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7DF" w:rsidRDefault="007D3841" w:rsidP="007E17DF">
      <w:pPr>
        <w:rPr>
          <w:rFonts w:ascii="Arial" w:hAnsi="Arial" w:cs="Arial"/>
          <w:sz w:val="54"/>
          <w:szCs w:val="54"/>
        </w:rPr>
      </w:pPr>
      <w:r>
        <w:rPr>
          <w:noProof/>
        </w:rPr>
        <w:drawing>
          <wp:anchor distT="0" distB="0" distL="114300" distR="114300" simplePos="0" relativeHeight="251657216" behindDoc="1" locked="0" layoutInCell="1" allowOverlap="0">
            <wp:simplePos x="0" y="0"/>
            <wp:positionH relativeFrom="column">
              <wp:posOffset>4572000</wp:posOffset>
            </wp:positionH>
            <wp:positionV relativeFrom="paragraph">
              <wp:posOffset>-114300</wp:posOffset>
            </wp:positionV>
            <wp:extent cx="1383665" cy="1040130"/>
            <wp:effectExtent l="19050" t="0" r="6985" b="0"/>
            <wp:wrapNone/>
            <wp:docPr id="4" name="Picture 3" descr="PBGC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BGC_Black"/>
                    <pic:cNvPicPr>
                      <a:picLocks noChangeAspect="1" noChangeArrowheads="1"/>
                    </pic:cNvPicPr>
                  </pic:nvPicPr>
                  <pic:blipFill>
                    <a:blip r:embed="rId8" cstate="print"/>
                    <a:srcRect/>
                    <a:stretch>
                      <a:fillRect/>
                    </a:stretch>
                  </pic:blipFill>
                  <pic:spPr bwMode="auto">
                    <a:xfrm>
                      <a:off x="0" y="0"/>
                      <a:ext cx="1383665" cy="1040130"/>
                    </a:xfrm>
                    <a:prstGeom prst="rect">
                      <a:avLst/>
                    </a:prstGeom>
                    <a:noFill/>
                    <a:ln w="9525">
                      <a:noFill/>
                      <a:miter lim="800000"/>
                      <a:headEnd/>
                      <a:tailEnd/>
                    </a:ln>
                  </pic:spPr>
                </pic:pic>
              </a:graphicData>
            </a:graphic>
          </wp:anchor>
        </w:drawing>
      </w:r>
      <w:r w:rsidR="00E71A96">
        <w:rPr>
          <w:rFonts w:ascii="Arial" w:hAnsi="Arial" w:cs="Arial"/>
          <w:sz w:val="54"/>
          <w:szCs w:val="54"/>
        </w:rPr>
        <w:t xml:space="preserve">TECHNICAL UPDATE </w:t>
      </w:r>
      <w:r w:rsidR="00A45C7F">
        <w:rPr>
          <w:rFonts w:ascii="Arial" w:hAnsi="Arial" w:cs="Arial"/>
          <w:sz w:val="54"/>
          <w:szCs w:val="54"/>
        </w:rPr>
        <w:t>13-1</w:t>
      </w:r>
    </w:p>
    <w:p w:rsidR="007E17DF" w:rsidRDefault="007E17DF" w:rsidP="007E17DF">
      <w:pPr>
        <w:rPr>
          <w:rFonts w:ascii="Arial" w:hAnsi="Arial" w:cs="Arial"/>
          <w:sz w:val="32"/>
          <w:szCs w:val="32"/>
        </w:rPr>
      </w:pPr>
      <w:r>
        <w:rPr>
          <w:rFonts w:ascii="Arial" w:hAnsi="Arial" w:cs="Arial"/>
          <w:sz w:val="32"/>
          <w:szCs w:val="32"/>
        </w:rPr>
        <w:t>Pension Benefit Guaranty Corporation</w:t>
      </w:r>
    </w:p>
    <w:p w:rsidR="00857AF1" w:rsidRDefault="007E17DF" w:rsidP="007E17DF">
      <w:pPr>
        <w:rPr>
          <w:rFonts w:ascii="Arial" w:hAnsi="Arial" w:cs="Arial"/>
        </w:rPr>
      </w:pPr>
      <w:r>
        <w:rPr>
          <w:rFonts w:ascii="Arial" w:hAnsi="Arial" w:cs="Arial"/>
        </w:rPr>
        <w:t>1200 K Street, N.W., Washington, DC</w:t>
      </w:r>
      <w:r w:rsidR="007B3556">
        <w:rPr>
          <w:rFonts w:ascii="Arial" w:hAnsi="Arial" w:cs="Arial"/>
        </w:rPr>
        <w:t xml:space="preserve"> 20005</w:t>
      </w:r>
      <w:r w:rsidR="007B3556">
        <w:rPr>
          <w:rFonts w:ascii="Arial" w:hAnsi="Arial" w:cs="Arial"/>
        </w:rPr>
        <w:noBreakHyphen/>
        <w:t>4026</w:t>
      </w:r>
    </w:p>
    <w:p w:rsidR="00857AF1" w:rsidRDefault="00857AF1" w:rsidP="007E17DF">
      <w:pPr>
        <w:rPr>
          <w:rFonts w:ascii="Arial" w:hAnsi="Arial" w:cs="Arial"/>
        </w:rPr>
      </w:pPr>
    </w:p>
    <w:p w:rsidR="007E17DF" w:rsidRPr="0042229A" w:rsidRDefault="00A45C7F" w:rsidP="007E17DF">
      <w:pPr>
        <w:rPr>
          <w:rFonts w:cs="Arial"/>
        </w:rPr>
      </w:pPr>
      <w:r>
        <w:rPr>
          <w:rFonts w:cs="Arial"/>
        </w:rPr>
        <w:t>January</w:t>
      </w:r>
      <w:r w:rsidR="00C5655C">
        <w:rPr>
          <w:rFonts w:cs="Arial"/>
        </w:rPr>
        <w:t xml:space="preserve"> </w:t>
      </w:r>
      <w:r w:rsidR="00A0202F">
        <w:rPr>
          <w:rFonts w:cs="Arial"/>
        </w:rPr>
        <w:t>__</w:t>
      </w:r>
      <w:r w:rsidR="007E17DF" w:rsidRPr="0042229A">
        <w:rPr>
          <w:rFonts w:cs="Arial"/>
        </w:rPr>
        <w:t>, 20</w:t>
      </w:r>
      <w:r w:rsidR="004D7B5B">
        <w:rPr>
          <w:rFonts w:cs="Arial"/>
        </w:rPr>
        <w:t>1</w:t>
      </w:r>
      <w:r>
        <w:rPr>
          <w:rFonts w:cs="Arial"/>
        </w:rPr>
        <w:t>3</w:t>
      </w:r>
    </w:p>
    <w:p w:rsidR="007E17DF" w:rsidRPr="0042229A" w:rsidRDefault="008F56C3" w:rsidP="007E17DF">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8" w:lineRule="exact"/>
        <w:rPr>
          <w:rFonts w:cs="Arial"/>
        </w:rPr>
      </w:pPr>
      <w:r>
        <w:rPr>
          <w:noProof/>
        </w:rPr>
        <mc:AlternateContent>
          <mc:Choice Requires="wps">
            <w:drawing>
              <wp:anchor distT="0" distB="0" distL="114300" distR="114300" simplePos="0" relativeHeight="251658240" behindDoc="1" locked="1" layoutInCell="0" allowOverlap="1">
                <wp:simplePos x="0" y="0"/>
                <wp:positionH relativeFrom="margin">
                  <wp:posOffset>34290</wp:posOffset>
                </wp:positionH>
                <wp:positionV relativeFrom="paragraph">
                  <wp:posOffset>0</wp:posOffset>
                </wp:positionV>
                <wp:extent cx="5943600" cy="5715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40140" w:rsidRDefault="00440140" w:rsidP="007E17DF">
                            <w:pPr>
                              <w:pBdr>
                                <w:top w:val="single" w:sz="6" w:space="0" w:color="FFFFFF"/>
                                <w:left w:val="single" w:sz="6" w:space="0" w:color="FFFFFF"/>
                                <w:bottom w:val="single" w:sz="6" w:space="0" w:color="FFFFFF"/>
                                <w:right w:val="single" w:sz="6" w:space="0" w:color="FFFFFF"/>
                              </w:pBdr>
                            </w:pPr>
                            <w:r>
                              <w:rPr>
                                <w:noProof/>
                              </w:rPr>
                              <w:drawing>
                                <wp:inline distT="0" distB="0" distL="0" distR="0">
                                  <wp:extent cx="5948045" cy="584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8045" cy="5842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pt;margin-top:0;width:468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" o:allowincell="f" filled="f" stroked="f" strokeweight="0">
                <v:textbox inset="0,0,0,0">
                  <w:txbxContent>
                    <w:p w:rsidR="00440140" w:rsidRDefault="00440140" w:rsidP="007E17DF">
                      <w:pPr>
                        <w:pBdr>
                          <w:top w:val="single" w:sz="6" w:space="0" w:color="FFFFFF"/>
                          <w:left w:val="single" w:sz="6" w:space="0" w:color="FFFFFF"/>
                          <w:bottom w:val="single" w:sz="6" w:space="0" w:color="FFFFFF"/>
                          <w:right w:val="single" w:sz="6" w:space="0" w:color="FFFFFF"/>
                        </w:pBdr>
                      </w:pPr>
                      <w:r>
                        <w:rPr>
                          <w:noProof/>
                        </w:rPr>
                        <w:drawing>
                          <wp:inline distT="0" distB="0" distL="0" distR="0">
                            <wp:extent cx="5948045" cy="584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948045" cy="58420"/>
                                    </a:xfrm>
                                    <a:prstGeom prst="rect">
                                      <a:avLst/>
                                    </a:prstGeom>
                                    <a:noFill/>
                                    <a:ln w="9525">
                                      <a:noFill/>
                                      <a:miter lim="800000"/>
                                      <a:headEnd/>
                                      <a:tailEnd/>
                                    </a:ln>
                                  </pic:spPr>
                                </pic:pic>
                              </a:graphicData>
                            </a:graphic>
                          </wp:inline>
                        </w:drawing>
                      </w:r>
                    </w:p>
                  </w:txbxContent>
                </v:textbox>
                <w10:wrap anchorx="margin"/>
                <w10:anchorlock/>
              </v:rect>
            </w:pict>
          </mc:Fallback>
        </mc:AlternateContent>
      </w:r>
    </w:p>
    <w:p w:rsidR="007E17DF" w:rsidRPr="0042229A" w:rsidRDefault="007E17DF" w:rsidP="007E1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rsidR="00F876E8" w:rsidRPr="0042229A" w:rsidRDefault="007E17DF" w:rsidP="007E1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42229A">
        <w:rPr>
          <w:b/>
          <w:bCs/>
        </w:rPr>
        <w:t xml:space="preserve">Technical Update </w:t>
      </w:r>
      <w:r w:rsidR="00A45C7F">
        <w:rPr>
          <w:b/>
          <w:bCs/>
        </w:rPr>
        <w:t>13-1</w:t>
      </w:r>
      <w:r w:rsidRPr="0042229A">
        <w:rPr>
          <w:b/>
          <w:bCs/>
        </w:rPr>
        <w:t xml:space="preserve">:  </w:t>
      </w:r>
      <w:r w:rsidR="00743A7B">
        <w:rPr>
          <w:b/>
          <w:bCs/>
        </w:rPr>
        <w:t>Reportable Events</w:t>
      </w:r>
      <w:r w:rsidR="0070659B">
        <w:rPr>
          <w:b/>
          <w:bCs/>
        </w:rPr>
        <w:t xml:space="preserve">; </w:t>
      </w:r>
      <w:r w:rsidR="008370B4">
        <w:rPr>
          <w:b/>
          <w:bCs/>
        </w:rPr>
        <w:t>Funding-Related Determinations</w:t>
      </w:r>
      <w:r w:rsidR="0070659B">
        <w:rPr>
          <w:b/>
          <w:bCs/>
        </w:rPr>
        <w:t xml:space="preserve">; </w:t>
      </w:r>
      <w:r w:rsidR="00D63E14">
        <w:rPr>
          <w:b/>
          <w:bCs/>
        </w:rPr>
        <w:t xml:space="preserve">Missed Quarterly Contributions; </w:t>
      </w:r>
      <w:r w:rsidR="0070659B">
        <w:rPr>
          <w:b/>
          <w:bCs/>
        </w:rPr>
        <w:t>Guidance</w:t>
      </w:r>
      <w:r w:rsidR="008370B4">
        <w:rPr>
          <w:b/>
          <w:bCs/>
        </w:rPr>
        <w:t xml:space="preserve"> for Plan Years</w:t>
      </w:r>
      <w:r w:rsidR="00055CD2">
        <w:rPr>
          <w:b/>
          <w:bCs/>
        </w:rPr>
        <w:t xml:space="preserve"> after 2012</w:t>
      </w:r>
      <w:r w:rsidR="0070659B">
        <w:rPr>
          <w:b/>
          <w:bCs/>
        </w:rPr>
        <w:t>.</w:t>
      </w:r>
    </w:p>
    <w:p w:rsidR="00F876E8" w:rsidRPr="0042229A" w:rsidRDefault="00F876E8" w:rsidP="00657DE2">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7B09E7" w:rsidRDefault="00F55394" w:rsidP="00657DE2">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Pr>
          <w:rFonts w:cs="Shruti"/>
        </w:rPr>
        <w:t>T</w:t>
      </w:r>
      <w:r w:rsidR="00487502" w:rsidRPr="0042229A">
        <w:rPr>
          <w:rFonts w:cs="Shruti"/>
        </w:rPr>
        <w:t xml:space="preserve">his Technical Update </w:t>
      </w:r>
      <w:r w:rsidR="00A45C7F">
        <w:rPr>
          <w:rFonts w:cs="Shruti"/>
        </w:rPr>
        <w:t>13-1</w:t>
      </w:r>
      <w:r w:rsidR="00487502" w:rsidRPr="0042229A">
        <w:rPr>
          <w:rFonts w:cs="Shruti"/>
        </w:rPr>
        <w:t xml:space="preserve"> </w:t>
      </w:r>
      <w:r w:rsidR="00B11186" w:rsidRPr="0042229A">
        <w:rPr>
          <w:rFonts w:cs="Shruti"/>
        </w:rPr>
        <w:t xml:space="preserve">provides </w:t>
      </w:r>
      <w:r>
        <w:rPr>
          <w:rFonts w:cs="Shruti"/>
        </w:rPr>
        <w:t>Pension Benefit Guaranty Corporation (</w:t>
      </w:r>
      <w:r w:rsidR="00E867EE">
        <w:rPr>
          <w:rFonts w:cs="Shruti"/>
        </w:rPr>
        <w:t>“</w:t>
      </w:r>
      <w:r>
        <w:rPr>
          <w:rFonts w:cs="Shruti"/>
        </w:rPr>
        <w:t>PBGC</w:t>
      </w:r>
      <w:r w:rsidR="00E867EE">
        <w:rPr>
          <w:rFonts w:cs="Shruti"/>
        </w:rPr>
        <w:t>”</w:t>
      </w:r>
      <w:r>
        <w:rPr>
          <w:rFonts w:cs="Shruti"/>
        </w:rPr>
        <w:t xml:space="preserve">) </w:t>
      </w:r>
      <w:r w:rsidR="00B11186" w:rsidRPr="0042229A">
        <w:rPr>
          <w:rFonts w:cs="Shruti"/>
        </w:rPr>
        <w:t xml:space="preserve">guidance </w:t>
      </w:r>
      <w:r w:rsidR="00DA7BF4">
        <w:rPr>
          <w:rFonts w:cs="Shruti"/>
        </w:rPr>
        <w:t xml:space="preserve">for plan years beginning </w:t>
      </w:r>
      <w:r w:rsidR="00D4223D">
        <w:rPr>
          <w:rFonts w:cs="Shruti"/>
        </w:rPr>
        <w:t xml:space="preserve">after </w:t>
      </w:r>
      <w:r w:rsidR="00DA7BF4">
        <w:rPr>
          <w:rFonts w:cs="Shruti"/>
        </w:rPr>
        <w:t>20</w:t>
      </w:r>
      <w:r w:rsidR="00DC6A25">
        <w:rPr>
          <w:rFonts w:cs="Shruti"/>
        </w:rPr>
        <w:t>1</w:t>
      </w:r>
      <w:r w:rsidR="00D4223D">
        <w:rPr>
          <w:rFonts w:cs="Shruti"/>
        </w:rPr>
        <w:t>2</w:t>
      </w:r>
      <w:r w:rsidR="00DA7BF4">
        <w:rPr>
          <w:rFonts w:cs="Shruti"/>
        </w:rPr>
        <w:t xml:space="preserve"> </w:t>
      </w:r>
      <w:r w:rsidR="00B11186" w:rsidRPr="0042229A">
        <w:rPr>
          <w:rFonts w:cs="Shruti"/>
        </w:rPr>
        <w:t xml:space="preserve">on </w:t>
      </w:r>
      <w:r w:rsidR="000A7AB1">
        <w:rPr>
          <w:rFonts w:cs="Shruti"/>
        </w:rPr>
        <w:t xml:space="preserve">compliance with </w:t>
      </w:r>
      <w:r w:rsidR="00FF5A16">
        <w:rPr>
          <w:rFonts w:cs="Shruti"/>
        </w:rPr>
        <w:t xml:space="preserve">the reportable events requirements of </w:t>
      </w:r>
      <w:r w:rsidR="000A7AB1">
        <w:rPr>
          <w:rFonts w:cs="Shruti"/>
        </w:rPr>
        <w:t xml:space="preserve">section 4043 of the Employee Retirement Income Security </w:t>
      </w:r>
      <w:r w:rsidR="000B0545">
        <w:rPr>
          <w:rFonts w:cs="Shruti"/>
        </w:rPr>
        <w:t>A</w:t>
      </w:r>
      <w:r w:rsidR="000A7AB1">
        <w:rPr>
          <w:rFonts w:cs="Shruti"/>
        </w:rPr>
        <w:t>ct of 1974 (</w:t>
      </w:r>
      <w:r w:rsidR="00E867EE">
        <w:rPr>
          <w:rFonts w:cs="Shruti"/>
        </w:rPr>
        <w:t>“</w:t>
      </w:r>
      <w:r w:rsidR="000A7AB1">
        <w:rPr>
          <w:rFonts w:cs="Shruti"/>
        </w:rPr>
        <w:t>ERISA</w:t>
      </w:r>
      <w:r w:rsidR="00E867EE">
        <w:rPr>
          <w:rFonts w:cs="Shruti"/>
        </w:rPr>
        <w:t>”</w:t>
      </w:r>
      <w:r w:rsidR="000A7AB1">
        <w:rPr>
          <w:rFonts w:cs="Shruti"/>
        </w:rPr>
        <w:t xml:space="preserve">) and PBGC’s regulation on </w:t>
      </w:r>
      <w:r w:rsidR="000A7AB1" w:rsidRPr="0042229A">
        <w:rPr>
          <w:rFonts w:cs="Shruti"/>
        </w:rPr>
        <w:t xml:space="preserve">Reportable Events </w:t>
      </w:r>
      <w:r w:rsidR="000A7AB1">
        <w:t>a</w:t>
      </w:r>
      <w:r w:rsidR="000A7AB1" w:rsidRPr="007B1A74">
        <w:t>nd Certain Other Notification Requirements</w:t>
      </w:r>
      <w:r w:rsidR="000A7AB1">
        <w:rPr>
          <w:rFonts w:cs="Shruti"/>
        </w:rPr>
        <w:t xml:space="preserve"> (29 CFR </w:t>
      </w:r>
      <w:r w:rsidR="005215A3">
        <w:rPr>
          <w:rFonts w:cs="Shruti"/>
        </w:rPr>
        <w:t>part </w:t>
      </w:r>
      <w:r w:rsidR="000A7AB1" w:rsidRPr="0042229A">
        <w:rPr>
          <w:rFonts w:cs="Shruti"/>
        </w:rPr>
        <w:t>4043</w:t>
      </w:r>
      <w:r w:rsidR="000A7AB1">
        <w:rPr>
          <w:rFonts w:cs="Shruti"/>
        </w:rPr>
        <w:t>)</w:t>
      </w:r>
      <w:r w:rsidR="007B09E7">
        <w:rPr>
          <w:rFonts w:cs="Shruti"/>
        </w:rPr>
        <w:t>.</w:t>
      </w:r>
    </w:p>
    <w:p w:rsidR="00330C74" w:rsidRDefault="00330C74" w:rsidP="00657DE2">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330C74" w:rsidRDefault="00330C74" w:rsidP="00657DE2">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Pr>
          <w:rFonts w:cs="Shruti"/>
        </w:rPr>
        <w:t>This Technical Update addresses two topics:</w:t>
      </w:r>
    </w:p>
    <w:p w:rsidR="00F31134" w:rsidRDefault="00F31134" w:rsidP="00657DE2">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F31134" w:rsidRDefault="00367255" w:rsidP="00367255">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proofErr w:type="gramStart"/>
      <w:r>
        <w:rPr>
          <w:rFonts w:cs="Shruti"/>
        </w:rPr>
        <w:t xml:space="preserve">●  </w:t>
      </w:r>
      <w:r w:rsidR="00F31134" w:rsidRPr="00F31134">
        <w:rPr>
          <w:rFonts w:cs="Shruti"/>
        </w:rPr>
        <w:t>Funding</w:t>
      </w:r>
      <w:proofErr w:type="gramEnd"/>
      <w:r w:rsidR="00F31134" w:rsidRPr="00F31134">
        <w:rPr>
          <w:rFonts w:cs="Shruti"/>
        </w:rPr>
        <w:t>-related determinations for purposes of waivers, extensions, and the advance reporting threshold test</w:t>
      </w:r>
      <w:r w:rsidR="008166EB">
        <w:rPr>
          <w:rFonts w:cs="Shruti"/>
        </w:rPr>
        <w:t>.</w:t>
      </w:r>
    </w:p>
    <w:p w:rsidR="00F31134" w:rsidRDefault="00F31134" w:rsidP="00657DE2">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F31134" w:rsidRDefault="00F31134" w:rsidP="00367255">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proofErr w:type="gramStart"/>
      <w:r>
        <w:rPr>
          <w:rFonts w:cs="Shruti"/>
        </w:rPr>
        <w:t>●</w:t>
      </w:r>
      <w:r w:rsidR="00367255">
        <w:rPr>
          <w:rFonts w:cs="Shruti"/>
        </w:rPr>
        <w:t xml:space="preserve">  </w:t>
      </w:r>
      <w:r w:rsidR="006054A2" w:rsidRPr="006054A2">
        <w:rPr>
          <w:rFonts w:cs="Shruti"/>
        </w:rPr>
        <w:t>Missed</w:t>
      </w:r>
      <w:proofErr w:type="gramEnd"/>
      <w:r w:rsidR="006054A2" w:rsidRPr="006054A2">
        <w:rPr>
          <w:rFonts w:cs="Shruti"/>
        </w:rPr>
        <w:t xml:space="preserve"> quarterly contributions</w:t>
      </w:r>
      <w:r w:rsidR="006054A2">
        <w:rPr>
          <w:rFonts w:cs="Shruti"/>
        </w:rPr>
        <w:t>.</w:t>
      </w:r>
    </w:p>
    <w:p w:rsidR="006054A2" w:rsidRDefault="006054A2" w:rsidP="00657DE2">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0A7AB1" w:rsidRDefault="00330C74" w:rsidP="000A7AB1">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Pr>
          <w:rFonts w:cs="Shruti"/>
        </w:rPr>
        <w:t>R</w:t>
      </w:r>
      <w:r w:rsidR="005E6EC9">
        <w:rPr>
          <w:rFonts w:cs="Shruti"/>
        </w:rPr>
        <w:t xml:space="preserve">egarding </w:t>
      </w:r>
      <w:r w:rsidR="005E6EC9" w:rsidRPr="005E6EC9">
        <w:rPr>
          <w:rFonts w:cs="Shruti"/>
        </w:rPr>
        <w:t xml:space="preserve">funding-related determinations for </w:t>
      </w:r>
      <w:r w:rsidR="005E6EC9">
        <w:rPr>
          <w:rFonts w:cs="Shruti"/>
        </w:rPr>
        <w:t>purposes of waivers</w:t>
      </w:r>
      <w:r w:rsidR="00CC0FE2">
        <w:rPr>
          <w:rFonts w:cs="Shruti"/>
        </w:rPr>
        <w:t>,</w:t>
      </w:r>
      <w:r w:rsidR="005E6EC9" w:rsidRPr="005E6EC9">
        <w:rPr>
          <w:rFonts w:cs="Shruti"/>
        </w:rPr>
        <w:t xml:space="preserve"> extensions</w:t>
      </w:r>
      <w:r w:rsidR="005E6EC9">
        <w:rPr>
          <w:rFonts w:cs="Shruti"/>
        </w:rPr>
        <w:t xml:space="preserve">, and the advance reporting </w:t>
      </w:r>
      <w:r w:rsidR="005E6EC9" w:rsidRPr="005E6EC9">
        <w:rPr>
          <w:rFonts w:cs="Shruti"/>
        </w:rPr>
        <w:t xml:space="preserve">threshold test, </w:t>
      </w:r>
      <w:r w:rsidR="000A7AB1" w:rsidRPr="0042229A">
        <w:rPr>
          <w:rFonts w:cs="Shruti"/>
        </w:rPr>
        <w:t xml:space="preserve">this Technical Update provides </w:t>
      </w:r>
      <w:r w:rsidR="00CC0FE2">
        <w:rPr>
          <w:rFonts w:cs="Shruti"/>
        </w:rPr>
        <w:t>in general</w:t>
      </w:r>
      <w:r w:rsidR="00CC0FE2" w:rsidRPr="0042229A">
        <w:rPr>
          <w:rFonts w:cs="Shruti"/>
        </w:rPr>
        <w:t xml:space="preserve"> </w:t>
      </w:r>
      <w:r w:rsidR="000A7AB1" w:rsidRPr="0042229A">
        <w:rPr>
          <w:rFonts w:cs="Shruti"/>
        </w:rPr>
        <w:t xml:space="preserve">that </w:t>
      </w:r>
      <w:r w:rsidR="000A7AB1">
        <w:rPr>
          <w:rFonts w:cs="Shruti"/>
        </w:rPr>
        <w:t>for purposes of the rep</w:t>
      </w:r>
      <w:r w:rsidR="008F0AB9">
        <w:rPr>
          <w:rFonts w:cs="Shruti"/>
        </w:rPr>
        <w:t xml:space="preserve">ortable events regulation, </w:t>
      </w:r>
      <w:r w:rsidR="000A7AB1">
        <w:rPr>
          <w:rFonts w:cs="Shruti"/>
        </w:rPr>
        <w:t xml:space="preserve">a plan’s </w:t>
      </w:r>
      <w:r w:rsidR="00081375" w:rsidRPr="0042229A">
        <w:rPr>
          <w:rFonts w:cs="Shruti"/>
        </w:rPr>
        <w:t xml:space="preserve">unfunded vested benefits </w:t>
      </w:r>
      <w:r w:rsidR="00081375">
        <w:rPr>
          <w:rFonts w:cs="Shruti"/>
        </w:rPr>
        <w:t>(</w:t>
      </w:r>
      <w:r w:rsidR="00E867EE">
        <w:rPr>
          <w:rFonts w:cs="Shruti"/>
        </w:rPr>
        <w:t>“</w:t>
      </w:r>
      <w:r w:rsidR="000A7AB1">
        <w:rPr>
          <w:rFonts w:cs="Shruti"/>
        </w:rPr>
        <w:t>UVBs</w:t>
      </w:r>
      <w:r w:rsidR="00E867EE">
        <w:rPr>
          <w:rFonts w:cs="Shruti"/>
        </w:rPr>
        <w:t>”</w:t>
      </w:r>
      <w:r w:rsidR="00081375">
        <w:rPr>
          <w:rFonts w:cs="Shruti"/>
        </w:rPr>
        <w:t>)</w:t>
      </w:r>
      <w:r w:rsidR="000A7AB1">
        <w:rPr>
          <w:rFonts w:cs="Shruti"/>
        </w:rPr>
        <w:t xml:space="preserve"> and the value of its assets and veste</w:t>
      </w:r>
      <w:r w:rsidR="00FF5A16">
        <w:rPr>
          <w:rFonts w:cs="Shruti"/>
        </w:rPr>
        <w:t>d benefits are determined for a</w:t>
      </w:r>
      <w:r w:rsidR="000A7AB1">
        <w:rPr>
          <w:rFonts w:cs="Shruti"/>
        </w:rPr>
        <w:t xml:space="preserve"> </w:t>
      </w:r>
      <w:r w:rsidR="00FF5A16">
        <w:rPr>
          <w:rFonts w:cs="Shruti"/>
        </w:rPr>
        <w:t xml:space="preserve">plan </w:t>
      </w:r>
      <w:r w:rsidR="000A7AB1">
        <w:rPr>
          <w:rFonts w:cs="Shruti"/>
        </w:rPr>
        <w:t xml:space="preserve">year beginning </w:t>
      </w:r>
      <w:r w:rsidR="00D4223D">
        <w:rPr>
          <w:rFonts w:cs="Shruti"/>
        </w:rPr>
        <w:t xml:space="preserve">after 2012 </w:t>
      </w:r>
      <w:r w:rsidR="000A7AB1">
        <w:rPr>
          <w:rFonts w:cs="Shruti"/>
        </w:rPr>
        <w:t xml:space="preserve">in the same manner as for </w:t>
      </w:r>
      <w:r w:rsidR="00AC698E">
        <w:rPr>
          <w:rFonts w:cs="Shruti"/>
        </w:rPr>
        <w:t xml:space="preserve">variable-rate </w:t>
      </w:r>
      <w:r w:rsidR="000A7AB1">
        <w:rPr>
          <w:rFonts w:cs="Shruti"/>
        </w:rPr>
        <w:t xml:space="preserve">premiums </w:t>
      </w:r>
      <w:r w:rsidR="00AC698E">
        <w:rPr>
          <w:rFonts w:cs="Shruti"/>
        </w:rPr>
        <w:t>(</w:t>
      </w:r>
      <w:r w:rsidR="00E867EE">
        <w:rPr>
          <w:rFonts w:cs="Shruti"/>
        </w:rPr>
        <w:t>“</w:t>
      </w:r>
      <w:r w:rsidR="00AC698E">
        <w:rPr>
          <w:rFonts w:cs="Shruti"/>
        </w:rPr>
        <w:t>VRPs</w:t>
      </w:r>
      <w:r w:rsidR="00E867EE">
        <w:rPr>
          <w:rFonts w:cs="Shruti"/>
        </w:rPr>
        <w:t>”</w:t>
      </w:r>
      <w:r w:rsidR="00AC698E">
        <w:rPr>
          <w:rFonts w:cs="Shruti"/>
        </w:rPr>
        <w:t xml:space="preserve">) </w:t>
      </w:r>
      <w:r w:rsidR="000A7AB1">
        <w:rPr>
          <w:rFonts w:cs="Shruti"/>
        </w:rPr>
        <w:t xml:space="preserve">for the </w:t>
      </w:r>
      <w:r w:rsidR="00FF5A16">
        <w:rPr>
          <w:rFonts w:cs="Shruti"/>
        </w:rPr>
        <w:t xml:space="preserve">preceding </w:t>
      </w:r>
      <w:r w:rsidR="000A7AB1">
        <w:rPr>
          <w:rFonts w:cs="Shruti"/>
        </w:rPr>
        <w:t>plan year.</w:t>
      </w:r>
    </w:p>
    <w:p w:rsidR="00CC0FE2" w:rsidRDefault="00CC0FE2" w:rsidP="000A7AB1">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035804" w:rsidRDefault="00CC0FE2" w:rsidP="00035804">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Pr>
          <w:rFonts w:cs="Shruti"/>
        </w:rPr>
        <w:t xml:space="preserve">Regarding </w:t>
      </w:r>
      <w:r w:rsidR="00B555BD">
        <w:rPr>
          <w:rFonts w:cs="Shruti"/>
        </w:rPr>
        <w:t xml:space="preserve">missed quarterly contributions, </w:t>
      </w:r>
      <w:r w:rsidR="00035804" w:rsidRPr="0042229A">
        <w:rPr>
          <w:rFonts w:cs="Shruti"/>
        </w:rPr>
        <w:t xml:space="preserve">this Technical Update provides </w:t>
      </w:r>
      <w:r w:rsidR="00B555BD">
        <w:rPr>
          <w:rFonts w:cs="Shruti"/>
        </w:rPr>
        <w:t>in general</w:t>
      </w:r>
      <w:r w:rsidR="00B555BD" w:rsidRPr="0042229A">
        <w:rPr>
          <w:rFonts w:cs="Shruti"/>
        </w:rPr>
        <w:t xml:space="preserve"> </w:t>
      </w:r>
      <w:r w:rsidR="00035804" w:rsidRPr="0042229A">
        <w:rPr>
          <w:rFonts w:cs="Shruti"/>
        </w:rPr>
        <w:t xml:space="preserve">that </w:t>
      </w:r>
      <w:r w:rsidR="00035804">
        <w:rPr>
          <w:rFonts w:cs="Shruti"/>
        </w:rPr>
        <w:t>for purposes of the reportable events regulation, if a required qua</w:t>
      </w:r>
      <w:r w:rsidR="007F569D">
        <w:rPr>
          <w:rFonts w:cs="Shruti"/>
        </w:rPr>
        <w:t xml:space="preserve">rterly contribution for </w:t>
      </w:r>
      <w:r w:rsidR="00D4223D">
        <w:rPr>
          <w:rFonts w:cs="Shruti"/>
        </w:rPr>
        <w:t xml:space="preserve">a </w:t>
      </w:r>
      <w:r w:rsidR="00035804">
        <w:rPr>
          <w:rFonts w:cs="Shruti"/>
        </w:rPr>
        <w:t xml:space="preserve">plan year </w:t>
      </w:r>
      <w:r w:rsidR="00D4223D">
        <w:rPr>
          <w:rFonts w:cs="Shruti"/>
        </w:rPr>
        <w:t xml:space="preserve">(the “current year”) beginning after 2012 </w:t>
      </w:r>
      <w:r w:rsidR="00035804">
        <w:rPr>
          <w:rFonts w:cs="Shruti"/>
        </w:rPr>
        <w:t xml:space="preserve">is not timely made to a plan, and </w:t>
      </w:r>
      <w:r w:rsidR="00022C72">
        <w:rPr>
          <w:rFonts w:cs="Shruti"/>
        </w:rPr>
        <w:t xml:space="preserve">financial inability to make the contribution is not the reason for not making the contribution, </w:t>
      </w:r>
      <w:r w:rsidR="00035804">
        <w:rPr>
          <w:rFonts w:cs="Shruti"/>
        </w:rPr>
        <w:t>the reporting requirement under § 4043.25 of the reportable events regulation —</w:t>
      </w:r>
    </w:p>
    <w:p w:rsidR="00035804" w:rsidRDefault="00035804" w:rsidP="00035804">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035804" w:rsidRDefault="00035804" w:rsidP="00035804">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r>
        <w:rPr>
          <w:rFonts w:cs="Shruti"/>
        </w:rPr>
        <w:t xml:space="preserve">(1) </w:t>
      </w:r>
      <w:proofErr w:type="gramStart"/>
      <w:r>
        <w:rPr>
          <w:rFonts w:cs="Shruti"/>
        </w:rPr>
        <w:t>is</w:t>
      </w:r>
      <w:proofErr w:type="gramEnd"/>
      <w:r>
        <w:rPr>
          <w:rFonts w:cs="Shruti"/>
        </w:rPr>
        <w:t xml:space="preserve"> waived if the plan has fewer than 25 participants for the plan year</w:t>
      </w:r>
      <w:r w:rsidR="00D4223D">
        <w:rPr>
          <w:rFonts w:cs="Shruti"/>
        </w:rPr>
        <w:t xml:space="preserve"> preceding the current year (the “prior year”)</w:t>
      </w:r>
      <w:r>
        <w:rPr>
          <w:rFonts w:cs="Shruti"/>
        </w:rPr>
        <w:t>, and</w:t>
      </w:r>
    </w:p>
    <w:p w:rsidR="00035804" w:rsidRDefault="00035804" w:rsidP="00035804">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63014D" w:rsidRDefault="00035804" w:rsidP="00035804">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r>
        <w:rPr>
          <w:rFonts w:cs="Shruti"/>
        </w:rPr>
        <w:t xml:space="preserve">(2) </w:t>
      </w:r>
      <w:proofErr w:type="gramStart"/>
      <w:r>
        <w:rPr>
          <w:rFonts w:cs="Shruti"/>
        </w:rPr>
        <w:t>if</w:t>
      </w:r>
      <w:proofErr w:type="gramEnd"/>
      <w:r>
        <w:rPr>
          <w:rFonts w:cs="Shruti"/>
        </w:rPr>
        <w:t xml:space="preserve"> the plan has at least 25 but fewer than 100 participants for the prior year, will be considered satisfied if a simplified notice is filed with PBGC by the time the first missed-quarterly repo</w:t>
      </w:r>
      <w:r w:rsidR="007F569D">
        <w:rPr>
          <w:rFonts w:cs="Shruti"/>
        </w:rPr>
        <w:t xml:space="preserve">rtable event report </w:t>
      </w:r>
      <w:r w:rsidR="00A976BE">
        <w:rPr>
          <w:rFonts w:cs="Shruti"/>
        </w:rPr>
        <w:t xml:space="preserve">not timely made </w:t>
      </w:r>
      <w:r w:rsidR="007F569D">
        <w:rPr>
          <w:rFonts w:cs="Shruti"/>
        </w:rPr>
        <w:t xml:space="preserve">for the </w:t>
      </w:r>
      <w:r w:rsidR="00D4223D">
        <w:rPr>
          <w:rFonts w:cs="Shruti"/>
        </w:rPr>
        <w:t xml:space="preserve">current </w:t>
      </w:r>
      <w:r>
        <w:rPr>
          <w:rFonts w:cs="Shruti"/>
        </w:rPr>
        <w:t>year would otherwise be due.</w:t>
      </w:r>
    </w:p>
    <w:p w:rsidR="00035804" w:rsidRDefault="00035804" w:rsidP="00035804">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8F5DB5" w:rsidRPr="0042229A" w:rsidRDefault="008F5DB5" w:rsidP="008F5DB5">
      <w:pPr>
        <w:keepNext/>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u w:val="single"/>
        </w:rPr>
      </w:pPr>
      <w:r w:rsidRPr="00271578">
        <w:rPr>
          <w:rFonts w:cs="Shruti"/>
          <w:b/>
        </w:rPr>
        <w:lastRenderedPageBreak/>
        <w:t xml:space="preserve">I.  </w:t>
      </w:r>
      <w:r w:rsidRPr="005157D6">
        <w:rPr>
          <w:rFonts w:cs="Shruti"/>
          <w:b/>
        </w:rPr>
        <w:t>Background</w:t>
      </w:r>
    </w:p>
    <w:p w:rsidR="008F5DB5" w:rsidRPr="0042229A" w:rsidRDefault="008F5DB5" w:rsidP="008F5DB5">
      <w:pPr>
        <w:keepNext/>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B57DD1" w:rsidRDefault="00B57DD1" w:rsidP="008F5DB5">
      <w:r w:rsidRPr="0042229A">
        <w:t>ERISA section 4043</w:t>
      </w:r>
      <w:r>
        <w:t xml:space="preserve"> and </w:t>
      </w:r>
      <w:r w:rsidR="00A73478">
        <w:t xml:space="preserve">subparts A through C of </w:t>
      </w:r>
      <w:r>
        <w:t>the reportable events regulation</w:t>
      </w:r>
      <w:r w:rsidRPr="0042229A">
        <w:t xml:space="preserve"> require</w:t>
      </w:r>
      <w:r>
        <w:t xml:space="preserve"> </w:t>
      </w:r>
      <w:r w:rsidR="000E7BF6">
        <w:t xml:space="preserve">that </w:t>
      </w:r>
      <w:r>
        <w:t>PBGC</w:t>
      </w:r>
      <w:r w:rsidR="000E7BF6">
        <w:t xml:space="preserve"> be notified of certain “reportable events</w:t>
      </w:r>
      <w:r w:rsidR="002B6466">
        <w:t xml:space="preserve">.”  In some cases, where (among other things) a “threshold test” is met, advance reporting is required.  </w:t>
      </w:r>
      <w:r w:rsidR="00BB6C9E">
        <w:t>The reportable events regulation prov</w:t>
      </w:r>
      <w:r w:rsidR="006E6A81">
        <w:t xml:space="preserve">ides for waivers and extensions, some of which </w:t>
      </w:r>
      <w:r w:rsidR="00D4132E">
        <w:t xml:space="preserve">(“funding-based” waivers and extensions) </w:t>
      </w:r>
      <w:r w:rsidR="006E6A81">
        <w:t xml:space="preserve">are </w:t>
      </w:r>
      <w:r w:rsidR="006E6A81" w:rsidRPr="0042229A">
        <w:t xml:space="preserve">based on </w:t>
      </w:r>
      <w:r w:rsidR="00F11247">
        <w:t>quantities used in ca</w:t>
      </w:r>
      <w:r w:rsidR="000A6720">
        <w:t>lculating VRP</w:t>
      </w:r>
      <w:r w:rsidR="00C14F0C">
        <w:t>s</w:t>
      </w:r>
      <w:r w:rsidR="000A6720">
        <w:t xml:space="preserve"> </w:t>
      </w:r>
      <w:r w:rsidR="00F11247">
        <w:t>—</w:t>
      </w:r>
      <w:r w:rsidR="00CB2B0A">
        <w:t xml:space="preserve"> </w:t>
      </w:r>
      <w:r w:rsidR="006E6A81">
        <w:t>assets</w:t>
      </w:r>
      <w:r w:rsidR="003D7DAE">
        <w:t>,</w:t>
      </w:r>
      <w:r w:rsidR="006E6A81">
        <w:t xml:space="preserve"> </w:t>
      </w:r>
      <w:r w:rsidR="006E6A81" w:rsidRPr="0042229A">
        <w:t>vested benefits</w:t>
      </w:r>
      <w:r w:rsidR="00CB2B0A">
        <w:t>, and</w:t>
      </w:r>
      <w:r w:rsidR="006E6A81">
        <w:t xml:space="preserve"> </w:t>
      </w:r>
      <w:r w:rsidR="00CB2B0A">
        <w:t xml:space="preserve">UVBs </w:t>
      </w:r>
      <w:r w:rsidR="00352BD0">
        <w:t xml:space="preserve">(“VRP values”) </w:t>
      </w:r>
      <w:r w:rsidR="003D7DAE">
        <w:t xml:space="preserve">— </w:t>
      </w:r>
      <w:r w:rsidR="006E6A81">
        <w:t xml:space="preserve">for the plan year in which the event occurs </w:t>
      </w:r>
      <w:r w:rsidR="00351206">
        <w:t xml:space="preserve">or becomes effective, </w:t>
      </w:r>
      <w:r w:rsidR="006E6A81" w:rsidRPr="0042229A">
        <w:t xml:space="preserve">calculated as of the </w:t>
      </w:r>
      <w:r w:rsidR="006E6A81">
        <w:t>“</w:t>
      </w:r>
      <w:r w:rsidR="006E6A81" w:rsidRPr="0042229A">
        <w:t>testing date</w:t>
      </w:r>
      <w:r w:rsidR="00351206">
        <w:t>” for that</w:t>
      </w:r>
      <w:r w:rsidR="006E6A81">
        <w:t xml:space="preserve"> year.</w:t>
      </w:r>
    </w:p>
    <w:p w:rsidR="00B57DD1" w:rsidRDefault="00B57DD1" w:rsidP="008F5DB5"/>
    <w:p w:rsidR="00D70C92" w:rsidRDefault="000A6720" w:rsidP="008F5DB5">
      <w:pPr>
        <w:rPr>
          <w:rFonts w:cs="Shruti"/>
        </w:rPr>
      </w:pPr>
      <w:r>
        <w:rPr>
          <w:rFonts w:cs="Shruti"/>
        </w:rPr>
        <w:t>The Pension Protection Act of 2006 (</w:t>
      </w:r>
      <w:r w:rsidR="00972B07" w:rsidRPr="0042229A">
        <w:rPr>
          <w:rFonts w:cs="Shruti"/>
        </w:rPr>
        <w:t>PPA 2006</w:t>
      </w:r>
      <w:r>
        <w:rPr>
          <w:rFonts w:cs="Shruti"/>
        </w:rPr>
        <w:t>)</w:t>
      </w:r>
      <w:r w:rsidR="00972B07" w:rsidRPr="0042229A">
        <w:rPr>
          <w:rFonts w:cs="Shruti"/>
        </w:rPr>
        <w:t xml:space="preserve"> modified </w:t>
      </w:r>
      <w:r w:rsidR="00AE336C">
        <w:rPr>
          <w:rFonts w:cs="Shruti"/>
        </w:rPr>
        <w:t>the way the VRP is determined, and PBGC has implemented those modificati</w:t>
      </w:r>
      <w:r w:rsidR="00971F1E">
        <w:rPr>
          <w:rFonts w:cs="Shruti"/>
        </w:rPr>
        <w:t xml:space="preserve">ons in its premium regulations.  </w:t>
      </w:r>
      <w:r w:rsidR="00263CC3">
        <w:rPr>
          <w:rFonts w:cs="Shruti"/>
        </w:rPr>
        <w:t xml:space="preserve">Pending </w:t>
      </w:r>
      <w:r w:rsidR="00263CC3" w:rsidRPr="0042229A">
        <w:rPr>
          <w:rFonts w:cs="Shruti"/>
        </w:rPr>
        <w:t>amend</w:t>
      </w:r>
      <w:r w:rsidR="00263CC3">
        <w:rPr>
          <w:rFonts w:cs="Shruti"/>
        </w:rPr>
        <w:t>ment of</w:t>
      </w:r>
      <w:r w:rsidR="00263CC3" w:rsidRPr="0042229A">
        <w:rPr>
          <w:rFonts w:cs="Shruti"/>
        </w:rPr>
        <w:t xml:space="preserve"> </w:t>
      </w:r>
      <w:r w:rsidR="00263CC3">
        <w:rPr>
          <w:rFonts w:cs="Shruti"/>
        </w:rPr>
        <w:t>the reportable events regulation to conform to and implement the changes</w:t>
      </w:r>
      <w:r w:rsidR="00E867EE">
        <w:rPr>
          <w:rFonts w:cs="Shruti"/>
        </w:rPr>
        <w:t xml:space="preserve"> to the VRP determinations under PPA 2006</w:t>
      </w:r>
      <w:r w:rsidR="00263CC3">
        <w:rPr>
          <w:rFonts w:cs="Shruti"/>
        </w:rPr>
        <w:t xml:space="preserve">, PBGC </w:t>
      </w:r>
      <w:r w:rsidR="00496D89">
        <w:rPr>
          <w:rFonts w:cs="Shruti"/>
        </w:rPr>
        <w:t xml:space="preserve">has </w:t>
      </w:r>
      <w:r w:rsidR="00263CC3">
        <w:rPr>
          <w:rFonts w:cs="Shruti"/>
        </w:rPr>
        <w:t xml:space="preserve">issued </w:t>
      </w:r>
      <w:r w:rsidR="005435A3">
        <w:rPr>
          <w:rFonts w:cs="Shruti"/>
        </w:rPr>
        <w:t xml:space="preserve">a series of </w:t>
      </w:r>
      <w:r w:rsidR="00263CC3">
        <w:rPr>
          <w:rFonts w:cs="Shruti"/>
        </w:rPr>
        <w:t>Technical Update</w:t>
      </w:r>
      <w:r w:rsidR="00D70C92">
        <w:rPr>
          <w:rFonts w:cs="Shruti"/>
        </w:rPr>
        <w:t>s</w:t>
      </w:r>
      <w:r w:rsidR="00263CC3">
        <w:rPr>
          <w:rFonts w:cs="Shruti"/>
        </w:rPr>
        <w:t xml:space="preserve"> to provide temporary guidance</w:t>
      </w:r>
      <w:r w:rsidR="00263CC3">
        <w:t xml:space="preserve"> about how to apply the advance reporting threshold test and the </w:t>
      </w:r>
      <w:r w:rsidR="00C77337">
        <w:t>funding</w:t>
      </w:r>
      <w:r w:rsidR="00263CC3">
        <w:t xml:space="preserve">-based waivers </w:t>
      </w:r>
      <w:r w:rsidR="00464F06">
        <w:t xml:space="preserve">and extensions </w:t>
      </w:r>
      <w:r w:rsidR="00263CC3">
        <w:t>under th</w:t>
      </w:r>
      <w:r w:rsidR="00D70C92">
        <w:t>e reportable events regulation:</w:t>
      </w:r>
      <w:r w:rsidR="00263CC3">
        <w:t xml:space="preserve"> </w:t>
      </w:r>
      <w:r w:rsidR="00263CC3">
        <w:rPr>
          <w:rFonts w:cs="Shruti"/>
        </w:rPr>
        <w:t xml:space="preserve">Technical Update 07-2 </w:t>
      </w:r>
      <w:r w:rsidR="00263CC3" w:rsidRPr="0042229A">
        <w:rPr>
          <w:rFonts w:cs="Shruti"/>
        </w:rPr>
        <w:t>(</w:t>
      </w:r>
      <w:r w:rsidR="00D70C92">
        <w:rPr>
          <w:rFonts w:cs="Shruti"/>
        </w:rPr>
        <w:t xml:space="preserve">dealing with </w:t>
      </w:r>
      <w:r w:rsidR="00263CC3">
        <w:rPr>
          <w:rFonts w:cs="Shruti"/>
        </w:rPr>
        <w:t xml:space="preserve">event </w:t>
      </w:r>
      <w:r w:rsidR="00263CC3" w:rsidRPr="0042229A">
        <w:rPr>
          <w:rFonts w:cs="Shruti"/>
        </w:rPr>
        <w:t xml:space="preserve">years </w:t>
      </w:r>
      <w:r w:rsidR="00263CC3">
        <w:rPr>
          <w:rFonts w:cs="Shruti"/>
        </w:rPr>
        <w:t>beginning in 2008</w:t>
      </w:r>
      <w:r w:rsidR="00263CC3" w:rsidRPr="0042229A">
        <w:rPr>
          <w:rFonts w:cs="Shruti"/>
        </w:rPr>
        <w:t>)</w:t>
      </w:r>
      <w:r w:rsidR="00496D89">
        <w:rPr>
          <w:rFonts w:cs="Shruti"/>
        </w:rPr>
        <w:t>,</w:t>
      </w:r>
      <w:r w:rsidR="00263CC3" w:rsidRPr="0042229A">
        <w:rPr>
          <w:rFonts w:cs="Shruti"/>
        </w:rPr>
        <w:t xml:space="preserve"> </w:t>
      </w:r>
      <w:r w:rsidR="00755050">
        <w:rPr>
          <w:rFonts w:cs="Shruti"/>
        </w:rPr>
        <w:t>Technical Update 09</w:t>
      </w:r>
      <w:r w:rsidR="00755050">
        <w:rPr>
          <w:rFonts w:cs="Shruti"/>
        </w:rPr>
        <w:noBreakHyphen/>
      </w:r>
      <w:r w:rsidR="00037AED">
        <w:rPr>
          <w:rFonts w:cs="Shruti"/>
        </w:rPr>
        <w:t>1</w:t>
      </w:r>
      <w:r w:rsidR="00755050">
        <w:rPr>
          <w:rFonts w:cs="Shruti"/>
        </w:rPr>
        <w:t xml:space="preserve"> </w:t>
      </w:r>
      <w:r w:rsidR="00755050" w:rsidRPr="0042229A">
        <w:rPr>
          <w:rFonts w:cs="Shruti"/>
        </w:rPr>
        <w:t>(</w:t>
      </w:r>
      <w:r w:rsidR="00755050">
        <w:rPr>
          <w:rFonts w:cs="Shruti"/>
        </w:rPr>
        <w:t xml:space="preserve">dealing with event </w:t>
      </w:r>
      <w:r w:rsidR="00755050" w:rsidRPr="0042229A">
        <w:rPr>
          <w:rFonts w:cs="Shruti"/>
        </w:rPr>
        <w:t xml:space="preserve">years </w:t>
      </w:r>
      <w:r w:rsidR="00755050">
        <w:rPr>
          <w:rFonts w:cs="Shruti"/>
        </w:rPr>
        <w:t>beginning in 2009</w:t>
      </w:r>
      <w:r w:rsidR="00755050" w:rsidRPr="0042229A">
        <w:rPr>
          <w:rFonts w:cs="Shruti"/>
        </w:rPr>
        <w:t>)</w:t>
      </w:r>
      <w:r w:rsidR="00496D89">
        <w:rPr>
          <w:rFonts w:cs="Shruti"/>
        </w:rPr>
        <w:t xml:space="preserve">, Technical Update </w:t>
      </w:r>
      <w:r w:rsidR="00DD3727">
        <w:rPr>
          <w:rFonts w:cs="Shruti"/>
        </w:rPr>
        <w:t>09</w:t>
      </w:r>
      <w:r w:rsidR="00DD3727">
        <w:rPr>
          <w:rFonts w:cs="Shruti"/>
        </w:rPr>
        <w:noBreakHyphen/>
        <w:t xml:space="preserve">4 </w:t>
      </w:r>
      <w:r w:rsidR="00DD3727" w:rsidRPr="0042229A">
        <w:rPr>
          <w:rFonts w:cs="Shruti"/>
        </w:rPr>
        <w:t>(</w:t>
      </w:r>
      <w:r w:rsidR="00DD3727">
        <w:rPr>
          <w:rFonts w:cs="Shruti"/>
        </w:rPr>
        <w:t xml:space="preserve">dealing with event </w:t>
      </w:r>
      <w:r w:rsidR="00DD3727" w:rsidRPr="0042229A">
        <w:rPr>
          <w:rFonts w:cs="Shruti"/>
        </w:rPr>
        <w:t xml:space="preserve">years </w:t>
      </w:r>
      <w:r w:rsidR="0068167D">
        <w:rPr>
          <w:rFonts w:cs="Shruti"/>
        </w:rPr>
        <w:t>beginning in 2010</w:t>
      </w:r>
      <w:r w:rsidR="00DD3727" w:rsidRPr="0042229A">
        <w:rPr>
          <w:rFonts w:cs="Shruti"/>
        </w:rPr>
        <w:t>)</w:t>
      </w:r>
      <w:r w:rsidR="005435A3">
        <w:rPr>
          <w:rFonts w:cs="Shruti"/>
        </w:rPr>
        <w:t xml:space="preserve">, Technical Update 10-4 </w:t>
      </w:r>
      <w:r w:rsidR="008B7597" w:rsidRPr="0042229A">
        <w:rPr>
          <w:rFonts w:cs="Shruti"/>
        </w:rPr>
        <w:t>(</w:t>
      </w:r>
      <w:r w:rsidR="008B7597">
        <w:rPr>
          <w:rFonts w:cs="Shruti"/>
        </w:rPr>
        <w:t xml:space="preserve">dealing with event </w:t>
      </w:r>
      <w:r w:rsidR="008B7597" w:rsidRPr="0042229A">
        <w:rPr>
          <w:rFonts w:cs="Shruti"/>
        </w:rPr>
        <w:t xml:space="preserve">years </w:t>
      </w:r>
      <w:r w:rsidR="008B7597">
        <w:rPr>
          <w:rFonts w:cs="Shruti"/>
        </w:rPr>
        <w:t>beginning in 2011</w:t>
      </w:r>
      <w:r w:rsidR="008B7597" w:rsidRPr="0042229A">
        <w:rPr>
          <w:rFonts w:cs="Shruti"/>
        </w:rPr>
        <w:t>)</w:t>
      </w:r>
      <w:r w:rsidR="00A60A6A">
        <w:rPr>
          <w:rFonts w:cs="Shruti"/>
        </w:rPr>
        <w:t>, and Technical Update 11-1 (dealing with event years beginning in 2012).</w:t>
      </w:r>
    </w:p>
    <w:p w:rsidR="00D70C92" w:rsidRDefault="00D70C92" w:rsidP="008F5DB5">
      <w:pPr>
        <w:rPr>
          <w:rFonts w:cs="Shruti"/>
        </w:rPr>
      </w:pPr>
    </w:p>
    <w:p w:rsidR="00576432" w:rsidRDefault="00576432" w:rsidP="00576432">
      <w:r>
        <w:t>One reportable event, described in § 4043.25 of the reportable events regulation, is the failure to timely make a required funding contribution, including a required quarterly contribution.  In Technical Update</w:t>
      </w:r>
      <w:r w:rsidR="00430893">
        <w:t>s</w:t>
      </w:r>
      <w:r>
        <w:t xml:space="preserve"> 09-3</w:t>
      </w:r>
      <w:r w:rsidR="00020846">
        <w:t>,</w:t>
      </w:r>
      <w:r w:rsidR="00430893">
        <w:t xml:space="preserve"> 09-4</w:t>
      </w:r>
      <w:r w:rsidR="00A60A6A">
        <w:t>,</w:t>
      </w:r>
      <w:r w:rsidR="00020846">
        <w:t xml:space="preserve"> 10-4</w:t>
      </w:r>
      <w:r>
        <w:t xml:space="preserve">, </w:t>
      </w:r>
      <w:r w:rsidR="00A60A6A">
        <w:t xml:space="preserve">and 11-1, </w:t>
      </w:r>
      <w:r>
        <w:t>PBGC provided a waiver of this reporting requirement for certain small plans</w:t>
      </w:r>
      <w:r w:rsidR="00A3533A">
        <w:t>,</w:t>
      </w:r>
      <w:r>
        <w:t xml:space="preserve"> and a</w:t>
      </w:r>
      <w:r w:rsidR="00B95471">
        <w:t>n</w:t>
      </w:r>
      <w:r>
        <w:t xml:space="preserve"> alternative method of compliance with the reporting requirement for certain other small plans</w:t>
      </w:r>
      <w:r w:rsidR="00A3533A">
        <w:t>,</w:t>
      </w:r>
      <w:r>
        <w:t xml:space="preserve"> with respect to quarterly contributions f</w:t>
      </w:r>
      <w:r w:rsidR="00430893">
        <w:t>or plan years beginning in 2009</w:t>
      </w:r>
      <w:r w:rsidR="00020846">
        <w:t>,</w:t>
      </w:r>
      <w:r w:rsidR="00430893">
        <w:t xml:space="preserve"> 2010</w:t>
      </w:r>
      <w:r w:rsidR="00020846">
        <w:t xml:space="preserve">, </w:t>
      </w:r>
      <w:r w:rsidR="00A60A6A">
        <w:t xml:space="preserve">2011, </w:t>
      </w:r>
      <w:r w:rsidR="00020846">
        <w:t>and 201</w:t>
      </w:r>
      <w:r w:rsidR="00A60A6A">
        <w:t>2</w:t>
      </w:r>
      <w:r w:rsidR="00430893">
        <w:t xml:space="preserve"> respectively.</w:t>
      </w:r>
    </w:p>
    <w:p w:rsidR="00AE6E7C" w:rsidRDefault="00AE6E7C" w:rsidP="00576432"/>
    <w:p w:rsidR="00AE6E7C" w:rsidRDefault="002239FE" w:rsidP="00576432">
      <w:r>
        <w:t xml:space="preserve">On </w:t>
      </w:r>
      <w:r w:rsidR="008753E6">
        <w:t>November 23</w:t>
      </w:r>
      <w:r>
        <w:t xml:space="preserve">, 2009, </w:t>
      </w:r>
      <w:r w:rsidR="00AE6E7C">
        <w:t xml:space="preserve">PBGC </w:t>
      </w:r>
      <w:r w:rsidR="00EE5C76">
        <w:t xml:space="preserve">published (at </w:t>
      </w:r>
      <w:r w:rsidR="008753E6">
        <w:t>74</w:t>
      </w:r>
      <w:r w:rsidR="00EE5C76">
        <w:t xml:space="preserve"> FR </w:t>
      </w:r>
      <w:r w:rsidR="008753E6">
        <w:t>61248</w:t>
      </w:r>
      <w:r w:rsidR="00EE5C76">
        <w:t xml:space="preserve">) </w:t>
      </w:r>
      <w:r w:rsidR="00AE6E7C">
        <w:t xml:space="preserve">a </w:t>
      </w:r>
      <w:r w:rsidR="00AE6E7C" w:rsidRPr="00296D16">
        <w:t>proposed rule</w:t>
      </w:r>
      <w:r w:rsidR="00AE6E7C">
        <w:t xml:space="preserve"> to amend the reportable events regulation</w:t>
      </w:r>
      <w:r w:rsidR="007422D9">
        <w:t xml:space="preserve"> to accommodate the changes to the VRP rules.  </w:t>
      </w:r>
      <w:r w:rsidR="00917E58">
        <w:t>Public comment on t</w:t>
      </w:r>
      <w:r w:rsidR="007422D9">
        <w:t xml:space="preserve">he proposed rule </w:t>
      </w:r>
      <w:r w:rsidR="00917E58">
        <w:t>was generally negative</w:t>
      </w:r>
      <w:r w:rsidR="005529CE">
        <w:t xml:space="preserve">.  In response to the comments and in the spirit of </w:t>
      </w:r>
      <w:r w:rsidR="000D5B25" w:rsidRPr="000D5B25">
        <w:t>Executive Order 13563 on Improving Regulation and Regulatory Review,</w:t>
      </w:r>
      <w:r w:rsidR="000D5B25">
        <w:t xml:space="preserve"> </w:t>
      </w:r>
      <w:r w:rsidR="00917E58">
        <w:t>PBGC</w:t>
      </w:r>
      <w:r w:rsidR="00787459">
        <w:t xml:space="preserve"> plans to issue a new proposal</w:t>
      </w:r>
      <w:r w:rsidR="000D5B25">
        <w:t xml:space="preserve"> that </w:t>
      </w:r>
      <w:r w:rsidR="00F45204" w:rsidRPr="00F45204">
        <w:t xml:space="preserve">will more effectively target troubled plans and sponsors while reducing burden for </w:t>
      </w:r>
      <w:r w:rsidR="00F45204">
        <w:t xml:space="preserve">those that are financially </w:t>
      </w:r>
      <w:r w:rsidR="00F7156B">
        <w:t>sound</w:t>
      </w:r>
      <w:r w:rsidR="00F45204" w:rsidRPr="00F45204">
        <w:t xml:space="preserve">.  </w:t>
      </w:r>
      <w:r w:rsidR="00247903">
        <w:t xml:space="preserve">However, </w:t>
      </w:r>
      <w:r w:rsidR="00AE03C2">
        <w:t xml:space="preserve">because </w:t>
      </w:r>
      <w:r w:rsidR="0017552E">
        <w:t xml:space="preserve">PBGC </w:t>
      </w:r>
      <w:r w:rsidR="00A45C7F">
        <w:t xml:space="preserve">has not yet issued </w:t>
      </w:r>
      <w:r w:rsidR="00487A61">
        <w:t>a</w:t>
      </w:r>
      <w:r w:rsidR="0017552E">
        <w:t xml:space="preserve"> final rule</w:t>
      </w:r>
      <w:r w:rsidR="00AE03C2">
        <w:t xml:space="preserve">, </w:t>
      </w:r>
      <w:r w:rsidR="008B4BAE">
        <w:t xml:space="preserve">there is a need for </w:t>
      </w:r>
      <w:r w:rsidR="009F3A1F">
        <w:t xml:space="preserve">interim </w:t>
      </w:r>
      <w:r w:rsidR="008B4BAE">
        <w:t xml:space="preserve">guidance </w:t>
      </w:r>
      <w:r w:rsidR="009F3A1F">
        <w:t xml:space="preserve">for </w:t>
      </w:r>
      <w:r w:rsidR="00E867EE">
        <w:t xml:space="preserve">plan years beginning </w:t>
      </w:r>
      <w:r w:rsidR="00207D02">
        <w:rPr>
          <w:rFonts w:cs="Shruti"/>
        </w:rPr>
        <w:t xml:space="preserve">after 2012 </w:t>
      </w:r>
      <w:r w:rsidR="00510DAB">
        <w:t>as to compliance with the existing (</w:t>
      </w:r>
      <w:proofErr w:type="spellStart"/>
      <w:r w:rsidR="00510DAB">
        <w:t>unamended</w:t>
      </w:r>
      <w:proofErr w:type="spellEnd"/>
      <w:r w:rsidR="00510DAB">
        <w:t>) regulation</w:t>
      </w:r>
      <w:r w:rsidR="00103FC6">
        <w:t>.</w:t>
      </w:r>
    </w:p>
    <w:p w:rsidR="00576432" w:rsidRDefault="00576432" w:rsidP="00576432">
      <w:bookmarkStart w:id="0" w:name="_GoBack"/>
      <w:bookmarkEnd w:id="0"/>
    </w:p>
    <w:p w:rsidR="00861A23" w:rsidRPr="00861A23" w:rsidRDefault="00861A23" w:rsidP="00900CEA">
      <w:pPr>
        <w:keepNext/>
      </w:pPr>
      <w:r w:rsidRPr="00861A23">
        <w:rPr>
          <w:b/>
        </w:rPr>
        <w:t>II</w:t>
      </w:r>
      <w:proofErr w:type="gramStart"/>
      <w:r w:rsidRPr="00861A23">
        <w:rPr>
          <w:b/>
        </w:rPr>
        <w:t>.  Discussion</w:t>
      </w:r>
      <w:proofErr w:type="gramEnd"/>
      <w:r w:rsidRPr="00861A23">
        <w:rPr>
          <w:b/>
        </w:rPr>
        <w:t>.</w:t>
      </w:r>
    </w:p>
    <w:p w:rsidR="00861A23" w:rsidRDefault="00861A23" w:rsidP="00900CEA">
      <w:pPr>
        <w:keepNext/>
      </w:pPr>
    </w:p>
    <w:p w:rsidR="00127777" w:rsidRDefault="00B5510E" w:rsidP="003175D0">
      <w:r>
        <w:t xml:space="preserve">To provide </w:t>
      </w:r>
      <w:r w:rsidR="00B00D90">
        <w:t xml:space="preserve">interim </w:t>
      </w:r>
      <w:r>
        <w:t xml:space="preserve">guidance for </w:t>
      </w:r>
      <w:r w:rsidR="00207D02">
        <w:t xml:space="preserve">plan years beginning </w:t>
      </w:r>
      <w:r w:rsidR="00207D02">
        <w:rPr>
          <w:rFonts w:cs="Shruti"/>
        </w:rPr>
        <w:t>after 2012</w:t>
      </w:r>
      <w:r w:rsidR="00066064">
        <w:t xml:space="preserve">, PBGC </w:t>
      </w:r>
      <w:r w:rsidR="00FD30C3">
        <w:t xml:space="preserve">in this Technical Update </w:t>
      </w:r>
      <w:r w:rsidR="00066064">
        <w:t>is extending t</w:t>
      </w:r>
      <w:r w:rsidR="006E117E">
        <w:t>he guidance in Technical Update</w:t>
      </w:r>
      <w:r w:rsidR="00066064">
        <w:t xml:space="preserve"> </w:t>
      </w:r>
      <w:r w:rsidR="00DA4CEE">
        <w:t>1</w:t>
      </w:r>
      <w:r w:rsidR="004A72B5">
        <w:t>1</w:t>
      </w:r>
      <w:r w:rsidR="009B1F21">
        <w:t>-</w:t>
      </w:r>
      <w:r w:rsidR="004A72B5">
        <w:t>1</w:t>
      </w:r>
      <w:r w:rsidR="001000F3">
        <w:t xml:space="preserve">, subject to </w:t>
      </w:r>
      <w:r w:rsidR="00BA719D">
        <w:t xml:space="preserve">applicable provisions of </w:t>
      </w:r>
      <w:r w:rsidR="00F7795B">
        <w:t xml:space="preserve">amendments that PBGC makes to </w:t>
      </w:r>
      <w:r w:rsidR="00B00D90">
        <w:t>the reportable eve</w:t>
      </w:r>
      <w:r w:rsidR="00D72B4E">
        <w:t>nts regulation</w:t>
      </w:r>
      <w:r w:rsidR="00691A0A">
        <w:t>.</w:t>
      </w:r>
    </w:p>
    <w:p w:rsidR="00060433" w:rsidRDefault="00060433" w:rsidP="003175D0"/>
    <w:p w:rsidR="003175D0" w:rsidRPr="00861A23" w:rsidRDefault="005157D6" w:rsidP="00DD54CE">
      <w:pPr>
        <w:keepNext/>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sidRPr="005157D6">
        <w:rPr>
          <w:rFonts w:cs="Shruti"/>
          <w:b/>
        </w:rPr>
        <w:lastRenderedPageBreak/>
        <w:t>III</w:t>
      </w:r>
      <w:proofErr w:type="gramStart"/>
      <w:r w:rsidR="003C20A4" w:rsidRPr="005157D6">
        <w:rPr>
          <w:rFonts w:cs="Shruti"/>
          <w:b/>
        </w:rPr>
        <w:t xml:space="preserve">.  </w:t>
      </w:r>
      <w:r w:rsidR="00C8781C" w:rsidRPr="005157D6">
        <w:rPr>
          <w:rFonts w:cs="Shruti"/>
          <w:b/>
        </w:rPr>
        <w:t>Guidance</w:t>
      </w:r>
      <w:proofErr w:type="gramEnd"/>
    </w:p>
    <w:p w:rsidR="003175D0" w:rsidRPr="0042229A" w:rsidRDefault="003175D0" w:rsidP="00DD54CE">
      <w:pPr>
        <w:keepNext/>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E314E4" w:rsidRDefault="0050629A" w:rsidP="00E314E4">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roofErr w:type="gramStart"/>
      <w:r w:rsidRPr="0050629A">
        <w:rPr>
          <w:rFonts w:cs="Shruti"/>
          <w:b/>
        </w:rPr>
        <w:t>Funding-related determinations for purposes of waivers, extensions, and advance reporting.</w:t>
      </w:r>
      <w:proofErr w:type="gramEnd"/>
      <w:r>
        <w:rPr>
          <w:rFonts w:cs="Shruti"/>
        </w:rPr>
        <w:t xml:space="preserve"> </w:t>
      </w:r>
      <w:r w:rsidRPr="0050629A">
        <w:rPr>
          <w:rFonts w:cs="Shruti"/>
        </w:rPr>
        <w:t xml:space="preserve"> </w:t>
      </w:r>
      <w:r w:rsidR="00084A47">
        <w:rPr>
          <w:rFonts w:cs="Shruti"/>
        </w:rPr>
        <w:t xml:space="preserve">The </w:t>
      </w:r>
      <w:r w:rsidR="00B30627">
        <w:rPr>
          <w:rFonts w:cs="Shruti"/>
        </w:rPr>
        <w:t xml:space="preserve">VRP values (the amount of </w:t>
      </w:r>
      <w:r w:rsidR="00B30627" w:rsidRPr="0042229A">
        <w:rPr>
          <w:rFonts w:cs="Shruti"/>
        </w:rPr>
        <w:t xml:space="preserve">UVBs </w:t>
      </w:r>
      <w:r w:rsidR="00B30627">
        <w:rPr>
          <w:rFonts w:cs="Shruti"/>
        </w:rPr>
        <w:t xml:space="preserve">and the </w:t>
      </w:r>
      <w:r w:rsidR="00084A47">
        <w:rPr>
          <w:rFonts w:cs="Shruti"/>
        </w:rPr>
        <w:t>value of assets and v</w:t>
      </w:r>
      <w:r w:rsidR="0071505E" w:rsidRPr="0042229A">
        <w:rPr>
          <w:rFonts w:cs="Shruti"/>
        </w:rPr>
        <w:t>ested benefits</w:t>
      </w:r>
      <w:r w:rsidR="00B30627">
        <w:rPr>
          <w:rFonts w:cs="Shruti"/>
        </w:rPr>
        <w:t>)</w:t>
      </w:r>
      <w:r w:rsidR="0071505E" w:rsidRPr="0042229A">
        <w:rPr>
          <w:rFonts w:cs="Shruti"/>
        </w:rPr>
        <w:t xml:space="preserve"> </w:t>
      </w:r>
      <w:r w:rsidR="00DE3554">
        <w:rPr>
          <w:rFonts w:cs="Shruti"/>
        </w:rPr>
        <w:t xml:space="preserve">as of the testing date </w:t>
      </w:r>
      <w:r w:rsidR="00D47D9B">
        <w:rPr>
          <w:rFonts w:cs="Shruti"/>
        </w:rPr>
        <w:t xml:space="preserve">to be used </w:t>
      </w:r>
      <w:r w:rsidR="00276BF1" w:rsidRPr="0042229A">
        <w:rPr>
          <w:rFonts w:cs="Shruti"/>
        </w:rPr>
        <w:t xml:space="preserve">for </w:t>
      </w:r>
      <w:r w:rsidR="001C1EE6" w:rsidRPr="0042229A">
        <w:rPr>
          <w:rFonts w:cs="Shruti"/>
        </w:rPr>
        <w:t xml:space="preserve">an </w:t>
      </w:r>
      <w:r w:rsidR="00A66E91" w:rsidRPr="0042229A">
        <w:rPr>
          <w:rFonts w:cs="Shruti"/>
        </w:rPr>
        <w:t xml:space="preserve">event year </w:t>
      </w:r>
      <w:r w:rsidR="00A91B63">
        <w:rPr>
          <w:rFonts w:cs="Shruti"/>
        </w:rPr>
        <w:t xml:space="preserve">beginning </w:t>
      </w:r>
      <w:r w:rsidR="00207D02">
        <w:rPr>
          <w:rFonts w:cs="Shruti"/>
        </w:rPr>
        <w:t xml:space="preserve">after 2012 </w:t>
      </w:r>
      <w:r w:rsidR="006E3390" w:rsidRPr="0042229A">
        <w:rPr>
          <w:rFonts w:cs="Shruti"/>
        </w:rPr>
        <w:t xml:space="preserve">for purposes of subparts A through C of </w:t>
      </w:r>
      <w:r w:rsidR="00A66E91">
        <w:rPr>
          <w:rFonts w:cs="Shruti"/>
        </w:rPr>
        <w:t>the reportable events regulation</w:t>
      </w:r>
      <w:r w:rsidR="006E3390" w:rsidRPr="0042229A">
        <w:rPr>
          <w:rFonts w:cs="Shruti"/>
        </w:rPr>
        <w:t xml:space="preserve"> </w:t>
      </w:r>
      <w:r w:rsidR="00D47D9B">
        <w:rPr>
          <w:rFonts w:cs="Shruti"/>
        </w:rPr>
        <w:t xml:space="preserve">are those determined for </w:t>
      </w:r>
      <w:r w:rsidR="00084A47">
        <w:rPr>
          <w:rFonts w:cs="Shruti"/>
        </w:rPr>
        <w:t>premium</w:t>
      </w:r>
      <w:r w:rsidR="00D47D9B">
        <w:rPr>
          <w:rFonts w:cs="Shruti"/>
        </w:rPr>
        <w:t xml:space="preserve"> purpose</w:t>
      </w:r>
      <w:r w:rsidR="00084A47">
        <w:rPr>
          <w:rFonts w:cs="Shruti"/>
        </w:rPr>
        <w:t>s for the plan year preceding the event year</w:t>
      </w:r>
      <w:r w:rsidR="000C578F">
        <w:rPr>
          <w:rFonts w:cs="Shruti"/>
        </w:rPr>
        <w:t xml:space="preserve"> under the premium regulations as amended </w:t>
      </w:r>
      <w:r w:rsidR="001539B1">
        <w:rPr>
          <w:rFonts w:cs="Shruti"/>
        </w:rPr>
        <w:t xml:space="preserve">to conform with PPA </w:t>
      </w:r>
      <w:r w:rsidR="000C578F">
        <w:rPr>
          <w:rFonts w:cs="Shruti"/>
        </w:rPr>
        <w:t>200</w:t>
      </w:r>
      <w:r w:rsidR="001539B1">
        <w:rPr>
          <w:rFonts w:cs="Shruti"/>
        </w:rPr>
        <w:t>6</w:t>
      </w:r>
      <w:r w:rsidR="00084A47">
        <w:rPr>
          <w:rFonts w:cs="Shruti"/>
        </w:rPr>
        <w:t>.</w:t>
      </w:r>
      <w:r w:rsidR="0097206D" w:rsidRPr="00664B46">
        <w:rPr>
          <w:rStyle w:val="FootnoteReference"/>
          <w:rFonts w:cs="Shruti"/>
        </w:rPr>
        <w:footnoteReference w:id="1"/>
      </w:r>
      <w:r w:rsidR="00146911">
        <w:rPr>
          <w:rFonts w:cs="Shruti"/>
        </w:rPr>
        <w:t xml:space="preserve">  </w:t>
      </w:r>
      <w:r w:rsidR="00E314E4" w:rsidRPr="00E314E4">
        <w:rPr>
          <w:rFonts w:cs="Shruti"/>
        </w:rPr>
        <w:t>For example, in the case of a calendar year plan</w:t>
      </w:r>
      <w:r w:rsidR="00E314E4">
        <w:rPr>
          <w:rFonts w:cs="Shruti"/>
        </w:rPr>
        <w:t xml:space="preserve"> </w:t>
      </w:r>
      <w:r w:rsidR="00E314E4" w:rsidRPr="00E314E4">
        <w:rPr>
          <w:rFonts w:cs="Shruti"/>
        </w:rPr>
        <w:t xml:space="preserve">with a January 1 valuation date, the </w:t>
      </w:r>
      <w:r w:rsidR="00B30627">
        <w:rPr>
          <w:rFonts w:cs="Shruti"/>
        </w:rPr>
        <w:t xml:space="preserve">VRP </w:t>
      </w:r>
      <w:r w:rsidR="00E314E4" w:rsidRPr="00E314E4">
        <w:rPr>
          <w:rFonts w:cs="Shruti"/>
        </w:rPr>
        <w:t>value</w:t>
      </w:r>
      <w:r w:rsidR="00B30627">
        <w:rPr>
          <w:rFonts w:cs="Shruti"/>
        </w:rPr>
        <w:t>s</w:t>
      </w:r>
      <w:r w:rsidR="00E314E4" w:rsidRPr="00E314E4">
        <w:rPr>
          <w:rFonts w:cs="Shruti"/>
        </w:rPr>
        <w:t xml:space="preserve"> </w:t>
      </w:r>
      <w:r w:rsidR="00E314E4">
        <w:rPr>
          <w:rFonts w:cs="Shruti"/>
        </w:rPr>
        <w:t>determined as of January 1, 20</w:t>
      </w:r>
      <w:r w:rsidR="00866E6A">
        <w:rPr>
          <w:rFonts w:cs="Shruti"/>
        </w:rPr>
        <w:t>1</w:t>
      </w:r>
      <w:r w:rsidR="003223AA">
        <w:rPr>
          <w:rFonts w:cs="Shruti"/>
        </w:rPr>
        <w:t>2</w:t>
      </w:r>
      <w:r w:rsidR="00E314E4">
        <w:rPr>
          <w:rFonts w:cs="Shruti"/>
        </w:rPr>
        <w:t>, for purposes of the 20</w:t>
      </w:r>
      <w:r w:rsidR="00866E6A">
        <w:rPr>
          <w:rFonts w:cs="Shruti"/>
        </w:rPr>
        <w:t>1</w:t>
      </w:r>
      <w:r w:rsidR="003223AA">
        <w:rPr>
          <w:rFonts w:cs="Shruti"/>
        </w:rPr>
        <w:t>2</w:t>
      </w:r>
      <w:r w:rsidR="00E314E4">
        <w:rPr>
          <w:rFonts w:cs="Shruti"/>
        </w:rPr>
        <w:t xml:space="preserve"> </w:t>
      </w:r>
      <w:r w:rsidR="00E314E4" w:rsidRPr="00E314E4">
        <w:rPr>
          <w:rFonts w:cs="Shruti"/>
        </w:rPr>
        <w:t>variable rate premium are also used for applying the $50 million advance-reporting</w:t>
      </w:r>
      <w:r w:rsidR="00E314E4">
        <w:rPr>
          <w:rFonts w:cs="Shruti"/>
        </w:rPr>
        <w:t xml:space="preserve"> </w:t>
      </w:r>
      <w:r w:rsidR="00E314E4" w:rsidRPr="00E314E4">
        <w:rPr>
          <w:rFonts w:cs="Shruti"/>
        </w:rPr>
        <w:t>threshold test for e</w:t>
      </w:r>
      <w:r w:rsidR="00934776">
        <w:rPr>
          <w:rFonts w:cs="Shruti"/>
        </w:rPr>
        <w:t>vents becoming effective in 201</w:t>
      </w:r>
      <w:r w:rsidR="003223AA">
        <w:rPr>
          <w:rFonts w:cs="Shruti"/>
        </w:rPr>
        <w:t>3</w:t>
      </w:r>
      <w:r w:rsidR="00E314E4" w:rsidRPr="00E314E4">
        <w:rPr>
          <w:rFonts w:cs="Shruti"/>
        </w:rPr>
        <w:t>.</w:t>
      </w:r>
    </w:p>
    <w:p w:rsidR="00B55AA4" w:rsidRDefault="00B55AA4" w:rsidP="00C8781C">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9324E0" w:rsidRPr="00080551" w:rsidRDefault="00A31107"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sidRPr="00A31107">
        <w:rPr>
          <w:rFonts w:cs="Shruti"/>
          <w:b/>
        </w:rPr>
        <w:t>Missed quarterly contributions —</w:t>
      </w:r>
      <w:r>
        <w:rPr>
          <w:rFonts w:cs="Shruti"/>
          <w:b/>
        </w:rPr>
        <w:t xml:space="preserve"> </w:t>
      </w:r>
      <w:r w:rsidRPr="00A31107">
        <w:rPr>
          <w:rFonts w:cs="Shruti"/>
          <w:b/>
        </w:rPr>
        <w:t>plans</w:t>
      </w:r>
      <w:r>
        <w:rPr>
          <w:rFonts w:cs="Shruti"/>
          <w:b/>
        </w:rPr>
        <w:t xml:space="preserve"> with </w:t>
      </w:r>
      <w:r w:rsidRPr="0048785A">
        <w:rPr>
          <w:rFonts w:cs="Shruti"/>
          <w:b/>
        </w:rPr>
        <w:t>fewer than 25 participants</w:t>
      </w:r>
      <w:r w:rsidRPr="00A31107">
        <w:rPr>
          <w:rFonts w:cs="Shruti"/>
          <w:b/>
        </w:rPr>
        <w:t>.</w:t>
      </w:r>
      <w:r>
        <w:rPr>
          <w:rFonts w:cs="Shruti"/>
        </w:rPr>
        <w:t xml:space="preserve"> </w:t>
      </w:r>
      <w:r w:rsidRPr="00A31107">
        <w:rPr>
          <w:rFonts w:cs="Shruti"/>
        </w:rPr>
        <w:t xml:space="preserve"> </w:t>
      </w:r>
      <w:r w:rsidR="009324E0">
        <w:rPr>
          <w:rFonts w:cs="Shruti"/>
        </w:rPr>
        <w:t xml:space="preserve">In the case of a plan that </w:t>
      </w:r>
      <w:r w:rsidR="009324E0" w:rsidRPr="00080551">
        <w:rPr>
          <w:rFonts w:cs="Shruti"/>
        </w:rPr>
        <w:t xml:space="preserve">had </w:t>
      </w:r>
      <w:r w:rsidR="009324E0" w:rsidRPr="00543C83">
        <w:rPr>
          <w:rFonts w:cs="Shruti"/>
        </w:rPr>
        <w:t>fewer than 25 participants</w:t>
      </w:r>
      <w:r w:rsidR="009324E0" w:rsidRPr="00080551">
        <w:rPr>
          <w:rFonts w:cs="Shruti"/>
        </w:rPr>
        <w:t xml:space="preserve"> for whom flat-rate premiums were pay</w:t>
      </w:r>
      <w:r w:rsidR="009324E0">
        <w:rPr>
          <w:rFonts w:cs="Shruti"/>
        </w:rPr>
        <w:t xml:space="preserve">able for </w:t>
      </w:r>
      <w:r w:rsidR="00BC061B">
        <w:rPr>
          <w:rFonts w:cs="Shruti"/>
        </w:rPr>
        <w:t xml:space="preserve">the </w:t>
      </w:r>
      <w:r w:rsidR="00207D02">
        <w:rPr>
          <w:rFonts w:cs="Shruti"/>
        </w:rPr>
        <w:t xml:space="preserve">prior </w:t>
      </w:r>
      <w:r w:rsidR="00BC061B">
        <w:rPr>
          <w:rFonts w:cs="Shruti"/>
        </w:rPr>
        <w:t>year</w:t>
      </w:r>
      <w:r w:rsidR="009324E0">
        <w:rPr>
          <w:rFonts w:cs="Shruti"/>
        </w:rPr>
        <w:t xml:space="preserve">, the reporting requirement under § 4043.25 of the reportable events regulation is waived with respect to a failure to make one or more required quarterly contributions for the </w:t>
      </w:r>
      <w:r w:rsidR="00207D02">
        <w:rPr>
          <w:rFonts w:cs="Shruti"/>
        </w:rPr>
        <w:t xml:space="preserve">current </w:t>
      </w:r>
      <w:r w:rsidR="009324E0">
        <w:rPr>
          <w:rFonts w:cs="Shruti"/>
        </w:rPr>
        <w:t>year under section 303(j</w:t>
      </w:r>
      <w:proofErr w:type="gramStart"/>
      <w:r w:rsidR="009324E0">
        <w:rPr>
          <w:rFonts w:cs="Shruti"/>
        </w:rPr>
        <w:t>)(</w:t>
      </w:r>
      <w:proofErr w:type="gramEnd"/>
      <w:r w:rsidR="009324E0">
        <w:rPr>
          <w:rFonts w:cs="Shruti"/>
        </w:rPr>
        <w:t>3) of ERISA if financial inability to make the contribution(s) is not the reason for not making the contribution(s).</w:t>
      </w: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9324E0" w:rsidRDefault="00543C83"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sidRPr="00940B55">
        <w:rPr>
          <w:rFonts w:cs="Shruti"/>
          <w:b/>
        </w:rPr>
        <w:t>Missed quarterly contributions — plans with</w:t>
      </w:r>
      <w:r>
        <w:rPr>
          <w:rFonts w:cs="Shruti"/>
        </w:rPr>
        <w:t xml:space="preserve"> </w:t>
      </w:r>
      <w:r w:rsidRPr="0048785A">
        <w:rPr>
          <w:rFonts w:cs="Shruti"/>
          <w:b/>
        </w:rPr>
        <w:t>25 or more but fewer than 100 participants</w:t>
      </w:r>
      <w:r w:rsidR="00940B55">
        <w:rPr>
          <w:rFonts w:cs="Shruti"/>
          <w:b/>
        </w:rPr>
        <w:t>.</w:t>
      </w:r>
      <w:r w:rsidRPr="00543C83">
        <w:rPr>
          <w:rFonts w:cs="Shruti"/>
        </w:rPr>
        <w:t xml:space="preserve"> </w:t>
      </w:r>
      <w:r w:rsidR="00940B55">
        <w:rPr>
          <w:rFonts w:cs="Shruti"/>
        </w:rPr>
        <w:t xml:space="preserve"> </w:t>
      </w:r>
      <w:r w:rsidR="009324E0">
        <w:rPr>
          <w:rFonts w:cs="Shruti"/>
        </w:rPr>
        <w:t xml:space="preserve">In the case of a plan that </w:t>
      </w:r>
      <w:r w:rsidR="009324E0" w:rsidRPr="00080551">
        <w:rPr>
          <w:rFonts w:cs="Shruti"/>
        </w:rPr>
        <w:t xml:space="preserve">had </w:t>
      </w:r>
      <w:r w:rsidR="009324E0" w:rsidRPr="00940B55">
        <w:rPr>
          <w:rFonts w:cs="Shruti"/>
        </w:rPr>
        <w:t>25 or more but fewer than 100 participants</w:t>
      </w:r>
      <w:r w:rsidR="009324E0" w:rsidRPr="00080551">
        <w:rPr>
          <w:rFonts w:cs="Shruti"/>
        </w:rPr>
        <w:t xml:space="preserve"> for whom flat-rate premiums were pay</w:t>
      </w:r>
      <w:r w:rsidR="009324E0">
        <w:rPr>
          <w:rFonts w:cs="Shruti"/>
        </w:rPr>
        <w:t xml:space="preserve">able for </w:t>
      </w:r>
      <w:r w:rsidR="00BC061B">
        <w:rPr>
          <w:rFonts w:cs="Shruti"/>
        </w:rPr>
        <w:t xml:space="preserve">the </w:t>
      </w:r>
      <w:r w:rsidR="00207D02">
        <w:rPr>
          <w:rFonts w:cs="Shruti"/>
        </w:rPr>
        <w:t xml:space="preserve">prior </w:t>
      </w:r>
      <w:r w:rsidR="00BC061B">
        <w:rPr>
          <w:rFonts w:cs="Shruti"/>
        </w:rPr>
        <w:t>year</w:t>
      </w:r>
      <w:r w:rsidR="009324E0">
        <w:rPr>
          <w:rFonts w:cs="Shruti"/>
        </w:rPr>
        <w:t xml:space="preserve">, the reporting requirement under § 4043.25 of the reportable events regulation will be considered satisfied with respect to a failure to make one or more required quarterly contributions for the </w:t>
      </w:r>
      <w:r w:rsidR="00207D02">
        <w:rPr>
          <w:rFonts w:cs="Shruti"/>
        </w:rPr>
        <w:t xml:space="preserve">current </w:t>
      </w:r>
      <w:r w:rsidR="009324E0">
        <w:rPr>
          <w:rFonts w:cs="Shruti"/>
        </w:rPr>
        <w:t xml:space="preserve">year under section 303(j)(3) of ERISA if financial inability to make the contribution(s) is not the reason for not making the contribution(s) and if, </w:t>
      </w:r>
      <w:r w:rsidR="008F490D">
        <w:rPr>
          <w:rFonts w:cs="Shruti"/>
        </w:rPr>
        <w:t>by the due date</w:t>
      </w:r>
      <w:r w:rsidR="008375D6">
        <w:rPr>
          <w:rFonts w:cs="Shruti"/>
        </w:rPr>
        <w:t xml:space="preserve"> of the first report of a missed-quarterly reportable event</w:t>
      </w:r>
      <w:r w:rsidR="00CC3D5F">
        <w:rPr>
          <w:rFonts w:cs="Shruti"/>
        </w:rPr>
        <w:t xml:space="preserve"> for the </w:t>
      </w:r>
      <w:r w:rsidR="00207D02">
        <w:rPr>
          <w:rFonts w:cs="Shruti"/>
        </w:rPr>
        <w:t xml:space="preserve">current </w:t>
      </w:r>
      <w:r w:rsidR="00CC3D5F">
        <w:rPr>
          <w:rFonts w:cs="Shruti"/>
        </w:rPr>
        <w:t xml:space="preserve">year that is not timely made, </w:t>
      </w:r>
      <w:r w:rsidR="009324E0">
        <w:rPr>
          <w:rFonts w:cs="Shruti"/>
        </w:rPr>
        <w:t>the person(s) that would be required to report (or a duly authorized representative) file(s) with PBGC a notice stating —</w:t>
      </w: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r>
        <w:rPr>
          <w:rFonts w:cs="Shruti"/>
        </w:rPr>
        <w:t xml:space="preserve">(1) </w:t>
      </w:r>
      <w:proofErr w:type="gramStart"/>
      <w:r>
        <w:rPr>
          <w:rFonts w:cs="Shruti"/>
        </w:rPr>
        <w:t>the</w:t>
      </w:r>
      <w:proofErr w:type="gramEnd"/>
      <w:r>
        <w:rPr>
          <w:rFonts w:cs="Shruti"/>
        </w:rPr>
        <w:t xml:space="preserve"> name of the plan and the Employer Identification Number and Plan Number most recently reported for the plan in a PBGC premium filing;</w:t>
      </w: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9324E0" w:rsidRDefault="00C77362"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r>
        <w:rPr>
          <w:rFonts w:cs="Shruti"/>
        </w:rPr>
        <w:t xml:space="preserve">(2) </w:t>
      </w:r>
      <w:proofErr w:type="gramStart"/>
      <w:r>
        <w:rPr>
          <w:rFonts w:cs="Shruti"/>
        </w:rPr>
        <w:t>the</w:t>
      </w:r>
      <w:proofErr w:type="gramEnd"/>
      <w:r>
        <w:rPr>
          <w:rFonts w:cs="Shruti"/>
        </w:rPr>
        <w:t xml:space="preserve"> date the </w:t>
      </w:r>
      <w:r w:rsidR="00207D02">
        <w:rPr>
          <w:rFonts w:cs="Shruti"/>
        </w:rPr>
        <w:t xml:space="preserve">current </w:t>
      </w:r>
      <w:r w:rsidR="009324E0">
        <w:rPr>
          <w:rFonts w:cs="Shruti"/>
        </w:rPr>
        <w:t>year began;</w:t>
      </w: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r>
        <w:rPr>
          <w:rFonts w:cs="Shruti"/>
        </w:rPr>
        <w:t xml:space="preserve">(3) </w:t>
      </w:r>
      <w:proofErr w:type="gramStart"/>
      <w:r>
        <w:rPr>
          <w:rFonts w:cs="Shruti"/>
        </w:rPr>
        <w:t>that</w:t>
      </w:r>
      <w:proofErr w:type="gramEnd"/>
      <w:r>
        <w:rPr>
          <w:rFonts w:cs="Shruti"/>
        </w:rPr>
        <w:t xml:space="preserve"> a quarterly contr</w:t>
      </w:r>
      <w:r w:rsidR="00C77362">
        <w:rPr>
          <w:rFonts w:cs="Shruti"/>
        </w:rPr>
        <w:t xml:space="preserve">ibution to the plan for the </w:t>
      </w:r>
      <w:r w:rsidR="00207D02">
        <w:rPr>
          <w:rFonts w:cs="Shruti"/>
        </w:rPr>
        <w:t xml:space="preserve">current </w:t>
      </w:r>
      <w:r>
        <w:rPr>
          <w:rFonts w:cs="Shruti"/>
        </w:rPr>
        <w:t>year has not been (or will not be) timely made;</w:t>
      </w: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r>
        <w:rPr>
          <w:rFonts w:cs="Shruti"/>
        </w:rPr>
        <w:t xml:space="preserve">(4) </w:t>
      </w:r>
      <w:proofErr w:type="gramStart"/>
      <w:r>
        <w:rPr>
          <w:rFonts w:cs="Shruti"/>
        </w:rPr>
        <w:t>that</w:t>
      </w:r>
      <w:proofErr w:type="gramEnd"/>
      <w:r>
        <w:rPr>
          <w:rFonts w:cs="Shruti"/>
        </w:rPr>
        <w:t xml:space="preserve"> financial inability to make the contribution is not the reason for not making the contribution;</w:t>
      </w: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r>
        <w:rPr>
          <w:rFonts w:cs="Shruti"/>
        </w:rPr>
        <w:lastRenderedPageBreak/>
        <w:t xml:space="preserve">(5) </w:t>
      </w:r>
      <w:proofErr w:type="gramStart"/>
      <w:r>
        <w:rPr>
          <w:rFonts w:cs="Shruti"/>
        </w:rPr>
        <w:t>the</w:t>
      </w:r>
      <w:proofErr w:type="gramEnd"/>
      <w:r>
        <w:rPr>
          <w:rFonts w:cs="Shruti"/>
        </w:rPr>
        <w:t xml:space="preserve"> last day for satisfying the minimum funding requi</w:t>
      </w:r>
      <w:r w:rsidR="00C77362">
        <w:rPr>
          <w:rFonts w:cs="Shruti"/>
        </w:rPr>
        <w:t xml:space="preserve">rement for the plan for the </w:t>
      </w:r>
      <w:r w:rsidR="00207D02">
        <w:rPr>
          <w:rFonts w:cs="Shruti"/>
        </w:rPr>
        <w:t xml:space="preserve">current </w:t>
      </w:r>
      <w:r>
        <w:rPr>
          <w:rFonts w:cs="Shruti"/>
        </w:rPr>
        <w:t>year</w:t>
      </w:r>
      <w:r>
        <w:t xml:space="preserve"> (the “</w:t>
      </w:r>
      <w:r w:rsidRPr="00532902">
        <w:t>final payment</w:t>
      </w:r>
      <w:r>
        <w:t xml:space="preserve"> date”)</w:t>
      </w:r>
      <w:r>
        <w:rPr>
          <w:rFonts w:cs="Shruti"/>
        </w:rPr>
        <w:t>;</w:t>
      </w: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r>
        <w:rPr>
          <w:rFonts w:cs="Shruti"/>
        </w:rPr>
        <w:t xml:space="preserve">(6) that the filer understands that if the minimum funding requirement for the plan is not satisfied by </w:t>
      </w:r>
      <w:r>
        <w:t xml:space="preserve">the </w:t>
      </w:r>
      <w:r w:rsidRPr="00532902">
        <w:t>final payment</w:t>
      </w:r>
      <w:r>
        <w:t xml:space="preserve"> </w:t>
      </w:r>
      <w:r>
        <w:rPr>
          <w:rFonts w:cs="Shruti"/>
        </w:rPr>
        <w:t>date, a reportable event notice must be filed under the reportable events regulation; and</w:t>
      </w: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Shruti"/>
        </w:rPr>
      </w:pPr>
      <w:r>
        <w:rPr>
          <w:rFonts w:cs="Shruti"/>
        </w:rPr>
        <w:t xml:space="preserve">(7) </w:t>
      </w:r>
      <w:proofErr w:type="gramStart"/>
      <w:r>
        <w:rPr>
          <w:rFonts w:cs="Shruti"/>
        </w:rPr>
        <w:t>the</w:t>
      </w:r>
      <w:proofErr w:type="gramEnd"/>
      <w:r>
        <w:rPr>
          <w:rFonts w:cs="Shruti"/>
        </w:rPr>
        <w:t xml:space="preserve"> name, telephone number, and e</w:t>
      </w:r>
      <w:r>
        <w:rPr>
          <w:rFonts w:cs="Shruti"/>
        </w:rPr>
        <w:noBreakHyphen/>
        <w:t>mail address of a person (who may be the filer) whom PBGC may contact for additional information.</w:t>
      </w: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9324E0" w:rsidRDefault="009324E0"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Pr>
          <w:rFonts w:cs="Shruti"/>
        </w:rPr>
        <w:t>Reports must be made either in the manner required for reportable events reports generally or by e</w:t>
      </w:r>
      <w:r>
        <w:rPr>
          <w:rFonts w:cs="Shruti"/>
        </w:rPr>
        <w:noBreakHyphen/>
        <w:t xml:space="preserve">mail to </w:t>
      </w:r>
      <w:hyperlink r:id="rId11" w:history="1">
        <w:r w:rsidRPr="001B69A1">
          <w:rPr>
            <w:rStyle w:val="Hyperlink"/>
            <w:rFonts w:cs="Shruti"/>
          </w:rPr>
          <w:t>post-event.report@pbgc.gov</w:t>
        </w:r>
      </w:hyperlink>
      <w:r>
        <w:rPr>
          <w:rFonts w:cs="Shruti"/>
        </w:rPr>
        <w:t>.</w:t>
      </w:r>
      <w:r w:rsidR="00521C07">
        <w:rPr>
          <w:rFonts w:cs="Shruti"/>
        </w:rPr>
        <w:t xml:space="preserve">  See Technical Update 09</w:t>
      </w:r>
      <w:r w:rsidR="00521C07">
        <w:rPr>
          <w:rFonts w:cs="Shruti"/>
        </w:rPr>
        <w:noBreakHyphen/>
        <w:t>3 for sample notice language.</w:t>
      </w:r>
    </w:p>
    <w:p w:rsidR="0004338D" w:rsidRDefault="0004338D" w:rsidP="009324E0">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457F5B" w:rsidRDefault="001D7DAC" w:rsidP="005D22D9">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roofErr w:type="gramStart"/>
      <w:r>
        <w:rPr>
          <w:rFonts w:cs="Shruti"/>
          <w:b/>
        </w:rPr>
        <w:t xml:space="preserve">Effect of </w:t>
      </w:r>
      <w:r w:rsidR="0020501C" w:rsidRPr="0020501C">
        <w:rPr>
          <w:rFonts w:cs="Shruti"/>
          <w:b/>
        </w:rPr>
        <w:t>final rule.</w:t>
      </w:r>
      <w:proofErr w:type="gramEnd"/>
      <w:r w:rsidR="0020501C">
        <w:rPr>
          <w:rFonts w:cs="Shruti"/>
        </w:rPr>
        <w:t xml:space="preserve">  </w:t>
      </w:r>
      <w:r w:rsidR="00A6017B">
        <w:rPr>
          <w:rFonts w:cs="Shruti"/>
        </w:rPr>
        <w:t xml:space="preserve">As noted above, </w:t>
      </w:r>
      <w:r w:rsidR="00D82ABC">
        <w:rPr>
          <w:rFonts w:cs="Shruti"/>
        </w:rPr>
        <w:t xml:space="preserve">PBGC </w:t>
      </w:r>
      <w:r w:rsidR="003E6C76">
        <w:rPr>
          <w:rFonts w:cs="Shruti"/>
        </w:rPr>
        <w:t>plans to issue</w:t>
      </w:r>
      <w:r w:rsidR="005D22D9">
        <w:rPr>
          <w:rFonts w:cs="Shruti"/>
        </w:rPr>
        <w:t xml:space="preserve"> a </w:t>
      </w:r>
      <w:r w:rsidR="00635BB1">
        <w:rPr>
          <w:rFonts w:cs="Shruti"/>
        </w:rPr>
        <w:t xml:space="preserve">new </w:t>
      </w:r>
      <w:r w:rsidR="005D22D9">
        <w:rPr>
          <w:rFonts w:cs="Shruti"/>
        </w:rPr>
        <w:t>proposed rule to amend the reportable events regulation</w:t>
      </w:r>
      <w:r w:rsidR="00CC4FB3">
        <w:rPr>
          <w:rFonts w:cs="Shruti"/>
        </w:rPr>
        <w:t xml:space="preserve">.  </w:t>
      </w:r>
      <w:r w:rsidR="00207D02">
        <w:rPr>
          <w:rFonts w:cs="Shruti"/>
        </w:rPr>
        <w:t xml:space="preserve">When </w:t>
      </w:r>
      <w:r w:rsidR="00946CD9" w:rsidRPr="00946CD9">
        <w:rPr>
          <w:rFonts w:cs="Shruti"/>
        </w:rPr>
        <w:t>PBGC publishes a final rule amending the reportable events regulation,</w:t>
      </w:r>
      <w:r w:rsidR="00946CD9">
        <w:rPr>
          <w:rFonts w:cs="Shruti"/>
        </w:rPr>
        <w:t xml:space="preserve"> </w:t>
      </w:r>
      <w:r w:rsidR="00AE37F0">
        <w:rPr>
          <w:rFonts w:cs="Shruti"/>
        </w:rPr>
        <w:t xml:space="preserve">this Technical Update </w:t>
      </w:r>
      <w:r w:rsidR="00207D02">
        <w:rPr>
          <w:rFonts w:cs="Shruti"/>
        </w:rPr>
        <w:t xml:space="preserve">will </w:t>
      </w:r>
      <w:r w:rsidR="00946CD9">
        <w:rPr>
          <w:rFonts w:cs="Shruti"/>
        </w:rPr>
        <w:t xml:space="preserve">be superseded </w:t>
      </w:r>
      <w:r w:rsidR="00361E74">
        <w:rPr>
          <w:rFonts w:cs="Shruti"/>
        </w:rPr>
        <w:t xml:space="preserve">with respect to reportable events to which the final rule applies, </w:t>
      </w:r>
      <w:r w:rsidR="00BD4EF9">
        <w:rPr>
          <w:rFonts w:cs="Shruti"/>
        </w:rPr>
        <w:t xml:space="preserve">except to the extent that </w:t>
      </w:r>
      <w:r w:rsidR="000F29A6">
        <w:rPr>
          <w:rFonts w:cs="Shruti"/>
        </w:rPr>
        <w:t>the final rule provides otherwise</w:t>
      </w:r>
      <w:r w:rsidR="00BD4EF9">
        <w:rPr>
          <w:rFonts w:cs="Shruti"/>
        </w:rPr>
        <w:t>.</w:t>
      </w:r>
    </w:p>
    <w:p w:rsidR="00457F5B" w:rsidRDefault="00457F5B" w:rsidP="005D22D9">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A95649" w:rsidRPr="002170FB" w:rsidRDefault="00C247E4" w:rsidP="00DB42DA">
      <w:pPr>
        <w:keepNext/>
        <w:rPr>
          <w:rFonts w:cs="Shruti"/>
          <w:b/>
        </w:rPr>
      </w:pPr>
      <w:r>
        <w:rPr>
          <w:rFonts w:cs="Shruti"/>
          <w:b/>
        </w:rPr>
        <w:t>I</w:t>
      </w:r>
      <w:r w:rsidR="00391EF2" w:rsidRPr="002170FB">
        <w:rPr>
          <w:rFonts w:cs="Shruti"/>
          <w:b/>
        </w:rPr>
        <w:t>V</w:t>
      </w:r>
      <w:proofErr w:type="gramStart"/>
      <w:r w:rsidR="00391EF2" w:rsidRPr="002170FB">
        <w:rPr>
          <w:rFonts w:cs="Shruti"/>
          <w:b/>
        </w:rPr>
        <w:t xml:space="preserve">.  </w:t>
      </w:r>
      <w:r w:rsidR="00F21448" w:rsidRPr="002170FB">
        <w:rPr>
          <w:rFonts w:cs="Shruti"/>
          <w:b/>
          <w:u w:val="single"/>
        </w:rPr>
        <w:t>Further</w:t>
      </w:r>
      <w:proofErr w:type="gramEnd"/>
      <w:r w:rsidR="00F21448" w:rsidRPr="002170FB">
        <w:rPr>
          <w:rFonts w:cs="Shruti"/>
          <w:b/>
          <w:u w:val="single"/>
        </w:rPr>
        <w:t xml:space="preserve"> guidance</w:t>
      </w:r>
      <w:r w:rsidR="00C32B15" w:rsidRPr="002170FB">
        <w:rPr>
          <w:rFonts w:cs="Shruti"/>
          <w:b/>
          <w:u w:val="single"/>
        </w:rPr>
        <w:t xml:space="preserve"> and </w:t>
      </w:r>
      <w:r w:rsidR="00660DF7" w:rsidRPr="002170FB">
        <w:rPr>
          <w:rFonts w:cs="Shruti"/>
          <w:b/>
          <w:u w:val="single"/>
        </w:rPr>
        <w:t xml:space="preserve">other </w:t>
      </w:r>
      <w:r w:rsidR="00C32B15" w:rsidRPr="002170FB">
        <w:rPr>
          <w:rFonts w:cs="Shruti"/>
          <w:b/>
          <w:u w:val="single"/>
        </w:rPr>
        <w:t>effect</w:t>
      </w:r>
    </w:p>
    <w:p w:rsidR="00F21448" w:rsidRPr="0042229A" w:rsidRDefault="00F21448" w:rsidP="00DB42DA">
      <w:pPr>
        <w:keepNext/>
        <w:rPr>
          <w:rFonts w:cs="Shruti"/>
        </w:rPr>
      </w:pPr>
    </w:p>
    <w:p w:rsidR="007E17DF" w:rsidRPr="0042229A" w:rsidRDefault="00C32B15" w:rsidP="007E17DF">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2229A">
        <w:t xml:space="preserve">This Technical Update updates the guidance provided in the instructions to PBGC Form 10 and in </w:t>
      </w:r>
      <w:r w:rsidR="007E17DF" w:rsidRPr="0042229A">
        <w:t xml:space="preserve">the instructions to </w:t>
      </w:r>
      <w:r w:rsidR="009A3A26">
        <w:t xml:space="preserve">PBGC </w:t>
      </w:r>
      <w:r w:rsidR="007E17DF" w:rsidRPr="0042229A">
        <w:t>Form 10-Advance.</w:t>
      </w:r>
    </w:p>
    <w:p w:rsidR="00660DF7" w:rsidRPr="0042229A" w:rsidRDefault="00660DF7" w:rsidP="007E17DF">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A0F0E" w:rsidRDefault="001A0F0E" w:rsidP="001A0F0E">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sidRPr="00D717CD">
        <w:rPr>
          <w:rFonts w:cs="Shruti"/>
        </w:rPr>
        <w:t xml:space="preserve">This Technical Update has no effect on subpart D of </w:t>
      </w:r>
      <w:r>
        <w:rPr>
          <w:rFonts w:cs="Shruti"/>
        </w:rPr>
        <w:t>the reportable events regulation</w:t>
      </w:r>
      <w:r w:rsidRPr="00D717CD">
        <w:rPr>
          <w:rFonts w:cs="Shruti"/>
        </w:rPr>
        <w:t>, Notice of Failure to Make Required Contributions.</w:t>
      </w:r>
    </w:p>
    <w:p w:rsidR="001A0F0E" w:rsidRDefault="001A0F0E" w:rsidP="001A0F0E">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660DF7" w:rsidRPr="0042229A" w:rsidRDefault="00660DF7" w:rsidP="007E17DF">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2229A">
        <w:t>This Technical Update has no effect on the determination of premiums or on any other requirement</w:t>
      </w:r>
      <w:r w:rsidR="001834DE" w:rsidRPr="0042229A">
        <w:t>s</w:t>
      </w:r>
      <w:r w:rsidRPr="0042229A">
        <w:t xml:space="preserve"> under </w:t>
      </w:r>
      <w:r w:rsidR="001F05B8" w:rsidRPr="0042229A">
        <w:t xml:space="preserve">other </w:t>
      </w:r>
      <w:r w:rsidRPr="0042229A">
        <w:t>PBGC regulations</w:t>
      </w:r>
      <w:r w:rsidR="003148C6">
        <w:t xml:space="preserve"> other than </w:t>
      </w:r>
      <w:r w:rsidR="003148C6">
        <w:rPr>
          <w:rFonts w:cs="Shruti"/>
        </w:rPr>
        <w:t xml:space="preserve">the </w:t>
      </w:r>
      <w:r w:rsidR="00795E49">
        <w:rPr>
          <w:rFonts w:cs="Shruti"/>
        </w:rPr>
        <w:t>reportable events regulation</w:t>
      </w:r>
      <w:r w:rsidRPr="0042229A">
        <w:t>.</w:t>
      </w:r>
    </w:p>
    <w:p w:rsidR="0011155A" w:rsidRPr="0042229A" w:rsidRDefault="0011155A" w:rsidP="007E17DF">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1155A" w:rsidRPr="0042229A" w:rsidRDefault="0011155A" w:rsidP="002F41B9">
      <w:pPr>
        <w:keepNext/>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42229A">
        <w:rPr>
          <w:b/>
        </w:rPr>
        <w:t xml:space="preserve">V.  </w:t>
      </w:r>
      <w:r w:rsidRPr="0042229A">
        <w:rPr>
          <w:b/>
          <w:u w:val="single"/>
        </w:rPr>
        <w:t>Disclaimer</w:t>
      </w:r>
    </w:p>
    <w:p w:rsidR="0011155A" w:rsidRPr="0042229A" w:rsidRDefault="0011155A" w:rsidP="002F41B9">
      <w:pPr>
        <w:keepNext/>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1155A" w:rsidRPr="0042229A" w:rsidRDefault="0011155A" w:rsidP="0011155A">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2229A">
        <w:t>This guidance represents PBGC</w:t>
      </w:r>
      <w:r w:rsidR="00CD2FEB">
        <w:t>’</w:t>
      </w:r>
      <w:r w:rsidRPr="0042229A">
        <w:t>s current thinking on this topic.  It does not create or confer any rights for or on any person or operate to bind the public.  If an alternative approach satisfies the requirements of the applicable statutes and regulations, you can use that approach.  If you want to discuss an alternative approach (</w:t>
      </w:r>
      <w:r w:rsidR="00251A6E">
        <w:t xml:space="preserve">which </w:t>
      </w:r>
      <w:r w:rsidRPr="0042229A">
        <w:t xml:space="preserve">you are not required </w:t>
      </w:r>
      <w:proofErr w:type="gramStart"/>
      <w:r w:rsidRPr="0042229A">
        <w:t xml:space="preserve">to </w:t>
      </w:r>
      <w:r w:rsidR="006567CC">
        <w:t>do</w:t>
      </w:r>
      <w:proofErr w:type="gramEnd"/>
      <w:r w:rsidR="006567CC">
        <w:t>), you may contact the PBGC.</w:t>
      </w:r>
    </w:p>
    <w:p w:rsidR="00EF070B" w:rsidRPr="0042229A" w:rsidRDefault="00EF070B" w:rsidP="007E17DF">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7E17DF" w:rsidRPr="0042229A" w:rsidRDefault="007E17DF" w:rsidP="00DB42DA">
      <w:pPr>
        <w:keepNext/>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bookmarkStart w:id="1" w:name="OLE_LINK23"/>
      <w:bookmarkStart w:id="2" w:name="OLE_LINK24"/>
      <w:r w:rsidRPr="0042229A">
        <w:rPr>
          <w:b/>
          <w:bCs/>
        </w:rPr>
        <w:t>V</w:t>
      </w:r>
      <w:r w:rsidR="001027ED">
        <w:rPr>
          <w:b/>
          <w:bCs/>
        </w:rPr>
        <w:t>I</w:t>
      </w:r>
      <w:proofErr w:type="gramStart"/>
      <w:r w:rsidRPr="0042229A">
        <w:rPr>
          <w:b/>
          <w:bCs/>
        </w:rPr>
        <w:t xml:space="preserve">.  </w:t>
      </w:r>
      <w:r w:rsidRPr="0042229A">
        <w:rPr>
          <w:rFonts w:cs="Shruti"/>
          <w:b/>
          <w:bCs/>
          <w:u w:val="single"/>
        </w:rPr>
        <w:t>PBGC</w:t>
      </w:r>
      <w:proofErr w:type="gramEnd"/>
      <w:r w:rsidRPr="0042229A">
        <w:rPr>
          <w:rFonts w:cs="Shruti"/>
          <w:b/>
          <w:bCs/>
          <w:u w:val="single"/>
        </w:rPr>
        <w:t xml:space="preserve"> Contact Points</w:t>
      </w:r>
    </w:p>
    <w:p w:rsidR="007E17DF" w:rsidRPr="0042229A" w:rsidRDefault="007E17DF" w:rsidP="00DB42DA">
      <w:pPr>
        <w:keepNext/>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p>
    <w:p w:rsidR="007E17DF" w:rsidRPr="0042229A" w:rsidRDefault="007E17DF" w:rsidP="007E17DF">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2229A">
        <w:rPr>
          <w:rFonts w:cs="Shruti"/>
        </w:rPr>
        <w:t>For questions about this Technical Update</w:t>
      </w:r>
      <w:r w:rsidR="007D520A" w:rsidRPr="0042229A">
        <w:rPr>
          <w:rFonts w:cs="Shruti"/>
        </w:rPr>
        <w:t xml:space="preserve"> </w:t>
      </w:r>
      <w:r w:rsidR="00A45C7F">
        <w:rPr>
          <w:rFonts w:cs="Shruti"/>
        </w:rPr>
        <w:t>13-1</w:t>
      </w:r>
      <w:r w:rsidRPr="0042229A">
        <w:rPr>
          <w:rFonts w:cs="Shruti"/>
        </w:rPr>
        <w:t xml:space="preserve">, contact </w:t>
      </w:r>
      <w:r w:rsidR="007F4778" w:rsidRPr="0042229A">
        <w:rPr>
          <w:rFonts w:cs="Shruti"/>
        </w:rPr>
        <w:t>Deborah Murphy</w:t>
      </w:r>
      <w:r w:rsidR="00B11B3C">
        <w:rPr>
          <w:rFonts w:cs="Shruti"/>
        </w:rPr>
        <w:t xml:space="preserve">, Senior Counsel, </w:t>
      </w:r>
      <w:r w:rsidR="00440140">
        <w:rPr>
          <w:rFonts w:cs="Shruti"/>
        </w:rPr>
        <w:t xml:space="preserve">Office of the General Counsel </w:t>
      </w:r>
      <w:r w:rsidRPr="0042229A">
        <w:rPr>
          <w:rFonts w:cs="Shruti"/>
        </w:rPr>
        <w:t>at (202) 326-4</w:t>
      </w:r>
      <w:r w:rsidR="00440140">
        <w:rPr>
          <w:rFonts w:cs="Shruti"/>
        </w:rPr>
        <w:t>400</w:t>
      </w:r>
      <w:r w:rsidRPr="0042229A">
        <w:rPr>
          <w:rFonts w:cs="Shruti"/>
        </w:rPr>
        <w:t>, ext. 3</w:t>
      </w:r>
      <w:r w:rsidR="007F4778" w:rsidRPr="0042229A">
        <w:rPr>
          <w:rFonts w:cs="Shruti"/>
        </w:rPr>
        <w:t>451</w:t>
      </w:r>
      <w:r w:rsidR="000D7CA4" w:rsidRPr="0042229A">
        <w:rPr>
          <w:rFonts w:cs="Shruti"/>
        </w:rPr>
        <w:t xml:space="preserve">, or </w:t>
      </w:r>
      <w:hyperlink r:id="rId12" w:history="1">
        <w:r w:rsidR="007F4778" w:rsidRPr="0042229A">
          <w:rPr>
            <w:rStyle w:val="Hyperlink"/>
            <w:rFonts w:cs="Shruti"/>
          </w:rPr>
          <w:t>murphy.deborah@pbgc.gov</w:t>
        </w:r>
      </w:hyperlink>
      <w:r w:rsidR="007F4778" w:rsidRPr="0042229A">
        <w:rPr>
          <w:rFonts w:cs="Shruti"/>
        </w:rPr>
        <w:t xml:space="preserve"> </w:t>
      </w:r>
      <w:r w:rsidR="00994D03" w:rsidRPr="0042229A">
        <w:rPr>
          <w:rFonts w:cs="Shruti"/>
        </w:rPr>
        <w:t>or</w:t>
      </w:r>
      <w:r w:rsidR="007B7635" w:rsidRPr="0042229A">
        <w:rPr>
          <w:rFonts w:cs="Shruti"/>
        </w:rPr>
        <w:t xml:space="preserve"> </w:t>
      </w:r>
      <w:r w:rsidR="007B7635" w:rsidRPr="0042229A">
        <w:t>Amy Viener</w:t>
      </w:r>
      <w:r w:rsidR="00B11B3C">
        <w:t xml:space="preserve">, </w:t>
      </w:r>
      <w:r w:rsidR="007B7635" w:rsidRPr="0042229A">
        <w:t>Policy, Research and Analysis Department at (202) 326</w:t>
      </w:r>
      <w:r w:rsidR="007B7635" w:rsidRPr="0042229A">
        <w:noBreakHyphen/>
        <w:t>40</w:t>
      </w:r>
      <w:r w:rsidR="00856720" w:rsidRPr="0042229A">
        <w:t>80</w:t>
      </w:r>
      <w:r w:rsidR="007B7635" w:rsidRPr="0042229A">
        <w:t xml:space="preserve">, ext. 3919, or </w:t>
      </w:r>
      <w:hyperlink r:id="rId13" w:history="1">
        <w:r w:rsidR="007B7635" w:rsidRPr="0042229A">
          <w:rPr>
            <w:rStyle w:val="Hyperlink"/>
          </w:rPr>
          <w:t>viener.amy@pbgc.gov</w:t>
        </w:r>
      </w:hyperlink>
      <w:r w:rsidR="007B7635" w:rsidRPr="0042229A">
        <w:t>.</w:t>
      </w:r>
    </w:p>
    <w:bookmarkEnd w:id="1"/>
    <w:bookmarkEnd w:id="2"/>
    <w:p w:rsidR="00195A35" w:rsidRPr="0042229A" w:rsidRDefault="00195A35" w:rsidP="00D032E9">
      <w:pPr>
        <w:rPr>
          <w:sz w:val="20"/>
          <w:szCs w:val="20"/>
        </w:rPr>
      </w:pPr>
    </w:p>
    <w:sectPr w:rsidR="00195A35" w:rsidRPr="0042229A" w:rsidSect="00521A89">
      <w:headerReference w:type="default" r:id="rId14"/>
      <w:footerReference w:type="even" r:id="rId15"/>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140" w:rsidRDefault="00440140">
      <w:r>
        <w:separator/>
      </w:r>
    </w:p>
    <w:p w:rsidR="00440140" w:rsidRDefault="00440140"/>
  </w:endnote>
  <w:endnote w:type="continuationSeparator" w:id="0">
    <w:p w:rsidR="00440140" w:rsidRDefault="00440140">
      <w:r>
        <w:continuationSeparator/>
      </w:r>
    </w:p>
    <w:p w:rsidR="00440140" w:rsidRDefault="00440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140" w:rsidRDefault="00440140" w:rsidP="00521A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0140" w:rsidRDefault="00440140">
    <w:pPr>
      <w:pStyle w:val="Footer"/>
    </w:pPr>
  </w:p>
  <w:p w:rsidR="00440140" w:rsidRDefault="004401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140" w:rsidRDefault="00440140">
      <w:r>
        <w:separator/>
      </w:r>
    </w:p>
    <w:p w:rsidR="00440140" w:rsidRDefault="00440140"/>
  </w:footnote>
  <w:footnote w:type="continuationSeparator" w:id="0">
    <w:p w:rsidR="00440140" w:rsidRDefault="00440140">
      <w:r>
        <w:continuationSeparator/>
      </w:r>
    </w:p>
    <w:p w:rsidR="00440140" w:rsidRDefault="00440140"/>
  </w:footnote>
  <w:footnote w:id="1">
    <w:p w:rsidR="00440140" w:rsidRPr="00E45129" w:rsidRDefault="00440140">
      <w:pPr>
        <w:pStyle w:val="FootnoteText"/>
        <w:rPr>
          <w:b/>
        </w:rPr>
      </w:pPr>
      <w:r>
        <w:rPr>
          <w:rStyle w:val="FootnoteReference"/>
        </w:rPr>
        <w:footnoteRef/>
      </w:r>
      <w:r>
        <w:t xml:space="preserve"> T</w:t>
      </w:r>
      <w:r w:rsidRPr="0097206D">
        <w:t xml:space="preserve">he waiver based on </w:t>
      </w:r>
      <w:r>
        <w:t>“no variable-</w:t>
      </w:r>
      <w:r w:rsidRPr="0097206D">
        <w:t>rate premium</w:t>
      </w:r>
      <w:r>
        <w:t>”</w:t>
      </w:r>
      <w:r w:rsidRPr="0097206D">
        <w:t xml:space="preserve"> is unaffected by this </w:t>
      </w:r>
      <w:r>
        <w:t>Technical Update.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140" w:rsidRDefault="00440140">
    <w:pPr>
      <w:pStyle w:val="Header"/>
      <w:jc w:val="center"/>
    </w:pPr>
    <w:r>
      <w:t xml:space="preserve">- </w:t>
    </w:r>
    <w:r>
      <w:fldChar w:fldCharType="begin"/>
    </w:r>
    <w:r>
      <w:instrText xml:space="preserve"> PAGE   \* MERGEFORMAT </w:instrText>
    </w:r>
    <w:r>
      <w:fldChar w:fldCharType="separate"/>
    </w:r>
    <w:r w:rsidR="00A45C7F">
      <w:rPr>
        <w:noProof/>
      </w:rPr>
      <w:t>2</w:t>
    </w:r>
    <w:r>
      <w:rPr>
        <w:noProof/>
      </w:rPr>
      <w:fldChar w:fldCharType="end"/>
    </w:r>
    <w:r>
      <w:t xml:space="preserve"> -</w:t>
    </w:r>
  </w:p>
  <w:p w:rsidR="00440140" w:rsidRDefault="004401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63FB6"/>
    <w:multiLevelType w:val="hybridMultilevel"/>
    <w:tmpl w:val="CAF23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9841C39"/>
    <w:multiLevelType w:val="hybridMultilevel"/>
    <w:tmpl w:val="C52019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hideSpellingError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A35"/>
    <w:rsid w:val="00000F38"/>
    <w:rsid w:val="000032F0"/>
    <w:rsid w:val="000035EF"/>
    <w:rsid w:val="00003F89"/>
    <w:rsid w:val="00005476"/>
    <w:rsid w:val="00005CC6"/>
    <w:rsid w:val="000070EC"/>
    <w:rsid w:val="000074FE"/>
    <w:rsid w:val="000119D9"/>
    <w:rsid w:val="00012D6F"/>
    <w:rsid w:val="00014AE9"/>
    <w:rsid w:val="00015220"/>
    <w:rsid w:val="00017CE6"/>
    <w:rsid w:val="00020846"/>
    <w:rsid w:val="00021DC8"/>
    <w:rsid w:val="00022C72"/>
    <w:rsid w:val="00025CB6"/>
    <w:rsid w:val="0002654F"/>
    <w:rsid w:val="00026ECF"/>
    <w:rsid w:val="0002741B"/>
    <w:rsid w:val="00027E48"/>
    <w:rsid w:val="00030957"/>
    <w:rsid w:val="00031652"/>
    <w:rsid w:val="00033267"/>
    <w:rsid w:val="00035339"/>
    <w:rsid w:val="00035804"/>
    <w:rsid w:val="0003637D"/>
    <w:rsid w:val="000367DB"/>
    <w:rsid w:val="00037AED"/>
    <w:rsid w:val="00040721"/>
    <w:rsid w:val="0004338D"/>
    <w:rsid w:val="0004516E"/>
    <w:rsid w:val="000473C4"/>
    <w:rsid w:val="0005048A"/>
    <w:rsid w:val="000505FD"/>
    <w:rsid w:val="0005131D"/>
    <w:rsid w:val="000513C4"/>
    <w:rsid w:val="00055315"/>
    <w:rsid w:val="00055CD2"/>
    <w:rsid w:val="000560BB"/>
    <w:rsid w:val="00056508"/>
    <w:rsid w:val="00060433"/>
    <w:rsid w:val="0006065F"/>
    <w:rsid w:val="00060ADA"/>
    <w:rsid w:val="00060BCE"/>
    <w:rsid w:val="00062C2E"/>
    <w:rsid w:val="0006330C"/>
    <w:rsid w:val="00065E91"/>
    <w:rsid w:val="00066064"/>
    <w:rsid w:val="000663DE"/>
    <w:rsid w:val="00067D23"/>
    <w:rsid w:val="00071FD0"/>
    <w:rsid w:val="00076EF2"/>
    <w:rsid w:val="00081375"/>
    <w:rsid w:val="000819D9"/>
    <w:rsid w:val="00081CF8"/>
    <w:rsid w:val="00081D65"/>
    <w:rsid w:val="000826DA"/>
    <w:rsid w:val="00082DFD"/>
    <w:rsid w:val="00083968"/>
    <w:rsid w:val="00084A47"/>
    <w:rsid w:val="00084AEC"/>
    <w:rsid w:val="00084B92"/>
    <w:rsid w:val="00085441"/>
    <w:rsid w:val="000871C9"/>
    <w:rsid w:val="00087803"/>
    <w:rsid w:val="000878CA"/>
    <w:rsid w:val="00091323"/>
    <w:rsid w:val="00091702"/>
    <w:rsid w:val="0009421C"/>
    <w:rsid w:val="00094E5A"/>
    <w:rsid w:val="00095078"/>
    <w:rsid w:val="000A3652"/>
    <w:rsid w:val="000A623C"/>
    <w:rsid w:val="000A6720"/>
    <w:rsid w:val="000A70BF"/>
    <w:rsid w:val="000A7AB1"/>
    <w:rsid w:val="000B0545"/>
    <w:rsid w:val="000B4250"/>
    <w:rsid w:val="000B44E7"/>
    <w:rsid w:val="000B4D7B"/>
    <w:rsid w:val="000B4F25"/>
    <w:rsid w:val="000B5727"/>
    <w:rsid w:val="000C2D54"/>
    <w:rsid w:val="000C3699"/>
    <w:rsid w:val="000C578F"/>
    <w:rsid w:val="000C6847"/>
    <w:rsid w:val="000C6B7A"/>
    <w:rsid w:val="000D2715"/>
    <w:rsid w:val="000D5B25"/>
    <w:rsid w:val="000D689F"/>
    <w:rsid w:val="000D6F75"/>
    <w:rsid w:val="000D77DF"/>
    <w:rsid w:val="000D7CA4"/>
    <w:rsid w:val="000E0027"/>
    <w:rsid w:val="000E7BF6"/>
    <w:rsid w:val="000F03C8"/>
    <w:rsid w:val="000F0634"/>
    <w:rsid w:val="000F0C10"/>
    <w:rsid w:val="000F1A66"/>
    <w:rsid w:val="000F233F"/>
    <w:rsid w:val="000F29A6"/>
    <w:rsid w:val="000F55E8"/>
    <w:rsid w:val="001000F3"/>
    <w:rsid w:val="00101794"/>
    <w:rsid w:val="001027ED"/>
    <w:rsid w:val="001036D4"/>
    <w:rsid w:val="00103981"/>
    <w:rsid w:val="00103FC6"/>
    <w:rsid w:val="00105D7A"/>
    <w:rsid w:val="00110FE3"/>
    <w:rsid w:val="0011155A"/>
    <w:rsid w:val="00112EE9"/>
    <w:rsid w:val="00113210"/>
    <w:rsid w:val="00113DA3"/>
    <w:rsid w:val="00114B07"/>
    <w:rsid w:val="00124A9C"/>
    <w:rsid w:val="0012516D"/>
    <w:rsid w:val="001265F9"/>
    <w:rsid w:val="00126BBD"/>
    <w:rsid w:val="00127777"/>
    <w:rsid w:val="0013063C"/>
    <w:rsid w:val="00131B71"/>
    <w:rsid w:val="0013259A"/>
    <w:rsid w:val="00132A50"/>
    <w:rsid w:val="00132E3E"/>
    <w:rsid w:val="0013452F"/>
    <w:rsid w:val="001348A7"/>
    <w:rsid w:val="00135035"/>
    <w:rsid w:val="00135735"/>
    <w:rsid w:val="00141B64"/>
    <w:rsid w:val="00142034"/>
    <w:rsid w:val="001426D5"/>
    <w:rsid w:val="00143E03"/>
    <w:rsid w:val="00146911"/>
    <w:rsid w:val="00146A64"/>
    <w:rsid w:val="00150617"/>
    <w:rsid w:val="00150D2F"/>
    <w:rsid w:val="001539B1"/>
    <w:rsid w:val="001552B6"/>
    <w:rsid w:val="001562B1"/>
    <w:rsid w:val="00161579"/>
    <w:rsid w:val="001615C6"/>
    <w:rsid w:val="001621AB"/>
    <w:rsid w:val="001637DB"/>
    <w:rsid w:val="00172940"/>
    <w:rsid w:val="0017552E"/>
    <w:rsid w:val="001800F2"/>
    <w:rsid w:val="001834DE"/>
    <w:rsid w:val="001836D3"/>
    <w:rsid w:val="00186B4D"/>
    <w:rsid w:val="001877AE"/>
    <w:rsid w:val="001906FC"/>
    <w:rsid w:val="00190F65"/>
    <w:rsid w:val="00191AEA"/>
    <w:rsid w:val="00194513"/>
    <w:rsid w:val="00194BEA"/>
    <w:rsid w:val="00195A35"/>
    <w:rsid w:val="001A06A6"/>
    <w:rsid w:val="001A0AE6"/>
    <w:rsid w:val="001A0D8C"/>
    <w:rsid w:val="001A0F0E"/>
    <w:rsid w:val="001A16FD"/>
    <w:rsid w:val="001A1C2E"/>
    <w:rsid w:val="001A404D"/>
    <w:rsid w:val="001A63AE"/>
    <w:rsid w:val="001A6491"/>
    <w:rsid w:val="001B35A1"/>
    <w:rsid w:val="001B3F1C"/>
    <w:rsid w:val="001B49A3"/>
    <w:rsid w:val="001B7DA0"/>
    <w:rsid w:val="001C0884"/>
    <w:rsid w:val="001C1EE6"/>
    <w:rsid w:val="001C2379"/>
    <w:rsid w:val="001C2839"/>
    <w:rsid w:val="001C500E"/>
    <w:rsid w:val="001C5BF5"/>
    <w:rsid w:val="001C6355"/>
    <w:rsid w:val="001C66D0"/>
    <w:rsid w:val="001C7779"/>
    <w:rsid w:val="001D2C64"/>
    <w:rsid w:val="001D2E52"/>
    <w:rsid w:val="001D3AD3"/>
    <w:rsid w:val="001D5057"/>
    <w:rsid w:val="001D51F8"/>
    <w:rsid w:val="001D67D1"/>
    <w:rsid w:val="001D7DAC"/>
    <w:rsid w:val="001E0B9E"/>
    <w:rsid w:val="001E0BB7"/>
    <w:rsid w:val="001E1402"/>
    <w:rsid w:val="001E2C9D"/>
    <w:rsid w:val="001E4D84"/>
    <w:rsid w:val="001E62E0"/>
    <w:rsid w:val="001E7AC7"/>
    <w:rsid w:val="001F05B8"/>
    <w:rsid w:val="001F1D63"/>
    <w:rsid w:val="001F560C"/>
    <w:rsid w:val="001F5E74"/>
    <w:rsid w:val="001F7F65"/>
    <w:rsid w:val="002031A6"/>
    <w:rsid w:val="0020501C"/>
    <w:rsid w:val="00206D3D"/>
    <w:rsid w:val="00207D02"/>
    <w:rsid w:val="00216AE2"/>
    <w:rsid w:val="00216D68"/>
    <w:rsid w:val="002170FB"/>
    <w:rsid w:val="002172E3"/>
    <w:rsid w:val="002229F4"/>
    <w:rsid w:val="00223058"/>
    <w:rsid w:val="002230AD"/>
    <w:rsid w:val="00223379"/>
    <w:rsid w:val="002239FE"/>
    <w:rsid w:val="00225169"/>
    <w:rsid w:val="00226B39"/>
    <w:rsid w:val="0023361A"/>
    <w:rsid w:val="00235677"/>
    <w:rsid w:val="00243F9E"/>
    <w:rsid w:val="00245B5F"/>
    <w:rsid w:val="002461B3"/>
    <w:rsid w:val="00247903"/>
    <w:rsid w:val="00250634"/>
    <w:rsid w:val="00251A6E"/>
    <w:rsid w:val="00253086"/>
    <w:rsid w:val="00254200"/>
    <w:rsid w:val="0026051A"/>
    <w:rsid w:val="00261DEE"/>
    <w:rsid w:val="0026267A"/>
    <w:rsid w:val="0026305A"/>
    <w:rsid w:val="00263CC3"/>
    <w:rsid w:val="0026517A"/>
    <w:rsid w:val="002651D3"/>
    <w:rsid w:val="002663F0"/>
    <w:rsid w:val="00266950"/>
    <w:rsid w:val="00266D5A"/>
    <w:rsid w:val="00266DD9"/>
    <w:rsid w:val="00267CC7"/>
    <w:rsid w:val="002702B6"/>
    <w:rsid w:val="00271578"/>
    <w:rsid w:val="00273046"/>
    <w:rsid w:val="00273A83"/>
    <w:rsid w:val="00273BE8"/>
    <w:rsid w:val="00273D1E"/>
    <w:rsid w:val="00273E82"/>
    <w:rsid w:val="002740B1"/>
    <w:rsid w:val="002746AE"/>
    <w:rsid w:val="00275091"/>
    <w:rsid w:val="00276598"/>
    <w:rsid w:val="00276BF1"/>
    <w:rsid w:val="002811A2"/>
    <w:rsid w:val="002811FC"/>
    <w:rsid w:val="002873F1"/>
    <w:rsid w:val="002908E1"/>
    <w:rsid w:val="00291D30"/>
    <w:rsid w:val="0029334E"/>
    <w:rsid w:val="0029486C"/>
    <w:rsid w:val="00296D16"/>
    <w:rsid w:val="002970BC"/>
    <w:rsid w:val="002A09DA"/>
    <w:rsid w:val="002A1165"/>
    <w:rsid w:val="002A60E8"/>
    <w:rsid w:val="002A670D"/>
    <w:rsid w:val="002B1DF7"/>
    <w:rsid w:val="002B2102"/>
    <w:rsid w:val="002B27B2"/>
    <w:rsid w:val="002B3137"/>
    <w:rsid w:val="002B3A27"/>
    <w:rsid w:val="002B3D11"/>
    <w:rsid w:val="002B6466"/>
    <w:rsid w:val="002B7431"/>
    <w:rsid w:val="002C213E"/>
    <w:rsid w:val="002C2A19"/>
    <w:rsid w:val="002C51E0"/>
    <w:rsid w:val="002C547B"/>
    <w:rsid w:val="002C6649"/>
    <w:rsid w:val="002C6F0C"/>
    <w:rsid w:val="002C792C"/>
    <w:rsid w:val="002D29FA"/>
    <w:rsid w:val="002D4662"/>
    <w:rsid w:val="002D7623"/>
    <w:rsid w:val="002E00EB"/>
    <w:rsid w:val="002E0D41"/>
    <w:rsid w:val="002E3124"/>
    <w:rsid w:val="002E3DF7"/>
    <w:rsid w:val="002E686D"/>
    <w:rsid w:val="002F18AB"/>
    <w:rsid w:val="002F3EAC"/>
    <w:rsid w:val="002F41B9"/>
    <w:rsid w:val="002F5CAB"/>
    <w:rsid w:val="002F6B80"/>
    <w:rsid w:val="003041A5"/>
    <w:rsid w:val="00304C3E"/>
    <w:rsid w:val="00305265"/>
    <w:rsid w:val="00305476"/>
    <w:rsid w:val="00305DA8"/>
    <w:rsid w:val="0030752B"/>
    <w:rsid w:val="003101F6"/>
    <w:rsid w:val="00310960"/>
    <w:rsid w:val="003109C0"/>
    <w:rsid w:val="003129AD"/>
    <w:rsid w:val="00312CED"/>
    <w:rsid w:val="0031377D"/>
    <w:rsid w:val="003148C6"/>
    <w:rsid w:val="00315543"/>
    <w:rsid w:val="003175D0"/>
    <w:rsid w:val="003203C5"/>
    <w:rsid w:val="003212F0"/>
    <w:rsid w:val="003223AA"/>
    <w:rsid w:val="003236F6"/>
    <w:rsid w:val="0033006A"/>
    <w:rsid w:val="003305F5"/>
    <w:rsid w:val="00330C74"/>
    <w:rsid w:val="00330F4C"/>
    <w:rsid w:val="0033133E"/>
    <w:rsid w:val="0033378E"/>
    <w:rsid w:val="003339BD"/>
    <w:rsid w:val="00335CBD"/>
    <w:rsid w:val="00335E0B"/>
    <w:rsid w:val="00337B25"/>
    <w:rsid w:val="00340A96"/>
    <w:rsid w:val="0034177C"/>
    <w:rsid w:val="0034593F"/>
    <w:rsid w:val="0034663C"/>
    <w:rsid w:val="0034755E"/>
    <w:rsid w:val="00347CCE"/>
    <w:rsid w:val="00351206"/>
    <w:rsid w:val="00352102"/>
    <w:rsid w:val="0035213D"/>
    <w:rsid w:val="003525B3"/>
    <w:rsid w:val="00352BD0"/>
    <w:rsid w:val="00353A8E"/>
    <w:rsid w:val="00354C67"/>
    <w:rsid w:val="00357893"/>
    <w:rsid w:val="00360D45"/>
    <w:rsid w:val="00361627"/>
    <w:rsid w:val="00361E74"/>
    <w:rsid w:val="00362F36"/>
    <w:rsid w:val="0036362D"/>
    <w:rsid w:val="0036399D"/>
    <w:rsid w:val="00366074"/>
    <w:rsid w:val="00366417"/>
    <w:rsid w:val="0036660D"/>
    <w:rsid w:val="00367255"/>
    <w:rsid w:val="00367C71"/>
    <w:rsid w:val="0037122F"/>
    <w:rsid w:val="00371A86"/>
    <w:rsid w:val="00371B9F"/>
    <w:rsid w:val="00374704"/>
    <w:rsid w:val="00375E0B"/>
    <w:rsid w:val="00376478"/>
    <w:rsid w:val="00377292"/>
    <w:rsid w:val="00380302"/>
    <w:rsid w:val="00380332"/>
    <w:rsid w:val="0038074D"/>
    <w:rsid w:val="00381091"/>
    <w:rsid w:val="00381AB4"/>
    <w:rsid w:val="00382566"/>
    <w:rsid w:val="00382C4F"/>
    <w:rsid w:val="003855B0"/>
    <w:rsid w:val="00385746"/>
    <w:rsid w:val="00387A48"/>
    <w:rsid w:val="0039197F"/>
    <w:rsid w:val="00391EF2"/>
    <w:rsid w:val="003920E9"/>
    <w:rsid w:val="003926E9"/>
    <w:rsid w:val="00394D2F"/>
    <w:rsid w:val="003951E0"/>
    <w:rsid w:val="00395A12"/>
    <w:rsid w:val="00396057"/>
    <w:rsid w:val="00397499"/>
    <w:rsid w:val="003A1868"/>
    <w:rsid w:val="003A375D"/>
    <w:rsid w:val="003A41A3"/>
    <w:rsid w:val="003A4E1A"/>
    <w:rsid w:val="003A56A4"/>
    <w:rsid w:val="003A6EDE"/>
    <w:rsid w:val="003A764C"/>
    <w:rsid w:val="003A796A"/>
    <w:rsid w:val="003B01E4"/>
    <w:rsid w:val="003B0733"/>
    <w:rsid w:val="003B1F78"/>
    <w:rsid w:val="003B3A9A"/>
    <w:rsid w:val="003B66EC"/>
    <w:rsid w:val="003B697F"/>
    <w:rsid w:val="003B6B14"/>
    <w:rsid w:val="003C0565"/>
    <w:rsid w:val="003C20A4"/>
    <w:rsid w:val="003C2AB1"/>
    <w:rsid w:val="003C2CA3"/>
    <w:rsid w:val="003C422C"/>
    <w:rsid w:val="003C4B57"/>
    <w:rsid w:val="003C6501"/>
    <w:rsid w:val="003D0E97"/>
    <w:rsid w:val="003D24BB"/>
    <w:rsid w:val="003D30AE"/>
    <w:rsid w:val="003D3B4E"/>
    <w:rsid w:val="003D554D"/>
    <w:rsid w:val="003D700B"/>
    <w:rsid w:val="003D7613"/>
    <w:rsid w:val="003D7DAE"/>
    <w:rsid w:val="003E0581"/>
    <w:rsid w:val="003E1007"/>
    <w:rsid w:val="003E1C46"/>
    <w:rsid w:val="003E2A18"/>
    <w:rsid w:val="003E6109"/>
    <w:rsid w:val="003E6C76"/>
    <w:rsid w:val="003F0CCB"/>
    <w:rsid w:val="003F30ED"/>
    <w:rsid w:val="003F37F5"/>
    <w:rsid w:val="003F3970"/>
    <w:rsid w:val="003F3E0E"/>
    <w:rsid w:val="003F45DE"/>
    <w:rsid w:val="003F5D96"/>
    <w:rsid w:val="00405E6E"/>
    <w:rsid w:val="004069C2"/>
    <w:rsid w:val="00407C40"/>
    <w:rsid w:val="004112F3"/>
    <w:rsid w:val="00412BA6"/>
    <w:rsid w:val="00413DD0"/>
    <w:rsid w:val="00415F3E"/>
    <w:rsid w:val="0042191C"/>
    <w:rsid w:val="0042229A"/>
    <w:rsid w:val="00422719"/>
    <w:rsid w:val="004227C0"/>
    <w:rsid w:val="00423CC1"/>
    <w:rsid w:val="00424089"/>
    <w:rsid w:val="004240F0"/>
    <w:rsid w:val="00424895"/>
    <w:rsid w:val="00426D30"/>
    <w:rsid w:val="00430893"/>
    <w:rsid w:val="00430E9B"/>
    <w:rsid w:val="0043212C"/>
    <w:rsid w:val="0043277E"/>
    <w:rsid w:val="0043420C"/>
    <w:rsid w:val="00434774"/>
    <w:rsid w:val="00434C5F"/>
    <w:rsid w:val="00434CB9"/>
    <w:rsid w:val="00435085"/>
    <w:rsid w:val="0043544A"/>
    <w:rsid w:val="00436E93"/>
    <w:rsid w:val="00440140"/>
    <w:rsid w:val="00440158"/>
    <w:rsid w:val="00440448"/>
    <w:rsid w:val="00441C6F"/>
    <w:rsid w:val="00443EEA"/>
    <w:rsid w:val="004453AB"/>
    <w:rsid w:val="0044678E"/>
    <w:rsid w:val="00450256"/>
    <w:rsid w:val="00450E34"/>
    <w:rsid w:val="00451106"/>
    <w:rsid w:val="00452841"/>
    <w:rsid w:val="0045385D"/>
    <w:rsid w:val="00454223"/>
    <w:rsid w:val="004555E4"/>
    <w:rsid w:val="00456CCB"/>
    <w:rsid w:val="004576DE"/>
    <w:rsid w:val="00457F5B"/>
    <w:rsid w:val="004600C8"/>
    <w:rsid w:val="004613D4"/>
    <w:rsid w:val="0046296D"/>
    <w:rsid w:val="004640EC"/>
    <w:rsid w:val="00464222"/>
    <w:rsid w:val="00464F06"/>
    <w:rsid w:val="004665D6"/>
    <w:rsid w:val="00466C0E"/>
    <w:rsid w:val="00471E73"/>
    <w:rsid w:val="004749B9"/>
    <w:rsid w:val="00475611"/>
    <w:rsid w:val="0047658A"/>
    <w:rsid w:val="0047670B"/>
    <w:rsid w:val="00476BFC"/>
    <w:rsid w:val="004772E0"/>
    <w:rsid w:val="00481E9F"/>
    <w:rsid w:val="00485EEA"/>
    <w:rsid w:val="00487502"/>
    <w:rsid w:val="0048794A"/>
    <w:rsid w:val="00487A61"/>
    <w:rsid w:val="004901E3"/>
    <w:rsid w:val="00494A29"/>
    <w:rsid w:val="00494C9A"/>
    <w:rsid w:val="00495BF9"/>
    <w:rsid w:val="00496D89"/>
    <w:rsid w:val="004976DD"/>
    <w:rsid w:val="00497EDC"/>
    <w:rsid w:val="004A1858"/>
    <w:rsid w:val="004A21F0"/>
    <w:rsid w:val="004A5596"/>
    <w:rsid w:val="004A56A5"/>
    <w:rsid w:val="004A6A2F"/>
    <w:rsid w:val="004A72B5"/>
    <w:rsid w:val="004A7F80"/>
    <w:rsid w:val="004B1E7D"/>
    <w:rsid w:val="004B275C"/>
    <w:rsid w:val="004B54E2"/>
    <w:rsid w:val="004B76A6"/>
    <w:rsid w:val="004C05B8"/>
    <w:rsid w:val="004C1CE7"/>
    <w:rsid w:val="004C4303"/>
    <w:rsid w:val="004C67A3"/>
    <w:rsid w:val="004C6C1F"/>
    <w:rsid w:val="004C7469"/>
    <w:rsid w:val="004D0995"/>
    <w:rsid w:val="004D0A22"/>
    <w:rsid w:val="004D5958"/>
    <w:rsid w:val="004D69D8"/>
    <w:rsid w:val="004D7036"/>
    <w:rsid w:val="004D7B5B"/>
    <w:rsid w:val="004E0072"/>
    <w:rsid w:val="004E00E0"/>
    <w:rsid w:val="004E0156"/>
    <w:rsid w:val="004E200F"/>
    <w:rsid w:val="004E3D09"/>
    <w:rsid w:val="004E3D9B"/>
    <w:rsid w:val="004F0454"/>
    <w:rsid w:val="004F1598"/>
    <w:rsid w:val="004F2484"/>
    <w:rsid w:val="004F282D"/>
    <w:rsid w:val="004F3F82"/>
    <w:rsid w:val="004F4CFE"/>
    <w:rsid w:val="005002E3"/>
    <w:rsid w:val="00501052"/>
    <w:rsid w:val="005026B8"/>
    <w:rsid w:val="0050629A"/>
    <w:rsid w:val="00510DAB"/>
    <w:rsid w:val="005127D4"/>
    <w:rsid w:val="00513A6D"/>
    <w:rsid w:val="005142FB"/>
    <w:rsid w:val="0051446F"/>
    <w:rsid w:val="005157D6"/>
    <w:rsid w:val="005208B9"/>
    <w:rsid w:val="005215A3"/>
    <w:rsid w:val="00521A89"/>
    <w:rsid w:val="00521C07"/>
    <w:rsid w:val="00523D4C"/>
    <w:rsid w:val="005245AA"/>
    <w:rsid w:val="00524AF2"/>
    <w:rsid w:val="0052505F"/>
    <w:rsid w:val="005312E3"/>
    <w:rsid w:val="005319E3"/>
    <w:rsid w:val="00532956"/>
    <w:rsid w:val="00533022"/>
    <w:rsid w:val="00533ED7"/>
    <w:rsid w:val="00534F6C"/>
    <w:rsid w:val="00535528"/>
    <w:rsid w:val="00537505"/>
    <w:rsid w:val="00537CE9"/>
    <w:rsid w:val="00541B57"/>
    <w:rsid w:val="00543559"/>
    <w:rsid w:val="005435A3"/>
    <w:rsid w:val="00543C83"/>
    <w:rsid w:val="00543CCC"/>
    <w:rsid w:val="0055182E"/>
    <w:rsid w:val="005529CE"/>
    <w:rsid w:val="00556699"/>
    <w:rsid w:val="005570EC"/>
    <w:rsid w:val="00561112"/>
    <w:rsid w:val="00562AB7"/>
    <w:rsid w:val="00563C73"/>
    <w:rsid w:val="00565988"/>
    <w:rsid w:val="00565A12"/>
    <w:rsid w:val="00566482"/>
    <w:rsid w:val="005668CC"/>
    <w:rsid w:val="00566FEE"/>
    <w:rsid w:val="005676A6"/>
    <w:rsid w:val="00572313"/>
    <w:rsid w:val="00572980"/>
    <w:rsid w:val="00573C58"/>
    <w:rsid w:val="005745C4"/>
    <w:rsid w:val="005748EC"/>
    <w:rsid w:val="00574F3D"/>
    <w:rsid w:val="00576432"/>
    <w:rsid w:val="00583906"/>
    <w:rsid w:val="005841A5"/>
    <w:rsid w:val="00584224"/>
    <w:rsid w:val="00590B58"/>
    <w:rsid w:val="00592244"/>
    <w:rsid w:val="005941A5"/>
    <w:rsid w:val="00594D20"/>
    <w:rsid w:val="00595429"/>
    <w:rsid w:val="0059745B"/>
    <w:rsid w:val="005A0465"/>
    <w:rsid w:val="005A1C5B"/>
    <w:rsid w:val="005A25B1"/>
    <w:rsid w:val="005A2FE0"/>
    <w:rsid w:val="005A500A"/>
    <w:rsid w:val="005A632D"/>
    <w:rsid w:val="005A77BE"/>
    <w:rsid w:val="005B4FCF"/>
    <w:rsid w:val="005B53E7"/>
    <w:rsid w:val="005B70FE"/>
    <w:rsid w:val="005C0404"/>
    <w:rsid w:val="005C1CB7"/>
    <w:rsid w:val="005C3599"/>
    <w:rsid w:val="005C3C96"/>
    <w:rsid w:val="005C4B9F"/>
    <w:rsid w:val="005C4FEB"/>
    <w:rsid w:val="005C5605"/>
    <w:rsid w:val="005C5858"/>
    <w:rsid w:val="005C7C77"/>
    <w:rsid w:val="005D0B3C"/>
    <w:rsid w:val="005D11E0"/>
    <w:rsid w:val="005D12D0"/>
    <w:rsid w:val="005D1326"/>
    <w:rsid w:val="005D200C"/>
    <w:rsid w:val="005D22D9"/>
    <w:rsid w:val="005D27E0"/>
    <w:rsid w:val="005D2DA3"/>
    <w:rsid w:val="005D3163"/>
    <w:rsid w:val="005D3575"/>
    <w:rsid w:val="005D3FC2"/>
    <w:rsid w:val="005D5227"/>
    <w:rsid w:val="005D6958"/>
    <w:rsid w:val="005E02EE"/>
    <w:rsid w:val="005E1528"/>
    <w:rsid w:val="005E1780"/>
    <w:rsid w:val="005E2B61"/>
    <w:rsid w:val="005E44CF"/>
    <w:rsid w:val="005E526C"/>
    <w:rsid w:val="005E5E76"/>
    <w:rsid w:val="005E627B"/>
    <w:rsid w:val="005E6EC9"/>
    <w:rsid w:val="005E7212"/>
    <w:rsid w:val="005F0388"/>
    <w:rsid w:val="005F27FE"/>
    <w:rsid w:val="005F2CEF"/>
    <w:rsid w:val="005F598C"/>
    <w:rsid w:val="005F7219"/>
    <w:rsid w:val="005F7F00"/>
    <w:rsid w:val="00600F7B"/>
    <w:rsid w:val="0060219F"/>
    <w:rsid w:val="00604BCD"/>
    <w:rsid w:val="00604C0C"/>
    <w:rsid w:val="006050D3"/>
    <w:rsid w:val="0060530F"/>
    <w:rsid w:val="006054A2"/>
    <w:rsid w:val="006062D3"/>
    <w:rsid w:val="0060755F"/>
    <w:rsid w:val="00611615"/>
    <w:rsid w:val="00611E18"/>
    <w:rsid w:val="00612494"/>
    <w:rsid w:val="006126F7"/>
    <w:rsid w:val="0061330A"/>
    <w:rsid w:val="006141F6"/>
    <w:rsid w:val="00614D7E"/>
    <w:rsid w:val="0061578B"/>
    <w:rsid w:val="006170A5"/>
    <w:rsid w:val="00617608"/>
    <w:rsid w:val="00617CEF"/>
    <w:rsid w:val="00620B1F"/>
    <w:rsid w:val="00624B35"/>
    <w:rsid w:val="00626C6F"/>
    <w:rsid w:val="0062700E"/>
    <w:rsid w:val="0063014D"/>
    <w:rsid w:val="00633459"/>
    <w:rsid w:val="00635BB1"/>
    <w:rsid w:val="0063632F"/>
    <w:rsid w:val="006402F1"/>
    <w:rsid w:val="00641F2B"/>
    <w:rsid w:val="00642CFC"/>
    <w:rsid w:val="006512EC"/>
    <w:rsid w:val="00651E58"/>
    <w:rsid w:val="00651F58"/>
    <w:rsid w:val="006536D0"/>
    <w:rsid w:val="00653829"/>
    <w:rsid w:val="00655B5F"/>
    <w:rsid w:val="006567CC"/>
    <w:rsid w:val="00657DE2"/>
    <w:rsid w:val="00660DF7"/>
    <w:rsid w:val="00662450"/>
    <w:rsid w:val="006633C8"/>
    <w:rsid w:val="0066356C"/>
    <w:rsid w:val="00664B46"/>
    <w:rsid w:val="00670F51"/>
    <w:rsid w:val="006711C0"/>
    <w:rsid w:val="0067154D"/>
    <w:rsid w:val="00672A45"/>
    <w:rsid w:val="00680660"/>
    <w:rsid w:val="0068167D"/>
    <w:rsid w:val="00684A7B"/>
    <w:rsid w:val="00684CD5"/>
    <w:rsid w:val="0068524A"/>
    <w:rsid w:val="0068540B"/>
    <w:rsid w:val="00685555"/>
    <w:rsid w:val="00687CA0"/>
    <w:rsid w:val="0069039A"/>
    <w:rsid w:val="00690B46"/>
    <w:rsid w:val="006915B6"/>
    <w:rsid w:val="00691A0A"/>
    <w:rsid w:val="006935C3"/>
    <w:rsid w:val="00695632"/>
    <w:rsid w:val="00695929"/>
    <w:rsid w:val="00696E03"/>
    <w:rsid w:val="00697184"/>
    <w:rsid w:val="0069761A"/>
    <w:rsid w:val="006A40BC"/>
    <w:rsid w:val="006A438E"/>
    <w:rsid w:val="006B0C24"/>
    <w:rsid w:val="006B0F04"/>
    <w:rsid w:val="006B11F3"/>
    <w:rsid w:val="006B288E"/>
    <w:rsid w:val="006B406E"/>
    <w:rsid w:val="006B471C"/>
    <w:rsid w:val="006B4C06"/>
    <w:rsid w:val="006B4C5C"/>
    <w:rsid w:val="006B56F5"/>
    <w:rsid w:val="006C0AD5"/>
    <w:rsid w:val="006C15DB"/>
    <w:rsid w:val="006C54FF"/>
    <w:rsid w:val="006C7B12"/>
    <w:rsid w:val="006D1382"/>
    <w:rsid w:val="006D195E"/>
    <w:rsid w:val="006D1C73"/>
    <w:rsid w:val="006D327A"/>
    <w:rsid w:val="006D4280"/>
    <w:rsid w:val="006D4ADD"/>
    <w:rsid w:val="006D4BF8"/>
    <w:rsid w:val="006D5542"/>
    <w:rsid w:val="006D593A"/>
    <w:rsid w:val="006D67E4"/>
    <w:rsid w:val="006D7AAE"/>
    <w:rsid w:val="006E06F9"/>
    <w:rsid w:val="006E117E"/>
    <w:rsid w:val="006E3390"/>
    <w:rsid w:val="006E4FC0"/>
    <w:rsid w:val="006E6A81"/>
    <w:rsid w:val="006E76D1"/>
    <w:rsid w:val="006E7902"/>
    <w:rsid w:val="006F4838"/>
    <w:rsid w:val="006F56A9"/>
    <w:rsid w:val="006F70B8"/>
    <w:rsid w:val="006F774B"/>
    <w:rsid w:val="00701243"/>
    <w:rsid w:val="00701641"/>
    <w:rsid w:val="00704F7A"/>
    <w:rsid w:val="0070659B"/>
    <w:rsid w:val="00714DB5"/>
    <w:rsid w:val="0071505E"/>
    <w:rsid w:val="0071612F"/>
    <w:rsid w:val="00717126"/>
    <w:rsid w:val="00717DE5"/>
    <w:rsid w:val="007214FA"/>
    <w:rsid w:val="00721A16"/>
    <w:rsid w:val="00722246"/>
    <w:rsid w:val="00722BCC"/>
    <w:rsid w:val="00725024"/>
    <w:rsid w:val="00725322"/>
    <w:rsid w:val="00725B93"/>
    <w:rsid w:val="007264E7"/>
    <w:rsid w:val="007264F9"/>
    <w:rsid w:val="00727687"/>
    <w:rsid w:val="00731FFE"/>
    <w:rsid w:val="00736F1A"/>
    <w:rsid w:val="00736F64"/>
    <w:rsid w:val="00737AE9"/>
    <w:rsid w:val="00740374"/>
    <w:rsid w:val="007422D9"/>
    <w:rsid w:val="00743A7B"/>
    <w:rsid w:val="007503A0"/>
    <w:rsid w:val="0075062B"/>
    <w:rsid w:val="00750992"/>
    <w:rsid w:val="00752742"/>
    <w:rsid w:val="00754F63"/>
    <w:rsid w:val="00755050"/>
    <w:rsid w:val="007565E9"/>
    <w:rsid w:val="00757590"/>
    <w:rsid w:val="00760588"/>
    <w:rsid w:val="00762DEA"/>
    <w:rsid w:val="007633C5"/>
    <w:rsid w:val="00763CB5"/>
    <w:rsid w:val="00766687"/>
    <w:rsid w:val="00766797"/>
    <w:rsid w:val="00766D78"/>
    <w:rsid w:val="00766DD0"/>
    <w:rsid w:val="00766E99"/>
    <w:rsid w:val="00770E96"/>
    <w:rsid w:val="00772782"/>
    <w:rsid w:val="0077498D"/>
    <w:rsid w:val="00775767"/>
    <w:rsid w:val="0077705B"/>
    <w:rsid w:val="00777523"/>
    <w:rsid w:val="00782D38"/>
    <w:rsid w:val="00783679"/>
    <w:rsid w:val="00785945"/>
    <w:rsid w:val="00787459"/>
    <w:rsid w:val="00790239"/>
    <w:rsid w:val="007905EF"/>
    <w:rsid w:val="00791956"/>
    <w:rsid w:val="00794097"/>
    <w:rsid w:val="00794799"/>
    <w:rsid w:val="00794AEA"/>
    <w:rsid w:val="007954AA"/>
    <w:rsid w:val="00795E49"/>
    <w:rsid w:val="007965C8"/>
    <w:rsid w:val="00796A2B"/>
    <w:rsid w:val="0079776C"/>
    <w:rsid w:val="00797ABB"/>
    <w:rsid w:val="007A0988"/>
    <w:rsid w:val="007A1EE0"/>
    <w:rsid w:val="007A244B"/>
    <w:rsid w:val="007A4D50"/>
    <w:rsid w:val="007A4D8C"/>
    <w:rsid w:val="007A5272"/>
    <w:rsid w:val="007A5434"/>
    <w:rsid w:val="007B09E7"/>
    <w:rsid w:val="007B0CB6"/>
    <w:rsid w:val="007B3556"/>
    <w:rsid w:val="007B4308"/>
    <w:rsid w:val="007B51EB"/>
    <w:rsid w:val="007B533D"/>
    <w:rsid w:val="007B683D"/>
    <w:rsid w:val="007B7635"/>
    <w:rsid w:val="007C0B6F"/>
    <w:rsid w:val="007C592C"/>
    <w:rsid w:val="007D1344"/>
    <w:rsid w:val="007D21D1"/>
    <w:rsid w:val="007D2E00"/>
    <w:rsid w:val="007D3841"/>
    <w:rsid w:val="007D4916"/>
    <w:rsid w:val="007D4E1E"/>
    <w:rsid w:val="007D520A"/>
    <w:rsid w:val="007D610A"/>
    <w:rsid w:val="007D790A"/>
    <w:rsid w:val="007E069F"/>
    <w:rsid w:val="007E17DF"/>
    <w:rsid w:val="007E3203"/>
    <w:rsid w:val="007E35BE"/>
    <w:rsid w:val="007E68A7"/>
    <w:rsid w:val="007E6D4F"/>
    <w:rsid w:val="007E7FB2"/>
    <w:rsid w:val="007F1CEB"/>
    <w:rsid w:val="007F4778"/>
    <w:rsid w:val="007F569D"/>
    <w:rsid w:val="00801E7D"/>
    <w:rsid w:val="00802C88"/>
    <w:rsid w:val="0080548F"/>
    <w:rsid w:val="008128FD"/>
    <w:rsid w:val="0081389B"/>
    <w:rsid w:val="008153E4"/>
    <w:rsid w:val="008166EB"/>
    <w:rsid w:val="00816A08"/>
    <w:rsid w:val="008213B5"/>
    <w:rsid w:val="00822BBC"/>
    <w:rsid w:val="008240D8"/>
    <w:rsid w:val="00824D50"/>
    <w:rsid w:val="00830533"/>
    <w:rsid w:val="00833472"/>
    <w:rsid w:val="008370B4"/>
    <w:rsid w:val="008375D6"/>
    <w:rsid w:val="00837C16"/>
    <w:rsid w:val="008401EF"/>
    <w:rsid w:val="00840375"/>
    <w:rsid w:val="00840EE3"/>
    <w:rsid w:val="00842FCB"/>
    <w:rsid w:val="00842FEC"/>
    <w:rsid w:val="0084639F"/>
    <w:rsid w:val="0084683A"/>
    <w:rsid w:val="00846AFB"/>
    <w:rsid w:val="00852BD6"/>
    <w:rsid w:val="00853897"/>
    <w:rsid w:val="00854636"/>
    <w:rsid w:val="008550FD"/>
    <w:rsid w:val="00856720"/>
    <w:rsid w:val="00857443"/>
    <w:rsid w:val="00857AF1"/>
    <w:rsid w:val="00860984"/>
    <w:rsid w:val="00861A23"/>
    <w:rsid w:val="00865567"/>
    <w:rsid w:val="00866E6A"/>
    <w:rsid w:val="00866F57"/>
    <w:rsid w:val="00873DA2"/>
    <w:rsid w:val="00874F1C"/>
    <w:rsid w:val="008753E6"/>
    <w:rsid w:val="00875513"/>
    <w:rsid w:val="00881D04"/>
    <w:rsid w:val="00883030"/>
    <w:rsid w:val="0088324C"/>
    <w:rsid w:val="008851E2"/>
    <w:rsid w:val="008862EE"/>
    <w:rsid w:val="00887BF1"/>
    <w:rsid w:val="00894596"/>
    <w:rsid w:val="00897B4F"/>
    <w:rsid w:val="008A5F68"/>
    <w:rsid w:val="008A76D7"/>
    <w:rsid w:val="008A7854"/>
    <w:rsid w:val="008B4BAE"/>
    <w:rsid w:val="008B7597"/>
    <w:rsid w:val="008C0AEC"/>
    <w:rsid w:val="008C0C91"/>
    <w:rsid w:val="008C205A"/>
    <w:rsid w:val="008C4169"/>
    <w:rsid w:val="008C468F"/>
    <w:rsid w:val="008C585B"/>
    <w:rsid w:val="008C6EA2"/>
    <w:rsid w:val="008C7691"/>
    <w:rsid w:val="008D29FB"/>
    <w:rsid w:val="008D38E5"/>
    <w:rsid w:val="008D6910"/>
    <w:rsid w:val="008E1494"/>
    <w:rsid w:val="008E4749"/>
    <w:rsid w:val="008E6685"/>
    <w:rsid w:val="008F0AB9"/>
    <w:rsid w:val="008F1C2B"/>
    <w:rsid w:val="008F48A7"/>
    <w:rsid w:val="008F490D"/>
    <w:rsid w:val="008F56C3"/>
    <w:rsid w:val="008F5DB5"/>
    <w:rsid w:val="008F7F50"/>
    <w:rsid w:val="009002D3"/>
    <w:rsid w:val="009004D1"/>
    <w:rsid w:val="00900CEA"/>
    <w:rsid w:val="00902E70"/>
    <w:rsid w:val="00904EF7"/>
    <w:rsid w:val="0090584E"/>
    <w:rsid w:val="00905C4A"/>
    <w:rsid w:val="00906285"/>
    <w:rsid w:val="009107C8"/>
    <w:rsid w:val="00911745"/>
    <w:rsid w:val="00913FB2"/>
    <w:rsid w:val="009141A0"/>
    <w:rsid w:val="00915984"/>
    <w:rsid w:val="00915CA5"/>
    <w:rsid w:val="0091658F"/>
    <w:rsid w:val="00917E58"/>
    <w:rsid w:val="00920027"/>
    <w:rsid w:val="00921A83"/>
    <w:rsid w:val="00925105"/>
    <w:rsid w:val="00925975"/>
    <w:rsid w:val="00925D63"/>
    <w:rsid w:val="009268D2"/>
    <w:rsid w:val="009324E0"/>
    <w:rsid w:val="009324FA"/>
    <w:rsid w:val="0093382B"/>
    <w:rsid w:val="00933FC3"/>
    <w:rsid w:val="00934776"/>
    <w:rsid w:val="00934E69"/>
    <w:rsid w:val="00940B55"/>
    <w:rsid w:val="009425DC"/>
    <w:rsid w:val="00944145"/>
    <w:rsid w:val="00944848"/>
    <w:rsid w:val="00945D9F"/>
    <w:rsid w:val="00946CD9"/>
    <w:rsid w:val="009476FE"/>
    <w:rsid w:val="00947E30"/>
    <w:rsid w:val="0095496F"/>
    <w:rsid w:val="00954A00"/>
    <w:rsid w:val="00956E65"/>
    <w:rsid w:val="009615CE"/>
    <w:rsid w:val="00963938"/>
    <w:rsid w:val="0096396B"/>
    <w:rsid w:val="00965505"/>
    <w:rsid w:val="00966439"/>
    <w:rsid w:val="00971392"/>
    <w:rsid w:val="00971F1E"/>
    <w:rsid w:val="0097206D"/>
    <w:rsid w:val="00972B07"/>
    <w:rsid w:val="00977182"/>
    <w:rsid w:val="0098199E"/>
    <w:rsid w:val="0098341B"/>
    <w:rsid w:val="0098391C"/>
    <w:rsid w:val="00984742"/>
    <w:rsid w:val="00986023"/>
    <w:rsid w:val="0098756F"/>
    <w:rsid w:val="009901BE"/>
    <w:rsid w:val="009939C4"/>
    <w:rsid w:val="00994417"/>
    <w:rsid w:val="00994D03"/>
    <w:rsid w:val="00997AC8"/>
    <w:rsid w:val="00997B68"/>
    <w:rsid w:val="009A0A43"/>
    <w:rsid w:val="009A3A26"/>
    <w:rsid w:val="009A3EC7"/>
    <w:rsid w:val="009A480F"/>
    <w:rsid w:val="009A5DD2"/>
    <w:rsid w:val="009A6074"/>
    <w:rsid w:val="009A65A2"/>
    <w:rsid w:val="009A6D4F"/>
    <w:rsid w:val="009B11BE"/>
    <w:rsid w:val="009B1F21"/>
    <w:rsid w:val="009B3486"/>
    <w:rsid w:val="009B5FC9"/>
    <w:rsid w:val="009B6DCC"/>
    <w:rsid w:val="009B6FC4"/>
    <w:rsid w:val="009B788E"/>
    <w:rsid w:val="009C1762"/>
    <w:rsid w:val="009C1B4F"/>
    <w:rsid w:val="009C2FEF"/>
    <w:rsid w:val="009C371E"/>
    <w:rsid w:val="009C663C"/>
    <w:rsid w:val="009C72E7"/>
    <w:rsid w:val="009D1A83"/>
    <w:rsid w:val="009D2394"/>
    <w:rsid w:val="009D27C2"/>
    <w:rsid w:val="009D58FA"/>
    <w:rsid w:val="009D72BE"/>
    <w:rsid w:val="009E008C"/>
    <w:rsid w:val="009E4C6B"/>
    <w:rsid w:val="009E5BAE"/>
    <w:rsid w:val="009E6E0A"/>
    <w:rsid w:val="009E7D5A"/>
    <w:rsid w:val="009F038C"/>
    <w:rsid w:val="009F2C8E"/>
    <w:rsid w:val="009F2D28"/>
    <w:rsid w:val="009F3A1F"/>
    <w:rsid w:val="009F5EED"/>
    <w:rsid w:val="00A0100A"/>
    <w:rsid w:val="00A01F5F"/>
    <w:rsid w:val="00A0202F"/>
    <w:rsid w:val="00A06610"/>
    <w:rsid w:val="00A118DB"/>
    <w:rsid w:val="00A11C79"/>
    <w:rsid w:val="00A14A16"/>
    <w:rsid w:val="00A1572E"/>
    <w:rsid w:val="00A159E8"/>
    <w:rsid w:val="00A16411"/>
    <w:rsid w:val="00A17862"/>
    <w:rsid w:val="00A21A22"/>
    <w:rsid w:val="00A21D7E"/>
    <w:rsid w:val="00A21EDD"/>
    <w:rsid w:val="00A23F2D"/>
    <w:rsid w:val="00A2476E"/>
    <w:rsid w:val="00A253AD"/>
    <w:rsid w:val="00A269B0"/>
    <w:rsid w:val="00A31107"/>
    <w:rsid w:val="00A33334"/>
    <w:rsid w:val="00A3533A"/>
    <w:rsid w:val="00A3651C"/>
    <w:rsid w:val="00A40156"/>
    <w:rsid w:val="00A45C7F"/>
    <w:rsid w:val="00A4616D"/>
    <w:rsid w:val="00A470AB"/>
    <w:rsid w:val="00A47935"/>
    <w:rsid w:val="00A5035B"/>
    <w:rsid w:val="00A5069C"/>
    <w:rsid w:val="00A50F13"/>
    <w:rsid w:val="00A51FD1"/>
    <w:rsid w:val="00A520C1"/>
    <w:rsid w:val="00A535C6"/>
    <w:rsid w:val="00A53F66"/>
    <w:rsid w:val="00A54F33"/>
    <w:rsid w:val="00A6017B"/>
    <w:rsid w:val="00A60A6A"/>
    <w:rsid w:val="00A616C5"/>
    <w:rsid w:val="00A61CA7"/>
    <w:rsid w:val="00A63228"/>
    <w:rsid w:val="00A66C15"/>
    <w:rsid w:val="00A66E91"/>
    <w:rsid w:val="00A71913"/>
    <w:rsid w:val="00A71C46"/>
    <w:rsid w:val="00A73367"/>
    <w:rsid w:val="00A73478"/>
    <w:rsid w:val="00A734AA"/>
    <w:rsid w:val="00A74F6C"/>
    <w:rsid w:val="00A74FCF"/>
    <w:rsid w:val="00A75DEA"/>
    <w:rsid w:val="00A76E07"/>
    <w:rsid w:val="00A76E2A"/>
    <w:rsid w:val="00A80360"/>
    <w:rsid w:val="00A80C60"/>
    <w:rsid w:val="00A81F67"/>
    <w:rsid w:val="00A822D6"/>
    <w:rsid w:val="00A832D8"/>
    <w:rsid w:val="00A83936"/>
    <w:rsid w:val="00A85FE8"/>
    <w:rsid w:val="00A90DE7"/>
    <w:rsid w:val="00A9144B"/>
    <w:rsid w:val="00A917AA"/>
    <w:rsid w:val="00A91B63"/>
    <w:rsid w:val="00A95649"/>
    <w:rsid w:val="00A973C3"/>
    <w:rsid w:val="00A976BE"/>
    <w:rsid w:val="00AA0C94"/>
    <w:rsid w:val="00AA1B79"/>
    <w:rsid w:val="00AA3248"/>
    <w:rsid w:val="00AA3B48"/>
    <w:rsid w:val="00AA3B92"/>
    <w:rsid w:val="00AA3ED2"/>
    <w:rsid w:val="00AA4358"/>
    <w:rsid w:val="00AA4D37"/>
    <w:rsid w:val="00AA504F"/>
    <w:rsid w:val="00AB3D60"/>
    <w:rsid w:val="00AB5DEA"/>
    <w:rsid w:val="00AB641C"/>
    <w:rsid w:val="00AB7BCB"/>
    <w:rsid w:val="00AC3C21"/>
    <w:rsid w:val="00AC4704"/>
    <w:rsid w:val="00AC4895"/>
    <w:rsid w:val="00AC63B4"/>
    <w:rsid w:val="00AC698E"/>
    <w:rsid w:val="00AC7718"/>
    <w:rsid w:val="00AD5CBF"/>
    <w:rsid w:val="00AD6104"/>
    <w:rsid w:val="00AD6E70"/>
    <w:rsid w:val="00AE03C2"/>
    <w:rsid w:val="00AE2234"/>
    <w:rsid w:val="00AE336C"/>
    <w:rsid w:val="00AE37F0"/>
    <w:rsid w:val="00AE4E3A"/>
    <w:rsid w:val="00AE6234"/>
    <w:rsid w:val="00AE6AEC"/>
    <w:rsid w:val="00AE6E7C"/>
    <w:rsid w:val="00AF1CF6"/>
    <w:rsid w:val="00AF2D32"/>
    <w:rsid w:val="00AF7E01"/>
    <w:rsid w:val="00B00B5E"/>
    <w:rsid w:val="00B00D90"/>
    <w:rsid w:val="00B01FB6"/>
    <w:rsid w:val="00B0226E"/>
    <w:rsid w:val="00B04067"/>
    <w:rsid w:val="00B04611"/>
    <w:rsid w:val="00B10C6A"/>
    <w:rsid w:val="00B11186"/>
    <w:rsid w:val="00B115EF"/>
    <w:rsid w:val="00B116BB"/>
    <w:rsid w:val="00B11B3C"/>
    <w:rsid w:val="00B1433E"/>
    <w:rsid w:val="00B15722"/>
    <w:rsid w:val="00B162BF"/>
    <w:rsid w:val="00B17AE3"/>
    <w:rsid w:val="00B21658"/>
    <w:rsid w:val="00B238A1"/>
    <w:rsid w:val="00B24CC0"/>
    <w:rsid w:val="00B267CE"/>
    <w:rsid w:val="00B26C4C"/>
    <w:rsid w:val="00B30592"/>
    <w:rsid w:val="00B30627"/>
    <w:rsid w:val="00B3441C"/>
    <w:rsid w:val="00B40052"/>
    <w:rsid w:val="00B41E88"/>
    <w:rsid w:val="00B425B2"/>
    <w:rsid w:val="00B431A0"/>
    <w:rsid w:val="00B44368"/>
    <w:rsid w:val="00B44886"/>
    <w:rsid w:val="00B51E0E"/>
    <w:rsid w:val="00B53A45"/>
    <w:rsid w:val="00B53FE0"/>
    <w:rsid w:val="00B54724"/>
    <w:rsid w:val="00B5510E"/>
    <w:rsid w:val="00B555BD"/>
    <w:rsid w:val="00B55872"/>
    <w:rsid w:val="00B55AA4"/>
    <w:rsid w:val="00B566FE"/>
    <w:rsid w:val="00B57DD1"/>
    <w:rsid w:val="00B6048E"/>
    <w:rsid w:val="00B617F8"/>
    <w:rsid w:val="00B63BB2"/>
    <w:rsid w:val="00B6432A"/>
    <w:rsid w:val="00B66A68"/>
    <w:rsid w:val="00B724E6"/>
    <w:rsid w:val="00B73A24"/>
    <w:rsid w:val="00B74A1C"/>
    <w:rsid w:val="00B768A2"/>
    <w:rsid w:val="00B77E89"/>
    <w:rsid w:val="00B820AB"/>
    <w:rsid w:val="00B82E16"/>
    <w:rsid w:val="00B83866"/>
    <w:rsid w:val="00B8651B"/>
    <w:rsid w:val="00B86770"/>
    <w:rsid w:val="00B87D76"/>
    <w:rsid w:val="00B9166E"/>
    <w:rsid w:val="00B94B97"/>
    <w:rsid w:val="00B94D48"/>
    <w:rsid w:val="00B95471"/>
    <w:rsid w:val="00B95C3E"/>
    <w:rsid w:val="00BA0307"/>
    <w:rsid w:val="00BA4647"/>
    <w:rsid w:val="00BA497F"/>
    <w:rsid w:val="00BA6785"/>
    <w:rsid w:val="00BA719D"/>
    <w:rsid w:val="00BB21FE"/>
    <w:rsid w:val="00BB2D18"/>
    <w:rsid w:val="00BB6C9E"/>
    <w:rsid w:val="00BC061B"/>
    <w:rsid w:val="00BC0B2D"/>
    <w:rsid w:val="00BC20B5"/>
    <w:rsid w:val="00BC30B8"/>
    <w:rsid w:val="00BC34FF"/>
    <w:rsid w:val="00BC360C"/>
    <w:rsid w:val="00BC36B3"/>
    <w:rsid w:val="00BC414B"/>
    <w:rsid w:val="00BC4545"/>
    <w:rsid w:val="00BD3BF7"/>
    <w:rsid w:val="00BD3C3D"/>
    <w:rsid w:val="00BD3DAE"/>
    <w:rsid w:val="00BD4BD4"/>
    <w:rsid w:val="00BD4E45"/>
    <w:rsid w:val="00BD4EF9"/>
    <w:rsid w:val="00BD64F9"/>
    <w:rsid w:val="00BD72FD"/>
    <w:rsid w:val="00BE1A7C"/>
    <w:rsid w:val="00BE1DE6"/>
    <w:rsid w:val="00BE250B"/>
    <w:rsid w:val="00BE3B47"/>
    <w:rsid w:val="00BE474F"/>
    <w:rsid w:val="00BE6854"/>
    <w:rsid w:val="00BF007C"/>
    <w:rsid w:val="00BF022F"/>
    <w:rsid w:val="00BF1B29"/>
    <w:rsid w:val="00BF2519"/>
    <w:rsid w:val="00BF2FC2"/>
    <w:rsid w:val="00BF3439"/>
    <w:rsid w:val="00BF4238"/>
    <w:rsid w:val="00BF52A1"/>
    <w:rsid w:val="00BF7248"/>
    <w:rsid w:val="00BF79D3"/>
    <w:rsid w:val="00C00AE2"/>
    <w:rsid w:val="00C02CAE"/>
    <w:rsid w:val="00C051F5"/>
    <w:rsid w:val="00C05B0A"/>
    <w:rsid w:val="00C06B87"/>
    <w:rsid w:val="00C07871"/>
    <w:rsid w:val="00C07B0C"/>
    <w:rsid w:val="00C100E1"/>
    <w:rsid w:val="00C1064E"/>
    <w:rsid w:val="00C11C82"/>
    <w:rsid w:val="00C1308C"/>
    <w:rsid w:val="00C14A06"/>
    <w:rsid w:val="00C14F0C"/>
    <w:rsid w:val="00C171C1"/>
    <w:rsid w:val="00C17343"/>
    <w:rsid w:val="00C176F9"/>
    <w:rsid w:val="00C2234F"/>
    <w:rsid w:val="00C23C27"/>
    <w:rsid w:val="00C23E77"/>
    <w:rsid w:val="00C247A9"/>
    <w:rsid w:val="00C247E4"/>
    <w:rsid w:val="00C24E0E"/>
    <w:rsid w:val="00C2532B"/>
    <w:rsid w:val="00C25A01"/>
    <w:rsid w:val="00C31F11"/>
    <w:rsid w:val="00C31FEB"/>
    <w:rsid w:val="00C32263"/>
    <w:rsid w:val="00C32B15"/>
    <w:rsid w:val="00C3659E"/>
    <w:rsid w:val="00C370C0"/>
    <w:rsid w:val="00C4164F"/>
    <w:rsid w:val="00C44689"/>
    <w:rsid w:val="00C5085E"/>
    <w:rsid w:val="00C50941"/>
    <w:rsid w:val="00C5588B"/>
    <w:rsid w:val="00C55B68"/>
    <w:rsid w:val="00C55E00"/>
    <w:rsid w:val="00C5655C"/>
    <w:rsid w:val="00C57D3D"/>
    <w:rsid w:val="00C60295"/>
    <w:rsid w:val="00C61946"/>
    <w:rsid w:val="00C62142"/>
    <w:rsid w:val="00C639D6"/>
    <w:rsid w:val="00C645E4"/>
    <w:rsid w:val="00C72F8F"/>
    <w:rsid w:val="00C77337"/>
    <w:rsid w:val="00C77362"/>
    <w:rsid w:val="00C77CCE"/>
    <w:rsid w:val="00C82096"/>
    <w:rsid w:val="00C847FF"/>
    <w:rsid w:val="00C85D07"/>
    <w:rsid w:val="00C866A2"/>
    <w:rsid w:val="00C8781C"/>
    <w:rsid w:val="00C9525C"/>
    <w:rsid w:val="00C967F5"/>
    <w:rsid w:val="00CA104C"/>
    <w:rsid w:val="00CA4351"/>
    <w:rsid w:val="00CA50B7"/>
    <w:rsid w:val="00CA610E"/>
    <w:rsid w:val="00CB0C29"/>
    <w:rsid w:val="00CB1999"/>
    <w:rsid w:val="00CB2B0A"/>
    <w:rsid w:val="00CB4EB3"/>
    <w:rsid w:val="00CB69B1"/>
    <w:rsid w:val="00CC0FE2"/>
    <w:rsid w:val="00CC1C0B"/>
    <w:rsid w:val="00CC3D5F"/>
    <w:rsid w:val="00CC4FB3"/>
    <w:rsid w:val="00CC50A7"/>
    <w:rsid w:val="00CC757B"/>
    <w:rsid w:val="00CD09BD"/>
    <w:rsid w:val="00CD28EE"/>
    <w:rsid w:val="00CD2FEB"/>
    <w:rsid w:val="00CD6E47"/>
    <w:rsid w:val="00CD6FDE"/>
    <w:rsid w:val="00CD7181"/>
    <w:rsid w:val="00CD7218"/>
    <w:rsid w:val="00CE1039"/>
    <w:rsid w:val="00CE1788"/>
    <w:rsid w:val="00CE193B"/>
    <w:rsid w:val="00CE2EA2"/>
    <w:rsid w:val="00CE37D3"/>
    <w:rsid w:val="00CE468B"/>
    <w:rsid w:val="00CE7F42"/>
    <w:rsid w:val="00CF25D2"/>
    <w:rsid w:val="00CF3CA3"/>
    <w:rsid w:val="00CF51B3"/>
    <w:rsid w:val="00CF52D2"/>
    <w:rsid w:val="00CF7B4F"/>
    <w:rsid w:val="00D01C19"/>
    <w:rsid w:val="00D032E9"/>
    <w:rsid w:val="00D05CD3"/>
    <w:rsid w:val="00D10EBC"/>
    <w:rsid w:val="00D133C8"/>
    <w:rsid w:val="00D14917"/>
    <w:rsid w:val="00D163DA"/>
    <w:rsid w:val="00D16D42"/>
    <w:rsid w:val="00D17E7C"/>
    <w:rsid w:val="00D203BB"/>
    <w:rsid w:val="00D20435"/>
    <w:rsid w:val="00D211A3"/>
    <w:rsid w:val="00D24A56"/>
    <w:rsid w:val="00D27B35"/>
    <w:rsid w:val="00D31C7D"/>
    <w:rsid w:val="00D350F2"/>
    <w:rsid w:val="00D35996"/>
    <w:rsid w:val="00D359DE"/>
    <w:rsid w:val="00D35C3E"/>
    <w:rsid w:val="00D4048E"/>
    <w:rsid w:val="00D4080D"/>
    <w:rsid w:val="00D4132E"/>
    <w:rsid w:val="00D4223D"/>
    <w:rsid w:val="00D42FCF"/>
    <w:rsid w:val="00D46816"/>
    <w:rsid w:val="00D46A39"/>
    <w:rsid w:val="00D47D9B"/>
    <w:rsid w:val="00D50342"/>
    <w:rsid w:val="00D526A6"/>
    <w:rsid w:val="00D542A4"/>
    <w:rsid w:val="00D553DF"/>
    <w:rsid w:val="00D5686A"/>
    <w:rsid w:val="00D57C6B"/>
    <w:rsid w:val="00D57CF9"/>
    <w:rsid w:val="00D63E14"/>
    <w:rsid w:val="00D65045"/>
    <w:rsid w:val="00D65C8E"/>
    <w:rsid w:val="00D65E6B"/>
    <w:rsid w:val="00D70C92"/>
    <w:rsid w:val="00D70D81"/>
    <w:rsid w:val="00D717CD"/>
    <w:rsid w:val="00D71ED8"/>
    <w:rsid w:val="00D72A56"/>
    <w:rsid w:val="00D72B4E"/>
    <w:rsid w:val="00D72C1A"/>
    <w:rsid w:val="00D72DC4"/>
    <w:rsid w:val="00D76442"/>
    <w:rsid w:val="00D82ABC"/>
    <w:rsid w:val="00D8529A"/>
    <w:rsid w:val="00D873CB"/>
    <w:rsid w:val="00D8755A"/>
    <w:rsid w:val="00D90BFA"/>
    <w:rsid w:val="00D932C7"/>
    <w:rsid w:val="00D95E9A"/>
    <w:rsid w:val="00DA17CE"/>
    <w:rsid w:val="00DA298B"/>
    <w:rsid w:val="00DA4CEE"/>
    <w:rsid w:val="00DA5536"/>
    <w:rsid w:val="00DA7BF4"/>
    <w:rsid w:val="00DB0EAD"/>
    <w:rsid w:val="00DB1A72"/>
    <w:rsid w:val="00DB4109"/>
    <w:rsid w:val="00DB42DA"/>
    <w:rsid w:val="00DB4C73"/>
    <w:rsid w:val="00DC02F0"/>
    <w:rsid w:val="00DC0F5D"/>
    <w:rsid w:val="00DC21F0"/>
    <w:rsid w:val="00DC48A0"/>
    <w:rsid w:val="00DC535E"/>
    <w:rsid w:val="00DC6A25"/>
    <w:rsid w:val="00DD035D"/>
    <w:rsid w:val="00DD3727"/>
    <w:rsid w:val="00DD4AAA"/>
    <w:rsid w:val="00DD4D68"/>
    <w:rsid w:val="00DD4E61"/>
    <w:rsid w:val="00DD54CE"/>
    <w:rsid w:val="00DE106D"/>
    <w:rsid w:val="00DE1334"/>
    <w:rsid w:val="00DE1465"/>
    <w:rsid w:val="00DE3554"/>
    <w:rsid w:val="00DE4814"/>
    <w:rsid w:val="00DE59CD"/>
    <w:rsid w:val="00DE7008"/>
    <w:rsid w:val="00DF08D7"/>
    <w:rsid w:val="00DF0DB3"/>
    <w:rsid w:val="00DF21D8"/>
    <w:rsid w:val="00DF3E14"/>
    <w:rsid w:val="00DF4F42"/>
    <w:rsid w:val="00DF725C"/>
    <w:rsid w:val="00DF7D2D"/>
    <w:rsid w:val="00E00276"/>
    <w:rsid w:val="00E009FF"/>
    <w:rsid w:val="00E00E42"/>
    <w:rsid w:val="00E02AF1"/>
    <w:rsid w:val="00E02E9B"/>
    <w:rsid w:val="00E102C6"/>
    <w:rsid w:val="00E10FB5"/>
    <w:rsid w:val="00E13C06"/>
    <w:rsid w:val="00E1477D"/>
    <w:rsid w:val="00E15C7A"/>
    <w:rsid w:val="00E15F7B"/>
    <w:rsid w:val="00E17EED"/>
    <w:rsid w:val="00E2097C"/>
    <w:rsid w:val="00E23BD4"/>
    <w:rsid w:val="00E23F02"/>
    <w:rsid w:val="00E25409"/>
    <w:rsid w:val="00E26121"/>
    <w:rsid w:val="00E265E3"/>
    <w:rsid w:val="00E27238"/>
    <w:rsid w:val="00E313FF"/>
    <w:rsid w:val="00E314E4"/>
    <w:rsid w:val="00E34ACE"/>
    <w:rsid w:val="00E34D48"/>
    <w:rsid w:val="00E34DEF"/>
    <w:rsid w:val="00E35137"/>
    <w:rsid w:val="00E35D20"/>
    <w:rsid w:val="00E37208"/>
    <w:rsid w:val="00E37666"/>
    <w:rsid w:val="00E37E95"/>
    <w:rsid w:val="00E43022"/>
    <w:rsid w:val="00E45129"/>
    <w:rsid w:val="00E46719"/>
    <w:rsid w:val="00E46B84"/>
    <w:rsid w:val="00E548EB"/>
    <w:rsid w:val="00E55DB4"/>
    <w:rsid w:val="00E57C5B"/>
    <w:rsid w:val="00E57F90"/>
    <w:rsid w:val="00E6088E"/>
    <w:rsid w:val="00E62192"/>
    <w:rsid w:val="00E634F3"/>
    <w:rsid w:val="00E636EC"/>
    <w:rsid w:val="00E640C1"/>
    <w:rsid w:val="00E6766E"/>
    <w:rsid w:val="00E7196E"/>
    <w:rsid w:val="00E71A96"/>
    <w:rsid w:val="00E723A2"/>
    <w:rsid w:val="00E74D98"/>
    <w:rsid w:val="00E76D73"/>
    <w:rsid w:val="00E776D7"/>
    <w:rsid w:val="00E82A73"/>
    <w:rsid w:val="00E844BF"/>
    <w:rsid w:val="00E867EE"/>
    <w:rsid w:val="00E92C19"/>
    <w:rsid w:val="00E94215"/>
    <w:rsid w:val="00E945B0"/>
    <w:rsid w:val="00E97221"/>
    <w:rsid w:val="00EA24F9"/>
    <w:rsid w:val="00EA3384"/>
    <w:rsid w:val="00EA544D"/>
    <w:rsid w:val="00EA6269"/>
    <w:rsid w:val="00EA6DD6"/>
    <w:rsid w:val="00EA799B"/>
    <w:rsid w:val="00EB31FB"/>
    <w:rsid w:val="00EB3572"/>
    <w:rsid w:val="00EB3939"/>
    <w:rsid w:val="00EB4FC9"/>
    <w:rsid w:val="00EB584A"/>
    <w:rsid w:val="00EB714C"/>
    <w:rsid w:val="00EB7DB9"/>
    <w:rsid w:val="00EB7FF8"/>
    <w:rsid w:val="00EC5A06"/>
    <w:rsid w:val="00EC6507"/>
    <w:rsid w:val="00EC7392"/>
    <w:rsid w:val="00ED2D8C"/>
    <w:rsid w:val="00ED2F74"/>
    <w:rsid w:val="00ED31DA"/>
    <w:rsid w:val="00ED3CC3"/>
    <w:rsid w:val="00ED42E9"/>
    <w:rsid w:val="00ED65EE"/>
    <w:rsid w:val="00EE3DFA"/>
    <w:rsid w:val="00EE435F"/>
    <w:rsid w:val="00EE5C76"/>
    <w:rsid w:val="00EF070B"/>
    <w:rsid w:val="00EF29D0"/>
    <w:rsid w:val="00EF3F66"/>
    <w:rsid w:val="00F04923"/>
    <w:rsid w:val="00F076D3"/>
    <w:rsid w:val="00F078C7"/>
    <w:rsid w:val="00F07E65"/>
    <w:rsid w:val="00F11247"/>
    <w:rsid w:val="00F11700"/>
    <w:rsid w:val="00F129CB"/>
    <w:rsid w:val="00F15D8F"/>
    <w:rsid w:val="00F16671"/>
    <w:rsid w:val="00F17FE5"/>
    <w:rsid w:val="00F21414"/>
    <w:rsid w:val="00F21448"/>
    <w:rsid w:val="00F22109"/>
    <w:rsid w:val="00F238DF"/>
    <w:rsid w:val="00F2483B"/>
    <w:rsid w:val="00F24ABD"/>
    <w:rsid w:val="00F26787"/>
    <w:rsid w:val="00F3029C"/>
    <w:rsid w:val="00F31134"/>
    <w:rsid w:val="00F342D5"/>
    <w:rsid w:val="00F35C70"/>
    <w:rsid w:val="00F36B04"/>
    <w:rsid w:val="00F37437"/>
    <w:rsid w:val="00F37F89"/>
    <w:rsid w:val="00F42271"/>
    <w:rsid w:val="00F42A38"/>
    <w:rsid w:val="00F42BB3"/>
    <w:rsid w:val="00F44629"/>
    <w:rsid w:val="00F45204"/>
    <w:rsid w:val="00F45BEB"/>
    <w:rsid w:val="00F473E6"/>
    <w:rsid w:val="00F478FC"/>
    <w:rsid w:val="00F53B78"/>
    <w:rsid w:val="00F54829"/>
    <w:rsid w:val="00F54A83"/>
    <w:rsid w:val="00F54C0D"/>
    <w:rsid w:val="00F552FF"/>
    <w:rsid w:val="00F55394"/>
    <w:rsid w:val="00F57183"/>
    <w:rsid w:val="00F604B6"/>
    <w:rsid w:val="00F61499"/>
    <w:rsid w:val="00F62ADE"/>
    <w:rsid w:val="00F63EB7"/>
    <w:rsid w:val="00F6455F"/>
    <w:rsid w:val="00F65CC0"/>
    <w:rsid w:val="00F6637F"/>
    <w:rsid w:val="00F66D2B"/>
    <w:rsid w:val="00F67DC8"/>
    <w:rsid w:val="00F71520"/>
    <w:rsid w:val="00F7156B"/>
    <w:rsid w:val="00F72311"/>
    <w:rsid w:val="00F750AA"/>
    <w:rsid w:val="00F75D45"/>
    <w:rsid w:val="00F75E75"/>
    <w:rsid w:val="00F7795B"/>
    <w:rsid w:val="00F81AB8"/>
    <w:rsid w:val="00F81F5F"/>
    <w:rsid w:val="00F828E3"/>
    <w:rsid w:val="00F83A42"/>
    <w:rsid w:val="00F844C5"/>
    <w:rsid w:val="00F85705"/>
    <w:rsid w:val="00F859DE"/>
    <w:rsid w:val="00F876E8"/>
    <w:rsid w:val="00F877AF"/>
    <w:rsid w:val="00F90482"/>
    <w:rsid w:val="00F90A3D"/>
    <w:rsid w:val="00F90A93"/>
    <w:rsid w:val="00F91F8F"/>
    <w:rsid w:val="00F91FCC"/>
    <w:rsid w:val="00F93617"/>
    <w:rsid w:val="00F94E49"/>
    <w:rsid w:val="00F957BC"/>
    <w:rsid w:val="00F97272"/>
    <w:rsid w:val="00FA026F"/>
    <w:rsid w:val="00FA3033"/>
    <w:rsid w:val="00FA39E6"/>
    <w:rsid w:val="00FA575E"/>
    <w:rsid w:val="00FA649D"/>
    <w:rsid w:val="00FA7428"/>
    <w:rsid w:val="00FB02FC"/>
    <w:rsid w:val="00FB2028"/>
    <w:rsid w:val="00FB34B4"/>
    <w:rsid w:val="00FB5F49"/>
    <w:rsid w:val="00FB6FA2"/>
    <w:rsid w:val="00FB7B39"/>
    <w:rsid w:val="00FC2539"/>
    <w:rsid w:val="00FC5142"/>
    <w:rsid w:val="00FC6BF1"/>
    <w:rsid w:val="00FC6D73"/>
    <w:rsid w:val="00FC75FF"/>
    <w:rsid w:val="00FD0B21"/>
    <w:rsid w:val="00FD0E7C"/>
    <w:rsid w:val="00FD0FF0"/>
    <w:rsid w:val="00FD1F65"/>
    <w:rsid w:val="00FD231A"/>
    <w:rsid w:val="00FD27C1"/>
    <w:rsid w:val="00FD2FED"/>
    <w:rsid w:val="00FD30C3"/>
    <w:rsid w:val="00FD4A63"/>
    <w:rsid w:val="00FD5632"/>
    <w:rsid w:val="00FD713F"/>
    <w:rsid w:val="00FD7285"/>
    <w:rsid w:val="00FE0E26"/>
    <w:rsid w:val="00FE47FC"/>
    <w:rsid w:val="00FE6415"/>
    <w:rsid w:val="00FE6E1D"/>
    <w:rsid w:val="00FE6E83"/>
    <w:rsid w:val="00FF1728"/>
    <w:rsid w:val="00FF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7DC8"/>
    <w:rPr>
      <w:sz w:val="24"/>
      <w:szCs w:val="24"/>
    </w:rPr>
  </w:style>
  <w:style w:type="paragraph" w:styleId="Heading1">
    <w:name w:val="heading 1"/>
    <w:basedOn w:val="Normal"/>
    <w:next w:val="Normal"/>
    <w:qFormat/>
    <w:rsid w:val="007E17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A670D"/>
    <w:rPr>
      <w:sz w:val="20"/>
      <w:szCs w:val="20"/>
    </w:rPr>
  </w:style>
  <w:style w:type="character" w:styleId="FootnoteReference">
    <w:name w:val="footnote reference"/>
    <w:basedOn w:val="DefaultParagraphFont"/>
    <w:semiHidden/>
    <w:rsid w:val="002A670D"/>
    <w:rPr>
      <w:vertAlign w:val="superscript"/>
    </w:rPr>
  </w:style>
  <w:style w:type="character" w:customStyle="1" w:styleId="Hypertext">
    <w:name w:val="Hypertext"/>
    <w:rsid w:val="007E17DF"/>
    <w:rPr>
      <w:color w:val="0000FF"/>
      <w:u w:val="single"/>
    </w:rPr>
  </w:style>
  <w:style w:type="character" w:styleId="Hyperlink">
    <w:name w:val="Hyperlink"/>
    <w:rsid w:val="007E17DF"/>
    <w:rPr>
      <w:color w:val="0000FF"/>
      <w:u w:val="single"/>
    </w:rPr>
  </w:style>
  <w:style w:type="paragraph" w:styleId="Footer">
    <w:name w:val="footer"/>
    <w:basedOn w:val="Normal"/>
    <w:rsid w:val="007E17DF"/>
    <w:pPr>
      <w:widowControl w:val="0"/>
      <w:tabs>
        <w:tab w:val="center" w:pos="4320"/>
        <w:tab w:val="right" w:pos="8640"/>
      </w:tabs>
      <w:autoSpaceDE w:val="0"/>
      <w:autoSpaceDN w:val="0"/>
      <w:adjustRightInd w:val="0"/>
    </w:pPr>
  </w:style>
  <w:style w:type="character" w:styleId="PageNumber">
    <w:name w:val="page number"/>
    <w:basedOn w:val="DefaultParagraphFont"/>
    <w:rsid w:val="007E17DF"/>
  </w:style>
  <w:style w:type="paragraph" w:styleId="BalloonText">
    <w:name w:val="Balloon Text"/>
    <w:basedOn w:val="Normal"/>
    <w:semiHidden/>
    <w:rsid w:val="00EB31FB"/>
    <w:rPr>
      <w:rFonts w:ascii="Tahoma" w:hAnsi="Tahoma" w:cs="Tahoma"/>
      <w:sz w:val="16"/>
      <w:szCs w:val="16"/>
    </w:rPr>
  </w:style>
  <w:style w:type="paragraph" w:styleId="NormalWeb">
    <w:name w:val="Normal (Web)"/>
    <w:basedOn w:val="Normal"/>
    <w:rsid w:val="0079776C"/>
    <w:pPr>
      <w:spacing w:before="100" w:beforeAutospacing="1" w:after="100" w:afterAutospacing="1"/>
    </w:pPr>
  </w:style>
  <w:style w:type="character" w:styleId="FollowedHyperlink">
    <w:name w:val="FollowedHyperlink"/>
    <w:basedOn w:val="DefaultParagraphFont"/>
    <w:rsid w:val="00DF08D7"/>
    <w:rPr>
      <w:color w:val="606420"/>
      <w:u w:val="single"/>
    </w:rPr>
  </w:style>
  <w:style w:type="table" w:styleId="TableGrid">
    <w:name w:val="Table Grid"/>
    <w:basedOn w:val="TableNormal"/>
    <w:rsid w:val="003616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E6E0A"/>
    <w:pPr>
      <w:tabs>
        <w:tab w:val="center" w:pos="4320"/>
        <w:tab w:val="right" w:pos="8640"/>
      </w:tabs>
    </w:pPr>
  </w:style>
  <w:style w:type="character" w:customStyle="1" w:styleId="HeaderChar">
    <w:name w:val="Header Char"/>
    <w:basedOn w:val="DefaultParagraphFont"/>
    <w:link w:val="Header"/>
    <w:uiPriority w:val="99"/>
    <w:rsid w:val="00190F6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7DC8"/>
    <w:rPr>
      <w:sz w:val="24"/>
      <w:szCs w:val="24"/>
    </w:rPr>
  </w:style>
  <w:style w:type="paragraph" w:styleId="Heading1">
    <w:name w:val="heading 1"/>
    <w:basedOn w:val="Normal"/>
    <w:next w:val="Normal"/>
    <w:qFormat/>
    <w:rsid w:val="007E17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A670D"/>
    <w:rPr>
      <w:sz w:val="20"/>
      <w:szCs w:val="20"/>
    </w:rPr>
  </w:style>
  <w:style w:type="character" w:styleId="FootnoteReference">
    <w:name w:val="footnote reference"/>
    <w:basedOn w:val="DefaultParagraphFont"/>
    <w:semiHidden/>
    <w:rsid w:val="002A670D"/>
    <w:rPr>
      <w:vertAlign w:val="superscript"/>
    </w:rPr>
  </w:style>
  <w:style w:type="character" w:customStyle="1" w:styleId="Hypertext">
    <w:name w:val="Hypertext"/>
    <w:rsid w:val="007E17DF"/>
    <w:rPr>
      <w:color w:val="0000FF"/>
      <w:u w:val="single"/>
    </w:rPr>
  </w:style>
  <w:style w:type="character" w:styleId="Hyperlink">
    <w:name w:val="Hyperlink"/>
    <w:rsid w:val="007E17DF"/>
    <w:rPr>
      <w:color w:val="0000FF"/>
      <w:u w:val="single"/>
    </w:rPr>
  </w:style>
  <w:style w:type="paragraph" w:styleId="Footer">
    <w:name w:val="footer"/>
    <w:basedOn w:val="Normal"/>
    <w:rsid w:val="007E17DF"/>
    <w:pPr>
      <w:widowControl w:val="0"/>
      <w:tabs>
        <w:tab w:val="center" w:pos="4320"/>
        <w:tab w:val="right" w:pos="8640"/>
      </w:tabs>
      <w:autoSpaceDE w:val="0"/>
      <w:autoSpaceDN w:val="0"/>
      <w:adjustRightInd w:val="0"/>
    </w:pPr>
  </w:style>
  <w:style w:type="character" w:styleId="PageNumber">
    <w:name w:val="page number"/>
    <w:basedOn w:val="DefaultParagraphFont"/>
    <w:rsid w:val="007E17DF"/>
  </w:style>
  <w:style w:type="paragraph" w:styleId="BalloonText">
    <w:name w:val="Balloon Text"/>
    <w:basedOn w:val="Normal"/>
    <w:semiHidden/>
    <w:rsid w:val="00EB31FB"/>
    <w:rPr>
      <w:rFonts w:ascii="Tahoma" w:hAnsi="Tahoma" w:cs="Tahoma"/>
      <w:sz w:val="16"/>
      <w:szCs w:val="16"/>
    </w:rPr>
  </w:style>
  <w:style w:type="paragraph" w:styleId="NormalWeb">
    <w:name w:val="Normal (Web)"/>
    <w:basedOn w:val="Normal"/>
    <w:rsid w:val="0079776C"/>
    <w:pPr>
      <w:spacing w:before="100" w:beforeAutospacing="1" w:after="100" w:afterAutospacing="1"/>
    </w:pPr>
  </w:style>
  <w:style w:type="character" w:styleId="FollowedHyperlink">
    <w:name w:val="FollowedHyperlink"/>
    <w:basedOn w:val="DefaultParagraphFont"/>
    <w:rsid w:val="00DF08D7"/>
    <w:rPr>
      <w:color w:val="606420"/>
      <w:u w:val="single"/>
    </w:rPr>
  </w:style>
  <w:style w:type="table" w:styleId="TableGrid">
    <w:name w:val="Table Grid"/>
    <w:basedOn w:val="TableNormal"/>
    <w:rsid w:val="003616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E6E0A"/>
    <w:pPr>
      <w:tabs>
        <w:tab w:val="center" w:pos="4320"/>
        <w:tab w:val="right" w:pos="8640"/>
      </w:tabs>
    </w:pPr>
  </w:style>
  <w:style w:type="character" w:customStyle="1" w:styleId="HeaderChar">
    <w:name w:val="Header Char"/>
    <w:basedOn w:val="DefaultParagraphFont"/>
    <w:link w:val="Header"/>
    <w:uiPriority w:val="99"/>
    <w:rsid w:val="00190F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6074">
      <w:bodyDiv w:val="1"/>
      <w:marLeft w:val="0"/>
      <w:marRight w:val="0"/>
      <w:marTop w:val="0"/>
      <w:marBottom w:val="0"/>
      <w:divBdr>
        <w:top w:val="none" w:sz="0" w:space="0" w:color="auto"/>
        <w:left w:val="none" w:sz="0" w:space="0" w:color="auto"/>
        <w:bottom w:val="none" w:sz="0" w:space="0" w:color="auto"/>
        <w:right w:val="none" w:sz="0" w:space="0" w:color="auto"/>
      </w:divBdr>
      <w:divsChild>
        <w:div w:id="176115968">
          <w:marLeft w:val="0"/>
          <w:marRight w:val="0"/>
          <w:marTop w:val="0"/>
          <w:marBottom w:val="0"/>
          <w:divBdr>
            <w:top w:val="none" w:sz="0" w:space="0" w:color="auto"/>
            <w:left w:val="none" w:sz="0" w:space="0" w:color="auto"/>
            <w:bottom w:val="none" w:sz="0" w:space="0" w:color="auto"/>
            <w:right w:val="none" w:sz="0" w:space="0" w:color="auto"/>
          </w:divBdr>
          <w:divsChild>
            <w:div w:id="1693725550">
              <w:marLeft w:val="0"/>
              <w:marRight w:val="0"/>
              <w:marTop w:val="0"/>
              <w:marBottom w:val="0"/>
              <w:divBdr>
                <w:top w:val="none" w:sz="0" w:space="0" w:color="auto"/>
                <w:left w:val="none" w:sz="0" w:space="0" w:color="auto"/>
                <w:bottom w:val="none" w:sz="0" w:space="0" w:color="auto"/>
                <w:right w:val="none" w:sz="0" w:space="0" w:color="auto"/>
              </w:divBdr>
              <w:divsChild>
                <w:div w:id="1988125579">
                  <w:marLeft w:val="0"/>
                  <w:marRight w:val="0"/>
                  <w:marTop w:val="0"/>
                  <w:marBottom w:val="0"/>
                  <w:divBdr>
                    <w:top w:val="none" w:sz="0" w:space="0" w:color="auto"/>
                    <w:left w:val="none" w:sz="0" w:space="0" w:color="auto"/>
                    <w:bottom w:val="none" w:sz="0" w:space="0" w:color="auto"/>
                    <w:right w:val="none" w:sz="0" w:space="0" w:color="auto"/>
                  </w:divBdr>
                  <w:divsChild>
                    <w:div w:id="777481203">
                      <w:marLeft w:val="0"/>
                      <w:marRight w:val="0"/>
                      <w:marTop w:val="0"/>
                      <w:marBottom w:val="0"/>
                      <w:divBdr>
                        <w:top w:val="none" w:sz="0" w:space="0" w:color="auto"/>
                        <w:left w:val="none" w:sz="0" w:space="0" w:color="auto"/>
                        <w:bottom w:val="none" w:sz="0" w:space="0" w:color="auto"/>
                        <w:right w:val="none" w:sz="0" w:space="0" w:color="auto"/>
                      </w:divBdr>
                      <w:divsChild>
                        <w:div w:id="1996910057">
                          <w:marLeft w:val="0"/>
                          <w:marRight w:val="0"/>
                          <w:marTop w:val="0"/>
                          <w:marBottom w:val="0"/>
                          <w:divBdr>
                            <w:top w:val="none" w:sz="0" w:space="0" w:color="auto"/>
                            <w:left w:val="none" w:sz="0" w:space="0" w:color="auto"/>
                            <w:bottom w:val="none" w:sz="0" w:space="0" w:color="auto"/>
                            <w:right w:val="none" w:sz="0" w:space="0" w:color="auto"/>
                          </w:divBdr>
                          <w:divsChild>
                            <w:div w:id="9282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914473">
      <w:bodyDiv w:val="1"/>
      <w:marLeft w:val="0"/>
      <w:marRight w:val="0"/>
      <w:marTop w:val="0"/>
      <w:marBottom w:val="0"/>
      <w:divBdr>
        <w:top w:val="none" w:sz="0" w:space="0" w:color="auto"/>
        <w:left w:val="none" w:sz="0" w:space="0" w:color="auto"/>
        <w:bottom w:val="none" w:sz="0" w:space="0" w:color="auto"/>
        <w:right w:val="none" w:sz="0" w:space="0" w:color="auto"/>
      </w:divBdr>
      <w:divsChild>
        <w:div w:id="846405790">
          <w:marLeft w:val="0"/>
          <w:marRight w:val="0"/>
          <w:marTop w:val="0"/>
          <w:marBottom w:val="0"/>
          <w:divBdr>
            <w:top w:val="single" w:sz="8" w:space="0" w:color="FFFFFF"/>
            <w:left w:val="single" w:sz="8" w:space="0" w:color="FFFFFF"/>
            <w:bottom w:val="single" w:sz="8" w:space="0" w:color="FFFFFF"/>
            <w:right w:val="single" w:sz="8" w:space="0" w:color="FFFFFF"/>
          </w:divBdr>
          <w:divsChild>
            <w:div w:id="1392923935">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 w:id="155130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ener.amy@pbg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urphy.deborah@pbgc.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ost-event.report@pbgc.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1530</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Requirement for Cost-Benefit Analysis under Executive Order 12866</vt:lpstr>
    </vt:vector>
  </TitlesOfParts>
  <Company>Pension Benefit Guaranty Corporation</Company>
  <LinksUpToDate>false</LinksUpToDate>
  <CharactersWithSpaces>9966</CharactersWithSpaces>
  <SharedDoc>false</SharedDoc>
  <HLinks>
    <vt:vector size="18" baseType="variant">
      <vt:variant>
        <vt:i4>458865</vt:i4>
      </vt:variant>
      <vt:variant>
        <vt:i4>6</vt:i4>
      </vt:variant>
      <vt:variant>
        <vt:i4>0</vt:i4>
      </vt:variant>
      <vt:variant>
        <vt:i4>5</vt:i4>
      </vt:variant>
      <vt:variant>
        <vt:lpwstr>mailto:viener.amy@pbgc.gov</vt:lpwstr>
      </vt:variant>
      <vt:variant>
        <vt:lpwstr/>
      </vt:variant>
      <vt:variant>
        <vt:i4>124</vt:i4>
      </vt:variant>
      <vt:variant>
        <vt:i4>3</vt:i4>
      </vt:variant>
      <vt:variant>
        <vt:i4>0</vt:i4>
      </vt:variant>
      <vt:variant>
        <vt:i4>5</vt:i4>
      </vt:variant>
      <vt:variant>
        <vt:lpwstr>mailto:murphy.deborah@pbgc.gov</vt:lpwstr>
      </vt:variant>
      <vt:variant>
        <vt:lpwstr/>
      </vt:variant>
      <vt:variant>
        <vt:i4>5374067</vt:i4>
      </vt:variant>
      <vt:variant>
        <vt:i4>0</vt:i4>
      </vt:variant>
      <vt:variant>
        <vt:i4>0</vt:i4>
      </vt:variant>
      <vt:variant>
        <vt:i4>5</vt:i4>
      </vt:variant>
      <vt:variant>
        <vt:lpwstr>mailto:post-event.report@pbgc.gov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 for Cost-Benefit Analysis under Executive Order 12866</dc:title>
  <dc:creator>LDOOG95</dc:creator>
  <cp:lastModifiedBy>Klion Catherine</cp:lastModifiedBy>
  <cp:revision>3</cp:revision>
  <cp:lastPrinted>2009-10-01T18:06:00Z</cp:lastPrinted>
  <dcterms:created xsi:type="dcterms:W3CDTF">2013-01-17T21:53:00Z</dcterms:created>
  <dcterms:modified xsi:type="dcterms:W3CDTF">2013-01-17T21:55:00Z</dcterms:modified>
</cp:coreProperties>
</file>