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1271FA" w:rsidRDefault="00386054" w:rsidP="007011B0">
      <w:pPr>
        <w:pStyle w:val="Title"/>
        <w:spacing w:before="0" w:after="0"/>
      </w:pPr>
      <w:r w:rsidRPr="001271FA">
        <w:t>SUPPORTING STATEMENT</w:t>
      </w:r>
      <w:r w:rsidR="008C2C6A">
        <w:t xml:space="preserve"> A</w:t>
      </w:r>
    </w:p>
    <w:p w:rsidR="00BA13A2" w:rsidRDefault="00386054" w:rsidP="007011B0">
      <w:pPr>
        <w:pStyle w:val="Title"/>
        <w:spacing w:before="0" w:after="0"/>
      </w:pPr>
      <w:r w:rsidRPr="001271FA">
        <w:t>FOR PAPERWORK REDUCTION ACT SUBMISSION</w:t>
      </w:r>
    </w:p>
    <w:p w:rsidR="008C2C6A" w:rsidRPr="008C2C6A" w:rsidRDefault="008C2C6A" w:rsidP="008C2C6A"/>
    <w:p w:rsidR="001271FA" w:rsidRDefault="001271FA" w:rsidP="007011B0">
      <w:pPr>
        <w:spacing w:after="0"/>
        <w:jc w:val="center"/>
        <w:rPr>
          <w:rFonts w:eastAsia="Arial Unicode MS"/>
        </w:rPr>
      </w:pPr>
      <w:r>
        <w:rPr>
          <w:rFonts w:eastAsia="Arial Unicode MS"/>
        </w:rPr>
        <w:t>Survey of P</w:t>
      </w:r>
      <w:r w:rsidRPr="001271FA">
        <w:rPr>
          <w:rFonts w:eastAsia="Arial Unicode MS"/>
        </w:rPr>
        <w:t>ost-</w:t>
      </w:r>
      <w:r>
        <w:rPr>
          <w:rFonts w:eastAsia="Arial Unicode MS"/>
        </w:rPr>
        <w:t>G</w:t>
      </w:r>
      <w:r w:rsidRPr="001271FA">
        <w:rPr>
          <w:rFonts w:eastAsia="Arial Unicode MS"/>
        </w:rPr>
        <w:t xml:space="preserve">raduate </w:t>
      </w:r>
      <w:r>
        <w:rPr>
          <w:rFonts w:eastAsia="Arial Unicode MS"/>
        </w:rPr>
        <w:t>O</w:t>
      </w:r>
      <w:r w:rsidRPr="001271FA">
        <w:rPr>
          <w:rFonts w:eastAsia="Arial Unicode MS"/>
        </w:rPr>
        <w:t xml:space="preserve">utcomes for </w:t>
      </w:r>
      <w:r>
        <w:rPr>
          <w:rFonts w:eastAsia="Arial Unicode MS"/>
        </w:rPr>
        <w:t>International Education Fellowship R</w:t>
      </w:r>
      <w:r w:rsidRPr="001271FA">
        <w:rPr>
          <w:rFonts w:eastAsia="Arial Unicode MS"/>
        </w:rPr>
        <w:t>ecipients</w:t>
      </w:r>
    </w:p>
    <w:p w:rsidR="001271FA" w:rsidRDefault="001271FA" w:rsidP="007011B0">
      <w:pPr>
        <w:spacing w:after="0"/>
        <w:jc w:val="center"/>
        <w:rPr>
          <w:rFonts w:eastAsia="Arial Unicode MS"/>
        </w:rPr>
      </w:pPr>
      <w:r>
        <w:rPr>
          <w:rFonts w:eastAsia="Arial Unicode MS"/>
        </w:rPr>
        <w:t xml:space="preserve">U.S. Department of Education, Office of Postsecondary Education, </w:t>
      </w:r>
    </w:p>
    <w:p w:rsidR="001271FA" w:rsidRPr="001271FA" w:rsidRDefault="001271FA" w:rsidP="007011B0">
      <w:pPr>
        <w:spacing w:after="0"/>
        <w:jc w:val="center"/>
      </w:pPr>
      <w:r>
        <w:rPr>
          <w:rFonts w:eastAsia="Arial Unicode MS"/>
        </w:rPr>
        <w:t>International and Foreign Language Education</w:t>
      </w:r>
      <w:r w:rsidR="00A04112">
        <w:rPr>
          <w:rFonts w:eastAsia="Arial Unicode MS"/>
        </w:rPr>
        <w:t xml:space="preserve"> (IFLE)</w:t>
      </w:r>
    </w:p>
    <w:p w:rsidR="001271FA" w:rsidRDefault="00016E14" w:rsidP="007011B0">
      <w:pPr>
        <w:spacing w:after="0"/>
        <w:jc w:val="center"/>
      </w:pPr>
      <w:r w:rsidRPr="001271FA">
        <w:rPr>
          <w:highlight w:val="yellow"/>
        </w:rPr>
        <w:t>EDICS Tracking Number:</w:t>
      </w:r>
      <w:r w:rsidRPr="001271FA">
        <w:t xml:space="preserve"> </w:t>
      </w:r>
    </w:p>
    <w:p w:rsidR="001271FA" w:rsidRPr="001271FA" w:rsidRDefault="001271FA" w:rsidP="007011B0">
      <w:pPr>
        <w:spacing w:after="0"/>
        <w:jc w:val="center"/>
      </w:pPr>
    </w:p>
    <w:p w:rsidR="00386054" w:rsidRDefault="00016E14" w:rsidP="00CC360C">
      <w:pPr>
        <w:pStyle w:val="Heading1"/>
        <w:numPr>
          <w:ilvl w:val="0"/>
          <w:numId w:val="29"/>
        </w:numPr>
        <w:spacing w:after="0"/>
        <w:rPr>
          <w:rFonts w:cs="Times New Roman"/>
          <w:szCs w:val="28"/>
        </w:rPr>
      </w:pPr>
      <w:r w:rsidRPr="001271FA">
        <w:rPr>
          <w:rFonts w:cs="Times New Roman"/>
          <w:szCs w:val="28"/>
        </w:rPr>
        <w:t xml:space="preserve">Justification </w:t>
      </w:r>
    </w:p>
    <w:p w:rsidR="00CC360C" w:rsidRPr="00CC360C" w:rsidRDefault="00CC360C" w:rsidP="00CC360C"/>
    <w:p w:rsidR="00B578F4" w:rsidRPr="001271FA" w:rsidRDefault="00386054" w:rsidP="007011B0">
      <w:pPr>
        <w:pStyle w:val="ListParagraph"/>
        <w:numPr>
          <w:ilvl w:val="0"/>
          <w:numId w:val="20"/>
        </w:numPr>
        <w:spacing w:before="0" w:after="0"/>
        <w:rPr>
          <w:b/>
        </w:rPr>
      </w:pPr>
      <w:r w:rsidRPr="001271FA">
        <w:rPr>
          <w:b/>
        </w:rPr>
        <w:t xml:space="preserve">Explain the circumstances that make the collection of information necessary.  Identify any legal or administrative requirements that necessitate the collection.  Attach a </w:t>
      </w:r>
      <w:r w:rsidR="003C7F70" w:rsidRPr="001271FA">
        <w:rPr>
          <w:b/>
        </w:rPr>
        <w:t xml:space="preserve">hard </w:t>
      </w:r>
      <w:r w:rsidRPr="001271FA">
        <w:rPr>
          <w:b/>
        </w:rPr>
        <w:t>copy of the appropriate section of each statute and regulation mandating or authorizing the collection of information</w:t>
      </w:r>
      <w:r w:rsidR="003C7F70" w:rsidRPr="001271FA">
        <w:rPr>
          <w:b/>
        </w:rPr>
        <w:t>,</w:t>
      </w:r>
      <w:r w:rsidR="00050CBE" w:rsidRPr="001271FA">
        <w:rPr>
          <w:b/>
        </w:rPr>
        <w:t xml:space="preserve"> or </w:t>
      </w:r>
      <w:r w:rsidR="003C7F70" w:rsidRPr="001271FA">
        <w:rPr>
          <w:b/>
        </w:rPr>
        <w:t xml:space="preserve">you may </w:t>
      </w:r>
      <w:r w:rsidR="00050CBE" w:rsidRPr="001271FA">
        <w:rPr>
          <w:b/>
        </w:rPr>
        <w:t xml:space="preserve">provide a valid </w:t>
      </w:r>
      <w:r w:rsidR="003C7F70" w:rsidRPr="001271FA">
        <w:rPr>
          <w:b/>
        </w:rPr>
        <w:t>URL</w:t>
      </w:r>
      <w:r w:rsidR="00050CBE" w:rsidRPr="001271FA">
        <w:rPr>
          <w:b/>
        </w:rPr>
        <w:t xml:space="preserve"> link or paste the applicable section</w:t>
      </w:r>
      <w:r w:rsidRPr="001271FA">
        <w:rPr>
          <w:b/>
        </w:rPr>
        <w:t xml:space="preserve">. </w:t>
      </w:r>
      <w:r w:rsidR="00BA13A2" w:rsidRPr="001271FA">
        <w:rPr>
          <w:b/>
        </w:rPr>
        <w:t xml:space="preserve">Please limit pasted text to no longer than 3 pages. </w:t>
      </w:r>
      <w:r w:rsidRPr="001271FA">
        <w:rPr>
          <w:b/>
        </w:rPr>
        <w:t>Specify the review type of the collection (new, revision, extension, reinstatement with change, reinstatement without change)</w:t>
      </w:r>
      <w:r w:rsidR="00050CBE" w:rsidRPr="001271FA">
        <w:rPr>
          <w:b/>
        </w:rPr>
        <w:t>. If revised, briefly specify the changes.  If a rulemaking is involved, make note of the sections or changed sections, if applicable.</w:t>
      </w:r>
    </w:p>
    <w:p w:rsidR="0094742B" w:rsidRDefault="0094742B" w:rsidP="007011B0">
      <w:pPr>
        <w:spacing w:after="0"/>
      </w:pPr>
    </w:p>
    <w:p w:rsidR="001271FA" w:rsidRDefault="001271FA" w:rsidP="007011B0">
      <w:pPr>
        <w:spacing w:after="0"/>
      </w:pPr>
      <w:r>
        <w:t>This new information collection is required to respond to a statutory mandate from Congress contained in Title VI of the Higher Education Opportunity Act (HEOA), P.L. 110-315, Section 602, which states: “</w:t>
      </w:r>
      <w:r w:rsidRPr="0087468F">
        <w:t>The Secretary shall assist grantees in developing a survey to administer to students who have completed programs under this title to determine postgraduate employment, education, or training. All grantees, where applicable, shall administer such</w:t>
      </w:r>
      <w:r>
        <w:t xml:space="preserve"> </w:t>
      </w:r>
      <w:r w:rsidRPr="0087468F">
        <w:t>survey once every two years and report survey results to the Secretary</w:t>
      </w:r>
      <w:r>
        <w:t xml:space="preserve">.”  The statute is </w:t>
      </w:r>
      <w:r w:rsidR="0094742B">
        <w:t xml:space="preserve">attached </w:t>
      </w:r>
      <w:r>
        <w:t xml:space="preserve">in hard copy and </w:t>
      </w:r>
      <w:r w:rsidR="0094742B">
        <w:t>is also available online at</w:t>
      </w:r>
      <w:r w:rsidR="003C7B75">
        <w:t>:</w:t>
      </w:r>
      <w:r>
        <w:t xml:space="preserve">  </w:t>
      </w:r>
      <w:hyperlink r:id="rId9" w:history="1">
        <w:r w:rsidR="0094742B" w:rsidRPr="00CE7D32">
          <w:rPr>
            <w:rStyle w:val="Hyperlink"/>
          </w:rPr>
          <w:t>http://www.gpo.gov/fdsys/pkg/PLAW-110publ315/pdf/PLAW-110publ315.pdf</w:t>
        </w:r>
      </w:hyperlink>
      <w:r w:rsidR="0094742B">
        <w:t xml:space="preserve"> (page 257-258)</w:t>
      </w:r>
      <w:r w:rsidR="007011B0">
        <w:t>.</w:t>
      </w:r>
    </w:p>
    <w:p w:rsidR="007011B0" w:rsidRDefault="007011B0" w:rsidP="007011B0">
      <w:pPr>
        <w:spacing w:after="0"/>
      </w:pPr>
    </w:p>
    <w:p w:rsidR="001271FA" w:rsidRDefault="001271FA" w:rsidP="007011B0">
      <w:pPr>
        <w:spacing w:after="0"/>
        <w:rPr>
          <w:rFonts w:eastAsia="Arial Unicode MS"/>
          <w:noProof/>
        </w:rPr>
      </w:pPr>
      <w:r>
        <w:t xml:space="preserve">While the law does not specify due dates, we propose the </w:t>
      </w:r>
      <w:r w:rsidRPr="002F6CFE">
        <w:t>following reporting schedule</w:t>
      </w:r>
      <w:r w:rsidR="002F6CFE">
        <w:t xml:space="preserve"> for this longitudinal survey.  </w:t>
      </w:r>
      <w:r>
        <w:t>Respondents will be surveyed every two years, for a total of eight years.  The first cohort will be Fiscal Year (FY) 2010, which consists of Academic Year (AY) 2</w:t>
      </w:r>
      <w:r w:rsidR="007011B0">
        <w:t>010/2011 and s</w:t>
      </w:r>
      <w:r w:rsidR="002F6CFE">
        <w:t>ummer 2011.</w:t>
      </w:r>
      <w:r w:rsidR="007011B0">
        <w:t xml:space="preserve">  The first survey will be conducted in fall 2012.</w:t>
      </w:r>
      <w:r w:rsidR="002F6CFE">
        <w:t xml:space="preserve">  The first two programs will be the Foreign </w:t>
      </w:r>
      <w:r w:rsidR="002F6CFE" w:rsidRPr="002F6CFE">
        <w:t>Language and Area Studies</w:t>
      </w:r>
      <w:r w:rsidR="00026824">
        <w:t xml:space="preserve"> (FLAS)</w:t>
      </w:r>
      <w:r w:rsidR="002F6CFE" w:rsidRPr="002F6CFE">
        <w:t xml:space="preserve"> </w:t>
      </w:r>
      <w:r w:rsidR="002F6CFE" w:rsidRPr="002F6CFE">
        <w:rPr>
          <w:rFonts w:eastAsia="Arial Unicode MS"/>
          <w:noProof/>
        </w:rPr>
        <w:t>(CFDA 84.015B) and the Institute for International Public Policy</w:t>
      </w:r>
      <w:r w:rsidR="00026824">
        <w:rPr>
          <w:rFonts w:eastAsia="Arial Unicode MS"/>
          <w:noProof/>
        </w:rPr>
        <w:t xml:space="preserve"> (IIPP) </w:t>
      </w:r>
      <w:r w:rsidR="002F6CFE" w:rsidRPr="002F6CFE">
        <w:rPr>
          <w:rFonts w:eastAsia="Arial Unicode MS"/>
          <w:noProof/>
        </w:rPr>
        <w:t xml:space="preserve">(CFDA 84.269A).  The survey will be expanded to other Title VI grantees in subsequent years.  </w:t>
      </w:r>
    </w:p>
    <w:p w:rsidR="007011B0" w:rsidRDefault="007011B0" w:rsidP="007011B0">
      <w:pPr>
        <w:spacing w:after="0"/>
        <w:rPr>
          <w:rFonts w:eastAsia="Arial Unicode MS"/>
          <w:noProof/>
        </w:rPr>
      </w:pPr>
    </w:p>
    <w:p w:rsidR="006C61CA" w:rsidRDefault="007011B0" w:rsidP="007011B0">
      <w:pPr>
        <w:spacing w:after="0"/>
        <w:rPr>
          <w:rFonts w:eastAsia="Arial Unicode MS"/>
          <w:noProof/>
        </w:rPr>
      </w:pPr>
      <w:r>
        <w:rPr>
          <w:rFonts w:eastAsia="Arial Unicode MS"/>
          <w:noProof/>
        </w:rPr>
        <w:t xml:space="preserve">The target population for this data collection is fellowship recipients from the FLAS and IIPP programs who have completed the degree program they were in when they were given their fellowship.  </w:t>
      </w:r>
    </w:p>
    <w:p w:rsidR="008C2C6A" w:rsidRDefault="008C2C6A" w:rsidP="007011B0">
      <w:pPr>
        <w:spacing w:after="0"/>
      </w:pPr>
      <w:r>
        <w:br w:type="page"/>
      </w:r>
    </w:p>
    <w:p w:rsidR="001271FA" w:rsidRDefault="001271FA" w:rsidP="007011B0">
      <w:pPr>
        <w:spacing w:after="0"/>
      </w:pPr>
    </w:p>
    <w:p w:rsidR="00B83FB3" w:rsidRPr="001271FA" w:rsidRDefault="00386054" w:rsidP="007011B0">
      <w:pPr>
        <w:pStyle w:val="ListParagraph"/>
        <w:numPr>
          <w:ilvl w:val="0"/>
          <w:numId w:val="20"/>
        </w:numPr>
        <w:spacing w:before="0" w:after="0"/>
        <w:rPr>
          <w:b/>
        </w:rPr>
      </w:pPr>
      <w:r w:rsidRPr="001271FA">
        <w:rPr>
          <w:b/>
        </w:rPr>
        <w:t>Indicate how, by whom, and for what purpose the information is to be used.  Except for a new collection, indicate the actual use the agency has made of the information received from the current collection.</w:t>
      </w:r>
    </w:p>
    <w:p w:rsidR="008C2C6A" w:rsidRDefault="008C2C6A" w:rsidP="007011B0">
      <w:pPr>
        <w:spacing w:after="0"/>
      </w:pPr>
    </w:p>
    <w:p w:rsidR="008C2C6A" w:rsidRDefault="008C2C6A" w:rsidP="007011B0">
      <w:pPr>
        <w:spacing w:after="0"/>
        <w:rPr>
          <w:u w:val="single"/>
        </w:rPr>
      </w:pPr>
      <w:r w:rsidRPr="008C2C6A">
        <w:rPr>
          <w:u w:val="single"/>
        </w:rPr>
        <w:t>By Whom:</w:t>
      </w:r>
    </w:p>
    <w:p w:rsidR="008C2C6A" w:rsidRPr="008C2C6A" w:rsidRDefault="008C2C6A" w:rsidP="007011B0">
      <w:pPr>
        <w:spacing w:after="0"/>
        <w:rPr>
          <w:u w:val="single"/>
        </w:rPr>
      </w:pPr>
    </w:p>
    <w:p w:rsidR="00023070" w:rsidRDefault="007011B0" w:rsidP="00023070">
      <w:pPr>
        <w:spacing w:after="0"/>
      </w:pPr>
      <w:r>
        <w:t xml:space="preserve">The </w:t>
      </w:r>
      <w:r w:rsidR="00A04112">
        <w:rPr>
          <w:rFonts w:eastAsia="Arial Unicode MS"/>
        </w:rPr>
        <w:t xml:space="preserve">International and Foreign Language Education (IFLE) office within the </w:t>
      </w:r>
      <w:r w:rsidR="00A04112">
        <w:t>Office of Postsecondary Education (OPE) at the U.S. Department of Education</w:t>
      </w:r>
      <w:r w:rsidR="00A04112">
        <w:rPr>
          <w:rFonts w:eastAsia="Arial Unicode MS"/>
        </w:rPr>
        <w:t xml:space="preserve"> </w:t>
      </w:r>
      <w:r>
        <w:t xml:space="preserve">will assist grantees by providing the survey </w:t>
      </w:r>
      <w:r w:rsidRPr="001271FA">
        <w:t>questions, which they will then administer to the students who have graduated from the fellowship programs.  The grantees will repo</w:t>
      </w:r>
      <w:r w:rsidR="00A04112">
        <w:t>rt the results of the survey back to IFLE.</w:t>
      </w:r>
    </w:p>
    <w:p w:rsidR="00023070" w:rsidRDefault="00023070" w:rsidP="007011B0">
      <w:pPr>
        <w:spacing w:after="0"/>
      </w:pPr>
    </w:p>
    <w:p w:rsidR="008C2C6A" w:rsidRPr="008C2C6A" w:rsidRDefault="008C2C6A" w:rsidP="007011B0">
      <w:pPr>
        <w:spacing w:after="0"/>
        <w:rPr>
          <w:u w:val="single"/>
        </w:rPr>
      </w:pPr>
      <w:r w:rsidRPr="008C2C6A">
        <w:rPr>
          <w:u w:val="single"/>
        </w:rPr>
        <w:t>How</w:t>
      </w:r>
    </w:p>
    <w:p w:rsidR="008C2C6A" w:rsidRDefault="008C2C6A" w:rsidP="007011B0">
      <w:pPr>
        <w:spacing w:after="0"/>
      </w:pPr>
    </w:p>
    <w:p w:rsidR="00023070" w:rsidRDefault="00023070" w:rsidP="007011B0">
      <w:pPr>
        <w:spacing w:after="0"/>
      </w:pPr>
      <w:r w:rsidRPr="00181D75">
        <w:t>The tool that will be used by grantees to administer the survey is Qualtrics.  Qualtrics was chosen over Survey Monkey because of its functionality that w</w:t>
      </w:r>
      <w:r w:rsidR="00181D75">
        <w:t xml:space="preserve">ill allow IFLE to create the survey and then </w:t>
      </w:r>
      <w:r w:rsidR="00A04112">
        <w:t>“</w:t>
      </w:r>
      <w:r w:rsidR="00181D75">
        <w:t>share</w:t>
      </w:r>
      <w:r w:rsidR="00A04112">
        <w:t>”</w:t>
      </w:r>
      <w:r w:rsidR="00181D75">
        <w:t xml:space="preserve"> it with grantees.  Grantees can then distribute the questionnaire to fellows on their own.  Qualtrics allows them to add their own name and logo for their institution, and to manage responses on their own.  Since the legislation authorizing this survey requires that grantees administer the survey, this technical solution fits our needs well.</w:t>
      </w:r>
      <w:r w:rsidR="00A04112">
        <w:t xml:space="preserve">  </w:t>
      </w:r>
      <w:r w:rsidR="008C2C6A">
        <w:t>IFLE can ensure that the questions asked in the survey are standardized, thus reducing the potential for measurement error that would result if the grantees all used different tools managed in different ways.</w:t>
      </w:r>
    </w:p>
    <w:p w:rsidR="00023070" w:rsidRDefault="00023070" w:rsidP="007011B0">
      <w:pPr>
        <w:spacing w:after="0"/>
      </w:pPr>
    </w:p>
    <w:p w:rsidR="008C2C6A" w:rsidRPr="008C2C6A" w:rsidRDefault="008C2C6A" w:rsidP="007011B0">
      <w:pPr>
        <w:spacing w:after="0"/>
        <w:rPr>
          <w:u w:val="single"/>
        </w:rPr>
      </w:pPr>
      <w:r w:rsidRPr="008C2C6A">
        <w:rPr>
          <w:u w:val="single"/>
        </w:rPr>
        <w:t>Purpose</w:t>
      </w:r>
    </w:p>
    <w:p w:rsidR="008C2C6A" w:rsidRDefault="008C2C6A" w:rsidP="007011B0">
      <w:pPr>
        <w:spacing w:after="0"/>
      </w:pPr>
    </w:p>
    <w:p w:rsidR="00F26399" w:rsidRDefault="007011B0" w:rsidP="00023070">
      <w:pPr>
        <w:spacing w:after="0"/>
        <w:rPr>
          <w:rFonts w:eastAsia="Arial Unicode MS"/>
          <w:noProof/>
        </w:rPr>
      </w:pPr>
      <w:r>
        <w:rPr>
          <w:rFonts w:eastAsia="Arial Unicode MS"/>
          <w:noProof/>
        </w:rPr>
        <w:t>T</w:t>
      </w:r>
      <w:r w:rsidRPr="002F6CFE">
        <w:rPr>
          <w:rFonts w:eastAsia="Arial Unicode MS"/>
          <w:noProof/>
        </w:rPr>
        <w:t>he purpose</w:t>
      </w:r>
      <w:r w:rsidR="008C2C6A">
        <w:rPr>
          <w:rFonts w:eastAsia="Arial Unicode MS"/>
          <w:noProof/>
        </w:rPr>
        <w:t xml:space="preserve"> of this collection</w:t>
      </w:r>
      <w:r w:rsidRPr="002F6CFE">
        <w:rPr>
          <w:rFonts w:eastAsia="Arial Unicode MS"/>
          <w:noProof/>
        </w:rPr>
        <w:t xml:space="preserve"> is to gather data on program outcomes to demonstrate effectiveness and impact.  </w:t>
      </w:r>
      <w:r w:rsidRPr="001271FA">
        <w:t>The data will be compared with other national surveys</w:t>
      </w:r>
      <w:r>
        <w:t xml:space="preserve"> </w:t>
      </w:r>
      <w:r w:rsidRPr="001271FA">
        <w:rPr>
          <w:rFonts w:eastAsia="Arial Unicode MS"/>
          <w:noProof/>
        </w:rPr>
        <w:t xml:space="preserve">done by the National Science Foundation and the Census, including the Survey of Earned Doctorates, Survey of Doctorate Recipients, National Survey of College Graduates, and the American Community Survey.  Our survey includes </w:t>
      </w:r>
      <w:r w:rsidRPr="00023070">
        <w:rPr>
          <w:rFonts w:eastAsia="Arial Unicode MS"/>
          <w:noProof/>
        </w:rPr>
        <w:t xml:space="preserve">questions that are taken from those standard surveys so that we can do a comparison between our fellowship recipients and the general population, to better measure the effects of our grant programs.  </w:t>
      </w:r>
    </w:p>
    <w:p w:rsidR="00F0773C" w:rsidRPr="00F0773C" w:rsidRDefault="00F0773C" w:rsidP="00F0773C">
      <w:pPr>
        <w:autoSpaceDE w:val="0"/>
        <w:autoSpaceDN w:val="0"/>
        <w:adjustRightInd w:val="0"/>
        <w:spacing w:after="0"/>
        <w:rPr>
          <w:rFonts w:eastAsia="Arial Unicode MS"/>
          <w:noProof/>
          <w:color w:val="000000" w:themeColor="text1"/>
        </w:rPr>
      </w:pPr>
    </w:p>
    <w:p w:rsidR="00023070" w:rsidRDefault="00023070" w:rsidP="00F0773C">
      <w:pPr>
        <w:spacing w:after="0"/>
      </w:pPr>
      <w:r>
        <w:t xml:space="preserve">The results of the survey will be available to grantees and the public on our website at </w:t>
      </w:r>
      <w:hyperlink r:id="rId10" w:history="1">
        <w:r w:rsidRPr="00B42652">
          <w:rPr>
            <w:rStyle w:val="Hyperlink"/>
          </w:rPr>
          <w:t>http://www2.ed.gov/about/offices/list/ope/iegps/index.html</w:t>
        </w:r>
      </w:hyperlink>
      <w:r>
        <w:t xml:space="preserve"> </w:t>
      </w:r>
      <w:r w:rsidR="00D8372F">
        <w:t xml:space="preserve">  Congress and the Administration can use the results as a policy-making resource for international education.  IFLE will be able to use the survey results to improve the Title VI and Fulbright-Hays programs.  Grantees can use the results to improve their administration of the programs.  </w:t>
      </w:r>
    </w:p>
    <w:p w:rsidR="008C2C6A" w:rsidRDefault="008C2C6A" w:rsidP="00F0773C">
      <w:pPr>
        <w:spacing w:after="0"/>
      </w:pPr>
    </w:p>
    <w:p w:rsidR="008C2C6A" w:rsidRDefault="008C2C6A" w:rsidP="007011B0">
      <w:pPr>
        <w:spacing w:after="0"/>
      </w:pPr>
      <w:r>
        <w:br w:type="page"/>
      </w:r>
    </w:p>
    <w:p w:rsidR="0094742B" w:rsidRDefault="0094742B" w:rsidP="007011B0">
      <w:pPr>
        <w:spacing w:after="0"/>
      </w:pPr>
    </w:p>
    <w:p w:rsidR="00B83FB3" w:rsidRPr="00D8372F" w:rsidRDefault="00386054" w:rsidP="007011B0">
      <w:pPr>
        <w:pStyle w:val="ListParagraph"/>
        <w:numPr>
          <w:ilvl w:val="0"/>
          <w:numId w:val="20"/>
        </w:numPr>
        <w:spacing w:before="0" w:after="0"/>
        <w:rPr>
          <w:b/>
        </w:rPr>
      </w:pPr>
      <w:r w:rsidRPr="00D8372F">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4742B" w:rsidRDefault="0094742B" w:rsidP="007011B0">
      <w:pPr>
        <w:spacing w:after="0"/>
      </w:pPr>
    </w:p>
    <w:p w:rsidR="00023070" w:rsidRDefault="00FC4919" w:rsidP="007011B0">
      <w:pPr>
        <w:spacing w:after="0"/>
      </w:pPr>
      <w:r>
        <w:t xml:space="preserve">The survey will be conducted electronically. </w:t>
      </w:r>
      <w:r w:rsidR="00D8372F">
        <w:t>Grantees will use Qualtrics to send an email to respondents that will include a</w:t>
      </w:r>
      <w:r w:rsidR="008C2C6A">
        <w:t xml:space="preserve"> website</w:t>
      </w:r>
      <w:r w:rsidR="00D8372F">
        <w:t xml:space="preserve"> </w:t>
      </w:r>
      <w:r w:rsidR="008C2C6A">
        <w:t xml:space="preserve">link </w:t>
      </w:r>
      <w:r w:rsidR="00D8372F">
        <w:t>where they can complete the questionnaire.</w:t>
      </w:r>
    </w:p>
    <w:p w:rsidR="00181D75" w:rsidRDefault="00181D75" w:rsidP="007011B0">
      <w:pPr>
        <w:spacing w:after="0"/>
      </w:pPr>
    </w:p>
    <w:p w:rsidR="00181D75" w:rsidRDefault="00181D75" w:rsidP="007011B0">
      <w:pPr>
        <w:spacing w:after="0"/>
      </w:pPr>
      <w:r>
        <w:t>We will conduct the survey electronically so that non-relevant questions can be skipped, thus reducing burden.  The survey instrument included in this package contains notations about which questions are skipped based on the response to an individual question.</w:t>
      </w:r>
    </w:p>
    <w:p w:rsidR="008C2C6A" w:rsidRDefault="008C2C6A" w:rsidP="007011B0">
      <w:pPr>
        <w:spacing w:after="0"/>
      </w:pPr>
    </w:p>
    <w:p w:rsidR="008C2C6A" w:rsidRDefault="008C2C6A" w:rsidP="007011B0">
      <w:pPr>
        <w:spacing w:after="0"/>
      </w:pPr>
      <w:r>
        <w:t>In addition to skip patterns, Qualtrics will allow us to pre-populate basic data from the initial survey to subsequent years.  For example, questions about the FLAS profile and demographics will not change, so these questions can be skipped once they are answered in the original survey.</w:t>
      </w:r>
    </w:p>
    <w:p w:rsidR="0094742B" w:rsidRDefault="0094742B" w:rsidP="007011B0">
      <w:pPr>
        <w:spacing w:after="0"/>
      </w:pPr>
    </w:p>
    <w:p w:rsidR="00B83FB3" w:rsidRPr="00D8372F" w:rsidRDefault="00386054" w:rsidP="007011B0">
      <w:pPr>
        <w:pStyle w:val="ListParagraph"/>
        <w:numPr>
          <w:ilvl w:val="0"/>
          <w:numId w:val="20"/>
        </w:numPr>
        <w:spacing w:before="0" w:after="0"/>
        <w:rPr>
          <w:b/>
        </w:rPr>
      </w:pPr>
      <w:r w:rsidRPr="00D8372F">
        <w:rPr>
          <w:b/>
        </w:rPr>
        <w:t>Describe ef</w:t>
      </w:r>
      <w:r w:rsidR="00B578F4" w:rsidRPr="00D8372F">
        <w:rPr>
          <w:b/>
        </w:rPr>
        <w:t xml:space="preserve">forts to identify duplication. </w:t>
      </w:r>
      <w:r w:rsidRPr="00D8372F">
        <w:rPr>
          <w:b/>
        </w:rPr>
        <w:t>Show specifically why any similar information already available cannot be used or modified for use for the purposes described in Item 2</w:t>
      </w:r>
      <w:r w:rsidR="000A2965" w:rsidRPr="00D8372F">
        <w:rPr>
          <w:b/>
        </w:rPr>
        <w:t xml:space="preserve"> </w:t>
      </w:r>
      <w:r w:rsidRPr="00D8372F">
        <w:rPr>
          <w:b/>
        </w:rPr>
        <w:t>above.</w:t>
      </w:r>
    </w:p>
    <w:p w:rsidR="0094742B" w:rsidRDefault="0094742B" w:rsidP="007011B0">
      <w:pPr>
        <w:spacing w:after="0"/>
      </w:pPr>
    </w:p>
    <w:p w:rsidR="005B6648" w:rsidRDefault="005B6648" w:rsidP="007011B0">
      <w:pPr>
        <w:spacing w:after="0"/>
      </w:pPr>
      <w:r>
        <w:t>The information collection will not duplicate any other collections.  Data on post-graduate outcomes of fellowship recipients is not currently being collected.</w:t>
      </w:r>
    </w:p>
    <w:p w:rsidR="005B6648" w:rsidRDefault="005B6648" w:rsidP="007011B0">
      <w:pPr>
        <w:spacing w:after="0"/>
      </w:pPr>
    </w:p>
    <w:p w:rsidR="005B6648" w:rsidRDefault="00D8372F" w:rsidP="007011B0">
      <w:pPr>
        <w:spacing w:after="0"/>
        <w:rPr>
          <w:color w:val="000000" w:themeColor="text1"/>
        </w:rPr>
      </w:pPr>
      <w:r>
        <w:t xml:space="preserve">The only other information collected about these programs is their </w:t>
      </w:r>
      <w:r w:rsidR="008C2C6A">
        <w:t xml:space="preserve">performance </w:t>
      </w:r>
      <w:r>
        <w:t>reports submitted through the International Resource Information System (</w:t>
      </w:r>
      <w:r w:rsidRPr="00D8372F">
        <w:rPr>
          <w:color w:val="000000" w:themeColor="text1"/>
        </w:rPr>
        <w:t>IRIS, OMB No. 1840-0759 Expiration Date 04/30/2013</w:t>
      </w:r>
      <w:r>
        <w:rPr>
          <w:color w:val="000000" w:themeColor="text1"/>
        </w:rPr>
        <w:t xml:space="preserve">).  However, IRIS collects data directly from grantees and </w:t>
      </w:r>
      <w:r w:rsidR="008C2C6A">
        <w:rPr>
          <w:color w:val="000000" w:themeColor="text1"/>
        </w:rPr>
        <w:t xml:space="preserve">only a minimal amount from </w:t>
      </w:r>
      <w:r>
        <w:rPr>
          <w:color w:val="000000" w:themeColor="text1"/>
        </w:rPr>
        <w:t>fellows</w:t>
      </w:r>
      <w:r w:rsidR="00181D75">
        <w:rPr>
          <w:color w:val="000000" w:themeColor="text1"/>
        </w:rPr>
        <w:t>, and it does not include data on fellows after the end of the grant program</w:t>
      </w:r>
      <w:r>
        <w:rPr>
          <w:color w:val="000000" w:themeColor="text1"/>
        </w:rPr>
        <w:t xml:space="preserve">. </w:t>
      </w:r>
      <w:r w:rsidR="008C2C6A">
        <w:rPr>
          <w:color w:val="000000" w:themeColor="text1"/>
        </w:rPr>
        <w:t xml:space="preserve"> Post-graduate outcomes are not captured.</w:t>
      </w:r>
    </w:p>
    <w:p w:rsidR="005B6648" w:rsidRDefault="005B6648" w:rsidP="007011B0">
      <w:pPr>
        <w:spacing w:after="0"/>
        <w:rPr>
          <w:color w:val="000000" w:themeColor="text1"/>
        </w:rPr>
      </w:pPr>
    </w:p>
    <w:p w:rsidR="00D8372F" w:rsidRDefault="00D8372F" w:rsidP="007011B0">
      <w:pPr>
        <w:spacing w:after="0"/>
        <w:rPr>
          <w:color w:val="000000" w:themeColor="text1"/>
        </w:rPr>
      </w:pPr>
      <w:r>
        <w:rPr>
          <w:color w:val="000000" w:themeColor="text1"/>
        </w:rPr>
        <w:t>The statute authorizing this survey is clear that the Department itself is not supposed to administer the survey</w:t>
      </w:r>
      <w:r w:rsidR="008E5DC6">
        <w:rPr>
          <w:color w:val="000000" w:themeColor="text1"/>
        </w:rPr>
        <w:t xml:space="preserve"> directly</w:t>
      </w:r>
      <w:r>
        <w:rPr>
          <w:color w:val="000000" w:themeColor="text1"/>
        </w:rPr>
        <w:t xml:space="preserve">.  The grantees </w:t>
      </w:r>
      <w:r w:rsidR="005B6648">
        <w:rPr>
          <w:color w:val="000000" w:themeColor="text1"/>
        </w:rPr>
        <w:t>must</w:t>
      </w:r>
      <w:r>
        <w:rPr>
          <w:color w:val="000000" w:themeColor="text1"/>
        </w:rPr>
        <w:t xml:space="preserve"> adm</w:t>
      </w:r>
      <w:r w:rsidR="00026824">
        <w:rPr>
          <w:color w:val="000000" w:themeColor="text1"/>
        </w:rPr>
        <w:t>inister the survey and report</w:t>
      </w:r>
      <w:r>
        <w:rPr>
          <w:color w:val="000000" w:themeColor="text1"/>
        </w:rPr>
        <w:t xml:space="preserve"> the results to the Department.</w:t>
      </w:r>
      <w:r w:rsidR="00C01ECB">
        <w:rPr>
          <w:color w:val="000000" w:themeColor="text1"/>
        </w:rPr>
        <w:t xml:space="preserve">  There are several challenges associated with this restriction.  To properly collect data through a survey that will provide reliable results, we cannot let grantees ask questions of their fellows in different ways</w:t>
      </w:r>
      <w:r w:rsidR="008E5DC6">
        <w:rPr>
          <w:color w:val="000000" w:themeColor="text1"/>
        </w:rPr>
        <w:t xml:space="preserve"> that may lead to measurement errors</w:t>
      </w:r>
      <w:r w:rsidR="00C01ECB">
        <w:rPr>
          <w:color w:val="000000" w:themeColor="text1"/>
        </w:rPr>
        <w:t xml:space="preserve">.  The questions must be worded the same in order for the results to be reliable and for any conclusions to be drawn.  </w:t>
      </w:r>
      <w:r w:rsidR="00E61A68">
        <w:rPr>
          <w:color w:val="000000" w:themeColor="text1"/>
        </w:rPr>
        <w:t xml:space="preserve">If we provided the questionnaire to grantees and asked them to administer it and then report the results through IRIS, we would not have any way to ensure the reliability of the data.  Qualtrics solves this problem.  Qualtrics allows IFLE to create a questionnaire and “share” it with other users.  Those users can then administer the survey and then submit the reports back to IFLE.  </w:t>
      </w:r>
      <w:r w:rsidR="005B6648">
        <w:rPr>
          <w:color w:val="000000" w:themeColor="text1"/>
        </w:rPr>
        <w:t>They retain control of their own responses from their graduates, which they can analyze on their own, while the Department is able to ensure consistency and can analyze the results for the entire program.</w:t>
      </w:r>
    </w:p>
    <w:p w:rsidR="00E61A68" w:rsidRDefault="00E61A68" w:rsidP="007011B0">
      <w:pPr>
        <w:spacing w:after="0"/>
      </w:pPr>
    </w:p>
    <w:p w:rsidR="00B83FB3" w:rsidRPr="00D8372F" w:rsidRDefault="00386054" w:rsidP="007011B0">
      <w:pPr>
        <w:pStyle w:val="ListParagraph"/>
        <w:numPr>
          <w:ilvl w:val="0"/>
          <w:numId w:val="20"/>
        </w:numPr>
        <w:spacing w:before="0" w:after="0"/>
        <w:rPr>
          <w:b/>
        </w:rPr>
      </w:pPr>
      <w:r w:rsidRPr="00D8372F">
        <w:rPr>
          <w:b/>
        </w:rPr>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4742B" w:rsidRDefault="0094742B" w:rsidP="007011B0">
      <w:pPr>
        <w:spacing w:after="0"/>
      </w:pPr>
    </w:p>
    <w:p w:rsidR="00E61A68" w:rsidRDefault="00E61A68" w:rsidP="007011B0">
      <w:pPr>
        <w:spacing w:after="0"/>
      </w:pPr>
      <w:r>
        <w:t>Small businesses or other small entities are not part of the target population of the information collection.</w:t>
      </w:r>
    </w:p>
    <w:p w:rsidR="0094742B" w:rsidRDefault="0094742B" w:rsidP="007011B0">
      <w:pPr>
        <w:spacing w:after="0"/>
      </w:pPr>
    </w:p>
    <w:p w:rsidR="00B83FB3" w:rsidRPr="00751BDC" w:rsidRDefault="00386054" w:rsidP="007011B0">
      <w:pPr>
        <w:pStyle w:val="ListParagraph"/>
        <w:numPr>
          <w:ilvl w:val="0"/>
          <w:numId w:val="20"/>
        </w:numPr>
        <w:spacing w:before="0" w:after="0"/>
        <w:rPr>
          <w:b/>
        </w:rPr>
      </w:pPr>
      <w:r w:rsidRPr="00751BDC">
        <w:rPr>
          <w:b/>
        </w:rPr>
        <w:t>Describe the consequences to Federal program or policy activities if the collection is not conducted or is conducted less frequently, as well as any technical or legal obstacles to reducing burden.</w:t>
      </w:r>
    </w:p>
    <w:p w:rsidR="00E61A68" w:rsidRDefault="00E61A68" w:rsidP="00E61A68">
      <w:pPr>
        <w:spacing w:after="0"/>
      </w:pPr>
    </w:p>
    <w:p w:rsidR="00E61A68" w:rsidRDefault="00E61A68" w:rsidP="00E61A68">
      <w:pPr>
        <w:spacing w:after="0"/>
      </w:pPr>
      <w:r>
        <w:t>Title VI of the Higher Education Opportunity Act</w:t>
      </w:r>
      <w:r w:rsidR="00751BDC">
        <w:t xml:space="preserve"> of 2008 requires this biennial data collection.  The Secretary – and the grantees – would be out of compliance with the statute if the information were not collected.</w:t>
      </w:r>
    </w:p>
    <w:p w:rsidR="0094742B" w:rsidRDefault="0094742B" w:rsidP="007011B0">
      <w:pPr>
        <w:spacing w:after="0"/>
      </w:pPr>
    </w:p>
    <w:p w:rsidR="00386054" w:rsidRPr="00751BDC" w:rsidRDefault="00386054" w:rsidP="007011B0">
      <w:pPr>
        <w:pStyle w:val="ListParagraph"/>
        <w:numPr>
          <w:ilvl w:val="0"/>
          <w:numId w:val="20"/>
        </w:numPr>
        <w:spacing w:before="0" w:after="0"/>
        <w:rPr>
          <w:b/>
        </w:rPr>
      </w:pPr>
      <w:r w:rsidRPr="00751BDC">
        <w:rPr>
          <w:b/>
        </w:rPr>
        <w:t>Explain any special circumstances that would cause an information collection to be conducted in a manner:</w:t>
      </w:r>
    </w:p>
    <w:p w:rsidR="00386054" w:rsidRPr="00751BDC" w:rsidRDefault="00386054" w:rsidP="007011B0">
      <w:pPr>
        <w:pStyle w:val="ListParagraph"/>
        <w:numPr>
          <w:ilvl w:val="0"/>
          <w:numId w:val="21"/>
        </w:numPr>
        <w:spacing w:before="0" w:after="0"/>
        <w:rPr>
          <w:b/>
        </w:rPr>
      </w:pPr>
      <w:r w:rsidRPr="00751BDC">
        <w:rPr>
          <w:b/>
        </w:rPr>
        <w:t>requiring respondents to report information to the agency more often than quarterly;</w:t>
      </w:r>
    </w:p>
    <w:p w:rsidR="00386054" w:rsidRPr="00751BDC" w:rsidRDefault="00386054" w:rsidP="007011B0">
      <w:pPr>
        <w:pStyle w:val="ListParagraph"/>
        <w:numPr>
          <w:ilvl w:val="0"/>
          <w:numId w:val="21"/>
        </w:numPr>
        <w:spacing w:before="0" w:after="0"/>
        <w:rPr>
          <w:b/>
        </w:rPr>
      </w:pPr>
      <w:r w:rsidRPr="00751BDC">
        <w:rPr>
          <w:b/>
        </w:rPr>
        <w:t>requiring respondents to prepare a written response to a collection of information in fewer than 30 days after receipt of it;</w:t>
      </w:r>
    </w:p>
    <w:p w:rsidR="00386054" w:rsidRPr="00751BDC" w:rsidRDefault="00386054" w:rsidP="007011B0">
      <w:pPr>
        <w:pStyle w:val="ListParagraph"/>
        <w:numPr>
          <w:ilvl w:val="0"/>
          <w:numId w:val="21"/>
        </w:numPr>
        <w:spacing w:before="0" w:after="0"/>
        <w:rPr>
          <w:b/>
        </w:rPr>
      </w:pPr>
      <w:r w:rsidRPr="00751BDC">
        <w:rPr>
          <w:b/>
        </w:rPr>
        <w:t>requiring respondents to submit more than an original and two copies of any document;</w:t>
      </w:r>
    </w:p>
    <w:p w:rsidR="00386054" w:rsidRPr="00751BDC" w:rsidRDefault="00386054" w:rsidP="007011B0">
      <w:pPr>
        <w:pStyle w:val="ListParagraph"/>
        <w:numPr>
          <w:ilvl w:val="0"/>
          <w:numId w:val="21"/>
        </w:numPr>
        <w:spacing w:before="0" w:after="0"/>
        <w:rPr>
          <w:b/>
        </w:rPr>
      </w:pPr>
      <w:r w:rsidRPr="00751BDC">
        <w:rPr>
          <w:b/>
        </w:rPr>
        <w:t>requiring respondents to retain records, other than health, medical, government contract, grant-in-aid, or tax records for more than three years;</w:t>
      </w:r>
    </w:p>
    <w:p w:rsidR="00386054" w:rsidRPr="00751BDC" w:rsidRDefault="00386054" w:rsidP="007011B0">
      <w:pPr>
        <w:pStyle w:val="ListParagraph"/>
        <w:numPr>
          <w:ilvl w:val="0"/>
          <w:numId w:val="21"/>
        </w:numPr>
        <w:spacing w:before="0" w:after="0"/>
        <w:rPr>
          <w:b/>
        </w:rPr>
      </w:pPr>
      <w:r w:rsidRPr="00751BDC">
        <w:rPr>
          <w:b/>
        </w:rPr>
        <w:t>in connection with a statistical survey, that is not designed to produce valid and reliable results than can be generalized to the universe of study;</w:t>
      </w:r>
    </w:p>
    <w:p w:rsidR="00386054" w:rsidRPr="00751BDC" w:rsidRDefault="00386054" w:rsidP="007011B0">
      <w:pPr>
        <w:pStyle w:val="ListParagraph"/>
        <w:numPr>
          <w:ilvl w:val="0"/>
          <w:numId w:val="21"/>
        </w:numPr>
        <w:spacing w:before="0" w:after="0"/>
        <w:rPr>
          <w:b/>
        </w:rPr>
      </w:pPr>
      <w:r w:rsidRPr="00751BDC">
        <w:rPr>
          <w:b/>
        </w:rPr>
        <w:t>requiring the use of a statistical data classification that has not been reviewed and approved by OMB;</w:t>
      </w:r>
    </w:p>
    <w:p w:rsidR="00386054" w:rsidRPr="00751BDC" w:rsidRDefault="00386054" w:rsidP="007011B0">
      <w:pPr>
        <w:pStyle w:val="ListParagraph"/>
        <w:numPr>
          <w:ilvl w:val="0"/>
          <w:numId w:val="21"/>
        </w:numPr>
        <w:spacing w:before="0" w:after="0"/>
        <w:rPr>
          <w:b/>
        </w:rPr>
      </w:pPr>
      <w:r w:rsidRPr="00751BD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51BDC" w:rsidRDefault="00386054" w:rsidP="007011B0">
      <w:pPr>
        <w:pStyle w:val="ListParagraph"/>
        <w:numPr>
          <w:ilvl w:val="0"/>
          <w:numId w:val="21"/>
        </w:numPr>
        <w:spacing w:before="0" w:after="0"/>
        <w:rPr>
          <w:b/>
        </w:rPr>
      </w:pPr>
      <w:r w:rsidRPr="00751BDC">
        <w:rPr>
          <w:b/>
        </w:rPr>
        <w:t>requiring respondents to submit proprietary trade secrets, or other confidential information unless the agency can demonstrate that it has instituted procedures to protect the information’s confidentiality to the extent permitted by law.</w:t>
      </w:r>
    </w:p>
    <w:p w:rsidR="0094742B" w:rsidRDefault="0094742B" w:rsidP="007011B0">
      <w:pPr>
        <w:spacing w:after="0"/>
      </w:pPr>
    </w:p>
    <w:p w:rsidR="00751BDC" w:rsidRDefault="00751BDC" w:rsidP="007011B0">
      <w:pPr>
        <w:spacing w:after="0"/>
      </w:pPr>
      <w:r>
        <w:t>There are no special circumstances that would require this information collection to be conducted in any of the ways listed as part of this question.</w:t>
      </w:r>
    </w:p>
    <w:p w:rsidR="0094742B" w:rsidRPr="00EF7FF5" w:rsidRDefault="0094742B" w:rsidP="007011B0">
      <w:pPr>
        <w:spacing w:after="0"/>
      </w:pPr>
    </w:p>
    <w:p w:rsidR="00386054" w:rsidRDefault="001743A5" w:rsidP="007011B0">
      <w:pPr>
        <w:pStyle w:val="ListParagraph"/>
        <w:numPr>
          <w:ilvl w:val="0"/>
          <w:numId w:val="20"/>
        </w:numPr>
        <w:spacing w:before="0" w:after="0"/>
        <w:rPr>
          <w:b/>
        </w:rPr>
      </w:pPr>
      <w:r w:rsidRPr="00751BDC">
        <w:rPr>
          <w:b/>
        </w:rPr>
        <w:t xml:space="preserve">As </w:t>
      </w:r>
      <w:r w:rsidR="00386054" w:rsidRPr="00751BDC">
        <w:rPr>
          <w:b/>
        </w:rPr>
        <w:t xml:space="preserve">applicable, </w:t>
      </w:r>
      <w:r w:rsidRPr="00751BDC">
        <w:rPr>
          <w:b/>
        </w:rPr>
        <w:t xml:space="preserve">state that the Department has published the 60 and 30 Federal Register notices as </w:t>
      </w:r>
      <w:r w:rsidR="00386054" w:rsidRPr="00751BDC">
        <w:rPr>
          <w:b/>
        </w:rPr>
        <w:t xml:space="preserve">required by 5 CFR 1320.8(d), soliciting comments on the information </w:t>
      </w:r>
      <w:r w:rsidR="00386054" w:rsidRPr="00751BDC">
        <w:rPr>
          <w:b/>
        </w:rPr>
        <w:lastRenderedPageBreak/>
        <w:t>collection prior to submission to OMB.  Summarize public comments received in response to that notice and describe actions taken by the agency in response to these comments.  Specifically address comments received on cost and hour burden.</w:t>
      </w:r>
    </w:p>
    <w:p w:rsidR="00F97D38" w:rsidRPr="00F97D38" w:rsidRDefault="00F97D38" w:rsidP="00F97D38">
      <w:pPr>
        <w:spacing w:after="0"/>
        <w:rPr>
          <w:b/>
        </w:rPr>
      </w:pPr>
    </w:p>
    <w:p w:rsidR="00386054" w:rsidRDefault="00386054" w:rsidP="00F97D38">
      <w:pPr>
        <w:pStyle w:val="ListParagraph"/>
        <w:spacing w:before="0" w:after="0"/>
        <w:ind w:left="360"/>
        <w:rPr>
          <w:rStyle w:val="a"/>
          <w:b/>
        </w:rPr>
      </w:pPr>
      <w:r w:rsidRPr="00751BD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97D38" w:rsidRPr="00751BDC" w:rsidRDefault="00F97D38" w:rsidP="00F97D38">
      <w:pPr>
        <w:pStyle w:val="ListParagraph"/>
        <w:spacing w:before="0" w:after="0"/>
        <w:ind w:left="360"/>
        <w:rPr>
          <w:rStyle w:val="a"/>
          <w:b/>
        </w:rPr>
      </w:pPr>
    </w:p>
    <w:p w:rsidR="00386054" w:rsidRPr="00751BDC" w:rsidRDefault="00386054" w:rsidP="00F97D38">
      <w:pPr>
        <w:pStyle w:val="ListParagraph"/>
        <w:spacing w:before="0" w:after="0"/>
        <w:ind w:left="360"/>
        <w:rPr>
          <w:rStyle w:val="a"/>
          <w:b/>
        </w:rPr>
      </w:pPr>
      <w:r w:rsidRPr="00751BD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742B" w:rsidRDefault="0094742B" w:rsidP="007011B0">
      <w:pPr>
        <w:pStyle w:val="ListParagraph"/>
        <w:spacing w:before="0" w:after="0"/>
        <w:rPr>
          <w:rStyle w:val="a"/>
        </w:rPr>
      </w:pPr>
    </w:p>
    <w:p w:rsidR="00871364" w:rsidRDefault="008C2C6A" w:rsidP="00751BDC">
      <w:pPr>
        <w:pStyle w:val="ListParagraph"/>
        <w:spacing w:before="0" w:after="0"/>
        <w:ind w:left="0"/>
      </w:pPr>
      <w:r>
        <w:t>A 60-</w:t>
      </w:r>
      <w:r w:rsidR="00751BDC" w:rsidRPr="00F97D38">
        <w:t xml:space="preserve">day notice </w:t>
      </w:r>
      <w:r>
        <w:t>and a 30-</w:t>
      </w:r>
      <w:r w:rsidR="00F97D38">
        <w:t xml:space="preserve">day </w:t>
      </w:r>
      <w:r w:rsidR="00F97D38" w:rsidRPr="00F97D38">
        <w:t xml:space="preserve">notice </w:t>
      </w:r>
      <w:r w:rsidR="00751BDC" w:rsidRPr="00F97D38">
        <w:t xml:space="preserve">about this information collection </w:t>
      </w:r>
      <w:r w:rsidR="00B55EC9">
        <w:t>was</w:t>
      </w:r>
      <w:r w:rsidR="00751BDC" w:rsidRPr="00F97D38">
        <w:t xml:space="preserve"> publ</w:t>
      </w:r>
      <w:r w:rsidR="00B55EC9">
        <w:t>ished in the Federal Register and</w:t>
      </w:r>
      <w:r w:rsidR="00751BDC" w:rsidRPr="00F97D38">
        <w:t xml:space="preserve"> allow</w:t>
      </w:r>
      <w:r w:rsidR="00B55EC9">
        <w:t>ed</w:t>
      </w:r>
      <w:r w:rsidR="00751BDC" w:rsidRPr="00F97D38">
        <w:t xml:space="preserve"> public comment.  </w:t>
      </w:r>
      <w:r w:rsidR="00F97D38">
        <w:t>The Department summarize</w:t>
      </w:r>
      <w:r w:rsidR="00B55EC9">
        <w:t>d</w:t>
      </w:r>
      <w:r w:rsidR="00F97D38">
        <w:t xml:space="preserve"> public comments and respond</w:t>
      </w:r>
      <w:r w:rsidR="00B55EC9">
        <w:t>ed</w:t>
      </w:r>
      <w:r w:rsidR="00F97D38">
        <w:t xml:space="preserve"> to them.  </w:t>
      </w:r>
      <w:r w:rsidR="00871364">
        <w:t xml:space="preserve">Small changes were made to the original information collection based on feedback received in the public comments. </w:t>
      </w:r>
      <w:r w:rsidR="009D0D11">
        <w:t xml:space="preserve">  IFLE also revised some </w:t>
      </w:r>
      <w:r w:rsidR="00916FD6">
        <w:t xml:space="preserve">survey </w:t>
      </w:r>
      <w:r w:rsidR="009D0D11">
        <w:t>terms (such as 4d) to provide more clarity to respondents.</w:t>
      </w:r>
      <w:r w:rsidR="00871364">
        <w:t xml:space="preserve"> </w:t>
      </w:r>
    </w:p>
    <w:p w:rsidR="009D0D11" w:rsidRDefault="009D0D11" w:rsidP="00751BDC">
      <w:pPr>
        <w:pStyle w:val="ListParagraph"/>
        <w:spacing w:before="0" w:after="0"/>
        <w:ind w:left="0"/>
      </w:pPr>
    </w:p>
    <w:p w:rsidR="00751BDC" w:rsidRDefault="00751BDC" w:rsidP="00410C36">
      <w:pPr>
        <w:pStyle w:val="ListParagraph"/>
        <w:spacing w:before="0" w:after="0"/>
        <w:ind w:left="0"/>
      </w:pPr>
      <w:r w:rsidRPr="00F97D38">
        <w:t xml:space="preserve">IFLE staff has consulted extensively with groups and individuals to refine the survey.  </w:t>
      </w:r>
      <w:r w:rsidR="008E5DC6" w:rsidRPr="00F97D38">
        <w:t xml:space="preserve">In July 2011, IFLE hosted a webinar for all FLAS grantees.  One of the main topics was plans for the survey and ways that we were soliciting feedback.  </w:t>
      </w:r>
      <w:r w:rsidR="00F97D38">
        <w:t xml:space="preserve">We discussed the availability of data, the schedule for the survey, the technical issues with different web-based survey tools, and the research questions on which the survey would focus.  </w:t>
      </w:r>
      <w:r w:rsidR="00410C36">
        <w:t>During the webinar, we asked</w:t>
      </w:r>
      <w:r w:rsidR="00F97D38">
        <w:t xml:space="preserve"> if there were any grantees </w:t>
      </w:r>
      <w:r w:rsidR="00FC4919">
        <w:t>that</w:t>
      </w:r>
      <w:r w:rsidR="00F97D38">
        <w:t xml:space="preserve"> had existing post-graduate tracking surveys and results from those surveys</w:t>
      </w:r>
      <w:r w:rsidR="00410C36">
        <w:t xml:space="preserve"> that they would be willing to share with us.  Based on these responses, we convened a focus group </w:t>
      </w:r>
      <w:r w:rsidR="00FC4919">
        <w:t xml:space="preserve">of </w:t>
      </w:r>
      <w:r w:rsidR="00026824">
        <w:t xml:space="preserve">9 </w:t>
      </w:r>
      <w:r w:rsidR="00FC4919">
        <w:t xml:space="preserve">individuals with experience surveying this population </w:t>
      </w:r>
      <w:r w:rsidR="00410C36">
        <w:t>in September 2011.  The</w:t>
      </w:r>
      <w:r w:rsidR="008E5DC6" w:rsidRPr="00F97D38">
        <w:t xml:space="preserve"> focus group </w:t>
      </w:r>
      <w:r w:rsidR="00410C36">
        <w:t>included</w:t>
      </w:r>
      <w:r w:rsidR="008E5DC6" w:rsidRPr="00F97D38">
        <w:t xml:space="preserve"> </w:t>
      </w:r>
      <w:r w:rsidRPr="00F97D38">
        <w:t>representatives of institutions of higher education who have received FLAS and IIPP grants</w:t>
      </w:r>
      <w:r w:rsidR="008E5DC6" w:rsidRPr="00F97D38">
        <w:t xml:space="preserve">, as well as Department </w:t>
      </w:r>
      <w:r w:rsidR="00F27387">
        <w:t>experts</w:t>
      </w:r>
      <w:r w:rsidRPr="00F97D38">
        <w:t>.</w:t>
      </w:r>
      <w:r w:rsidR="00F27387">
        <w:t xml:space="preserve"> </w:t>
      </w:r>
      <w:r w:rsidR="00181D75">
        <w:t xml:space="preserve"> Department experts included a s</w:t>
      </w:r>
      <w:r w:rsidR="00F27387">
        <w:t>tatistician, multiple subject matter experts, and the Director of the Policy and Programs Studies Service within the Office of Planning, Evaluation, and Policy.</w:t>
      </w:r>
      <w:r w:rsidRPr="00F97D38">
        <w:t xml:space="preserve">  The group reviewed </w:t>
      </w:r>
      <w:r w:rsidR="00410C36">
        <w:t xml:space="preserve">research questions and </w:t>
      </w:r>
      <w:r w:rsidRPr="00F97D38">
        <w:t xml:space="preserve">draft </w:t>
      </w:r>
      <w:r w:rsidR="00410C36">
        <w:t>surveys;</w:t>
      </w:r>
      <w:r w:rsidRPr="00F97D38">
        <w:t xml:space="preserve"> discussed reporting definitions and procedures</w:t>
      </w:r>
      <w:r w:rsidR="00410C36">
        <w:t>;</w:t>
      </w:r>
      <w:r w:rsidRPr="00F97D38">
        <w:t xml:space="preserve"> and </w:t>
      </w:r>
      <w:r w:rsidR="00410C36">
        <w:t xml:space="preserve">provided IFLE with feedback on the survey.  </w:t>
      </w:r>
    </w:p>
    <w:p w:rsidR="008E5DC6" w:rsidRDefault="008E5DC6" w:rsidP="00751BDC">
      <w:pPr>
        <w:pStyle w:val="ListParagraph"/>
        <w:spacing w:before="0" w:after="0"/>
        <w:ind w:left="0"/>
      </w:pPr>
    </w:p>
    <w:p w:rsidR="00386054" w:rsidRDefault="00386054" w:rsidP="007011B0">
      <w:pPr>
        <w:pStyle w:val="ListParagraph"/>
        <w:numPr>
          <w:ilvl w:val="0"/>
          <w:numId w:val="20"/>
        </w:numPr>
        <w:spacing w:before="0" w:after="0"/>
        <w:rPr>
          <w:rStyle w:val="a"/>
          <w:b/>
        </w:rPr>
      </w:pPr>
      <w:r w:rsidRPr="00751BDC">
        <w:rPr>
          <w:rStyle w:val="a"/>
          <w:b/>
        </w:rPr>
        <w:t>Explain any decision to provide any payment or gift to respondents, other than remuneration of contractors or grantees</w:t>
      </w:r>
      <w:r w:rsidR="003E285A" w:rsidRPr="00751BDC">
        <w:rPr>
          <w:rStyle w:val="a"/>
          <w:b/>
        </w:rPr>
        <w:t xml:space="preserve"> with meaningful justification</w:t>
      </w:r>
      <w:r w:rsidRPr="00751BDC">
        <w:rPr>
          <w:rStyle w:val="a"/>
          <w:b/>
        </w:rPr>
        <w:t>.</w:t>
      </w:r>
    </w:p>
    <w:p w:rsidR="00751BDC" w:rsidRDefault="00751BDC" w:rsidP="00751BDC">
      <w:pPr>
        <w:spacing w:after="0"/>
        <w:rPr>
          <w:rStyle w:val="a"/>
        </w:rPr>
      </w:pPr>
    </w:p>
    <w:p w:rsidR="00751BDC" w:rsidRPr="00751BDC" w:rsidRDefault="00751BDC" w:rsidP="00751BDC">
      <w:pPr>
        <w:spacing w:after="0"/>
        <w:rPr>
          <w:rStyle w:val="a"/>
        </w:rPr>
      </w:pPr>
      <w:r>
        <w:rPr>
          <w:rStyle w:val="a"/>
        </w:rPr>
        <w:t>No payment or gift will be provided to respondents in connection with this data collection.</w:t>
      </w:r>
    </w:p>
    <w:p w:rsidR="0094742B" w:rsidRPr="00322E02" w:rsidRDefault="0094742B" w:rsidP="007011B0">
      <w:pPr>
        <w:spacing w:after="0"/>
      </w:pPr>
    </w:p>
    <w:p w:rsidR="00B83FB3" w:rsidRPr="00751BDC" w:rsidRDefault="00386054" w:rsidP="007011B0">
      <w:pPr>
        <w:pStyle w:val="ListParagraph"/>
        <w:numPr>
          <w:ilvl w:val="0"/>
          <w:numId w:val="20"/>
        </w:numPr>
        <w:spacing w:before="0" w:after="0"/>
        <w:rPr>
          <w:b/>
        </w:rPr>
      </w:pPr>
      <w:r w:rsidRPr="00751BD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51BDC">
        <w:rPr>
          <w:b/>
        </w:rPr>
        <w:t xml:space="preserve"> as indicated on the IC Data Form</w:t>
      </w:r>
      <w:r w:rsidRPr="00751BDC">
        <w:rPr>
          <w:b/>
        </w:rPr>
        <w:t xml:space="preserve">. A confidentiality </w:t>
      </w:r>
      <w:r w:rsidRPr="00751BDC">
        <w:rPr>
          <w:b/>
        </w:rPr>
        <w:lastRenderedPageBreak/>
        <w:t xml:space="preserve">statement with a legal citation that authorizes the </w:t>
      </w:r>
      <w:r w:rsidR="001743A5" w:rsidRPr="00751BDC">
        <w:rPr>
          <w:b/>
        </w:rPr>
        <w:t xml:space="preserve">pledge </w:t>
      </w:r>
      <w:r w:rsidRPr="00751BDC">
        <w:rPr>
          <w:b/>
        </w:rPr>
        <w:t xml:space="preserve">of </w:t>
      </w:r>
      <w:r w:rsidR="001743A5" w:rsidRPr="00751BDC">
        <w:rPr>
          <w:b/>
        </w:rPr>
        <w:t xml:space="preserve">confidentiality </w:t>
      </w:r>
      <w:r w:rsidRPr="00751BDC">
        <w:rPr>
          <w:b/>
        </w:rPr>
        <w:t>should be provided.</w:t>
      </w:r>
      <w:r w:rsidR="00CF7053" w:rsidRPr="00751BDC">
        <w:rPr>
          <w:b/>
        </w:rPr>
        <w:t xml:space="preserve"> </w:t>
      </w:r>
      <w:r w:rsidR="00016E14" w:rsidRPr="00751BD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751BDC">
        <w:rPr>
          <w:b/>
        </w:rPr>
        <w:t xml:space="preserve">. </w:t>
      </w:r>
      <w:r w:rsidR="001743A5" w:rsidRPr="00751BDC">
        <w:rPr>
          <w:b/>
        </w:rPr>
        <w:t>If the collection is subject to the Privacy Act, the Privacy Act statement is deemed sufficient with respect to confidentiality. If there is no expectation of confidentiality, simply state that the Department make</w:t>
      </w:r>
      <w:r w:rsidR="006A3B5C" w:rsidRPr="00751BDC">
        <w:rPr>
          <w:b/>
        </w:rPr>
        <w:t>s</w:t>
      </w:r>
      <w:r w:rsidR="001743A5" w:rsidRPr="00751BDC">
        <w:rPr>
          <w:b/>
        </w:rPr>
        <w:t xml:space="preserve"> no pledge about the confidentially of the data.</w:t>
      </w:r>
    </w:p>
    <w:p w:rsidR="00751BDC" w:rsidRDefault="00751BDC" w:rsidP="00751BDC">
      <w:pPr>
        <w:spacing w:after="0"/>
      </w:pPr>
    </w:p>
    <w:p w:rsidR="0094742B" w:rsidRDefault="00B82ABE" w:rsidP="007011B0">
      <w:pPr>
        <w:spacing w:after="0"/>
      </w:pPr>
      <w:r>
        <w:t>A Privacy Impact Assessment was submitted to the Department in March 2012.  It was determined that t</w:t>
      </w:r>
      <w:r w:rsidR="00751BDC">
        <w:t xml:space="preserve">he information being requested does not contain personally identifiable information.  </w:t>
      </w:r>
    </w:p>
    <w:p w:rsidR="00751BDC" w:rsidRDefault="00751BDC" w:rsidP="007011B0">
      <w:pPr>
        <w:spacing w:after="0"/>
      </w:pPr>
    </w:p>
    <w:p w:rsidR="00751BDC" w:rsidRDefault="00751BDC" w:rsidP="00751BDC">
      <w:pPr>
        <w:spacing w:after="0"/>
      </w:pPr>
      <w:r>
        <w:t>The Department does not make a pledge about the confidentiality of data</w:t>
      </w:r>
      <w:r w:rsidR="008E5DC6">
        <w:t xml:space="preserve">.  </w:t>
      </w:r>
      <w:r>
        <w:t>The introduction to the survey states: “This survey asks about your employment and education after the completion of the [insert program name] fellowship program.  The purpose of the survey is to report to U.S. Department of Education on the impact of this taxpayer-funded program, which will help ensure that future students can also benefit from the fellowships.  The survey is a legislative requirement of the Higher Education Opportunity Act of 2008. Your answers will be provided to the university that awarded your fellowship</w:t>
      </w:r>
      <w:r w:rsidRPr="00181D75">
        <w:t>.  They will report fellow responses to U.S. Department of Education.  The survey should take ap</w:t>
      </w:r>
      <w:r>
        <w:t>proximately fifteen minutes to complete.  Thank you for your time.”</w:t>
      </w:r>
    </w:p>
    <w:p w:rsidR="00751BDC" w:rsidRDefault="00751BDC" w:rsidP="007011B0">
      <w:pPr>
        <w:spacing w:after="0"/>
      </w:pPr>
    </w:p>
    <w:p w:rsidR="00B83FB3" w:rsidRPr="00751BDC" w:rsidRDefault="00386054" w:rsidP="007011B0">
      <w:pPr>
        <w:pStyle w:val="ListParagraph"/>
        <w:numPr>
          <w:ilvl w:val="0"/>
          <w:numId w:val="20"/>
        </w:numPr>
        <w:spacing w:before="0" w:after="0"/>
        <w:rPr>
          <w:b/>
        </w:rPr>
      </w:pPr>
      <w:r w:rsidRPr="00751BDC">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742B" w:rsidRDefault="0094742B" w:rsidP="00751BDC">
      <w:pPr>
        <w:pStyle w:val="ListParagraph"/>
        <w:spacing w:before="0" w:after="0"/>
        <w:ind w:left="360"/>
      </w:pPr>
    </w:p>
    <w:p w:rsidR="00751BDC" w:rsidRDefault="00751BDC" w:rsidP="00FC4919">
      <w:pPr>
        <w:pStyle w:val="ListParagraph"/>
        <w:spacing w:before="0" w:after="0"/>
        <w:ind w:left="0"/>
      </w:pPr>
      <w:r>
        <w:t>The information collection includes no questions of a sensitive nature.  The respondents should feel comfortable answering any of the questions.</w:t>
      </w:r>
    </w:p>
    <w:p w:rsidR="0094742B" w:rsidRDefault="0094742B" w:rsidP="007011B0">
      <w:pPr>
        <w:spacing w:after="0"/>
      </w:pPr>
    </w:p>
    <w:p w:rsidR="00386054" w:rsidRPr="007E05FB" w:rsidRDefault="00386054" w:rsidP="007011B0">
      <w:pPr>
        <w:pStyle w:val="ListParagraph"/>
        <w:numPr>
          <w:ilvl w:val="0"/>
          <w:numId w:val="20"/>
        </w:numPr>
        <w:spacing w:before="0" w:after="0"/>
        <w:rPr>
          <w:rStyle w:val="a"/>
          <w:b/>
        </w:rPr>
      </w:pPr>
      <w:r w:rsidRPr="007E05FB">
        <w:rPr>
          <w:rStyle w:val="a"/>
          <w:b/>
        </w:rPr>
        <w:t>Provide estimates of the hour burden of the collection of information.  The statement should:</w:t>
      </w:r>
    </w:p>
    <w:p w:rsidR="00386054" w:rsidRPr="007E05FB" w:rsidRDefault="00386054" w:rsidP="007011B0">
      <w:pPr>
        <w:pStyle w:val="ListParagraph"/>
        <w:numPr>
          <w:ilvl w:val="0"/>
          <w:numId w:val="22"/>
        </w:numPr>
        <w:spacing w:before="0" w:after="0"/>
        <w:rPr>
          <w:rStyle w:val="a"/>
          <w:b/>
        </w:rPr>
      </w:pPr>
      <w:r w:rsidRPr="007E05FB">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w:t>
      </w:r>
      <w:r w:rsidRPr="007E05FB">
        <w:rPr>
          <w:rStyle w:val="a"/>
          <w:b/>
        </w:rPr>
        <w:lastRenderedPageBreak/>
        <w:t>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E05FB" w:rsidRDefault="00386054" w:rsidP="007011B0">
      <w:pPr>
        <w:pStyle w:val="ListParagraph"/>
        <w:numPr>
          <w:ilvl w:val="0"/>
          <w:numId w:val="22"/>
        </w:numPr>
        <w:spacing w:before="0" w:after="0"/>
        <w:rPr>
          <w:rStyle w:val="a"/>
          <w:b/>
        </w:rPr>
      </w:pPr>
      <w:r w:rsidRPr="007E05FB">
        <w:rPr>
          <w:rStyle w:val="a"/>
          <w:b/>
        </w:rPr>
        <w:t xml:space="preserve">If this request for approval covers more than one form, provide separate hour burden estimates for each form and aggregate the hour burdens in the </w:t>
      </w:r>
      <w:r w:rsidR="003C7F70" w:rsidRPr="007E05FB">
        <w:rPr>
          <w:rStyle w:val="a"/>
          <w:b/>
        </w:rPr>
        <w:t xml:space="preserve">ROCIS </w:t>
      </w:r>
      <w:r w:rsidRPr="007E05FB">
        <w:rPr>
          <w:rStyle w:val="a"/>
          <w:b/>
        </w:rPr>
        <w:t>IC Burden Analysis Table.</w:t>
      </w:r>
      <w:r w:rsidR="00CE72AF" w:rsidRPr="007E05FB">
        <w:rPr>
          <w:rStyle w:val="a"/>
          <w:b/>
        </w:rPr>
        <w:t xml:space="preserve">  (The table should at </w:t>
      </w:r>
      <w:r w:rsidR="003C7F70" w:rsidRPr="007E05FB">
        <w:rPr>
          <w:rStyle w:val="a"/>
          <w:b/>
        </w:rPr>
        <w:t>minimum</w:t>
      </w:r>
      <w:r w:rsidR="00CE72AF" w:rsidRPr="007E05FB">
        <w:rPr>
          <w:rStyle w:val="a"/>
          <w:b/>
        </w:rPr>
        <w:t xml:space="preserve"> include Respondent types, IC activity, Respondent and Responses, Hours/Response, and Total Hours)</w:t>
      </w:r>
    </w:p>
    <w:p w:rsidR="00386054" w:rsidRPr="007E05FB" w:rsidRDefault="00386054" w:rsidP="007011B0">
      <w:pPr>
        <w:pStyle w:val="ListParagraph"/>
        <w:numPr>
          <w:ilvl w:val="0"/>
          <w:numId w:val="22"/>
        </w:numPr>
        <w:spacing w:before="0" w:after="0"/>
        <w:rPr>
          <w:rStyle w:val="a"/>
          <w:b/>
        </w:rPr>
      </w:pPr>
      <w:r w:rsidRPr="007E05FB">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70249" w:rsidRDefault="00370249" w:rsidP="007E05FB">
      <w:pPr>
        <w:spacing w:after="0"/>
      </w:pPr>
    </w:p>
    <w:tbl>
      <w:tblPr>
        <w:tblW w:w="0" w:type="auto"/>
        <w:jc w:val="center"/>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9"/>
        <w:gridCol w:w="3249"/>
      </w:tblGrid>
      <w:tr w:rsidR="00370249" w:rsidRPr="00F10650" w:rsidTr="00F05BD9">
        <w:trPr>
          <w:jc w:val="center"/>
        </w:trPr>
        <w:tc>
          <w:tcPr>
            <w:tcW w:w="3609" w:type="dxa"/>
            <w:vAlign w:val="center"/>
          </w:tcPr>
          <w:p w:rsidR="00370249" w:rsidRPr="004F64A8" w:rsidRDefault="00370249" w:rsidP="004F64A8">
            <w:pPr>
              <w:pStyle w:val="Style"/>
              <w:tabs>
                <w:tab w:val="left" w:pos="-360"/>
                <w:tab w:val="left" w:pos="0"/>
                <w:tab w:val="left" w:pos="270"/>
                <w:tab w:val="left" w:pos="1440"/>
              </w:tabs>
              <w:ind w:left="0" w:firstLine="0"/>
              <w:rPr>
                <w:b/>
                <w:szCs w:val="24"/>
              </w:rPr>
            </w:pPr>
            <w:r w:rsidRPr="004F64A8">
              <w:rPr>
                <w:b/>
                <w:szCs w:val="24"/>
              </w:rPr>
              <w:t xml:space="preserve">Number of </w:t>
            </w:r>
            <w:r w:rsidR="003C3496">
              <w:rPr>
                <w:b/>
                <w:szCs w:val="24"/>
              </w:rPr>
              <w:t xml:space="preserve">Fellowship recipient </w:t>
            </w:r>
            <w:r w:rsidRPr="004F64A8">
              <w:rPr>
                <w:b/>
                <w:szCs w:val="24"/>
              </w:rPr>
              <w:t>respondents (estimated)</w:t>
            </w:r>
          </w:p>
        </w:tc>
        <w:tc>
          <w:tcPr>
            <w:tcW w:w="3249" w:type="dxa"/>
          </w:tcPr>
          <w:p w:rsidR="00370249" w:rsidRPr="00F10650" w:rsidRDefault="00370249" w:rsidP="001B0155">
            <w:pPr>
              <w:pStyle w:val="Style"/>
              <w:tabs>
                <w:tab w:val="left" w:pos="-360"/>
                <w:tab w:val="left" w:pos="0"/>
                <w:tab w:val="left" w:pos="270"/>
                <w:tab w:val="left" w:pos="1440"/>
              </w:tabs>
              <w:ind w:left="0" w:firstLine="0"/>
              <w:jc w:val="both"/>
              <w:rPr>
                <w:szCs w:val="24"/>
              </w:rPr>
            </w:pPr>
            <w:r>
              <w:rPr>
                <w:szCs w:val="24"/>
              </w:rPr>
              <w:t>4,468</w:t>
            </w:r>
            <w:r w:rsidR="008C2C6A">
              <w:rPr>
                <w:szCs w:val="24"/>
              </w:rPr>
              <w:t xml:space="preserve"> individuals</w:t>
            </w:r>
          </w:p>
        </w:tc>
      </w:tr>
      <w:tr w:rsidR="00370249" w:rsidRPr="00F10650" w:rsidTr="00F05BD9">
        <w:trPr>
          <w:jc w:val="center"/>
        </w:trPr>
        <w:tc>
          <w:tcPr>
            <w:tcW w:w="3609" w:type="dxa"/>
            <w:vAlign w:val="center"/>
          </w:tcPr>
          <w:p w:rsidR="00370249" w:rsidRPr="004F64A8" w:rsidRDefault="00370249" w:rsidP="004F64A8">
            <w:pPr>
              <w:pStyle w:val="Style"/>
              <w:tabs>
                <w:tab w:val="left" w:pos="-360"/>
                <w:tab w:val="left" w:pos="0"/>
                <w:tab w:val="left" w:pos="270"/>
                <w:tab w:val="left" w:pos="1440"/>
              </w:tabs>
              <w:ind w:left="0" w:firstLine="0"/>
              <w:rPr>
                <w:b/>
                <w:szCs w:val="24"/>
              </w:rPr>
            </w:pPr>
            <w:r w:rsidRPr="004F64A8">
              <w:rPr>
                <w:b/>
                <w:szCs w:val="24"/>
              </w:rPr>
              <w:t>Frequency of response</w:t>
            </w:r>
          </w:p>
        </w:tc>
        <w:tc>
          <w:tcPr>
            <w:tcW w:w="3249" w:type="dxa"/>
          </w:tcPr>
          <w:p w:rsidR="003C3496" w:rsidRDefault="003C3496" w:rsidP="008C2C6A">
            <w:pPr>
              <w:pStyle w:val="Style"/>
              <w:tabs>
                <w:tab w:val="left" w:pos="-360"/>
                <w:tab w:val="left" w:pos="0"/>
                <w:tab w:val="left" w:pos="270"/>
                <w:tab w:val="left" w:pos="1440"/>
              </w:tabs>
              <w:ind w:left="0" w:firstLine="0"/>
              <w:jc w:val="both"/>
              <w:rPr>
                <w:szCs w:val="24"/>
              </w:rPr>
            </w:pPr>
            <w:r>
              <w:rPr>
                <w:szCs w:val="24"/>
              </w:rPr>
              <w:t>Survey will be administered every 2 years starting in Fall 2012</w:t>
            </w:r>
          </w:p>
          <w:p w:rsidR="003C3496" w:rsidRDefault="003C3496" w:rsidP="008C2C6A">
            <w:pPr>
              <w:pStyle w:val="Style"/>
              <w:tabs>
                <w:tab w:val="left" w:pos="-360"/>
                <w:tab w:val="left" w:pos="0"/>
                <w:tab w:val="left" w:pos="270"/>
                <w:tab w:val="left" w:pos="1440"/>
              </w:tabs>
              <w:ind w:left="0" w:firstLine="0"/>
              <w:jc w:val="both"/>
              <w:rPr>
                <w:szCs w:val="24"/>
              </w:rPr>
            </w:pPr>
          </w:p>
          <w:p w:rsidR="003C3496" w:rsidRDefault="003C3496" w:rsidP="008C2C6A">
            <w:pPr>
              <w:pStyle w:val="Style"/>
              <w:tabs>
                <w:tab w:val="left" w:pos="-360"/>
                <w:tab w:val="left" w:pos="0"/>
                <w:tab w:val="left" w:pos="270"/>
                <w:tab w:val="left" w:pos="1440"/>
              </w:tabs>
              <w:ind w:left="0" w:firstLine="0"/>
              <w:jc w:val="both"/>
              <w:rPr>
                <w:szCs w:val="24"/>
              </w:rPr>
            </w:pPr>
            <w:r>
              <w:rPr>
                <w:szCs w:val="24"/>
              </w:rPr>
              <w:t>1,569 will be surveyed twice (cohorts 1 and 2)</w:t>
            </w:r>
          </w:p>
          <w:p w:rsidR="003C3496" w:rsidRDefault="003C3496" w:rsidP="008C2C6A">
            <w:pPr>
              <w:pStyle w:val="Style"/>
              <w:tabs>
                <w:tab w:val="left" w:pos="-360"/>
                <w:tab w:val="left" w:pos="0"/>
                <w:tab w:val="left" w:pos="270"/>
                <w:tab w:val="left" w:pos="1440"/>
              </w:tabs>
              <w:ind w:left="0" w:firstLine="0"/>
              <w:jc w:val="both"/>
              <w:rPr>
                <w:szCs w:val="24"/>
              </w:rPr>
            </w:pPr>
          </w:p>
          <w:p w:rsidR="00370249" w:rsidRPr="00F10650" w:rsidRDefault="00370249" w:rsidP="003C3496">
            <w:pPr>
              <w:pStyle w:val="Style"/>
              <w:tabs>
                <w:tab w:val="left" w:pos="-360"/>
                <w:tab w:val="left" w:pos="0"/>
                <w:tab w:val="left" w:pos="270"/>
                <w:tab w:val="left" w:pos="1440"/>
              </w:tabs>
              <w:ind w:left="0" w:firstLine="0"/>
              <w:jc w:val="both"/>
              <w:rPr>
                <w:szCs w:val="24"/>
              </w:rPr>
            </w:pPr>
            <w:r>
              <w:rPr>
                <w:szCs w:val="24"/>
              </w:rPr>
              <w:t>2,899 will be surveyed once (cohorts 3 and 4)</w:t>
            </w:r>
          </w:p>
        </w:tc>
      </w:tr>
      <w:tr w:rsidR="00370249" w:rsidRPr="00F10650" w:rsidTr="00F05BD9">
        <w:trPr>
          <w:jc w:val="center"/>
        </w:trPr>
        <w:tc>
          <w:tcPr>
            <w:tcW w:w="3609" w:type="dxa"/>
            <w:vAlign w:val="center"/>
          </w:tcPr>
          <w:p w:rsidR="00370249" w:rsidRPr="004F64A8" w:rsidRDefault="00370249" w:rsidP="004F64A8">
            <w:pPr>
              <w:pStyle w:val="Style"/>
              <w:tabs>
                <w:tab w:val="left" w:pos="-360"/>
                <w:tab w:val="left" w:pos="0"/>
                <w:tab w:val="left" w:pos="270"/>
                <w:tab w:val="left" w:pos="1440"/>
              </w:tabs>
              <w:ind w:left="0" w:firstLine="0"/>
              <w:rPr>
                <w:b/>
                <w:szCs w:val="24"/>
              </w:rPr>
            </w:pPr>
            <w:r w:rsidRPr="004F64A8">
              <w:rPr>
                <w:b/>
                <w:szCs w:val="24"/>
              </w:rPr>
              <w:t>Annual hour burden</w:t>
            </w:r>
          </w:p>
        </w:tc>
        <w:tc>
          <w:tcPr>
            <w:tcW w:w="3249" w:type="dxa"/>
          </w:tcPr>
          <w:p w:rsidR="00370249" w:rsidRDefault="00370249" w:rsidP="001B0155">
            <w:pPr>
              <w:pStyle w:val="Style"/>
              <w:tabs>
                <w:tab w:val="left" w:pos="-360"/>
                <w:tab w:val="left" w:pos="0"/>
                <w:tab w:val="left" w:pos="270"/>
                <w:tab w:val="left" w:pos="1440"/>
              </w:tabs>
              <w:ind w:left="0" w:firstLine="0"/>
              <w:jc w:val="both"/>
              <w:rPr>
                <w:color w:val="000000"/>
                <w:szCs w:val="24"/>
              </w:rPr>
            </w:pPr>
            <w:r>
              <w:rPr>
                <w:szCs w:val="24"/>
              </w:rPr>
              <w:t>15 minutes</w:t>
            </w:r>
            <w:r w:rsidRPr="00F10650">
              <w:rPr>
                <w:color w:val="000000"/>
                <w:szCs w:val="24"/>
              </w:rPr>
              <w:t xml:space="preserve"> </w:t>
            </w:r>
            <w:r w:rsidR="004F64A8">
              <w:rPr>
                <w:color w:val="000000"/>
                <w:szCs w:val="24"/>
              </w:rPr>
              <w:t>per respondent</w:t>
            </w:r>
          </w:p>
          <w:p w:rsidR="004F64A8" w:rsidRDefault="004F64A8" w:rsidP="001B0155">
            <w:pPr>
              <w:pStyle w:val="Style"/>
              <w:tabs>
                <w:tab w:val="left" w:pos="-360"/>
                <w:tab w:val="left" w:pos="0"/>
                <w:tab w:val="left" w:pos="270"/>
                <w:tab w:val="left" w:pos="1440"/>
              </w:tabs>
              <w:ind w:left="0" w:firstLine="0"/>
              <w:jc w:val="both"/>
              <w:rPr>
                <w:color w:val="000000"/>
                <w:szCs w:val="24"/>
              </w:rPr>
            </w:pPr>
          </w:p>
          <w:p w:rsidR="004F64A8" w:rsidRPr="00F10650" w:rsidRDefault="00EB4270" w:rsidP="001B0155">
            <w:pPr>
              <w:pStyle w:val="Style"/>
              <w:tabs>
                <w:tab w:val="left" w:pos="-360"/>
                <w:tab w:val="left" w:pos="0"/>
                <w:tab w:val="left" w:pos="270"/>
                <w:tab w:val="left" w:pos="1440"/>
              </w:tabs>
              <w:ind w:left="0" w:firstLine="0"/>
              <w:jc w:val="both"/>
              <w:rPr>
                <w:szCs w:val="24"/>
              </w:rPr>
            </w:pPr>
            <w:r>
              <w:rPr>
                <w:color w:val="000000"/>
                <w:szCs w:val="24"/>
              </w:rPr>
              <w:t>670</w:t>
            </w:r>
            <w:r w:rsidR="004F64A8">
              <w:rPr>
                <w:color w:val="000000"/>
                <w:szCs w:val="24"/>
              </w:rPr>
              <w:t xml:space="preserve"> hours total</w:t>
            </w:r>
          </w:p>
        </w:tc>
      </w:tr>
      <w:tr w:rsidR="00370249" w:rsidRPr="00F10650" w:rsidTr="00F05BD9">
        <w:trPr>
          <w:jc w:val="center"/>
        </w:trPr>
        <w:tc>
          <w:tcPr>
            <w:tcW w:w="3609" w:type="dxa"/>
            <w:vAlign w:val="center"/>
          </w:tcPr>
          <w:p w:rsidR="00370249" w:rsidRPr="004F64A8" w:rsidRDefault="00370249" w:rsidP="004F64A8">
            <w:pPr>
              <w:pStyle w:val="Style"/>
              <w:tabs>
                <w:tab w:val="left" w:pos="-360"/>
                <w:tab w:val="left" w:pos="0"/>
                <w:tab w:val="left" w:pos="270"/>
                <w:tab w:val="left" w:pos="1440"/>
              </w:tabs>
              <w:ind w:left="0" w:firstLine="0"/>
              <w:rPr>
                <w:b/>
                <w:szCs w:val="24"/>
              </w:rPr>
            </w:pPr>
            <w:r w:rsidRPr="004F64A8">
              <w:rPr>
                <w:b/>
                <w:szCs w:val="24"/>
              </w:rPr>
              <w:t>How was this burden estimated?</w:t>
            </w:r>
          </w:p>
        </w:tc>
        <w:tc>
          <w:tcPr>
            <w:tcW w:w="3249" w:type="dxa"/>
          </w:tcPr>
          <w:p w:rsidR="00370249" w:rsidRPr="00F10650" w:rsidRDefault="00370249" w:rsidP="001B0155">
            <w:pPr>
              <w:pStyle w:val="Style"/>
              <w:tabs>
                <w:tab w:val="left" w:pos="-360"/>
                <w:tab w:val="left" w:pos="0"/>
                <w:tab w:val="left" w:pos="270"/>
                <w:tab w:val="left" w:pos="1440"/>
              </w:tabs>
              <w:ind w:left="0" w:firstLine="0"/>
              <w:jc w:val="both"/>
              <w:rPr>
                <w:szCs w:val="24"/>
              </w:rPr>
            </w:pPr>
            <w:r>
              <w:rPr>
                <w:szCs w:val="24"/>
              </w:rPr>
              <w:t>Pilot testing of under 10 respondents</w:t>
            </w:r>
          </w:p>
        </w:tc>
      </w:tr>
      <w:tr w:rsidR="001B0155" w:rsidRPr="00F10650" w:rsidTr="00F05BD9">
        <w:trPr>
          <w:jc w:val="center"/>
        </w:trPr>
        <w:tc>
          <w:tcPr>
            <w:tcW w:w="3609" w:type="dxa"/>
            <w:vAlign w:val="center"/>
          </w:tcPr>
          <w:p w:rsidR="001B0155" w:rsidRPr="004F64A8" w:rsidRDefault="001B0155" w:rsidP="001B0155">
            <w:pPr>
              <w:pStyle w:val="Style"/>
              <w:tabs>
                <w:tab w:val="left" w:pos="-360"/>
                <w:tab w:val="left" w:pos="0"/>
                <w:tab w:val="left" w:pos="270"/>
                <w:tab w:val="left" w:pos="1440"/>
              </w:tabs>
              <w:ind w:left="0" w:firstLine="0"/>
              <w:rPr>
                <w:b/>
                <w:szCs w:val="24"/>
              </w:rPr>
            </w:pPr>
            <w:r w:rsidRPr="004F64A8">
              <w:rPr>
                <w:b/>
                <w:szCs w:val="24"/>
              </w:rPr>
              <w:t xml:space="preserve">Annual cost to </w:t>
            </w:r>
            <w:r>
              <w:rPr>
                <w:b/>
                <w:szCs w:val="24"/>
              </w:rPr>
              <w:t xml:space="preserve">fellow </w:t>
            </w:r>
            <w:r w:rsidRPr="004F64A8">
              <w:rPr>
                <w:b/>
                <w:szCs w:val="24"/>
              </w:rPr>
              <w:t>respondents</w:t>
            </w:r>
          </w:p>
        </w:tc>
        <w:tc>
          <w:tcPr>
            <w:tcW w:w="3249" w:type="dxa"/>
          </w:tcPr>
          <w:p w:rsidR="001B0155" w:rsidRPr="00F10650" w:rsidRDefault="001B0155" w:rsidP="001B0155">
            <w:pPr>
              <w:pStyle w:val="Style"/>
              <w:tabs>
                <w:tab w:val="left" w:pos="-360"/>
                <w:tab w:val="left" w:pos="0"/>
                <w:tab w:val="left" w:pos="270"/>
                <w:tab w:val="left" w:pos="1440"/>
              </w:tabs>
              <w:ind w:left="0" w:firstLine="0"/>
              <w:jc w:val="both"/>
              <w:rPr>
                <w:szCs w:val="24"/>
              </w:rPr>
            </w:pPr>
            <w:r>
              <w:rPr>
                <w:szCs w:val="24"/>
              </w:rPr>
              <w:t>No cost</w:t>
            </w:r>
          </w:p>
        </w:tc>
      </w:tr>
      <w:tr w:rsidR="001B0155" w:rsidRPr="00F10650" w:rsidTr="00F05BD9">
        <w:trPr>
          <w:jc w:val="center"/>
        </w:trPr>
        <w:tc>
          <w:tcPr>
            <w:tcW w:w="3609" w:type="dxa"/>
            <w:vAlign w:val="center"/>
          </w:tcPr>
          <w:p w:rsidR="001B0155" w:rsidRPr="004F64A8" w:rsidRDefault="001B0155" w:rsidP="004F64A8">
            <w:pPr>
              <w:pStyle w:val="Style"/>
              <w:tabs>
                <w:tab w:val="left" w:pos="-360"/>
                <w:tab w:val="left" w:pos="0"/>
                <w:tab w:val="left" w:pos="270"/>
                <w:tab w:val="left" w:pos="1440"/>
              </w:tabs>
              <w:ind w:left="0" w:firstLine="0"/>
              <w:rPr>
                <w:b/>
                <w:szCs w:val="24"/>
              </w:rPr>
            </w:pPr>
            <w:r>
              <w:rPr>
                <w:b/>
                <w:szCs w:val="24"/>
              </w:rPr>
              <w:t xml:space="preserve">Number of Fellowship Coordinators administering the survey </w:t>
            </w:r>
            <w:r w:rsidR="00F05BD9">
              <w:rPr>
                <w:b/>
                <w:szCs w:val="24"/>
              </w:rPr>
              <w:t>(estimated)</w:t>
            </w:r>
          </w:p>
        </w:tc>
        <w:tc>
          <w:tcPr>
            <w:tcW w:w="3249" w:type="dxa"/>
          </w:tcPr>
          <w:p w:rsidR="001B0155" w:rsidRDefault="001B0155" w:rsidP="001B0155">
            <w:pPr>
              <w:pStyle w:val="Style"/>
              <w:tabs>
                <w:tab w:val="left" w:pos="-360"/>
                <w:tab w:val="left" w:pos="0"/>
                <w:tab w:val="left" w:pos="270"/>
                <w:tab w:val="left" w:pos="1440"/>
              </w:tabs>
              <w:ind w:left="0" w:firstLine="0"/>
              <w:jc w:val="both"/>
              <w:rPr>
                <w:szCs w:val="24"/>
              </w:rPr>
            </w:pPr>
            <w:r>
              <w:rPr>
                <w:szCs w:val="24"/>
              </w:rPr>
              <w:t>127 individuals</w:t>
            </w:r>
          </w:p>
        </w:tc>
      </w:tr>
      <w:tr w:rsidR="001B0155" w:rsidRPr="00F10650" w:rsidTr="00F05BD9">
        <w:trPr>
          <w:jc w:val="center"/>
        </w:trPr>
        <w:tc>
          <w:tcPr>
            <w:tcW w:w="3609" w:type="dxa"/>
            <w:vAlign w:val="center"/>
          </w:tcPr>
          <w:p w:rsidR="001B0155" w:rsidRPr="004F64A8" w:rsidRDefault="001B0155" w:rsidP="004F64A8">
            <w:pPr>
              <w:pStyle w:val="Style"/>
              <w:tabs>
                <w:tab w:val="left" w:pos="-360"/>
                <w:tab w:val="left" w:pos="0"/>
                <w:tab w:val="left" w:pos="270"/>
                <w:tab w:val="left" w:pos="1440"/>
              </w:tabs>
              <w:ind w:left="0" w:firstLine="0"/>
              <w:rPr>
                <w:b/>
                <w:szCs w:val="24"/>
              </w:rPr>
            </w:pPr>
            <w:r>
              <w:rPr>
                <w:b/>
                <w:szCs w:val="24"/>
              </w:rPr>
              <w:t>Frequency</w:t>
            </w:r>
          </w:p>
        </w:tc>
        <w:tc>
          <w:tcPr>
            <w:tcW w:w="3249" w:type="dxa"/>
          </w:tcPr>
          <w:p w:rsidR="001B0155" w:rsidRPr="00F10650" w:rsidRDefault="001B0155" w:rsidP="001B0155">
            <w:pPr>
              <w:pStyle w:val="Style"/>
              <w:tabs>
                <w:tab w:val="left" w:pos="-360"/>
                <w:tab w:val="left" w:pos="0"/>
                <w:tab w:val="left" w:pos="270"/>
                <w:tab w:val="left" w:pos="1440"/>
              </w:tabs>
              <w:ind w:left="0" w:firstLine="0"/>
              <w:jc w:val="both"/>
              <w:rPr>
                <w:szCs w:val="24"/>
              </w:rPr>
            </w:pPr>
            <w:r>
              <w:rPr>
                <w:szCs w:val="24"/>
              </w:rPr>
              <w:t>Once every 2 years</w:t>
            </w:r>
          </w:p>
        </w:tc>
      </w:tr>
      <w:tr w:rsidR="001B0155" w:rsidRPr="00F10650" w:rsidTr="00F05BD9">
        <w:trPr>
          <w:jc w:val="center"/>
        </w:trPr>
        <w:tc>
          <w:tcPr>
            <w:tcW w:w="3609" w:type="dxa"/>
            <w:vAlign w:val="center"/>
          </w:tcPr>
          <w:p w:rsidR="001B0155" w:rsidRPr="004F64A8" w:rsidRDefault="001B0155" w:rsidP="001B0155">
            <w:pPr>
              <w:pStyle w:val="Style"/>
              <w:tabs>
                <w:tab w:val="left" w:pos="-360"/>
                <w:tab w:val="left" w:pos="0"/>
                <w:tab w:val="left" w:pos="270"/>
                <w:tab w:val="left" w:pos="1440"/>
              </w:tabs>
              <w:ind w:left="0" w:firstLine="0"/>
              <w:rPr>
                <w:b/>
                <w:szCs w:val="24"/>
              </w:rPr>
            </w:pPr>
            <w:r>
              <w:rPr>
                <w:b/>
                <w:szCs w:val="24"/>
              </w:rPr>
              <w:t>Annual hour burden</w:t>
            </w:r>
          </w:p>
        </w:tc>
        <w:tc>
          <w:tcPr>
            <w:tcW w:w="3249" w:type="dxa"/>
          </w:tcPr>
          <w:p w:rsidR="001B0155" w:rsidRDefault="007E2159" w:rsidP="001B0155">
            <w:pPr>
              <w:pStyle w:val="Style"/>
              <w:tabs>
                <w:tab w:val="left" w:pos="-360"/>
                <w:tab w:val="left" w:pos="0"/>
                <w:tab w:val="left" w:pos="270"/>
                <w:tab w:val="left" w:pos="1440"/>
              </w:tabs>
              <w:ind w:left="0" w:firstLine="0"/>
              <w:jc w:val="both"/>
              <w:rPr>
                <w:szCs w:val="24"/>
              </w:rPr>
            </w:pPr>
            <w:r>
              <w:rPr>
                <w:szCs w:val="24"/>
              </w:rPr>
              <w:t>3</w:t>
            </w:r>
            <w:r w:rsidR="001B0155">
              <w:rPr>
                <w:szCs w:val="24"/>
              </w:rPr>
              <w:t xml:space="preserve"> hour</w:t>
            </w:r>
            <w:r w:rsidR="00F05BD9">
              <w:rPr>
                <w:szCs w:val="24"/>
              </w:rPr>
              <w:t xml:space="preserve"> per respondent</w:t>
            </w:r>
          </w:p>
          <w:p w:rsidR="00F05BD9" w:rsidRDefault="00F05BD9" w:rsidP="001B0155">
            <w:pPr>
              <w:pStyle w:val="Style"/>
              <w:tabs>
                <w:tab w:val="left" w:pos="-360"/>
                <w:tab w:val="left" w:pos="0"/>
                <w:tab w:val="left" w:pos="270"/>
                <w:tab w:val="left" w:pos="1440"/>
              </w:tabs>
              <w:ind w:left="0" w:firstLine="0"/>
              <w:jc w:val="both"/>
              <w:rPr>
                <w:szCs w:val="24"/>
              </w:rPr>
            </w:pPr>
          </w:p>
          <w:p w:rsidR="00F05BD9" w:rsidRPr="00F10650" w:rsidRDefault="007E2159" w:rsidP="001B0155">
            <w:pPr>
              <w:pStyle w:val="Style"/>
              <w:tabs>
                <w:tab w:val="left" w:pos="-360"/>
                <w:tab w:val="left" w:pos="0"/>
                <w:tab w:val="left" w:pos="270"/>
                <w:tab w:val="left" w:pos="1440"/>
              </w:tabs>
              <w:ind w:left="0" w:firstLine="0"/>
              <w:jc w:val="both"/>
              <w:rPr>
                <w:szCs w:val="24"/>
              </w:rPr>
            </w:pPr>
            <w:r>
              <w:rPr>
                <w:szCs w:val="24"/>
              </w:rPr>
              <w:t>381</w:t>
            </w:r>
            <w:r w:rsidR="00F05BD9">
              <w:rPr>
                <w:szCs w:val="24"/>
              </w:rPr>
              <w:t xml:space="preserve"> hours total</w:t>
            </w:r>
          </w:p>
        </w:tc>
      </w:tr>
      <w:tr w:rsidR="001B0155" w:rsidRPr="00F10650" w:rsidTr="00F05BD9">
        <w:trPr>
          <w:jc w:val="center"/>
        </w:trPr>
        <w:tc>
          <w:tcPr>
            <w:tcW w:w="3609" w:type="dxa"/>
            <w:vAlign w:val="center"/>
          </w:tcPr>
          <w:p w:rsidR="001B0155" w:rsidRPr="004F64A8" w:rsidRDefault="001B0155" w:rsidP="001B0155">
            <w:pPr>
              <w:pStyle w:val="Style"/>
              <w:tabs>
                <w:tab w:val="left" w:pos="-360"/>
                <w:tab w:val="left" w:pos="0"/>
                <w:tab w:val="left" w:pos="270"/>
                <w:tab w:val="left" w:pos="1440"/>
              </w:tabs>
              <w:ind w:left="0" w:firstLine="0"/>
              <w:rPr>
                <w:b/>
                <w:szCs w:val="24"/>
              </w:rPr>
            </w:pPr>
            <w:r>
              <w:rPr>
                <w:b/>
                <w:szCs w:val="24"/>
              </w:rPr>
              <w:t>How was this burden estimated</w:t>
            </w:r>
          </w:p>
        </w:tc>
        <w:tc>
          <w:tcPr>
            <w:tcW w:w="3249" w:type="dxa"/>
          </w:tcPr>
          <w:p w:rsidR="001B0155" w:rsidRPr="00F10650" w:rsidRDefault="001B0155" w:rsidP="001B0155">
            <w:pPr>
              <w:pStyle w:val="Style"/>
              <w:tabs>
                <w:tab w:val="left" w:pos="-360"/>
                <w:tab w:val="left" w:pos="0"/>
                <w:tab w:val="left" w:pos="270"/>
                <w:tab w:val="left" w:pos="1440"/>
              </w:tabs>
              <w:ind w:left="0" w:firstLine="0"/>
              <w:jc w:val="both"/>
              <w:rPr>
                <w:szCs w:val="24"/>
              </w:rPr>
            </w:pPr>
            <w:r>
              <w:rPr>
                <w:szCs w:val="24"/>
              </w:rPr>
              <w:t>Number of Fellowship Coordinators</w:t>
            </w:r>
            <w:r w:rsidR="007E2159">
              <w:rPr>
                <w:szCs w:val="24"/>
              </w:rPr>
              <w:t xml:space="preserve"> and feed back from field</w:t>
            </w:r>
          </w:p>
        </w:tc>
      </w:tr>
      <w:tr w:rsidR="00B21B47" w:rsidRPr="00F10650" w:rsidTr="00F05BD9">
        <w:trPr>
          <w:jc w:val="center"/>
        </w:trPr>
        <w:tc>
          <w:tcPr>
            <w:tcW w:w="3609" w:type="dxa"/>
            <w:vAlign w:val="center"/>
          </w:tcPr>
          <w:p w:rsidR="00B21B47" w:rsidRDefault="00B21B47" w:rsidP="001B0155">
            <w:pPr>
              <w:pStyle w:val="Style"/>
              <w:tabs>
                <w:tab w:val="left" w:pos="-360"/>
                <w:tab w:val="left" w:pos="0"/>
                <w:tab w:val="left" w:pos="270"/>
                <w:tab w:val="left" w:pos="1440"/>
              </w:tabs>
              <w:ind w:left="0" w:firstLine="0"/>
              <w:rPr>
                <w:b/>
                <w:szCs w:val="24"/>
              </w:rPr>
            </w:pPr>
            <w:r>
              <w:rPr>
                <w:b/>
                <w:szCs w:val="24"/>
              </w:rPr>
              <w:t>TOTAL RESPONDENTS</w:t>
            </w:r>
          </w:p>
        </w:tc>
        <w:tc>
          <w:tcPr>
            <w:tcW w:w="3249" w:type="dxa"/>
          </w:tcPr>
          <w:p w:rsidR="00B21B47" w:rsidRDefault="00B21B47" w:rsidP="001B0155">
            <w:pPr>
              <w:pStyle w:val="Style"/>
              <w:tabs>
                <w:tab w:val="left" w:pos="-360"/>
                <w:tab w:val="left" w:pos="0"/>
                <w:tab w:val="left" w:pos="270"/>
                <w:tab w:val="left" w:pos="1440"/>
              </w:tabs>
              <w:ind w:left="0" w:firstLine="0"/>
              <w:jc w:val="both"/>
              <w:rPr>
                <w:szCs w:val="24"/>
              </w:rPr>
            </w:pPr>
            <w:r>
              <w:rPr>
                <w:szCs w:val="24"/>
              </w:rPr>
              <w:t>4595 individuals</w:t>
            </w:r>
          </w:p>
        </w:tc>
      </w:tr>
      <w:tr w:rsidR="001B0155" w:rsidRPr="00F10650" w:rsidTr="00F05BD9">
        <w:trPr>
          <w:jc w:val="center"/>
        </w:trPr>
        <w:tc>
          <w:tcPr>
            <w:tcW w:w="3609" w:type="dxa"/>
            <w:vAlign w:val="center"/>
          </w:tcPr>
          <w:p w:rsidR="001B0155" w:rsidRPr="004F64A8" w:rsidRDefault="001B0155" w:rsidP="001B0155">
            <w:pPr>
              <w:pStyle w:val="Style"/>
              <w:tabs>
                <w:tab w:val="left" w:pos="-360"/>
                <w:tab w:val="left" w:pos="0"/>
                <w:tab w:val="left" w:pos="270"/>
                <w:tab w:val="left" w:pos="1440"/>
              </w:tabs>
              <w:ind w:left="0" w:firstLine="0"/>
              <w:rPr>
                <w:b/>
                <w:szCs w:val="24"/>
              </w:rPr>
            </w:pPr>
            <w:r>
              <w:rPr>
                <w:b/>
                <w:szCs w:val="24"/>
              </w:rPr>
              <w:lastRenderedPageBreak/>
              <w:t xml:space="preserve">Annual cost to Fellow Coordinator </w:t>
            </w:r>
            <w:r w:rsidRPr="004F64A8">
              <w:rPr>
                <w:b/>
                <w:szCs w:val="24"/>
              </w:rPr>
              <w:t>respondents</w:t>
            </w:r>
          </w:p>
        </w:tc>
        <w:tc>
          <w:tcPr>
            <w:tcW w:w="3249" w:type="dxa"/>
          </w:tcPr>
          <w:p w:rsidR="001B0155" w:rsidRDefault="001B0155" w:rsidP="001B0155">
            <w:pPr>
              <w:pStyle w:val="Style"/>
              <w:tabs>
                <w:tab w:val="left" w:pos="-360"/>
                <w:tab w:val="left" w:pos="0"/>
                <w:tab w:val="left" w:pos="270"/>
                <w:tab w:val="left" w:pos="1440"/>
              </w:tabs>
              <w:ind w:left="0" w:firstLine="0"/>
              <w:jc w:val="both"/>
              <w:rPr>
                <w:szCs w:val="24"/>
              </w:rPr>
            </w:pPr>
            <w:r>
              <w:rPr>
                <w:szCs w:val="24"/>
              </w:rPr>
              <w:t>$</w:t>
            </w:r>
            <w:r w:rsidR="00F42C47">
              <w:rPr>
                <w:szCs w:val="24"/>
              </w:rPr>
              <w:t>35 per hour</w:t>
            </w:r>
          </w:p>
          <w:p w:rsidR="00F42C47" w:rsidRPr="00F10650" w:rsidRDefault="00F42C47" w:rsidP="006B7BEC">
            <w:pPr>
              <w:pStyle w:val="Style"/>
              <w:tabs>
                <w:tab w:val="left" w:pos="-360"/>
                <w:tab w:val="left" w:pos="0"/>
                <w:tab w:val="left" w:pos="270"/>
                <w:tab w:val="left" w:pos="1440"/>
              </w:tabs>
              <w:ind w:left="0" w:firstLine="0"/>
              <w:jc w:val="both"/>
              <w:rPr>
                <w:szCs w:val="24"/>
              </w:rPr>
            </w:pPr>
            <w:r>
              <w:rPr>
                <w:szCs w:val="24"/>
              </w:rPr>
              <w:t>$</w:t>
            </w:r>
            <w:r w:rsidR="006B7BEC">
              <w:rPr>
                <w:szCs w:val="24"/>
              </w:rPr>
              <w:t>13,335</w:t>
            </w:r>
            <w:r>
              <w:rPr>
                <w:szCs w:val="24"/>
              </w:rPr>
              <w:t xml:space="preserve"> per year</w:t>
            </w:r>
          </w:p>
        </w:tc>
      </w:tr>
    </w:tbl>
    <w:p w:rsidR="007E05FB" w:rsidRPr="000D4564" w:rsidRDefault="007E05FB" w:rsidP="007E05FB">
      <w:pPr>
        <w:spacing w:after="0"/>
        <w:rPr>
          <w:rFonts w:eastAsia="Arial Unicode MS"/>
        </w:rPr>
      </w:pPr>
    </w:p>
    <w:p w:rsidR="00F05BD9" w:rsidRDefault="00F05BD9" w:rsidP="007E05FB">
      <w:pPr>
        <w:spacing w:after="0"/>
        <w:rPr>
          <w:rFonts w:eastAsia="Arial Unicode MS"/>
          <w:noProof/>
          <w:u w:val="single"/>
        </w:rPr>
      </w:pPr>
    </w:p>
    <w:p w:rsidR="00F05BD9" w:rsidRDefault="00F05BD9" w:rsidP="007E05FB">
      <w:pPr>
        <w:spacing w:after="0"/>
        <w:rPr>
          <w:rFonts w:eastAsia="Arial Unicode MS"/>
          <w:noProof/>
          <w:u w:val="single"/>
        </w:rPr>
      </w:pPr>
    </w:p>
    <w:p w:rsidR="00F05BD9" w:rsidRDefault="00F05BD9" w:rsidP="007E05FB">
      <w:pPr>
        <w:spacing w:after="0"/>
        <w:rPr>
          <w:rFonts w:eastAsia="Arial Unicode MS"/>
          <w:noProof/>
          <w:u w:val="single"/>
        </w:rPr>
      </w:pPr>
    </w:p>
    <w:p w:rsidR="008C2C6A" w:rsidRPr="008C2C6A" w:rsidRDefault="008C2C6A" w:rsidP="007E05FB">
      <w:pPr>
        <w:spacing w:after="0"/>
        <w:rPr>
          <w:rFonts w:eastAsia="Arial Unicode MS"/>
          <w:noProof/>
          <w:u w:val="single"/>
        </w:rPr>
      </w:pPr>
      <w:r>
        <w:rPr>
          <w:rFonts w:eastAsia="Arial Unicode MS"/>
          <w:noProof/>
          <w:u w:val="single"/>
        </w:rPr>
        <w:t>Justification for E</w:t>
      </w:r>
      <w:r w:rsidRPr="008C2C6A">
        <w:rPr>
          <w:rFonts w:eastAsia="Arial Unicode MS"/>
          <w:noProof/>
          <w:u w:val="single"/>
        </w:rPr>
        <w:t>stimates</w:t>
      </w:r>
    </w:p>
    <w:p w:rsidR="008C2C6A" w:rsidRDefault="008C2C6A" w:rsidP="007E05FB">
      <w:pPr>
        <w:spacing w:after="0"/>
        <w:rPr>
          <w:rFonts w:eastAsia="Arial Unicode MS"/>
          <w:noProof/>
        </w:rPr>
      </w:pPr>
    </w:p>
    <w:p w:rsidR="007E05FB" w:rsidRDefault="007E05FB" w:rsidP="007E05FB">
      <w:pPr>
        <w:spacing w:after="0"/>
        <w:rPr>
          <w:rFonts w:eastAsia="Arial Unicode MS"/>
          <w:noProof/>
        </w:rPr>
      </w:pPr>
      <w:r w:rsidRPr="000D4564">
        <w:rPr>
          <w:rFonts w:eastAsia="Arial Unicode MS"/>
          <w:noProof/>
        </w:rPr>
        <w:t xml:space="preserve">The target population for this data collection is fellowship recipients from the FLAS and IIPP programs who have completed the degree program they were in when they were given their fellowship.  </w:t>
      </w:r>
      <w:r>
        <w:rPr>
          <w:rFonts w:eastAsia="Arial Unicode MS"/>
          <w:noProof/>
        </w:rPr>
        <w:t xml:space="preserve">So we are not surveying all fellows; just the ones who have graduated, since we are interested in employment outcomes.  </w:t>
      </w:r>
      <w:r w:rsidR="001B0155">
        <w:rPr>
          <w:rFonts w:eastAsia="Arial Unicode MS"/>
          <w:noProof/>
        </w:rPr>
        <w:t xml:space="preserve"> FLAS and IIPP Fellowship Coordinators are responsible for administering the suvrey to their respective fellows. This entails tracking their fellows, inputting fellow e-mail contact information into Qualtrics, and administering the survey.  Coordinators will be responsible for following up on non-respondents.  </w:t>
      </w:r>
    </w:p>
    <w:p w:rsidR="007E05FB" w:rsidRDefault="007E05FB" w:rsidP="007E05FB">
      <w:pPr>
        <w:spacing w:after="0"/>
        <w:rPr>
          <w:rFonts w:eastAsia="Arial Unicode MS"/>
          <w:noProof/>
        </w:rPr>
      </w:pPr>
    </w:p>
    <w:p w:rsidR="00D96522" w:rsidRDefault="007E05FB" w:rsidP="007E05FB">
      <w:pPr>
        <w:spacing w:after="0"/>
        <w:rPr>
          <w:rFonts w:eastAsia="Arial Unicode MS"/>
          <w:noProof/>
        </w:rPr>
      </w:pPr>
      <w:r>
        <w:rPr>
          <w:rFonts w:eastAsia="Arial Unicode MS"/>
          <w:noProof/>
        </w:rPr>
        <w:t>Each year there are approximately 2,100 FLAS fellows and 20 IIPP fellows.  However, not all of the FLAS fellows will h</w:t>
      </w:r>
      <w:r w:rsidR="00D96522">
        <w:rPr>
          <w:rFonts w:eastAsia="Arial Unicode MS"/>
          <w:noProof/>
        </w:rPr>
        <w:t xml:space="preserve">ave graduated.  For FY10, only </w:t>
      </w:r>
      <w:r w:rsidR="00D314AC">
        <w:rPr>
          <w:rFonts w:eastAsia="Arial Unicode MS"/>
          <w:noProof/>
        </w:rPr>
        <w:t>18</w:t>
      </w:r>
      <w:r>
        <w:rPr>
          <w:rFonts w:eastAsia="Arial Unicode MS"/>
          <w:noProof/>
        </w:rPr>
        <w:t xml:space="preserve">% of FLAS fellows </w:t>
      </w:r>
      <w:r w:rsidR="00D96522">
        <w:rPr>
          <w:rFonts w:eastAsia="Arial Unicode MS"/>
          <w:noProof/>
        </w:rPr>
        <w:t>graduated</w:t>
      </w:r>
      <w:r>
        <w:rPr>
          <w:rFonts w:eastAsia="Arial Unicode MS"/>
          <w:noProof/>
        </w:rPr>
        <w:t xml:space="preserve">, according to their performance reports submitted to ED.  </w:t>
      </w:r>
    </w:p>
    <w:p w:rsidR="00D96522" w:rsidRDefault="00D96522" w:rsidP="007E05FB">
      <w:pPr>
        <w:spacing w:after="0"/>
        <w:rPr>
          <w:rFonts w:eastAsia="Arial Unicode MS"/>
          <w:noProof/>
        </w:rPr>
      </w:pPr>
    </w:p>
    <w:p w:rsidR="007E05FB" w:rsidRDefault="007E05FB" w:rsidP="007E05FB">
      <w:pPr>
        <w:spacing w:after="0"/>
        <w:rPr>
          <w:rFonts w:eastAsia="Arial Unicode MS"/>
          <w:noProof/>
        </w:rPr>
      </w:pPr>
      <w:r>
        <w:rPr>
          <w:rFonts w:eastAsia="Arial Unicode MS"/>
          <w:noProof/>
        </w:rPr>
        <w:t>We also know that over the past five years, the distribution of FLAS fellows has been that 42% are doctoral students, 40% are Masters degree-only students, 13% are Masters/doctoral students, and 5% are undergraduates.  Based on this distribution, we have made the following estimates about fellows and when they will graduate.</w:t>
      </w:r>
    </w:p>
    <w:p w:rsidR="007E05FB" w:rsidRDefault="007E05FB" w:rsidP="007E05FB">
      <w:pPr>
        <w:spacing w:after="0"/>
        <w:rPr>
          <w:rFonts w:eastAsia="Arial Unicode MS"/>
          <w:noProof/>
        </w:rPr>
      </w:pPr>
    </w:p>
    <w:p w:rsidR="007E05FB" w:rsidRDefault="00D314AC" w:rsidP="007E05FB">
      <w:pPr>
        <w:spacing w:after="0"/>
        <w:rPr>
          <w:rFonts w:eastAsia="Arial Unicode MS"/>
          <w:noProof/>
        </w:rPr>
      </w:pPr>
      <w:r>
        <w:rPr>
          <w:rFonts w:eastAsia="Arial Unicode MS"/>
          <w:noProof/>
        </w:rPr>
        <w:t>We estimate that 20</w:t>
      </w:r>
      <w:r w:rsidR="007E05FB">
        <w:rPr>
          <w:rFonts w:eastAsia="Arial Unicode MS"/>
          <w:noProof/>
        </w:rPr>
        <w:t>% of a cohort of fellows will graduate in the same year in which they re</w:t>
      </w:r>
      <w:r>
        <w:rPr>
          <w:rFonts w:eastAsia="Arial Unicode MS"/>
          <w:noProof/>
        </w:rPr>
        <w:t>ceived their degree.  Another 30</w:t>
      </w:r>
      <w:r w:rsidR="007E05FB">
        <w:rPr>
          <w:rFonts w:eastAsia="Arial Unicode MS"/>
          <w:noProof/>
        </w:rPr>
        <w:t>% of those will graduate the following year, since many of the recipients are Masters degree students in two year programs.  I</w:t>
      </w:r>
      <w:r>
        <w:rPr>
          <w:rFonts w:eastAsia="Arial Unicode MS"/>
          <w:noProof/>
        </w:rPr>
        <w:t>n the third year, an estimated 25</w:t>
      </w:r>
      <w:r w:rsidR="007E05FB">
        <w:rPr>
          <w:rFonts w:eastAsia="Arial Unicode MS"/>
          <w:noProof/>
        </w:rPr>
        <w:t xml:space="preserve">% will graduate, and in the fourth, </w:t>
      </w:r>
      <w:r>
        <w:rPr>
          <w:rFonts w:eastAsia="Arial Unicode MS"/>
          <w:noProof/>
        </w:rPr>
        <w:t>1</w:t>
      </w:r>
      <w:r w:rsidR="007E05FB">
        <w:rPr>
          <w:rFonts w:eastAsia="Arial Unicode MS"/>
          <w:noProof/>
        </w:rPr>
        <w:t xml:space="preserve">5% </w:t>
      </w:r>
      <w:r>
        <w:rPr>
          <w:rFonts w:eastAsia="Arial Unicode MS"/>
          <w:noProof/>
        </w:rPr>
        <w:t>will graduate, for a total of 90</w:t>
      </w:r>
      <w:r w:rsidR="007E05FB">
        <w:rPr>
          <w:rFonts w:eastAsia="Arial Unicode MS"/>
          <w:noProof/>
        </w:rPr>
        <w:t>% graduating within four years.  The remai</w:t>
      </w:r>
      <w:r>
        <w:rPr>
          <w:rFonts w:eastAsia="Arial Unicode MS"/>
          <w:noProof/>
        </w:rPr>
        <w:t>ning 10</w:t>
      </w:r>
      <w:r w:rsidR="007E05FB">
        <w:rPr>
          <w:rFonts w:eastAsia="Arial Unicode MS"/>
          <w:noProof/>
        </w:rPr>
        <w:t xml:space="preserve">% are students who remain in school, </w:t>
      </w:r>
      <w:r>
        <w:rPr>
          <w:rFonts w:eastAsia="Arial Unicode MS"/>
          <w:noProof/>
        </w:rPr>
        <w:t>which includes doctoral students who take longer than four years to complete their program</w:t>
      </w:r>
      <w:r w:rsidR="007E05FB">
        <w:rPr>
          <w:rFonts w:eastAsia="Arial Unicode MS"/>
          <w:noProof/>
        </w:rPr>
        <w:t>.</w:t>
      </w:r>
    </w:p>
    <w:p w:rsidR="007E05FB" w:rsidRDefault="007E05FB" w:rsidP="007E05FB">
      <w:pPr>
        <w:spacing w:after="0"/>
        <w:rPr>
          <w:rFonts w:eastAsia="Arial Unicode MS"/>
          <w:noProof/>
        </w:rPr>
      </w:pPr>
      <w:r>
        <w:rPr>
          <w:rFonts w:eastAsia="Arial Unicode MS"/>
          <w:noProof/>
        </w:rPr>
        <w:t xml:space="preserve">  </w:t>
      </w:r>
    </w:p>
    <w:p w:rsidR="007E05FB" w:rsidRDefault="007E05FB" w:rsidP="007E05FB">
      <w:pPr>
        <w:spacing w:after="0"/>
        <w:rPr>
          <w:rFonts w:eastAsia="Arial Unicode MS"/>
          <w:noProof/>
        </w:rPr>
      </w:pPr>
      <w:r>
        <w:rPr>
          <w:rFonts w:eastAsia="Arial Unicode MS"/>
          <w:noProof/>
        </w:rPr>
        <w:t>See estimates and calculations below.</w:t>
      </w:r>
      <w:r w:rsidR="00D314AC">
        <w:rPr>
          <w:rFonts w:eastAsia="Arial Unicode MS"/>
          <w:noProof/>
        </w:rPr>
        <w:t xml:space="preserve">  The total of 2,217 for cohort 1 is based on actual data about fellows.  Chorts 2, 3, and 4 are estimates.</w:t>
      </w:r>
    </w:p>
    <w:p w:rsidR="007E05FB" w:rsidRDefault="007E05FB" w:rsidP="007E05FB">
      <w:pPr>
        <w:spacing w:after="0"/>
        <w:rPr>
          <w:rFonts w:eastAsia="Arial Unicode MS"/>
          <w:noProof/>
        </w:rPr>
      </w:pPr>
    </w:p>
    <w:p w:rsidR="007E05FB" w:rsidRPr="009845DF" w:rsidRDefault="007E05FB" w:rsidP="007E05FB">
      <w:pPr>
        <w:jc w:val="center"/>
        <w:rPr>
          <w:rFonts w:eastAsia="Arial Unicode MS"/>
          <w:b/>
          <w:noProof/>
          <w:sz w:val="20"/>
          <w:szCs w:val="20"/>
        </w:rPr>
      </w:pPr>
      <w:r w:rsidRPr="009845DF">
        <w:rPr>
          <w:rFonts w:eastAsia="Arial Unicode MS"/>
          <w:b/>
          <w:noProof/>
          <w:sz w:val="20"/>
          <w:szCs w:val="20"/>
        </w:rPr>
        <w:t>FLAS Estimations for Graduation by Fellow Cohort and by Year, FY10 – FY13</w:t>
      </w:r>
    </w:p>
    <w:p w:rsidR="007E05FB" w:rsidRDefault="00D314AC" w:rsidP="007E05FB">
      <w:pPr>
        <w:jc w:val="center"/>
        <w:rPr>
          <w:rFonts w:eastAsia="Arial Unicode MS"/>
        </w:rPr>
      </w:pPr>
      <w:r>
        <w:rPr>
          <w:rFonts w:eastAsia="Arial Unicode MS"/>
        </w:rPr>
        <w:object w:dxaOrig="14341" w:dyaOrig="3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pt;height:135.65pt" o:ole="">
            <v:imagedata r:id="rId11" o:title=""/>
          </v:shape>
          <o:OLEObject Type="Embed" ProgID="Excel.Sheet.12" ShapeID="_x0000_i1025" DrawAspect="Content" ObjectID="_1414587584" r:id="rId12"/>
        </w:object>
      </w:r>
    </w:p>
    <w:p w:rsidR="00D314AC" w:rsidRPr="00B62072" w:rsidRDefault="007E05FB" w:rsidP="00B62072">
      <w:pPr>
        <w:rPr>
          <w:rFonts w:eastAsia="Arial Unicode MS"/>
        </w:rPr>
      </w:pPr>
      <w:r>
        <w:rPr>
          <w:rFonts w:eastAsia="Arial Unicode MS"/>
        </w:rPr>
        <w:t xml:space="preserve">Each year, the IIPP program graduates approximately 20 students.  Adding together the FLAS estimates above and the IIPP graduates, we estimate that </w:t>
      </w:r>
      <w:r w:rsidR="00D314AC">
        <w:rPr>
          <w:rFonts w:eastAsia="Arial Unicode MS"/>
        </w:rPr>
        <w:t>1,569</w:t>
      </w:r>
      <w:r>
        <w:rPr>
          <w:rFonts w:eastAsia="Arial Unicode MS"/>
        </w:rPr>
        <w:t xml:space="preserve"> fellows could potentially be surveyed in FY12.  For the next survey two years later, in FY14, the estimate is </w:t>
      </w:r>
      <w:r w:rsidR="00D314AC">
        <w:rPr>
          <w:rFonts w:eastAsia="Arial Unicode MS"/>
        </w:rPr>
        <w:t>4,468</w:t>
      </w:r>
      <w:r>
        <w:rPr>
          <w:rFonts w:eastAsia="Arial Unicode MS"/>
        </w:rPr>
        <w:t xml:space="preserve">.  The number is higher for the second survey because we will have more cohorts and we expect more FLAS fellows to have graduated by then.  The </w:t>
      </w:r>
      <w:r w:rsidR="00D314AC">
        <w:rPr>
          <w:rFonts w:eastAsia="Arial Unicode MS"/>
        </w:rPr>
        <w:t>1,569</w:t>
      </w:r>
      <w:r>
        <w:rPr>
          <w:rFonts w:eastAsia="Arial Unicode MS"/>
        </w:rPr>
        <w:t xml:space="preserve"> individuals surveyed in FY12 will be</w:t>
      </w:r>
      <w:r w:rsidR="00370249">
        <w:rPr>
          <w:rFonts w:eastAsia="Arial Unicode MS"/>
        </w:rPr>
        <w:t xml:space="preserve"> surveyed a second time in FY14. S</w:t>
      </w:r>
      <w:r>
        <w:rPr>
          <w:rFonts w:eastAsia="Arial Unicode MS"/>
        </w:rPr>
        <w:t xml:space="preserve">o the total unique individuals surveyed will be </w:t>
      </w:r>
      <w:r w:rsidR="00370249">
        <w:rPr>
          <w:rFonts w:eastAsia="Arial Unicode MS"/>
        </w:rPr>
        <w:t>4,468.</w:t>
      </w:r>
    </w:p>
    <w:p w:rsidR="00D314AC" w:rsidRDefault="00D314AC" w:rsidP="007E05FB">
      <w:pPr>
        <w:jc w:val="center"/>
        <w:rPr>
          <w:rFonts w:eastAsia="Arial Unicode MS"/>
          <w:b/>
          <w:noProof/>
          <w:sz w:val="20"/>
        </w:rPr>
      </w:pPr>
    </w:p>
    <w:p w:rsidR="007E05FB" w:rsidRPr="009845DF" w:rsidRDefault="007E05FB" w:rsidP="007E05FB">
      <w:pPr>
        <w:jc w:val="center"/>
        <w:rPr>
          <w:rFonts w:eastAsia="Arial Unicode MS"/>
          <w:b/>
          <w:noProof/>
          <w:sz w:val="20"/>
          <w:szCs w:val="20"/>
        </w:rPr>
      </w:pPr>
      <w:r>
        <w:rPr>
          <w:rFonts w:eastAsia="Arial Unicode MS"/>
          <w:b/>
          <w:noProof/>
          <w:sz w:val="20"/>
        </w:rPr>
        <w:t xml:space="preserve">Burden </w:t>
      </w:r>
      <w:r w:rsidRPr="009845DF">
        <w:rPr>
          <w:rFonts w:eastAsia="Arial Unicode MS"/>
          <w:b/>
          <w:noProof/>
          <w:sz w:val="20"/>
          <w:szCs w:val="20"/>
        </w:rPr>
        <w:t xml:space="preserve">Estimations for </w:t>
      </w:r>
      <w:r>
        <w:rPr>
          <w:rFonts w:eastAsia="Arial Unicode MS"/>
          <w:b/>
          <w:noProof/>
          <w:sz w:val="20"/>
        </w:rPr>
        <w:t>FLAS and IIPP Cohorts, by Graduation Year and Survey Year</w:t>
      </w:r>
    </w:p>
    <w:p w:rsidR="007E05FB" w:rsidRDefault="00D314AC" w:rsidP="007E05FB">
      <w:pPr>
        <w:numPr>
          <w:ilvl w:val="12"/>
          <w:numId w:val="0"/>
        </w:numPr>
        <w:tabs>
          <w:tab w:val="left" w:pos="-720"/>
        </w:tabs>
        <w:suppressAutoHyphens/>
        <w:jc w:val="center"/>
        <w:rPr>
          <w:rFonts w:ascii="Univers" w:hAnsi="Univers"/>
          <w:b/>
        </w:rPr>
      </w:pPr>
      <w:r>
        <w:rPr>
          <w:rFonts w:ascii="Univers" w:hAnsi="Univers"/>
          <w:b/>
        </w:rPr>
        <w:object w:dxaOrig="8117" w:dyaOrig="4398">
          <v:shape id="_x0000_i1026" type="#_x0000_t75" style="width:391.8pt;height:213.5pt" o:ole="">
            <v:imagedata r:id="rId13" o:title=""/>
          </v:shape>
          <o:OLEObject Type="Embed" ProgID="Excel.Sheet.12" ShapeID="_x0000_i1026" DrawAspect="Content" ObjectID="_1414587585" r:id="rId14"/>
        </w:object>
      </w:r>
    </w:p>
    <w:p w:rsidR="001B0155" w:rsidRPr="00E02561" w:rsidRDefault="001B0155" w:rsidP="007E05FB">
      <w:pPr>
        <w:rPr>
          <w:i/>
          <w:color w:val="0070C0"/>
        </w:rPr>
      </w:pPr>
    </w:p>
    <w:p w:rsidR="007E05FB" w:rsidRPr="00B62072" w:rsidRDefault="007E05FB" w:rsidP="007011B0">
      <w:pPr>
        <w:spacing w:after="0"/>
        <w:rPr>
          <w:b/>
        </w:rPr>
      </w:pPr>
    </w:p>
    <w:p w:rsidR="00386054" w:rsidRPr="00B62072" w:rsidRDefault="00386054" w:rsidP="007011B0">
      <w:pPr>
        <w:pStyle w:val="ListParagraph"/>
        <w:numPr>
          <w:ilvl w:val="0"/>
          <w:numId w:val="20"/>
        </w:numPr>
        <w:spacing w:before="0" w:after="0"/>
        <w:rPr>
          <w:b/>
        </w:rPr>
      </w:pPr>
      <w:r w:rsidRPr="00B62072">
        <w:rPr>
          <w:rStyle w:val="a"/>
          <w:b/>
        </w:rPr>
        <w:t>Provide an estimate of the total annual cost burden to respondents or record keepers resulting from the collection of information.  (Do not include the cost of any hour burden shown in Items 12 and 14.)</w:t>
      </w:r>
    </w:p>
    <w:p w:rsidR="00386054" w:rsidRPr="00B62072" w:rsidRDefault="00386054" w:rsidP="007011B0">
      <w:pPr>
        <w:pStyle w:val="ListParagraph"/>
        <w:numPr>
          <w:ilvl w:val="0"/>
          <w:numId w:val="23"/>
        </w:numPr>
        <w:spacing w:before="0" w:after="0"/>
        <w:ind w:left="1080"/>
        <w:rPr>
          <w:b/>
        </w:rPr>
      </w:pPr>
      <w:r w:rsidRPr="00B62072">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B62072">
        <w:rPr>
          <w:b/>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B62072" w:rsidRDefault="00386054" w:rsidP="007011B0">
      <w:pPr>
        <w:pStyle w:val="ListParagraph"/>
        <w:numPr>
          <w:ilvl w:val="0"/>
          <w:numId w:val="23"/>
        </w:numPr>
        <w:spacing w:before="0" w:after="0"/>
        <w:ind w:left="1080"/>
        <w:rPr>
          <w:b/>
        </w:rPr>
      </w:pPr>
      <w:r w:rsidRPr="00B62072">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B62072" w:rsidRDefault="00386054" w:rsidP="007011B0">
      <w:pPr>
        <w:pStyle w:val="ListParagraph"/>
        <w:numPr>
          <w:ilvl w:val="0"/>
          <w:numId w:val="23"/>
        </w:numPr>
        <w:spacing w:before="0" w:after="0"/>
        <w:ind w:left="1080"/>
        <w:rPr>
          <w:b/>
        </w:rPr>
      </w:pPr>
      <w:r w:rsidRPr="00B62072">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62072">
        <w:rPr>
          <w:b/>
        </w:rPr>
        <w:t>government</w:t>
      </w:r>
      <w:r w:rsidRPr="00B62072">
        <w:rPr>
          <w:b/>
        </w:rPr>
        <w:t xml:space="preserve"> or (4) as part of customary and usual business or private practices.</w:t>
      </w:r>
      <w:r w:rsidR="001743A5" w:rsidRPr="00B62072">
        <w:rPr>
          <w:b/>
        </w:rPr>
        <w:t xml:space="preserve"> Also, these estimates should not include the hourly costs (i.e., the monetization of the hours) captured above in Item 12</w:t>
      </w:r>
    </w:p>
    <w:p w:rsidR="00386054" w:rsidRPr="00B62072" w:rsidRDefault="00386054" w:rsidP="007011B0">
      <w:pPr>
        <w:pStyle w:val="ListParagraph"/>
        <w:spacing w:before="0" w:after="0"/>
        <w:ind w:left="1080"/>
        <w:rPr>
          <w:b/>
        </w:rPr>
      </w:pPr>
      <w:r w:rsidRPr="00B62072">
        <w:rPr>
          <w:b/>
        </w:rPr>
        <w:t>Total Annualized Capital/Startup Cost:</w:t>
      </w:r>
    </w:p>
    <w:p w:rsidR="00386054" w:rsidRPr="00B62072" w:rsidRDefault="00386054" w:rsidP="007011B0">
      <w:pPr>
        <w:tabs>
          <w:tab w:val="left" w:pos="-720"/>
        </w:tabs>
        <w:suppressAutoHyphens/>
        <w:spacing w:after="0"/>
        <w:ind w:left="1080"/>
        <w:rPr>
          <w:b/>
        </w:rPr>
      </w:pPr>
      <w:r w:rsidRPr="00B62072">
        <w:rPr>
          <w:b/>
        </w:rPr>
        <w:t xml:space="preserve">Total Annual Costs (O&amp;M): </w:t>
      </w:r>
    </w:p>
    <w:p w:rsidR="00386054" w:rsidRPr="00B62072" w:rsidRDefault="00386054" w:rsidP="007011B0">
      <w:pPr>
        <w:tabs>
          <w:tab w:val="left" w:pos="-720"/>
        </w:tabs>
        <w:suppressAutoHyphens/>
        <w:spacing w:after="0"/>
        <w:ind w:left="1080"/>
        <w:rPr>
          <w:b/>
        </w:rPr>
      </w:pPr>
      <w:r w:rsidRPr="00B62072">
        <w:rPr>
          <w:b/>
        </w:rPr>
        <w:t>Total Annualized Costs Requested:</w:t>
      </w:r>
    </w:p>
    <w:p w:rsidR="0094742B" w:rsidRDefault="0094742B" w:rsidP="00B62072">
      <w:pPr>
        <w:tabs>
          <w:tab w:val="left" w:pos="-720"/>
        </w:tabs>
        <w:suppressAutoHyphens/>
        <w:spacing w:after="0"/>
      </w:pPr>
    </w:p>
    <w:p w:rsidR="00B62072" w:rsidRDefault="00B62072" w:rsidP="00B62072">
      <w:pPr>
        <w:tabs>
          <w:tab w:val="left" w:pos="-720"/>
        </w:tabs>
        <w:suppressAutoHyphens/>
        <w:outlineLvl w:val="0"/>
      </w:pPr>
      <w:r w:rsidRPr="00F10650">
        <w:t>There is no capital, start-up, or maintenance cost to respondents.</w:t>
      </w:r>
      <w:r>
        <w:t xml:space="preserve">  Record keepers are already maintaining graduation dates and email addresses for their fellows.</w:t>
      </w:r>
    </w:p>
    <w:p w:rsidR="00B62072" w:rsidRPr="00EF7FF5" w:rsidRDefault="00B62072" w:rsidP="007011B0">
      <w:pPr>
        <w:tabs>
          <w:tab w:val="left" w:pos="-720"/>
        </w:tabs>
        <w:suppressAutoHyphens/>
        <w:spacing w:after="0"/>
        <w:ind w:left="1080"/>
      </w:pPr>
    </w:p>
    <w:p w:rsidR="00B83FB3" w:rsidRPr="00751BDC" w:rsidRDefault="00386054" w:rsidP="007011B0">
      <w:pPr>
        <w:pStyle w:val="ListParagraph"/>
        <w:numPr>
          <w:ilvl w:val="0"/>
          <w:numId w:val="20"/>
        </w:numPr>
        <w:spacing w:before="0" w:after="0"/>
        <w:rPr>
          <w:rStyle w:val="a"/>
          <w:b/>
        </w:rPr>
      </w:pPr>
      <w:r w:rsidRPr="00751BDC">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742B" w:rsidRDefault="0094742B" w:rsidP="007011B0">
      <w:pPr>
        <w:spacing w:after="0"/>
        <w:rPr>
          <w:rStyle w:val="a"/>
        </w:rPr>
      </w:pPr>
    </w:p>
    <w:p w:rsidR="00B55EC9" w:rsidRDefault="00B55EC9" w:rsidP="007011B0">
      <w:pPr>
        <w:spacing w:after="0"/>
        <w:rPr>
          <w:rStyle w:val="a"/>
        </w:rPr>
      </w:pPr>
    </w:p>
    <w:p w:rsidR="00751BDC" w:rsidRDefault="00751BDC" w:rsidP="007011B0">
      <w:pPr>
        <w:spacing w:after="0"/>
        <w:rPr>
          <w:rStyle w:val="a"/>
        </w:rPr>
      </w:pPr>
      <w:r>
        <w:rPr>
          <w:rStyle w:val="a"/>
        </w:rPr>
        <w:t>The annualized cost to the Federal government will be approximately $</w:t>
      </w:r>
      <w:r w:rsidR="00026824">
        <w:rPr>
          <w:rStyle w:val="a"/>
        </w:rPr>
        <w:t>171,550.</w:t>
      </w:r>
      <w:r>
        <w:rPr>
          <w:rStyle w:val="a"/>
        </w:rPr>
        <w:t xml:space="preserve">  This</w:t>
      </w:r>
      <w:r w:rsidR="00291BCA">
        <w:rPr>
          <w:rStyle w:val="a"/>
        </w:rPr>
        <w:t xml:space="preserve"> cost </w:t>
      </w:r>
      <w:r w:rsidR="0055115A">
        <w:rPr>
          <w:rStyle w:val="a"/>
        </w:rPr>
        <w:t xml:space="preserve">includes the equivalent of 6 months </w:t>
      </w:r>
      <w:r>
        <w:rPr>
          <w:rStyle w:val="a"/>
        </w:rPr>
        <w:t xml:space="preserve">of senior federal government staff time and the cost of employing a contractor to clean the data, analyze the data, and assist with preparing a draft of the final report.  It also includes the </w:t>
      </w:r>
      <w:r w:rsidR="00B55EC9">
        <w:rPr>
          <w:rStyle w:val="a"/>
        </w:rPr>
        <w:t>cost of approximately $6,250</w:t>
      </w:r>
      <w:r w:rsidR="00181D75">
        <w:rPr>
          <w:rStyle w:val="a"/>
        </w:rPr>
        <w:t xml:space="preserve"> a year </w:t>
      </w:r>
      <w:r w:rsidR="00026824">
        <w:rPr>
          <w:rStyle w:val="a"/>
        </w:rPr>
        <w:t xml:space="preserve">for three years, </w:t>
      </w:r>
      <w:r w:rsidR="00181D75">
        <w:rPr>
          <w:rStyle w:val="a"/>
        </w:rPr>
        <w:t>for</w:t>
      </w:r>
      <w:r>
        <w:rPr>
          <w:rStyle w:val="a"/>
        </w:rPr>
        <w:t xml:space="preserve"> the Qualtrics software.</w:t>
      </w:r>
    </w:p>
    <w:p w:rsidR="0055115A" w:rsidRDefault="0055115A" w:rsidP="007011B0">
      <w:pPr>
        <w:spacing w:after="0"/>
        <w:rPr>
          <w:rStyle w:val="a"/>
        </w:rPr>
      </w:pPr>
    </w:p>
    <w:tbl>
      <w:tblPr>
        <w:tblStyle w:val="TableGrid"/>
        <w:tblW w:w="0" w:type="auto"/>
        <w:tblInd w:w="360" w:type="dxa"/>
        <w:tblLook w:val="04A0" w:firstRow="1" w:lastRow="0" w:firstColumn="1" w:lastColumn="0" w:noHBand="0" w:noVBand="1"/>
      </w:tblPr>
      <w:tblGrid>
        <w:gridCol w:w="2472"/>
        <w:gridCol w:w="2309"/>
        <w:gridCol w:w="2319"/>
        <w:gridCol w:w="2116"/>
      </w:tblGrid>
      <w:tr w:rsidR="0055115A" w:rsidTr="001B0155">
        <w:tc>
          <w:tcPr>
            <w:tcW w:w="2472" w:type="dxa"/>
          </w:tcPr>
          <w:p w:rsidR="0055115A" w:rsidRDefault="0055115A" w:rsidP="001B0155">
            <w:pPr>
              <w:spacing w:after="0"/>
              <w:rPr>
                <w:rStyle w:val="a"/>
              </w:rPr>
            </w:pPr>
          </w:p>
        </w:tc>
        <w:tc>
          <w:tcPr>
            <w:tcW w:w="2309" w:type="dxa"/>
          </w:tcPr>
          <w:p w:rsidR="0055115A" w:rsidRDefault="0055115A" w:rsidP="001B0155">
            <w:pPr>
              <w:spacing w:after="0"/>
              <w:rPr>
                <w:rStyle w:val="a"/>
              </w:rPr>
            </w:pPr>
            <w:r>
              <w:rPr>
                <w:rStyle w:val="a"/>
              </w:rPr>
              <w:t>Hours</w:t>
            </w:r>
          </w:p>
        </w:tc>
        <w:tc>
          <w:tcPr>
            <w:tcW w:w="2319" w:type="dxa"/>
          </w:tcPr>
          <w:p w:rsidR="0055115A" w:rsidRDefault="0055115A" w:rsidP="001B0155">
            <w:pPr>
              <w:spacing w:after="0"/>
              <w:rPr>
                <w:rStyle w:val="a"/>
              </w:rPr>
            </w:pPr>
            <w:r>
              <w:rPr>
                <w:rStyle w:val="a"/>
              </w:rPr>
              <w:t>Salary</w:t>
            </w:r>
          </w:p>
        </w:tc>
        <w:tc>
          <w:tcPr>
            <w:tcW w:w="2116" w:type="dxa"/>
          </w:tcPr>
          <w:p w:rsidR="0055115A" w:rsidRDefault="0055115A" w:rsidP="001B0155">
            <w:pPr>
              <w:spacing w:after="0"/>
              <w:rPr>
                <w:rStyle w:val="a"/>
              </w:rPr>
            </w:pPr>
            <w:r>
              <w:rPr>
                <w:rStyle w:val="a"/>
              </w:rPr>
              <w:t>Total</w:t>
            </w:r>
          </w:p>
        </w:tc>
      </w:tr>
      <w:tr w:rsidR="0055115A" w:rsidTr="001B0155">
        <w:tc>
          <w:tcPr>
            <w:tcW w:w="2472" w:type="dxa"/>
          </w:tcPr>
          <w:p w:rsidR="0055115A" w:rsidRDefault="0055115A" w:rsidP="001B0155">
            <w:pPr>
              <w:spacing w:after="0"/>
              <w:rPr>
                <w:rStyle w:val="a"/>
              </w:rPr>
            </w:pPr>
            <w:r>
              <w:rPr>
                <w:rStyle w:val="a"/>
              </w:rPr>
              <w:t>Qualtrics Software</w:t>
            </w:r>
          </w:p>
        </w:tc>
        <w:tc>
          <w:tcPr>
            <w:tcW w:w="2309" w:type="dxa"/>
          </w:tcPr>
          <w:p w:rsidR="0055115A" w:rsidRDefault="0055115A" w:rsidP="001B0155">
            <w:pPr>
              <w:spacing w:after="0"/>
              <w:rPr>
                <w:rStyle w:val="a"/>
              </w:rPr>
            </w:pPr>
            <w:r>
              <w:rPr>
                <w:rStyle w:val="a"/>
              </w:rPr>
              <w:t>$6,250 (per year/3 years)</w:t>
            </w:r>
          </w:p>
        </w:tc>
        <w:tc>
          <w:tcPr>
            <w:tcW w:w="2319" w:type="dxa"/>
          </w:tcPr>
          <w:p w:rsidR="0055115A" w:rsidRDefault="0055115A" w:rsidP="001B0155">
            <w:pPr>
              <w:spacing w:after="0"/>
              <w:rPr>
                <w:rStyle w:val="a"/>
              </w:rPr>
            </w:pPr>
          </w:p>
        </w:tc>
        <w:tc>
          <w:tcPr>
            <w:tcW w:w="2116" w:type="dxa"/>
          </w:tcPr>
          <w:p w:rsidR="0055115A" w:rsidRDefault="0055115A" w:rsidP="0055115A">
            <w:pPr>
              <w:spacing w:after="0"/>
              <w:rPr>
                <w:rStyle w:val="a"/>
              </w:rPr>
            </w:pPr>
            <w:r>
              <w:rPr>
                <w:rStyle w:val="a"/>
              </w:rPr>
              <w:t>$18,750</w:t>
            </w:r>
          </w:p>
        </w:tc>
      </w:tr>
      <w:tr w:rsidR="0055115A" w:rsidTr="001B0155">
        <w:tc>
          <w:tcPr>
            <w:tcW w:w="2472" w:type="dxa"/>
          </w:tcPr>
          <w:p w:rsidR="0055115A" w:rsidRDefault="0055115A" w:rsidP="001B0155">
            <w:pPr>
              <w:spacing w:after="0"/>
              <w:rPr>
                <w:rStyle w:val="a"/>
              </w:rPr>
            </w:pPr>
            <w:r>
              <w:rPr>
                <w:rStyle w:val="a"/>
              </w:rPr>
              <w:t>Contractor</w:t>
            </w:r>
          </w:p>
        </w:tc>
        <w:tc>
          <w:tcPr>
            <w:tcW w:w="2309" w:type="dxa"/>
          </w:tcPr>
          <w:p w:rsidR="0055115A" w:rsidRDefault="0055115A" w:rsidP="001B0155">
            <w:pPr>
              <w:spacing w:after="0"/>
              <w:rPr>
                <w:rStyle w:val="a"/>
              </w:rPr>
            </w:pPr>
            <w:r>
              <w:rPr>
                <w:rStyle w:val="a"/>
              </w:rPr>
              <w:t>Fixed price Contract</w:t>
            </w:r>
          </w:p>
        </w:tc>
        <w:tc>
          <w:tcPr>
            <w:tcW w:w="2319" w:type="dxa"/>
          </w:tcPr>
          <w:p w:rsidR="0055115A" w:rsidRDefault="0055115A" w:rsidP="001B0155">
            <w:pPr>
              <w:spacing w:after="0"/>
              <w:rPr>
                <w:rStyle w:val="a"/>
              </w:rPr>
            </w:pPr>
          </w:p>
        </w:tc>
        <w:tc>
          <w:tcPr>
            <w:tcW w:w="2116" w:type="dxa"/>
          </w:tcPr>
          <w:p w:rsidR="0055115A" w:rsidRDefault="0055115A" w:rsidP="00026824">
            <w:pPr>
              <w:spacing w:after="0"/>
              <w:rPr>
                <w:rStyle w:val="a"/>
              </w:rPr>
            </w:pPr>
            <w:r>
              <w:rPr>
                <w:rStyle w:val="a"/>
              </w:rPr>
              <w:t>$</w:t>
            </w:r>
            <w:r w:rsidR="00026824">
              <w:rPr>
                <w:rStyle w:val="a"/>
              </w:rPr>
              <w:t>100,000</w:t>
            </w:r>
          </w:p>
        </w:tc>
      </w:tr>
      <w:tr w:rsidR="0055115A" w:rsidTr="001B0155">
        <w:tc>
          <w:tcPr>
            <w:tcW w:w="2472" w:type="dxa"/>
          </w:tcPr>
          <w:p w:rsidR="0055115A" w:rsidRDefault="0055115A" w:rsidP="001B0155">
            <w:pPr>
              <w:spacing w:after="0"/>
              <w:rPr>
                <w:rStyle w:val="a"/>
              </w:rPr>
            </w:pPr>
            <w:r>
              <w:rPr>
                <w:rStyle w:val="a"/>
              </w:rPr>
              <w:lastRenderedPageBreak/>
              <w:t>Senior Program Officer</w:t>
            </w:r>
          </w:p>
        </w:tc>
        <w:tc>
          <w:tcPr>
            <w:tcW w:w="2309" w:type="dxa"/>
          </w:tcPr>
          <w:p w:rsidR="0055115A" w:rsidRDefault="0055115A" w:rsidP="001B0155">
            <w:pPr>
              <w:spacing w:after="0"/>
              <w:rPr>
                <w:rStyle w:val="a"/>
              </w:rPr>
            </w:pPr>
            <w:r>
              <w:rPr>
                <w:rStyle w:val="a"/>
              </w:rPr>
              <w:t>960 (6 months)</w:t>
            </w:r>
          </w:p>
        </w:tc>
        <w:tc>
          <w:tcPr>
            <w:tcW w:w="2319" w:type="dxa"/>
          </w:tcPr>
          <w:p w:rsidR="0055115A" w:rsidRDefault="0055115A" w:rsidP="001B0155">
            <w:pPr>
              <w:spacing w:after="0"/>
              <w:rPr>
                <w:rStyle w:val="a"/>
              </w:rPr>
            </w:pPr>
            <w:r>
              <w:rPr>
                <w:rStyle w:val="a"/>
              </w:rPr>
              <w:t>$55/hr</w:t>
            </w:r>
          </w:p>
        </w:tc>
        <w:tc>
          <w:tcPr>
            <w:tcW w:w="2116" w:type="dxa"/>
          </w:tcPr>
          <w:p w:rsidR="0055115A" w:rsidRDefault="0055115A" w:rsidP="0055115A">
            <w:pPr>
              <w:spacing w:after="0"/>
              <w:rPr>
                <w:rStyle w:val="a"/>
              </w:rPr>
            </w:pPr>
            <w:r>
              <w:rPr>
                <w:rStyle w:val="a"/>
              </w:rPr>
              <w:t>$52,800</w:t>
            </w:r>
          </w:p>
        </w:tc>
      </w:tr>
    </w:tbl>
    <w:p w:rsidR="0055115A" w:rsidRDefault="0055115A" w:rsidP="0055115A">
      <w:pPr>
        <w:spacing w:after="0"/>
        <w:ind w:left="360"/>
        <w:rPr>
          <w:rStyle w:val="a"/>
        </w:rPr>
      </w:pPr>
    </w:p>
    <w:p w:rsidR="0055115A" w:rsidRDefault="0055115A" w:rsidP="007011B0">
      <w:pPr>
        <w:spacing w:after="0"/>
        <w:rPr>
          <w:rStyle w:val="a"/>
        </w:rPr>
      </w:pPr>
    </w:p>
    <w:p w:rsidR="00751BDC" w:rsidRDefault="00751BDC" w:rsidP="007011B0">
      <w:pPr>
        <w:spacing w:after="0"/>
        <w:rPr>
          <w:rStyle w:val="a"/>
        </w:rPr>
      </w:pPr>
    </w:p>
    <w:p w:rsidR="00B83FB3" w:rsidRPr="00751BDC" w:rsidRDefault="00386054" w:rsidP="007011B0">
      <w:pPr>
        <w:pStyle w:val="ListParagraph"/>
        <w:numPr>
          <w:ilvl w:val="0"/>
          <w:numId w:val="20"/>
        </w:numPr>
        <w:spacing w:before="0" w:after="0"/>
        <w:rPr>
          <w:b/>
        </w:rPr>
      </w:pPr>
      <w:r w:rsidRPr="00751BDC">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51BDC">
        <w:rPr>
          <w:b/>
        </w:rPr>
        <w:t xml:space="preserve">totals for </w:t>
      </w:r>
      <w:r w:rsidRPr="00751BDC">
        <w:rPr>
          <w:b/>
        </w:rPr>
        <w:t>changes in burden hours</w:t>
      </w:r>
      <w:r w:rsidR="002473CE" w:rsidRPr="00751BDC">
        <w:rPr>
          <w:b/>
        </w:rPr>
        <w:t>, responses</w:t>
      </w:r>
      <w:r w:rsidRPr="00751BDC">
        <w:rPr>
          <w:b/>
        </w:rPr>
        <w:t xml:space="preserve"> and cost</w:t>
      </w:r>
      <w:r w:rsidR="002473CE" w:rsidRPr="00751BDC">
        <w:rPr>
          <w:b/>
        </w:rPr>
        <w:t>s</w:t>
      </w:r>
      <w:r w:rsidRPr="00751BDC">
        <w:rPr>
          <w:b/>
        </w:rPr>
        <w:t xml:space="preserve"> </w:t>
      </w:r>
      <w:r w:rsidR="002473CE" w:rsidRPr="00751BDC">
        <w:rPr>
          <w:b/>
        </w:rPr>
        <w:t>(if applicable)</w:t>
      </w:r>
      <w:r w:rsidRPr="00751BDC">
        <w:rPr>
          <w:b/>
        </w:rPr>
        <w:t>.</w:t>
      </w:r>
    </w:p>
    <w:p w:rsidR="0094742B" w:rsidRDefault="0094742B" w:rsidP="007011B0">
      <w:pPr>
        <w:pStyle w:val="ListParagraph"/>
        <w:spacing w:before="0" w:after="0"/>
      </w:pPr>
    </w:p>
    <w:p w:rsidR="0094742B" w:rsidRDefault="00751BDC" w:rsidP="007011B0">
      <w:pPr>
        <w:spacing w:after="0"/>
      </w:pPr>
      <w:r>
        <w:t>This is a ne</w:t>
      </w:r>
      <w:r w:rsidR="00026824">
        <w:t>w information clearance package mandated by the Higher Education Opportunity Act (HEOA) of 2008</w:t>
      </w:r>
      <w:r>
        <w:t>.</w:t>
      </w:r>
      <w:r w:rsidR="00026824">
        <w:t xml:space="preserve">  Section 601 requires that; “The Secretary shall assist grantees in developing a survey to administer to students who have completed programs under this title to determine postgraduate employment, education, or training.  All grantees, where applicable, shall administer such survey once every two years and report survey results to the Secretary.”</w:t>
      </w:r>
      <w:r w:rsidR="00291BCA">
        <w:t xml:space="preserve">  The burden hour for this </w:t>
      </w:r>
      <w:r w:rsidR="00291BCA" w:rsidRPr="00FD1673">
        <w:t xml:space="preserve">collection is </w:t>
      </w:r>
      <w:r w:rsidR="00FD1673" w:rsidRPr="00FD1673">
        <w:t>797</w:t>
      </w:r>
      <w:r w:rsidR="00291BCA" w:rsidRPr="00FD1673">
        <w:t>.</w:t>
      </w:r>
    </w:p>
    <w:p w:rsidR="00751BDC" w:rsidRDefault="00751BDC" w:rsidP="007011B0">
      <w:pPr>
        <w:spacing w:after="0"/>
      </w:pPr>
    </w:p>
    <w:p w:rsidR="00B83FB3" w:rsidRPr="00751BDC" w:rsidRDefault="00386054" w:rsidP="007011B0">
      <w:pPr>
        <w:pStyle w:val="ListParagraph"/>
        <w:numPr>
          <w:ilvl w:val="0"/>
          <w:numId w:val="20"/>
        </w:numPr>
        <w:spacing w:before="0" w:after="0"/>
        <w:rPr>
          <w:rStyle w:val="a"/>
          <w:b/>
        </w:rPr>
      </w:pPr>
      <w:r w:rsidRPr="00751BDC">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1BDC" w:rsidRDefault="00751BDC" w:rsidP="00751BDC">
      <w:pPr>
        <w:spacing w:after="0"/>
        <w:rPr>
          <w:rStyle w:val="a"/>
        </w:rPr>
      </w:pPr>
    </w:p>
    <w:p w:rsidR="00692F6A" w:rsidRDefault="0019709C" w:rsidP="00751BDC">
      <w:pPr>
        <w:spacing w:after="0"/>
        <w:rPr>
          <w:rStyle w:val="a"/>
        </w:rPr>
      </w:pPr>
      <w:r>
        <w:rPr>
          <w:rStyle w:val="a"/>
        </w:rPr>
        <w:t>The first survey will be conducted in fall 2012</w:t>
      </w:r>
      <w:r w:rsidR="0023207A">
        <w:rPr>
          <w:rStyle w:val="a"/>
        </w:rPr>
        <w:t xml:space="preserve"> for a period of two months</w:t>
      </w:r>
      <w:r>
        <w:rPr>
          <w:rStyle w:val="a"/>
        </w:rPr>
        <w:t xml:space="preserve">.  IFLE and a contractor will then analyze the data.  A draft report will be submitted </w:t>
      </w:r>
      <w:r w:rsidR="00692F6A">
        <w:rPr>
          <w:rStyle w:val="a"/>
        </w:rPr>
        <w:t>internally to the Department three months later</w:t>
      </w:r>
      <w:r>
        <w:rPr>
          <w:rStyle w:val="a"/>
        </w:rPr>
        <w:t>.  After in</w:t>
      </w:r>
      <w:r w:rsidR="00692F6A">
        <w:rPr>
          <w:rStyle w:val="a"/>
        </w:rPr>
        <w:t>ternal approval, estimated to take two months</w:t>
      </w:r>
      <w:r>
        <w:rPr>
          <w:rStyle w:val="a"/>
        </w:rPr>
        <w:t xml:space="preserve">, it will be published online for grantees and the public on our website at </w:t>
      </w:r>
      <w:hyperlink r:id="rId15" w:history="1">
        <w:r w:rsidR="0010421B" w:rsidRPr="00B42652">
          <w:rPr>
            <w:rStyle w:val="Hyperlink"/>
          </w:rPr>
          <w:t>http://www2.ed.gov/about/offices/list/ope/iegps/index.html</w:t>
        </w:r>
      </w:hyperlink>
      <w:r>
        <w:rPr>
          <w:rStyle w:val="a"/>
        </w:rPr>
        <w:t xml:space="preserve">.  </w:t>
      </w:r>
    </w:p>
    <w:p w:rsidR="00692F6A" w:rsidRDefault="00692F6A" w:rsidP="00751BDC">
      <w:pPr>
        <w:spacing w:after="0"/>
        <w:rPr>
          <w:rStyle w:val="a"/>
        </w:rPr>
      </w:pPr>
    </w:p>
    <w:p w:rsidR="00751BDC" w:rsidRDefault="0023207A" w:rsidP="00751BDC">
      <w:pPr>
        <w:spacing w:after="0"/>
        <w:rPr>
          <w:rStyle w:val="a"/>
        </w:rPr>
      </w:pPr>
      <w:r>
        <w:rPr>
          <w:rStyle w:val="a"/>
        </w:rPr>
        <w:t>This timeline is dependent upon approval for this information collection package.</w:t>
      </w:r>
      <w:r w:rsidR="00692F6A">
        <w:rPr>
          <w:rStyle w:val="a"/>
        </w:rPr>
        <w:t xml:space="preserve">  Below is the tentative schedule.</w:t>
      </w:r>
    </w:p>
    <w:p w:rsidR="00692F6A" w:rsidRDefault="00692F6A" w:rsidP="00751BDC">
      <w:pPr>
        <w:spacing w:after="0"/>
        <w:rPr>
          <w:rStyle w:val="a"/>
        </w:rPr>
      </w:pPr>
    </w:p>
    <w:p w:rsidR="00692F6A" w:rsidRPr="00692F6A" w:rsidRDefault="00692F6A" w:rsidP="00692F6A">
      <w:pPr>
        <w:pStyle w:val="Text"/>
        <w:pBdr>
          <w:top w:val="single" w:sz="4" w:space="1" w:color="auto"/>
          <w:left w:val="single" w:sz="4" w:space="4" w:color="auto"/>
          <w:bottom w:val="single" w:sz="4" w:space="1" w:color="auto"/>
          <w:right w:val="single" w:sz="4" w:space="4" w:color="auto"/>
        </w:pBdr>
        <w:jc w:val="center"/>
        <w:rPr>
          <w:b/>
          <w:bCs/>
          <w:sz w:val="24"/>
        </w:rPr>
      </w:pPr>
      <w:r w:rsidRPr="00692F6A">
        <w:rPr>
          <w:b/>
          <w:bCs/>
          <w:sz w:val="24"/>
        </w:rPr>
        <w:t>Survey Collection, Processing, Publication</w:t>
      </w:r>
    </w:p>
    <w:p w:rsidR="00692F6A" w:rsidRDefault="00A03693" w:rsidP="00692F6A">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sz w:val="24"/>
        </w:rPr>
      </w:pPr>
      <w:r>
        <w:rPr>
          <w:sz w:val="24"/>
        </w:rPr>
        <w:t>12</w:t>
      </w:r>
      <w:r w:rsidR="00692F6A">
        <w:rPr>
          <w:sz w:val="24"/>
        </w:rPr>
        <w:t>/2012</w:t>
      </w:r>
      <w:r w:rsidR="00692F6A">
        <w:rPr>
          <w:sz w:val="24"/>
        </w:rPr>
        <w:tab/>
        <w:t xml:space="preserve">Training of grantees </w:t>
      </w:r>
    </w:p>
    <w:p w:rsidR="00692F6A" w:rsidRPr="00692F6A" w:rsidRDefault="00703DB6" w:rsidP="00692F6A">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sz w:val="24"/>
        </w:rPr>
      </w:pPr>
      <w:r>
        <w:rPr>
          <w:sz w:val="24"/>
        </w:rPr>
        <w:t>1</w:t>
      </w:r>
      <w:r w:rsidR="00B55EC9">
        <w:rPr>
          <w:sz w:val="24"/>
        </w:rPr>
        <w:t>/</w:t>
      </w:r>
      <w:r w:rsidR="00692F6A">
        <w:rPr>
          <w:sz w:val="24"/>
        </w:rPr>
        <w:t>201</w:t>
      </w:r>
      <w:r>
        <w:rPr>
          <w:sz w:val="24"/>
        </w:rPr>
        <w:t>3</w:t>
      </w:r>
      <w:bookmarkStart w:id="0" w:name="_GoBack"/>
      <w:bookmarkEnd w:id="0"/>
      <w:r w:rsidR="00692F6A" w:rsidRPr="00692F6A">
        <w:rPr>
          <w:sz w:val="24"/>
        </w:rPr>
        <w:tab/>
      </w:r>
      <w:r w:rsidR="00692F6A">
        <w:rPr>
          <w:sz w:val="24"/>
        </w:rPr>
        <w:t xml:space="preserve">Start of survey </w:t>
      </w:r>
    </w:p>
    <w:p w:rsidR="00692F6A" w:rsidRPr="00692F6A" w:rsidRDefault="00703DB6" w:rsidP="00692F6A">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sz w:val="24"/>
        </w:rPr>
      </w:pPr>
      <w:r>
        <w:rPr>
          <w:sz w:val="24"/>
        </w:rPr>
        <w:t>3</w:t>
      </w:r>
      <w:r w:rsidR="00A03693">
        <w:rPr>
          <w:sz w:val="24"/>
        </w:rPr>
        <w:t>/2013</w:t>
      </w:r>
      <w:r w:rsidR="00692F6A">
        <w:rPr>
          <w:sz w:val="24"/>
        </w:rPr>
        <w:tab/>
        <w:t>Close of survey</w:t>
      </w:r>
      <w:r w:rsidR="00692F6A" w:rsidRPr="00692F6A">
        <w:rPr>
          <w:sz w:val="24"/>
        </w:rPr>
        <w:tab/>
      </w:r>
    </w:p>
    <w:p w:rsidR="00692F6A" w:rsidRPr="00692F6A" w:rsidRDefault="00703DB6" w:rsidP="00692F6A">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rFonts w:ascii="Arial" w:hAnsi="Arial" w:cs="Arial"/>
          <w:sz w:val="24"/>
        </w:rPr>
      </w:pPr>
      <w:r>
        <w:rPr>
          <w:sz w:val="24"/>
        </w:rPr>
        <w:t>5</w:t>
      </w:r>
      <w:r w:rsidR="00692F6A">
        <w:rPr>
          <w:sz w:val="24"/>
        </w:rPr>
        <w:t>/2013</w:t>
      </w:r>
      <w:r w:rsidR="00692F6A" w:rsidRPr="00692F6A">
        <w:rPr>
          <w:sz w:val="24"/>
        </w:rPr>
        <w:tab/>
      </w:r>
      <w:r w:rsidR="00692F6A">
        <w:rPr>
          <w:sz w:val="24"/>
        </w:rPr>
        <w:t>Data analysis complete</w:t>
      </w:r>
    </w:p>
    <w:p w:rsidR="00692F6A" w:rsidRPr="00692F6A" w:rsidRDefault="00B55EC9" w:rsidP="00692F6A">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sz w:val="24"/>
        </w:rPr>
      </w:pPr>
      <w:r>
        <w:rPr>
          <w:sz w:val="24"/>
        </w:rPr>
        <w:lastRenderedPageBreak/>
        <w:t>7</w:t>
      </w:r>
      <w:r w:rsidR="00692F6A">
        <w:rPr>
          <w:sz w:val="24"/>
        </w:rPr>
        <w:t>/2013</w:t>
      </w:r>
      <w:r w:rsidR="00692F6A" w:rsidRPr="00692F6A">
        <w:rPr>
          <w:sz w:val="24"/>
        </w:rPr>
        <w:tab/>
      </w:r>
      <w:r w:rsidR="00692F6A">
        <w:rPr>
          <w:sz w:val="24"/>
        </w:rPr>
        <w:t>ED approval of report complete</w:t>
      </w:r>
    </w:p>
    <w:p w:rsidR="00692F6A" w:rsidRPr="00692F6A" w:rsidRDefault="00B55EC9" w:rsidP="00692F6A">
      <w:pPr>
        <w:pStyle w:val="Text"/>
        <w:pBdr>
          <w:top w:val="single" w:sz="4" w:space="1" w:color="auto"/>
          <w:left w:val="single" w:sz="4" w:space="4" w:color="auto"/>
          <w:bottom w:val="single" w:sz="4" w:space="1" w:color="auto"/>
          <w:right w:val="single" w:sz="4" w:space="4" w:color="auto"/>
        </w:pBdr>
        <w:tabs>
          <w:tab w:val="left" w:pos="2160"/>
        </w:tabs>
        <w:spacing w:after="120"/>
        <w:rPr>
          <w:sz w:val="24"/>
        </w:rPr>
      </w:pPr>
      <w:r>
        <w:rPr>
          <w:sz w:val="24"/>
        </w:rPr>
        <w:t>8</w:t>
      </w:r>
      <w:r w:rsidR="00692F6A">
        <w:rPr>
          <w:sz w:val="24"/>
        </w:rPr>
        <w:t>/2013</w:t>
      </w:r>
      <w:r w:rsidR="00692F6A" w:rsidRPr="00692F6A">
        <w:rPr>
          <w:sz w:val="24"/>
        </w:rPr>
        <w:tab/>
        <w:t xml:space="preserve">Release of </w:t>
      </w:r>
      <w:r w:rsidR="00692F6A">
        <w:rPr>
          <w:sz w:val="24"/>
        </w:rPr>
        <w:t>report to the public</w:t>
      </w:r>
    </w:p>
    <w:p w:rsidR="0019709C" w:rsidRPr="00692F6A" w:rsidRDefault="0019709C" w:rsidP="00751BDC">
      <w:pPr>
        <w:spacing w:after="0"/>
        <w:rPr>
          <w:rStyle w:val="a"/>
        </w:rPr>
      </w:pPr>
    </w:p>
    <w:p w:rsidR="00037EBB" w:rsidRDefault="0019709C" w:rsidP="00751BDC">
      <w:pPr>
        <w:spacing w:after="0"/>
        <w:rPr>
          <w:rStyle w:val="a"/>
        </w:rPr>
      </w:pPr>
      <w:r>
        <w:rPr>
          <w:rStyle w:val="a"/>
        </w:rPr>
        <w:t xml:space="preserve">The analytical techniques that will be used </w:t>
      </w:r>
      <w:r w:rsidR="00037EBB">
        <w:rPr>
          <w:rStyle w:val="a"/>
        </w:rPr>
        <w:t xml:space="preserve">will include frequency distributions and descriptive statistics.  The responses to questions from other national surveys </w:t>
      </w:r>
      <w:r w:rsidR="00037EBB" w:rsidRPr="001271FA">
        <w:rPr>
          <w:rFonts w:eastAsia="Arial Unicode MS"/>
          <w:noProof/>
        </w:rPr>
        <w:t>done by the National Science Foundation and the Census, including the Survey of Earned Doctorates, Survey of Doctorate Recipients, National Survey of College Graduates, and the American Community Survey</w:t>
      </w:r>
      <w:r w:rsidR="00037EBB">
        <w:rPr>
          <w:rFonts w:eastAsia="Arial Unicode MS"/>
          <w:noProof/>
        </w:rPr>
        <w:t xml:space="preserve"> will be compared to the national population</w:t>
      </w:r>
      <w:r w:rsidR="00037EBB" w:rsidRPr="001271FA">
        <w:rPr>
          <w:rFonts w:eastAsia="Arial Unicode MS"/>
          <w:noProof/>
        </w:rPr>
        <w:t xml:space="preserve">.  </w:t>
      </w:r>
      <w:r w:rsidR="00037EBB">
        <w:rPr>
          <w:rFonts w:eastAsia="Arial Unicode MS"/>
          <w:noProof/>
        </w:rPr>
        <w:t xml:space="preserve">  </w:t>
      </w:r>
    </w:p>
    <w:p w:rsidR="0094742B" w:rsidRDefault="0094742B" w:rsidP="007011B0">
      <w:pPr>
        <w:spacing w:after="0"/>
        <w:rPr>
          <w:rStyle w:val="a"/>
        </w:rPr>
      </w:pPr>
    </w:p>
    <w:p w:rsidR="00B83FB3" w:rsidRPr="0010421B" w:rsidRDefault="00386054" w:rsidP="007011B0">
      <w:pPr>
        <w:pStyle w:val="ListParagraph"/>
        <w:numPr>
          <w:ilvl w:val="0"/>
          <w:numId w:val="20"/>
        </w:numPr>
        <w:spacing w:before="0" w:after="0"/>
        <w:rPr>
          <w:rStyle w:val="a"/>
          <w:b/>
        </w:rPr>
      </w:pPr>
      <w:r w:rsidRPr="0010421B">
        <w:rPr>
          <w:rStyle w:val="a"/>
          <w:b/>
        </w:rPr>
        <w:t>If seeking approval to not display the expiration date for OMB approval of the information collection, explain the reasons that display would be inappropriate.</w:t>
      </w:r>
    </w:p>
    <w:p w:rsidR="0094742B" w:rsidRDefault="0094742B" w:rsidP="007011B0">
      <w:pPr>
        <w:pStyle w:val="ListParagraph"/>
        <w:spacing w:before="0" w:after="0"/>
        <w:rPr>
          <w:rStyle w:val="a"/>
        </w:rPr>
      </w:pPr>
    </w:p>
    <w:p w:rsidR="00751BDC" w:rsidRDefault="00751BDC" w:rsidP="00751BDC">
      <w:pPr>
        <w:pStyle w:val="ListParagraph"/>
        <w:spacing w:before="0" w:after="0"/>
        <w:ind w:left="0"/>
        <w:rPr>
          <w:rStyle w:val="a"/>
        </w:rPr>
      </w:pPr>
      <w:r>
        <w:rPr>
          <w:rStyle w:val="a"/>
        </w:rPr>
        <w:t xml:space="preserve">IFLE will instruct grantees to display the expiration date for OMB approval of the information collection on </w:t>
      </w:r>
      <w:r w:rsidR="0010421B">
        <w:rPr>
          <w:rStyle w:val="a"/>
        </w:rPr>
        <w:t xml:space="preserve">the </w:t>
      </w:r>
      <w:r>
        <w:rPr>
          <w:rStyle w:val="a"/>
        </w:rPr>
        <w:t>questionnaire</w:t>
      </w:r>
      <w:r w:rsidR="0010421B">
        <w:rPr>
          <w:rStyle w:val="a"/>
        </w:rPr>
        <w:t>.</w:t>
      </w:r>
    </w:p>
    <w:p w:rsidR="0094742B" w:rsidRDefault="0094742B" w:rsidP="007011B0">
      <w:pPr>
        <w:spacing w:after="0"/>
        <w:rPr>
          <w:rStyle w:val="a"/>
        </w:rPr>
      </w:pPr>
    </w:p>
    <w:p w:rsidR="00386054" w:rsidRPr="0010421B" w:rsidRDefault="00386054" w:rsidP="007011B0">
      <w:pPr>
        <w:pStyle w:val="ListParagraph"/>
        <w:numPr>
          <w:ilvl w:val="0"/>
          <w:numId w:val="20"/>
        </w:numPr>
        <w:spacing w:before="0" w:after="0"/>
        <w:rPr>
          <w:rStyle w:val="a"/>
          <w:b/>
        </w:rPr>
      </w:pPr>
      <w:r w:rsidRPr="0010421B">
        <w:rPr>
          <w:rStyle w:val="a"/>
          <w:b/>
        </w:rPr>
        <w:t>Explain each exception to the certification statement identified in the Certification of Paperwork Reduction Act.</w:t>
      </w:r>
    </w:p>
    <w:p w:rsidR="0010421B" w:rsidRDefault="0010421B" w:rsidP="0010421B">
      <w:pPr>
        <w:spacing w:after="0"/>
      </w:pPr>
    </w:p>
    <w:p w:rsidR="0010421B" w:rsidRPr="00322E02" w:rsidRDefault="0010421B" w:rsidP="0010421B">
      <w:pPr>
        <w:spacing w:after="0"/>
      </w:pPr>
      <w:r>
        <w:t>There are no exceptions to the statement.</w:t>
      </w:r>
    </w:p>
    <w:sectPr w:rsidR="0010421B" w:rsidRPr="00322E02" w:rsidSect="006C61CA">
      <w:headerReference w:type="default" r:id="rId16"/>
      <w:footerReference w:type="defaul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55" w:rsidRDefault="001B0155">
      <w:pPr>
        <w:spacing w:line="20" w:lineRule="exact"/>
      </w:pPr>
    </w:p>
  </w:endnote>
  <w:endnote w:type="continuationSeparator" w:id="0">
    <w:p w:rsidR="001B0155" w:rsidRDefault="001B0155">
      <w:r>
        <w:t xml:space="preserve"> </w:t>
      </w:r>
    </w:p>
  </w:endnote>
  <w:endnote w:type="continuationNotice" w:id="1">
    <w:p w:rsidR="001B0155" w:rsidRDefault="001B01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55" w:rsidRDefault="001B015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0155" w:rsidRDefault="001B0155" w:rsidP="00431228">
                          <w:pPr>
                            <w:tabs>
                              <w:tab w:val="center" w:pos="4650"/>
                            </w:tabs>
                            <w:suppressAutoHyphens/>
                            <w:jc w:val="center"/>
                          </w:pPr>
                          <w:r>
                            <w:fldChar w:fldCharType="begin"/>
                          </w:r>
                          <w:r>
                            <w:instrText>page \* arabic</w:instrText>
                          </w:r>
                          <w:r>
                            <w:fldChar w:fldCharType="separate"/>
                          </w:r>
                          <w:r w:rsidR="00703DB6">
                            <w:rPr>
                              <w:noProof/>
                            </w:rPr>
                            <w:t>11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B0155" w:rsidRDefault="001B0155" w:rsidP="00431228">
                    <w:pPr>
                      <w:tabs>
                        <w:tab w:val="center" w:pos="4650"/>
                      </w:tabs>
                      <w:suppressAutoHyphens/>
                      <w:jc w:val="center"/>
                    </w:pPr>
                    <w:r>
                      <w:fldChar w:fldCharType="begin"/>
                    </w:r>
                    <w:r>
                      <w:instrText>page \* arabic</w:instrText>
                    </w:r>
                    <w:r>
                      <w:fldChar w:fldCharType="separate"/>
                    </w:r>
                    <w:r w:rsidR="00703DB6">
                      <w:rPr>
                        <w:noProof/>
                      </w:rPr>
                      <w:t>11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55" w:rsidRDefault="001B0155">
      <w:r>
        <w:separator/>
      </w:r>
    </w:p>
  </w:footnote>
  <w:footnote w:type="continuationSeparator" w:id="0">
    <w:p w:rsidR="001B0155" w:rsidRDefault="001B0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55" w:rsidRDefault="001B0155" w:rsidP="003E539A">
    <w:pPr>
      <w:spacing w:after="0"/>
    </w:pPr>
    <w:r w:rsidRPr="001271FA">
      <w:rPr>
        <w:highlight w:val="yellow"/>
      </w:rPr>
      <w:t>EDICS Tracking Number:</w:t>
    </w:r>
    <w:r w:rsidRPr="00016E14">
      <w:t xml:space="preserve"> </w:t>
    </w:r>
    <w:r>
      <w:tab/>
    </w:r>
    <w:r>
      <w:tab/>
    </w:r>
    <w:r>
      <w:tab/>
    </w:r>
    <w:r>
      <w:tab/>
    </w:r>
    <w:r>
      <w:tab/>
    </w:r>
    <w:r>
      <w:tab/>
      <w:t xml:space="preserve">    Supporting Statement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59D1072"/>
    <w:multiLevelType w:val="hybridMultilevel"/>
    <w:tmpl w:val="1A741A5A"/>
    <w:lvl w:ilvl="0" w:tplc="B9AA50B8">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0E2ED9"/>
    <w:multiLevelType w:val="hybridMultilevel"/>
    <w:tmpl w:val="D834E9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BB562C"/>
    <w:multiLevelType w:val="hybridMultilevel"/>
    <w:tmpl w:val="4686E258"/>
    <w:lvl w:ilvl="0" w:tplc="C37AA3EA">
      <w:start w:val="26"/>
      <w:numFmt w:val="bullet"/>
      <w:lvlText w:val="•"/>
      <w:lvlJc w:val="left"/>
      <w:pPr>
        <w:ind w:left="4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AB41E2"/>
    <w:multiLevelType w:val="hybridMultilevel"/>
    <w:tmpl w:val="544C41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11630"/>
    <w:multiLevelType w:val="hybridMultilevel"/>
    <w:tmpl w:val="D3DC4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A1552"/>
    <w:multiLevelType w:val="hybridMultilevel"/>
    <w:tmpl w:val="D3306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9E5394"/>
    <w:multiLevelType w:val="hybridMultilevel"/>
    <w:tmpl w:val="5D142E94"/>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8">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404E08"/>
    <w:multiLevelType w:val="hybridMultilevel"/>
    <w:tmpl w:val="2D9E6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4">
    <w:nsid w:val="4D2970AE"/>
    <w:multiLevelType w:val="hybridMultilevel"/>
    <w:tmpl w:val="7D94FC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4F8B55D7"/>
    <w:multiLevelType w:val="hybridMultilevel"/>
    <w:tmpl w:val="B50C3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7">
    <w:nsid w:val="54AF0520"/>
    <w:multiLevelType w:val="hybridMultilevel"/>
    <w:tmpl w:val="8124C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0">
    <w:nsid w:val="6A6E5C3F"/>
    <w:multiLevelType w:val="hybridMultilevel"/>
    <w:tmpl w:val="4B08F33E"/>
    <w:lvl w:ilvl="0" w:tplc="65B098EA">
      <w:start w:val="2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CB7FF2"/>
    <w:multiLevelType w:val="hybridMultilevel"/>
    <w:tmpl w:val="65F83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277C8C"/>
    <w:multiLevelType w:val="hybridMultilevel"/>
    <w:tmpl w:val="698A6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937056"/>
    <w:multiLevelType w:val="hybridMultilevel"/>
    <w:tmpl w:val="CB5ACBF4"/>
    <w:lvl w:ilvl="0" w:tplc="C37AA3EA">
      <w:start w:val="26"/>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nsid w:val="74E25B4B"/>
    <w:multiLevelType w:val="hybridMultilevel"/>
    <w:tmpl w:val="3A9E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3962CC"/>
    <w:multiLevelType w:val="hybridMultilevel"/>
    <w:tmpl w:val="26169178"/>
    <w:lvl w:ilvl="0" w:tplc="3E163EC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7"/>
  </w:num>
  <w:num w:numId="3">
    <w:abstractNumId w:val="13"/>
  </w:num>
  <w:num w:numId="4">
    <w:abstractNumId w:val="29"/>
  </w:num>
  <w:num w:numId="5">
    <w:abstractNumId w:val="1"/>
  </w:num>
  <w:num w:numId="6">
    <w:abstractNumId w:val="3"/>
  </w:num>
  <w:num w:numId="7">
    <w:abstractNumId w:val="23"/>
  </w:num>
  <w:num w:numId="8">
    <w:abstractNumId w:val="22"/>
  </w:num>
  <w:num w:numId="9">
    <w:abstractNumId w:val="26"/>
  </w:num>
  <w:num w:numId="10">
    <w:abstractNumId w:val="35"/>
  </w:num>
  <w:num w:numId="11">
    <w:abstractNumId w:val="16"/>
  </w:num>
  <w:num w:numId="12">
    <w:abstractNumId w:val="7"/>
  </w:num>
  <w:num w:numId="13">
    <w:abstractNumId w:val="20"/>
  </w:num>
  <w:num w:numId="14">
    <w:abstractNumId w:val="18"/>
  </w:num>
  <w:num w:numId="15">
    <w:abstractNumId w:val="4"/>
  </w:num>
  <w:num w:numId="16">
    <w:abstractNumId w:val="38"/>
  </w:num>
  <w:num w:numId="17">
    <w:abstractNumId w:val="21"/>
  </w:num>
  <w:num w:numId="18">
    <w:abstractNumId w:val="11"/>
  </w:num>
  <w:num w:numId="19">
    <w:abstractNumId w:val="28"/>
  </w:num>
  <w:num w:numId="20">
    <w:abstractNumId w:val="37"/>
  </w:num>
  <w:num w:numId="21">
    <w:abstractNumId w:val="10"/>
  </w:num>
  <w:num w:numId="22">
    <w:abstractNumId w:val="14"/>
  </w:num>
  <w:num w:numId="23">
    <w:abstractNumId w:val="36"/>
  </w:num>
  <w:num w:numId="24">
    <w:abstractNumId w:val="15"/>
  </w:num>
  <w:num w:numId="25">
    <w:abstractNumId w:val="34"/>
  </w:num>
  <w:num w:numId="26">
    <w:abstractNumId w:val="33"/>
  </w:num>
  <w:num w:numId="27">
    <w:abstractNumId w:val="6"/>
  </w:num>
  <w:num w:numId="28">
    <w:abstractNumId w:val="8"/>
  </w:num>
  <w:num w:numId="29">
    <w:abstractNumId w:val="5"/>
  </w:num>
  <w:num w:numId="30">
    <w:abstractNumId w:val="12"/>
  </w:num>
  <w:num w:numId="31">
    <w:abstractNumId w:val="31"/>
  </w:num>
  <w:num w:numId="32">
    <w:abstractNumId w:val="32"/>
  </w:num>
  <w:num w:numId="33">
    <w:abstractNumId w:val="19"/>
  </w:num>
  <w:num w:numId="34">
    <w:abstractNumId w:val="25"/>
  </w:num>
  <w:num w:numId="35">
    <w:abstractNumId w:val="2"/>
  </w:num>
  <w:num w:numId="36">
    <w:abstractNumId w:val="30"/>
  </w:num>
  <w:num w:numId="37">
    <w:abstractNumId w:val="27"/>
  </w:num>
  <w:num w:numId="38">
    <w:abstractNumId w:val="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23070"/>
    <w:rsid w:val="00026824"/>
    <w:rsid w:val="0003374C"/>
    <w:rsid w:val="00034A09"/>
    <w:rsid w:val="00037EBB"/>
    <w:rsid w:val="00050CBE"/>
    <w:rsid w:val="000645CC"/>
    <w:rsid w:val="000909E0"/>
    <w:rsid w:val="000A2965"/>
    <w:rsid w:val="000A6B78"/>
    <w:rsid w:val="000B14D8"/>
    <w:rsid w:val="000E41BE"/>
    <w:rsid w:val="000E592D"/>
    <w:rsid w:val="000F175B"/>
    <w:rsid w:val="0010421B"/>
    <w:rsid w:val="001271FA"/>
    <w:rsid w:val="0014500F"/>
    <w:rsid w:val="00153F20"/>
    <w:rsid w:val="00165160"/>
    <w:rsid w:val="001743A5"/>
    <w:rsid w:val="00181D75"/>
    <w:rsid w:val="0018279C"/>
    <w:rsid w:val="0019709C"/>
    <w:rsid w:val="001B0155"/>
    <w:rsid w:val="001D405F"/>
    <w:rsid w:val="0023207A"/>
    <w:rsid w:val="002473CE"/>
    <w:rsid w:val="00291BCA"/>
    <w:rsid w:val="002B0412"/>
    <w:rsid w:val="002B0A95"/>
    <w:rsid w:val="002F6CFE"/>
    <w:rsid w:val="00322E02"/>
    <w:rsid w:val="00370249"/>
    <w:rsid w:val="00386054"/>
    <w:rsid w:val="003C29C2"/>
    <w:rsid w:val="003C3496"/>
    <w:rsid w:val="003C7B75"/>
    <w:rsid w:val="003C7F70"/>
    <w:rsid w:val="003E285A"/>
    <w:rsid w:val="003E539A"/>
    <w:rsid w:val="00410C36"/>
    <w:rsid w:val="00431228"/>
    <w:rsid w:val="004A2DBB"/>
    <w:rsid w:val="004D6005"/>
    <w:rsid w:val="004D686C"/>
    <w:rsid w:val="004E23D9"/>
    <w:rsid w:val="004F64A8"/>
    <w:rsid w:val="004F692A"/>
    <w:rsid w:val="00512598"/>
    <w:rsid w:val="0053551D"/>
    <w:rsid w:val="0055115A"/>
    <w:rsid w:val="00560F1D"/>
    <w:rsid w:val="00563CCF"/>
    <w:rsid w:val="00576928"/>
    <w:rsid w:val="00592455"/>
    <w:rsid w:val="005A1566"/>
    <w:rsid w:val="005A1DFC"/>
    <w:rsid w:val="005A4185"/>
    <w:rsid w:val="005B6648"/>
    <w:rsid w:val="005D2E7B"/>
    <w:rsid w:val="00617A98"/>
    <w:rsid w:val="0063484C"/>
    <w:rsid w:val="00652AF1"/>
    <w:rsid w:val="00654305"/>
    <w:rsid w:val="00670A17"/>
    <w:rsid w:val="006737C0"/>
    <w:rsid w:val="00677BC2"/>
    <w:rsid w:val="00684981"/>
    <w:rsid w:val="00686B32"/>
    <w:rsid w:val="00692F6A"/>
    <w:rsid w:val="006A3B5C"/>
    <w:rsid w:val="006B7BEC"/>
    <w:rsid w:val="006C01D0"/>
    <w:rsid w:val="006C61CA"/>
    <w:rsid w:val="007011B0"/>
    <w:rsid w:val="00703DB6"/>
    <w:rsid w:val="0073177B"/>
    <w:rsid w:val="00751BDC"/>
    <w:rsid w:val="007661D9"/>
    <w:rsid w:val="00787B58"/>
    <w:rsid w:val="007B14E8"/>
    <w:rsid w:val="007C12B5"/>
    <w:rsid w:val="007E05FB"/>
    <w:rsid w:val="007E2159"/>
    <w:rsid w:val="007E77FA"/>
    <w:rsid w:val="008011B6"/>
    <w:rsid w:val="00871364"/>
    <w:rsid w:val="008C2C6A"/>
    <w:rsid w:val="008E5DC6"/>
    <w:rsid w:val="008F3062"/>
    <w:rsid w:val="00916FD6"/>
    <w:rsid w:val="00921CB1"/>
    <w:rsid w:val="0094742B"/>
    <w:rsid w:val="009544A3"/>
    <w:rsid w:val="009949A8"/>
    <w:rsid w:val="009D0D11"/>
    <w:rsid w:val="00A01331"/>
    <w:rsid w:val="00A01A81"/>
    <w:rsid w:val="00A03693"/>
    <w:rsid w:val="00A04112"/>
    <w:rsid w:val="00A3103F"/>
    <w:rsid w:val="00A41F2C"/>
    <w:rsid w:val="00A87940"/>
    <w:rsid w:val="00A94CCB"/>
    <w:rsid w:val="00AB0D7D"/>
    <w:rsid w:val="00B21B47"/>
    <w:rsid w:val="00B23EC0"/>
    <w:rsid w:val="00B40B07"/>
    <w:rsid w:val="00B475CF"/>
    <w:rsid w:val="00B55EC9"/>
    <w:rsid w:val="00B578F4"/>
    <w:rsid w:val="00B62072"/>
    <w:rsid w:val="00B82ABE"/>
    <w:rsid w:val="00B83FB3"/>
    <w:rsid w:val="00BA13A2"/>
    <w:rsid w:val="00BC244F"/>
    <w:rsid w:val="00BD1325"/>
    <w:rsid w:val="00BF7F13"/>
    <w:rsid w:val="00C01ECB"/>
    <w:rsid w:val="00C55CFD"/>
    <w:rsid w:val="00C641E9"/>
    <w:rsid w:val="00C71525"/>
    <w:rsid w:val="00C723C2"/>
    <w:rsid w:val="00C9556E"/>
    <w:rsid w:val="00CC360C"/>
    <w:rsid w:val="00CE72AF"/>
    <w:rsid w:val="00CF7053"/>
    <w:rsid w:val="00D004BE"/>
    <w:rsid w:val="00D115BF"/>
    <w:rsid w:val="00D269C3"/>
    <w:rsid w:val="00D314AC"/>
    <w:rsid w:val="00D67C4F"/>
    <w:rsid w:val="00D8372F"/>
    <w:rsid w:val="00D96522"/>
    <w:rsid w:val="00E023B7"/>
    <w:rsid w:val="00E07290"/>
    <w:rsid w:val="00E52F91"/>
    <w:rsid w:val="00E61A68"/>
    <w:rsid w:val="00EA3C1F"/>
    <w:rsid w:val="00EB4270"/>
    <w:rsid w:val="00EC2CC4"/>
    <w:rsid w:val="00ED1363"/>
    <w:rsid w:val="00EF7FF5"/>
    <w:rsid w:val="00F05BD9"/>
    <w:rsid w:val="00F0773C"/>
    <w:rsid w:val="00F26399"/>
    <w:rsid w:val="00F27387"/>
    <w:rsid w:val="00F313DF"/>
    <w:rsid w:val="00F42C47"/>
    <w:rsid w:val="00F452E9"/>
    <w:rsid w:val="00F651D1"/>
    <w:rsid w:val="00F97D38"/>
    <w:rsid w:val="00FB3C2D"/>
    <w:rsid w:val="00FC4919"/>
    <w:rsid w:val="00FD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22"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uiPriority w:val="22"/>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4742B"/>
    <w:rPr>
      <w:color w:val="0000FF" w:themeColor="hyperlink"/>
      <w:u w:val="single"/>
    </w:rPr>
  </w:style>
  <w:style w:type="paragraph" w:customStyle="1" w:styleId="Default">
    <w:name w:val="Default"/>
    <w:rsid w:val="00F26399"/>
    <w:pPr>
      <w:autoSpaceDE w:val="0"/>
      <w:autoSpaceDN w:val="0"/>
      <w:adjustRightInd w:val="0"/>
    </w:pPr>
    <w:rPr>
      <w:color w:val="000000"/>
      <w:sz w:val="24"/>
      <w:szCs w:val="24"/>
    </w:rPr>
  </w:style>
  <w:style w:type="paragraph" w:customStyle="1" w:styleId="Style">
    <w:name w:val="Style"/>
    <w:basedOn w:val="Normal"/>
    <w:rsid w:val="00370249"/>
    <w:pPr>
      <w:widowControl w:val="0"/>
      <w:spacing w:after="0"/>
      <w:ind w:left="270" w:hanging="270"/>
    </w:pPr>
    <w:rPr>
      <w:snapToGrid w:val="0"/>
      <w:szCs w:val="20"/>
    </w:rPr>
  </w:style>
  <w:style w:type="paragraph" w:customStyle="1" w:styleId="Text">
    <w:name w:val="Text"/>
    <w:basedOn w:val="Normal"/>
    <w:uiPriority w:val="99"/>
    <w:rsid w:val="00692F6A"/>
    <w:pPr>
      <w:spacing w:after="24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22"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uiPriority w:val="22"/>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94742B"/>
    <w:rPr>
      <w:color w:val="0000FF" w:themeColor="hyperlink"/>
      <w:u w:val="single"/>
    </w:rPr>
  </w:style>
  <w:style w:type="paragraph" w:customStyle="1" w:styleId="Default">
    <w:name w:val="Default"/>
    <w:rsid w:val="00F26399"/>
    <w:pPr>
      <w:autoSpaceDE w:val="0"/>
      <w:autoSpaceDN w:val="0"/>
      <w:adjustRightInd w:val="0"/>
    </w:pPr>
    <w:rPr>
      <w:color w:val="000000"/>
      <w:sz w:val="24"/>
      <w:szCs w:val="24"/>
    </w:rPr>
  </w:style>
  <w:style w:type="paragraph" w:customStyle="1" w:styleId="Style">
    <w:name w:val="Style"/>
    <w:basedOn w:val="Normal"/>
    <w:rsid w:val="00370249"/>
    <w:pPr>
      <w:widowControl w:val="0"/>
      <w:spacing w:after="0"/>
      <w:ind w:left="270" w:hanging="270"/>
    </w:pPr>
    <w:rPr>
      <w:snapToGrid w:val="0"/>
      <w:szCs w:val="20"/>
    </w:rPr>
  </w:style>
  <w:style w:type="paragraph" w:customStyle="1" w:styleId="Text">
    <w:name w:val="Text"/>
    <w:basedOn w:val="Normal"/>
    <w:uiPriority w:val="99"/>
    <w:rsid w:val="00692F6A"/>
    <w:pPr>
      <w:spacing w:after="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2.ed.gov/about/offices/list/ope/iegps/index.html" TargetMode="External"/><Relationship Id="rId10" Type="http://schemas.openxmlformats.org/officeDocument/2006/relationships/hyperlink" Target="http://www2.ed.gov/about/offices/list/ope/iegps/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po.gov/fdsys/pkg/PLAW-110publ315/pdf/PLAW-110publ315.pdf" TargetMode="External"/><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48B6-2DA7-420D-8555-C4239AEE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4275</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Wilson, Amy</cp:lastModifiedBy>
  <cp:revision>5</cp:revision>
  <cp:lastPrinted>2012-04-22T19:51:00Z</cp:lastPrinted>
  <dcterms:created xsi:type="dcterms:W3CDTF">2012-11-16T21:07:00Z</dcterms:created>
  <dcterms:modified xsi:type="dcterms:W3CDTF">2012-11-16T21:13:00Z</dcterms:modified>
</cp:coreProperties>
</file>