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890" w:rsidRPr="008B56C1" w:rsidRDefault="00D06890" w:rsidP="00D06890">
      <w:pPr>
        <w:pStyle w:val="Title"/>
        <w:rPr>
          <w:rFonts w:ascii="Times New Roman" w:hAnsi="Times New Roman"/>
          <w:sz w:val="24"/>
        </w:rPr>
      </w:pPr>
      <w:bookmarkStart w:id="0" w:name="_GoBack"/>
      <w:bookmarkEnd w:id="0"/>
      <w:r w:rsidRPr="008B56C1">
        <w:rPr>
          <w:rFonts w:ascii="Times New Roman" w:hAnsi="Times New Roman"/>
          <w:sz w:val="24"/>
        </w:rPr>
        <w:t>SUPPORTING STATEMENT PART B</w:t>
      </w:r>
    </w:p>
    <w:p w:rsidR="00D06890" w:rsidRPr="008B56C1" w:rsidRDefault="00D06890" w:rsidP="00D06890">
      <w:pPr>
        <w:pStyle w:val="Title"/>
        <w:rPr>
          <w:rFonts w:ascii="Times New Roman" w:hAnsi="Times New Roman"/>
          <w:sz w:val="24"/>
        </w:rPr>
      </w:pPr>
      <w:r w:rsidRPr="008B56C1">
        <w:rPr>
          <w:rFonts w:ascii="Times New Roman" w:hAnsi="Times New Roman"/>
          <w:sz w:val="24"/>
        </w:rPr>
        <w:tab/>
        <w:t>FOR PAPERWORK REDUCTION ACT SUBMISSION</w:t>
      </w:r>
    </w:p>
    <w:p w:rsidR="00D06890" w:rsidRPr="008B56C1" w:rsidRDefault="00D06890" w:rsidP="00D06890">
      <w:pPr>
        <w:jc w:val="center"/>
        <w:rPr>
          <w:rFonts w:ascii="Times New Roman" w:eastAsia="Arial Unicode MS" w:hAnsi="Times New Roman"/>
        </w:rPr>
      </w:pPr>
    </w:p>
    <w:p w:rsidR="00D06890" w:rsidRPr="008B56C1" w:rsidRDefault="00D06890" w:rsidP="00D06890">
      <w:pPr>
        <w:jc w:val="center"/>
        <w:rPr>
          <w:rFonts w:ascii="Times New Roman" w:eastAsia="Arial Unicode MS" w:hAnsi="Times New Roman"/>
        </w:rPr>
      </w:pPr>
      <w:r w:rsidRPr="008B56C1">
        <w:rPr>
          <w:rFonts w:ascii="Times New Roman" w:eastAsia="Arial Unicode MS" w:hAnsi="Times New Roman"/>
        </w:rPr>
        <w:t>Survey of Post-Graduate Outcomes for International Education Fellowship Recipients</w:t>
      </w:r>
    </w:p>
    <w:p w:rsidR="00D06890" w:rsidRPr="008B56C1" w:rsidRDefault="00D06890" w:rsidP="00D06890">
      <w:pPr>
        <w:jc w:val="center"/>
        <w:rPr>
          <w:rFonts w:ascii="Times New Roman" w:eastAsia="Arial Unicode MS" w:hAnsi="Times New Roman"/>
        </w:rPr>
      </w:pPr>
      <w:r w:rsidRPr="008B56C1">
        <w:rPr>
          <w:rFonts w:ascii="Times New Roman" w:eastAsia="Arial Unicode MS" w:hAnsi="Times New Roman"/>
        </w:rPr>
        <w:t xml:space="preserve">U.S. Department of Education, Office of Postsecondary Education, </w:t>
      </w:r>
    </w:p>
    <w:p w:rsidR="00D06890" w:rsidRPr="008B56C1" w:rsidRDefault="00D06890" w:rsidP="00D06890">
      <w:pPr>
        <w:jc w:val="center"/>
        <w:rPr>
          <w:rFonts w:ascii="Times New Roman" w:hAnsi="Times New Roman"/>
        </w:rPr>
      </w:pPr>
      <w:r w:rsidRPr="008B56C1">
        <w:rPr>
          <w:rFonts w:ascii="Times New Roman" w:eastAsia="Arial Unicode MS" w:hAnsi="Times New Roman"/>
        </w:rPr>
        <w:t>International and Foreign Language Education</w:t>
      </w:r>
    </w:p>
    <w:p w:rsidR="00D06890" w:rsidRPr="008B56C1" w:rsidRDefault="00D06890" w:rsidP="00D06890">
      <w:pPr>
        <w:jc w:val="center"/>
        <w:rPr>
          <w:rFonts w:ascii="Times New Roman" w:hAnsi="Times New Roman"/>
        </w:rPr>
      </w:pPr>
      <w:r w:rsidRPr="008B56C1">
        <w:rPr>
          <w:rFonts w:ascii="Times New Roman" w:hAnsi="Times New Roman"/>
          <w:highlight w:val="yellow"/>
        </w:rPr>
        <w:t>EDICS Tracking Number:</w:t>
      </w:r>
      <w:r w:rsidRPr="008B56C1">
        <w:rPr>
          <w:rFonts w:ascii="Times New Roman" w:hAnsi="Times New Roman"/>
        </w:rPr>
        <w:t xml:space="preserve"> </w:t>
      </w:r>
    </w:p>
    <w:p w:rsidR="00A16649" w:rsidRPr="008B56C1" w:rsidRDefault="00A16649" w:rsidP="00855A08">
      <w:pPr>
        <w:tabs>
          <w:tab w:val="left" w:pos="-720"/>
        </w:tabs>
        <w:suppressAutoHyphens/>
        <w:rPr>
          <w:rFonts w:ascii="Times New Roman" w:hAnsi="Times New Roman"/>
          <w:b/>
        </w:rPr>
      </w:pPr>
    </w:p>
    <w:p w:rsidR="00A16649" w:rsidRPr="008B56C1" w:rsidRDefault="00A16649" w:rsidP="00855A08">
      <w:pPr>
        <w:tabs>
          <w:tab w:val="left" w:pos="-720"/>
        </w:tabs>
        <w:suppressAutoHyphens/>
        <w:rPr>
          <w:rFonts w:ascii="Times New Roman" w:hAnsi="Times New Roman"/>
        </w:rPr>
      </w:pPr>
      <w:r w:rsidRPr="008B56C1">
        <w:rPr>
          <w:rFonts w:ascii="Times New Roman" w:hAnsi="Times New Roman"/>
          <w:b/>
        </w:rPr>
        <w:t>B.  Collection of Information Employing Statistical Methods</w:t>
      </w:r>
    </w:p>
    <w:p w:rsidR="00A16649" w:rsidRPr="008B56C1" w:rsidRDefault="00A16649" w:rsidP="00855A08">
      <w:pPr>
        <w:tabs>
          <w:tab w:val="left" w:pos="-720"/>
        </w:tabs>
        <w:suppressAutoHyphens/>
        <w:rPr>
          <w:rFonts w:ascii="Times New Roman" w:hAnsi="Times New Roman"/>
        </w:rPr>
      </w:pPr>
    </w:p>
    <w:p w:rsidR="00A16649" w:rsidRPr="008B56C1" w:rsidRDefault="00A16649" w:rsidP="00855A08">
      <w:pPr>
        <w:tabs>
          <w:tab w:val="left" w:pos="-720"/>
        </w:tabs>
        <w:suppressAutoHyphens/>
        <w:rPr>
          <w:rFonts w:ascii="Times New Roman" w:hAnsi="Times New Roman"/>
        </w:rPr>
      </w:pPr>
      <w:r w:rsidRPr="008B56C1">
        <w:rPr>
          <w:rFonts w:ascii="Times New Roman" w:hAnsi="Times New Roman"/>
        </w:rPr>
        <w:t xml:space="preserve">The agency should be prepared to justify its </w:t>
      </w:r>
      <w:r w:rsidR="00CC5DE5" w:rsidRPr="008B56C1">
        <w:rPr>
          <w:rFonts w:ascii="Times New Roman" w:hAnsi="Times New Roman"/>
        </w:rPr>
        <w:t>decision n</w:t>
      </w:r>
      <w:r w:rsidRPr="008B56C1">
        <w:rPr>
          <w:rFonts w:ascii="Times New Roman" w:hAnsi="Times New Roman"/>
        </w:rPr>
        <w:t xml:space="preserve">ot to use statistical methods in any case where such methods might reduce burden or improve accuracy of results.  The following documentation should be provided with the Supporting Statement Part A to the extent that it applies to the methods proposed. For further information, please consult </w:t>
      </w:r>
      <w:hyperlink r:id="rId9" w:history="1">
        <w:r w:rsidRPr="008B56C1">
          <w:rPr>
            <w:rStyle w:val="Hyperlink"/>
            <w:rFonts w:ascii="Times New Roman" w:hAnsi="Times New Roman"/>
          </w:rPr>
          <w:t>OMB’s Standards and Guidelines for Statistical Surveys</w:t>
        </w:r>
      </w:hyperlink>
      <w:r w:rsidRPr="008B56C1">
        <w:rPr>
          <w:rFonts w:ascii="Times New Roman" w:hAnsi="Times New Roman"/>
        </w:rPr>
        <w:t>.</w:t>
      </w:r>
    </w:p>
    <w:p w:rsidR="00A16649" w:rsidRPr="008B56C1" w:rsidRDefault="00A16649" w:rsidP="00855A08">
      <w:pPr>
        <w:tabs>
          <w:tab w:val="left" w:pos="-720"/>
        </w:tabs>
        <w:suppressAutoHyphens/>
        <w:rPr>
          <w:rFonts w:ascii="Times New Roman" w:hAnsi="Times New Roman"/>
        </w:rPr>
      </w:pPr>
    </w:p>
    <w:p w:rsidR="00A16649" w:rsidRPr="008B56C1" w:rsidRDefault="00A16649" w:rsidP="00855A08">
      <w:pPr>
        <w:numPr>
          <w:ilvl w:val="0"/>
          <w:numId w:val="1"/>
        </w:numPr>
        <w:tabs>
          <w:tab w:val="left" w:pos="-720"/>
          <w:tab w:val="left" w:pos="360"/>
        </w:tabs>
        <w:suppressAutoHyphens/>
        <w:rPr>
          <w:rFonts w:ascii="Times New Roman" w:hAnsi="Times New Roman"/>
          <w:b/>
        </w:rPr>
      </w:pPr>
      <w:r w:rsidRPr="008B56C1">
        <w:rPr>
          <w:rFonts w:ascii="Times New Roman" w:hAnsi="Times New Roman"/>
          <w:b/>
        </w:rPr>
        <w:t>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sample.  Indicate expected response rates for the collection as a whole.  If the collection had been conducted previously, include the actual response rate achieved during the last collection.</w:t>
      </w:r>
    </w:p>
    <w:p w:rsidR="00A16649" w:rsidRPr="008B56C1" w:rsidRDefault="00A16649" w:rsidP="00855A08">
      <w:pPr>
        <w:numPr>
          <w:ilvl w:val="12"/>
          <w:numId w:val="0"/>
        </w:numPr>
        <w:tabs>
          <w:tab w:val="left" w:pos="-720"/>
        </w:tabs>
        <w:suppressAutoHyphens/>
        <w:rPr>
          <w:rFonts w:ascii="Times New Roman" w:hAnsi="Times New Roman"/>
        </w:rPr>
      </w:pPr>
    </w:p>
    <w:p w:rsidR="000D4564" w:rsidRPr="008B56C1" w:rsidRDefault="000D4564" w:rsidP="000D4564">
      <w:pPr>
        <w:rPr>
          <w:rFonts w:ascii="Times New Roman" w:eastAsia="Arial Unicode MS" w:hAnsi="Times New Roman"/>
        </w:rPr>
      </w:pPr>
      <w:r w:rsidRPr="008B56C1">
        <w:rPr>
          <w:rFonts w:ascii="Times New Roman" w:hAnsi="Times New Roman"/>
        </w:rPr>
        <w:t xml:space="preserve">The </w:t>
      </w:r>
      <w:r w:rsidR="00DA07EC" w:rsidRPr="008B56C1">
        <w:rPr>
          <w:rFonts w:ascii="Times New Roman" w:eastAsia="Arial Unicode MS" w:hAnsi="Times New Roman"/>
        </w:rPr>
        <w:t>survey of p</w:t>
      </w:r>
      <w:r w:rsidRPr="008B56C1">
        <w:rPr>
          <w:rFonts w:ascii="Times New Roman" w:eastAsia="Arial Unicode MS" w:hAnsi="Times New Roman"/>
        </w:rPr>
        <w:t>ost-</w:t>
      </w:r>
      <w:r w:rsidR="00DA07EC" w:rsidRPr="008B56C1">
        <w:rPr>
          <w:rFonts w:ascii="Times New Roman" w:eastAsia="Arial Unicode MS" w:hAnsi="Times New Roman"/>
        </w:rPr>
        <w:t>g</w:t>
      </w:r>
      <w:r w:rsidRPr="008B56C1">
        <w:rPr>
          <w:rFonts w:ascii="Times New Roman" w:eastAsia="Arial Unicode MS" w:hAnsi="Times New Roman"/>
        </w:rPr>
        <w:t xml:space="preserve">raduate </w:t>
      </w:r>
      <w:r w:rsidR="00DA07EC" w:rsidRPr="008B56C1">
        <w:rPr>
          <w:rFonts w:ascii="Times New Roman" w:eastAsia="Arial Unicode MS" w:hAnsi="Times New Roman"/>
        </w:rPr>
        <w:t>o</w:t>
      </w:r>
      <w:r w:rsidRPr="008B56C1">
        <w:rPr>
          <w:rFonts w:ascii="Times New Roman" w:eastAsia="Arial Unicode MS" w:hAnsi="Times New Roman"/>
        </w:rPr>
        <w:t xml:space="preserve">utcomes for </w:t>
      </w:r>
      <w:r w:rsidR="00DA07EC" w:rsidRPr="008B56C1">
        <w:rPr>
          <w:rFonts w:ascii="Times New Roman" w:eastAsia="Arial Unicode MS" w:hAnsi="Times New Roman"/>
        </w:rPr>
        <w:t>international education fellowship r</w:t>
      </w:r>
      <w:r w:rsidRPr="008B56C1">
        <w:rPr>
          <w:rFonts w:ascii="Times New Roman" w:eastAsia="Arial Unicode MS" w:hAnsi="Times New Roman"/>
        </w:rPr>
        <w:t>ecipients by the International and Foreign Language Education will survey fellows from</w:t>
      </w:r>
      <w:r w:rsidRPr="008B56C1">
        <w:rPr>
          <w:rFonts w:ascii="Times New Roman" w:hAnsi="Times New Roman"/>
        </w:rPr>
        <w:t xml:space="preserve"> </w:t>
      </w:r>
      <w:r w:rsidR="00DA07EC" w:rsidRPr="008B56C1">
        <w:rPr>
          <w:rFonts w:ascii="Times New Roman" w:hAnsi="Times New Roman"/>
        </w:rPr>
        <w:t xml:space="preserve">two grant programs: </w:t>
      </w:r>
      <w:r w:rsidRPr="008B56C1">
        <w:rPr>
          <w:rFonts w:ascii="Times New Roman" w:hAnsi="Times New Roman"/>
        </w:rPr>
        <w:t xml:space="preserve">the Foreign Language and Area Studies </w:t>
      </w:r>
      <w:r w:rsidRPr="008B56C1">
        <w:rPr>
          <w:rFonts w:ascii="Times New Roman" w:eastAsia="Arial Unicode MS" w:hAnsi="Times New Roman"/>
          <w:noProof/>
        </w:rPr>
        <w:t>(</w:t>
      </w:r>
      <w:r w:rsidR="0081404D" w:rsidRPr="008B56C1">
        <w:rPr>
          <w:rFonts w:ascii="Times New Roman" w:eastAsia="Arial Unicode MS" w:hAnsi="Times New Roman"/>
          <w:noProof/>
        </w:rPr>
        <w:t xml:space="preserve">FLAS, </w:t>
      </w:r>
      <w:r w:rsidRPr="008B56C1">
        <w:rPr>
          <w:rFonts w:ascii="Times New Roman" w:eastAsia="Arial Unicode MS" w:hAnsi="Times New Roman"/>
          <w:noProof/>
        </w:rPr>
        <w:t>CFDA 84.015B) and the Institute for International Public Policy (</w:t>
      </w:r>
      <w:r w:rsidR="0081404D" w:rsidRPr="008B56C1">
        <w:rPr>
          <w:rFonts w:ascii="Times New Roman" w:eastAsia="Arial Unicode MS" w:hAnsi="Times New Roman"/>
          <w:noProof/>
        </w:rPr>
        <w:t xml:space="preserve">IIPP, </w:t>
      </w:r>
      <w:r w:rsidRPr="008B56C1">
        <w:rPr>
          <w:rFonts w:ascii="Times New Roman" w:eastAsia="Arial Unicode MS" w:hAnsi="Times New Roman"/>
          <w:noProof/>
        </w:rPr>
        <w:t>CFDA 84.269A).  The survey will be expanded to other Title VI and Fulbright-Hays grantees in three years, when this information collection package is submitted again.</w:t>
      </w:r>
    </w:p>
    <w:p w:rsidR="000D4564" w:rsidRPr="008B56C1" w:rsidRDefault="000D4564" w:rsidP="000D4564">
      <w:pPr>
        <w:rPr>
          <w:rFonts w:ascii="Times New Roman" w:eastAsia="Arial Unicode MS" w:hAnsi="Times New Roman"/>
          <w:noProof/>
        </w:rPr>
      </w:pPr>
    </w:p>
    <w:p w:rsidR="002C0C6A" w:rsidRDefault="000D4564" w:rsidP="002C0C6A">
      <w:pPr>
        <w:rPr>
          <w:rFonts w:ascii="Times New Roman" w:eastAsia="Arial Unicode MS" w:hAnsi="Times New Roman"/>
          <w:noProof/>
        </w:rPr>
      </w:pPr>
      <w:r w:rsidRPr="008B56C1">
        <w:rPr>
          <w:rFonts w:ascii="Times New Roman" w:eastAsia="Arial Unicode MS" w:hAnsi="Times New Roman"/>
          <w:noProof/>
        </w:rPr>
        <w:t>The target population for this data collection is fellowship recipients from the FLAS and IIPP programs who have completed the degree program they were in when they were given their fellowship</w:t>
      </w:r>
      <w:r w:rsidR="002C0C6A">
        <w:rPr>
          <w:rFonts w:ascii="Times New Roman" w:eastAsia="Arial Unicode MS" w:hAnsi="Times New Roman"/>
          <w:noProof/>
        </w:rPr>
        <w:t>, estimated to be 4,468 indivuals</w:t>
      </w:r>
      <w:r w:rsidRPr="008B56C1">
        <w:rPr>
          <w:rFonts w:ascii="Times New Roman" w:eastAsia="Arial Unicode MS" w:hAnsi="Times New Roman"/>
          <w:noProof/>
        </w:rPr>
        <w:t xml:space="preserve">.  </w:t>
      </w:r>
    </w:p>
    <w:p w:rsidR="002C0C6A" w:rsidRDefault="002C0C6A" w:rsidP="002C0C6A">
      <w:pPr>
        <w:rPr>
          <w:rFonts w:ascii="Times New Roman" w:eastAsia="Arial Unicode MS" w:hAnsi="Times New Roman"/>
          <w:noProof/>
        </w:rPr>
      </w:pPr>
    </w:p>
    <w:p w:rsidR="00D64086" w:rsidRPr="002C0C6A" w:rsidRDefault="002C0C6A" w:rsidP="002C0C6A">
      <w:pPr>
        <w:rPr>
          <w:rFonts w:ascii="Times New Roman" w:eastAsia="Arial Unicode MS" w:hAnsi="Times New Roman"/>
          <w:noProof/>
        </w:rPr>
      </w:pPr>
      <w:r>
        <w:rPr>
          <w:rFonts w:ascii="Times New Roman" w:eastAsia="Arial Unicode MS" w:hAnsi="Times New Roman"/>
          <w:noProof/>
        </w:rPr>
        <w:t>There will be no sampling of this population.  The survey will be a census of all the graduated fellows.  The first survey will have two cohorts of graduates (FY10 and FY11) and is estimated to total 1,569 individuals.  The second survey will have all four cohorts of graduates (FY10-13) and is estimated to total 4,46</w:t>
      </w:r>
      <w:r w:rsidR="00CD5CFB">
        <w:rPr>
          <w:rFonts w:ascii="Times New Roman" w:eastAsia="Arial Unicode MS" w:hAnsi="Times New Roman"/>
          <w:noProof/>
        </w:rPr>
        <w:t>2</w:t>
      </w:r>
      <w:r>
        <w:rPr>
          <w:rFonts w:ascii="Times New Roman" w:eastAsia="Arial Unicode MS" w:hAnsi="Times New Roman"/>
          <w:noProof/>
        </w:rPr>
        <w:t>8 individuals.  Cohorts 1 and 2 will be surveyed twice; cohorts 3 and 4 only once.</w:t>
      </w:r>
    </w:p>
    <w:p w:rsidR="00D64086" w:rsidRPr="008B56C1" w:rsidRDefault="00D64086" w:rsidP="00D64086">
      <w:pPr>
        <w:rPr>
          <w:rFonts w:ascii="Times New Roman" w:eastAsia="Arial Unicode MS" w:hAnsi="Times New Roman"/>
          <w:noProof/>
        </w:rPr>
      </w:pPr>
    </w:p>
    <w:p w:rsidR="00D64086" w:rsidRDefault="00F83F24" w:rsidP="00622CA8">
      <w:pPr>
        <w:rPr>
          <w:rFonts w:ascii="Times New Roman" w:hAnsi="Times New Roman"/>
        </w:rPr>
      </w:pPr>
      <w:r w:rsidRPr="00F83F24">
        <w:rPr>
          <w:rFonts w:ascii="Times New Roman" w:hAnsi="Times New Roman"/>
        </w:rPr>
        <w:lastRenderedPageBreak/>
        <w:t>Response rates fo</w:t>
      </w:r>
      <w:r w:rsidR="00820597">
        <w:rPr>
          <w:rFonts w:ascii="Times New Roman" w:hAnsi="Times New Roman"/>
        </w:rPr>
        <w:t>r fellows are estimated to be 90</w:t>
      </w:r>
      <w:r w:rsidRPr="00F83F24">
        <w:rPr>
          <w:rFonts w:ascii="Times New Roman" w:hAnsi="Times New Roman"/>
        </w:rPr>
        <w:t>%</w:t>
      </w:r>
      <w:r>
        <w:rPr>
          <w:rFonts w:ascii="Times New Roman" w:hAnsi="Times New Roman"/>
        </w:rPr>
        <w:t xml:space="preserve"> for the first survey, and 8</w:t>
      </w:r>
      <w:r w:rsidR="00820597">
        <w:rPr>
          <w:rFonts w:ascii="Times New Roman" w:hAnsi="Times New Roman"/>
        </w:rPr>
        <w:t>5</w:t>
      </w:r>
      <w:r>
        <w:rPr>
          <w:rFonts w:ascii="Times New Roman" w:hAnsi="Times New Roman"/>
        </w:rPr>
        <w:t>% for the second survey two years later, due to possible attrition.</w:t>
      </w:r>
      <w:r w:rsidR="00820597">
        <w:rPr>
          <w:rFonts w:ascii="Times New Roman" w:hAnsi="Times New Roman"/>
        </w:rPr>
        <w:t xml:space="preserve">  The response rates are estimated to be high due to our experience with fellows submitting performance reports on an annual basis.  Nearly all fellows submit these reports during the course of their fellowship, with only a small number (2-3% not submitting).  </w:t>
      </w:r>
      <w:r w:rsidR="00CA771D">
        <w:rPr>
          <w:rFonts w:ascii="Times New Roman" w:hAnsi="Times New Roman"/>
        </w:rPr>
        <w:t>FLAS and IIPP fellowship coordinators</w:t>
      </w:r>
      <w:r w:rsidR="00CA771D" w:rsidRPr="00220905">
        <w:rPr>
          <w:rFonts w:ascii="Times New Roman" w:hAnsi="Times New Roman"/>
        </w:rPr>
        <w:t xml:space="preserve"> will follow up with non-respondents who have not opted out of the survey to inquire about obstacles to completion that can be removed. </w:t>
      </w:r>
      <w:r w:rsidR="00622CA8" w:rsidRPr="00220905">
        <w:rPr>
          <w:rFonts w:ascii="Times New Roman" w:hAnsi="Times New Roman"/>
        </w:rPr>
        <w:t xml:space="preserve">Should the response rate not be on target to meet </w:t>
      </w:r>
      <w:r w:rsidR="00622CA8">
        <w:rPr>
          <w:rFonts w:ascii="Times New Roman" w:hAnsi="Times New Roman"/>
        </w:rPr>
        <w:t>90</w:t>
      </w:r>
      <w:r w:rsidR="00622CA8" w:rsidRPr="00220905">
        <w:rPr>
          <w:rFonts w:ascii="Times New Roman" w:hAnsi="Times New Roman"/>
        </w:rPr>
        <w:t>%,</w:t>
      </w:r>
      <w:r w:rsidR="00622CA8">
        <w:rPr>
          <w:rFonts w:ascii="Times New Roman" w:hAnsi="Times New Roman"/>
        </w:rPr>
        <w:t xml:space="preserve"> for the first survey and 85% for the second survey, IFLE staff will work with FLAS and IIPP fellowship coordinators</w:t>
      </w:r>
      <w:r w:rsidR="00622CA8" w:rsidRPr="00220905">
        <w:rPr>
          <w:rFonts w:ascii="Times New Roman" w:hAnsi="Times New Roman"/>
        </w:rPr>
        <w:t xml:space="preserve"> to identify additional strategies to encourage participation.</w:t>
      </w:r>
      <w:r w:rsidR="00CA771D">
        <w:rPr>
          <w:rFonts w:ascii="Times New Roman" w:hAnsi="Times New Roman"/>
        </w:rPr>
        <w:t xml:space="preserve"> </w:t>
      </w:r>
      <w:r w:rsidR="00CA771D" w:rsidRPr="00220905">
        <w:rPr>
          <w:rFonts w:ascii="Times New Roman" w:hAnsi="Times New Roman"/>
        </w:rPr>
        <w:t>As all invited participants have a history with the programs, high levels of participation are expected</w:t>
      </w:r>
      <w:r w:rsidR="00CA771D">
        <w:rPr>
          <w:rFonts w:ascii="Times New Roman" w:hAnsi="Times New Roman"/>
        </w:rPr>
        <w:t>.</w:t>
      </w:r>
      <w:r w:rsidR="00CB4C44">
        <w:rPr>
          <w:rFonts w:ascii="Times New Roman" w:hAnsi="Times New Roman"/>
        </w:rPr>
        <w:t xml:space="preserve">  If the response rate falls below 85%, we will do an analysis of non-responders.</w:t>
      </w:r>
    </w:p>
    <w:p w:rsidR="00CC5DE5" w:rsidRPr="008B56C1" w:rsidRDefault="00CC5DE5" w:rsidP="00855A08">
      <w:pPr>
        <w:numPr>
          <w:ilvl w:val="12"/>
          <w:numId w:val="0"/>
        </w:numPr>
        <w:tabs>
          <w:tab w:val="left" w:pos="-720"/>
        </w:tabs>
        <w:suppressAutoHyphens/>
        <w:rPr>
          <w:rFonts w:ascii="Times New Roman" w:hAnsi="Times New Roman"/>
          <w:b/>
        </w:rPr>
      </w:pPr>
    </w:p>
    <w:p w:rsidR="00A16649" w:rsidRPr="008B56C1" w:rsidRDefault="00A16649" w:rsidP="00855A08">
      <w:pPr>
        <w:numPr>
          <w:ilvl w:val="0"/>
          <w:numId w:val="1"/>
        </w:numPr>
        <w:tabs>
          <w:tab w:val="left" w:pos="-720"/>
          <w:tab w:val="left" w:pos="360"/>
        </w:tabs>
        <w:suppressAutoHyphens/>
        <w:rPr>
          <w:rFonts w:ascii="Times New Roman" w:hAnsi="Times New Roman"/>
          <w:b/>
        </w:rPr>
      </w:pPr>
      <w:r w:rsidRPr="008B56C1">
        <w:rPr>
          <w:rFonts w:ascii="Times New Roman" w:hAnsi="Times New Roman"/>
          <w:b/>
        </w:rPr>
        <w:t>Describe the procedures for the collection of information, including:</w:t>
      </w:r>
    </w:p>
    <w:p w:rsidR="00A16649" w:rsidRPr="008B56C1" w:rsidRDefault="00A16649" w:rsidP="00855A08">
      <w:pPr>
        <w:tabs>
          <w:tab w:val="left" w:pos="-720"/>
          <w:tab w:val="left" w:pos="360"/>
        </w:tabs>
        <w:suppressAutoHyphens/>
        <w:rPr>
          <w:rFonts w:ascii="Times New Roman" w:hAnsi="Times New Roman"/>
          <w:b/>
        </w:rPr>
      </w:pPr>
    </w:p>
    <w:p w:rsidR="00A16649" w:rsidRPr="008B56C1" w:rsidRDefault="00A16649" w:rsidP="00855A08">
      <w:pPr>
        <w:numPr>
          <w:ilvl w:val="0"/>
          <w:numId w:val="2"/>
        </w:numPr>
        <w:tabs>
          <w:tab w:val="left" w:pos="-720"/>
          <w:tab w:val="left" w:pos="1247"/>
        </w:tabs>
        <w:suppressAutoHyphens/>
        <w:rPr>
          <w:rFonts w:ascii="Times New Roman" w:hAnsi="Times New Roman"/>
          <w:b/>
        </w:rPr>
      </w:pPr>
      <w:r w:rsidRPr="008B56C1">
        <w:rPr>
          <w:rFonts w:ascii="Times New Roman" w:hAnsi="Times New Roman"/>
          <w:b/>
        </w:rPr>
        <w:t>Statistical methodology for stratification and sample selection.</w:t>
      </w:r>
    </w:p>
    <w:p w:rsidR="00A16649" w:rsidRPr="008B56C1" w:rsidRDefault="00A16649" w:rsidP="00855A08">
      <w:pPr>
        <w:numPr>
          <w:ilvl w:val="12"/>
          <w:numId w:val="0"/>
        </w:numPr>
        <w:tabs>
          <w:tab w:val="left" w:pos="-720"/>
        </w:tabs>
        <w:suppressAutoHyphens/>
        <w:ind w:left="340"/>
        <w:rPr>
          <w:rFonts w:ascii="Times New Roman" w:hAnsi="Times New Roman"/>
          <w:b/>
        </w:rPr>
      </w:pPr>
    </w:p>
    <w:p w:rsidR="00A16649" w:rsidRPr="008B56C1" w:rsidRDefault="00A16649" w:rsidP="00855A08">
      <w:pPr>
        <w:numPr>
          <w:ilvl w:val="0"/>
          <w:numId w:val="2"/>
        </w:numPr>
        <w:tabs>
          <w:tab w:val="left" w:pos="-720"/>
          <w:tab w:val="left" w:pos="1247"/>
        </w:tabs>
        <w:suppressAutoHyphens/>
        <w:rPr>
          <w:rFonts w:ascii="Times New Roman" w:hAnsi="Times New Roman"/>
          <w:b/>
        </w:rPr>
      </w:pPr>
      <w:r w:rsidRPr="008B56C1">
        <w:rPr>
          <w:rFonts w:ascii="Times New Roman" w:hAnsi="Times New Roman"/>
          <w:b/>
        </w:rPr>
        <w:t>Estimation procedure.</w:t>
      </w:r>
    </w:p>
    <w:p w:rsidR="00A16649" w:rsidRPr="008B56C1" w:rsidRDefault="00A16649" w:rsidP="00855A08">
      <w:pPr>
        <w:numPr>
          <w:ilvl w:val="12"/>
          <w:numId w:val="0"/>
        </w:numPr>
        <w:tabs>
          <w:tab w:val="left" w:pos="-720"/>
        </w:tabs>
        <w:suppressAutoHyphens/>
        <w:ind w:left="340"/>
        <w:rPr>
          <w:rFonts w:ascii="Times New Roman" w:hAnsi="Times New Roman"/>
          <w:b/>
        </w:rPr>
      </w:pPr>
    </w:p>
    <w:p w:rsidR="00A16649" w:rsidRPr="008B56C1" w:rsidRDefault="00A16649" w:rsidP="00855A08">
      <w:pPr>
        <w:numPr>
          <w:ilvl w:val="0"/>
          <w:numId w:val="2"/>
        </w:numPr>
        <w:tabs>
          <w:tab w:val="left" w:pos="-720"/>
          <w:tab w:val="left" w:pos="1247"/>
        </w:tabs>
        <w:suppressAutoHyphens/>
        <w:rPr>
          <w:rFonts w:ascii="Times New Roman" w:hAnsi="Times New Roman"/>
          <w:b/>
        </w:rPr>
      </w:pPr>
      <w:r w:rsidRPr="008B56C1">
        <w:rPr>
          <w:rFonts w:ascii="Times New Roman" w:hAnsi="Times New Roman"/>
          <w:b/>
        </w:rPr>
        <w:t>Degree of accuracy needed for the purpose described in the justification.</w:t>
      </w:r>
    </w:p>
    <w:p w:rsidR="00A16649" w:rsidRPr="008B56C1" w:rsidRDefault="00A16649" w:rsidP="00855A08">
      <w:pPr>
        <w:numPr>
          <w:ilvl w:val="12"/>
          <w:numId w:val="0"/>
        </w:numPr>
        <w:tabs>
          <w:tab w:val="left" w:pos="-720"/>
        </w:tabs>
        <w:suppressAutoHyphens/>
        <w:rPr>
          <w:rFonts w:ascii="Times New Roman" w:hAnsi="Times New Roman"/>
          <w:b/>
        </w:rPr>
      </w:pPr>
    </w:p>
    <w:p w:rsidR="00A16649" w:rsidRPr="008B56C1" w:rsidRDefault="00A16649" w:rsidP="00855A08">
      <w:pPr>
        <w:numPr>
          <w:ilvl w:val="0"/>
          <w:numId w:val="2"/>
        </w:numPr>
        <w:tabs>
          <w:tab w:val="left" w:pos="-720"/>
          <w:tab w:val="left" w:pos="1247"/>
        </w:tabs>
        <w:suppressAutoHyphens/>
        <w:rPr>
          <w:rFonts w:ascii="Times New Roman" w:hAnsi="Times New Roman"/>
          <w:b/>
        </w:rPr>
      </w:pPr>
      <w:r w:rsidRPr="008B56C1">
        <w:rPr>
          <w:rFonts w:ascii="Times New Roman" w:hAnsi="Times New Roman"/>
          <w:b/>
        </w:rPr>
        <w:t>Unusual problems requiring specialized sampling procedures, and</w:t>
      </w:r>
    </w:p>
    <w:p w:rsidR="00A16649" w:rsidRPr="008B56C1" w:rsidRDefault="00A16649" w:rsidP="00855A08">
      <w:pPr>
        <w:numPr>
          <w:ilvl w:val="12"/>
          <w:numId w:val="0"/>
        </w:numPr>
        <w:tabs>
          <w:tab w:val="left" w:pos="-720"/>
        </w:tabs>
        <w:suppressAutoHyphens/>
        <w:rPr>
          <w:rFonts w:ascii="Times New Roman" w:hAnsi="Times New Roman"/>
          <w:b/>
        </w:rPr>
      </w:pPr>
    </w:p>
    <w:p w:rsidR="00A16649" w:rsidRPr="008B56C1" w:rsidRDefault="00A16649" w:rsidP="00855A08">
      <w:pPr>
        <w:numPr>
          <w:ilvl w:val="0"/>
          <w:numId w:val="2"/>
        </w:numPr>
        <w:tabs>
          <w:tab w:val="left" w:pos="-720"/>
          <w:tab w:val="left" w:pos="1247"/>
        </w:tabs>
        <w:suppressAutoHyphens/>
        <w:rPr>
          <w:rFonts w:ascii="Times New Roman" w:hAnsi="Times New Roman"/>
          <w:b/>
        </w:rPr>
      </w:pPr>
      <w:r w:rsidRPr="008B56C1">
        <w:rPr>
          <w:rFonts w:ascii="Times New Roman" w:hAnsi="Times New Roman"/>
          <w:b/>
        </w:rPr>
        <w:t>Any use of periodic (less frequent than annual) data collection cycles to reduce burden.</w:t>
      </w:r>
    </w:p>
    <w:p w:rsidR="00A16649" w:rsidRPr="008B56C1" w:rsidRDefault="00A16649" w:rsidP="00855A08">
      <w:pPr>
        <w:tabs>
          <w:tab w:val="left" w:pos="-720"/>
        </w:tabs>
        <w:suppressAutoHyphens/>
        <w:rPr>
          <w:rFonts w:ascii="Times New Roman" w:hAnsi="Times New Roman"/>
        </w:rPr>
      </w:pPr>
    </w:p>
    <w:p w:rsidR="00A16649" w:rsidRPr="008B56C1" w:rsidRDefault="00DA6A01" w:rsidP="00855A08">
      <w:pPr>
        <w:tabs>
          <w:tab w:val="left" w:pos="-720"/>
        </w:tabs>
        <w:suppressAutoHyphens/>
        <w:rPr>
          <w:rFonts w:ascii="Times New Roman" w:hAnsi="Times New Roman"/>
        </w:rPr>
      </w:pPr>
      <w:r w:rsidRPr="008B56C1">
        <w:rPr>
          <w:rFonts w:ascii="Times New Roman" w:hAnsi="Times New Roman"/>
        </w:rPr>
        <w:t xml:space="preserve">The information collection will be surveying the entire universe of </w:t>
      </w:r>
      <w:r w:rsidR="002C0C6A">
        <w:rPr>
          <w:rFonts w:ascii="Times New Roman" w:hAnsi="Times New Roman"/>
        </w:rPr>
        <w:t>graduated fellows</w:t>
      </w:r>
      <w:r w:rsidRPr="008B56C1">
        <w:rPr>
          <w:rFonts w:ascii="Times New Roman" w:hAnsi="Times New Roman"/>
        </w:rPr>
        <w:t xml:space="preserve">.  No sampling methodology will be used.  The grantees for the FLAS and IIPP programs are institutions of higher education that maintain records on their students, including their graduation dates, which the Department of Education does not have.  The grantees will be responsible for determining which fellows should be surveyed in a given year, </w:t>
      </w:r>
      <w:r w:rsidR="007C5442" w:rsidRPr="008B56C1">
        <w:rPr>
          <w:rFonts w:ascii="Times New Roman" w:hAnsi="Times New Roman"/>
        </w:rPr>
        <w:t xml:space="preserve">since they have records of when fellows have graduated, </w:t>
      </w:r>
      <w:r w:rsidRPr="008B56C1">
        <w:rPr>
          <w:rFonts w:ascii="Times New Roman" w:hAnsi="Times New Roman"/>
        </w:rPr>
        <w:t>and they will administer the survey.</w:t>
      </w:r>
    </w:p>
    <w:p w:rsidR="00DA6A01" w:rsidRPr="008B56C1" w:rsidRDefault="00DA6A01" w:rsidP="00855A08">
      <w:pPr>
        <w:tabs>
          <w:tab w:val="left" w:pos="-720"/>
        </w:tabs>
        <w:suppressAutoHyphens/>
        <w:rPr>
          <w:rFonts w:ascii="Times New Roman" w:hAnsi="Times New Roman"/>
        </w:rPr>
      </w:pPr>
    </w:p>
    <w:p w:rsidR="00DA6A01" w:rsidRPr="008B56C1" w:rsidRDefault="00DA6A01" w:rsidP="00855A08">
      <w:pPr>
        <w:tabs>
          <w:tab w:val="left" w:pos="-720"/>
        </w:tabs>
        <w:suppressAutoHyphens/>
        <w:rPr>
          <w:rFonts w:ascii="Times New Roman" w:hAnsi="Times New Roman"/>
        </w:rPr>
      </w:pPr>
      <w:r w:rsidRPr="008B56C1">
        <w:rPr>
          <w:rFonts w:ascii="Times New Roman" w:hAnsi="Times New Roman"/>
        </w:rPr>
        <w:t xml:space="preserve">This survey will be conducted on a biennial basis, in accordance with the statute.  </w:t>
      </w:r>
    </w:p>
    <w:p w:rsidR="00A16649" w:rsidRPr="008B56C1" w:rsidRDefault="00A16649" w:rsidP="00855A08">
      <w:pPr>
        <w:tabs>
          <w:tab w:val="left" w:pos="-720"/>
        </w:tabs>
        <w:suppressAutoHyphens/>
        <w:rPr>
          <w:rFonts w:ascii="Times New Roman" w:hAnsi="Times New Roman"/>
        </w:rPr>
      </w:pPr>
    </w:p>
    <w:p w:rsidR="00A16649" w:rsidRPr="008B56C1" w:rsidRDefault="00A16649" w:rsidP="00855A08">
      <w:pPr>
        <w:numPr>
          <w:ilvl w:val="0"/>
          <w:numId w:val="1"/>
        </w:numPr>
        <w:tabs>
          <w:tab w:val="left" w:pos="-720"/>
          <w:tab w:val="left" w:pos="360"/>
        </w:tabs>
        <w:suppressAutoHyphens/>
        <w:rPr>
          <w:rFonts w:ascii="Times New Roman" w:hAnsi="Times New Roman"/>
          <w:b/>
        </w:rPr>
      </w:pPr>
      <w:r w:rsidRPr="008B56C1">
        <w:rPr>
          <w:rFonts w:ascii="Times New Roman" w:hAnsi="Times New Roman"/>
          <w:b/>
        </w:rPr>
        <w:t>Describe methods to maximize response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A16649" w:rsidRPr="008B56C1" w:rsidRDefault="00A16649" w:rsidP="00855A08">
      <w:pPr>
        <w:numPr>
          <w:ilvl w:val="12"/>
          <w:numId w:val="0"/>
        </w:numPr>
        <w:tabs>
          <w:tab w:val="left" w:pos="-720"/>
        </w:tabs>
        <w:suppressAutoHyphens/>
        <w:rPr>
          <w:rFonts w:ascii="Times New Roman" w:hAnsi="Times New Roman"/>
        </w:rPr>
      </w:pPr>
    </w:p>
    <w:p w:rsidR="00F83F24" w:rsidRDefault="00F83F24" w:rsidP="00855A08">
      <w:pPr>
        <w:numPr>
          <w:ilvl w:val="12"/>
          <w:numId w:val="0"/>
        </w:numPr>
        <w:tabs>
          <w:tab w:val="left" w:pos="-720"/>
        </w:tabs>
        <w:suppressAutoHyphens/>
        <w:rPr>
          <w:rFonts w:ascii="Times New Roman" w:hAnsi="Times New Roman"/>
        </w:rPr>
      </w:pPr>
      <w:r>
        <w:rPr>
          <w:rFonts w:ascii="Times New Roman" w:hAnsi="Times New Roman"/>
        </w:rPr>
        <w:t xml:space="preserve">The Department of Education will train grantees on how to conduct the survey.  </w:t>
      </w:r>
    </w:p>
    <w:p w:rsidR="00F83F24" w:rsidRDefault="00F83F24" w:rsidP="00855A08">
      <w:pPr>
        <w:numPr>
          <w:ilvl w:val="12"/>
          <w:numId w:val="0"/>
        </w:numPr>
        <w:tabs>
          <w:tab w:val="left" w:pos="-720"/>
        </w:tabs>
        <w:suppressAutoHyphens/>
        <w:rPr>
          <w:rFonts w:ascii="Times New Roman" w:hAnsi="Times New Roman"/>
        </w:rPr>
      </w:pPr>
    </w:p>
    <w:p w:rsidR="00A16649" w:rsidRPr="008B56C1" w:rsidRDefault="00DA6A01" w:rsidP="00855A08">
      <w:pPr>
        <w:numPr>
          <w:ilvl w:val="12"/>
          <w:numId w:val="0"/>
        </w:numPr>
        <w:tabs>
          <w:tab w:val="left" w:pos="-720"/>
        </w:tabs>
        <w:suppressAutoHyphens/>
        <w:rPr>
          <w:rFonts w:ascii="Times New Roman" w:hAnsi="Times New Roman"/>
        </w:rPr>
      </w:pPr>
      <w:r w:rsidRPr="008B56C1">
        <w:rPr>
          <w:rFonts w:ascii="Times New Roman" w:hAnsi="Times New Roman"/>
        </w:rPr>
        <w:t>The grantees administering the survey will maximize response rates in the following ways:</w:t>
      </w:r>
    </w:p>
    <w:p w:rsidR="00DA6A01" w:rsidRPr="008B56C1" w:rsidRDefault="00DA6A01" w:rsidP="00855A08">
      <w:pPr>
        <w:numPr>
          <w:ilvl w:val="12"/>
          <w:numId w:val="0"/>
        </w:numPr>
        <w:tabs>
          <w:tab w:val="left" w:pos="-720"/>
        </w:tabs>
        <w:suppressAutoHyphens/>
        <w:rPr>
          <w:rFonts w:ascii="Times New Roman" w:hAnsi="Times New Roman"/>
        </w:rPr>
      </w:pPr>
    </w:p>
    <w:p w:rsidR="00DA6A01" w:rsidRPr="008B56C1" w:rsidRDefault="00DA6A01" w:rsidP="00820597">
      <w:pPr>
        <w:pStyle w:val="ListParagraph"/>
        <w:numPr>
          <w:ilvl w:val="0"/>
          <w:numId w:val="6"/>
        </w:numPr>
        <w:tabs>
          <w:tab w:val="left" w:pos="-720"/>
        </w:tabs>
        <w:suppressAutoHyphens/>
        <w:rPr>
          <w:rFonts w:ascii="Times New Roman" w:hAnsi="Times New Roman"/>
        </w:rPr>
      </w:pPr>
      <w:r w:rsidRPr="008B56C1">
        <w:rPr>
          <w:rFonts w:ascii="Times New Roman" w:hAnsi="Times New Roman"/>
        </w:rPr>
        <w:t>Informing potential fellows that they will be sent a survey on a biennial basis for eight years following their graduation from their degree program</w:t>
      </w:r>
      <w:r w:rsidR="002C0C6A">
        <w:rPr>
          <w:rFonts w:ascii="Times New Roman" w:hAnsi="Times New Roman"/>
        </w:rPr>
        <w:t>.</w:t>
      </w:r>
    </w:p>
    <w:p w:rsidR="00F83F24" w:rsidRPr="00F83F24" w:rsidRDefault="00DA6A01" w:rsidP="00820597">
      <w:pPr>
        <w:pStyle w:val="ListParagraph"/>
        <w:numPr>
          <w:ilvl w:val="0"/>
          <w:numId w:val="6"/>
        </w:numPr>
        <w:tabs>
          <w:tab w:val="left" w:pos="-720"/>
        </w:tabs>
        <w:suppressAutoHyphens/>
        <w:rPr>
          <w:rFonts w:ascii="Times New Roman" w:hAnsi="Times New Roman"/>
        </w:rPr>
      </w:pPr>
      <w:r w:rsidRPr="008B56C1">
        <w:rPr>
          <w:rFonts w:ascii="Times New Roman" w:hAnsi="Times New Roman"/>
        </w:rPr>
        <w:lastRenderedPageBreak/>
        <w:t>Making an effort to maintain accurate and up-to-date email addresses for all fellows at the time of graduation and thereafter</w:t>
      </w:r>
      <w:r w:rsidR="00F83F24">
        <w:rPr>
          <w:rFonts w:ascii="Times New Roman" w:hAnsi="Times New Roman"/>
        </w:rPr>
        <w:t>, using efforts such as social media (e.g. Facebook and LinkedIn groups where contact information is automatically updated)</w:t>
      </w:r>
      <w:r w:rsidR="002C0C6A">
        <w:rPr>
          <w:rFonts w:ascii="Times New Roman" w:hAnsi="Times New Roman"/>
        </w:rPr>
        <w:t>.</w:t>
      </w:r>
    </w:p>
    <w:p w:rsidR="00DA6A01" w:rsidRDefault="00586173" w:rsidP="00820597">
      <w:pPr>
        <w:pStyle w:val="ListParagraph"/>
        <w:numPr>
          <w:ilvl w:val="0"/>
          <w:numId w:val="6"/>
        </w:numPr>
        <w:tabs>
          <w:tab w:val="left" w:pos="-720"/>
        </w:tabs>
        <w:suppressAutoHyphens/>
        <w:rPr>
          <w:rFonts w:ascii="Times New Roman" w:hAnsi="Times New Roman"/>
        </w:rPr>
      </w:pPr>
      <w:r>
        <w:rPr>
          <w:rFonts w:ascii="Times New Roman" w:hAnsi="Times New Roman"/>
        </w:rPr>
        <w:t xml:space="preserve">Sponsorship - </w:t>
      </w:r>
      <w:r w:rsidR="00DA6A01" w:rsidRPr="008B56C1">
        <w:rPr>
          <w:rFonts w:ascii="Times New Roman" w:hAnsi="Times New Roman"/>
        </w:rPr>
        <w:t>Placing the grantee’s institution name and logo on the survey so that it is recogniz</w:t>
      </w:r>
      <w:r w:rsidR="002C0C6A">
        <w:rPr>
          <w:rFonts w:ascii="Times New Roman" w:hAnsi="Times New Roman"/>
        </w:rPr>
        <w:t>able and familiar to the fellow.</w:t>
      </w:r>
    </w:p>
    <w:p w:rsidR="00586173" w:rsidRDefault="00F83F24" w:rsidP="00F83F24">
      <w:pPr>
        <w:pStyle w:val="ListParagraph"/>
        <w:numPr>
          <w:ilvl w:val="0"/>
          <w:numId w:val="6"/>
        </w:numPr>
        <w:tabs>
          <w:tab w:val="left" w:pos="-720"/>
        </w:tabs>
        <w:suppressAutoHyphens/>
        <w:rPr>
          <w:rFonts w:ascii="Times New Roman" w:hAnsi="Times New Roman"/>
        </w:rPr>
      </w:pPr>
      <w:r w:rsidRPr="00586173">
        <w:rPr>
          <w:rFonts w:ascii="Times New Roman" w:hAnsi="Times New Roman"/>
        </w:rPr>
        <w:t>Conducting the survey electronically to minimize burden and maximize response</w:t>
      </w:r>
      <w:r w:rsidR="002C0C6A">
        <w:rPr>
          <w:rFonts w:ascii="Times New Roman" w:hAnsi="Times New Roman"/>
        </w:rPr>
        <w:t>.</w:t>
      </w:r>
    </w:p>
    <w:p w:rsidR="00586173" w:rsidRDefault="00586173" w:rsidP="00F83F24">
      <w:pPr>
        <w:pStyle w:val="ListParagraph"/>
        <w:numPr>
          <w:ilvl w:val="0"/>
          <w:numId w:val="6"/>
        </w:numPr>
        <w:tabs>
          <w:tab w:val="left" w:pos="-720"/>
        </w:tabs>
        <w:suppressAutoHyphens/>
        <w:rPr>
          <w:rFonts w:ascii="Times New Roman" w:hAnsi="Times New Roman"/>
        </w:rPr>
      </w:pPr>
      <w:r>
        <w:rPr>
          <w:rFonts w:ascii="Times New Roman" w:hAnsi="Times New Roman"/>
        </w:rPr>
        <w:t>Implementing efficient skip patterns in the survey to make it easier and quicker to complete</w:t>
      </w:r>
      <w:r w:rsidR="002C0C6A">
        <w:rPr>
          <w:rFonts w:ascii="Times New Roman" w:hAnsi="Times New Roman"/>
        </w:rPr>
        <w:t>.</w:t>
      </w:r>
    </w:p>
    <w:p w:rsidR="00F83F24" w:rsidRPr="00586173" w:rsidRDefault="00586173" w:rsidP="00F83F24">
      <w:pPr>
        <w:pStyle w:val="ListParagraph"/>
        <w:numPr>
          <w:ilvl w:val="0"/>
          <w:numId w:val="6"/>
        </w:numPr>
        <w:tabs>
          <w:tab w:val="left" w:pos="-720"/>
        </w:tabs>
        <w:suppressAutoHyphens/>
        <w:rPr>
          <w:rFonts w:ascii="Times New Roman" w:hAnsi="Times New Roman"/>
        </w:rPr>
      </w:pPr>
      <w:r>
        <w:rPr>
          <w:rFonts w:ascii="Times New Roman" w:hAnsi="Times New Roman"/>
        </w:rPr>
        <w:t xml:space="preserve">Communication - </w:t>
      </w:r>
      <w:r w:rsidR="00DA6A01" w:rsidRPr="00586173">
        <w:rPr>
          <w:rFonts w:ascii="Times New Roman" w:hAnsi="Times New Roman"/>
        </w:rPr>
        <w:t>Following up with reminders and paper mailings if necessary</w:t>
      </w:r>
      <w:r>
        <w:rPr>
          <w:rFonts w:ascii="Times New Roman" w:hAnsi="Times New Roman"/>
        </w:rPr>
        <w:t>, and offering to share the results</w:t>
      </w:r>
      <w:r w:rsidR="002C0C6A">
        <w:rPr>
          <w:rFonts w:ascii="Times New Roman" w:hAnsi="Times New Roman"/>
        </w:rPr>
        <w:t>.</w:t>
      </w:r>
    </w:p>
    <w:p w:rsidR="00F83F24" w:rsidRDefault="00F83F24" w:rsidP="00820597">
      <w:pPr>
        <w:pStyle w:val="ListParagraph"/>
        <w:numPr>
          <w:ilvl w:val="0"/>
          <w:numId w:val="6"/>
        </w:numPr>
        <w:tabs>
          <w:tab w:val="left" w:pos="-720"/>
        </w:tabs>
        <w:suppressAutoHyphens/>
        <w:rPr>
          <w:rFonts w:ascii="Times New Roman" w:hAnsi="Times New Roman"/>
        </w:rPr>
      </w:pPr>
      <w:r w:rsidRPr="00820597">
        <w:rPr>
          <w:rFonts w:ascii="Times New Roman" w:hAnsi="Times New Roman"/>
        </w:rPr>
        <w:t>The second survey will contain some information that is pre-populated from the initial survey.  This will reduce burden and maximize response rates.  These questions include 1-5 (basic award profile), 28 – 31 (demographics), and 32 – 34 (language background).</w:t>
      </w:r>
      <w:r w:rsidR="00110E80" w:rsidRPr="00820597">
        <w:rPr>
          <w:rFonts w:ascii="Times New Roman" w:hAnsi="Times New Roman"/>
        </w:rPr>
        <w:t xml:space="preserve">  The answers for these questions should not change at all from year to year.</w:t>
      </w:r>
    </w:p>
    <w:p w:rsidR="00586173" w:rsidRDefault="00586173" w:rsidP="00586173">
      <w:pPr>
        <w:tabs>
          <w:tab w:val="left" w:pos="-720"/>
        </w:tabs>
        <w:suppressAutoHyphens/>
        <w:rPr>
          <w:rFonts w:ascii="Times New Roman" w:hAnsi="Times New Roman"/>
        </w:rPr>
      </w:pPr>
    </w:p>
    <w:p w:rsidR="00586173" w:rsidRPr="00586173" w:rsidRDefault="00586173" w:rsidP="00586173">
      <w:pPr>
        <w:tabs>
          <w:tab w:val="left" w:pos="-720"/>
        </w:tabs>
        <w:suppressAutoHyphens/>
        <w:rPr>
          <w:rFonts w:ascii="Times New Roman" w:hAnsi="Times New Roman"/>
        </w:rPr>
      </w:pPr>
      <w:r>
        <w:rPr>
          <w:rFonts w:ascii="Times New Roman" w:hAnsi="Times New Roman"/>
        </w:rPr>
        <w:t xml:space="preserve">If the response rate falls below 85%, </w:t>
      </w:r>
      <w:r w:rsidR="000360C2">
        <w:rPr>
          <w:rFonts w:ascii="Times New Roman" w:hAnsi="Times New Roman"/>
        </w:rPr>
        <w:t>the Department</w:t>
      </w:r>
      <w:r>
        <w:rPr>
          <w:rFonts w:ascii="Times New Roman" w:hAnsi="Times New Roman"/>
        </w:rPr>
        <w:t xml:space="preserve"> will do an analysis of non-responders.</w:t>
      </w:r>
    </w:p>
    <w:p w:rsidR="00A16649" w:rsidRPr="008B56C1" w:rsidRDefault="00A16649" w:rsidP="00855A08">
      <w:pPr>
        <w:numPr>
          <w:ilvl w:val="12"/>
          <w:numId w:val="0"/>
        </w:numPr>
        <w:tabs>
          <w:tab w:val="left" w:pos="-720"/>
        </w:tabs>
        <w:suppressAutoHyphens/>
        <w:rPr>
          <w:rFonts w:ascii="Times New Roman" w:hAnsi="Times New Roman"/>
        </w:rPr>
      </w:pPr>
    </w:p>
    <w:p w:rsidR="00A16649" w:rsidRPr="00110E80" w:rsidRDefault="00A16649" w:rsidP="00110E80">
      <w:pPr>
        <w:numPr>
          <w:ilvl w:val="0"/>
          <w:numId w:val="1"/>
        </w:numPr>
        <w:tabs>
          <w:tab w:val="left" w:pos="-720"/>
          <w:tab w:val="left" w:pos="360"/>
        </w:tabs>
        <w:suppressAutoHyphens/>
        <w:rPr>
          <w:rFonts w:ascii="Times New Roman" w:hAnsi="Times New Roman"/>
          <w:b/>
        </w:rPr>
      </w:pPr>
      <w:r w:rsidRPr="008B56C1">
        <w:rPr>
          <w:rFonts w:ascii="Times New Roman" w:hAnsi="Times New Roman"/>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CC5DE5" w:rsidRPr="008B56C1" w:rsidRDefault="00CC5DE5" w:rsidP="00855A08">
      <w:pPr>
        <w:numPr>
          <w:ilvl w:val="12"/>
          <w:numId w:val="0"/>
        </w:numPr>
        <w:tabs>
          <w:tab w:val="left" w:pos="-720"/>
        </w:tabs>
        <w:suppressAutoHyphens/>
        <w:rPr>
          <w:rFonts w:ascii="Times New Roman" w:hAnsi="Times New Roman"/>
        </w:rPr>
      </w:pPr>
    </w:p>
    <w:p w:rsidR="00820597" w:rsidRDefault="00820597" w:rsidP="00855A08">
      <w:pPr>
        <w:numPr>
          <w:ilvl w:val="12"/>
          <w:numId w:val="0"/>
        </w:numPr>
        <w:tabs>
          <w:tab w:val="left" w:pos="-720"/>
        </w:tabs>
        <w:suppressAutoHyphens/>
        <w:rPr>
          <w:rFonts w:ascii="Times New Roman" w:hAnsi="Times New Roman"/>
        </w:rPr>
      </w:pPr>
      <w:r>
        <w:rPr>
          <w:rFonts w:ascii="Times New Roman" w:hAnsi="Times New Roman"/>
        </w:rPr>
        <w:t>Multiple questions are standard questions from other surveys that have proven to be valid and reliable (questions 4f, 5, 8, 13, 14, 16, 17, 19, and 20).</w:t>
      </w:r>
      <w:r w:rsidR="002C0C6A">
        <w:rPr>
          <w:rStyle w:val="FootnoteReference"/>
          <w:rFonts w:ascii="Times New Roman" w:hAnsi="Times New Roman"/>
        </w:rPr>
        <w:footnoteReference w:id="1"/>
      </w:r>
      <w:r>
        <w:rPr>
          <w:rFonts w:ascii="Times New Roman" w:hAnsi="Times New Roman"/>
        </w:rPr>
        <w:t xml:space="preserve">  In addition, a limited pre-test was completed.</w:t>
      </w:r>
    </w:p>
    <w:p w:rsidR="00820597" w:rsidRDefault="00820597" w:rsidP="00855A08">
      <w:pPr>
        <w:numPr>
          <w:ilvl w:val="12"/>
          <w:numId w:val="0"/>
        </w:numPr>
        <w:tabs>
          <w:tab w:val="left" w:pos="-720"/>
        </w:tabs>
        <w:suppressAutoHyphens/>
        <w:rPr>
          <w:rFonts w:ascii="Times New Roman" w:hAnsi="Times New Roman"/>
        </w:rPr>
      </w:pPr>
    </w:p>
    <w:p w:rsidR="00A16649" w:rsidRPr="008B56C1" w:rsidRDefault="00DA6A01" w:rsidP="00855A08">
      <w:pPr>
        <w:numPr>
          <w:ilvl w:val="12"/>
          <w:numId w:val="0"/>
        </w:numPr>
        <w:tabs>
          <w:tab w:val="left" w:pos="-720"/>
        </w:tabs>
        <w:suppressAutoHyphens/>
        <w:rPr>
          <w:rFonts w:ascii="Times New Roman" w:hAnsi="Times New Roman"/>
        </w:rPr>
      </w:pPr>
      <w:r w:rsidRPr="008B56C1">
        <w:rPr>
          <w:rFonts w:ascii="Times New Roman" w:hAnsi="Times New Roman"/>
        </w:rPr>
        <w:t xml:space="preserve">A pre-test was </w:t>
      </w:r>
      <w:r w:rsidR="00820597">
        <w:rPr>
          <w:rFonts w:ascii="Times New Roman" w:hAnsi="Times New Roman"/>
        </w:rPr>
        <w:t>conducted</w:t>
      </w:r>
      <w:r w:rsidRPr="008B56C1">
        <w:rPr>
          <w:rFonts w:ascii="Times New Roman" w:hAnsi="Times New Roman"/>
        </w:rPr>
        <w:t xml:space="preserve"> of the survey questions for less than ten respondents.  The respondents were FLAS fellows</w:t>
      </w:r>
      <w:r w:rsidR="00CC5DE5" w:rsidRPr="008B56C1">
        <w:rPr>
          <w:rFonts w:ascii="Times New Roman" w:hAnsi="Times New Roman"/>
        </w:rPr>
        <w:t xml:space="preserve"> who had graduated</w:t>
      </w:r>
      <w:r w:rsidR="00820597">
        <w:rPr>
          <w:rFonts w:ascii="Times New Roman" w:hAnsi="Times New Roman"/>
        </w:rPr>
        <w:t xml:space="preserve"> from their degree program</w:t>
      </w:r>
      <w:r w:rsidR="00CC5DE5" w:rsidRPr="008B56C1">
        <w:rPr>
          <w:rFonts w:ascii="Times New Roman" w:hAnsi="Times New Roman"/>
        </w:rPr>
        <w:t xml:space="preserve">.  Their feedback was positive. </w:t>
      </w:r>
      <w:r w:rsidR="003C1EDB" w:rsidRPr="008B56C1">
        <w:rPr>
          <w:rFonts w:ascii="Times New Roman" w:hAnsi="Times New Roman"/>
        </w:rPr>
        <w:t xml:space="preserve"> We asked respondents the following questions during the pre-test:</w:t>
      </w:r>
    </w:p>
    <w:p w:rsidR="00A16649" w:rsidRPr="008B56C1" w:rsidRDefault="00A16649" w:rsidP="00855A08">
      <w:pPr>
        <w:numPr>
          <w:ilvl w:val="12"/>
          <w:numId w:val="0"/>
        </w:numPr>
        <w:tabs>
          <w:tab w:val="left" w:pos="-720"/>
        </w:tabs>
        <w:suppressAutoHyphens/>
        <w:rPr>
          <w:rFonts w:ascii="Times New Roman" w:hAnsi="Times New Roman"/>
        </w:rPr>
      </w:pPr>
    </w:p>
    <w:p w:rsidR="003C1EDB" w:rsidRPr="008B56C1" w:rsidRDefault="003C1EDB" w:rsidP="003C1EDB">
      <w:pPr>
        <w:ind w:left="360"/>
        <w:rPr>
          <w:rFonts w:ascii="Times New Roman" w:hAnsi="Times New Roman"/>
          <w:b/>
          <w:sz w:val="20"/>
        </w:rPr>
      </w:pPr>
      <w:r w:rsidRPr="008B56C1">
        <w:rPr>
          <w:rFonts w:ascii="Times New Roman" w:hAnsi="Times New Roman"/>
          <w:b/>
          <w:sz w:val="20"/>
        </w:rPr>
        <w:t>After completing the survey, please respond to these questions to help us improve it.  Please review a copy of the survey while answering these questions.</w:t>
      </w:r>
    </w:p>
    <w:p w:rsidR="003C1EDB" w:rsidRPr="008B56C1" w:rsidRDefault="003C1EDB" w:rsidP="003C1EDB">
      <w:pPr>
        <w:ind w:left="360"/>
        <w:rPr>
          <w:rFonts w:ascii="Times New Roman" w:hAnsi="Times New Roman"/>
          <w:b/>
          <w:sz w:val="20"/>
        </w:rPr>
      </w:pPr>
    </w:p>
    <w:p w:rsidR="003C1EDB" w:rsidRPr="008B56C1" w:rsidRDefault="003C1EDB" w:rsidP="003C1EDB">
      <w:pPr>
        <w:pStyle w:val="ListParagraph"/>
        <w:numPr>
          <w:ilvl w:val="0"/>
          <w:numId w:val="4"/>
        </w:numPr>
        <w:ind w:left="720"/>
        <w:contextualSpacing w:val="0"/>
        <w:rPr>
          <w:rFonts w:ascii="Times New Roman" w:hAnsi="Times New Roman"/>
          <w:sz w:val="20"/>
        </w:rPr>
      </w:pPr>
      <w:r w:rsidRPr="008B56C1">
        <w:rPr>
          <w:rFonts w:ascii="Times New Roman" w:hAnsi="Times New Roman"/>
          <w:sz w:val="20"/>
        </w:rPr>
        <w:t xml:space="preserve">What do you think was the objective of the survey? </w:t>
      </w:r>
    </w:p>
    <w:p w:rsidR="003C1EDB" w:rsidRPr="008B56C1" w:rsidRDefault="003C1EDB" w:rsidP="003C1EDB">
      <w:pPr>
        <w:pStyle w:val="ListParagraph"/>
        <w:numPr>
          <w:ilvl w:val="0"/>
          <w:numId w:val="4"/>
        </w:numPr>
        <w:ind w:left="720"/>
        <w:contextualSpacing w:val="0"/>
        <w:rPr>
          <w:rFonts w:ascii="Times New Roman" w:hAnsi="Times New Roman"/>
          <w:sz w:val="20"/>
        </w:rPr>
      </w:pPr>
      <w:r w:rsidRPr="008B56C1">
        <w:rPr>
          <w:rFonts w:ascii="Times New Roman" w:hAnsi="Times New Roman"/>
          <w:sz w:val="20"/>
        </w:rPr>
        <w:t xml:space="preserve">Did you feel comfortable answering the questions?   Which items produce confusion, embarrassment, or irritation? </w:t>
      </w:r>
    </w:p>
    <w:p w:rsidR="003C1EDB" w:rsidRPr="008B56C1" w:rsidRDefault="003C1EDB" w:rsidP="003C1EDB">
      <w:pPr>
        <w:pStyle w:val="ListParagraph"/>
        <w:numPr>
          <w:ilvl w:val="0"/>
          <w:numId w:val="4"/>
        </w:numPr>
        <w:ind w:left="720"/>
        <w:contextualSpacing w:val="0"/>
        <w:rPr>
          <w:rFonts w:ascii="Times New Roman" w:hAnsi="Times New Roman"/>
          <w:sz w:val="20"/>
        </w:rPr>
      </w:pPr>
      <w:r w:rsidRPr="008B56C1">
        <w:rPr>
          <w:rFonts w:ascii="Times New Roman" w:hAnsi="Times New Roman"/>
          <w:sz w:val="20"/>
        </w:rPr>
        <w:t xml:space="preserve">Is the wording of the questions clear?   </w:t>
      </w:r>
    </w:p>
    <w:p w:rsidR="003C1EDB" w:rsidRPr="008B56C1" w:rsidRDefault="003C1EDB" w:rsidP="003C1EDB">
      <w:pPr>
        <w:pStyle w:val="ListParagraph"/>
        <w:numPr>
          <w:ilvl w:val="0"/>
          <w:numId w:val="4"/>
        </w:numPr>
        <w:ind w:left="720"/>
        <w:contextualSpacing w:val="0"/>
        <w:rPr>
          <w:rFonts w:ascii="Times New Roman" w:hAnsi="Times New Roman"/>
          <w:sz w:val="20"/>
        </w:rPr>
      </w:pPr>
      <w:r w:rsidRPr="008B56C1">
        <w:rPr>
          <w:rFonts w:ascii="Times New Roman" w:hAnsi="Times New Roman"/>
          <w:sz w:val="20"/>
        </w:rPr>
        <w:t xml:space="preserve">Are the answer choices compatible with your experience with the FLAS program? </w:t>
      </w:r>
    </w:p>
    <w:p w:rsidR="003C1EDB" w:rsidRPr="008B56C1" w:rsidRDefault="003C1EDB" w:rsidP="003C1EDB">
      <w:pPr>
        <w:pStyle w:val="ListParagraph"/>
        <w:numPr>
          <w:ilvl w:val="0"/>
          <w:numId w:val="4"/>
        </w:numPr>
        <w:ind w:left="720"/>
        <w:contextualSpacing w:val="0"/>
        <w:rPr>
          <w:rFonts w:ascii="Times New Roman" w:hAnsi="Times New Roman"/>
          <w:sz w:val="20"/>
        </w:rPr>
      </w:pPr>
      <w:r w:rsidRPr="008B56C1">
        <w:rPr>
          <w:rFonts w:ascii="Times New Roman" w:hAnsi="Times New Roman"/>
          <w:sz w:val="20"/>
        </w:rPr>
        <w:t xml:space="preserve">Do any of the items require you to think too long or hard before responding? If so, which ones? </w:t>
      </w:r>
    </w:p>
    <w:p w:rsidR="003C1EDB" w:rsidRPr="008B56C1" w:rsidRDefault="003C1EDB" w:rsidP="003C1EDB">
      <w:pPr>
        <w:pStyle w:val="ListParagraph"/>
        <w:numPr>
          <w:ilvl w:val="0"/>
          <w:numId w:val="4"/>
        </w:numPr>
        <w:ind w:left="720"/>
        <w:contextualSpacing w:val="0"/>
        <w:rPr>
          <w:rFonts w:ascii="Times New Roman" w:hAnsi="Times New Roman"/>
          <w:sz w:val="20"/>
        </w:rPr>
      </w:pPr>
      <w:r w:rsidRPr="008B56C1">
        <w:rPr>
          <w:rFonts w:ascii="Times New Roman" w:hAnsi="Times New Roman"/>
          <w:sz w:val="20"/>
        </w:rPr>
        <w:t xml:space="preserve">Do any of the questions generate response bias (meaning that the wording of a question seems to suggest that you give a certain answer)? If so, which ones? </w:t>
      </w:r>
    </w:p>
    <w:p w:rsidR="003C1EDB" w:rsidRPr="008B56C1" w:rsidRDefault="003C1EDB" w:rsidP="003C1EDB">
      <w:pPr>
        <w:pStyle w:val="ListParagraph"/>
        <w:numPr>
          <w:ilvl w:val="0"/>
          <w:numId w:val="4"/>
        </w:numPr>
        <w:ind w:left="720"/>
        <w:contextualSpacing w:val="0"/>
        <w:rPr>
          <w:rFonts w:ascii="Times New Roman" w:hAnsi="Times New Roman"/>
          <w:sz w:val="20"/>
        </w:rPr>
      </w:pPr>
      <w:r w:rsidRPr="008B56C1">
        <w:rPr>
          <w:rFonts w:ascii="Times New Roman" w:hAnsi="Times New Roman"/>
          <w:sz w:val="20"/>
        </w:rPr>
        <w:t xml:space="preserve">Is the survey too long? </w:t>
      </w:r>
    </w:p>
    <w:p w:rsidR="003C1EDB" w:rsidRPr="008B56C1" w:rsidRDefault="003C1EDB" w:rsidP="003C1EDB">
      <w:pPr>
        <w:pStyle w:val="ListParagraph"/>
        <w:numPr>
          <w:ilvl w:val="0"/>
          <w:numId w:val="4"/>
        </w:numPr>
        <w:ind w:left="720"/>
        <w:contextualSpacing w:val="0"/>
        <w:rPr>
          <w:rFonts w:ascii="Times New Roman" w:hAnsi="Times New Roman"/>
          <w:sz w:val="20"/>
        </w:rPr>
      </w:pPr>
      <w:r w:rsidRPr="008B56C1">
        <w:rPr>
          <w:rFonts w:ascii="Times New Roman" w:hAnsi="Times New Roman"/>
          <w:sz w:val="20"/>
        </w:rPr>
        <w:t>Have any other important issues been overlooked?  Any other feedback?</w:t>
      </w:r>
    </w:p>
    <w:p w:rsidR="003C1EDB" w:rsidRPr="008B56C1" w:rsidRDefault="003C1EDB" w:rsidP="00855A08">
      <w:pPr>
        <w:numPr>
          <w:ilvl w:val="12"/>
          <w:numId w:val="0"/>
        </w:numPr>
        <w:tabs>
          <w:tab w:val="left" w:pos="-720"/>
        </w:tabs>
        <w:suppressAutoHyphens/>
        <w:rPr>
          <w:rFonts w:ascii="Times New Roman" w:hAnsi="Times New Roman"/>
        </w:rPr>
      </w:pPr>
    </w:p>
    <w:p w:rsidR="003C1EDB" w:rsidRPr="008B56C1" w:rsidRDefault="003C1EDB" w:rsidP="00855A08">
      <w:pPr>
        <w:numPr>
          <w:ilvl w:val="12"/>
          <w:numId w:val="0"/>
        </w:numPr>
        <w:tabs>
          <w:tab w:val="left" w:pos="-720"/>
        </w:tabs>
        <w:suppressAutoHyphens/>
        <w:rPr>
          <w:rFonts w:ascii="Times New Roman" w:hAnsi="Times New Roman"/>
        </w:rPr>
      </w:pPr>
      <w:r w:rsidRPr="008B56C1">
        <w:rPr>
          <w:rFonts w:ascii="Times New Roman" w:hAnsi="Times New Roman"/>
        </w:rPr>
        <w:t>The most substantial feedback was how questions were ordered and the ability of the survey to skip questions that were not relevant.  We made adjustments to the survey so that respondents only answer the questions that apply to them, thus minimizing burden.</w:t>
      </w:r>
    </w:p>
    <w:p w:rsidR="003C1EDB" w:rsidRPr="008B56C1" w:rsidRDefault="003C1EDB" w:rsidP="00855A08">
      <w:pPr>
        <w:numPr>
          <w:ilvl w:val="12"/>
          <w:numId w:val="0"/>
        </w:numPr>
        <w:tabs>
          <w:tab w:val="left" w:pos="-720"/>
        </w:tabs>
        <w:suppressAutoHyphens/>
        <w:rPr>
          <w:rFonts w:ascii="Times New Roman" w:hAnsi="Times New Roman"/>
        </w:rPr>
      </w:pPr>
    </w:p>
    <w:p w:rsidR="003C1EDB" w:rsidRPr="008B56C1" w:rsidRDefault="003C1EDB" w:rsidP="00855A08">
      <w:pPr>
        <w:numPr>
          <w:ilvl w:val="12"/>
          <w:numId w:val="0"/>
        </w:numPr>
        <w:tabs>
          <w:tab w:val="left" w:pos="-720"/>
        </w:tabs>
        <w:suppressAutoHyphens/>
        <w:rPr>
          <w:rFonts w:ascii="Times New Roman" w:hAnsi="Times New Roman"/>
        </w:rPr>
      </w:pPr>
    </w:p>
    <w:p w:rsidR="00A16649" w:rsidRPr="008B56C1" w:rsidRDefault="00A16649" w:rsidP="00855A08">
      <w:pPr>
        <w:numPr>
          <w:ilvl w:val="0"/>
          <w:numId w:val="1"/>
        </w:numPr>
        <w:tabs>
          <w:tab w:val="left" w:pos="-720"/>
          <w:tab w:val="left" w:pos="360"/>
        </w:tabs>
        <w:suppressAutoHyphens/>
        <w:rPr>
          <w:rFonts w:ascii="Times New Roman" w:hAnsi="Times New Roman"/>
          <w:b/>
        </w:rPr>
      </w:pPr>
      <w:r w:rsidRPr="008B56C1">
        <w:rPr>
          <w:rFonts w:ascii="Times New Roman" w:hAnsi="Times New Roman"/>
          <w:b/>
        </w:rPr>
        <w:t>Provide the name and telephone number of individuals consulted on statistical aspects of the design and the name of the agency unit, contractor(s), grantee(s), or other persons who will actually collect and/or analyze the information for the agency.</w:t>
      </w:r>
    </w:p>
    <w:p w:rsidR="00A16649" w:rsidRPr="008B56C1" w:rsidRDefault="00A16649">
      <w:pPr>
        <w:rPr>
          <w:rFonts w:ascii="Times New Roman" w:hAnsi="Times New Roman"/>
        </w:rPr>
      </w:pPr>
    </w:p>
    <w:p w:rsidR="00DA6A01" w:rsidRPr="008B56C1" w:rsidRDefault="00DA6A01">
      <w:pPr>
        <w:rPr>
          <w:rFonts w:ascii="Times New Roman" w:hAnsi="Times New Roman"/>
          <w:u w:val="single"/>
        </w:rPr>
      </w:pPr>
      <w:r w:rsidRPr="008B56C1">
        <w:rPr>
          <w:rFonts w:ascii="Times New Roman" w:hAnsi="Times New Roman"/>
          <w:u w:val="single"/>
        </w:rPr>
        <w:t>Responsible for collecting and analyzing the information for the Department of Education:</w:t>
      </w:r>
    </w:p>
    <w:p w:rsidR="00DA6A01" w:rsidRPr="008B56C1" w:rsidRDefault="00DA6A01">
      <w:pPr>
        <w:rPr>
          <w:rFonts w:ascii="Times New Roman" w:hAnsi="Times New Roman"/>
        </w:rPr>
      </w:pPr>
    </w:p>
    <w:p w:rsidR="000872E1" w:rsidRDefault="00DA6A01">
      <w:pPr>
        <w:rPr>
          <w:rFonts w:ascii="Times New Roman" w:hAnsi="Times New Roman"/>
        </w:rPr>
      </w:pPr>
      <w:r w:rsidRPr="008B56C1">
        <w:rPr>
          <w:rFonts w:ascii="Times New Roman" w:hAnsi="Times New Roman"/>
        </w:rPr>
        <w:t>KimOanh Nguyen-Lam, PhD</w:t>
      </w:r>
      <w:r w:rsidR="000872E1">
        <w:rPr>
          <w:rFonts w:ascii="Times New Roman" w:hAnsi="Times New Roman"/>
        </w:rPr>
        <w:t>,</w:t>
      </w:r>
      <w:r w:rsidR="001727A9" w:rsidRPr="008B56C1">
        <w:rPr>
          <w:rFonts w:ascii="Times New Roman" w:hAnsi="Times New Roman"/>
        </w:rPr>
        <w:t xml:space="preserve"> </w:t>
      </w:r>
      <w:r w:rsidR="00587382">
        <w:rPr>
          <w:rFonts w:ascii="Times New Roman" w:hAnsi="Times New Roman"/>
        </w:rPr>
        <w:t>International and Foreign Language Education (IFLE)</w:t>
      </w:r>
      <w:r w:rsidR="000872E1">
        <w:rPr>
          <w:rFonts w:ascii="Times New Roman" w:hAnsi="Times New Roman"/>
        </w:rPr>
        <w:t>,</w:t>
      </w:r>
      <w:r w:rsidR="00587382">
        <w:rPr>
          <w:rFonts w:ascii="Times New Roman" w:hAnsi="Times New Roman"/>
        </w:rPr>
        <w:t xml:space="preserve"> </w:t>
      </w:r>
      <w:r w:rsidR="001727A9" w:rsidRPr="008B56C1">
        <w:rPr>
          <w:rFonts w:ascii="Times New Roman" w:hAnsi="Times New Roman"/>
        </w:rPr>
        <w:t>202-219-7020</w:t>
      </w:r>
      <w:r w:rsidR="000872E1">
        <w:rPr>
          <w:rFonts w:ascii="Times New Roman" w:hAnsi="Times New Roman"/>
        </w:rPr>
        <w:t>.</w:t>
      </w:r>
    </w:p>
    <w:p w:rsidR="00DA6A01" w:rsidRPr="008B56C1" w:rsidRDefault="00587382">
      <w:pPr>
        <w:rPr>
          <w:rFonts w:ascii="Times New Roman" w:hAnsi="Times New Roman"/>
        </w:rPr>
      </w:pPr>
      <w:r>
        <w:rPr>
          <w:rFonts w:ascii="Times New Roman" w:hAnsi="Times New Roman"/>
        </w:rPr>
        <w:t xml:space="preserve">Amy Wilson, Senior Program Officer, </w:t>
      </w:r>
      <w:r w:rsidR="000872E1">
        <w:rPr>
          <w:rFonts w:ascii="Times New Roman" w:hAnsi="Times New Roman"/>
        </w:rPr>
        <w:t>IFLE, 202-502-7689.</w:t>
      </w:r>
    </w:p>
    <w:p w:rsidR="00DA6A01" w:rsidRPr="008B56C1" w:rsidRDefault="00DA6A01">
      <w:pPr>
        <w:rPr>
          <w:rFonts w:ascii="Times New Roman" w:hAnsi="Times New Roman"/>
        </w:rPr>
      </w:pPr>
    </w:p>
    <w:p w:rsidR="00DA6A01" w:rsidRPr="008B56C1" w:rsidRDefault="00DA6A01">
      <w:pPr>
        <w:rPr>
          <w:rFonts w:ascii="Times New Roman" w:hAnsi="Times New Roman"/>
          <w:u w:val="single"/>
        </w:rPr>
      </w:pPr>
      <w:r w:rsidRPr="008B56C1">
        <w:rPr>
          <w:rFonts w:ascii="Times New Roman" w:hAnsi="Times New Roman"/>
          <w:u w:val="single"/>
        </w:rPr>
        <w:t>Consulted on the statistical aspects of the design:</w:t>
      </w:r>
    </w:p>
    <w:p w:rsidR="00DA6A01" w:rsidRPr="008B56C1" w:rsidRDefault="00DA6A01">
      <w:pPr>
        <w:rPr>
          <w:rFonts w:ascii="Times New Roman" w:hAnsi="Times New Roman"/>
        </w:rPr>
      </w:pPr>
    </w:p>
    <w:p w:rsidR="002C0C6A" w:rsidRPr="002C0C6A" w:rsidRDefault="004638B4" w:rsidP="002C0C6A">
      <w:pPr>
        <w:rPr>
          <w:rFonts w:ascii="Times New Roman" w:hAnsi="Times New Roman"/>
          <w:i/>
        </w:rPr>
      </w:pPr>
      <w:r w:rsidRPr="008B56C1">
        <w:rPr>
          <w:rFonts w:ascii="Times New Roman" w:hAnsi="Times New Roman"/>
          <w:i/>
        </w:rPr>
        <w:t>De</w:t>
      </w:r>
      <w:r w:rsidR="002C0C6A">
        <w:rPr>
          <w:rFonts w:ascii="Times New Roman" w:hAnsi="Times New Roman"/>
          <w:i/>
        </w:rPr>
        <w:t>partment of Education staff</w:t>
      </w: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1918"/>
        <w:gridCol w:w="3243"/>
        <w:gridCol w:w="2797"/>
      </w:tblGrid>
      <w:tr w:rsidR="007C5442" w:rsidRPr="008B56C1" w:rsidTr="008B56C1">
        <w:trPr>
          <w:jc w:val="center"/>
        </w:trPr>
        <w:tc>
          <w:tcPr>
            <w:tcW w:w="1780" w:type="dxa"/>
            <w:tcBorders>
              <w:top w:val="single" w:sz="4" w:space="0" w:color="auto"/>
              <w:left w:val="single" w:sz="4" w:space="0" w:color="auto"/>
              <w:bottom w:val="single" w:sz="4" w:space="0" w:color="auto"/>
              <w:right w:val="single" w:sz="4" w:space="0" w:color="auto"/>
            </w:tcBorders>
            <w:vAlign w:val="center"/>
          </w:tcPr>
          <w:p w:rsidR="007C5442" w:rsidRPr="008B56C1" w:rsidRDefault="007C5442" w:rsidP="008B56C1">
            <w:pPr>
              <w:rPr>
                <w:rFonts w:ascii="Times New Roman" w:hAnsi="Times New Roman"/>
                <w:sz w:val="20"/>
              </w:rPr>
            </w:pPr>
            <w:r w:rsidRPr="008B56C1">
              <w:rPr>
                <w:rFonts w:ascii="Times New Roman" w:hAnsi="Times New Roman"/>
                <w:sz w:val="20"/>
              </w:rPr>
              <w:t>Name</w:t>
            </w:r>
          </w:p>
        </w:tc>
        <w:tc>
          <w:tcPr>
            <w:tcW w:w="1918" w:type="dxa"/>
            <w:tcBorders>
              <w:top w:val="single" w:sz="4" w:space="0" w:color="auto"/>
              <w:left w:val="single" w:sz="4" w:space="0" w:color="auto"/>
              <w:bottom w:val="single" w:sz="4" w:space="0" w:color="auto"/>
              <w:right w:val="single" w:sz="4" w:space="0" w:color="auto"/>
            </w:tcBorders>
            <w:vAlign w:val="center"/>
          </w:tcPr>
          <w:p w:rsidR="007C5442" w:rsidRPr="008B56C1" w:rsidRDefault="007C5442" w:rsidP="008B56C1">
            <w:pPr>
              <w:rPr>
                <w:rFonts w:ascii="Times New Roman" w:hAnsi="Times New Roman"/>
                <w:sz w:val="20"/>
              </w:rPr>
            </w:pPr>
            <w:r w:rsidRPr="008B56C1">
              <w:rPr>
                <w:rFonts w:ascii="Times New Roman" w:hAnsi="Times New Roman"/>
                <w:sz w:val="20"/>
              </w:rPr>
              <w:t>Title</w:t>
            </w:r>
          </w:p>
        </w:tc>
        <w:tc>
          <w:tcPr>
            <w:tcW w:w="3243" w:type="dxa"/>
            <w:tcBorders>
              <w:top w:val="single" w:sz="4" w:space="0" w:color="auto"/>
              <w:left w:val="single" w:sz="4" w:space="0" w:color="auto"/>
              <w:bottom w:val="single" w:sz="4" w:space="0" w:color="auto"/>
              <w:right w:val="single" w:sz="4" w:space="0" w:color="auto"/>
            </w:tcBorders>
            <w:vAlign w:val="center"/>
          </w:tcPr>
          <w:p w:rsidR="007C5442" w:rsidRPr="008B56C1" w:rsidRDefault="007C5442" w:rsidP="008B56C1">
            <w:pPr>
              <w:rPr>
                <w:rFonts w:ascii="Times New Roman" w:hAnsi="Times New Roman"/>
                <w:sz w:val="20"/>
              </w:rPr>
            </w:pPr>
            <w:r w:rsidRPr="008B56C1">
              <w:rPr>
                <w:rFonts w:ascii="Times New Roman" w:hAnsi="Times New Roman"/>
                <w:sz w:val="20"/>
              </w:rPr>
              <w:t>Office</w:t>
            </w:r>
          </w:p>
        </w:tc>
        <w:tc>
          <w:tcPr>
            <w:tcW w:w="2797" w:type="dxa"/>
            <w:tcBorders>
              <w:top w:val="single" w:sz="4" w:space="0" w:color="auto"/>
              <w:left w:val="single" w:sz="4" w:space="0" w:color="auto"/>
              <w:bottom w:val="single" w:sz="4" w:space="0" w:color="auto"/>
              <w:right w:val="single" w:sz="4" w:space="0" w:color="auto"/>
            </w:tcBorders>
            <w:vAlign w:val="center"/>
          </w:tcPr>
          <w:p w:rsidR="007C5442" w:rsidRPr="008B56C1" w:rsidRDefault="007C5442" w:rsidP="008B56C1">
            <w:pPr>
              <w:rPr>
                <w:rFonts w:ascii="Times New Roman" w:hAnsi="Times New Roman"/>
                <w:sz w:val="20"/>
              </w:rPr>
            </w:pPr>
            <w:r w:rsidRPr="008B56C1">
              <w:rPr>
                <w:rFonts w:ascii="Times New Roman" w:hAnsi="Times New Roman"/>
                <w:sz w:val="20"/>
              </w:rPr>
              <w:t>Telephone Number</w:t>
            </w:r>
          </w:p>
        </w:tc>
      </w:tr>
      <w:tr w:rsidR="007C5442" w:rsidRPr="008B56C1" w:rsidTr="008B56C1">
        <w:trPr>
          <w:trHeight w:val="737"/>
          <w:jc w:val="center"/>
        </w:trPr>
        <w:tc>
          <w:tcPr>
            <w:tcW w:w="1780" w:type="dxa"/>
            <w:tcBorders>
              <w:top w:val="single" w:sz="4" w:space="0" w:color="auto"/>
              <w:left w:val="single" w:sz="4" w:space="0" w:color="auto"/>
              <w:bottom w:val="single" w:sz="4" w:space="0" w:color="auto"/>
              <w:right w:val="single" w:sz="4" w:space="0" w:color="auto"/>
            </w:tcBorders>
            <w:vAlign w:val="center"/>
          </w:tcPr>
          <w:p w:rsidR="007C5442" w:rsidRPr="008B56C1" w:rsidRDefault="007C5442" w:rsidP="008B56C1">
            <w:pPr>
              <w:rPr>
                <w:rFonts w:ascii="Times New Roman" w:hAnsi="Times New Roman"/>
                <w:sz w:val="20"/>
              </w:rPr>
            </w:pPr>
            <w:r w:rsidRPr="008B56C1">
              <w:rPr>
                <w:rFonts w:ascii="Times New Roman" w:hAnsi="Times New Roman"/>
                <w:sz w:val="20"/>
              </w:rPr>
              <w:t xml:space="preserve">Stuart Kerachsky </w:t>
            </w:r>
          </w:p>
          <w:p w:rsidR="007C5442" w:rsidRPr="008B56C1" w:rsidRDefault="007C5442" w:rsidP="008B56C1">
            <w:pPr>
              <w:rPr>
                <w:rFonts w:ascii="Times New Roman" w:hAnsi="Times New Roman"/>
                <w:sz w:val="20"/>
              </w:rPr>
            </w:pPr>
          </w:p>
        </w:tc>
        <w:tc>
          <w:tcPr>
            <w:tcW w:w="1918" w:type="dxa"/>
            <w:tcBorders>
              <w:top w:val="single" w:sz="4" w:space="0" w:color="auto"/>
              <w:left w:val="single" w:sz="4" w:space="0" w:color="auto"/>
              <w:bottom w:val="single" w:sz="4" w:space="0" w:color="auto"/>
              <w:right w:val="single" w:sz="4" w:space="0" w:color="auto"/>
            </w:tcBorders>
            <w:vAlign w:val="center"/>
          </w:tcPr>
          <w:p w:rsidR="007C5442" w:rsidRPr="008B56C1" w:rsidRDefault="007C5442" w:rsidP="008B56C1">
            <w:pPr>
              <w:rPr>
                <w:rFonts w:ascii="Times New Roman" w:hAnsi="Times New Roman"/>
                <w:sz w:val="20"/>
              </w:rPr>
            </w:pPr>
            <w:r w:rsidRPr="008B56C1">
              <w:rPr>
                <w:rFonts w:ascii="Times New Roman" w:hAnsi="Times New Roman"/>
                <w:sz w:val="20"/>
              </w:rPr>
              <w:t>Director</w:t>
            </w:r>
          </w:p>
        </w:tc>
        <w:tc>
          <w:tcPr>
            <w:tcW w:w="3243" w:type="dxa"/>
            <w:tcBorders>
              <w:top w:val="single" w:sz="4" w:space="0" w:color="auto"/>
              <w:left w:val="single" w:sz="4" w:space="0" w:color="auto"/>
              <w:bottom w:val="single" w:sz="4" w:space="0" w:color="auto"/>
              <w:right w:val="single" w:sz="4" w:space="0" w:color="auto"/>
            </w:tcBorders>
            <w:vAlign w:val="center"/>
          </w:tcPr>
          <w:p w:rsidR="007C5442" w:rsidRPr="008B56C1" w:rsidRDefault="007C5442" w:rsidP="008B56C1">
            <w:pPr>
              <w:rPr>
                <w:rFonts w:ascii="Times New Roman" w:hAnsi="Times New Roman"/>
                <w:sz w:val="20"/>
              </w:rPr>
            </w:pPr>
            <w:r w:rsidRPr="008B56C1">
              <w:rPr>
                <w:rFonts w:ascii="Times New Roman" w:hAnsi="Times New Roman"/>
                <w:sz w:val="20"/>
              </w:rPr>
              <w:t>Policy and Program Studies Service, Office of Planning, Evaluation and Policy Development</w:t>
            </w:r>
          </w:p>
        </w:tc>
        <w:tc>
          <w:tcPr>
            <w:tcW w:w="2797" w:type="dxa"/>
            <w:tcBorders>
              <w:top w:val="single" w:sz="4" w:space="0" w:color="auto"/>
              <w:left w:val="single" w:sz="4" w:space="0" w:color="auto"/>
              <w:bottom w:val="single" w:sz="4" w:space="0" w:color="auto"/>
              <w:right w:val="single" w:sz="4" w:space="0" w:color="auto"/>
            </w:tcBorders>
            <w:vAlign w:val="center"/>
          </w:tcPr>
          <w:p w:rsidR="007C5442" w:rsidRPr="008B56C1" w:rsidRDefault="001727A9" w:rsidP="008B56C1">
            <w:pPr>
              <w:rPr>
                <w:rFonts w:ascii="Times New Roman" w:hAnsi="Times New Roman"/>
                <w:sz w:val="20"/>
              </w:rPr>
            </w:pPr>
            <w:r w:rsidRPr="008B56C1">
              <w:rPr>
                <w:rFonts w:ascii="Times New Roman" w:hAnsi="Times New Roman"/>
                <w:sz w:val="20"/>
              </w:rPr>
              <w:t>202-401-1270</w:t>
            </w:r>
          </w:p>
        </w:tc>
      </w:tr>
      <w:tr w:rsidR="007C5442" w:rsidRPr="008B56C1" w:rsidTr="008B56C1">
        <w:trPr>
          <w:jc w:val="center"/>
        </w:trPr>
        <w:tc>
          <w:tcPr>
            <w:tcW w:w="1780" w:type="dxa"/>
            <w:tcBorders>
              <w:top w:val="single" w:sz="4" w:space="0" w:color="auto"/>
              <w:left w:val="single" w:sz="4" w:space="0" w:color="auto"/>
              <w:bottom w:val="single" w:sz="4" w:space="0" w:color="auto"/>
              <w:right w:val="single" w:sz="4" w:space="0" w:color="auto"/>
            </w:tcBorders>
            <w:vAlign w:val="center"/>
          </w:tcPr>
          <w:p w:rsidR="007C5442" w:rsidRPr="008B56C1" w:rsidRDefault="007C5442" w:rsidP="008B56C1">
            <w:pPr>
              <w:rPr>
                <w:rFonts w:ascii="Times New Roman" w:hAnsi="Times New Roman"/>
                <w:sz w:val="20"/>
              </w:rPr>
            </w:pPr>
            <w:r w:rsidRPr="008B56C1">
              <w:rPr>
                <w:rFonts w:ascii="Times New Roman" w:hAnsi="Times New Roman"/>
                <w:sz w:val="20"/>
              </w:rPr>
              <w:t>Loveen Bains</w:t>
            </w:r>
          </w:p>
        </w:tc>
        <w:tc>
          <w:tcPr>
            <w:tcW w:w="1918" w:type="dxa"/>
            <w:tcBorders>
              <w:top w:val="single" w:sz="4" w:space="0" w:color="auto"/>
              <w:left w:val="single" w:sz="4" w:space="0" w:color="auto"/>
              <w:bottom w:val="single" w:sz="4" w:space="0" w:color="auto"/>
              <w:right w:val="single" w:sz="4" w:space="0" w:color="auto"/>
            </w:tcBorders>
            <w:vAlign w:val="center"/>
          </w:tcPr>
          <w:p w:rsidR="007C5442" w:rsidRPr="008B56C1" w:rsidRDefault="007C5442" w:rsidP="008B56C1">
            <w:pPr>
              <w:rPr>
                <w:rFonts w:ascii="Times New Roman" w:hAnsi="Times New Roman"/>
                <w:sz w:val="20"/>
              </w:rPr>
            </w:pPr>
            <w:r w:rsidRPr="008B56C1">
              <w:rPr>
                <w:rFonts w:ascii="Times New Roman" w:hAnsi="Times New Roman"/>
                <w:sz w:val="20"/>
              </w:rPr>
              <w:t>Program Officer</w:t>
            </w:r>
          </w:p>
        </w:tc>
        <w:tc>
          <w:tcPr>
            <w:tcW w:w="3243" w:type="dxa"/>
            <w:tcBorders>
              <w:top w:val="single" w:sz="4" w:space="0" w:color="auto"/>
              <w:left w:val="single" w:sz="4" w:space="0" w:color="auto"/>
              <w:bottom w:val="single" w:sz="4" w:space="0" w:color="auto"/>
              <w:right w:val="single" w:sz="4" w:space="0" w:color="auto"/>
            </w:tcBorders>
            <w:vAlign w:val="center"/>
          </w:tcPr>
          <w:p w:rsidR="007C5442" w:rsidRPr="008B56C1" w:rsidRDefault="007C5442" w:rsidP="008B56C1">
            <w:pPr>
              <w:rPr>
                <w:rFonts w:ascii="Times New Roman" w:hAnsi="Times New Roman"/>
                <w:sz w:val="20"/>
              </w:rPr>
            </w:pPr>
            <w:r w:rsidRPr="008B56C1">
              <w:rPr>
                <w:rFonts w:ascii="Times New Roman" w:hAnsi="Times New Roman"/>
                <w:sz w:val="20"/>
              </w:rPr>
              <w:t>IFLE, OPE</w:t>
            </w:r>
          </w:p>
        </w:tc>
        <w:tc>
          <w:tcPr>
            <w:tcW w:w="2797" w:type="dxa"/>
            <w:tcBorders>
              <w:top w:val="single" w:sz="4" w:space="0" w:color="auto"/>
              <w:left w:val="single" w:sz="4" w:space="0" w:color="auto"/>
              <w:bottom w:val="single" w:sz="4" w:space="0" w:color="auto"/>
              <w:right w:val="single" w:sz="4" w:space="0" w:color="auto"/>
            </w:tcBorders>
            <w:vAlign w:val="center"/>
          </w:tcPr>
          <w:p w:rsidR="007C5442" w:rsidRPr="008B56C1" w:rsidRDefault="001727A9" w:rsidP="008B56C1">
            <w:pPr>
              <w:rPr>
                <w:rFonts w:ascii="Times New Roman" w:hAnsi="Times New Roman"/>
                <w:sz w:val="20"/>
              </w:rPr>
            </w:pPr>
            <w:r w:rsidRPr="008B56C1">
              <w:rPr>
                <w:rFonts w:ascii="Times New Roman" w:hAnsi="Times New Roman"/>
                <w:sz w:val="20"/>
              </w:rPr>
              <w:t>202-502-7709</w:t>
            </w:r>
          </w:p>
        </w:tc>
      </w:tr>
      <w:tr w:rsidR="007C5442" w:rsidRPr="008B56C1" w:rsidTr="008B56C1">
        <w:trPr>
          <w:jc w:val="center"/>
        </w:trPr>
        <w:tc>
          <w:tcPr>
            <w:tcW w:w="1780" w:type="dxa"/>
            <w:tcBorders>
              <w:top w:val="single" w:sz="4" w:space="0" w:color="auto"/>
              <w:left w:val="single" w:sz="4" w:space="0" w:color="auto"/>
              <w:bottom w:val="single" w:sz="4" w:space="0" w:color="auto"/>
              <w:right w:val="single" w:sz="4" w:space="0" w:color="auto"/>
            </w:tcBorders>
            <w:vAlign w:val="center"/>
          </w:tcPr>
          <w:p w:rsidR="007C5442" w:rsidRPr="008B56C1" w:rsidRDefault="007C5442" w:rsidP="008B56C1">
            <w:pPr>
              <w:rPr>
                <w:rFonts w:ascii="Times New Roman" w:hAnsi="Times New Roman"/>
                <w:sz w:val="20"/>
              </w:rPr>
            </w:pPr>
            <w:r w:rsidRPr="008B56C1">
              <w:rPr>
                <w:rFonts w:ascii="Times New Roman" w:hAnsi="Times New Roman"/>
                <w:sz w:val="20"/>
              </w:rPr>
              <w:t>Cheryl Gibbs</w:t>
            </w:r>
          </w:p>
        </w:tc>
        <w:tc>
          <w:tcPr>
            <w:tcW w:w="1918" w:type="dxa"/>
            <w:tcBorders>
              <w:top w:val="single" w:sz="4" w:space="0" w:color="auto"/>
              <w:left w:val="single" w:sz="4" w:space="0" w:color="auto"/>
              <w:bottom w:val="single" w:sz="4" w:space="0" w:color="auto"/>
              <w:right w:val="single" w:sz="4" w:space="0" w:color="auto"/>
            </w:tcBorders>
            <w:vAlign w:val="center"/>
          </w:tcPr>
          <w:p w:rsidR="007C5442" w:rsidRPr="008B56C1" w:rsidRDefault="007C5442" w:rsidP="008B56C1">
            <w:pPr>
              <w:rPr>
                <w:rFonts w:ascii="Times New Roman" w:hAnsi="Times New Roman"/>
                <w:sz w:val="20"/>
              </w:rPr>
            </w:pPr>
            <w:r w:rsidRPr="008B56C1">
              <w:rPr>
                <w:rFonts w:ascii="Times New Roman" w:hAnsi="Times New Roman"/>
                <w:sz w:val="20"/>
              </w:rPr>
              <w:t>Senior Program Officer</w:t>
            </w:r>
          </w:p>
        </w:tc>
        <w:tc>
          <w:tcPr>
            <w:tcW w:w="3243" w:type="dxa"/>
            <w:tcBorders>
              <w:top w:val="single" w:sz="4" w:space="0" w:color="auto"/>
              <w:left w:val="single" w:sz="4" w:space="0" w:color="auto"/>
              <w:bottom w:val="single" w:sz="4" w:space="0" w:color="auto"/>
              <w:right w:val="single" w:sz="4" w:space="0" w:color="auto"/>
            </w:tcBorders>
            <w:vAlign w:val="center"/>
          </w:tcPr>
          <w:p w:rsidR="007C5442" w:rsidRPr="008B56C1" w:rsidRDefault="007C5442" w:rsidP="008B56C1">
            <w:pPr>
              <w:rPr>
                <w:rFonts w:ascii="Times New Roman" w:hAnsi="Times New Roman"/>
                <w:sz w:val="20"/>
              </w:rPr>
            </w:pPr>
            <w:r w:rsidRPr="008B56C1">
              <w:rPr>
                <w:rFonts w:ascii="Times New Roman" w:hAnsi="Times New Roman"/>
                <w:sz w:val="20"/>
              </w:rPr>
              <w:t>IFLE, OPE</w:t>
            </w:r>
          </w:p>
        </w:tc>
        <w:tc>
          <w:tcPr>
            <w:tcW w:w="2797" w:type="dxa"/>
            <w:tcBorders>
              <w:top w:val="single" w:sz="4" w:space="0" w:color="auto"/>
              <w:left w:val="single" w:sz="4" w:space="0" w:color="auto"/>
              <w:bottom w:val="single" w:sz="4" w:space="0" w:color="auto"/>
              <w:right w:val="single" w:sz="4" w:space="0" w:color="auto"/>
            </w:tcBorders>
            <w:vAlign w:val="center"/>
          </w:tcPr>
          <w:p w:rsidR="007C5442" w:rsidRPr="008B56C1" w:rsidRDefault="001727A9" w:rsidP="008B56C1">
            <w:pPr>
              <w:rPr>
                <w:rFonts w:ascii="Times New Roman" w:hAnsi="Times New Roman"/>
                <w:sz w:val="20"/>
              </w:rPr>
            </w:pPr>
            <w:r w:rsidRPr="008B56C1">
              <w:rPr>
                <w:rFonts w:ascii="Times New Roman" w:hAnsi="Times New Roman"/>
                <w:sz w:val="20"/>
              </w:rPr>
              <w:t>202-502-7634</w:t>
            </w:r>
          </w:p>
        </w:tc>
      </w:tr>
      <w:tr w:rsidR="007C5442" w:rsidRPr="008B56C1" w:rsidTr="008B56C1">
        <w:trPr>
          <w:jc w:val="center"/>
        </w:trPr>
        <w:tc>
          <w:tcPr>
            <w:tcW w:w="1780" w:type="dxa"/>
            <w:tcBorders>
              <w:top w:val="single" w:sz="4" w:space="0" w:color="auto"/>
              <w:left w:val="single" w:sz="4" w:space="0" w:color="auto"/>
              <w:bottom w:val="single" w:sz="4" w:space="0" w:color="auto"/>
              <w:right w:val="single" w:sz="4" w:space="0" w:color="auto"/>
            </w:tcBorders>
            <w:vAlign w:val="center"/>
          </w:tcPr>
          <w:p w:rsidR="007C5442" w:rsidRPr="008B56C1" w:rsidRDefault="007C5442" w:rsidP="008B56C1">
            <w:pPr>
              <w:rPr>
                <w:rFonts w:ascii="Times New Roman" w:hAnsi="Times New Roman"/>
                <w:sz w:val="20"/>
              </w:rPr>
            </w:pPr>
            <w:r w:rsidRPr="008B56C1">
              <w:rPr>
                <w:rFonts w:ascii="Times New Roman" w:hAnsi="Times New Roman"/>
                <w:sz w:val="20"/>
              </w:rPr>
              <w:t>Beth MacRae</w:t>
            </w:r>
          </w:p>
        </w:tc>
        <w:tc>
          <w:tcPr>
            <w:tcW w:w="1918" w:type="dxa"/>
            <w:tcBorders>
              <w:top w:val="single" w:sz="4" w:space="0" w:color="auto"/>
              <w:left w:val="single" w:sz="4" w:space="0" w:color="auto"/>
              <w:bottom w:val="single" w:sz="4" w:space="0" w:color="auto"/>
              <w:right w:val="single" w:sz="4" w:space="0" w:color="auto"/>
            </w:tcBorders>
            <w:vAlign w:val="center"/>
          </w:tcPr>
          <w:p w:rsidR="007C5442" w:rsidRPr="008B56C1" w:rsidRDefault="007C5442" w:rsidP="008B56C1">
            <w:pPr>
              <w:rPr>
                <w:rFonts w:ascii="Times New Roman" w:hAnsi="Times New Roman"/>
                <w:sz w:val="20"/>
              </w:rPr>
            </w:pPr>
            <w:r w:rsidRPr="008B56C1">
              <w:rPr>
                <w:rFonts w:ascii="Times New Roman" w:hAnsi="Times New Roman"/>
                <w:sz w:val="20"/>
              </w:rPr>
              <w:t>Program Officer</w:t>
            </w:r>
          </w:p>
        </w:tc>
        <w:tc>
          <w:tcPr>
            <w:tcW w:w="3243" w:type="dxa"/>
            <w:tcBorders>
              <w:top w:val="single" w:sz="4" w:space="0" w:color="auto"/>
              <w:left w:val="single" w:sz="4" w:space="0" w:color="auto"/>
              <w:bottom w:val="single" w:sz="4" w:space="0" w:color="auto"/>
              <w:right w:val="single" w:sz="4" w:space="0" w:color="auto"/>
            </w:tcBorders>
            <w:vAlign w:val="center"/>
          </w:tcPr>
          <w:p w:rsidR="007C5442" w:rsidRPr="008B56C1" w:rsidRDefault="007C5442" w:rsidP="008B56C1">
            <w:pPr>
              <w:rPr>
                <w:rFonts w:ascii="Times New Roman" w:hAnsi="Times New Roman"/>
                <w:sz w:val="20"/>
              </w:rPr>
            </w:pPr>
            <w:r w:rsidRPr="008B56C1">
              <w:rPr>
                <w:rFonts w:ascii="Times New Roman" w:hAnsi="Times New Roman"/>
                <w:sz w:val="20"/>
              </w:rPr>
              <w:t>IFLE, OPE</w:t>
            </w:r>
          </w:p>
        </w:tc>
        <w:tc>
          <w:tcPr>
            <w:tcW w:w="2797" w:type="dxa"/>
            <w:tcBorders>
              <w:top w:val="single" w:sz="4" w:space="0" w:color="auto"/>
              <w:left w:val="single" w:sz="4" w:space="0" w:color="auto"/>
              <w:bottom w:val="single" w:sz="4" w:space="0" w:color="auto"/>
              <w:right w:val="single" w:sz="4" w:space="0" w:color="auto"/>
            </w:tcBorders>
            <w:vAlign w:val="center"/>
          </w:tcPr>
          <w:p w:rsidR="007C5442" w:rsidRPr="008B56C1" w:rsidRDefault="001727A9" w:rsidP="008B56C1">
            <w:pPr>
              <w:rPr>
                <w:rFonts w:ascii="Times New Roman" w:hAnsi="Times New Roman"/>
                <w:sz w:val="20"/>
              </w:rPr>
            </w:pPr>
            <w:r w:rsidRPr="008B56C1">
              <w:rPr>
                <w:rFonts w:ascii="Times New Roman" w:hAnsi="Times New Roman"/>
                <w:sz w:val="20"/>
              </w:rPr>
              <w:t>Unknown – no longer workers at the Department</w:t>
            </w:r>
          </w:p>
        </w:tc>
      </w:tr>
      <w:tr w:rsidR="007C5442" w:rsidRPr="008B56C1" w:rsidTr="008B56C1">
        <w:trPr>
          <w:jc w:val="center"/>
        </w:trPr>
        <w:tc>
          <w:tcPr>
            <w:tcW w:w="1780" w:type="dxa"/>
            <w:tcBorders>
              <w:top w:val="single" w:sz="4" w:space="0" w:color="auto"/>
              <w:left w:val="single" w:sz="4" w:space="0" w:color="auto"/>
              <w:bottom w:val="single" w:sz="4" w:space="0" w:color="auto"/>
              <w:right w:val="single" w:sz="4" w:space="0" w:color="auto"/>
            </w:tcBorders>
            <w:vAlign w:val="center"/>
          </w:tcPr>
          <w:p w:rsidR="007C5442" w:rsidRPr="008B56C1" w:rsidRDefault="007C5442" w:rsidP="008B56C1">
            <w:pPr>
              <w:rPr>
                <w:rFonts w:ascii="Times New Roman" w:hAnsi="Times New Roman"/>
                <w:sz w:val="20"/>
              </w:rPr>
            </w:pPr>
            <w:r w:rsidRPr="008B56C1">
              <w:rPr>
                <w:rFonts w:ascii="Times New Roman" w:hAnsi="Times New Roman"/>
                <w:sz w:val="20"/>
              </w:rPr>
              <w:t>Jessica Barrett Simpson</w:t>
            </w:r>
          </w:p>
        </w:tc>
        <w:tc>
          <w:tcPr>
            <w:tcW w:w="1918" w:type="dxa"/>
            <w:tcBorders>
              <w:top w:val="single" w:sz="4" w:space="0" w:color="auto"/>
              <w:left w:val="single" w:sz="4" w:space="0" w:color="auto"/>
              <w:bottom w:val="single" w:sz="4" w:space="0" w:color="auto"/>
              <w:right w:val="single" w:sz="4" w:space="0" w:color="auto"/>
            </w:tcBorders>
            <w:vAlign w:val="center"/>
          </w:tcPr>
          <w:p w:rsidR="007C5442" w:rsidRPr="008B56C1" w:rsidRDefault="007C5442" w:rsidP="008B56C1">
            <w:pPr>
              <w:rPr>
                <w:rFonts w:ascii="Times New Roman" w:hAnsi="Times New Roman"/>
                <w:sz w:val="20"/>
              </w:rPr>
            </w:pPr>
            <w:r w:rsidRPr="008B56C1">
              <w:rPr>
                <w:rFonts w:ascii="Times New Roman" w:hAnsi="Times New Roman"/>
                <w:sz w:val="20"/>
              </w:rPr>
              <w:t>Senior Program Officer</w:t>
            </w:r>
          </w:p>
        </w:tc>
        <w:tc>
          <w:tcPr>
            <w:tcW w:w="3243" w:type="dxa"/>
            <w:tcBorders>
              <w:top w:val="single" w:sz="4" w:space="0" w:color="auto"/>
              <w:left w:val="single" w:sz="4" w:space="0" w:color="auto"/>
              <w:bottom w:val="single" w:sz="4" w:space="0" w:color="auto"/>
              <w:right w:val="single" w:sz="4" w:space="0" w:color="auto"/>
            </w:tcBorders>
            <w:vAlign w:val="center"/>
          </w:tcPr>
          <w:p w:rsidR="007C5442" w:rsidRPr="008B56C1" w:rsidRDefault="007C5442" w:rsidP="008B56C1">
            <w:pPr>
              <w:rPr>
                <w:rFonts w:ascii="Times New Roman" w:hAnsi="Times New Roman"/>
                <w:sz w:val="20"/>
              </w:rPr>
            </w:pPr>
            <w:r w:rsidRPr="008B56C1">
              <w:rPr>
                <w:rFonts w:ascii="Times New Roman" w:hAnsi="Times New Roman"/>
                <w:sz w:val="20"/>
              </w:rPr>
              <w:t>IFLE, OPE</w:t>
            </w:r>
          </w:p>
        </w:tc>
        <w:tc>
          <w:tcPr>
            <w:tcW w:w="2797" w:type="dxa"/>
            <w:tcBorders>
              <w:top w:val="single" w:sz="4" w:space="0" w:color="auto"/>
              <w:left w:val="single" w:sz="4" w:space="0" w:color="auto"/>
              <w:bottom w:val="single" w:sz="4" w:space="0" w:color="auto"/>
              <w:right w:val="single" w:sz="4" w:space="0" w:color="auto"/>
            </w:tcBorders>
            <w:vAlign w:val="center"/>
          </w:tcPr>
          <w:p w:rsidR="007C5442" w:rsidRPr="008B56C1" w:rsidRDefault="001727A9" w:rsidP="008B56C1">
            <w:pPr>
              <w:rPr>
                <w:rFonts w:ascii="Times New Roman" w:hAnsi="Times New Roman"/>
                <w:sz w:val="20"/>
              </w:rPr>
            </w:pPr>
            <w:r w:rsidRPr="008B56C1">
              <w:rPr>
                <w:rFonts w:ascii="Times New Roman" w:hAnsi="Times New Roman"/>
                <w:sz w:val="20"/>
              </w:rPr>
              <w:t>202-377-4090</w:t>
            </w:r>
          </w:p>
        </w:tc>
      </w:tr>
      <w:tr w:rsidR="007C5442" w:rsidRPr="008B56C1" w:rsidTr="008B56C1">
        <w:trPr>
          <w:jc w:val="center"/>
        </w:trPr>
        <w:tc>
          <w:tcPr>
            <w:tcW w:w="1780" w:type="dxa"/>
            <w:tcBorders>
              <w:top w:val="single" w:sz="4" w:space="0" w:color="auto"/>
              <w:left w:val="single" w:sz="4" w:space="0" w:color="auto"/>
              <w:bottom w:val="single" w:sz="4" w:space="0" w:color="auto"/>
              <w:right w:val="single" w:sz="4" w:space="0" w:color="auto"/>
            </w:tcBorders>
            <w:vAlign w:val="center"/>
          </w:tcPr>
          <w:p w:rsidR="007C5442" w:rsidRPr="008B56C1" w:rsidRDefault="007C5442" w:rsidP="008B56C1">
            <w:pPr>
              <w:rPr>
                <w:rFonts w:ascii="Times New Roman" w:hAnsi="Times New Roman"/>
                <w:sz w:val="20"/>
              </w:rPr>
            </w:pPr>
            <w:r w:rsidRPr="008B56C1">
              <w:rPr>
                <w:rFonts w:ascii="Times New Roman" w:hAnsi="Times New Roman"/>
                <w:sz w:val="20"/>
              </w:rPr>
              <w:t>Susan Lehmann</w:t>
            </w:r>
          </w:p>
        </w:tc>
        <w:tc>
          <w:tcPr>
            <w:tcW w:w="1918" w:type="dxa"/>
            <w:tcBorders>
              <w:top w:val="single" w:sz="4" w:space="0" w:color="auto"/>
              <w:left w:val="single" w:sz="4" w:space="0" w:color="auto"/>
              <w:bottom w:val="single" w:sz="4" w:space="0" w:color="auto"/>
              <w:right w:val="single" w:sz="4" w:space="0" w:color="auto"/>
            </w:tcBorders>
            <w:vAlign w:val="center"/>
          </w:tcPr>
          <w:p w:rsidR="007C5442" w:rsidRPr="008B56C1" w:rsidRDefault="007C5442" w:rsidP="008B56C1">
            <w:pPr>
              <w:rPr>
                <w:rFonts w:ascii="Times New Roman" w:hAnsi="Times New Roman"/>
                <w:sz w:val="20"/>
              </w:rPr>
            </w:pPr>
            <w:r w:rsidRPr="008B56C1">
              <w:rPr>
                <w:rFonts w:ascii="Times New Roman" w:hAnsi="Times New Roman"/>
                <w:sz w:val="20"/>
              </w:rPr>
              <w:t>Education Research Analyst</w:t>
            </w:r>
          </w:p>
        </w:tc>
        <w:tc>
          <w:tcPr>
            <w:tcW w:w="3243" w:type="dxa"/>
            <w:tcBorders>
              <w:top w:val="single" w:sz="4" w:space="0" w:color="auto"/>
              <w:left w:val="single" w:sz="4" w:space="0" w:color="auto"/>
              <w:bottom w:val="single" w:sz="4" w:space="0" w:color="auto"/>
              <w:right w:val="single" w:sz="4" w:space="0" w:color="auto"/>
            </w:tcBorders>
            <w:vAlign w:val="center"/>
          </w:tcPr>
          <w:p w:rsidR="007C5442" w:rsidRPr="008B56C1" w:rsidRDefault="007C5442" w:rsidP="008B56C1">
            <w:pPr>
              <w:rPr>
                <w:rFonts w:ascii="Times New Roman" w:hAnsi="Times New Roman"/>
                <w:sz w:val="20"/>
              </w:rPr>
            </w:pPr>
            <w:r w:rsidRPr="008B56C1">
              <w:rPr>
                <w:rFonts w:ascii="Times New Roman" w:hAnsi="Times New Roman"/>
                <w:sz w:val="20"/>
              </w:rPr>
              <w:t xml:space="preserve">Higher Education Programs, </w:t>
            </w:r>
            <w:r w:rsidR="001727A9" w:rsidRPr="008B56C1">
              <w:rPr>
                <w:rFonts w:ascii="Times New Roman" w:hAnsi="Times New Roman"/>
                <w:sz w:val="20"/>
              </w:rPr>
              <w:t>OPE</w:t>
            </w:r>
          </w:p>
        </w:tc>
        <w:tc>
          <w:tcPr>
            <w:tcW w:w="2797" w:type="dxa"/>
            <w:tcBorders>
              <w:top w:val="single" w:sz="4" w:space="0" w:color="auto"/>
              <w:left w:val="single" w:sz="4" w:space="0" w:color="auto"/>
              <w:bottom w:val="single" w:sz="4" w:space="0" w:color="auto"/>
              <w:right w:val="single" w:sz="4" w:space="0" w:color="auto"/>
            </w:tcBorders>
            <w:vAlign w:val="center"/>
          </w:tcPr>
          <w:p w:rsidR="007C5442" w:rsidRPr="008B56C1" w:rsidRDefault="001727A9" w:rsidP="008B56C1">
            <w:pPr>
              <w:rPr>
                <w:rFonts w:ascii="Times New Roman" w:hAnsi="Times New Roman"/>
                <w:sz w:val="20"/>
              </w:rPr>
            </w:pPr>
            <w:r w:rsidRPr="008B56C1">
              <w:rPr>
                <w:rFonts w:ascii="Times New Roman" w:hAnsi="Times New Roman"/>
                <w:sz w:val="20"/>
              </w:rPr>
              <w:t>202-502-7516</w:t>
            </w:r>
          </w:p>
        </w:tc>
      </w:tr>
      <w:tr w:rsidR="007C5442" w:rsidRPr="008B56C1" w:rsidTr="008B56C1">
        <w:trPr>
          <w:jc w:val="center"/>
        </w:trPr>
        <w:tc>
          <w:tcPr>
            <w:tcW w:w="1780" w:type="dxa"/>
            <w:tcBorders>
              <w:top w:val="single" w:sz="4" w:space="0" w:color="auto"/>
              <w:left w:val="single" w:sz="4" w:space="0" w:color="auto"/>
              <w:bottom w:val="single" w:sz="4" w:space="0" w:color="auto"/>
              <w:right w:val="single" w:sz="4" w:space="0" w:color="auto"/>
            </w:tcBorders>
            <w:vAlign w:val="center"/>
          </w:tcPr>
          <w:p w:rsidR="007C5442" w:rsidRPr="008B56C1" w:rsidRDefault="007C5442" w:rsidP="008B56C1">
            <w:pPr>
              <w:rPr>
                <w:rFonts w:ascii="Times New Roman" w:hAnsi="Times New Roman"/>
                <w:sz w:val="20"/>
              </w:rPr>
            </w:pPr>
            <w:r w:rsidRPr="008B56C1">
              <w:rPr>
                <w:rFonts w:ascii="Times New Roman" w:hAnsi="Times New Roman"/>
                <w:sz w:val="20"/>
              </w:rPr>
              <w:t>John Clement</w:t>
            </w:r>
          </w:p>
        </w:tc>
        <w:tc>
          <w:tcPr>
            <w:tcW w:w="1918" w:type="dxa"/>
            <w:tcBorders>
              <w:top w:val="single" w:sz="4" w:space="0" w:color="auto"/>
              <w:left w:val="single" w:sz="4" w:space="0" w:color="auto"/>
              <w:bottom w:val="single" w:sz="4" w:space="0" w:color="auto"/>
              <w:right w:val="single" w:sz="4" w:space="0" w:color="auto"/>
            </w:tcBorders>
            <w:vAlign w:val="center"/>
          </w:tcPr>
          <w:p w:rsidR="007C5442" w:rsidRPr="008B56C1" w:rsidRDefault="007C5442" w:rsidP="008B56C1">
            <w:pPr>
              <w:rPr>
                <w:rFonts w:ascii="Times New Roman" w:hAnsi="Times New Roman"/>
                <w:sz w:val="20"/>
              </w:rPr>
            </w:pPr>
            <w:r w:rsidRPr="008B56C1">
              <w:rPr>
                <w:rFonts w:ascii="Times New Roman" w:hAnsi="Times New Roman"/>
                <w:sz w:val="20"/>
              </w:rPr>
              <w:t xml:space="preserve">Director </w:t>
            </w:r>
          </w:p>
        </w:tc>
        <w:tc>
          <w:tcPr>
            <w:tcW w:w="3243" w:type="dxa"/>
            <w:tcBorders>
              <w:top w:val="single" w:sz="4" w:space="0" w:color="auto"/>
              <w:left w:val="single" w:sz="4" w:space="0" w:color="auto"/>
              <w:bottom w:val="single" w:sz="4" w:space="0" w:color="auto"/>
              <w:right w:val="single" w:sz="4" w:space="0" w:color="auto"/>
            </w:tcBorders>
            <w:vAlign w:val="center"/>
          </w:tcPr>
          <w:p w:rsidR="007C5442" w:rsidRPr="008B56C1" w:rsidRDefault="007C5442" w:rsidP="008B56C1">
            <w:pPr>
              <w:rPr>
                <w:rFonts w:ascii="Times New Roman" w:hAnsi="Times New Roman"/>
                <w:sz w:val="20"/>
              </w:rPr>
            </w:pPr>
            <w:r w:rsidRPr="008B56C1">
              <w:rPr>
                <w:rFonts w:ascii="Times New Roman" w:hAnsi="Times New Roman"/>
                <w:sz w:val="20"/>
              </w:rPr>
              <w:t>Institutional Service, OPE</w:t>
            </w:r>
          </w:p>
        </w:tc>
        <w:tc>
          <w:tcPr>
            <w:tcW w:w="2797" w:type="dxa"/>
            <w:tcBorders>
              <w:top w:val="single" w:sz="4" w:space="0" w:color="auto"/>
              <w:left w:val="single" w:sz="4" w:space="0" w:color="auto"/>
              <w:bottom w:val="single" w:sz="4" w:space="0" w:color="auto"/>
              <w:right w:val="single" w:sz="4" w:space="0" w:color="auto"/>
            </w:tcBorders>
            <w:vAlign w:val="center"/>
          </w:tcPr>
          <w:p w:rsidR="007C5442" w:rsidRPr="008B56C1" w:rsidRDefault="001727A9" w:rsidP="008B56C1">
            <w:pPr>
              <w:rPr>
                <w:rFonts w:ascii="Times New Roman" w:hAnsi="Times New Roman"/>
                <w:sz w:val="20"/>
              </w:rPr>
            </w:pPr>
            <w:r w:rsidRPr="008B56C1">
              <w:rPr>
                <w:rFonts w:ascii="Times New Roman" w:hAnsi="Times New Roman"/>
                <w:sz w:val="20"/>
              </w:rPr>
              <w:t>202-502-7520</w:t>
            </w:r>
          </w:p>
        </w:tc>
      </w:tr>
    </w:tbl>
    <w:p w:rsidR="003C1EDB" w:rsidRPr="008B56C1" w:rsidRDefault="003C1EDB">
      <w:pPr>
        <w:rPr>
          <w:rFonts w:ascii="Times New Roman" w:hAnsi="Times New Roman"/>
        </w:rPr>
      </w:pPr>
    </w:p>
    <w:p w:rsidR="002C0C6A" w:rsidRPr="002C0C6A" w:rsidRDefault="003C1EDB" w:rsidP="002C0C6A">
      <w:pPr>
        <w:rPr>
          <w:rFonts w:ascii="Times New Roman" w:hAnsi="Times New Roman"/>
          <w:i/>
        </w:rPr>
      </w:pPr>
      <w:r w:rsidRPr="008B56C1">
        <w:rPr>
          <w:rFonts w:ascii="Times New Roman" w:hAnsi="Times New Roman"/>
          <w:i/>
        </w:rPr>
        <w:t>G</w:t>
      </w:r>
      <w:r w:rsidR="004638B4" w:rsidRPr="008B56C1">
        <w:rPr>
          <w:rFonts w:ascii="Times New Roman" w:hAnsi="Times New Roman"/>
          <w:i/>
        </w:rPr>
        <w:t>rantees</w:t>
      </w: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2139"/>
        <w:gridCol w:w="3231"/>
        <w:gridCol w:w="2807"/>
      </w:tblGrid>
      <w:tr w:rsidR="007C5442" w:rsidRPr="008B56C1" w:rsidTr="008B56C1">
        <w:trPr>
          <w:jc w:val="center"/>
        </w:trPr>
        <w:tc>
          <w:tcPr>
            <w:tcW w:w="1561" w:type="dxa"/>
            <w:vAlign w:val="center"/>
          </w:tcPr>
          <w:p w:rsidR="007C5442" w:rsidRPr="008B56C1" w:rsidRDefault="007C5442" w:rsidP="008B56C1">
            <w:pPr>
              <w:rPr>
                <w:rFonts w:ascii="Times New Roman" w:hAnsi="Times New Roman"/>
                <w:b/>
                <w:sz w:val="20"/>
              </w:rPr>
            </w:pPr>
            <w:r w:rsidRPr="008B56C1">
              <w:rPr>
                <w:rFonts w:ascii="Times New Roman" w:hAnsi="Times New Roman"/>
                <w:b/>
                <w:sz w:val="20"/>
              </w:rPr>
              <w:t>Name</w:t>
            </w:r>
          </w:p>
        </w:tc>
        <w:tc>
          <w:tcPr>
            <w:tcW w:w="2139" w:type="dxa"/>
            <w:vAlign w:val="center"/>
          </w:tcPr>
          <w:p w:rsidR="007C5442" w:rsidRPr="008B56C1" w:rsidRDefault="007C5442" w:rsidP="008B56C1">
            <w:pPr>
              <w:rPr>
                <w:rFonts w:ascii="Times New Roman" w:hAnsi="Times New Roman"/>
                <w:b/>
                <w:sz w:val="20"/>
              </w:rPr>
            </w:pPr>
            <w:r w:rsidRPr="008B56C1">
              <w:rPr>
                <w:rFonts w:ascii="Times New Roman" w:hAnsi="Times New Roman"/>
                <w:b/>
                <w:sz w:val="20"/>
              </w:rPr>
              <w:t>Title</w:t>
            </w:r>
          </w:p>
        </w:tc>
        <w:tc>
          <w:tcPr>
            <w:tcW w:w="3231" w:type="dxa"/>
            <w:vAlign w:val="center"/>
          </w:tcPr>
          <w:p w:rsidR="007C5442" w:rsidRPr="008B56C1" w:rsidRDefault="007C5442" w:rsidP="008B56C1">
            <w:pPr>
              <w:rPr>
                <w:rFonts w:ascii="Times New Roman" w:hAnsi="Times New Roman"/>
                <w:b/>
                <w:sz w:val="20"/>
              </w:rPr>
            </w:pPr>
            <w:r w:rsidRPr="008B56C1">
              <w:rPr>
                <w:rFonts w:ascii="Times New Roman" w:hAnsi="Times New Roman"/>
                <w:b/>
                <w:sz w:val="20"/>
              </w:rPr>
              <w:t>Institution</w:t>
            </w:r>
          </w:p>
        </w:tc>
        <w:tc>
          <w:tcPr>
            <w:tcW w:w="2807" w:type="dxa"/>
            <w:vAlign w:val="center"/>
          </w:tcPr>
          <w:p w:rsidR="007C5442" w:rsidRPr="008B56C1" w:rsidRDefault="007C5442" w:rsidP="008B56C1">
            <w:pPr>
              <w:rPr>
                <w:rFonts w:ascii="Times New Roman" w:hAnsi="Times New Roman"/>
                <w:b/>
                <w:sz w:val="20"/>
              </w:rPr>
            </w:pPr>
            <w:r w:rsidRPr="008B56C1">
              <w:rPr>
                <w:rFonts w:ascii="Times New Roman" w:hAnsi="Times New Roman"/>
                <w:b/>
                <w:sz w:val="20"/>
              </w:rPr>
              <w:t>Telephone Number</w:t>
            </w:r>
          </w:p>
        </w:tc>
      </w:tr>
      <w:tr w:rsidR="007C5442" w:rsidRPr="008B56C1" w:rsidTr="008B56C1">
        <w:trPr>
          <w:jc w:val="center"/>
        </w:trPr>
        <w:tc>
          <w:tcPr>
            <w:tcW w:w="1561" w:type="dxa"/>
            <w:vAlign w:val="center"/>
          </w:tcPr>
          <w:p w:rsidR="007C5442" w:rsidRPr="008B56C1" w:rsidRDefault="007C5442" w:rsidP="008B56C1">
            <w:pPr>
              <w:rPr>
                <w:rFonts w:ascii="Times New Roman" w:hAnsi="Times New Roman"/>
                <w:sz w:val="20"/>
              </w:rPr>
            </w:pPr>
            <w:r w:rsidRPr="008B56C1">
              <w:rPr>
                <w:rFonts w:ascii="Times New Roman" w:hAnsi="Times New Roman"/>
                <w:sz w:val="20"/>
              </w:rPr>
              <w:t>Nicholas Bassey</w:t>
            </w:r>
          </w:p>
        </w:tc>
        <w:tc>
          <w:tcPr>
            <w:tcW w:w="2139" w:type="dxa"/>
            <w:vAlign w:val="center"/>
          </w:tcPr>
          <w:p w:rsidR="007C5442" w:rsidRPr="008B56C1" w:rsidRDefault="007C5442" w:rsidP="008B56C1">
            <w:pPr>
              <w:rPr>
                <w:rFonts w:ascii="Times New Roman" w:hAnsi="Times New Roman"/>
                <w:sz w:val="20"/>
              </w:rPr>
            </w:pPr>
            <w:r w:rsidRPr="008B56C1">
              <w:rPr>
                <w:rFonts w:ascii="Times New Roman" w:hAnsi="Times New Roman"/>
                <w:sz w:val="20"/>
              </w:rPr>
              <w:t>Director of Institute for International Public Policy</w:t>
            </w:r>
          </w:p>
        </w:tc>
        <w:tc>
          <w:tcPr>
            <w:tcW w:w="3231" w:type="dxa"/>
            <w:vAlign w:val="center"/>
          </w:tcPr>
          <w:p w:rsidR="007C5442" w:rsidRPr="008B56C1" w:rsidRDefault="007C5442" w:rsidP="008B56C1">
            <w:pPr>
              <w:rPr>
                <w:rFonts w:ascii="Times New Roman" w:hAnsi="Times New Roman"/>
                <w:sz w:val="20"/>
              </w:rPr>
            </w:pPr>
            <w:r w:rsidRPr="008B56C1">
              <w:rPr>
                <w:rFonts w:ascii="Times New Roman" w:hAnsi="Times New Roman"/>
                <w:sz w:val="20"/>
              </w:rPr>
              <w:t xml:space="preserve">United Negro College Fund Special Programs Corporation </w:t>
            </w:r>
          </w:p>
        </w:tc>
        <w:tc>
          <w:tcPr>
            <w:tcW w:w="2807" w:type="dxa"/>
            <w:vAlign w:val="center"/>
          </w:tcPr>
          <w:p w:rsidR="007C5442" w:rsidRPr="008B56C1" w:rsidRDefault="001727A9" w:rsidP="008B56C1">
            <w:pPr>
              <w:rPr>
                <w:rFonts w:ascii="Times New Roman" w:hAnsi="Times New Roman"/>
                <w:sz w:val="20"/>
              </w:rPr>
            </w:pPr>
            <w:r w:rsidRPr="008B56C1">
              <w:rPr>
                <w:rFonts w:ascii="Times New Roman" w:hAnsi="Times New Roman"/>
                <w:sz w:val="20"/>
              </w:rPr>
              <w:t>703-677-3400</w:t>
            </w:r>
          </w:p>
        </w:tc>
      </w:tr>
      <w:tr w:rsidR="007C5442" w:rsidRPr="008B56C1" w:rsidTr="008B56C1">
        <w:trPr>
          <w:jc w:val="center"/>
        </w:trPr>
        <w:tc>
          <w:tcPr>
            <w:tcW w:w="1561" w:type="dxa"/>
            <w:vAlign w:val="center"/>
          </w:tcPr>
          <w:p w:rsidR="007C5442" w:rsidRPr="008B56C1" w:rsidRDefault="007C5442" w:rsidP="008B56C1">
            <w:pPr>
              <w:rPr>
                <w:rFonts w:ascii="Times New Roman" w:hAnsi="Times New Roman"/>
                <w:sz w:val="20"/>
              </w:rPr>
            </w:pPr>
            <w:r w:rsidRPr="008B56C1">
              <w:rPr>
                <w:rFonts w:ascii="Times New Roman" w:hAnsi="Times New Roman"/>
                <w:sz w:val="20"/>
              </w:rPr>
              <w:t>Michael Reynolds</w:t>
            </w:r>
          </w:p>
        </w:tc>
        <w:tc>
          <w:tcPr>
            <w:tcW w:w="2139" w:type="dxa"/>
            <w:vAlign w:val="center"/>
          </w:tcPr>
          <w:p w:rsidR="007C5442" w:rsidRPr="008B56C1" w:rsidRDefault="007C5442" w:rsidP="008B56C1">
            <w:pPr>
              <w:rPr>
                <w:rFonts w:ascii="Times New Roman" w:hAnsi="Times New Roman"/>
                <w:sz w:val="20"/>
              </w:rPr>
            </w:pPr>
            <w:r w:rsidRPr="008B56C1">
              <w:rPr>
                <w:rFonts w:ascii="Times New Roman" w:hAnsi="Times New Roman"/>
                <w:sz w:val="20"/>
              </w:rPr>
              <w:t xml:space="preserve">Deputy Director for Research and Senior Research Scientist </w:t>
            </w:r>
          </w:p>
        </w:tc>
        <w:tc>
          <w:tcPr>
            <w:tcW w:w="3231" w:type="dxa"/>
            <w:vAlign w:val="center"/>
          </w:tcPr>
          <w:p w:rsidR="007C5442" w:rsidRPr="008B56C1" w:rsidRDefault="007C5442" w:rsidP="008B56C1">
            <w:pPr>
              <w:rPr>
                <w:rFonts w:ascii="Times New Roman" w:hAnsi="Times New Roman"/>
                <w:sz w:val="20"/>
              </w:rPr>
            </w:pPr>
            <w:r w:rsidRPr="008B56C1">
              <w:rPr>
                <w:rFonts w:ascii="Times New Roman" w:hAnsi="Times New Roman"/>
                <w:sz w:val="20"/>
              </w:rPr>
              <w:t>National Opinion Research Center, University of Chicago</w:t>
            </w:r>
          </w:p>
        </w:tc>
        <w:tc>
          <w:tcPr>
            <w:tcW w:w="2807" w:type="dxa"/>
            <w:vAlign w:val="center"/>
          </w:tcPr>
          <w:p w:rsidR="007C5442" w:rsidRPr="008B56C1" w:rsidRDefault="001727A9" w:rsidP="008B56C1">
            <w:pPr>
              <w:rPr>
                <w:rFonts w:ascii="Times New Roman" w:hAnsi="Times New Roman"/>
                <w:sz w:val="20"/>
              </w:rPr>
            </w:pPr>
            <w:r w:rsidRPr="008B56C1">
              <w:rPr>
                <w:rFonts w:ascii="Times New Roman" w:hAnsi="Times New Roman"/>
                <w:sz w:val="20"/>
              </w:rPr>
              <w:t>773-256-6053</w:t>
            </w:r>
          </w:p>
        </w:tc>
      </w:tr>
      <w:tr w:rsidR="007C5442" w:rsidRPr="008B56C1" w:rsidTr="008B56C1">
        <w:trPr>
          <w:trHeight w:val="368"/>
          <w:jc w:val="center"/>
        </w:trPr>
        <w:tc>
          <w:tcPr>
            <w:tcW w:w="1561" w:type="dxa"/>
            <w:vAlign w:val="center"/>
          </w:tcPr>
          <w:p w:rsidR="007C5442" w:rsidRPr="008B56C1" w:rsidRDefault="007C5442" w:rsidP="008B56C1">
            <w:pPr>
              <w:rPr>
                <w:rFonts w:ascii="Times New Roman" w:hAnsi="Times New Roman"/>
                <w:sz w:val="20"/>
              </w:rPr>
            </w:pPr>
            <w:r w:rsidRPr="008B56C1">
              <w:rPr>
                <w:rFonts w:ascii="Times New Roman" w:hAnsi="Times New Roman"/>
                <w:sz w:val="20"/>
              </w:rPr>
              <w:t>Joshua Beck</w:t>
            </w:r>
          </w:p>
        </w:tc>
        <w:tc>
          <w:tcPr>
            <w:tcW w:w="2139" w:type="dxa"/>
            <w:vAlign w:val="center"/>
          </w:tcPr>
          <w:p w:rsidR="007C5442" w:rsidRPr="008B56C1" w:rsidRDefault="007C5442" w:rsidP="008B56C1">
            <w:pPr>
              <w:rPr>
                <w:rFonts w:ascii="Times New Roman" w:hAnsi="Times New Roman"/>
                <w:sz w:val="20"/>
              </w:rPr>
            </w:pPr>
            <w:r w:rsidRPr="008B56C1">
              <w:rPr>
                <w:rFonts w:ascii="Times New Roman" w:hAnsi="Times New Roman"/>
                <w:sz w:val="20"/>
              </w:rPr>
              <w:t xml:space="preserve">Associate Director </w:t>
            </w:r>
          </w:p>
        </w:tc>
        <w:tc>
          <w:tcPr>
            <w:tcW w:w="3231" w:type="dxa"/>
            <w:vAlign w:val="center"/>
          </w:tcPr>
          <w:p w:rsidR="007C5442" w:rsidRPr="008B56C1" w:rsidRDefault="007C5442" w:rsidP="008B56C1">
            <w:pPr>
              <w:rPr>
                <w:rFonts w:ascii="Times New Roman" w:hAnsi="Times New Roman"/>
                <w:sz w:val="20"/>
              </w:rPr>
            </w:pPr>
            <w:r w:rsidRPr="008B56C1">
              <w:rPr>
                <w:rFonts w:ascii="Times New Roman" w:hAnsi="Times New Roman"/>
                <w:sz w:val="20"/>
              </w:rPr>
              <w:t>Center for Latin American Studies, University of Chicago</w:t>
            </w:r>
          </w:p>
        </w:tc>
        <w:tc>
          <w:tcPr>
            <w:tcW w:w="2807" w:type="dxa"/>
            <w:vAlign w:val="center"/>
          </w:tcPr>
          <w:p w:rsidR="007C5442" w:rsidRPr="008B56C1" w:rsidRDefault="001727A9" w:rsidP="008B56C1">
            <w:pPr>
              <w:rPr>
                <w:rFonts w:ascii="Times New Roman" w:hAnsi="Times New Roman"/>
                <w:sz w:val="20"/>
              </w:rPr>
            </w:pPr>
            <w:r w:rsidRPr="008B56C1">
              <w:rPr>
                <w:rFonts w:ascii="Times New Roman" w:hAnsi="Times New Roman"/>
                <w:sz w:val="20"/>
              </w:rPr>
              <w:t>773-702-8420</w:t>
            </w:r>
          </w:p>
        </w:tc>
      </w:tr>
      <w:tr w:rsidR="001727A9" w:rsidRPr="008B56C1" w:rsidTr="008B56C1">
        <w:trPr>
          <w:jc w:val="center"/>
        </w:trPr>
        <w:tc>
          <w:tcPr>
            <w:tcW w:w="1561" w:type="dxa"/>
            <w:vAlign w:val="center"/>
          </w:tcPr>
          <w:p w:rsidR="001727A9" w:rsidRPr="008B56C1" w:rsidRDefault="001727A9" w:rsidP="008B56C1">
            <w:pPr>
              <w:rPr>
                <w:rFonts w:ascii="Times New Roman" w:hAnsi="Times New Roman"/>
                <w:sz w:val="20"/>
              </w:rPr>
            </w:pPr>
            <w:r w:rsidRPr="008B56C1">
              <w:rPr>
                <w:rFonts w:ascii="Times New Roman" w:hAnsi="Times New Roman"/>
                <w:sz w:val="20"/>
              </w:rPr>
              <w:t>Anne-Maree Ruddy</w:t>
            </w:r>
          </w:p>
        </w:tc>
        <w:tc>
          <w:tcPr>
            <w:tcW w:w="2139" w:type="dxa"/>
            <w:vAlign w:val="center"/>
          </w:tcPr>
          <w:p w:rsidR="001727A9" w:rsidRPr="008B56C1" w:rsidRDefault="001727A9" w:rsidP="008B56C1">
            <w:pPr>
              <w:rPr>
                <w:rFonts w:ascii="Times New Roman" w:hAnsi="Times New Roman"/>
                <w:sz w:val="20"/>
              </w:rPr>
            </w:pPr>
            <w:r w:rsidRPr="008B56C1">
              <w:rPr>
                <w:rFonts w:ascii="Times New Roman" w:hAnsi="Times New Roman"/>
                <w:sz w:val="20"/>
              </w:rPr>
              <w:t>Research Associate</w:t>
            </w:r>
          </w:p>
        </w:tc>
        <w:tc>
          <w:tcPr>
            <w:tcW w:w="3231" w:type="dxa"/>
            <w:vAlign w:val="center"/>
          </w:tcPr>
          <w:p w:rsidR="001727A9" w:rsidRPr="008B56C1" w:rsidRDefault="001727A9" w:rsidP="008B56C1">
            <w:pPr>
              <w:rPr>
                <w:rFonts w:ascii="Times New Roman" w:hAnsi="Times New Roman"/>
                <w:sz w:val="20"/>
              </w:rPr>
            </w:pPr>
            <w:r w:rsidRPr="008B56C1">
              <w:rPr>
                <w:rFonts w:ascii="Times New Roman" w:hAnsi="Times New Roman"/>
                <w:sz w:val="20"/>
              </w:rPr>
              <w:t>Center for Education and Evaluation Policy, Indiana University</w:t>
            </w:r>
          </w:p>
        </w:tc>
        <w:tc>
          <w:tcPr>
            <w:tcW w:w="2807" w:type="dxa"/>
            <w:vAlign w:val="center"/>
          </w:tcPr>
          <w:p w:rsidR="001727A9" w:rsidRPr="008B56C1" w:rsidRDefault="001727A9" w:rsidP="008B56C1">
            <w:pPr>
              <w:rPr>
                <w:rFonts w:ascii="Times New Roman" w:hAnsi="Times New Roman"/>
                <w:sz w:val="20"/>
              </w:rPr>
            </w:pPr>
            <w:r w:rsidRPr="008B56C1">
              <w:rPr>
                <w:rFonts w:ascii="Times New Roman" w:hAnsi="Times New Roman"/>
                <w:sz w:val="20"/>
              </w:rPr>
              <w:t>812-855-4438</w:t>
            </w:r>
          </w:p>
        </w:tc>
      </w:tr>
      <w:tr w:rsidR="001727A9" w:rsidRPr="008B56C1" w:rsidTr="008B56C1">
        <w:trPr>
          <w:jc w:val="center"/>
        </w:trPr>
        <w:tc>
          <w:tcPr>
            <w:tcW w:w="1561" w:type="dxa"/>
            <w:vAlign w:val="center"/>
          </w:tcPr>
          <w:p w:rsidR="001727A9" w:rsidRPr="008B56C1" w:rsidRDefault="001727A9" w:rsidP="008B56C1">
            <w:pPr>
              <w:rPr>
                <w:rFonts w:ascii="Times New Roman" w:hAnsi="Times New Roman"/>
                <w:sz w:val="20"/>
              </w:rPr>
            </w:pPr>
            <w:r w:rsidRPr="008B56C1">
              <w:rPr>
                <w:rFonts w:ascii="Times New Roman" w:hAnsi="Times New Roman"/>
                <w:sz w:val="20"/>
              </w:rPr>
              <w:t>Denise Gardner</w:t>
            </w:r>
          </w:p>
        </w:tc>
        <w:tc>
          <w:tcPr>
            <w:tcW w:w="2139" w:type="dxa"/>
            <w:vAlign w:val="center"/>
          </w:tcPr>
          <w:p w:rsidR="001727A9" w:rsidRPr="008B56C1" w:rsidRDefault="001727A9" w:rsidP="008B56C1">
            <w:pPr>
              <w:rPr>
                <w:rFonts w:ascii="Times New Roman" w:hAnsi="Times New Roman"/>
                <w:sz w:val="20"/>
              </w:rPr>
            </w:pPr>
            <w:r w:rsidRPr="008B56C1">
              <w:rPr>
                <w:rFonts w:ascii="Times New Roman" w:hAnsi="Times New Roman"/>
                <w:sz w:val="20"/>
              </w:rPr>
              <w:t>Title VI Coordinator</w:t>
            </w:r>
          </w:p>
        </w:tc>
        <w:tc>
          <w:tcPr>
            <w:tcW w:w="3231" w:type="dxa"/>
            <w:vAlign w:val="center"/>
          </w:tcPr>
          <w:p w:rsidR="001727A9" w:rsidRPr="008B56C1" w:rsidRDefault="001727A9" w:rsidP="008B56C1">
            <w:pPr>
              <w:rPr>
                <w:rFonts w:ascii="Times New Roman" w:hAnsi="Times New Roman"/>
                <w:sz w:val="20"/>
              </w:rPr>
            </w:pPr>
            <w:r w:rsidRPr="008B56C1">
              <w:rPr>
                <w:rFonts w:ascii="Times New Roman" w:hAnsi="Times New Roman"/>
                <w:sz w:val="20"/>
              </w:rPr>
              <w:t>College of Arts and Sciences, Indiana University</w:t>
            </w:r>
          </w:p>
        </w:tc>
        <w:tc>
          <w:tcPr>
            <w:tcW w:w="2807" w:type="dxa"/>
            <w:vAlign w:val="center"/>
          </w:tcPr>
          <w:p w:rsidR="001727A9" w:rsidRPr="008B56C1" w:rsidRDefault="001727A9" w:rsidP="008B56C1">
            <w:pPr>
              <w:rPr>
                <w:rFonts w:ascii="Times New Roman" w:hAnsi="Times New Roman"/>
                <w:sz w:val="20"/>
              </w:rPr>
            </w:pPr>
            <w:r w:rsidRPr="008B56C1">
              <w:rPr>
                <w:rFonts w:ascii="Times New Roman" w:hAnsi="Times New Roman"/>
                <w:sz w:val="20"/>
              </w:rPr>
              <w:t>812-855-2608</w:t>
            </w:r>
          </w:p>
        </w:tc>
      </w:tr>
      <w:tr w:rsidR="001727A9" w:rsidRPr="008B56C1" w:rsidTr="008B56C1">
        <w:trPr>
          <w:jc w:val="center"/>
        </w:trPr>
        <w:tc>
          <w:tcPr>
            <w:tcW w:w="1561" w:type="dxa"/>
            <w:vAlign w:val="center"/>
          </w:tcPr>
          <w:p w:rsidR="001727A9" w:rsidRPr="008B56C1" w:rsidRDefault="001727A9" w:rsidP="008B56C1">
            <w:pPr>
              <w:rPr>
                <w:rFonts w:ascii="Times New Roman" w:hAnsi="Times New Roman"/>
                <w:sz w:val="20"/>
              </w:rPr>
            </w:pPr>
            <w:r w:rsidRPr="008B56C1">
              <w:rPr>
                <w:rFonts w:ascii="Times New Roman" w:hAnsi="Times New Roman"/>
                <w:sz w:val="20"/>
              </w:rPr>
              <w:t>Bayta Maring</w:t>
            </w:r>
          </w:p>
        </w:tc>
        <w:tc>
          <w:tcPr>
            <w:tcW w:w="2139" w:type="dxa"/>
            <w:vAlign w:val="center"/>
          </w:tcPr>
          <w:p w:rsidR="001727A9" w:rsidRPr="008B56C1" w:rsidRDefault="001727A9" w:rsidP="008B56C1">
            <w:pPr>
              <w:rPr>
                <w:rFonts w:ascii="Times New Roman" w:hAnsi="Times New Roman"/>
                <w:sz w:val="20"/>
              </w:rPr>
            </w:pPr>
            <w:r w:rsidRPr="008B56C1">
              <w:rPr>
                <w:rFonts w:ascii="Times New Roman" w:hAnsi="Times New Roman"/>
                <w:sz w:val="20"/>
              </w:rPr>
              <w:t>Assistant Director</w:t>
            </w:r>
          </w:p>
        </w:tc>
        <w:tc>
          <w:tcPr>
            <w:tcW w:w="3231" w:type="dxa"/>
            <w:vAlign w:val="center"/>
          </w:tcPr>
          <w:p w:rsidR="001727A9" w:rsidRPr="008B56C1" w:rsidRDefault="001727A9" w:rsidP="008B56C1">
            <w:pPr>
              <w:rPr>
                <w:rFonts w:ascii="Times New Roman" w:hAnsi="Times New Roman"/>
                <w:sz w:val="20"/>
              </w:rPr>
            </w:pPr>
            <w:r w:rsidRPr="008B56C1">
              <w:rPr>
                <w:rFonts w:ascii="Times New Roman" w:hAnsi="Times New Roman"/>
                <w:sz w:val="20"/>
              </w:rPr>
              <w:t>Office of Educational Assessment, University of Washington</w:t>
            </w:r>
          </w:p>
        </w:tc>
        <w:tc>
          <w:tcPr>
            <w:tcW w:w="2807" w:type="dxa"/>
            <w:vAlign w:val="center"/>
          </w:tcPr>
          <w:p w:rsidR="001727A9" w:rsidRPr="008B56C1" w:rsidRDefault="001727A9" w:rsidP="008B56C1">
            <w:pPr>
              <w:rPr>
                <w:rFonts w:ascii="Times New Roman" w:hAnsi="Times New Roman"/>
                <w:sz w:val="20"/>
              </w:rPr>
            </w:pPr>
            <w:r w:rsidRPr="008B56C1">
              <w:rPr>
                <w:rFonts w:ascii="Times New Roman" w:hAnsi="Times New Roman"/>
                <w:sz w:val="20"/>
              </w:rPr>
              <w:t>206-543-5190</w:t>
            </w:r>
          </w:p>
        </w:tc>
      </w:tr>
      <w:tr w:rsidR="001727A9" w:rsidRPr="008B56C1" w:rsidTr="008B56C1">
        <w:trPr>
          <w:jc w:val="center"/>
        </w:trPr>
        <w:tc>
          <w:tcPr>
            <w:tcW w:w="1561" w:type="dxa"/>
            <w:vAlign w:val="center"/>
          </w:tcPr>
          <w:p w:rsidR="001727A9" w:rsidRPr="008B56C1" w:rsidRDefault="001727A9" w:rsidP="008B56C1">
            <w:pPr>
              <w:rPr>
                <w:rFonts w:ascii="Times New Roman" w:hAnsi="Times New Roman"/>
                <w:sz w:val="20"/>
              </w:rPr>
            </w:pPr>
            <w:r w:rsidRPr="008B56C1">
              <w:rPr>
                <w:rFonts w:ascii="Times New Roman" w:hAnsi="Times New Roman"/>
                <w:sz w:val="20"/>
              </w:rPr>
              <w:t>Marta Mikkelsen</w:t>
            </w:r>
          </w:p>
        </w:tc>
        <w:tc>
          <w:tcPr>
            <w:tcW w:w="2139" w:type="dxa"/>
            <w:vAlign w:val="center"/>
          </w:tcPr>
          <w:p w:rsidR="001727A9" w:rsidRPr="008B56C1" w:rsidRDefault="001727A9" w:rsidP="008B56C1">
            <w:pPr>
              <w:rPr>
                <w:rFonts w:ascii="Times New Roman" w:hAnsi="Times New Roman"/>
                <w:sz w:val="20"/>
              </w:rPr>
            </w:pPr>
            <w:r w:rsidRPr="008B56C1">
              <w:rPr>
                <w:rFonts w:ascii="Times New Roman" w:hAnsi="Times New Roman"/>
                <w:sz w:val="20"/>
              </w:rPr>
              <w:t>Associate Director</w:t>
            </w:r>
          </w:p>
        </w:tc>
        <w:tc>
          <w:tcPr>
            <w:tcW w:w="3231" w:type="dxa"/>
            <w:vAlign w:val="center"/>
          </w:tcPr>
          <w:p w:rsidR="001727A9" w:rsidRPr="008B56C1" w:rsidRDefault="001727A9" w:rsidP="008B56C1">
            <w:pPr>
              <w:rPr>
                <w:rFonts w:ascii="Times New Roman" w:hAnsi="Times New Roman"/>
                <w:sz w:val="20"/>
              </w:rPr>
            </w:pPr>
            <w:r w:rsidRPr="008B56C1">
              <w:rPr>
                <w:rFonts w:ascii="Times New Roman" w:hAnsi="Times New Roman"/>
                <w:sz w:val="20"/>
              </w:rPr>
              <w:t>Ellison Center for Russian, East European and Central Asian Studies, University of Washington</w:t>
            </w:r>
          </w:p>
        </w:tc>
        <w:tc>
          <w:tcPr>
            <w:tcW w:w="2807" w:type="dxa"/>
            <w:vAlign w:val="center"/>
          </w:tcPr>
          <w:p w:rsidR="001727A9" w:rsidRPr="008B56C1" w:rsidRDefault="001727A9" w:rsidP="008B56C1">
            <w:pPr>
              <w:rPr>
                <w:rFonts w:ascii="Times New Roman" w:hAnsi="Times New Roman"/>
                <w:sz w:val="20"/>
              </w:rPr>
            </w:pPr>
            <w:r w:rsidRPr="008B56C1">
              <w:rPr>
                <w:rFonts w:ascii="Times New Roman" w:hAnsi="Times New Roman"/>
                <w:sz w:val="20"/>
              </w:rPr>
              <w:t>206-543-4852</w:t>
            </w:r>
          </w:p>
        </w:tc>
      </w:tr>
      <w:tr w:rsidR="001727A9" w:rsidRPr="008B56C1" w:rsidTr="008B56C1">
        <w:trPr>
          <w:jc w:val="center"/>
        </w:trPr>
        <w:tc>
          <w:tcPr>
            <w:tcW w:w="1561" w:type="dxa"/>
            <w:vAlign w:val="center"/>
          </w:tcPr>
          <w:p w:rsidR="001727A9" w:rsidRPr="008B56C1" w:rsidRDefault="001727A9" w:rsidP="008B56C1">
            <w:pPr>
              <w:rPr>
                <w:rFonts w:ascii="Times New Roman" w:hAnsi="Times New Roman"/>
                <w:sz w:val="20"/>
              </w:rPr>
            </w:pPr>
            <w:r w:rsidRPr="008B56C1">
              <w:rPr>
                <w:rFonts w:ascii="Times New Roman" w:hAnsi="Times New Roman"/>
                <w:sz w:val="20"/>
              </w:rPr>
              <w:t>Nancy J. Loncto</w:t>
            </w:r>
          </w:p>
        </w:tc>
        <w:tc>
          <w:tcPr>
            <w:tcW w:w="2139" w:type="dxa"/>
            <w:vAlign w:val="center"/>
          </w:tcPr>
          <w:p w:rsidR="001727A9" w:rsidRPr="008B56C1" w:rsidRDefault="001727A9" w:rsidP="008B56C1">
            <w:pPr>
              <w:rPr>
                <w:rFonts w:ascii="Times New Roman" w:hAnsi="Times New Roman"/>
                <w:sz w:val="20"/>
              </w:rPr>
            </w:pPr>
            <w:r w:rsidRPr="008B56C1">
              <w:rPr>
                <w:rFonts w:ascii="Times New Roman" w:hAnsi="Times New Roman"/>
                <w:sz w:val="20"/>
              </w:rPr>
              <w:t>Associate Director for Administration</w:t>
            </w:r>
          </w:p>
        </w:tc>
        <w:tc>
          <w:tcPr>
            <w:tcW w:w="3231" w:type="dxa"/>
            <w:vAlign w:val="center"/>
          </w:tcPr>
          <w:p w:rsidR="001727A9" w:rsidRPr="008B56C1" w:rsidRDefault="001727A9" w:rsidP="008B56C1">
            <w:pPr>
              <w:rPr>
                <w:rFonts w:ascii="Times New Roman" w:hAnsi="Times New Roman"/>
                <w:sz w:val="20"/>
              </w:rPr>
            </w:pPr>
            <w:r w:rsidRPr="008B56C1">
              <w:rPr>
                <w:rFonts w:ascii="Times New Roman" w:hAnsi="Times New Roman"/>
                <w:sz w:val="20"/>
              </w:rPr>
              <w:t>Southeast Asia Center, Cornell University</w:t>
            </w:r>
          </w:p>
        </w:tc>
        <w:tc>
          <w:tcPr>
            <w:tcW w:w="2807" w:type="dxa"/>
            <w:vAlign w:val="center"/>
          </w:tcPr>
          <w:p w:rsidR="001727A9" w:rsidRPr="008B56C1" w:rsidRDefault="001727A9" w:rsidP="008B56C1">
            <w:pPr>
              <w:rPr>
                <w:rFonts w:ascii="Times New Roman" w:hAnsi="Times New Roman"/>
                <w:sz w:val="20"/>
              </w:rPr>
            </w:pPr>
            <w:r w:rsidRPr="008B56C1">
              <w:rPr>
                <w:rFonts w:ascii="Times New Roman" w:hAnsi="Times New Roman"/>
                <w:sz w:val="20"/>
              </w:rPr>
              <w:t>607-255-8902</w:t>
            </w:r>
          </w:p>
        </w:tc>
      </w:tr>
      <w:tr w:rsidR="001727A9" w:rsidRPr="008B56C1" w:rsidTr="008B56C1">
        <w:trPr>
          <w:jc w:val="center"/>
        </w:trPr>
        <w:tc>
          <w:tcPr>
            <w:tcW w:w="1561" w:type="dxa"/>
            <w:vAlign w:val="center"/>
          </w:tcPr>
          <w:p w:rsidR="001727A9" w:rsidRPr="008B56C1" w:rsidRDefault="001727A9" w:rsidP="008B56C1">
            <w:pPr>
              <w:rPr>
                <w:rFonts w:ascii="Times New Roman" w:hAnsi="Times New Roman"/>
                <w:sz w:val="20"/>
              </w:rPr>
            </w:pPr>
            <w:r w:rsidRPr="008B56C1">
              <w:rPr>
                <w:rFonts w:ascii="Times New Roman" w:hAnsi="Times New Roman"/>
                <w:sz w:val="20"/>
              </w:rPr>
              <w:t>Brad Washington</w:t>
            </w:r>
          </w:p>
        </w:tc>
        <w:tc>
          <w:tcPr>
            <w:tcW w:w="2139" w:type="dxa"/>
            <w:vAlign w:val="center"/>
          </w:tcPr>
          <w:p w:rsidR="001727A9" w:rsidRPr="008B56C1" w:rsidRDefault="001727A9" w:rsidP="008B56C1">
            <w:pPr>
              <w:rPr>
                <w:rFonts w:ascii="Times New Roman" w:hAnsi="Times New Roman"/>
                <w:sz w:val="20"/>
              </w:rPr>
            </w:pPr>
            <w:r w:rsidRPr="008B56C1">
              <w:rPr>
                <w:rFonts w:ascii="Times New Roman" w:hAnsi="Times New Roman"/>
                <w:sz w:val="20"/>
              </w:rPr>
              <w:t>Program Evaluation Manager and Associate Academic Specialist</w:t>
            </w:r>
          </w:p>
        </w:tc>
        <w:tc>
          <w:tcPr>
            <w:tcW w:w="3231" w:type="dxa"/>
            <w:vAlign w:val="center"/>
          </w:tcPr>
          <w:p w:rsidR="001727A9" w:rsidRPr="008B56C1" w:rsidRDefault="001727A9" w:rsidP="008B56C1">
            <w:pPr>
              <w:rPr>
                <w:rFonts w:ascii="Times New Roman" w:hAnsi="Times New Roman"/>
                <w:sz w:val="20"/>
              </w:rPr>
            </w:pPr>
            <w:r w:rsidRPr="008B56C1">
              <w:rPr>
                <w:rFonts w:ascii="Times New Roman" w:hAnsi="Times New Roman"/>
                <w:sz w:val="20"/>
              </w:rPr>
              <w:t>International and Area Studies, University of California, Berkeley</w:t>
            </w:r>
          </w:p>
        </w:tc>
        <w:tc>
          <w:tcPr>
            <w:tcW w:w="2807" w:type="dxa"/>
            <w:vAlign w:val="center"/>
          </w:tcPr>
          <w:p w:rsidR="001727A9" w:rsidRPr="008B56C1" w:rsidRDefault="001727A9" w:rsidP="008B56C1">
            <w:pPr>
              <w:rPr>
                <w:rFonts w:ascii="Times New Roman" w:hAnsi="Times New Roman"/>
                <w:sz w:val="20"/>
              </w:rPr>
            </w:pPr>
            <w:r w:rsidRPr="008B56C1">
              <w:rPr>
                <w:rFonts w:ascii="Times New Roman" w:hAnsi="Times New Roman"/>
                <w:sz w:val="20"/>
              </w:rPr>
              <w:t>510-642-2472</w:t>
            </w:r>
          </w:p>
        </w:tc>
      </w:tr>
    </w:tbl>
    <w:p w:rsidR="003C1EDB" w:rsidRPr="008B56C1" w:rsidRDefault="003C1EDB" w:rsidP="00587382">
      <w:pPr>
        <w:rPr>
          <w:rFonts w:ascii="Times New Roman" w:hAnsi="Times New Roman"/>
        </w:rPr>
      </w:pPr>
    </w:p>
    <w:sectPr w:rsidR="003C1EDB" w:rsidRPr="008B56C1" w:rsidSect="00855A08">
      <w:footerReference w:type="default" r:id="rId10"/>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0F0" w:rsidRDefault="00F600F0" w:rsidP="0048405E">
      <w:r>
        <w:separator/>
      </w:r>
    </w:p>
  </w:endnote>
  <w:endnote w:type="continuationSeparator" w:id="0">
    <w:p w:rsidR="00F600F0" w:rsidRDefault="00F600F0" w:rsidP="0048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649" w:rsidRDefault="00A16649">
    <w:pPr>
      <w:spacing w:before="140" w:line="100" w:lineRule="exact"/>
      <w:rPr>
        <w:sz w:val="10"/>
      </w:rPr>
    </w:pPr>
  </w:p>
  <w:p w:rsidR="00A16649" w:rsidRDefault="00A16649">
    <w:pPr>
      <w:tabs>
        <w:tab w:val="left" w:pos="0"/>
      </w:tabs>
      <w:suppressAutoHyphens/>
    </w:pPr>
  </w:p>
  <w:p w:rsidR="00A16649" w:rsidRDefault="001E08DD">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16649" w:rsidRDefault="00A16649">
                          <w:pPr>
                            <w:tabs>
                              <w:tab w:val="center" w:pos="4650"/>
                            </w:tabs>
                            <w:suppressAutoHyphens/>
                            <w:jc w:val="both"/>
                          </w:pPr>
                          <w:r>
                            <w:tab/>
                          </w:r>
                          <w:r w:rsidR="006F5C9E">
                            <w:fldChar w:fldCharType="begin"/>
                          </w:r>
                          <w:r w:rsidR="004638B4">
                            <w:instrText>page \* arabic</w:instrText>
                          </w:r>
                          <w:r w:rsidR="006F5C9E">
                            <w:fldChar w:fldCharType="separate"/>
                          </w:r>
                          <w:r w:rsidR="00400D54">
                            <w:rPr>
                              <w:noProof/>
                            </w:rPr>
                            <w:t>1</w:t>
                          </w:r>
                          <w:r w:rsidR="006F5C9E">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A16649" w:rsidRDefault="00A16649">
                    <w:pPr>
                      <w:tabs>
                        <w:tab w:val="center" w:pos="4650"/>
                      </w:tabs>
                      <w:suppressAutoHyphens/>
                      <w:jc w:val="both"/>
                    </w:pPr>
                    <w:r>
                      <w:tab/>
                    </w:r>
                    <w:r w:rsidR="006F5C9E">
                      <w:fldChar w:fldCharType="begin"/>
                    </w:r>
                    <w:r w:rsidR="004638B4">
                      <w:instrText>page \* arabic</w:instrText>
                    </w:r>
                    <w:r w:rsidR="006F5C9E">
                      <w:fldChar w:fldCharType="separate"/>
                    </w:r>
                    <w:r w:rsidR="00400D54">
                      <w:rPr>
                        <w:noProof/>
                      </w:rPr>
                      <w:t>1</w:t>
                    </w:r>
                    <w:r w:rsidR="006F5C9E">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0F0" w:rsidRDefault="00F600F0" w:rsidP="0048405E">
      <w:r>
        <w:separator/>
      </w:r>
    </w:p>
  </w:footnote>
  <w:footnote w:type="continuationSeparator" w:id="0">
    <w:p w:rsidR="00F600F0" w:rsidRDefault="00F600F0" w:rsidP="0048405E">
      <w:r>
        <w:continuationSeparator/>
      </w:r>
    </w:p>
  </w:footnote>
  <w:footnote w:id="1">
    <w:p w:rsidR="002C0C6A" w:rsidRPr="002C0C6A" w:rsidRDefault="002C0C6A">
      <w:pPr>
        <w:pStyle w:val="FootnoteText"/>
        <w:rPr>
          <w:rFonts w:ascii="Times New Roman" w:hAnsi="Times New Roman"/>
        </w:rPr>
      </w:pPr>
      <w:r w:rsidRPr="002C0C6A">
        <w:rPr>
          <w:rStyle w:val="FootnoteReference"/>
          <w:rFonts w:ascii="Times New Roman" w:hAnsi="Times New Roman"/>
        </w:rPr>
        <w:footnoteRef/>
      </w:r>
      <w:r w:rsidRPr="002C0C6A">
        <w:rPr>
          <w:rFonts w:ascii="Times New Roman" w:hAnsi="Times New Roman"/>
        </w:rPr>
        <w:t xml:space="preserve"> Questions are sourced from the National Science Foundation’s Survey of Earned Doctorates and Survey of Doctorate Recipients, as well as the American Community Survey and the National Survey of College Graduates.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B562C"/>
    <w:multiLevelType w:val="hybridMultilevel"/>
    <w:tmpl w:val="4686E258"/>
    <w:lvl w:ilvl="0" w:tplc="C37AA3EA">
      <w:start w:val="26"/>
      <w:numFmt w:val="bullet"/>
      <w:lvlText w:val="•"/>
      <w:lvlJc w:val="left"/>
      <w:pPr>
        <w:ind w:left="420" w:hanging="360"/>
      </w:pPr>
      <w:rPr>
        <w:rFonts w:ascii="Times New Roman" w:eastAsia="Arial Unicode M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933917"/>
    <w:multiLevelType w:val="hybridMultilevel"/>
    <w:tmpl w:val="ABA20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3">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4">
    <w:nsid w:val="645729E3"/>
    <w:multiLevelType w:val="hybridMultilevel"/>
    <w:tmpl w:val="4E9C1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F70AB1"/>
    <w:multiLevelType w:val="hybridMultilevel"/>
    <w:tmpl w:val="6596A334"/>
    <w:lvl w:ilvl="0" w:tplc="42D680DE">
      <w:numFmt w:val="bullet"/>
      <w:lvlText w:val="-"/>
      <w:lvlJc w:val="left"/>
      <w:pPr>
        <w:ind w:left="720" w:hanging="360"/>
      </w:pPr>
      <w:rPr>
        <w:rFonts w:ascii="Univers" w:eastAsia="Times New Roman" w:hAnsi="Univer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F91504"/>
    <w:multiLevelType w:val="hybridMultilevel"/>
    <w:tmpl w:val="ED5C7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5"/>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A08"/>
    <w:rsid w:val="00030172"/>
    <w:rsid w:val="000360C2"/>
    <w:rsid w:val="000761FE"/>
    <w:rsid w:val="000872E1"/>
    <w:rsid w:val="000934D0"/>
    <w:rsid w:val="000D4564"/>
    <w:rsid w:val="00110E80"/>
    <w:rsid w:val="001727A9"/>
    <w:rsid w:val="001E08DD"/>
    <w:rsid w:val="00201807"/>
    <w:rsid w:val="002477A9"/>
    <w:rsid w:val="002C0C6A"/>
    <w:rsid w:val="002F1104"/>
    <w:rsid w:val="00381FF4"/>
    <w:rsid w:val="003C1EDB"/>
    <w:rsid w:val="00400D54"/>
    <w:rsid w:val="0042314C"/>
    <w:rsid w:val="004638B4"/>
    <w:rsid w:val="0048405E"/>
    <w:rsid w:val="004C3853"/>
    <w:rsid w:val="004F692A"/>
    <w:rsid w:val="00586173"/>
    <w:rsid w:val="00587382"/>
    <w:rsid w:val="00622CA8"/>
    <w:rsid w:val="006F5C9E"/>
    <w:rsid w:val="00760372"/>
    <w:rsid w:val="007C5442"/>
    <w:rsid w:val="00813989"/>
    <w:rsid w:val="0081404D"/>
    <w:rsid w:val="00820597"/>
    <w:rsid w:val="00855A08"/>
    <w:rsid w:val="008B56C1"/>
    <w:rsid w:val="0091069C"/>
    <w:rsid w:val="00931BBA"/>
    <w:rsid w:val="009845DF"/>
    <w:rsid w:val="00A16649"/>
    <w:rsid w:val="00AF260B"/>
    <w:rsid w:val="00BC7F6C"/>
    <w:rsid w:val="00C07F15"/>
    <w:rsid w:val="00C45528"/>
    <w:rsid w:val="00CA771D"/>
    <w:rsid w:val="00CB4C44"/>
    <w:rsid w:val="00CC5DC2"/>
    <w:rsid w:val="00CC5DE5"/>
    <w:rsid w:val="00CD5CFB"/>
    <w:rsid w:val="00CE36CD"/>
    <w:rsid w:val="00CF6511"/>
    <w:rsid w:val="00D06890"/>
    <w:rsid w:val="00D64086"/>
    <w:rsid w:val="00DA07EC"/>
    <w:rsid w:val="00DA6A01"/>
    <w:rsid w:val="00EB7A34"/>
    <w:rsid w:val="00F600F0"/>
    <w:rsid w:val="00F83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08"/>
    <w:rPr>
      <w:rFonts w:ascii="Courier" w:eastAsia="Times New Roman"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character" w:styleId="FollowedHyperlink">
    <w:name w:val="FollowedHyperlink"/>
    <w:basedOn w:val="DefaultParagraphFont"/>
    <w:uiPriority w:val="99"/>
    <w:semiHidden/>
    <w:unhideWhenUsed/>
    <w:rsid w:val="00CC5DC2"/>
    <w:rPr>
      <w:color w:val="800080" w:themeColor="followedHyperlink"/>
      <w:u w:val="single"/>
    </w:rPr>
  </w:style>
  <w:style w:type="paragraph" w:styleId="ListParagraph">
    <w:name w:val="List Paragraph"/>
    <w:basedOn w:val="Normal"/>
    <w:uiPriority w:val="34"/>
    <w:qFormat/>
    <w:rsid w:val="00DA6A01"/>
    <w:pPr>
      <w:ind w:left="720"/>
      <w:contextualSpacing/>
    </w:pPr>
  </w:style>
  <w:style w:type="paragraph" w:styleId="FootnoteText">
    <w:name w:val="footnote text"/>
    <w:basedOn w:val="Normal"/>
    <w:link w:val="FootnoteTextChar"/>
    <w:uiPriority w:val="99"/>
    <w:semiHidden/>
    <w:unhideWhenUsed/>
    <w:rsid w:val="002C0C6A"/>
    <w:rPr>
      <w:sz w:val="20"/>
    </w:rPr>
  </w:style>
  <w:style w:type="character" w:customStyle="1" w:styleId="FootnoteTextChar">
    <w:name w:val="Footnote Text Char"/>
    <w:basedOn w:val="DefaultParagraphFont"/>
    <w:link w:val="FootnoteText"/>
    <w:uiPriority w:val="99"/>
    <w:semiHidden/>
    <w:rsid w:val="002C0C6A"/>
    <w:rPr>
      <w:rFonts w:ascii="Courier" w:eastAsia="Times New Roman" w:hAnsi="Courier"/>
      <w:sz w:val="20"/>
      <w:szCs w:val="20"/>
    </w:rPr>
  </w:style>
  <w:style w:type="character" w:styleId="FootnoteReference">
    <w:name w:val="footnote reference"/>
    <w:basedOn w:val="DefaultParagraphFont"/>
    <w:uiPriority w:val="99"/>
    <w:semiHidden/>
    <w:unhideWhenUsed/>
    <w:rsid w:val="002C0C6A"/>
    <w:rPr>
      <w:vertAlign w:val="superscript"/>
    </w:rPr>
  </w:style>
  <w:style w:type="paragraph" w:styleId="Header">
    <w:name w:val="header"/>
    <w:basedOn w:val="Normal"/>
    <w:link w:val="HeaderChar"/>
    <w:uiPriority w:val="99"/>
    <w:unhideWhenUsed/>
    <w:rsid w:val="002C0C6A"/>
    <w:pPr>
      <w:tabs>
        <w:tab w:val="center" w:pos="4680"/>
        <w:tab w:val="right" w:pos="9360"/>
      </w:tabs>
    </w:pPr>
  </w:style>
  <w:style w:type="character" w:customStyle="1" w:styleId="HeaderChar">
    <w:name w:val="Header Char"/>
    <w:basedOn w:val="DefaultParagraphFont"/>
    <w:link w:val="Header"/>
    <w:uiPriority w:val="99"/>
    <w:rsid w:val="002C0C6A"/>
    <w:rPr>
      <w:rFonts w:ascii="Courier" w:eastAsia="Times New Roman" w:hAnsi="Courier"/>
      <w:sz w:val="24"/>
      <w:szCs w:val="20"/>
    </w:rPr>
  </w:style>
  <w:style w:type="paragraph" w:styleId="Footer">
    <w:name w:val="footer"/>
    <w:basedOn w:val="Normal"/>
    <w:link w:val="FooterChar"/>
    <w:uiPriority w:val="99"/>
    <w:unhideWhenUsed/>
    <w:rsid w:val="002C0C6A"/>
    <w:pPr>
      <w:tabs>
        <w:tab w:val="center" w:pos="4680"/>
        <w:tab w:val="right" w:pos="9360"/>
      </w:tabs>
    </w:pPr>
  </w:style>
  <w:style w:type="character" w:customStyle="1" w:styleId="FooterChar">
    <w:name w:val="Footer Char"/>
    <w:basedOn w:val="DefaultParagraphFont"/>
    <w:link w:val="Footer"/>
    <w:uiPriority w:val="99"/>
    <w:rsid w:val="002C0C6A"/>
    <w:rPr>
      <w:rFonts w:ascii="Courier" w:eastAsia="Times New Roman"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08"/>
    <w:rPr>
      <w:rFonts w:ascii="Courier" w:eastAsia="Times New Roman"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character" w:styleId="FollowedHyperlink">
    <w:name w:val="FollowedHyperlink"/>
    <w:basedOn w:val="DefaultParagraphFont"/>
    <w:uiPriority w:val="99"/>
    <w:semiHidden/>
    <w:unhideWhenUsed/>
    <w:rsid w:val="00CC5DC2"/>
    <w:rPr>
      <w:color w:val="800080" w:themeColor="followedHyperlink"/>
      <w:u w:val="single"/>
    </w:rPr>
  </w:style>
  <w:style w:type="paragraph" w:styleId="ListParagraph">
    <w:name w:val="List Paragraph"/>
    <w:basedOn w:val="Normal"/>
    <w:uiPriority w:val="34"/>
    <w:qFormat/>
    <w:rsid w:val="00DA6A01"/>
    <w:pPr>
      <w:ind w:left="720"/>
      <w:contextualSpacing/>
    </w:pPr>
  </w:style>
  <w:style w:type="paragraph" w:styleId="FootnoteText">
    <w:name w:val="footnote text"/>
    <w:basedOn w:val="Normal"/>
    <w:link w:val="FootnoteTextChar"/>
    <w:uiPriority w:val="99"/>
    <w:semiHidden/>
    <w:unhideWhenUsed/>
    <w:rsid w:val="002C0C6A"/>
    <w:rPr>
      <w:sz w:val="20"/>
    </w:rPr>
  </w:style>
  <w:style w:type="character" w:customStyle="1" w:styleId="FootnoteTextChar">
    <w:name w:val="Footnote Text Char"/>
    <w:basedOn w:val="DefaultParagraphFont"/>
    <w:link w:val="FootnoteText"/>
    <w:uiPriority w:val="99"/>
    <w:semiHidden/>
    <w:rsid w:val="002C0C6A"/>
    <w:rPr>
      <w:rFonts w:ascii="Courier" w:eastAsia="Times New Roman" w:hAnsi="Courier"/>
      <w:sz w:val="20"/>
      <w:szCs w:val="20"/>
    </w:rPr>
  </w:style>
  <w:style w:type="character" w:styleId="FootnoteReference">
    <w:name w:val="footnote reference"/>
    <w:basedOn w:val="DefaultParagraphFont"/>
    <w:uiPriority w:val="99"/>
    <w:semiHidden/>
    <w:unhideWhenUsed/>
    <w:rsid w:val="002C0C6A"/>
    <w:rPr>
      <w:vertAlign w:val="superscript"/>
    </w:rPr>
  </w:style>
  <w:style w:type="paragraph" w:styleId="Header">
    <w:name w:val="header"/>
    <w:basedOn w:val="Normal"/>
    <w:link w:val="HeaderChar"/>
    <w:uiPriority w:val="99"/>
    <w:unhideWhenUsed/>
    <w:rsid w:val="002C0C6A"/>
    <w:pPr>
      <w:tabs>
        <w:tab w:val="center" w:pos="4680"/>
        <w:tab w:val="right" w:pos="9360"/>
      </w:tabs>
    </w:pPr>
  </w:style>
  <w:style w:type="character" w:customStyle="1" w:styleId="HeaderChar">
    <w:name w:val="Header Char"/>
    <w:basedOn w:val="DefaultParagraphFont"/>
    <w:link w:val="Header"/>
    <w:uiPriority w:val="99"/>
    <w:rsid w:val="002C0C6A"/>
    <w:rPr>
      <w:rFonts w:ascii="Courier" w:eastAsia="Times New Roman" w:hAnsi="Courier"/>
      <w:sz w:val="24"/>
      <w:szCs w:val="20"/>
    </w:rPr>
  </w:style>
  <w:style w:type="paragraph" w:styleId="Footer">
    <w:name w:val="footer"/>
    <w:basedOn w:val="Normal"/>
    <w:link w:val="FooterChar"/>
    <w:uiPriority w:val="99"/>
    <w:unhideWhenUsed/>
    <w:rsid w:val="002C0C6A"/>
    <w:pPr>
      <w:tabs>
        <w:tab w:val="center" w:pos="4680"/>
        <w:tab w:val="right" w:pos="9360"/>
      </w:tabs>
    </w:pPr>
  </w:style>
  <w:style w:type="character" w:customStyle="1" w:styleId="FooterChar">
    <w:name w:val="Footer Char"/>
    <w:basedOn w:val="DefaultParagraphFont"/>
    <w:link w:val="Footer"/>
    <w:uiPriority w:val="99"/>
    <w:rsid w:val="002C0C6A"/>
    <w:rPr>
      <w:rFonts w:ascii="Courier" w:eastAsia="Times New Roman"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617347">
      <w:bodyDiv w:val="1"/>
      <w:marLeft w:val="0"/>
      <w:marRight w:val="0"/>
      <w:marTop w:val="0"/>
      <w:marBottom w:val="0"/>
      <w:divBdr>
        <w:top w:val="none" w:sz="0" w:space="0" w:color="auto"/>
        <w:left w:val="none" w:sz="0" w:space="0" w:color="auto"/>
        <w:bottom w:val="none" w:sz="0" w:space="0" w:color="auto"/>
        <w:right w:val="none" w:sz="0" w:space="0" w:color="auto"/>
      </w:divBdr>
    </w:div>
    <w:div w:id="1471751176">
      <w:bodyDiv w:val="1"/>
      <w:marLeft w:val="0"/>
      <w:marRight w:val="0"/>
      <w:marTop w:val="0"/>
      <w:marBottom w:val="0"/>
      <w:divBdr>
        <w:top w:val="none" w:sz="0" w:space="0" w:color="auto"/>
        <w:left w:val="none" w:sz="0" w:space="0" w:color="auto"/>
        <w:bottom w:val="none" w:sz="0" w:space="0" w:color="auto"/>
        <w:right w:val="none" w:sz="0" w:space="0" w:color="auto"/>
      </w:divBdr>
    </w:div>
    <w:div w:id="180454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whitehouse.gov/sites/default/files/omb/assets/omb/inforeg/statpolicy/standards_stat_survey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7B532-30CA-48B2-85EB-0354DFFBA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1585</Words>
  <Characters>9132</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U.S. Department of Education</Company>
  <LinksUpToDate>false</LinksUpToDate>
  <CharactersWithSpaces>10696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Authorised User</dc:creator>
  <cp:lastModifiedBy>Authorised User</cp:lastModifiedBy>
  <cp:revision>2</cp:revision>
  <cp:lastPrinted>2012-04-20T16:38:00Z</cp:lastPrinted>
  <dcterms:created xsi:type="dcterms:W3CDTF">2012-09-26T19:14:00Z</dcterms:created>
  <dcterms:modified xsi:type="dcterms:W3CDTF">2012-09-26T19:14:00Z</dcterms:modified>
</cp:coreProperties>
</file>