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52" w:rsidRPr="00DE6B88" w:rsidRDefault="001B5B33" w:rsidP="008A7452">
      <w:pPr>
        <w:pStyle w:val="Header"/>
        <w:tabs>
          <w:tab w:val="left" w:pos="1530"/>
        </w:tabs>
        <w:ind w:right="-720"/>
        <w:jc w:val="center"/>
        <w:rPr>
          <w:rFonts w:ascii="Arial" w:hAnsi="Arial" w:cs="Arial"/>
          <w:color w:val="0000FF"/>
          <w:sz w:val="28"/>
          <w:szCs w:val="28"/>
        </w:rPr>
      </w:pPr>
      <w:r w:rsidRPr="001B5B33">
        <w:rPr>
          <w:noProof/>
        </w:rPr>
        <w:pict>
          <v:line id="Straight Connector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0.6pt,7.2pt" to="463.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" strokecolor="blue" strokeweight="1pt">
            <v:stroke startarrowwidth="narrow" startarrowlength="short" endarrowwidth="narrow" endarrowlength="short"/>
            <w10:wrap anchorx="margin"/>
          </v:line>
        </w:pict>
      </w:r>
      <w:r w:rsidR="008A7452">
        <w:rPr>
          <w:rFonts w:ascii="Arial" w:hAnsi="Arial" w:cs="Arial"/>
          <w:noProof/>
          <w:sz w:val="28"/>
          <w:szCs w:val="28"/>
        </w:rPr>
        <w:drawing>
          <wp:anchor distT="0" distB="0" distL="114300" distR="114300" simplePos="0" relativeHeight="251661312" behindDoc="1" locked="0" layoutInCell="1" allowOverlap="1">
            <wp:simplePos x="0" y="0"/>
            <wp:positionH relativeFrom="column">
              <wp:posOffset>-443865</wp:posOffset>
            </wp:positionH>
            <wp:positionV relativeFrom="paragraph">
              <wp:posOffset>-340360</wp:posOffset>
            </wp:positionV>
            <wp:extent cx="838200" cy="828675"/>
            <wp:effectExtent l="0" t="0" r="0" b="9525"/>
            <wp:wrapNone/>
            <wp:docPr id="5" name="Picture 5" descr="NCU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UA 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828675"/>
                    </a:xfrm>
                    <a:prstGeom prst="rect">
                      <a:avLst/>
                    </a:prstGeom>
                    <a:noFill/>
                    <a:ln>
                      <a:noFill/>
                    </a:ln>
                  </pic:spPr>
                </pic:pic>
              </a:graphicData>
            </a:graphic>
          </wp:anchor>
        </w:drawing>
      </w:r>
      <w:r w:rsidRPr="001B5B33">
        <w:rPr>
          <w:noProof/>
        </w:rPr>
        <w:pict>
          <v:line id="Straight Connector 4"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6pt,7.2pt" to="75.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" o:allowincell="f" strokecolor="blue" strokeweight="1pt">
            <v:stroke startarrowwidth="narrow" startarrowlength="short" endarrowwidth="narrow" endarrowlength="short"/>
            <w10:wrap anchorx="margin"/>
          </v:line>
        </w:pict>
      </w:r>
      <w:r w:rsidR="008A7452" w:rsidRPr="00DE6B88">
        <w:rPr>
          <w:rFonts w:ascii="Arial" w:hAnsi="Arial" w:cs="Arial"/>
          <w:color w:val="0000FF"/>
          <w:sz w:val="28"/>
          <w:szCs w:val="28"/>
        </w:rPr>
        <w:t>NATIONAL CREDIT UNION ADMINISTRATION</w:t>
      </w:r>
    </w:p>
    <w:p w:rsidR="008A7452" w:rsidRDefault="008A7452"/>
    <w:p w:rsidR="008A7452" w:rsidRPr="008A7452" w:rsidRDefault="008A7452" w:rsidP="008A7452"/>
    <w:p w:rsidR="008A7452" w:rsidRDefault="008A7452" w:rsidP="008A7452"/>
    <w:p w:rsidR="008A7452" w:rsidRPr="00001D79" w:rsidRDefault="001124EC" w:rsidP="008A7452">
      <w:pPr>
        <w:tabs>
          <w:tab w:val="left" w:pos="1080"/>
        </w:tabs>
        <w:jc w:val="both"/>
        <w:rPr>
          <w:rFonts w:ascii="Arial" w:hAnsi="Arial" w:cs="Arial"/>
        </w:rPr>
      </w:pPr>
      <w:r>
        <w:rPr>
          <w:rFonts w:ascii="Arial" w:hAnsi="Arial" w:cs="Arial"/>
        </w:rPr>
        <w:t xml:space="preserve">TO: </w:t>
      </w:r>
      <w:r>
        <w:rPr>
          <w:rFonts w:ascii="Arial" w:hAnsi="Arial" w:cs="Arial"/>
        </w:rPr>
        <w:tab/>
        <w:t>Shagufta Ahmed, Desk Officer</w:t>
      </w:r>
    </w:p>
    <w:p w:rsidR="008A7452" w:rsidRPr="00001D79" w:rsidRDefault="001124EC" w:rsidP="008A7452">
      <w:pPr>
        <w:tabs>
          <w:tab w:val="left" w:pos="1080"/>
        </w:tabs>
        <w:jc w:val="both"/>
        <w:rPr>
          <w:rFonts w:ascii="Arial" w:hAnsi="Arial" w:cs="Arial"/>
        </w:rPr>
      </w:pPr>
      <w:r>
        <w:rPr>
          <w:rFonts w:ascii="Arial" w:hAnsi="Arial" w:cs="Arial"/>
        </w:rPr>
        <w:tab/>
        <w:t>Office of Management and Budget</w:t>
      </w:r>
      <w:r w:rsidR="008A7452" w:rsidRPr="00001D79">
        <w:rPr>
          <w:rFonts w:ascii="Arial" w:hAnsi="Arial" w:cs="Arial"/>
        </w:rPr>
        <w:t xml:space="preserve"> (“O</w:t>
      </w:r>
      <w:r>
        <w:rPr>
          <w:rFonts w:ascii="Arial" w:hAnsi="Arial" w:cs="Arial"/>
        </w:rPr>
        <w:t>MB</w:t>
      </w:r>
      <w:r w:rsidR="008A7452" w:rsidRPr="00001D79">
        <w:rPr>
          <w:rFonts w:ascii="Arial" w:hAnsi="Arial" w:cs="Arial"/>
        </w:rPr>
        <w:t>”)</w:t>
      </w:r>
    </w:p>
    <w:p w:rsidR="008A7452" w:rsidRPr="00001D79" w:rsidRDefault="008A7452" w:rsidP="008A7452">
      <w:pPr>
        <w:tabs>
          <w:tab w:val="left" w:pos="1080"/>
        </w:tabs>
        <w:jc w:val="both"/>
        <w:rPr>
          <w:rFonts w:ascii="Arial" w:hAnsi="Arial" w:cs="Arial"/>
        </w:rPr>
      </w:pPr>
    </w:p>
    <w:p w:rsidR="008A7452" w:rsidRPr="00001D79" w:rsidRDefault="008A7452" w:rsidP="008A7452">
      <w:pPr>
        <w:tabs>
          <w:tab w:val="left" w:pos="1080"/>
        </w:tabs>
        <w:jc w:val="both"/>
        <w:rPr>
          <w:rFonts w:ascii="Arial" w:hAnsi="Arial" w:cs="Arial"/>
        </w:rPr>
      </w:pPr>
      <w:r>
        <w:rPr>
          <w:rFonts w:ascii="Arial" w:hAnsi="Arial" w:cs="Arial"/>
        </w:rPr>
        <w:t xml:space="preserve">FROM:  </w:t>
      </w:r>
      <w:r>
        <w:rPr>
          <w:rFonts w:ascii="Arial" w:hAnsi="Arial" w:cs="Arial"/>
        </w:rPr>
        <w:tab/>
        <w:t>Tawana James</w:t>
      </w:r>
      <w:r w:rsidRPr="00001D79">
        <w:rPr>
          <w:rFonts w:ascii="Arial" w:hAnsi="Arial" w:cs="Arial"/>
        </w:rPr>
        <w:t>, Director</w:t>
      </w:r>
    </w:p>
    <w:p w:rsidR="008A7452" w:rsidRPr="00001D79" w:rsidRDefault="008A7452" w:rsidP="008A7452">
      <w:pPr>
        <w:tabs>
          <w:tab w:val="left" w:pos="1080"/>
        </w:tabs>
        <w:jc w:val="both"/>
        <w:rPr>
          <w:rFonts w:ascii="Arial" w:hAnsi="Arial" w:cs="Arial"/>
        </w:rPr>
      </w:pPr>
      <w:r w:rsidRPr="00001D79">
        <w:rPr>
          <w:rFonts w:ascii="Arial" w:hAnsi="Arial" w:cs="Arial"/>
        </w:rPr>
        <w:tab/>
      </w:r>
      <w:r>
        <w:rPr>
          <w:rFonts w:ascii="Arial" w:hAnsi="Arial" w:cs="Arial"/>
        </w:rPr>
        <w:t>Office of Minority and Women Inclusion</w:t>
      </w:r>
      <w:r w:rsidRPr="00001D79">
        <w:rPr>
          <w:rFonts w:ascii="Arial" w:hAnsi="Arial" w:cs="Arial"/>
        </w:rPr>
        <w:t xml:space="preserve"> (“</w:t>
      </w:r>
      <w:r>
        <w:rPr>
          <w:rFonts w:ascii="Arial" w:hAnsi="Arial" w:cs="Arial"/>
        </w:rPr>
        <w:t>OMWI</w:t>
      </w:r>
      <w:r w:rsidRPr="00001D79">
        <w:rPr>
          <w:rFonts w:ascii="Arial" w:hAnsi="Arial" w:cs="Arial"/>
        </w:rPr>
        <w:t>”)</w:t>
      </w:r>
    </w:p>
    <w:p w:rsidR="008A7452" w:rsidRPr="00001D79" w:rsidRDefault="008A7452" w:rsidP="008A7452">
      <w:pPr>
        <w:tabs>
          <w:tab w:val="left" w:pos="1080"/>
        </w:tabs>
        <w:jc w:val="both"/>
        <w:rPr>
          <w:rFonts w:ascii="Arial" w:hAnsi="Arial" w:cs="Arial"/>
        </w:rPr>
      </w:pPr>
    </w:p>
    <w:p w:rsidR="008A7452" w:rsidRPr="00001D79" w:rsidRDefault="008A7452" w:rsidP="008A7452">
      <w:pPr>
        <w:tabs>
          <w:tab w:val="left" w:pos="1080"/>
        </w:tabs>
        <w:ind w:left="1080" w:hanging="1080"/>
        <w:jc w:val="both"/>
        <w:rPr>
          <w:rFonts w:ascii="Arial" w:hAnsi="Arial" w:cs="Arial"/>
        </w:rPr>
      </w:pPr>
      <w:r w:rsidRPr="00001D79">
        <w:rPr>
          <w:rFonts w:ascii="Arial" w:hAnsi="Arial" w:cs="Arial"/>
        </w:rPr>
        <w:t>SUBJ:</w:t>
      </w:r>
      <w:r w:rsidRPr="00001D79">
        <w:rPr>
          <w:rFonts w:ascii="Arial" w:hAnsi="Arial" w:cs="Arial"/>
        </w:rPr>
        <w:tab/>
      </w:r>
      <w:r>
        <w:rPr>
          <w:rFonts w:ascii="Arial" w:hAnsi="Arial" w:cs="Arial"/>
        </w:rPr>
        <w:t>Request for Emergency Clearance for NCUA Vendor Form</w:t>
      </w:r>
    </w:p>
    <w:p w:rsidR="008A7452" w:rsidRPr="00001D79" w:rsidRDefault="008A7452" w:rsidP="008A7452">
      <w:pPr>
        <w:tabs>
          <w:tab w:val="left" w:pos="1080"/>
        </w:tabs>
        <w:jc w:val="both"/>
        <w:rPr>
          <w:rFonts w:ascii="Arial" w:hAnsi="Arial" w:cs="Arial"/>
        </w:rPr>
      </w:pPr>
    </w:p>
    <w:p w:rsidR="008A7452" w:rsidRPr="00001D79" w:rsidRDefault="001124EC" w:rsidP="008A7452">
      <w:pPr>
        <w:tabs>
          <w:tab w:val="left" w:pos="1080"/>
        </w:tabs>
        <w:jc w:val="both"/>
        <w:rPr>
          <w:rFonts w:ascii="Arial" w:hAnsi="Arial" w:cs="Arial"/>
        </w:rPr>
      </w:pPr>
      <w:r>
        <w:rPr>
          <w:rFonts w:ascii="Arial" w:hAnsi="Arial" w:cs="Arial"/>
        </w:rPr>
        <w:t>DATE:</w:t>
      </w:r>
      <w:r>
        <w:rPr>
          <w:rFonts w:ascii="Arial" w:hAnsi="Arial" w:cs="Arial"/>
        </w:rPr>
        <w:tab/>
      </w:r>
      <w:r w:rsidR="007370C2">
        <w:rPr>
          <w:rFonts w:ascii="Arial" w:hAnsi="Arial" w:cs="Arial"/>
        </w:rPr>
        <w:t>September 20</w:t>
      </w:r>
      <w:r w:rsidR="008A7452" w:rsidRPr="00001D79">
        <w:rPr>
          <w:rFonts w:ascii="Arial" w:hAnsi="Arial" w:cs="Arial"/>
        </w:rPr>
        <w:t>, 201</w:t>
      </w:r>
      <w:r w:rsidR="008A7452">
        <w:rPr>
          <w:rFonts w:ascii="Arial" w:hAnsi="Arial" w:cs="Arial"/>
        </w:rPr>
        <w:t>2</w:t>
      </w:r>
    </w:p>
    <w:p w:rsidR="00700979" w:rsidRPr="008A7452" w:rsidRDefault="00700979" w:rsidP="008A7452">
      <w:pPr>
        <w:rPr>
          <w:rFonts w:ascii="Arial" w:hAnsi="Arial" w:cs="Arial"/>
        </w:rPr>
      </w:pPr>
    </w:p>
    <w:p w:rsidR="00093478" w:rsidRDefault="00093478" w:rsidP="008A7452">
      <w:pPr>
        <w:rPr>
          <w:rFonts w:ascii="Arial" w:hAnsi="Arial" w:cs="Arial"/>
        </w:rPr>
      </w:pPr>
      <w:r>
        <w:rPr>
          <w:rFonts w:ascii="Arial" w:hAnsi="Arial" w:cs="Arial"/>
        </w:rPr>
        <w:t xml:space="preserve">The purpose of this memorandum is to request an emergency clearance approval </w:t>
      </w:r>
      <w:r w:rsidR="001023BC">
        <w:rPr>
          <w:rFonts w:ascii="Arial" w:hAnsi="Arial" w:cs="Arial"/>
        </w:rPr>
        <w:t xml:space="preserve">from the Office of Management and Budget (“OMB”) </w:t>
      </w:r>
      <w:r>
        <w:rPr>
          <w:rFonts w:ascii="Arial" w:hAnsi="Arial" w:cs="Arial"/>
        </w:rPr>
        <w:t xml:space="preserve">for a vendor registration form </w:t>
      </w:r>
      <w:r w:rsidR="001023BC">
        <w:rPr>
          <w:rFonts w:ascii="Arial" w:hAnsi="Arial" w:cs="Arial"/>
        </w:rPr>
        <w:t xml:space="preserve">(“VRF”), in accordance with </w:t>
      </w:r>
      <w:r w:rsidR="006A6506">
        <w:rPr>
          <w:rFonts w:ascii="Arial" w:hAnsi="Arial" w:cs="Arial"/>
        </w:rPr>
        <w:t>the Paperwork Reduction Act (“PRA”)</w:t>
      </w:r>
      <w:r>
        <w:rPr>
          <w:rFonts w:ascii="Arial" w:hAnsi="Arial" w:cs="Arial"/>
        </w:rPr>
        <w:t xml:space="preserve">.  </w:t>
      </w:r>
    </w:p>
    <w:p w:rsidR="00093478" w:rsidRDefault="00093478" w:rsidP="008A7452">
      <w:pPr>
        <w:rPr>
          <w:rFonts w:ascii="Arial" w:hAnsi="Arial" w:cs="Arial"/>
        </w:rPr>
      </w:pPr>
    </w:p>
    <w:p w:rsidR="008A7452" w:rsidRDefault="008A7452" w:rsidP="008A7452">
      <w:pPr>
        <w:rPr>
          <w:rFonts w:ascii="Arial" w:hAnsi="Arial" w:cs="Arial"/>
        </w:rPr>
      </w:pPr>
      <w:r w:rsidRPr="008A7452">
        <w:rPr>
          <w:rFonts w:ascii="Arial" w:hAnsi="Arial" w:cs="Arial"/>
        </w:rPr>
        <w:t>In orde</w:t>
      </w:r>
      <w:r>
        <w:rPr>
          <w:rFonts w:ascii="Arial" w:hAnsi="Arial" w:cs="Arial"/>
        </w:rPr>
        <w:t>r to meet the requirements of Section 342 of the Dodd-Frank Wall Street Reform and Consumer Protection Act (“Dodd-</w:t>
      </w:r>
      <w:r w:rsidR="00984992">
        <w:rPr>
          <w:rFonts w:ascii="Arial" w:hAnsi="Arial" w:cs="Arial"/>
        </w:rPr>
        <w:t>Frank Act”</w:t>
      </w:r>
      <w:r w:rsidR="00B00911">
        <w:rPr>
          <w:rFonts w:ascii="Arial" w:hAnsi="Arial" w:cs="Arial"/>
        </w:rPr>
        <w:t xml:space="preserve"> or the “Act”</w:t>
      </w:r>
      <w:r w:rsidR="00984992">
        <w:rPr>
          <w:rFonts w:ascii="Arial" w:hAnsi="Arial" w:cs="Arial"/>
        </w:rPr>
        <w:t xml:space="preserve">), the National Credit Union Administration </w:t>
      </w:r>
      <w:r w:rsidR="007A7A0F">
        <w:rPr>
          <w:rFonts w:ascii="Arial" w:hAnsi="Arial" w:cs="Arial"/>
        </w:rPr>
        <w:t xml:space="preserve">(“NCUA” or the “Agency”) </w:t>
      </w:r>
      <w:r w:rsidR="00984992">
        <w:rPr>
          <w:rFonts w:ascii="Arial" w:hAnsi="Arial" w:cs="Arial"/>
        </w:rPr>
        <w:t>wishes to develop an automated online ve</w:t>
      </w:r>
      <w:r w:rsidR="006A6506">
        <w:rPr>
          <w:rFonts w:ascii="Arial" w:hAnsi="Arial" w:cs="Arial"/>
        </w:rPr>
        <w:t>ndor registration form</w:t>
      </w:r>
      <w:r w:rsidR="00984992">
        <w:rPr>
          <w:rFonts w:ascii="Arial" w:hAnsi="Arial" w:cs="Arial"/>
        </w:rPr>
        <w:t xml:space="preserve"> that allows vendors to register with NCUA for the purpose of participating in </w:t>
      </w:r>
      <w:r w:rsidR="007A7A0F">
        <w:rPr>
          <w:rFonts w:ascii="Arial" w:hAnsi="Arial" w:cs="Arial"/>
        </w:rPr>
        <w:t xml:space="preserve">the Agency’s </w:t>
      </w:r>
      <w:r w:rsidR="00984992">
        <w:rPr>
          <w:rFonts w:ascii="Arial" w:hAnsi="Arial" w:cs="Arial"/>
        </w:rPr>
        <w:t xml:space="preserve">future contract solicitations.  NCUA </w:t>
      </w:r>
      <w:r w:rsidR="00093478">
        <w:rPr>
          <w:rFonts w:ascii="Arial" w:hAnsi="Arial" w:cs="Arial"/>
        </w:rPr>
        <w:t xml:space="preserve">has learned that it must submit the VRF </w:t>
      </w:r>
      <w:r w:rsidR="001023BC">
        <w:rPr>
          <w:rFonts w:ascii="Arial" w:hAnsi="Arial" w:cs="Arial"/>
        </w:rPr>
        <w:t xml:space="preserve">to OMB for approval under </w:t>
      </w:r>
      <w:r w:rsidR="00093478">
        <w:rPr>
          <w:rFonts w:ascii="Arial" w:hAnsi="Arial" w:cs="Arial"/>
        </w:rPr>
        <w:t xml:space="preserve">a clearance process, in </w:t>
      </w:r>
      <w:r w:rsidR="007A7A0F">
        <w:rPr>
          <w:rFonts w:ascii="Arial" w:hAnsi="Arial" w:cs="Arial"/>
        </w:rPr>
        <w:t xml:space="preserve">accordance with </w:t>
      </w:r>
      <w:r w:rsidR="006A6506">
        <w:rPr>
          <w:rFonts w:ascii="Arial" w:hAnsi="Arial" w:cs="Arial"/>
        </w:rPr>
        <w:t xml:space="preserve">the </w:t>
      </w:r>
      <w:r w:rsidR="00093478">
        <w:rPr>
          <w:rFonts w:ascii="Arial" w:hAnsi="Arial" w:cs="Arial"/>
        </w:rPr>
        <w:t xml:space="preserve">PRA.  However, the </w:t>
      </w:r>
      <w:r w:rsidR="001023BC">
        <w:rPr>
          <w:rFonts w:ascii="Arial" w:hAnsi="Arial" w:cs="Arial"/>
        </w:rPr>
        <w:t>timely implementation</w:t>
      </w:r>
      <w:r w:rsidR="00093478">
        <w:rPr>
          <w:rFonts w:ascii="Arial" w:hAnsi="Arial" w:cs="Arial"/>
        </w:rPr>
        <w:t xml:space="preserve"> of the VRF is of mission critical importance to meet the requirements of </w:t>
      </w:r>
      <w:r w:rsidR="00B00911">
        <w:rPr>
          <w:rFonts w:ascii="Arial" w:hAnsi="Arial" w:cs="Arial"/>
        </w:rPr>
        <w:t xml:space="preserve">Section 342 of </w:t>
      </w:r>
      <w:r w:rsidR="00093478">
        <w:rPr>
          <w:rFonts w:ascii="Arial" w:hAnsi="Arial" w:cs="Arial"/>
        </w:rPr>
        <w:t>the Dodd-Frank Act.  As such, NCUA is requesting an emerg</w:t>
      </w:r>
      <w:r w:rsidR="001023BC">
        <w:rPr>
          <w:rFonts w:ascii="Arial" w:hAnsi="Arial" w:cs="Arial"/>
        </w:rPr>
        <w:t xml:space="preserve">ency clearance approval of the VRF, as soon as practicable, </w:t>
      </w:r>
      <w:r w:rsidR="00093478">
        <w:rPr>
          <w:rFonts w:ascii="Arial" w:hAnsi="Arial" w:cs="Arial"/>
        </w:rPr>
        <w:t xml:space="preserve">to allow the Agency to </w:t>
      </w:r>
      <w:r w:rsidR="001023BC">
        <w:rPr>
          <w:rFonts w:ascii="Arial" w:hAnsi="Arial" w:cs="Arial"/>
        </w:rPr>
        <w:t>obtain basic, yet important</w:t>
      </w:r>
      <w:r w:rsidR="00093478">
        <w:rPr>
          <w:rFonts w:ascii="Arial" w:hAnsi="Arial" w:cs="Arial"/>
        </w:rPr>
        <w:t xml:space="preserve"> vendor</w:t>
      </w:r>
      <w:r w:rsidR="001023BC">
        <w:rPr>
          <w:rFonts w:ascii="Arial" w:hAnsi="Arial" w:cs="Arial"/>
        </w:rPr>
        <w:t xml:space="preserve"> information,</w:t>
      </w:r>
      <w:r w:rsidR="00093478">
        <w:rPr>
          <w:rFonts w:ascii="Arial" w:hAnsi="Arial" w:cs="Arial"/>
        </w:rPr>
        <w:t xml:space="preserve"> </w:t>
      </w:r>
      <w:r w:rsidR="007A7A0F">
        <w:rPr>
          <w:rFonts w:ascii="Arial" w:hAnsi="Arial" w:cs="Arial"/>
        </w:rPr>
        <w:t>since time is of the essence</w:t>
      </w:r>
      <w:r w:rsidR="001023BC">
        <w:rPr>
          <w:rFonts w:ascii="Arial" w:hAnsi="Arial" w:cs="Arial"/>
        </w:rPr>
        <w:t xml:space="preserve"> for the collection of this data</w:t>
      </w:r>
      <w:r w:rsidR="004C3CF8">
        <w:rPr>
          <w:rFonts w:ascii="Arial" w:hAnsi="Arial" w:cs="Arial"/>
        </w:rPr>
        <w:t xml:space="preserve"> and compliance with Dodd-Frank’s Congressional mandate</w:t>
      </w:r>
      <w:r w:rsidR="00093478">
        <w:rPr>
          <w:rFonts w:ascii="Arial" w:hAnsi="Arial" w:cs="Arial"/>
        </w:rPr>
        <w:t>.</w:t>
      </w:r>
    </w:p>
    <w:p w:rsidR="00093478" w:rsidRDefault="00093478" w:rsidP="008A7452">
      <w:pPr>
        <w:rPr>
          <w:rFonts w:ascii="Arial" w:hAnsi="Arial" w:cs="Arial"/>
        </w:rPr>
      </w:pPr>
    </w:p>
    <w:p w:rsidR="00093478" w:rsidRPr="006A6506" w:rsidRDefault="00093478" w:rsidP="008A7452">
      <w:pPr>
        <w:rPr>
          <w:rFonts w:ascii="Arial" w:hAnsi="Arial" w:cs="Arial"/>
          <w:b/>
        </w:rPr>
      </w:pPr>
      <w:r w:rsidRPr="006A6506">
        <w:rPr>
          <w:rFonts w:ascii="Arial" w:hAnsi="Arial" w:cs="Arial"/>
          <w:b/>
        </w:rPr>
        <w:t>Justification for Emergency Clearance</w:t>
      </w:r>
    </w:p>
    <w:p w:rsidR="00093478" w:rsidRDefault="00093478" w:rsidP="008A7452">
      <w:pPr>
        <w:rPr>
          <w:rFonts w:ascii="Arial" w:hAnsi="Arial" w:cs="Arial"/>
        </w:rPr>
      </w:pPr>
    </w:p>
    <w:p w:rsidR="00093478" w:rsidRDefault="00093478" w:rsidP="008A7452">
      <w:pPr>
        <w:rPr>
          <w:rFonts w:ascii="Arial" w:hAnsi="Arial" w:cs="Arial"/>
        </w:rPr>
      </w:pPr>
      <w:r>
        <w:rPr>
          <w:rFonts w:ascii="Arial" w:hAnsi="Arial" w:cs="Arial"/>
        </w:rPr>
        <w:t xml:space="preserve">The purpose of NCUA’s Vendor Registration Form (see Attachment A) is to allow vendors interested in doing business with the Agency to provide certain pertinent vendor information.  This </w:t>
      </w:r>
      <w:r w:rsidR="007A7A0F">
        <w:rPr>
          <w:rFonts w:ascii="Arial" w:hAnsi="Arial" w:cs="Arial"/>
        </w:rPr>
        <w:t xml:space="preserve">vendor </w:t>
      </w:r>
      <w:r>
        <w:rPr>
          <w:rFonts w:ascii="Arial" w:hAnsi="Arial" w:cs="Arial"/>
        </w:rPr>
        <w:t>informa</w:t>
      </w:r>
      <w:r w:rsidR="00B00911">
        <w:rPr>
          <w:rFonts w:ascii="Arial" w:hAnsi="Arial" w:cs="Arial"/>
        </w:rPr>
        <w:t xml:space="preserve">tion </w:t>
      </w:r>
      <w:r w:rsidR="007A7A0F">
        <w:rPr>
          <w:rFonts w:ascii="Arial" w:hAnsi="Arial" w:cs="Arial"/>
        </w:rPr>
        <w:t>will allow</w:t>
      </w:r>
      <w:r w:rsidR="00B00911">
        <w:rPr>
          <w:rFonts w:ascii="Arial" w:hAnsi="Arial" w:cs="Arial"/>
        </w:rPr>
        <w:t xml:space="preserve"> NCUA to (1) learn about a</w:t>
      </w:r>
      <w:r>
        <w:rPr>
          <w:rFonts w:ascii="Arial" w:hAnsi="Arial" w:cs="Arial"/>
        </w:rPr>
        <w:t xml:space="preserve"> vendor</w:t>
      </w:r>
      <w:r w:rsidR="00B00911">
        <w:rPr>
          <w:rFonts w:ascii="Arial" w:hAnsi="Arial" w:cs="Arial"/>
        </w:rPr>
        <w:t>’</w:t>
      </w:r>
      <w:r>
        <w:rPr>
          <w:rFonts w:ascii="Arial" w:hAnsi="Arial" w:cs="Arial"/>
        </w:rPr>
        <w:t>s interest</w:t>
      </w:r>
      <w:r w:rsidR="00B00911">
        <w:rPr>
          <w:rFonts w:ascii="Arial" w:hAnsi="Arial" w:cs="Arial"/>
        </w:rPr>
        <w:t xml:space="preserve"> in NCUA’s contracting opportunities</w:t>
      </w:r>
      <w:r>
        <w:rPr>
          <w:rFonts w:ascii="Arial" w:hAnsi="Arial" w:cs="Arial"/>
        </w:rPr>
        <w:t>, (2) communicate with said vendors when opportunities arise, (3) gather</w:t>
      </w:r>
      <w:r w:rsidR="001023BC">
        <w:rPr>
          <w:rFonts w:ascii="Arial" w:hAnsi="Arial" w:cs="Arial"/>
        </w:rPr>
        <w:t xml:space="preserve"> vendor</w:t>
      </w:r>
      <w:r>
        <w:rPr>
          <w:rFonts w:ascii="Arial" w:hAnsi="Arial" w:cs="Arial"/>
        </w:rPr>
        <w:t xml:space="preserve"> information to facilitate certain </w:t>
      </w:r>
      <w:r w:rsidR="001023BC">
        <w:rPr>
          <w:rFonts w:ascii="Arial" w:hAnsi="Arial" w:cs="Arial"/>
        </w:rPr>
        <w:t>Congressionally-</w:t>
      </w:r>
      <w:r w:rsidR="007A7A0F">
        <w:rPr>
          <w:rFonts w:ascii="Arial" w:hAnsi="Arial" w:cs="Arial"/>
        </w:rPr>
        <w:t xml:space="preserve">mandated </w:t>
      </w:r>
      <w:r>
        <w:rPr>
          <w:rFonts w:ascii="Arial" w:hAnsi="Arial" w:cs="Arial"/>
        </w:rPr>
        <w:t>reporting</w:t>
      </w:r>
      <w:r w:rsidR="001023BC">
        <w:rPr>
          <w:rFonts w:ascii="Arial" w:hAnsi="Arial" w:cs="Arial"/>
        </w:rPr>
        <w:t xml:space="preserve"> </w:t>
      </w:r>
      <w:r>
        <w:rPr>
          <w:rFonts w:ascii="Arial" w:hAnsi="Arial" w:cs="Arial"/>
        </w:rPr>
        <w:t xml:space="preserve">on the Agency’s contracting activities.  </w:t>
      </w:r>
    </w:p>
    <w:p w:rsidR="00B00911" w:rsidRDefault="00B00911" w:rsidP="008A7452">
      <w:pPr>
        <w:rPr>
          <w:rFonts w:ascii="Arial" w:hAnsi="Arial" w:cs="Arial"/>
        </w:rPr>
      </w:pPr>
    </w:p>
    <w:p w:rsidR="004C3CF8" w:rsidRDefault="001023BC" w:rsidP="008A7452">
      <w:pPr>
        <w:rPr>
          <w:rFonts w:ascii="Arial" w:hAnsi="Arial" w:cs="Arial"/>
        </w:rPr>
      </w:pPr>
      <w:r>
        <w:rPr>
          <w:rFonts w:ascii="Arial" w:hAnsi="Arial" w:cs="Arial"/>
        </w:rPr>
        <w:t xml:space="preserve">NCUA’s annual report to Congress on its contracting activities </w:t>
      </w:r>
      <w:r w:rsidR="00B00911">
        <w:rPr>
          <w:rFonts w:ascii="Arial" w:hAnsi="Arial" w:cs="Arial"/>
        </w:rPr>
        <w:t xml:space="preserve">is the most </w:t>
      </w:r>
      <w:r>
        <w:rPr>
          <w:rFonts w:ascii="Arial" w:hAnsi="Arial" w:cs="Arial"/>
        </w:rPr>
        <w:t>significant</w:t>
      </w:r>
      <w:r w:rsidR="00B00911">
        <w:rPr>
          <w:rFonts w:ascii="Arial" w:hAnsi="Arial" w:cs="Arial"/>
        </w:rPr>
        <w:t xml:space="preserve"> </w:t>
      </w:r>
      <w:r>
        <w:rPr>
          <w:rFonts w:ascii="Arial" w:hAnsi="Arial" w:cs="Arial"/>
        </w:rPr>
        <w:t xml:space="preserve">reason behind the </w:t>
      </w:r>
      <w:r w:rsidR="00B00911">
        <w:rPr>
          <w:rFonts w:ascii="Arial" w:hAnsi="Arial" w:cs="Arial"/>
        </w:rPr>
        <w:t>request</w:t>
      </w:r>
      <w:r w:rsidR="004C3CF8">
        <w:rPr>
          <w:rFonts w:ascii="Arial" w:hAnsi="Arial" w:cs="Arial"/>
        </w:rPr>
        <w:t xml:space="preserve"> for</w:t>
      </w:r>
      <w:r w:rsidR="00B00911">
        <w:rPr>
          <w:rFonts w:ascii="Arial" w:hAnsi="Arial" w:cs="Arial"/>
        </w:rPr>
        <w:t xml:space="preserve"> the emergency clearance</w:t>
      </w:r>
      <w:r w:rsidR="007A7A0F">
        <w:rPr>
          <w:rFonts w:ascii="Arial" w:hAnsi="Arial" w:cs="Arial"/>
        </w:rPr>
        <w:t xml:space="preserve"> </w:t>
      </w:r>
      <w:r w:rsidR="004C3CF8">
        <w:rPr>
          <w:rFonts w:ascii="Arial" w:hAnsi="Arial" w:cs="Arial"/>
        </w:rPr>
        <w:t>of</w:t>
      </w:r>
      <w:r w:rsidR="007A7A0F">
        <w:rPr>
          <w:rFonts w:ascii="Arial" w:hAnsi="Arial" w:cs="Arial"/>
        </w:rPr>
        <w:t xml:space="preserve"> the VRF</w:t>
      </w:r>
      <w:r w:rsidR="00B00911">
        <w:rPr>
          <w:rFonts w:ascii="Arial" w:hAnsi="Arial" w:cs="Arial"/>
        </w:rPr>
        <w:t xml:space="preserve">.  Section 342 of the Act requires certain federal regulatory agencies to annually report the contract amounts paid to vendors that are minority-owned and women-owned.  NCUA has designed the VRF as its sole mechanism to </w:t>
      </w:r>
    </w:p>
    <w:p w:rsidR="00B00911" w:rsidRDefault="00B00911" w:rsidP="008A7452">
      <w:pPr>
        <w:rPr>
          <w:rFonts w:ascii="Arial" w:hAnsi="Arial" w:cs="Arial"/>
        </w:rPr>
      </w:pPr>
      <w:bookmarkStart w:id="0" w:name="_GoBack"/>
      <w:bookmarkEnd w:id="0"/>
      <w:proofErr w:type="gramStart"/>
      <w:r>
        <w:rPr>
          <w:rFonts w:ascii="Arial" w:hAnsi="Arial" w:cs="Arial"/>
        </w:rPr>
        <w:lastRenderedPageBreak/>
        <w:t>be</w:t>
      </w:r>
      <w:proofErr w:type="gramEnd"/>
      <w:r>
        <w:rPr>
          <w:rFonts w:ascii="Arial" w:hAnsi="Arial" w:cs="Arial"/>
        </w:rPr>
        <w:t xml:space="preserve"> able to capture the type of information required for compliance with the Act.  Since the Act is already in force and Congress </w:t>
      </w:r>
      <w:r w:rsidR="007A7A0F">
        <w:rPr>
          <w:rFonts w:ascii="Arial" w:hAnsi="Arial" w:cs="Arial"/>
        </w:rPr>
        <w:t xml:space="preserve">has </w:t>
      </w:r>
      <w:r>
        <w:rPr>
          <w:rFonts w:ascii="Arial" w:hAnsi="Arial" w:cs="Arial"/>
        </w:rPr>
        <w:t xml:space="preserve">already required and received the first Report to Congress from the various regulatory agencies, </w:t>
      </w:r>
      <w:r w:rsidR="000B0464">
        <w:rPr>
          <w:rFonts w:ascii="Arial" w:hAnsi="Arial" w:cs="Arial"/>
        </w:rPr>
        <w:t xml:space="preserve">obtaining emergency approval of this form will enable NCUA to immediately start capturing information from vendors </w:t>
      </w:r>
      <w:r w:rsidR="007A7A0F">
        <w:rPr>
          <w:rFonts w:ascii="Arial" w:hAnsi="Arial" w:cs="Arial"/>
        </w:rPr>
        <w:t xml:space="preserve">on a consistent basis </w:t>
      </w:r>
      <w:r w:rsidR="000B0464">
        <w:rPr>
          <w:rFonts w:ascii="Arial" w:hAnsi="Arial" w:cs="Arial"/>
        </w:rPr>
        <w:t>for the purpose of meeting the requirements of this Congressional mandate.</w:t>
      </w:r>
    </w:p>
    <w:p w:rsidR="00B00911" w:rsidRDefault="00B00911" w:rsidP="008A7452">
      <w:pPr>
        <w:rPr>
          <w:rFonts w:ascii="Arial" w:hAnsi="Arial" w:cs="Arial"/>
        </w:rPr>
      </w:pPr>
    </w:p>
    <w:p w:rsidR="00B00911" w:rsidRDefault="00B00911" w:rsidP="008A7452">
      <w:pPr>
        <w:rPr>
          <w:rFonts w:ascii="Arial" w:hAnsi="Arial" w:cs="Arial"/>
        </w:rPr>
      </w:pPr>
      <w:r>
        <w:rPr>
          <w:rFonts w:ascii="Arial" w:hAnsi="Arial" w:cs="Arial"/>
        </w:rPr>
        <w:t xml:space="preserve">The VRF is a simple, one-page form that requires a few minutes for any vendor to complete.  The </w:t>
      </w:r>
      <w:r w:rsidR="008C12C7">
        <w:rPr>
          <w:rFonts w:ascii="Arial" w:hAnsi="Arial" w:cs="Arial"/>
        </w:rPr>
        <w:t>V</w:t>
      </w:r>
      <w:r>
        <w:rPr>
          <w:rFonts w:ascii="Arial" w:hAnsi="Arial" w:cs="Arial"/>
        </w:rPr>
        <w:t xml:space="preserve">RF </w:t>
      </w:r>
      <w:r w:rsidR="008C12C7">
        <w:rPr>
          <w:rFonts w:ascii="Arial" w:hAnsi="Arial" w:cs="Arial"/>
        </w:rPr>
        <w:t>asks vendors for</w:t>
      </w:r>
      <w:r>
        <w:rPr>
          <w:rFonts w:ascii="Arial" w:hAnsi="Arial" w:cs="Arial"/>
        </w:rPr>
        <w:t xml:space="preserve"> basic company information that is normally readily known and available to the vendor.  In the Agency’s estimation, completion of the VRF should take no more than 5</w:t>
      </w:r>
      <w:r w:rsidR="004C3CF8">
        <w:rPr>
          <w:rFonts w:ascii="Arial" w:hAnsi="Arial" w:cs="Arial"/>
        </w:rPr>
        <w:t xml:space="preserve"> - 10</w:t>
      </w:r>
      <w:r>
        <w:rPr>
          <w:rFonts w:ascii="Arial" w:hAnsi="Arial" w:cs="Arial"/>
        </w:rPr>
        <w:t xml:space="preserve"> minutes.  </w:t>
      </w:r>
      <w:r w:rsidR="000B0464">
        <w:rPr>
          <w:rFonts w:ascii="Arial" w:hAnsi="Arial" w:cs="Arial"/>
        </w:rPr>
        <w:t xml:space="preserve">The </w:t>
      </w:r>
      <w:r w:rsidR="007A7A0F">
        <w:rPr>
          <w:rFonts w:ascii="Arial" w:hAnsi="Arial" w:cs="Arial"/>
        </w:rPr>
        <w:t>only vendor</w:t>
      </w:r>
      <w:r w:rsidR="000B0464">
        <w:rPr>
          <w:rFonts w:ascii="Arial" w:hAnsi="Arial" w:cs="Arial"/>
        </w:rPr>
        <w:t xml:space="preserve"> </w:t>
      </w:r>
      <w:r w:rsidR="008C12C7">
        <w:rPr>
          <w:rFonts w:ascii="Arial" w:hAnsi="Arial" w:cs="Arial"/>
        </w:rPr>
        <w:t xml:space="preserve">information capture </w:t>
      </w:r>
      <w:r w:rsidR="007A7A0F">
        <w:rPr>
          <w:rFonts w:ascii="Arial" w:hAnsi="Arial" w:cs="Arial"/>
        </w:rPr>
        <w:t>alternative</w:t>
      </w:r>
      <w:r w:rsidR="008C12C7">
        <w:rPr>
          <w:rFonts w:ascii="Arial" w:hAnsi="Arial" w:cs="Arial"/>
        </w:rPr>
        <w:t xml:space="preserve"> </w:t>
      </w:r>
      <w:r w:rsidR="000B0464">
        <w:rPr>
          <w:rFonts w:ascii="Arial" w:hAnsi="Arial" w:cs="Arial"/>
        </w:rPr>
        <w:t xml:space="preserve">to this short-form VRF would be to require vendors to </w:t>
      </w:r>
      <w:r w:rsidR="00F56F80">
        <w:rPr>
          <w:rFonts w:ascii="Arial" w:hAnsi="Arial" w:cs="Arial"/>
        </w:rPr>
        <w:t>register in the Central Contractor Registration (“CCR”), which is the federal register for all vendors wishing to do business with federal agencies governed by the Federal Acquisition Regulation (“FAR”).  Registering in CCR is a lengthy and complex process that would place an undue burden on vendors wishing to do business with NCUA.  Instead, the Agency’s VRF significantly reduces that burden and allows vendors to connect with NCUA using a format that is both quick and simple.</w:t>
      </w:r>
      <w:r w:rsidR="007A7A0F">
        <w:rPr>
          <w:rFonts w:ascii="Arial" w:hAnsi="Arial" w:cs="Arial"/>
        </w:rPr>
        <w:t xml:space="preserve">  Additionally, the VRF contains questions that the federal government already requires vendors to provide during a CCR registration process.</w:t>
      </w:r>
    </w:p>
    <w:p w:rsidR="00F56F80" w:rsidRDefault="00F56F80" w:rsidP="008A7452">
      <w:pPr>
        <w:rPr>
          <w:rFonts w:ascii="Arial" w:hAnsi="Arial" w:cs="Arial"/>
        </w:rPr>
      </w:pPr>
    </w:p>
    <w:p w:rsidR="008C12C7" w:rsidRDefault="008C12C7" w:rsidP="008A7452">
      <w:pPr>
        <w:rPr>
          <w:rFonts w:ascii="Arial" w:hAnsi="Arial" w:cs="Arial"/>
        </w:rPr>
      </w:pPr>
      <w:r>
        <w:rPr>
          <w:rFonts w:ascii="Arial" w:hAnsi="Arial" w:cs="Arial"/>
        </w:rPr>
        <w:t xml:space="preserve">In summary, the VRF provides </w:t>
      </w:r>
      <w:r w:rsidR="001B7B21">
        <w:rPr>
          <w:rFonts w:ascii="Arial" w:hAnsi="Arial" w:cs="Arial"/>
        </w:rPr>
        <w:t xml:space="preserve">vendors with </w:t>
      </w:r>
      <w:r>
        <w:rPr>
          <w:rFonts w:ascii="Arial" w:hAnsi="Arial" w:cs="Arial"/>
        </w:rPr>
        <w:t>a</w:t>
      </w:r>
      <w:r w:rsidR="001B7B21">
        <w:rPr>
          <w:rFonts w:ascii="Arial" w:hAnsi="Arial" w:cs="Arial"/>
        </w:rPr>
        <w:t>n efficient,</w:t>
      </w:r>
      <w:r>
        <w:rPr>
          <w:rFonts w:ascii="Arial" w:hAnsi="Arial" w:cs="Arial"/>
        </w:rPr>
        <w:t xml:space="preserve"> </w:t>
      </w:r>
      <w:r w:rsidR="001B7B21">
        <w:rPr>
          <w:rFonts w:ascii="Arial" w:hAnsi="Arial" w:cs="Arial"/>
        </w:rPr>
        <w:t>quick and simple vehicle to communicate their business interests to NCUA.  The form also significantly reduces a vendor’s burden by avoiding a lengthy and unnecessary registration process in CCR and, instead, allow</w:t>
      </w:r>
      <w:r w:rsidR="007A7A0F">
        <w:rPr>
          <w:rFonts w:ascii="Arial" w:hAnsi="Arial" w:cs="Arial"/>
        </w:rPr>
        <w:t>s</w:t>
      </w:r>
      <w:r w:rsidR="001B7B21">
        <w:rPr>
          <w:rFonts w:ascii="Arial" w:hAnsi="Arial" w:cs="Arial"/>
        </w:rPr>
        <w:t xml:space="preserve"> vendors to provide limited, voluntary, readily available vendor information</w:t>
      </w:r>
      <w:r w:rsidR="007A7A0F">
        <w:rPr>
          <w:rFonts w:ascii="Arial" w:hAnsi="Arial" w:cs="Arial"/>
        </w:rPr>
        <w:t xml:space="preserve"> in a quick and simple manner</w:t>
      </w:r>
      <w:r w:rsidR="001B7B21">
        <w:rPr>
          <w:rFonts w:ascii="Arial" w:hAnsi="Arial" w:cs="Arial"/>
        </w:rPr>
        <w:t>.  Most importantly, the VRF is the most efficient mechanism for NCUA to capture vendor information that is essential to responding to Congress in meeting the reporting requirements of Section 342 of the Dodd-Frank Act.</w:t>
      </w:r>
      <w:r w:rsidR="006A6506">
        <w:rPr>
          <w:rFonts w:ascii="Arial" w:hAnsi="Arial" w:cs="Arial"/>
        </w:rPr>
        <w:t xml:space="preserve">  The approval of this emergency clearance request will expedite the significant benefits that the VRF will bring to both the Agency and the minority-owned and woman-owned business community that it serves.</w:t>
      </w:r>
    </w:p>
    <w:p w:rsidR="001B7B21" w:rsidRDefault="001B7B21" w:rsidP="008A7452">
      <w:pPr>
        <w:rPr>
          <w:rFonts w:ascii="Arial" w:hAnsi="Arial" w:cs="Arial"/>
        </w:rPr>
      </w:pPr>
    </w:p>
    <w:p w:rsidR="001B7B21" w:rsidRDefault="001B7B21" w:rsidP="008A7452">
      <w:pPr>
        <w:rPr>
          <w:rFonts w:ascii="Arial" w:hAnsi="Arial" w:cs="Arial"/>
        </w:rPr>
      </w:pPr>
      <w:r>
        <w:rPr>
          <w:rFonts w:ascii="Arial" w:hAnsi="Arial" w:cs="Arial"/>
        </w:rPr>
        <w:t>You may contact me at 703-518-1650</w:t>
      </w:r>
      <w:r w:rsidR="006A6506">
        <w:rPr>
          <w:rFonts w:ascii="Arial" w:hAnsi="Arial" w:cs="Arial"/>
        </w:rPr>
        <w:t xml:space="preserve"> or via email at </w:t>
      </w:r>
      <w:hyperlink r:id="rId7" w:history="1">
        <w:r w:rsidR="006A6506" w:rsidRPr="00F0178C">
          <w:rPr>
            <w:rStyle w:val="Hyperlink"/>
            <w:rFonts w:ascii="Arial" w:hAnsi="Arial" w:cs="Arial"/>
          </w:rPr>
          <w:t>tjames@ncua.gov</w:t>
        </w:r>
      </w:hyperlink>
      <w:r w:rsidR="006A6506">
        <w:rPr>
          <w:rFonts w:ascii="Arial" w:hAnsi="Arial" w:cs="Arial"/>
        </w:rPr>
        <w:t xml:space="preserve">. </w:t>
      </w:r>
      <w:proofErr w:type="gramStart"/>
      <w:r>
        <w:rPr>
          <w:rFonts w:ascii="Arial" w:hAnsi="Arial" w:cs="Arial"/>
        </w:rPr>
        <w:t>if</w:t>
      </w:r>
      <w:proofErr w:type="gramEnd"/>
      <w:r>
        <w:rPr>
          <w:rFonts w:ascii="Arial" w:hAnsi="Arial" w:cs="Arial"/>
        </w:rPr>
        <w:t xml:space="preserve"> you have any questions regarding this request.</w:t>
      </w:r>
    </w:p>
    <w:p w:rsidR="00F56F80" w:rsidRDefault="00F56F80" w:rsidP="008A7452">
      <w:pPr>
        <w:rPr>
          <w:rFonts w:ascii="Arial" w:hAnsi="Arial" w:cs="Arial"/>
        </w:rPr>
      </w:pPr>
    </w:p>
    <w:p w:rsidR="00093478" w:rsidRDefault="00093478" w:rsidP="008A7452">
      <w:pPr>
        <w:rPr>
          <w:rFonts w:ascii="Arial" w:hAnsi="Arial" w:cs="Arial"/>
        </w:rPr>
      </w:pPr>
    </w:p>
    <w:p w:rsidR="00093478" w:rsidRDefault="00093478" w:rsidP="008A7452">
      <w:pPr>
        <w:rPr>
          <w:rFonts w:ascii="Arial" w:hAnsi="Arial" w:cs="Arial"/>
        </w:rPr>
      </w:pPr>
    </w:p>
    <w:p w:rsidR="00093478" w:rsidRPr="008A7452" w:rsidRDefault="00093478" w:rsidP="008A7452">
      <w:pPr>
        <w:rPr>
          <w:rFonts w:ascii="Arial" w:hAnsi="Arial" w:cs="Arial"/>
        </w:rPr>
      </w:pPr>
    </w:p>
    <w:sectPr w:rsidR="00093478" w:rsidRPr="008A7452" w:rsidSect="0070097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31E" w:rsidRDefault="00DE631E" w:rsidP="004C3CF8">
      <w:pPr>
        <w:spacing w:line="240" w:lineRule="auto"/>
      </w:pPr>
      <w:r>
        <w:separator/>
      </w:r>
    </w:p>
  </w:endnote>
  <w:endnote w:type="continuationSeparator" w:id="0">
    <w:p w:rsidR="00DE631E" w:rsidRDefault="00DE631E" w:rsidP="004C3C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CF8" w:rsidRPr="000555E9" w:rsidRDefault="001B5B33" w:rsidP="004C3CF8">
    <w:pPr>
      <w:jc w:val="center"/>
      <w:rPr>
        <w:rFonts w:ascii="Arial" w:hAnsi="Arial" w:cs="Arial"/>
        <w:color w:val="0000FF"/>
        <w:w w:val="105"/>
        <w:sz w:val="20"/>
      </w:rPr>
    </w:pPr>
    <w:r>
      <w:rPr>
        <w:rFonts w:ascii="Arial" w:hAnsi="Arial" w:cs="Arial"/>
        <w:noProof/>
        <w:color w:val="0000FF"/>
        <w:sz w:val="20"/>
      </w:rPr>
      <w:pict>
        <v:line id="Straight Connector 6" o:spid="_x0000_s4099"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725.25pt" to="572.7pt,7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" strokecolor="blue" strokeweight="1.5pt"/>
      </w:pict>
    </w:r>
    <w:r>
      <w:rPr>
        <w:rFonts w:ascii="Arial" w:hAnsi="Arial" w:cs="Arial"/>
        <w:noProof/>
        <w:color w:val="0000FF"/>
        <w:sz w:val="20"/>
      </w:rPr>
      <w:pict>
        <v:line id="Straight Connector 4" o:spid="_x0000_s4098"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725.25pt" to="572.7pt,7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" strokecolor="blue" strokeweight="1.5pt"/>
      </w:pict>
    </w:r>
    <w:r>
      <w:rPr>
        <w:rFonts w:ascii="Arial" w:hAnsi="Arial" w:cs="Arial"/>
        <w:noProof/>
        <w:color w:val="0000FF"/>
        <w:sz w:val="20"/>
      </w:rPr>
      <w:pict>
        <v:line id="Straight Connector 2" o:spid="_x0000_s4097"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725.25pt" to="572.7pt,7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" strokecolor="blue" strokeweight="1.5pt"/>
      </w:pict>
    </w:r>
    <w:r w:rsidR="004C3CF8">
      <w:rPr>
        <w:rFonts w:ascii="Arial" w:hAnsi="Arial" w:cs="Arial"/>
        <w:noProof/>
        <w:color w:val="0000FF"/>
        <w:w w:val="105"/>
        <w:sz w:val="20"/>
      </w:rPr>
      <w:drawing>
        <wp:inline distT="0" distB="0" distL="0" distR="0">
          <wp:extent cx="6895465" cy="2857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95465" cy="28575"/>
                  </a:xfrm>
                  <a:prstGeom prst="rect">
                    <a:avLst/>
                  </a:prstGeom>
                  <a:noFill/>
                </pic:spPr>
              </pic:pic>
            </a:graphicData>
          </a:graphic>
        </wp:inline>
      </w:drawing>
    </w:r>
    <w:r w:rsidR="004C3CF8" w:rsidRPr="000555E9">
      <w:rPr>
        <w:rFonts w:ascii="Arial" w:hAnsi="Arial" w:cs="Arial"/>
        <w:color w:val="0000FF"/>
        <w:w w:val="105"/>
        <w:sz w:val="20"/>
      </w:rPr>
      <w:t>1775 Duke Street – Alexandria, VA 22314-3428 – Office: 703.518.1651</w:t>
    </w:r>
  </w:p>
  <w:p w:rsidR="004C3CF8" w:rsidRDefault="004C3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31E" w:rsidRDefault="00DE631E" w:rsidP="004C3CF8">
      <w:pPr>
        <w:spacing w:line="240" w:lineRule="auto"/>
      </w:pPr>
      <w:r>
        <w:separator/>
      </w:r>
    </w:p>
  </w:footnote>
  <w:footnote w:type="continuationSeparator" w:id="0">
    <w:p w:rsidR="00DE631E" w:rsidRDefault="00DE631E" w:rsidP="004C3CF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8A7452"/>
    <w:rsid w:val="00093478"/>
    <w:rsid w:val="000B0464"/>
    <w:rsid w:val="001023BC"/>
    <w:rsid w:val="001124EC"/>
    <w:rsid w:val="00147039"/>
    <w:rsid w:val="001B5B33"/>
    <w:rsid w:val="001B7B21"/>
    <w:rsid w:val="003E33ED"/>
    <w:rsid w:val="004C3CF8"/>
    <w:rsid w:val="005D1972"/>
    <w:rsid w:val="006A6506"/>
    <w:rsid w:val="00700979"/>
    <w:rsid w:val="007370C2"/>
    <w:rsid w:val="007A7A0F"/>
    <w:rsid w:val="008542E1"/>
    <w:rsid w:val="008A7452"/>
    <w:rsid w:val="008C12C7"/>
    <w:rsid w:val="009169E3"/>
    <w:rsid w:val="009709E9"/>
    <w:rsid w:val="00984992"/>
    <w:rsid w:val="009E408B"/>
    <w:rsid w:val="00B00911"/>
    <w:rsid w:val="00D0796D"/>
    <w:rsid w:val="00DE631E"/>
    <w:rsid w:val="00DF73B1"/>
    <w:rsid w:val="00F56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452"/>
    <w:pPr>
      <w:tabs>
        <w:tab w:val="center" w:pos="4680"/>
        <w:tab w:val="right" w:pos="9360"/>
      </w:tabs>
      <w:spacing w:line="240" w:lineRule="auto"/>
    </w:pPr>
  </w:style>
  <w:style w:type="character" w:customStyle="1" w:styleId="HeaderChar">
    <w:name w:val="Header Char"/>
    <w:basedOn w:val="DefaultParagraphFont"/>
    <w:link w:val="Header"/>
    <w:uiPriority w:val="99"/>
    <w:rsid w:val="008A7452"/>
  </w:style>
  <w:style w:type="character" w:styleId="Hyperlink">
    <w:name w:val="Hyperlink"/>
    <w:basedOn w:val="DefaultParagraphFont"/>
    <w:uiPriority w:val="99"/>
    <w:unhideWhenUsed/>
    <w:rsid w:val="006A6506"/>
    <w:rPr>
      <w:color w:val="0000FF" w:themeColor="hyperlink"/>
      <w:u w:val="single"/>
    </w:rPr>
  </w:style>
  <w:style w:type="paragraph" w:styleId="BalloonText">
    <w:name w:val="Balloon Text"/>
    <w:basedOn w:val="Normal"/>
    <w:link w:val="BalloonTextChar"/>
    <w:uiPriority w:val="99"/>
    <w:semiHidden/>
    <w:unhideWhenUsed/>
    <w:rsid w:val="001124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4EC"/>
    <w:rPr>
      <w:rFonts w:ascii="Tahoma" w:hAnsi="Tahoma" w:cs="Tahoma"/>
      <w:sz w:val="16"/>
      <w:szCs w:val="16"/>
    </w:rPr>
  </w:style>
  <w:style w:type="paragraph" w:styleId="Footer">
    <w:name w:val="footer"/>
    <w:basedOn w:val="Normal"/>
    <w:link w:val="FooterChar"/>
    <w:uiPriority w:val="99"/>
    <w:unhideWhenUsed/>
    <w:rsid w:val="004C3CF8"/>
    <w:pPr>
      <w:tabs>
        <w:tab w:val="center" w:pos="4680"/>
        <w:tab w:val="right" w:pos="9360"/>
      </w:tabs>
      <w:spacing w:line="240" w:lineRule="auto"/>
    </w:pPr>
  </w:style>
  <w:style w:type="character" w:customStyle="1" w:styleId="FooterChar">
    <w:name w:val="Footer Char"/>
    <w:basedOn w:val="DefaultParagraphFont"/>
    <w:link w:val="Footer"/>
    <w:uiPriority w:val="99"/>
    <w:rsid w:val="004C3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452"/>
    <w:pPr>
      <w:tabs>
        <w:tab w:val="center" w:pos="4680"/>
        <w:tab w:val="right" w:pos="9360"/>
      </w:tabs>
      <w:spacing w:line="240" w:lineRule="auto"/>
    </w:pPr>
  </w:style>
  <w:style w:type="character" w:customStyle="1" w:styleId="HeaderChar">
    <w:name w:val="Header Char"/>
    <w:basedOn w:val="DefaultParagraphFont"/>
    <w:link w:val="Header"/>
    <w:uiPriority w:val="99"/>
    <w:rsid w:val="008A7452"/>
  </w:style>
  <w:style w:type="character" w:styleId="Hyperlink">
    <w:name w:val="Hyperlink"/>
    <w:basedOn w:val="DefaultParagraphFont"/>
    <w:uiPriority w:val="99"/>
    <w:unhideWhenUsed/>
    <w:rsid w:val="006A6506"/>
    <w:rPr>
      <w:color w:val="0000FF" w:themeColor="hyperlink"/>
      <w:u w:val="single"/>
    </w:rPr>
  </w:style>
  <w:style w:type="paragraph" w:styleId="BalloonText">
    <w:name w:val="Balloon Text"/>
    <w:basedOn w:val="Normal"/>
    <w:link w:val="BalloonTextChar"/>
    <w:uiPriority w:val="99"/>
    <w:semiHidden/>
    <w:unhideWhenUsed/>
    <w:rsid w:val="001124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4EC"/>
    <w:rPr>
      <w:rFonts w:ascii="Tahoma" w:hAnsi="Tahoma" w:cs="Tahoma"/>
      <w:sz w:val="16"/>
      <w:szCs w:val="16"/>
    </w:rPr>
  </w:style>
  <w:style w:type="paragraph" w:styleId="Footer">
    <w:name w:val="footer"/>
    <w:basedOn w:val="Normal"/>
    <w:link w:val="FooterChar"/>
    <w:uiPriority w:val="99"/>
    <w:unhideWhenUsed/>
    <w:rsid w:val="004C3CF8"/>
    <w:pPr>
      <w:tabs>
        <w:tab w:val="center" w:pos="4680"/>
        <w:tab w:val="right" w:pos="9360"/>
      </w:tabs>
      <w:spacing w:line="240" w:lineRule="auto"/>
    </w:pPr>
  </w:style>
  <w:style w:type="character" w:customStyle="1" w:styleId="FooterChar">
    <w:name w:val="Footer Char"/>
    <w:basedOn w:val="DefaultParagraphFont"/>
    <w:link w:val="Footer"/>
    <w:uiPriority w:val="99"/>
    <w:rsid w:val="004C3CF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james@ncu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Polanco</dc:creator>
  <cp:lastModifiedBy>Tracy Crews</cp:lastModifiedBy>
  <cp:revision>4</cp:revision>
  <cp:lastPrinted>2012-07-27T16:23:00Z</cp:lastPrinted>
  <dcterms:created xsi:type="dcterms:W3CDTF">2012-07-25T13:14:00Z</dcterms:created>
  <dcterms:modified xsi:type="dcterms:W3CDTF">2012-10-10T17:21:00Z</dcterms:modified>
</cp:coreProperties>
</file>