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BF" w:rsidRDefault="00B745BF">
      <w:pPr>
        <w:pStyle w:val="AbtHeadA"/>
      </w:pPr>
      <w:r>
        <w:t xml:space="preserve">Supporting Statement for Paperwork Reduction Submission </w:t>
      </w:r>
    </w:p>
    <w:p w:rsidR="00B745BF" w:rsidRDefault="00B745BF">
      <w:pPr>
        <w:pStyle w:val="AbtHeadB"/>
      </w:pPr>
      <w:r>
        <w:t xml:space="preserve">Grantee Reporting </w:t>
      </w:r>
      <w:r w:rsidR="00A843D4">
        <w:t>Requirements</w:t>
      </w:r>
      <w:r>
        <w:t xml:space="preserve"> for </w:t>
      </w:r>
      <w:r w:rsidR="00A843D4">
        <w:t>Research Experience</w:t>
      </w:r>
      <w:r w:rsidR="00DF427A">
        <w:t>s</w:t>
      </w:r>
      <w:r w:rsidR="00A843D4">
        <w:t xml:space="preserve"> for Undergraduates </w:t>
      </w:r>
      <w:r w:rsidR="005A5CD2">
        <w:t xml:space="preserve">(REU) Program </w:t>
      </w:r>
      <w:r w:rsidR="00A843D4">
        <w:t>Module</w:t>
      </w:r>
    </w:p>
    <w:p w:rsidR="00B745BF" w:rsidRDefault="00B745BF">
      <w:pPr>
        <w:pStyle w:val="AbtHeadB"/>
      </w:pPr>
      <w:r>
        <w:t>A. Justification</w:t>
      </w:r>
    </w:p>
    <w:p w:rsidR="00B745BF" w:rsidRDefault="00B745BF">
      <w:pPr>
        <w:pStyle w:val="AbtHeadC"/>
      </w:pPr>
      <w:r>
        <w:t>A.1. Circumstances Requiring the Collection of Data</w:t>
      </w:r>
    </w:p>
    <w:p w:rsidR="001441D8" w:rsidRDefault="00DF427A">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The Research Experiences for Undergraduates (REU) program</w:t>
      </w:r>
      <w:r w:rsidR="00AA69EF">
        <w:rPr>
          <w:rFonts w:ascii="Times New Roman" w:hAnsi="Times New Roman" w:cs="Times New Roman"/>
          <w:sz w:val="22"/>
          <w:szCs w:val="22"/>
        </w:rPr>
        <w:t>, consisting of REU Sites and REU Supplements,</w:t>
      </w:r>
      <w:r>
        <w:rPr>
          <w:rFonts w:ascii="Times New Roman" w:hAnsi="Times New Roman" w:cs="Times New Roman"/>
          <w:sz w:val="22"/>
          <w:szCs w:val="22"/>
        </w:rPr>
        <w:t xml:space="preserve"> is an NSF-wide program that is coordinated by the Directorate for Education and Human Resources and led by a committee of representatives from directorates, </w:t>
      </w:r>
      <w:r w:rsidR="005A5CD2">
        <w:rPr>
          <w:rFonts w:ascii="Times New Roman" w:hAnsi="Times New Roman" w:cs="Times New Roman"/>
          <w:sz w:val="22"/>
          <w:szCs w:val="22"/>
        </w:rPr>
        <w:t xml:space="preserve">offices, and </w:t>
      </w:r>
      <w:r>
        <w:rPr>
          <w:rFonts w:ascii="Times New Roman" w:hAnsi="Times New Roman" w:cs="Times New Roman"/>
          <w:sz w:val="22"/>
          <w:szCs w:val="22"/>
        </w:rPr>
        <w:t xml:space="preserve">divisions across the Foundation.  As stated in the program solicitation (NSF </w:t>
      </w:r>
      <w:r w:rsidR="000234E9">
        <w:rPr>
          <w:rFonts w:ascii="Times New Roman" w:hAnsi="Times New Roman" w:cs="Times New Roman"/>
          <w:sz w:val="22"/>
          <w:szCs w:val="22"/>
        </w:rPr>
        <w:t>12-569</w:t>
      </w:r>
      <w:r>
        <w:rPr>
          <w:rFonts w:ascii="Times New Roman" w:hAnsi="Times New Roman" w:cs="Times New Roman"/>
          <w:sz w:val="22"/>
          <w:szCs w:val="22"/>
        </w:rPr>
        <w:t>)</w:t>
      </w:r>
      <w:r w:rsidR="000234E9">
        <w:rPr>
          <w:rFonts w:ascii="Times New Roman" w:hAnsi="Times New Roman" w:cs="Times New Roman"/>
          <w:sz w:val="22"/>
          <w:szCs w:val="22"/>
        </w:rPr>
        <w:t>:</w:t>
      </w:r>
    </w:p>
    <w:p w:rsidR="001441D8" w:rsidRDefault="001441D8" w:rsidP="001441D8">
      <w:pPr>
        <w:spacing w:line="480" w:lineRule="auto"/>
        <w:jc w:val="both"/>
        <w:rPr>
          <w:szCs w:val="22"/>
        </w:rPr>
      </w:pPr>
    </w:p>
    <w:p w:rsidR="001441D8" w:rsidRDefault="00DF427A" w:rsidP="001441D8">
      <w:pPr>
        <w:spacing w:line="480" w:lineRule="auto"/>
        <w:jc w:val="both"/>
        <w:rPr>
          <w:szCs w:val="22"/>
        </w:rPr>
      </w:pPr>
      <w:r>
        <w:rPr>
          <w:szCs w:val="22"/>
        </w:rPr>
        <w:t>“</w:t>
      </w:r>
      <w:r w:rsidR="005A5CD2" w:rsidRPr="005A5CD2">
        <w:rPr>
          <w:color w:val="000000"/>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w:t>
      </w:r>
      <w:r w:rsidR="005A5CD2">
        <w:rPr>
          <w:color w:val="000000"/>
          <w:szCs w:val="22"/>
        </w:rPr>
        <w:t>e REU program. [The program]</w:t>
      </w:r>
      <w:r w:rsidR="005A5CD2" w:rsidRPr="005A5CD2">
        <w:rPr>
          <w:color w:val="000000"/>
          <w:szCs w:val="22"/>
        </w:rPr>
        <w:t xml:space="preserve"> features two mechanisms for support of student research: (1) </w:t>
      </w:r>
      <w:r w:rsidR="001441D8" w:rsidRPr="001441D8">
        <w:rPr>
          <w:i/>
          <w:color w:val="000000"/>
          <w:szCs w:val="22"/>
        </w:rPr>
        <w:t>REU Sites</w:t>
      </w:r>
      <w:r w:rsidR="005A5CD2" w:rsidRPr="005A5CD2">
        <w:rPr>
          <w:color w:val="000000"/>
          <w:szCs w:val="22"/>
        </w:rPr>
        <w:t xml:space="preserve"> are based on independent proposals to initiate and conduct projects that engage a number of students in research. REU Sites may be based in a single discipline or academic department or may offer interdisciplinary or multi-department research opportunities with a coherent intellectual theme.</w:t>
      </w:r>
      <w:r w:rsidR="005A5CD2">
        <w:rPr>
          <w:color w:val="000000"/>
          <w:szCs w:val="22"/>
        </w:rPr>
        <w:t>...</w:t>
      </w:r>
      <w:r w:rsidR="005A5CD2" w:rsidRPr="005A5CD2">
        <w:rPr>
          <w:color w:val="000000"/>
          <w:szCs w:val="22"/>
        </w:rPr>
        <w:t xml:space="preserve"> (2) </w:t>
      </w:r>
      <w:r w:rsidR="001441D8" w:rsidRPr="001441D8">
        <w:rPr>
          <w:i/>
          <w:color w:val="000000"/>
          <w:szCs w:val="22"/>
        </w:rPr>
        <w:t>REU Supplements</w:t>
      </w:r>
      <w:r w:rsidR="005A5CD2" w:rsidRPr="005A5CD2">
        <w:rPr>
          <w:color w:val="000000"/>
          <w:szCs w:val="22"/>
        </w:rPr>
        <w:t xml:space="preserve"> may be included as a component of proposals for new or renewal NSF grants or cooperative agreements or may be requested for ongoing NSF-funded research projects.</w:t>
      </w:r>
      <w:r w:rsidR="00CD02A5">
        <w:rPr>
          <w:szCs w:val="22"/>
        </w:rPr>
        <w:t>”</w:t>
      </w:r>
    </w:p>
    <w:p w:rsidR="001441D8" w:rsidRDefault="001441D8">
      <w:pPr>
        <w:pStyle w:val="Default"/>
        <w:spacing w:line="480" w:lineRule="auto"/>
        <w:jc w:val="both"/>
        <w:rPr>
          <w:rFonts w:ascii="Times New Roman" w:hAnsi="Times New Roman" w:cs="Times New Roman"/>
          <w:sz w:val="22"/>
          <w:szCs w:val="22"/>
        </w:rPr>
      </w:pPr>
    </w:p>
    <w:p w:rsidR="001441D8" w:rsidRDefault="00CD02A5">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REU program is major contributor to </w:t>
      </w:r>
      <w:r w:rsidR="00AA69EF">
        <w:rPr>
          <w:rFonts w:ascii="Times New Roman" w:hAnsi="Times New Roman" w:cs="Times New Roman"/>
          <w:sz w:val="22"/>
          <w:szCs w:val="22"/>
        </w:rPr>
        <w:t xml:space="preserve">NSF’s goal of </w:t>
      </w:r>
      <w:r w:rsidR="00C27939">
        <w:rPr>
          <w:rFonts w:ascii="Times New Roman" w:hAnsi="Times New Roman" w:cs="Times New Roman"/>
          <w:sz w:val="22"/>
          <w:szCs w:val="22"/>
        </w:rPr>
        <w:t>“</w:t>
      </w:r>
      <w:r w:rsidR="00AA69EF">
        <w:rPr>
          <w:rFonts w:ascii="Times New Roman" w:hAnsi="Times New Roman" w:cs="Times New Roman"/>
          <w:sz w:val="22"/>
          <w:szCs w:val="22"/>
        </w:rPr>
        <w:t>preparing and engaging a diverse science, technology, engineering, and mathematics (STEM) workforce motivated to participate at the frontiers,</w:t>
      </w:r>
      <w:r w:rsidR="00C27939">
        <w:rPr>
          <w:rFonts w:ascii="Times New Roman" w:hAnsi="Times New Roman" w:cs="Times New Roman"/>
          <w:sz w:val="22"/>
          <w:szCs w:val="22"/>
        </w:rPr>
        <w:t>”</w:t>
      </w:r>
      <w:r w:rsidR="00AA69EF">
        <w:rPr>
          <w:rFonts w:ascii="Times New Roman" w:hAnsi="Times New Roman" w:cs="Times New Roman"/>
          <w:sz w:val="22"/>
          <w:szCs w:val="22"/>
        </w:rPr>
        <w:t xml:space="preserve"> and the program is a prime example of </w:t>
      </w:r>
      <w:r w:rsidR="001A4E7D">
        <w:rPr>
          <w:rFonts w:ascii="Times New Roman" w:hAnsi="Times New Roman" w:cs="Times New Roman"/>
          <w:sz w:val="22"/>
          <w:szCs w:val="22"/>
        </w:rPr>
        <w:t xml:space="preserve">NSF’s approach of integrating research and education.  </w:t>
      </w:r>
      <w:r>
        <w:rPr>
          <w:rFonts w:ascii="Times New Roman" w:hAnsi="Times New Roman" w:cs="Times New Roman"/>
          <w:sz w:val="22"/>
          <w:szCs w:val="22"/>
        </w:rPr>
        <w:t xml:space="preserve">Participation in undergraduate research is </w:t>
      </w:r>
      <w:r w:rsidR="001A4E7D">
        <w:rPr>
          <w:rFonts w:ascii="Times New Roman" w:hAnsi="Times New Roman" w:cs="Times New Roman"/>
          <w:sz w:val="22"/>
          <w:szCs w:val="22"/>
        </w:rPr>
        <w:t>known</w:t>
      </w:r>
      <w:r>
        <w:rPr>
          <w:rFonts w:ascii="Times New Roman" w:hAnsi="Times New Roman" w:cs="Times New Roman"/>
          <w:sz w:val="22"/>
          <w:szCs w:val="22"/>
        </w:rPr>
        <w:t xml:space="preserve"> to enhance the learning experience of students in STEM </w:t>
      </w:r>
      <w:r w:rsidR="001A4E7D">
        <w:rPr>
          <w:rFonts w:ascii="Times New Roman" w:hAnsi="Times New Roman" w:cs="Times New Roman"/>
          <w:sz w:val="22"/>
          <w:szCs w:val="22"/>
        </w:rPr>
        <w:t>and to</w:t>
      </w:r>
      <w:r>
        <w:rPr>
          <w:rFonts w:ascii="Times New Roman" w:hAnsi="Times New Roman" w:cs="Times New Roman"/>
          <w:sz w:val="22"/>
          <w:szCs w:val="22"/>
        </w:rPr>
        <w:t xml:space="preserve"> increas</w:t>
      </w:r>
      <w:r w:rsidR="001A4E7D">
        <w:rPr>
          <w:rFonts w:ascii="Times New Roman" w:hAnsi="Times New Roman" w:cs="Times New Roman"/>
          <w:sz w:val="22"/>
          <w:szCs w:val="22"/>
        </w:rPr>
        <w:t>e</w:t>
      </w:r>
      <w:r>
        <w:rPr>
          <w:rFonts w:ascii="Times New Roman" w:hAnsi="Times New Roman" w:cs="Times New Roman"/>
          <w:sz w:val="22"/>
          <w:szCs w:val="22"/>
        </w:rPr>
        <w:t xml:space="preserve"> retention in STEM.</w:t>
      </w:r>
    </w:p>
    <w:p w:rsidR="00CD02A5" w:rsidRDefault="00CD02A5" w:rsidP="00B745BF">
      <w:pPr>
        <w:pStyle w:val="Default"/>
        <w:spacing w:line="480" w:lineRule="auto"/>
        <w:jc w:val="both"/>
        <w:rPr>
          <w:rFonts w:ascii="Times New Roman" w:hAnsi="Times New Roman" w:cs="Times New Roman"/>
          <w:sz w:val="22"/>
          <w:szCs w:val="22"/>
        </w:rPr>
      </w:pPr>
    </w:p>
    <w:p w:rsidR="00CD02A5"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NSF funds</w:t>
      </w:r>
      <w:r w:rsidR="00306F29">
        <w:rPr>
          <w:rFonts w:ascii="Times New Roman" w:hAnsi="Times New Roman" w:cs="Times New Roman"/>
          <w:sz w:val="22"/>
          <w:szCs w:val="22"/>
        </w:rPr>
        <w:t xml:space="preserve"> approximately 18</w:t>
      </w:r>
      <w:r>
        <w:rPr>
          <w:rFonts w:ascii="Times New Roman" w:hAnsi="Times New Roman" w:cs="Times New Roman"/>
          <w:sz w:val="22"/>
          <w:szCs w:val="22"/>
        </w:rPr>
        <w:t>0 new REU Site grants each year.  Most grants for REU Sites have a duration of three years; some operate for up to five years.  Approximately</w:t>
      </w:r>
      <w:r w:rsidR="00CD02A5">
        <w:rPr>
          <w:rFonts w:ascii="Times New Roman" w:hAnsi="Times New Roman" w:cs="Times New Roman"/>
          <w:sz w:val="22"/>
          <w:szCs w:val="22"/>
        </w:rPr>
        <w:t xml:space="preserve"> 5,000 students from colleges and universities around the </w:t>
      </w:r>
      <w:r w:rsidR="001A4E7D">
        <w:rPr>
          <w:rFonts w:ascii="Times New Roman" w:hAnsi="Times New Roman" w:cs="Times New Roman"/>
          <w:sz w:val="22"/>
          <w:szCs w:val="22"/>
        </w:rPr>
        <w:t>n</w:t>
      </w:r>
      <w:r w:rsidR="00CD02A5">
        <w:rPr>
          <w:rFonts w:ascii="Times New Roman" w:hAnsi="Times New Roman" w:cs="Times New Roman"/>
          <w:sz w:val="22"/>
          <w:szCs w:val="22"/>
        </w:rPr>
        <w:t xml:space="preserve">ation participate in REU </w:t>
      </w:r>
      <w:r w:rsidR="001A4E7D">
        <w:rPr>
          <w:rFonts w:ascii="Times New Roman" w:hAnsi="Times New Roman" w:cs="Times New Roman"/>
          <w:sz w:val="22"/>
          <w:szCs w:val="22"/>
        </w:rPr>
        <w:t>S</w:t>
      </w:r>
      <w:r w:rsidR="00CD02A5">
        <w:rPr>
          <w:rFonts w:ascii="Times New Roman" w:hAnsi="Times New Roman" w:cs="Times New Roman"/>
          <w:sz w:val="22"/>
          <w:szCs w:val="22"/>
        </w:rPr>
        <w:t>ites each year.  Most REU Sites operate for 8 to 10 weeks during the summer.  The majority of students participate in the summer before their junior or senior year in college</w:t>
      </w:r>
      <w:r w:rsidR="00BF78A9">
        <w:rPr>
          <w:rFonts w:ascii="Times New Roman" w:hAnsi="Times New Roman" w:cs="Times New Roman"/>
          <w:sz w:val="22"/>
          <w:szCs w:val="22"/>
        </w:rPr>
        <w:t>, but the program encourages the involvement of students at earlier stages during their undergraduate careers.</w:t>
      </w:r>
      <w:r w:rsidR="00CD02A5">
        <w:rPr>
          <w:rFonts w:ascii="Times New Roman" w:hAnsi="Times New Roman" w:cs="Times New Roman"/>
          <w:sz w:val="22"/>
          <w:szCs w:val="22"/>
        </w:rPr>
        <w:t xml:space="preserve">  The REU Sites receive funds from NSF to host the students and provide research experiences.  Some students may be recruited from the institution hosting the REU site; however, REU Sites are required to recruit </w:t>
      </w:r>
      <w:r w:rsidR="001A4E7D">
        <w:rPr>
          <w:rFonts w:ascii="Times New Roman" w:hAnsi="Times New Roman" w:cs="Times New Roman"/>
          <w:sz w:val="22"/>
          <w:szCs w:val="22"/>
        </w:rPr>
        <w:t>a significant fraction of their students from other institutions, and at least half</w:t>
      </w:r>
      <w:r w:rsidR="00CD02A5">
        <w:rPr>
          <w:rFonts w:ascii="Times New Roman" w:hAnsi="Times New Roman" w:cs="Times New Roman"/>
          <w:sz w:val="22"/>
          <w:szCs w:val="22"/>
        </w:rPr>
        <w:t xml:space="preserve"> of the students </w:t>
      </w:r>
      <w:r w:rsidR="001A4E7D">
        <w:rPr>
          <w:rFonts w:ascii="Times New Roman" w:hAnsi="Times New Roman" w:cs="Times New Roman"/>
          <w:sz w:val="22"/>
          <w:szCs w:val="22"/>
        </w:rPr>
        <w:t xml:space="preserve">must come </w:t>
      </w:r>
      <w:r w:rsidR="00CD02A5">
        <w:rPr>
          <w:rFonts w:ascii="Times New Roman" w:hAnsi="Times New Roman" w:cs="Times New Roman"/>
          <w:sz w:val="22"/>
          <w:szCs w:val="22"/>
        </w:rPr>
        <w:t xml:space="preserve">from institutions </w:t>
      </w:r>
      <w:r w:rsidR="001A4E7D">
        <w:rPr>
          <w:rFonts w:ascii="Times New Roman" w:hAnsi="Times New Roman" w:cs="Times New Roman"/>
          <w:sz w:val="22"/>
          <w:szCs w:val="22"/>
        </w:rPr>
        <w:t>where research opportunities in STEM are limited (including two-year colleges)</w:t>
      </w:r>
      <w:r w:rsidR="00CD02A5">
        <w:rPr>
          <w:rFonts w:ascii="Times New Roman" w:hAnsi="Times New Roman" w:cs="Times New Roman"/>
          <w:sz w:val="22"/>
          <w:szCs w:val="22"/>
        </w:rPr>
        <w:t>.</w:t>
      </w:r>
      <w:r w:rsidR="004E2A1D">
        <w:rPr>
          <w:rFonts w:ascii="Times New Roman" w:hAnsi="Times New Roman" w:cs="Times New Roman"/>
          <w:sz w:val="22"/>
          <w:szCs w:val="22"/>
        </w:rPr>
        <w:t xml:space="preserve">  The REU program also strongly encourages the recruitment of underrepresented minorities, women, and persons with disabilities.</w:t>
      </w:r>
    </w:p>
    <w:p w:rsidR="00CD02A5" w:rsidRDefault="00CD02A5" w:rsidP="00B745BF">
      <w:pPr>
        <w:pStyle w:val="Default"/>
        <w:spacing w:line="480" w:lineRule="auto"/>
        <w:jc w:val="both"/>
        <w:rPr>
          <w:rFonts w:ascii="Times New Roman" w:hAnsi="Times New Roman" w:cs="Times New Roman"/>
          <w:sz w:val="22"/>
          <w:szCs w:val="22"/>
        </w:rPr>
      </w:pPr>
    </w:p>
    <w:p w:rsidR="00311D59"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w:t>
      </w:r>
      <w:r w:rsidR="00306F29">
        <w:rPr>
          <w:rFonts w:ascii="Times New Roman" w:hAnsi="Times New Roman" w:cs="Times New Roman"/>
          <w:sz w:val="22"/>
          <w:szCs w:val="22"/>
        </w:rPr>
        <w:t>F also funds approximately 1,600</w:t>
      </w:r>
      <w:r>
        <w:rPr>
          <w:rFonts w:ascii="Times New Roman" w:hAnsi="Times New Roman" w:cs="Times New Roman"/>
          <w:sz w:val="22"/>
          <w:szCs w:val="22"/>
        </w:rPr>
        <w:t xml:space="preserve"> requests for REU Supplements each year.  These allow investigators with active NSF research grants to support typically one or two undergraduate students to </w:t>
      </w:r>
      <w:r w:rsidR="00BC7887">
        <w:rPr>
          <w:rFonts w:ascii="Times New Roman" w:hAnsi="Times New Roman" w:cs="Times New Roman"/>
          <w:sz w:val="22"/>
          <w:szCs w:val="22"/>
        </w:rPr>
        <w:t>participate in the research.</w:t>
      </w:r>
    </w:p>
    <w:p w:rsidR="00BC7887" w:rsidRDefault="00BC7887" w:rsidP="00B745BF">
      <w:pPr>
        <w:pStyle w:val="Default"/>
        <w:spacing w:line="480" w:lineRule="auto"/>
        <w:jc w:val="both"/>
        <w:rPr>
          <w:rFonts w:ascii="Times New Roman" w:hAnsi="Times New Roman" w:cs="Times New Roman"/>
          <w:sz w:val="22"/>
          <w:szCs w:val="22"/>
        </w:rPr>
      </w:pPr>
    </w:p>
    <w:p w:rsidR="00AE26D8" w:rsidRDefault="004E2A1D"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Because</w:t>
      </w:r>
      <w:r w:rsidR="00AE26D8">
        <w:rPr>
          <w:rFonts w:ascii="Times New Roman" w:hAnsi="Times New Roman" w:cs="Times New Roman"/>
          <w:sz w:val="22"/>
          <w:szCs w:val="22"/>
        </w:rPr>
        <w:t xml:space="preserve"> </w:t>
      </w:r>
      <w:r w:rsidR="00BC7887">
        <w:rPr>
          <w:rFonts w:ascii="Times New Roman" w:hAnsi="Times New Roman" w:cs="Times New Roman"/>
          <w:sz w:val="22"/>
          <w:szCs w:val="22"/>
        </w:rPr>
        <w:t>REU Site and Supplement</w:t>
      </w:r>
      <w:r w:rsidR="00AE26D8">
        <w:rPr>
          <w:rFonts w:ascii="Times New Roman" w:hAnsi="Times New Roman" w:cs="Times New Roman"/>
          <w:sz w:val="22"/>
          <w:szCs w:val="22"/>
        </w:rPr>
        <w:t xml:space="preserve"> awards are a major contributor to </w:t>
      </w:r>
      <w:r>
        <w:rPr>
          <w:rFonts w:ascii="Times New Roman" w:hAnsi="Times New Roman" w:cs="Times New Roman"/>
          <w:sz w:val="22"/>
          <w:szCs w:val="22"/>
        </w:rPr>
        <w:t xml:space="preserve">NSF’s performance goal of </w:t>
      </w:r>
      <w:r w:rsidR="00C27939">
        <w:rPr>
          <w:rFonts w:ascii="Times New Roman" w:hAnsi="Times New Roman" w:cs="Times New Roman"/>
          <w:sz w:val="22"/>
          <w:szCs w:val="22"/>
        </w:rPr>
        <w:t>“</w:t>
      </w:r>
      <w:r>
        <w:rPr>
          <w:rFonts w:ascii="Times New Roman" w:hAnsi="Times New Roman" w:cs="Times New Roman"/>
          <w:sz w:val="22"/>
          <w:szCs w:val="22"/>
        </w:rPr>
        <w:t>preparing and engaging a diverse STEM workforce motivated to participate at the frontiers</w:t>
      </w:r>
      <w:r w:rsidR="00AE26D8">
        <w:rPr>
          <w:rFonts w:ascii="Times New Roman" w:hAnsi="Times New Roman" w:cs="Times New Roman"/>
          <w:sz w:val="22"/>
          <w:szCs w:val="22"/>
        </w:rPr>
        <w:t>,</w:t>
      </w:r>
      <w:r w:rsidR="00C27939">
        <w:rPr>
          <w:rFonts w:ascii="Times New Roman" w:hAnsi="Times New Roman" w:cs="Times New Roman"/>
          <w:sz w:val="22"/>
          <w:szCs w:val="22"/>
        </w:rPr>
        <w:t>”</w:t>
      </w:r>
      <w:r w:rsidR="00AE26D8">
        <w:rPr>
          <w:rFonts w:ascii="Times New Roman" w:hAnsi="Times New Roman" w:cs="Times New Roman"/>
          <w:sz w:val="22"/>
          <w:szCs w:val="22"/>
        </w:rPr>
        <w:t xml:space="preserve"> it is necessary for NSF to ensure that its investment is spent appropriately</w:t>
      </w:r>
      <w:r w:rsidR="00311D59">
        <w:rPr>
          <w:rFonts w:ascii="Times New Roman" w:hAnsi="Times New Roman" w:cs="Times New Roman"/>
          <w:sz w:val="22"/>
          <w:szCs w:val="22"/>
        </w:rPr>
        <w:t xml:space="preserve"> and </w:t>
      </w:r>
      <w:r w:rsidR="00AE26D8">
        <w:rPr>
          <w:rFonts w:ascii="Times New Roman" w:hAnsi="Times New Roman" w:cs="Times New Roman"/>
          <w:sz w:val="22"/>
          <w:szCs w:val="22"/>
        </w:rPr>
        <w:t xml:space="preserve">that each </w:t>
      </w:r>
      <w:r w:rsidR="00BC7887">
        <w:rPr>
          <w:rFonts w:ascii="Times New Roman" w:hAnsi="Times New Roman" w:cs="Times New Roman"/>
          <w:sz w:val="22"/>
          <w:szCs w:val="22"/>
        </w:rPr>
        <w:t>award</w:t>
      </w:r>
      <w:r w:rsidR="00AE26D8">
        <w:rPr>
          <w:rFonts w:ascii="Times New Roman" w:hAnsi="Times New Roman" w:cs="Times New Roman"/>
          <w:sz w:val="22"/>
          <w:szCs w:val="22"/>
        </w:rPr>
        <w:t xml:space="preserve"> </w:t>
      </w:r>
      <w:r w:rsidR="00311D59">
        <w:rPr>
          <w:rFonts w:ascii="Times New Roman" w:hAnsi="Times New Roman" w:cs="Times New Roman"/>
          <w:sz w:val="22"/>
          <w:szCs w:val="22"/>
        </w:rPr>
        <w:t xml:space="preserve">is </w:t>
      </w:r>
      <w:r w:rsidR="00AE26D8">
        <w:rPr>
          <w:rFonts w:ascii="Times New Roman" w:hAnsi="Times New Roman" w:cs="Times New Roman"/>
          <w:sz w:val="22"/>
          <w:szCs w:val="22"/>
        </w:rPr>
        <w:t>contribut</w:t>
      </w:r>
      <w:r w:rsidR="00311D59">
        <w:rPr>
          <w:rFonts w:ascii="Times New Roman" w:hAnsi="Times New Roman" w:cs="Times New Roman"/>
          <w:sz w:val="22"/>
          <w:szCs w:val="22"/>
        </w:rPr>
        <w:t>ing</w:t>
      </w:r>
      <w:r w:rsidR="00AE26D8">
        <w:rPr>
          <w:rFonts w:ascii="Times New Roman" w:hAnsi="Times New Roman" w:cs="Times New Roman"/>
          <w:sz w:val="22"/>
          <w:szCs w:val="22"/>
        </w:rPr>
        <w:t xml:space="preserve"> to th</w:t>
      </w:r>
      <w:r w:rsidR="00311D59">
        <w:rPr>
          <w:rFonts w:ascii="Times New Roman" w:hAnsi="Times New Roman" w:cs="Times New Roman"/>
          <w:sz w:val="22"/>
          <w:szCs w:val="22"/>
        </w:rPr>
        <w:t>e</w:t>
      </w:r>
      <w:r w:rsidR="00AE26D8">
        <w:rPr>
          <w:rFonts w:ascii="Times New Roman" w:hAnsi="Times New Roman" w:cs="Times New Roman"/>
          <w:sz w:val="22"/>
          <w:szCs w:val="22"/>
        </w:rPr>
        <w:t xml:space="preserve"> goal.  </w:t>
      </w:r>
      <w:r w:rsidR="00BC7887">
        <w:rPr>
          <w:rFonts w:ascii="Times New Roman" w:hAnsi="Times New Roman" w:cs="Times New Roman"/>
          <w:sz w:val="22"/>
          <w:szCs w:val="22"/>
        </w:rPr>
        <w:t xml:space="preserve">Investigators having an REU Site or Supplement award are required to complete the REU Program Module as part of their annual </w:t>
      </w:r>
      <w:r w:rsidR="00C27939">
        <w:rPr>
          <w:rFonts w:ascii="Times New Roman" w:hAnsi="Times New Roman" w:cs="Times New Roman"/>
          <w:sz w:val="22"/>
          <w:szCs w:val="22"/>
        </w:rPr>
        <w:t>and</w:t>
      </w:r>
      <w:r w:rsidR="00BC7887">
        <w:rPr>
          <w:rFonts w:ascii="Times New Roman" w:hAnsi="Times New Roman" w:cs="Times New Roman"/>
          <w:sz w:val="22"/>
          <w:szCs w:val="22"/>
        </w:rPr>
        <w:t xml:space="preserve"> final project report</w:t>
      </w:r>
      <w:r w:rsidR="00C27939">
        <w:rPr>
          <w:rFonts w:ascii="Times New Roman" w:hAnsi="Times New Roman" w:cs="Times New Roman"/>
          <w:sz w:val="22"/>
          <w:szCs w:val="22"/>
        </w:rPr>
        <w:t>s</w:t>
      </w:r>
      <w:r w:rsidR="00BC7887">
        <w:rPr>
          <w:rFonts w:ascii="Times New Roman" w:hAnsi="Times New Roman" w:cs="Times New Roman"/>
          <w:sz w:val="22"/>
          <w:szCs w:val="22"/>
        </w:rPr>
        <w:t xml:space="preserve"> in the FastLane Project Reports System.</w:t>
      </w:r>
      <w:r w:rsidR="005B2A68">
        <w:rPr>
          <w:rFonts w:ascii="Times New Roman" w:hAnsi="Times New Roman" w:cs="Times New Roman"/>
          <w:sz w:val="22"/>
          <w:szCs w:val="22"/>
        </w:rPr>
        <w:t xml:space="preserve">  The information that this module collects about REU student participants complements the information that the generic FastLane Project Reports System module collects about </w:t>
      </w:r>
      <w:r w:rsidR="001441D8" w:rsidRPr="001441D8">
        <w:rPr>
          <w:rFonts w:ascii="Times New Roman" w:hAnsi="Times New Roman" w:cs="Times New Roman"/>
          <w:i/>
          <w:sz w:val="22"/>
          <w:szCs w:val="22"/>
        </w:rPr>
        <w:t>all</w:t>
      </w:r>
      <w:r w:rsidR="005B2A68">
        <w:rPr>
          <w:rFonts w:ascii="Times New Roman" w:hAnsi="Times New Roman" w:cs="Times New Roman"/>
          <w:sz w:val="22"/>
          <w:szCs w:val="22"/>
        </w:rPr>
        <w:t xml:space="preserve"> personnel who have contributed more than 160 hours </w:t>
      </w:r>
      <w:r w:rsidR="00306F29">
        <w:rPr>
          <w:rFonts w:ascii="Times New Roman" w:hAnsi="Times New Roman" w:cs="Times New Roman"/>
          <w:sz w:val="22"/>
          <w:szCs w:val="22"/>
        </w:rPr>
        <w:t xml:space="preserve">per year </w:t>
      </w:r>
      <w:r w:rsidR="005B2A68">
        <w:rPr>
          <w:rFonts w:ascii="Times New Roman" w:hAnsi="Times New Roman" w:cs="Times New Roman"/>
          <w:sz w:val="22"/>
          <w:szCs w:val="22"/>
        </w:rPr>
        <w:t>to a project</w:t>
      </w:r>
      <w:r w:rsidR="002B2DF3">
        <w:rPr>
          <w:rFonts w:ascii="Times New Roman" w:hAnsi="Times New Roman" w:cs="Times New Roman"/>
          <w:sz w:val="22"/>
          <w:szCs w:val="22"/>
        </w:rPr>
        <w:t xml:space="preserve">.  </w:t>
      </w:r>
      <w:r w:rsidR="005B2A68">
        <w:rPr>
          <w:rFonts w:ascii="Times New Roman" w:hAnsi="Times New Roman" w:cs="Times New Roman"/>
          <w:sz w:val="22"/>
          <w:szCs w:val="22"/>
        </w:rPr>
        <w:t xml:space="preserve">The latter information </w:t>
      </w:r>
      <w:r w:rsidR="002B2DF3">
        <w:rPr>
          <w:rFonts w:ascii="Times New Roman" w:hAnsi="Times New Roman" w:cs="Times New Roman"/>
          <w:sz w:val="22"/>
          <w:szCs w:val="22"/>
        </w:rPr>
        <w:t xml:space="preserve">includes demographic information for the personnel and </w:t>
      </w:r>
      <w:r w:rsidR="005B2A68">
        <w:rPr>
          <w:rFonts w:ascii="Times New Roman" w:hAnsi="Times New Roman" w:cs="Times New Roman"/>
          <w:sz w:val="22"/>
          <w:szCs w:val="22"/>
        </w:rPr>
        <w:t>is covered by a separate OMB clearance.</w:t>
      </w:r>
    </w:p>
    <w:p w:rsidR="00AE26D8" w:rsidRDefault="00AE26D8" w:rsidP="00B745BF">
      <w:pPr>
        <w:pStyle w:val="Default"/>
        <w:spacing w:line="480" w:lineRule="auto"/>
        <w:jc w:val="both"/>
        <w:rPr>
          <w:rFonts w:ascii="Times New Roman" w:hAnsi="Times New Roman" w:cs="Times New Roman"/>
          <w:sz w:val="22"/>
          <w:szCs w:val="22"/>
        </w:rPr>
      </w:pPr>
    </w:p>
    <w:p w:rsidR="001441D8" w:rsidRDefault="00C27939">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Specifically, </w:t>
      </w:r>
      <w:r w:rsidR="00B1464B">
        <w:rPr>
          <w:rFonts w:ascii="Times New Roman" w:hAnsi="Times New Roman" w:cs="Times New Roman"/>
          <w:sz w:val="22"/>
          <w:szCs w:val="22"/>
        </w:rPr>
        <w:t xml:space="preserve">in the REU Program Module, </w:t>
      </w:r>
      <w:r>
        <w:rPr>
          <w:rFonts w:ascii="Times New Roman" w:hAnsi="Times New Roman" w:cs="Times New Roman"/>
          <w:sz w:val="22"/>
          <w:szCs w:val="22"/>
        </w:rPr>
        <w:t>t</w:t>
      </w:r>
      <w:r w:rsidR="00C36B0B">
        <w:rPr>
          <w:rFonts w:ascii="Times New Roman" w:hAnsi="Times New Roman" w:cs="Times New Roman"/>
          <w:sz w:val="22"/>
          <w:szCs w:val="22"/>
        </w:rPr>
        <w:t xml:space="preserve">he </w:t>
      </w:r>
      <w:r>
        <w:rPr>
          <w:rFonts w:ascii="Times New Roman" w:hAnsi="Times New Roman" w:cs="Times New Roman"/>
          <w:sz w:val="22"/>
          <w:szCs w:val="22"/>
        </w:rPr>
        <w:t>investigator</w:t>
      </w:r>
      <w:r w:rsidR="00C36B0B">
        <w:rPr>
          <w:rFonts w:ascii="Times New Roman" w:hAnsi="Times New Roman" w:cs="Times New Roman"/>
          <w:sz w:val="22"/>
          <w:szCs w:val="22"/>
        </w:rPr>
        <w:t xml:space="preserve"> </w:t>
      </w:r>
      <w:r w:rsidR="00B1464B">
        <w:rPr>
          <w:rFonts w:ascii="Times New Roman" w:hAnsi="Times New Roman" w:cs="Times New Roman"/>
          <w:sz w:val="22"/>
          <w:szCs w:val="22"/>
        </w:rPr>
        <w:t xml:space="preserve">(Principal Investigator [PI] or Co-Principal Investigator [Co-PI]) </w:t>
      </w:r>
      <w:r w:rsidR="00CD56CF">
        <w:rPr>
          <w:rFonts w:ascii="Times New Roman" w:hAnsi="Times New Roman" w:cs="Times New Roman"/>
          <w:sz w:val="22"/>
          <w:szCs w:val="22"/>
        </w:rPr>
        <w:t xml:space="preserve">provides the following information for each </w:t>
      </w:r>
      <w:r w:rsidR="00B1464B">
        <w:rPr>
          <w:rFonts w:ascii="Times New Roman" w:hAnsi="Times New Roman" w:cs="Times New Roman"/>
          <w:sz w:val="22"/>
          <w:szCs w:val="22"/>
        </w:rPr>
        <w:t xml:space="preserve">REU </w:t>
      </w:r>
      <w:r w:rsidR="00CD56CF">
        <w:rPr>
          <w:rFonts w:ascii="Times New Roman" w:hAnsi="Times New Roman" w:cs="Times New Roman"/>
          <w:sz w:val="22"/>
          <w:szCs w:val="22"/>
        </w:rPr>
        <w:t>student participant</w:t>
      </w:r>
      <w:r>
        <w:rPr>
          <w:rFonts w:ascii="Times New Roman" w:hAnsi="Times New Roman" w:cs="Times New Roman"/>
          <w:sz w:val="22"/>
          <w:szCs w:val="22"/>
        </w:rPr>
        <w:t>:</w:t>
      </w:r>
    </w:p>
    <w:p w:rsidR="001441D8" w:rsidRDefault="001441D8">
      <w:pPr>
        <w:pStyle w:val="Default"/>
        <w:spacing w:line="480" w:lineRule="auto"/>
        <w:jc w:val="both"/>
        <w:rPr>
          <w:rFonts w:ascii="Times New Roman" w:hAnsi="Times New Roman" w:cs="Times New Roman"/>
          <w:sz w:val="22"/>
          <w:szCs w:val="22"/>
        </w:rPr>
      </w:pPr>
    </w:p>
    <w:p w:rsidR="001441D8" w:rsidRDefault="00CD56CF"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Year of schooling completed (freshman, sophomore, junior, pre-college teacher, other)</w:t>
      </w:r>
    </w:p>
    <w:p w:rsidR="001441D8" w:rsidRDefault="00F46D02"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Home </w:t>
      </w:r>
      <w:r w:rsidR="00C27939">
        <w:rPr>
          <w:rFonts w:ascii="Times New Roman" w:hAnsi="Times New Roman" w:cs="Times New Roman"/>
          <w:sz w:val="22"/>
          <w:szCs w:val="22"/>
        </w:rPr>
        <w:t>i</w:t>
      </w:r>
      <w:r>
        <w:rPr>
          <w:rFonts w:ascii="Times New Roman" w:hAnsi="Times New Roman" w:cs="Times New Roman"/>
          <w:sz w:val="22"/>
          <w:szCs w:val="22"/>
        </w:rPr>
        <w:t>nstitution</w:t>
      </w:r>
    </w:p>
    <w:p w:rsidR="001441D8" w:rsidRDefault="00F46D02"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Home institution’s highest degree granted in fields supported by NSF (associate’s degree, bachelor’s degree, master’s degree, doctoral degree)</w:t>
      </w:r>
    </w:p>
    <w:p w:rsidR="001441D8" w:rsidRDefault="001E4C38" w:rsidP="001441D8">
      <w:pPr>
        <w:pStyle w:val="Default"/>
        <w:numPr>
          <w:ilvl w:val="0"/>
          <w:numId w:val="31"/>
        </w:numPr>
        <w:spacing w:line="480" w:lineRule="auto"/>
        <w:jc w:val="both"/>
        <w:rPr>
          <w:rFonts w:ascii="Times New Roman" w:hAnsi="Times New Roman" w:cs="Times New Roman"/>
          <w:sz w:val="22"/>
          <w:szCs w:val="22"/>
        </w:rPr>
      </w:pPr>
      <w:r>
        <w:rPr>
          <w:rFonts w:ascii="Times New Roman" w:hAnsi="Times New Roman" w:cs="Times New Roman"/>
          <w:sz w:val="22"/>
          <w:szCs w:val="22"/>
        </w:rPr>
        <w:t>Federal Fiscal Year(s)</w:t>
      </w:r>
      <w:r w:rsidR="00F46D02">
        <w:rPr>
          <w:rFonts w:ascii="Times New Roman" w:hAnsi="Times New Roman" w:cs="Times New Roman"/>
          <w:sz w:val="22"/>
          <w:szCs w:val="22"/>
        </w:rPr>
        <w:t xml:space="preserve"> during which the</w:t>
      </w:r>
      <w:r>
        <w:rPr>
          <w:rFonts w:ascii="Times New Roman" w:hAnsi="Times New Roman" w:cs="Times New Roman"/>
          <w:sz w:val="22"/>
          <w:szCs w:val="22"/>
        </w:rPr>
        <w:t xml:space="preserve"> REU</w:t>
      </w:r>
      <w:r w:rsidR="00F46D02">
        <w:rPr>
          <w:rFonts w:ascii="Times New Roman" w:hAnsi="Times New Roman" w:cs="Times New Roman"/>
          <w:sz w:val="22"/>
          <w:szCs w:val="22"/>
        </w:rPr>
        <w:t xml:space="preserve"> participant was supported</w:t>
      </w:r>
    </w:p>
    <w:p w:rsidR="001441D8" w:rsidRDefault="001441D8">
      <w:pPr>
        <w:pStyle w:val="Default"/>
        <w:spacing w:line="480" w:lineRule="auto"/>
        <w:jc w:val="both"/>
        <w:rPr>
          <w:rFonts w:ascii="Times New Roman" w:hAnsi="Times New Roman" w:cs="Times New Roman"/>
          <w:sz w:val="22"/>
          <w:szCs w:val="22"/>
        </w:rPr>
      </w:pPr>
    </w:p>
    <w:p w:rsidR="001441D8" w:rsidRDefault="00B1464B">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In addition, the investigator provides the number of REU student applications received during the reporting period and the number of REU applicants who were selected and who agreed to participate during the reporting period.  This information about the degree of competition for REU positions enables NSF to determine whether adequate resources are being allocated to the program.</w:t>
      </w:r>
    </w:p>
    <w:p w:rsidR="0034682A" w:rsidRDefault="0034682A" w:rsidP="00B745BF">
      <w:pPr>
        <w:pStyle w:val="Default"/>
        <w:spacing w:line="480" w:lineRule="auto"/>
        <w:jc w:val="both"/>
        <w:rPr>
          <w:rFonts w:ascii="Times New Roman" w:hAnsi="Times New Roman" w:cs="Times New Roman"/>
          <w:sz w:val="22"/>
          <w:szCs w:val="22"/>
        </w:rPr>
      </w:pPr>
    </w:p>
    <w:p w:rsidR="00A843D4" w:rsidRDefault="00C36B0B"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NSF has prepared the </w:t>
      </w:r>
      <w:r w:rsidR="00B1464B">
        <w:rPr>
          <w:rFonts w:ascii="Times New Roman" w:hAnsi="Times New Roman" w:cs="Times New Roman"/>
          <w:sz w:val="22"/>
          <w:szCs w:val="22"/>
        </w:rPr>
        <w:t>publication “</w:t>
      </w:r>
      <w:r>
        <w:rPr>
          <w:rFonts w:ascii="Times New Roman" w:hAnsi="Times New Roman" w:cs="Times New Roman"/>
          <w:sz w:val="22"/>
          <w:szCs w:val="22"/>
        </w:rPr>
        <w:t>REU Site Awards: Guideline</w:t>
      </w:r>
      <w:r w:rsidR="00B1464B">
        <w:rPr>
          <w:rFonts w:ascii="Times New Roman" w:hAnsi="Times New Roman" w:cs="Times New Roman"/>
          <w:sz w:val="22"/>
          <w:szCs w:val="22"/>
        </w:rPr>
        <w:t>s</w:t>
      </w:r>
      <w:r>
        <w:rPr>
          <w:rFonts w:ascii="Times New Roman" w:hAnsi="Times New Roman" w:cs="Times New Roman"/>
          <w:sz w:val="22"/>
          <w:szCs w:val="22"/>
        </w:rPr>
        <w:t xml:space="preserve"> for Use of NSF FastLane Project Reports System</w:t>
      </w:r>
      <w:r w:rsidR="00B1464B">
        <w:rPr>
          <w:rFonts w:ascii="Times New Roman" w:hAnsi="Times New Roman" w:cs="Times New Roman"/>
          <w:sz w:val="22"/>
          <w:szCs w:val="22"/>
        </w:rPr>
        <w:t>”</w:t>
      </w:r>
      <w:r>
        <w:rPr>
          <w:rFonts w:ascii="Times New Roman" w:hAnsi="Times New Roman" w:cs="Times New Roman"/>
          <w:sz w:val="22"/>
          <w:szCs w:val="22"/>
        </w:rPr>
        <w:t xml:space="preserve"> to assist </w:t>
      </w:r>
      <w:r w:rsidR="00B1464B">
        <w:rPr>
          <w:rFonts w:ascii="Times New Roman" w:hAnsi="Times New Roman" w:cs="Times New Roman"/>
          <w:sz w:val="22"/>
          <w:szCs w:val="22"/>
        </w:rPr>
        <w:t>investigators</w:t>
      </w:r>
      <w:r>
        <w:rPr>
          <w:rFonts w:ascii="Times New Roman" w:hAnsi="Times New Roman" w:cs="Times New Roman"/>
          <w:sz w:val="22"/>
          <w:szCs w:val="22"/>
        </w:rPr>
        <w:t xml:space="preserve"> in complying with the reporting requirements </w:t>
      </w:r>
      <w:r w:rsidR="002B2DF3">
        <w:rPr>
          <w:rFonts w:ascii="Times New Roman" w:hAnsi="Times New Roman" w:cs="Times New Roman"/>
          <w:sz w:val="22"/>
          <w:szCs w:val="22"/>
        </w:rPr>
        <w:t>in</w:t>
      </w:r>
      <w:r>
        <w:rPr>
          <w:rFonts w:ascii="Times New Roman" w:hAnsi="Times New Roman" w:cs="Times New Roman"/>
          <w:sz w:val="22"/>
          <w:szCs w:val="22"/>
        </w:rPr>
        <w:t xml:space="preserve"> the REU </w:t>
      </w:r>
      <w:r w:rsidR="002B2DF3">
        <w:rPr>
          <w:rFonts w:ascii="Times New Roman" w:hAnsi="Times New Roman" w:cs="Times New Roman"/>
          <w:sz w:val="22"/>
          <w:szCs w:val="22"/>
        </w:rPr>
        <w:t>Program</w:t>
      </w:r>
      <w:r>
        <w:rPr>
          <w:rFonts w:ascii="Times New Roman" w:hAnsi="Times New Roman" w:cs="Times New Roman"/>
          <w:sz w:val="22"/>
          <w:szCs w:val="22"/>
        </w:rPr>
        <w:t xml:space="preserve"> Module</w:t>
      </w:r>
      <w:r w:rsidR="002B2DF3">
        <w:rPr>
          <w:rFonts w:ascii="Times New Roman" w:hAnsi="Times New Roman" w:cs="Times New Roman"/>
          <w:sz w:val="22"/>
          <w:szCs w:val="22"/>
        </w:rPr>
        <w:t xml:space="preserve"> and the generic FastLane Project Reports System module.</w:t>
      </w:r>
    </w:p>
    <w:p w:rsidR="00A843D4" w:rsidRDefault="00A843D4" w:rsidP="00B745BF">
      <w:pPr>
        <w:pStyle w:val="Default"/>
        <w:spacing w:line="480" w:lineRule="auto"/>
        <w:jc w:val="both"/>
        <w:rPr>
          <w:rFonts w:ascii="Times New Roman" w:hAnsi="Times New Roman" w:cs="Times New Roman"/>
          <w:sz w:val="22"/>
          <w:szCs w:val="22"/>
        </w:rPr>
      </w:pPr>
    </w:p>
    <w:p w:rsidR="00B745BF" w:rsidRPr="00490023" w:rsidRDefault="001441D8">
      <w:pPr>
        <w:pStyle w:val="AbtHeadC"/>
        <w:rPr>
          <w:rFonts w:cs="Arial"/>
          <w:b w:val="0"/>
          <w:bCs/>
        </w:rPr>
      </w:pPr>
      <w:r w:rsidRPr="001441D8">
        <w:rPr>
          <w:rFonts w:cs="Arial"/>
        </w:rPr>
        <w:t>A.2. Purpose and Use of Data</w:t>
      </w:r>
    </w:p>
    <w:p w:rsidR="00490023" w:rsidRDefault="00490023" w:rsidP="00490023">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The information collected in the REU Program Module, when combined with the information collected in the generic FastLane Project Reports System module (which includes demographic information on participants and is covered by a separate OMB clearance), will be used to:</w:t>
      </w:r>
    </w:p>
    <w:p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2B2DF3">
        <w:rPr>
          <w:rFonts w:ascii="Times New Roman" w:hAnsi="Times New Roman" w:cs="Times New Roman"/>
          <w:sz w:val="22"/>
          <w:szCs w:val="22"/>
        </w:rPr>
        <w:t xml:space="preserve">Monitor </w:t>
      </w:r>
      <w:r>
        <w:rPr>
          <w:rFonts w:ascii="Times New Roman" w:hAnsi="Times New Roman" w:cs="Times New Roman"/>
          <w:sz w:val="22"/>
          <w:szCs w:val="22"/>
        </w:rPr>
        <w:t xml:space="preserve">the REU Program’s annual contribution </w:t>
      </w:r>
      <w:r w:rsidRPr="002B2DF3">
        <w:rPr>
          <w:rFonts w:ascii="Times New Roman" w:hAnsi="Times New Roman" w:cs="Times New Roman"/>
          <w:sz w:val="22"/>
          <w:szCs w:val="22"/>
        </w:rPr>
        <w:t xml:space="preserve">to NSF’s goal of “preparing and engaging a diverse </w:t>
      </w:r>
      <w:r>
        <w:rPr>
          <w:rFonts w:ascii="Times New Roman" w:hAnsi="Times New Roman" w:cs="Times New Roman"/>
          <w:sz w:val="22"/>
          <w:szCs w:val="22"/>
        </w:rPr>
        <w:t>STEM</w:t>
      </w:r>
      <w:r w:rsidRPr="002B2DF3">
        <w:rPr>
          <w:rFonts w:ascii="Times New Roman" w:hAnsi="Times New Roman" w:cs="Times New Roman"/>
          <w:sz w:val="22"/>
          <w:szCs w:val="22"/>
        </w:rPr>
        <w:t xml:space="preserve"> workforce motivated to participate at the frontiers,”</w:t>
      </w:r>
      <w:r>
        <w:rPr>
          <w:rFonts w:ascii="Times New Roman" w:hAnsi="Times New Roman" w:cs="Times New Roman"/>
          <w:sz w:val="22"/>
          <w:szCs w:val="22"/>
        </w:rPr>
        <w:t xml:space="preserve"> which includes broadening participation in STEM and reaching students at a variety of institutions and educational levels.</w:t>
      </w:r>
    </w:p>
    <w:p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Make funding decisions.</w:t>
      </w:r>
      <w:r>
        <w:rPr>
          <w:rFonts w:ascii="Times New Roman" w:hAnsi="Times New Roman" w:cs="Times New Roman"/>
          <w:sz w:val="22"/>
          <w:szCs w:val="22"/>
        </w:rPr>
        <w:t xml:space="preserve">  NSF staff use information from the REU Program Module, together with information from annual and final project reports, to make decisions on continuation of funding, level of funding, distribution of awards across disciplines, research topics, and the quality of the undergraduate research experiences.</w:t>
      </w:r>
    </w:p>
    <w:p w:rsidR="00490023" w:rsidRPr="00490023" w:rsidRDefault="007F7302" w:rsidP="00490023">
      <w:pPr>
        <w:pStyle w:val="ListParagraph"/>
        <w:numPr>
          <w:ilvl w:val="0"/>
          <w:numId w:val="35"/>
        </w:numPr>
        <w:tabs>
          <w:tab w:val="clear" w:pos="720"/>
          <w:tab w:val="left" w:pos="360"/>
        </w:tabs>
        <w:autoSpaceDE w:val="0"/>
        <w:autoSpaceDN w:val="0"/>
        <w:adjustRightInd w:val="0"/>
        <w:spacing w:line="480" w:lineRule="auto"/>
        <w:jc w:val="both"/>
        <w:rPr>
          <w:bCs/>
        </w:rPr>
      </w:pPr>
      <w:r>
        <w:rPr>
          <w:szCs w:val="22"/>
        </w:rPr>
        <w:t>Respond to r</w:t>
      </w:r>
      <w:r w:rsidR="00EF27B8">
        <w:rPr>
          <w:szCs w:val="22"/>
        </w:rPr>
        <w:t xml:space="preserve">eporting </w:t>
      </w:r>
      <w:r>
        <w:rPr>
          <w:szCs w:val="22"/>
        </w:rPr>
        <w:t>r</w:t>
      </w:r>
      <w:r w:rsidR="00EF27B8">
        <w:rPr>
          <w:szCs w:val="22"/>
        </w:rPr>
        <w:t xml:space="preserve">equirements and </w:t>
      </w:r>
      <w:r>
        <w:rPr>
          <w:szCs w:val="22"/>
        </w:rPr>
        <w:t>r</w:t>
      </w:r>
      <w:r w:rsidR="001441D8" w:rsidRPr="001441D8">
        <w:rPr>
          <w:szCs w:val="22"/>
        </w:rPr>
        <w:t xml:space="preserve">equests.  </w:t>
      </w:r>
      <w:r>
        <w:rPr>
          <w:szCs w:val="22"/>
        </w:rPr>
        <w:t xml:space="preserve">NSF staff must </w:t>
      </w:r>
      <w:r w:rsidR="00EF27B8">
        <w:rPr>
          <w:szCs w:val="22"/>
        </w:rPr>
        <w:t xml:space="preserve">respond to requests for information about the program from GAO, OSTP, OMB, </w:t>
      </w:r>
      <w:r>
        <w:rPr>
          <w:szCs w:val="22"/>
        </w:rPr>
        <w:t xml:space="preserve">Congress, </w:t>
      </w:r>
      <w:r w:rsidR="00EF27B8">
        <w:rPr>
          <w:szCs w:val="22"/>
        </w:rPr>
        <w:t>and other interested parties.  These</w:t>
      </w:r>
      <w:r>
        <w:rPr>
          <w:szCs w:val="22"/>
        </w:rPr>
        <w:t xml:space="preserve"> r</w:t>
      </w:r>
      <w:r w:rsidR="00EF27B8">
        <w:rPr>
          <w:szCs w:val="22"/>
        </w:rPr>
        <w:t xml:space="preserve">equests </w:t>
      </w:r>
      <w:r>
        <w:rPr>
          <w:szCs w:val="22"/>
        </w:rPr>
        <w:t xml:space="preserve">range from providing data for annual surveys that analyze Federal investments in education to answering specific </w:t>
      </w:r>
      <w:r w:rsidR="00EF27B8">
        <w:rPr>
          <w:szCs w:val="22"/>
        </w:rPr>
        <w:t>questions about program</w:t>
      </w:r>
      <w:r>
        <w:rPr>
          <w:szCs w:val="22"/>
        </w:rPr>
        <w:t>matic activities and participants during a particular year.</w:t>
      </w:r>
    </w:p>
    <w:p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Provide information for future program evaluation</w:t>
      </w:r>
      <w:r>
        <w:rPr>
          <w:rFonts w:ascii="Times New Roman" w:hAnsi="Times New Roman" w:cs="Times New Roman"/>
          <w:sz w:val="22"/>
          <w:szCs w:val="22"/>
        </w:rPr>
        <w:t>s</w:t>
      </w:r>
      <w:r w:rsidRPr="007809D4">
        <w:rPr>
          <w:rFonts w:ascii="Times New Roman" w:hAnsi="Times New Roman" w:cs="Times New Roman"/>
          <w:sz w:val="22"/>
          <w:szCs w:val="22"/>
        </w:rPr>
        <w:t>.</w:t>
      </w:r>
      <w:r>
        <w:rPr>
          <w:rFonts w:ascii="Times New Roman" w:hAnsi="Times New Roman" w:cs="Times New Roman"/>
          <w:sz w:val="22"/>
          <w:szCs w:val="22"/>
        </w:rPr>
        <w:t xml:space="preserve">  The information from the REU Program Module and the generic FastLane Project Reports System module is a foundational data resource for any future evaluations of the program.  Each year’s information provides a basic profile of the student participants: the number of participants, their demographic characteristics, the institutions they represent, and the types of research activities they conduct.</w:t>
      </w:r>
    </w:p>
    <w:p w:rsidR="00B745BF" w:rsidRDefault="00B745BF" w:rsidP="00B745BF">
      <w:pPr>
        <w:autoSpaceDE w:val="0"/>
        <w:autoSpaceDN w:val="0"/>
        <w:adjustRightInd w:val="0"/>
        <w:spacing w:line="480" w:lineRule="auto"/>
      </w:pPr>
    </w:p>
    <w:p w:rsidR="00B745BF" w:rsidRDefault="00B745BF">
      <w:pPr>
        <w:pStyle w:val="AbtHeadC"/>
      </w:pPr>
      <w:r>
        <w:t>A.3. Use of Automation</w:t>
      </w:r>
    </w:p>
    <w:p w:rsidR="00B745BF" w:rsidRDefault="00B745BF" w:rsidP="00B745BF">
      <w:pPr>
        <w:autoSpaceDE w:val="0"/>
        <w:autoSpaceDN w:val="0"/>
        <w:adjustRightInd w:val="0"/>
        <w:spacing w:line="480" w:lineRule="auto"/>
      </w:pPr>
      <w:r>
        <w:t>All data is submitted electronically.</w:t>
      </w:r>
    </w:p>
    <w:p w:rsidR="00B745BF" w:rsidRDefault="00B745BF" w:rsidP="00B745BF">
      <w:pPr>
        <w:autoSpaceDE w:val="0"/>
        <w:autoSpaceDN w:val="0"/>
        <w:adjustRightInd w:val="0"/>
        <w:spacing w:line="480" w:lineRule="auto"/>
      </w:pPr>
    </w:p>
    <w:p w:rsidR="00B745BF" w:rsidRDefault="00B745BF">
      <w:pPr>
        <w:pStyle w:val="AbtHeadC"/>
        <w:rPr>
          <w:b w:val="0"/>
          <w:bCs/>
        </w:rPr>
      </w:pPr>
      <w:r>
        <w:t>A.4. Efforts to Identify Duplication</w:t>
      </w:r>
    </w:p>
    <w:p w:rsidR="00B745BF" w:rsidRDefault="00B745BF">
      <w:pPr>
        <w:autoSpaceDE w:val="0"/>
        <w:autoSpaceDN w:val="0"/>
        <w:adjustRightInd w:val="0"/>
        <w:spacing w:line="480" w:lineRule="auto"/>
      </w:pPr>
      <w:r>
        <w:t>No other federal agencies or organization</w:t>
      </w:r>
      <w:r w:rsidR="007F7302">
        <w:t>s</w:t>
      </w:r>
      <w:r>
        <w:t xml:space="preserve"> within NSF collect data pertaining to </w:t>
      </w:r>
      <w:r w:rsidR="007F7302">
        <w:t>NSF’s REU program and its participants</w:t>
      </w:r>
      <w:r w:rsidR="00E5689A">
        <w:t>.</w:t>
      </w:r>
    </w:p>
    <w:p w:rsidR="00B745BF" w:rsidRDefault="00B745BF">
      <w:pPr>
        <w:pStyle w:val="AbtHeadC"/>
      </w:pPr>
    </w:p>
    <w:p w:rsidR="00B745BF" w:rsidRDefault="00B745BF">
      <w:pPr>
        <w:pStyle w:val="AbtHeadC"/>
      </w:pPr>
      <w:r>
        <w:t>A.5. Small Business Consideration</w:t>
      </w:r>
    </w:p>
    <w:p w:rsidR="00B745BF" w:rsidRDefault="00B745BF">
      <w:pPr>
        <w:autoSpaceDE w:val="0"/>
        <w:autoSpaceDN w:val="0"/>
        <w:adjustRightInd w:val="0"/>
        <w:spacing w:line="480" w:lineRule="auto"/>
      </w:pPr>
      <w:r>
        <w:t>N/A</w:t>
      </w:r>
    </w:p>
    <w:p w:rsidR="00B745BF" w:rsidRDefault="00B745BF">
      <w:pPr>
        <w:pStyle w:val="AbtHeadC"/>
      </w:pPr>
    </w:p>
    <w:p w:rsidR="00B745BF" w:rsidRDefault="00B745BF">
      <w:pPr>
        <w:pStyle w:val="AbtHeadC"/>
      </w:pPr>
      <w:r>
        <w:t>A. 6. Consequences of Less Frequent Collection</w:t>
      </w:r>
    </w:p>
    <w:p w:rsidR="00E5689A" w:rsidRDefault="00B745BF" w:rsidP="007014D1">
      <w:pPr>
        <w:autoSpaceDE w:val="0"/>
        <w:autoSpaceDN w:val="0"/>
        <w:adjustRightInd w:val="0"/>
        <w:spacing w:line="480" w:lineRule="auto"/>
        <w:jc w:val="both"/>
      </w:pPr>
      <w:r>
        <w:t>The reports and tables generated by the annual data collection co</w:t>
      </w:r>
      <w:r w:rsidR="007F7302">
        <w:t>nstitute</w:t>
      </w:r>
      <w:r>
        <w:t xml:space="preserve"> </w:t>
      </w:r>
      <w:r w:rsidR="00E5689A">
        <w:t xml:space="preserve">a </w:t>
      </w:r>
      <w:r>
        <w:t xml:space="preserve">primary mechanism used </w:t>
      </w:r>
      <w:r w:rsidR="008E6C97">
        <w:t xml:space="preserve">to monitor </w:t>
      </w:r>
      <w:r w:rsidR="00E5689A">
        <w:t xml:space="preserve">the program’s contribution to </w:t>
      </w:r>
      <w:r w:rsidR="008E6C97" w:rsidRPr="002B2DF3">
        <w:rPr>
          <w:szCs w:val="22"/>
        </w:rPr>
        <w:t xml:space="preserve">NSF’s </w:t>
      </w:r>
      <w:r w:rsidR="008E6C97">
        <w:rPr>
          <w:szCs w:val="22"/>
        </w:rPr>
        <w:t xml:space="preserve">performance </w:t>
      </w:r>
      <w:r w:rsidR="008E6C97" w:rsidRPr="002B2DF3">
        <w:rPr>
          <w:szCs w:val="22"/>
        </w:rPr>
        <w:t xml:space="preserve">goal of “preparing and engaging a diverse </w:t>
      </w:r>
      <w:r w:rsidR="008E6C97">
        <w:rPr>
          <w:szCs w:val="22"/>
        </w:rPr>
        <w:t>STEM</w:t>
      </w:r>
      <w:r w:rsidR="008E6C97" w:rsidRPr="002B2DF3">
        <w:rPr>
          <w:szCs w:val="22"/>
        </w:rPr>
        <w:t xml:space="preserve"> workforce motivated </w:t>
      </w:r>
      <w:r w:rsidR="008E6C97">
        <w:rPr>
          <w:szCs w:val="22"/>
        </w:rPr>
        <w:t>to participate at the frontiers</w:t>
      </w:r>
      <w:r w:rsidR="008E6C97" w:rsidRPr="002B2DF3">
        <w:rPr>
          <w:szCs w:val="22"/>
        </w:rPr>
        <w:t>”</w:t>
      </w:r>
      <w:r w:rsidR="008E6C97">
        <w:rPr>
          <w:szCs w:val="22"/>
        </w:rPr>
        <w:t xml:space="preserve"> </w:t>
      </w:r>
      <w:r w:rsidR="00E5689A">
        <w:rPr>
          <w:szCs w:val="22"/>
        </w:rPr>
        <w:t>on an annual basis</w:t>
      </w:r>
      <w:r w:rsidR="00E5689A" w:rsidRPr="00E5689A">
        <w:rPr>
          <w:szCs w:val="22"/>
        </w:rPr>
        <w:t>.</w:t>
      </w:r>
      <w:r w:rsidR="00E5689A">
        <w:rPr>
          <w:szCs w:val="22"/>
        </w:rPr>
        <w:t xml:space="preserve">  In addition, data from this collection are used to respond to requests for information by program stakeholders </w:t>
      </w:r>
      <w:r w:rsidR="008E6C97">
        <w:rPr>
          <w:szCs w:val="22"/>
        </w:rPr>
        <w:t xml:space="preserve">both inside and outside NSF.  </w:t>
      </w:r>
      <w:r w:rsidR="00E5689A">
        <w:rPr>
          <w:szCs w:val="22"/>
        </w:rPr>
        <w:t xml:space="preserve">If NSF cannot collect information about undergraduate student participants in research, NSF will have no other means to consistently document the number and diversity of </w:t>
      </w:r>
      <w:r w:rsidR="00B607AB">
        <w:rPr>
          <w:szCs w:val="22"/>
        </w:rPr>
        <w:t>p</w:t>
      </w:r>
      <w:r w:rsidR="00E5689A">
        <w:rPr>
          <w:szCs w:val="22"/>
        </w:rPr>
        <w:t xml:space="preserve">articipants, </w:t>
      </w:r>
      <w:r w:rsidR="008E6C97">
        <w:rPr>
          <w:szCs w:val="22"/>
        </w:rPr>
        <w:t xml:space="preserve">the </w:t>
      </w:r>
      <w:r w:rsidR="00E5689A">
        <w:rPr>
          <w:szCs w:val="22"/>
        </w:rPr>
        <w:t>type</w:t>
      </w:r>
      <w:r w:rsidR="008E6C97">
        <w:rPr>
          <w:szCs w:val="22"/>
        </w:rPr>
        <w:t xml:space="preserve">s of </w:t>
      </w:r>
      <w:r w:rsidR="00B607AB">
        <w:rPr>
          <w:szCs w:val="22"/>
        </w:rPr>
        <w:t>research</w:t>
      </w:r>
      <w:r w:rsidR="008E6C97">
        <w:rPr>
          <w:szCs w:val="22"/>
        </w:rPr>
        <w:t xml:space="preserve"> they conduct</w:t>
      </w:r>
      <w:r w:rsidR="00B607AB">
        <w:rPr>
          <w:szCs w:val="22"/>
        </w:rPr>
        <w:t xml:space="preserve">, </w:t>
      </w:r>
      <w:r w:rsidR="008E6C97">
        <w:rPr>
          <w:szCs w:val="22"/>
        </w:rPr>
        <w:t xml:space="preserve">the </w:t>
      </w:r>
      <w:r w:rsidR="00B607AB">
        <w:rPr>
          <w:szCs w:val="22"/>
        </w:rPr>
        <w:t xml:space="preserve">types of institutions </w:t>
      </w:r>
      <w:r w:rsidR="008E6C97">
        <w:rPr>
          <w:szCs w:val="22"/>
        </w:rPr>
        <w:t>they represent, and the REU program’s potential impact on the STEM professional workforce.</w:t>
      </w:r>
    </w:p>
    <w:p w:rsidR="00B607AB" w:rsidRDefault="00B607AB" w:rsidP="007014D1">
      <w:pPr>
        <w:autoSpaceDE w:val="0"/>
        <w:autoSpaceDN w:val="0"/>
        <w:adjustRightInd w:val="0"/>
        <w:spacing w:line="480" w:lineRule="auto"/>
        <w:jc w:val="both"/>
      </w:pPr>
    </w:p>
    <w:p w:rsidR="00B745BF" w:rsidRDefault="00B745BF" w:rsidP="007014D1">
      <w:pPr>
        <w:autoSpaceDE w:val="0"/>
        <w:autoSpaceDN w:val="0"/>
        <w:adjustRightInd w:val="0"/>
        <w:spacing w:line="480" w:lineRule="auto"/>
        <w:jc w:val="both"/>
      </w:pPr>
      <w:r>
        <w:t xml:space="preserve">Less frequent data collection would preclude NSF’s annual monitoring and documentation of the progress of each </w:t>
      </w:r>
      <w:r w:rsidR="00B607AB">
        <w:t>REU Site</w:t>
      </w:r>
      <w:r w:rsidR="00B54770">
        <w:t>,</w:t>
      </w:r>
      <w:r w:rsidR="00B607AB">
        <w:t xml:space="preserve"> </w:t>
      </w:r>
      <w:r>
        <w:t>and thus</w:t>
      </w:r>
      <w:r w:rsidR="00B54770">
        <w:t xml:space="preserve"> </w:t>
      </w:r>
      <w:r>
        <w:t xml:space="preserve">would not allow for informed decisions about funding and timely correction of any weaknesses identified in a </w:t>
      </w:r>
      <w:r w:rsidR="00B607AB">
        <w:t xml:space="preserve">project’s </w:t>
      </w:r>
      <w:r>
        <w:t>activities.</w:t>
      </w:r>
    </w:p>
    <w:p w:rsidR="00B745BF" w:rsidRDefault="00B745BF">
      <w:pPr>
        <w:pStyle w:val="AbtHeadC"/>
      </w:pPr>
    </w:p>
    <w:p w:rsidR="00B745BF" w:rsidRDefault="00B745BF">
      <w:pPr>
        <w:pStyle w:val="AbtHeadC"/>
      </w:pPr>
      <w:r>
        <w:t>A.7. Special Circumstances for Collection</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rPr>
          <w:b w:val="0"/>
          <w:bCs/>
        </w:rPr>
      </w:pPr>
      <w:r>
        <w:t>A. 8. Federal Register Notice and Outside Consultation</w:t>
      </w:r>
    </w:p>
    <w:p w:rsidR="00B745BF" w:rsidRPr="001801DF" w:rsidRDefault="005C0BE3">
      <w:pPr>
        <w:pStyle w:val="BodyText"/>
        <w:suppressAutoHyphens/>
        <w:spacing w:line="480" w:lineRule="auto"/>
        <w:rPr>
          <w:bCs/>
          <w:color w:val="FF0000"/>
        </w:rPr>
      </w:pPr>
      <w:r>
        <w:rPr>
          <w:bCs/>
        </w:rPr>
        <w:t xml:space="preserve">Per the guidance received for the Research Performance Progress Reporting clearance instructions, the first notice was published in the Federal Register at </w:t>
      </w:r>
      <w:r w:rsidR="008F51D3">
        <w:rPr>
          <w:bCs/>
        </w:rPr>
        <w:t>77 FR 49832 on August 17, 2012</w:t>
      </w:r>
      <w:r>
        <w:rPr>
          <w:bCs/>
        </w:rPr>
        <w:t xml:space="preserve">, </w:t>
      </w:r>
      <w:r w:rsidR="00B745BF" w:rsidRPr="00912341">
        <w:rPr>
          <w:bCs/>
        </w:rPr>
        <w:t xml:space="preserve">and </w:t>
      </w:r>
      <w:r w:rsidR="00B43F8B">
        <w:rPr>
          <w:bCs/>
        </w:rPr>
        <w:t>no</w:t>
      </w:r>
      <w:r w:rsidR="00B745BF" w:rsidRPr="00912341">
        <w:rPr>
          <w:bCs/>
        </w:rPr>
        <w:t xml:space="preserve"> comments were received.</w:t>
      </w:r>
    </w:p>
    <w:p w:rsidR="00B745BF" w:rsidRDefault="00B745BF">
      <w:pPr>
        <w:autoSpaceDE w:val="0"/>
        <w:autoSpaceDN w:val="0"/>
        <w:adjustRightInd w:val="0"/>
        <w:spacing w:line="480" w:lineRule="auto"/>
      </w:pPr>
    </w:p>
    <w:p w:rsidR="00B745BF" w:rsidRDefault="00B745BF" w:rsidP="00B745BF">
      <w:pPr>
        <w:autoSpaceDE w:val="0"/>
        <w:autoSpaceDN w:val="0"/>
        <w:adjustRightInd w:val="0"/>
        <w:spacing w:line="480" w:lineRule="auto"/>
        <w:jc w:val="both"/>
      </w:pPr>
      <w:r>
        <w:t>In addition, the reporting requirements and estimates o</w:t>
      </w:r>
      <w:r w:rsidR="00B54770">
        <w:t>f</w:t>
      </w:r>
      <w:r>
        <w:t xml:space="preserve"> the hourly burden were discussed with </w:t>
      </w:r>
      <w:r w:rsidR="00B54770">
        <w:t>program officers who oversee REU Site awards.</w:t>
      </w:r>
    </w:p>
    <w:p w:rsidR="00B745BF" w:rsidRDefault="00B745BF">
      <w:pPr>
        <w:autoSpaceDE w:val="0"/>
        <w:autoSpaceDN w:val="0"/>
        <w:adjustRightInd w:val="0"/>
        <w:spacing w:line="480" w:lineRule="auto"/>
        <w:rPr>
          <w:highlight w:val="yellow"/>
        </w:rPr>
      </w:pPr>
    </w:p>
    <w:p w:rsidR="00B745BF" w:rsidRDefault="00B745BF">
      <w:pPr>
        <w:pStyle w:val="AbtHeadC"/>
        <w:rPr>
          <w:b w:val="0"/>
          <w:bCs/>
        </w:rPr>
      </w:pPr>
      <w:r>
        <w:t xml:space="preserve">A. 9. Gifts or Remuneration </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pPr>
      <w:r>
        <w:t>A.10. Assurance of Confidentiality</w:t>
      </w:r>
    </w:p>
    <w:p w:rsidR="00220CAE" w:rsidRPr="007014D1" w:rsidRDefault="00B607AB" w:rsidP="00D154A6">
      <w:pPr>
        <w:pStyle w:val="CommentText"/>
        <w:spacing w:line="480" w:lineRule="auto"/>
        <w:rPr>
          <w:sz w:val="22"/>
          <w:szCs w:val="22"/>
        </w:rPr>
      </w:pPr>
      <w:r>
        <w:rPr>
          <w:sz w:val="22"/>
          <w:szCs w:val="22"/>
        </w:rPr>
        <w:t>Data are</w:t>
      </w:r>
      <w:r w:rsidR="00C401C2" w:rsidRPr="00C401C2">
        <w:rPr>
          <w:sz w:val="22"/>
          <w:szCs w:val="22"/>
        </w:rPr>
        <w:t xml:space="preserve"> collected </w:t>
      </w:r>
      <w:r>
        <w:rPr>
          <w:sz w:val="22"/>
          <w:szCs w:val="22"/>
        </w:rPr>
        <w:t xml:space="preserve">through the REU </w:t>
      </w:r>
      <w:r w:rsidR="00B54770">
        <w:rPr>
          <w:sz w:val="22"/>
          <w:szCs w:val="22"/>
        </w:rPr>
        <w:t>Program</w:t>
      </w:r>
      <w:r>
        <w:rPr>
          <w:sz w:val="22"/>
          <w:szCs w:val="22"/>
        </w:rPr>
        <w:t xml:space="preserve"> Module, which is a component of the NSF FastLane </w:t>
      </w:r>
      <w:r w:rsidR="00B54770">
        <w:rPr>
          <w:sz w:val="22"/>
          <w:szCs w:val="22"/>
        </w:rPr>
        <w:t xml:space="preserve">Project </w:t>
      </w:r>
      <w:r>
        <w:rPr>
          <w:sz w:val="22"/>
          <w:szCs w:val="22"/>
        </w:rPr>
        <w:t>Report</w:t>
      </w:r>
      <w:r w:rsidR="00B54770">
        <w:rPr>
          <w:sz w:val="22"/>
          <w:szCs w:val="22"/>
        </w:rPr>
        <w:t>s</w:t>
      </w:r>
      <w:r>
        <w:rPr>
          <w:sz w:val="22"/>
          <w:szCs w:val="22"/>
        </w:rPr>
        <w:t xml:space="preserve"> System.  </w:t>
      </w:r>
      <w:r w:rsidR="00C401C2" w:rsidRPr="00C401C2">
        <w:rPr>
          <w:sz w:val="22"/>
          <w:szCs w:val="22"/>
        </w:rPr>
        <w:t>NSF</w:t>
      </w:r>
      <w:r>
        <w:rPr>
          <w:sz w:val="22"/>
          <w:szCs w:val="22"/>
        </w:rPr>
        <w:t xml:space="preserve"> staff can</w:t>
      </w:r>
      <w:r w:rsidR="00C401C2" w:rsidRPr="00C401C2">
        <w:rPr>
          <w:sz w:val="22"/>
          <w:szCs w:val="22"/>
        </w:rPr>
        <w:t xml:space="preserve"> view </w:t>
      </w:r>
      <w:r w:rsidR="00B54770">
        <w:rPr>
          <w:sz w:val="22"/>
          <w:szCs w:val="22"/>
        </w:rPr>
        <w:t xml:space="preserve">the </w:t>
      </w:r>
      <w:r w:rsidR="00C401C2" w:rsidRPr="00C401C2">
        <w:rPr>
          <w:sz w:val="22"/>
          <w:szCs w:val="22"/>
        </w:rPr>
        <w:t>data</w:t>
      </w:r>
      <w:r w:rsidR="00B54770">
        <w:rPr>
          <w:sz w:val="22"/>
          <w:szCs w:val="22"/>
        </w:rPr>
        <w:t xml:space="preserve"> through the annual and final project reports</w:t>
      </w:r>
      <w:r w:rsidR="00C401C2" w:rsidRPr="00C401C2">
        <w:rPr>
          <w:sz w:val="22"/>
          <w:szCs w:val="22"/>
        </w:rPr>
        <w:t>.</w:t>
      </w:r>
      <w:r>
        <w:rPr>
          <w:sz w:val="22"/>
          <w:szCs w:val="22"/>
        </w:rPr>
        <w:t xml:space="preserve">  Annual and final reports are for use by NSF and are not available to the public.</w:t>
      </w:r>
    </w:p>
    <w:p w:rsidR="00B745BF" w:rsidRDefault="00B745BF">
      <w:pPr>
        <w:pStyle w:val="AbtHeadC"/>
      </w:pPr>
    </w:p>
    <w:p w:rsidR="00B745BF" w:rsidRDefault="00B745BF">
      <w:pPr>
        <w:pStyle w:val="AbtHeadC"/>
      </w:pPr>
      <w:r>
        <w:t>A. 11. Questions of a Sensitive Nature</w:t>
      </w:r>
    </w:p>
    <w:p w:rsidR="00B745BF" w:rsidRDefault="00B745BF" w:rsidP="00B607AB">
      <w:pPr>
        <w:autoSpaceDE w:val="0"/>
        <w:autoSpaceDN w:val="0"/>
        <w:adjustRightInd w:val="0"/>
        <w:spacing w:line="480" w:lineRule="auto"/>
      </w:pPr>
      <w:r>
        <w:t>No questions of a sensitive nature are used.</w:t>
      </w:r>
    </w:p>
    <w:p w:rsidR="00B745BF" w:rsidRDefault="00B745BF">
      <w:pPr>
        <w:autoSpaceDE w:val="0"/>
        <w:autoSpaceDN w:val="0"/>
        <w:adjustRightInd w:val="0"/>
        <w:spacing w:line="480" w:lineRule="auto"/>
      </w:pPr>
    </w:p>
    <w:p w:rsidR="00B745BF" w:rsidRDefault="00B745BF">
      <w:pPr>
        <w:pStyle w:val="AbtHeadC"/>
        <w:rPr>
          <w:b w:val="0"/>
          <w:bCs/>
        </w:rPr>
      </w:pPr>
      <w:r>
        <w:t>A. 12. Estimate of Burden</w:t>
      </w:r>
    </w:p>
    <w:p w:rsidR="00B745BF" w:rsidRDefault="00B745BF" w:rsidP="00B745BF">
      <w:pPr>
        <w:autoSpaceDE w:val="0"/>
        <w:autoSpaceDN w:val="0"/>
        <w:adjustRightInd w:val="0"/>
        <w:spacing w:line="480" w:lineRule="auto"/>
        <w:jc w:val="both"/>
      </w:pPr>
      <w:r>
        <w:t xml:space="preserve">This request pertains to the </w:t>
      </w:r>
      <w:r w:rsidR="0070697D">
        <w:t>approximately</w:t>
      </w:r>
      <w:r w:rsidR="00306F29">
        <w:t xml:space="preserve"> 550</w:t>
      </w:r>
      <w:r w:rsidR="00B54770">
        <w:t xml:space="preserve"> </w:t>
      </w:r>
      <w:r w:rsidR="0070697D">
        <w:t xml:space="preserve">active </w:t>
      </w:r>
      <w:r w:rsidR="00B54770">
        <w:t xml:space="preserve">REU Site </w:t>
      </w:r>
      <w:r w:rsidR="0070697D">
        <w:t xml:space="preserve">awards and </w:t>
      </w:r>
      <w:r w:rsidR="00306F29">
        <w:t>the approximately 1,600</w:t>
      </w:r>
      <w:r w:rsidR="00B54770">
        <w:t xml:space="preserve"> awards </w:t>
      </w:r>
      <w:r w:rsidR="00306F29">
        <w:t xml:space="preserve">per year </w:t>
      </w:r>
      <w:r w:rsidR="00B54770">
        <w:t>that</w:t>
      </w:r>
      <w:r w:rsidR="00306F29">
        <w:t xml:space="preserve"> receive</w:t>
      </w:r>
      <w:r w:rsidR="00B54770">
        <w:t xml:space="preserve"> REU Supplement funding. </w:t>
      </w:r>
      <w:r w:rsidR="00484749">
        <w:t xml:space="preserve"> </w:t>
      </w:r>
      <w:r w:rsidR="00306F29">
        <w:t>Those approximately 2,150</w:t>
      </w:r>
      <w:r w:rsidR="00F61CFE">
        <w:t xml:space="preserve"> investigators will be asked to respond to this request annually.  </w:t>
      </w:r>
      <w:r>
        <w:t xml:space="preserve">Each </w:t>
      </w:r>
      <w:r w:rsidR="00F61CFE">
        <w:t>i</w:t>
      </w:r>
      <w:r w:rsidR="00BC71BB">
        <w:t>nvestigator is r</w:t>
      </w:r>
      <w:r>
        <w:t xml:space="preserve">equired to </w:t>
      </w:r>
      <w:r w:rsidR="00F61CFE">
        <w:t>enter</w:t>
      </w:r>
      <w:r>
        <w:t xml:space="preserve"> data </w:t>
      </w:r>
      <w:r w:rsidR="00BC71BB">
        <w:t>into the R</w:t>
      </w:r>
      <w:r w:rsidR="00F61CFE">
        <w:t>EU</w:t>
      </w:r>
      <w:r w:rsidR="00BC71BB">
        <w:t xml:space="preserve"> </w:t>
      </w:r>
      <w:r w:rsidR="00F61CFE">
        <w:t>Program</w:t>
      </w:r>
      <w:r w:rsidR="00BC71BB">
        <w:t xml:space="preserve"> Module </w:t>
      </w:r>
      <w:r w:rsidR="00F61CFE">
        <w:t>at the same time that he or she prepares an</w:t>
      </w:r>
      <w:r>
        <w:t xml:space="preserve"> annual </w:t>
      </w:r>
      <w:r w:rsidR="007014D1">
        <w:t xml:space="preserve">or </w:t>
      </w:r>
      <w:r w:rsidR="00BC71BB">
        <w:t xml:space="preserve">final </w:t>
      </w:r>
      <w:r w:rsidR="00F61CFE">
        <w:t xml:space="preserve">project </w:t>
      </w:r>
      <w:r w:rsidR="00BC71BB">
        <w:t>report</w:t>
      </w:r>
      <w:r w:rsidR="00F61CFE">
        <w:t xml:space="preserve"> in FastLane.  We </w:t>
      </w:r>
      <w:r>
        <w:t xml:space="preserve">estimate the </w:t>
      </w:r>
      <w:r w:rsidR="00306F29">
        <w:t xml:space="preserve">annual </w:t>
      </w:r>
      <w:r>
        <w:t>burden as follows:</w:t>
      </w:r>
      <w:r w:rsidR="00D976AC">
        <w:t xml:space="preserve">  15 minutes</w:t>
      </w:r>
      <w:r w:rsidR="00F61CFE">
        <w:t xml:space="preserve"> per investigator</w:t>
      </w:r>
      <w:r w:rsidR="00D976AC">
        <w:t xml:space="preserve">, and </w:t>
      </w:r>
      <w:r w:rsidR="005C0BE3">
        <w:t>538</w:t>
      </w:r>
      <w:r w:rsidR="00F61CFE">
        <w:t xml:space="preserve"> total hours for all investigators.</w:t>
      </w:r>
    </w:p>
    <w:p w:rsidR="00F61CFE" w:rsidRDefault="00F61CFE" w:rsidP="00B745BF">
      <w:pPr>
        <w:autoSpaceDE w:val="0"/>
        <w:autoSpaceDN w:val="0"/>
        <w:adjustRightInd w:val="0"/>
        <w:spacing w:line="480" w:lineRule="auto"/>
        <w:jc w:val="both"/>
      </w:pPr>
    </w:p>
    <w:p w:rsidR="00B745BF" w:rsidRDefault="00B745BF">
      <w:pPr>
        <w:keepNext/>
        <w:keepLines/>
        <w:autoSpaceDE w:val="0"/>
        <w:autoSpaceDN w:val="0"/>
        <w:adjustRightInd w:val="0"/>
        <w:spacing w:line="480" w:lineRule="auto"/>
      </w:pPr>
      <w:r>
        <w:rPr>
          <w:b/>
          <w:bCs/>
        </w:rPr>
        <w:t>ANNUALIZED COST TO RESPONDENTS</w:t>
      </w:r>
    </w:p>
    <w:p w:rsidR="00B745BF" w:rsidRDefault="00177A45">
      <w:pPr>
        <w:keepNext/>
        <w:keepLines/>
        <w:autoSpaceDE w:val="0"/>
        <w:autoSpaceDN w:val="0"/>
        <w:adjustRightInd w:val="0"/>
        <w:spacing w:line="480" w:lineRule="auto"/>
      </w:pPr>
      <w:r>
        <w:t>The overall annua</w:t>
      </w:r>
      <w:r w:rsidR="00322879">
        <w:t xml:space="preserve">lized cost to the respondent </w:t>
      </w:r>
      <w:r w:rsidR="00B745BF">
        <w:t>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2000"/>
        <w:gridCol w:w="1686"/>
        <w:gridCol w:w="1843"/>
      </w:tblGrid>
      <w:tr w:rsidR="00B745BF">
        <w:tc>
          <w:tcPr>
            <w:tcW w:w="2968" w:type="dxa"/>
          </w:tcPr>
          <w:p w:rsidR="00B745BF" w:rsidRDefault="00B745BF">
            <w:pPr>
              <w:keepNext/>
              <w:keepLines/>
              <w:autoSpaceDE w:val="0"/>
              <w:autoSpaceDN w:val="0"/>
              <w:adjustRightInd w:val="0"/>
              <w:spacing w:line="480" w:lineRule="auto"/>
            </w:pPr>
            <w:r>
              <w:t>Expense category</w:t>
            </w:r>
          </w:p>
        </w:tc>
        <w:tc>
          <w:tcPr>
            <w:tcW w:w="2000" w:type="dxa"/>
          </w:tcPr>
          <w:p w:rsidR="00B745BF" w:rsidRDefault="00B745BF">
            <w:pPr>
              <w:keepNext/>
              <w:keepLines/>
              <w:autoSpaceDE w:val="0"/>
              <w:autoSpaceDN w:val="0"/>
              <w:adjustRightInd w:val="0"/>
              <w:spacing w:line="480" w:lineRule="auto"/>
            </w:pPr>
            <w:r>
              <w:t>Unit cost</w:t>
            </w:r>
          </w:p>
        </w:tc>
        <w:tc>
          <w:tcPr>
            <w:tcW w:w="1686" w:type="dxa"/>
          </w:tcPr>
          <w:p w:rsidR="00B745BF" w:rsidRDefault="00B745BF">
            <w:pPr>
              <w:keepNext/>
              <w:keepLines/>
              <w:autoSpaceDE w:val="0"/>
              <w:autoSpaceDN w:val="0"/>
              <w:adjustRightInd w:val="0"/>
              <w:spacing w:line="480" w:lineRule="auto"/>
            </w:pPr>
            <w:r>
              <w:t>Units</w:t>
            </w:r>
          </w:p>
        </w:tc>
        <w:tc>
          <w:tcPr>
            <w:tcW w:w="1843" w:type="dxa"/>
          </w:tcPr>
          <w:p w:rsidR="00B745BF" w:rsidRDefault="00B745BF">
            <w:pPr>
              <w:keepNext/>
              <w:keepLines/>
              <w:autoSpaceDE w:val="0"/>
              <w:autoSpaceDN w:val="0"/>
              <w:adjustRightInd w:val="0"/>
              <w:spacing w:line="480" w:lineRule="auto"/>
            </w:pPr>
            <w:r>
              <w:t>Total cost</w:t>
            </w:r>
          </w:p>
        </w:tc>
      </w:tr>
      <w:tr w:rsidR="00B745BF">
        <w:tc>
          <w:tcPr>
            <w:tcW w:w="2968" w:type="dxa"/>
          </w:tcPr>
          <w:p w:rsidR="00B745BF" w:rsidRDefault="00BC71BB">
            <w:pPr>
              <w:keepNext/>
              <w:keepLines/>
              <w:autoSpaceDE w:val="0"/>
              <w:autoSpaceDN w:val="0"/>
              <w:adjustRightInd w:val="0"/>
              <w:spacing w:line="480" w:lineRule="auto"/>
            </w:pPr>
            <w:r>
              <w:t>1. Princip</w:t>
            </w:r>
            <w:r w:rsidR="00F61CFE">
              <w:t>al</w:t>
            </w:r>
            <w:r>
              <w:t xml:space="preserve"> Investigator </w:t>
            </w:r>
          </w:p>
        </w:tc>
        <w:tc>
          <w:tcPr>
            <w:tcW w:w="2000" w:type="dxa"/>
          </w:tcPr>
          <w:p w:rsidR="00B745BF" w:rsidRDefault="00484749" w:rsidP="00322879">
            <w:pPr>
              <w:keepNext/>
              <w:keepLines/>
              <w:autoSpaceDE w:val="0"/>
              <w:autoSpaceDN w:val="0"/>
              <w:adjustRightInd w:val="0"/>
              <w:spacing w:line="480" w:lineRule="auto"/>
            </w:pPr>
            <w:r>
              <w:t>$</w:t>
            </w:r>
            <w:r w:rsidR="00D976AC">
              <w:t xml:space="preserve"> </w:t>
            </w:r>
            <w:r w:rsidR="00177A45">
              <w:t xml:space="preserve">86.00 </w:t>
            </w:r>
            <w:r w:rsidR="00D976AC">
              <w:t>per hour</w:t>
            </w:r>
            <w:r w:rsidR="008D3FE5">
              <w:t>*</w:t>
            </w:r>
          </w:p>
        </w:tc>
        <w:tc>
          <w:tcPr>
            <w:tcW w:w="1686" w:type="dxa"/>
          </w:tcPr>
          <w:p w:rsidR="00B745BF" w:rsidRDefault="00D976AC">
            <w:pPr>
              <w:keepNext/>
              <w:keepLines/>
              <w:autoSpaceDE w:val="0"/>
              <w:autoSpaceDN w:val="0"/>
              <w:adjustRightInd w:val="0"/>
              <w:spacing w:line="480" w:lineRule="auto"/>
            </w:pPr>
            <w:r>
              <w:t>0.25 hour</w:t>
            </w:r>
          </w:p>
        </w:tc>
        <w:tc>
          <w:tcPr>
            <w:tcW w:w="1843" w:type="dxa"/>
          </w:tcPr>
          <w:p w:rsidR="00B745BF" w:rsidRDefault="00BC71BB">
            <w:pPr>
              <w:keepNext/>
              <w:keepLines/>
              <w:autoSpaceDE w:val="0"/>
              <w:autoSpaceDN w:val="0"/>
              <w:adjustRightInd w:val="0"/>
              <w:spacing w:line="480" w:lineRule="auto"/>
            </w:pPr>
            <w:r w:rsidRPr="00F60546">
              <w:rPr>
                <w:b/>
              </w:rPr>
              <w:t>$</w:t>
            </w:r>
            <w:r w:rsidR="00F60546">
              <w:t xml:space="preserve"> </w:t>
            </w:r>
            <w:r w:rsidR="0015343A">
              <w:t xml:space="preserve">     </w:t>
            </w:r>
            <w:r w:rsidR="00817E51">
              <w:t xml:space="preserve"> </w:t>
            </w:r>
            <w:r w:rsidR="00F60546">
              <w:t>21.50</w:t>
            </w:r>
          </w:p>
        </w:tc>
      </w:tr>
      <w:tr w:rsidR="00B745BF">
        <w:tc>
          <w:tcPr>
            <w:tcW w:w="2968" w:type="dxa"/>
          </w:tcPr>
          <w:p w:rsidR="00B745BF" w:rsidRDefault="00BC71BB">
            <w:pPr>
              <w:pStyle w:val="full-govpro"/>
              <w:keepNext/>
              <w:keepLines/>
              <w:autoSpaceDE w:val="0"/>
              <w:autoSpaceDN w:val="0"/>
              <w:adjustRightInd w:val="0"/>
              <w:spacing w:line="240" w:lineRule="auto"/>
              <w:rPr>
                <w:b/>
                <w:bCs/>
              </w:rPr>
            </w:pPr>
            <w:r>
              <w:rPr>
                <w:b/>
                <w:bCs/>
              </w:rPr>
              <w:t>Total cost per project</w:t>
            </w:r>
          </w:p>
        </w:tc>
        <w:tc>
          <w:tcPr>
            <w:tcW w:w="2000" w:type="dxa"/>
          </w:tcPr>
          <w:p w:rsidR="00B745BF" w:rsidRDefault="004D2D13">
            <w:pPr>
              <w:keepNext/>
              <w:keepLines/>
              <w:autoSpaceDE w:val="0"/>
              <w:autoSpaceDN w:val="0"/>
              <w:adjustRightInd w:val="0"/>
              <w:spacing w:line="480" w:lineRule="auto"/>
            </w:pPr>
            <w:r>
              <w:t>$</w:t>
            </w:r>
            <w:r w:rsidR="00D976AC">
              <w:t xml:space="preserve"> </w:t>
            </w:r>
            <w:r w:rsidR="00322879">
              <w:t xml:space="preserve">86.00 </w:t>
            </w:r>
            <w:r w:rsidR="00D976AC">
              <w:t>per hour</w:t>
            </w:r>
            <w:r w:rsidR="00322879">
              <w:t>**</w:t>
            </w:r>
          </w:p>
        </w:tc>
        <w:tc>
          <w:tcPr>
            <w:tcW w:w="1686" w:type="dxa"/>
          </w:tcPr>
          <w:p w:rsidR="00B745BF" w:rsidRDefault="00D976AC">
            <w:pPr>
              <w:keepNext/>
              <w:keepLines/>
              <w:autoSpaceDE w:val="0"/>
              <w:autoSpaceDN w:val="0"/>
              <w:adjustRightInd w:val="0"/>
              <w:spacing w:line="480" w:lineRule="auto"/>
            </w:pPr>
            <w:r>
              <w:t>0.25</w:t>
            </w:r>
            <w:r w:rsidR="004D2D13">
              <w:t xml:space="preserve"> hour</w:t>
            </w:r>
          </w:p>
        </w:tc>
        <w:tc>
          <w:tcPr>
            <w:tcW w:w="1843" w:type="dxa"/>
          </w:tcPr>
          <w:p w:rsidR="00B745BF" w:rsidRDefault="004D2D13">
            <w:pPr>
              <w:pStyle w:val="TOC1"/>
              <w:keepNext/>
              <w:keepLines/>
              <w:tabs>
                <w:tab w:val="left" w:pos="720"/>
                <w:tab w:val="left" w:pos="1080"/>
                <w:tab w:val="left" w:pos="1440"/>
                <w:tab w:val="left" w:pos="1800"/>
              </w:tabs>
              <w:autoSpaceDE w:val="0"/>
              <w:autoSpaceDN w:val="0"/>
              <w:adjustRightInd w:val="0"/>
              <w:spacing w:before="0" w:line="480" w:lineRule="auto"/>
              <w:rPr>
                <w:bCs/>
              </w:rPr>
            </w:pPr>
            <w:r>
              <w:rPr>
                <w:bCs/>
              </w:rPr>
              <w:t>$</w:t>
            </w:r>
            <w:r w:rsidR="00F60546">
              <w:rPr>
                <w:bCs/>
              </w:rPr>
              <w:t xml:space="preserve"> </w:t>
            </w:r>
            <w:r w:rsidR="0015343A">
              <w:rPr>
                <w:bCs/>
              </w:rPr>
              <w:t xml:space="preserve">     </w:t>
            </w:r>
            <w:r w:rsidR="00817E51">
              <w:rPr>
                <w:bCs/>
              </w:rPr>
              <w:t xml:space="preserve"> </w:t>
            </w:r>
            <w:r w:rsidR="00F60546" w:rsidRPr="00F60546">
              <w:rPr>
                <w:b w:val="0"/>
                <w:bCs/>
              </w:rPr>
              <w:t>21.50</w:t>
            </w:r>
          </w:p>
        </w:tc>
      </w:tr>
      <w:tr w:rsidR="00B745BF">
        <w:tc>
          <w:tcPr>
            <w:tcW w:w="2968" w:type="dxa"/>
          </w:tcPr>
          <w:p w:rsidR="00BC71BB" w:rsidRDefault="00B745BF" w:rsidP="00BC71BB">
            <w:pPr>
              <w:pStyle w:val="full-govpro"/>
              <w:keepNext/>
              <w:keepLines/>
              <w:autoSpaceDE w:val="0"/>
              <w:autoSpaceDN w:val="0"/>
              <w:adjustRightInd w:val="0"/>
              <w:spacing w:line="240" w:lineRule="auto"/>
              <w:rPr>
                <w:b/>
                <w:bCs/>
                <w:i/>
                <w:iCs/>
              </w:rPr>
            </w:pPr>
            <w:r>
              <w:rPr>
                <w:b/>
                <w:bCs/>
                <w:i/>
                <w:iCs/>
              </w:rPr>
              <w:t xml:space="preserve">Total cost for </w:t>
            </w:r>
            <w:r w:rsidR="00D976AC">
              <w:rPr>
                <w:b/>
                <w:bCs/>
                <w:i/>
                <w:iCs/>
              </w:rPr>
              <w:t>2,150</w:t>
            </w:r>
            <w:r w:rsidR="00BC71BB">
              <w:rPr>
                <w:b/>
                <w:bCs/>
                <w:i/>
                <w:iCs/>
              </w:rPr>
              <w:t xml:space="preserve"> projects</w:t>
            </w:r>
            <w:r>
              <w:rPr>
                <w:b/>
                <w:bCs/>
                <w:i/>
                <w:iCs/>
              </w:rPr>
              <w:t xml:space="preserve"> </w:t>
            </w:r>
          </w:p>
          <w:p w:rsidR="00B745BF" w:rsidRDefault="00B745BF" w:rsidP="00B745BF">
            <w:pPr>
              <w:pStyle w:val="full-govpro"/>
              <w:keepNext/>
              <w:keepLines/>
              <w:autoSpaceDE w:val="0"/>
              <w:autoSpaceDN w:val="0"/>
              <w:adjustRightInd w:val="0"/>
              <w:spacing w:line="240" w:lineRule="auto"/>
              <w:rPr>
                <w:b/>
                <w:bCs/>
                <w:i/>
                <w:iCs/>
              </w:rPr>
            </w:pPr>
          </w:p>
        </w:tc>
        <w:tc>
          <w:tcPr>
            <w:tcW w:w="2000" w:type="dxa"/>
          </w:tcPr>
          <w:p w:rsidR="00B745BF" w:rsidRDefault="004D2D13">
            <w:pPr>
              <w:keepNext/>
              <w:keepLines/>
              <w:autoSpaceDE w:val="0"/>
              <w:autoSpaceDN w:val="0"/>
              <w:adjustRightInd w:val="0"/>
              <w:spacing w:line="480" w:lineRule="auto"/>
              <w:rPr>
                <w:i/>
                <w:iCs/>
              </w:rPr>
            </w:pPr>
            <w:r>
              <w:rPr>
                <w:i/>
                <w:iCs/>
              </w:rPr>
              <w:t>$</w:t>
            </w:r>
            <w:r w:rsidR="00D976AC">
              <w:rPr>
                <w:i/>
                <w:iCs/>
              </w:rPr>
              <w:t xml:space="preserve"> </w:t>
            </w:r>
            <w:r w:rsidR="00F60546">
              <w:rPr>
                <w:i/>
                <w:iCs/>
              </w:rPr>
              <w:t xml:space="preserve">86.00 </w:t>
            </w:r>
            <w:r w:rsidR="00D976AC">
              <w:rPr>
                <w:i/>
                <w:iCs/>
              </w:rPr>
              <w:t>per hour</w:t>
            </w:r>
          </w:p>
        </w:tc>
        <w:tc>
          <w:tcPr>
            <w:tcW w:w="1686" w:type="dxa"/>
          </w:tcPr>
          <w:p w:rsidR="00B745BF" w:rsidRDefault="00D976AC">
            <w:pPr>
              <w:keepNext/>
              <w:keepLines/>
              <w:autoSpaceDE w:val="0"/>
              <w:autoSpaceDN w:val="0"/>
              <w:adjustRightInd w:val="0"/>
              <w:spacing w:line="480" w:lineRule="auto"/>
              <w:rPr>
                <w:i/>
                <w:iCs/>
              </w:rPr>
            </w:pPr>
            <w:r>
              <w:rPr>
                <w:i/>
                <w:iCs/>
              </w:rPr>
              <w:t>537.5</w:t>
            </w:r>
            <w:r w:rsidR="004D2D13">
              <w:rPr>
                <w:i/>
                <w:iCs/>
              </w:rPr>
              <w:t xml:space="preserve"> hours</w:t>
            </w:r>
          </w:p>
        </w:tc>
        <w:tc>
          <w:tcPr>
            <w:tcW w:w="1843" w:type="dxa"/>
          </w:tcPr>
          <w:p w:rsidR="00B745BF" w:rsidRDefault="004D2D13">
            <w:pPr>
              <w:pStyle w:val="TOC1"/>
              <w:keepNext/>
              <w:keepLines/>
              <w:tabs>
                <w:tab w:val="left" w:pos="720"/>
                <w:tab w:val="left" w:pos="1080"/>
                <w:tab w:val="left" w:pos="1440"/>
                <w:tab w:val="left" w:pos="1800"/>
              </w:tabs>
              <w:autoSpaceDE w:val="0"/>
              <w:autoSpaceDN w:val="0"/>
              <w:adjustRightInd w:val="0"/>
              <w:spacing w:before="0" w:line="480" w:lineRule="auto"/>
              <w:rPr>
                <w:bCs/>
                <w:i/>
                <w:iCs/>
              </w:rPr>
            </w:pPr>
            <w:r>
              <w:rPr>
                <w:bCs/>
                <w:i/>
                <w:iCs/>
              </w:rPr>
              <w:t>$</w:t>
            </w:r>
            <w:r w:rsidR="00817E51">
              <w:rPr>
                <w:bCs/>
                <w:i/>
                <w:iCs/>
              </w:rPr>
              <w:t xml:space="preserve"> </w:t>
            </w:r>
            <w:r w:rsidR="00F60546">
              <w:rPr>
                <w:bCs/>
                <w:i/>
                <w:iCs/>
              </w:rPr>
              <w:t>46,225.00</w:t>
            </w:r>
          </w:p>
        </w:tc>
      </w:tr>
    </w:tbl>
    <w:p w:rsidR="00322879" w:rsidRDefault="00322879" w:rsidP="00322879">
      <w:pPr>
        <w:pStyle w:val="EndnoteText"/>
        <w:rPr>
          <w:i/>
        </w:rPr>
      </w:pPr>
      <w:r>
        <w:t xml:space="preserve">*Salary estimate for PI is based on average salary for full professors plus benefits (using 25% of hourly salary). Information on salary was reported in U.S. Department of Education, National Center for Education Statistics. (2012).  </w:t>
      </w:r>
      <w:r>
        <w:rPr>
          <w:i/>
        </w:rPr>
        <w:t xml:space="preserve">The Condition of Education 2012. (NCES  2008-045). </w:t>
      </w:r>
      <w:r w:rsidRPr="00322879">
        <w:t>Washington, DC: U.S. Gover</w:t>
      </w:r>
      <w:r>
        <w:t xml:space="preserve">nment Printing Office.  </w:t>
      </w:r>
      <w:r>
        <w:rPr>
          <w:i/>
        </w:rPr>
        <w:t>Retrieved 07.26.201</w:t>
      </w:r>
      <w:r w:rsidR="003B7831">
        <w:rPr>
          <w:i/>
        </w:rPr>
        <w:t>2</w:t>
      </w:r>
    </w:p>
    <w:p w:rsidR="00322879" w:rsidRPr="00322879" w:rsidRDefault="00322879" w:rsidP="00322879">
      <w:pPr>
        <w:pStyle w:val="EndnoteText"/>
      </w:pPr>
      <w:r>
        <w:rPr>
          <w:i/>
        </w:rPr>
        <w:t>**</w:t>
      </w:r>
      <w:r>
        <w:t>Total cost per project is based on one PI responding per project.</w:t>
      </w:r>
    </w:p>
    <w:p w:rsidR="00B745BF" w:rsidRDefault="00B745BF">
      <w:pPr>
        <w:autoSpaceDE w:val="0"/>
        <w:autoSpaceDN w:val="0"/>
        <w:adjustRightInd w:val="0"/>
        <w:spacing w:line="480" w:lineRule="auto"/>
      </w:pPr>
    </w:p>
    <w:p w:rsidR="00B745BF" w:rsidRDefault="00B745BF">
      <w:pPr>
        <w:pStyle w:val="AbtHeadC"/>
      </w:pPr>
      <w:bookmarkStart w:id="0" w:name="_GoBack"/>
      <w:bookmarkEnd w:id="0"/>
      <w:r>
        <w:t>A. 13. Annual cost burden [not included in hour cost]</w:t>
      </w:r>
    </w:p>
    <w:p w:rsidR="00B745BF" w:rsidRDefault="00B745BF">
      <w:pPr>
        <w:autoSpaceDE w:val="0"/>
        <w:autoSpaceDN w:val="0"/>
        <w:adjustRightInd w:val="0"/>
        <w:spacing w:line="480" w:lineRule="auto"/>
      </w:pPr>
      <w:r>
        <w:t>There are no additional costs beyond the estimated hours of burden shown above.</w:t>
      </w:r>
    </w:p>
    <w:p w:rsidR="00B745BF" w:rsidRDefault="00B745BF">
      <w:pPr>
        <w:autoSpaceDE w:val="0"/>
        <w:autoSpaceDN w:val="0"/>
        <w:adjustRightInd w:val="0"/>
        <w:spacing w:line="480" w:lineRule="auto"/>
      </w:pPr>
    </w:p>
    <w:p w:rsidR="00B745BF" w:rsidRDefault="00B745BF">
      <w:pPr>
        <w:pStyle w:val="AbtHeadC"/>
        <w:rPr>
          <w:b w:val="0"/>
          <w:bCs/>
        </w:rPr>
      </w:pPr>
      <w:r>
        <w:t>A. 14. Annualized Cost to the Federal Government</w:t>
      </w:r>
    </w:p>
    <w:p w:rsidR="00B745BF" w:rsidRDefault="00B745BF" w:rsidP="00B745BF">
      <w:pPr>
        <w:autoSpaceDE w:val="0"/>
        <w:autoSpaceDN w:val="0"/>
        <w:adjustRightInd w:val="0"/>
        <w:spacing w:line="480" w:lineRule="auto"/>
        <w:jc w:val="both"/>
      </w:pPr>
      <w:r>
        <w:t xml:space="preserve">The reports </w:t>
      </w:r>
      <w:r w:rsidR="00EE5B8B">
        <w:t xml:space="preserve">that are </w:t>
      </w:r>
      <w:r>
        <w:t xml:space="preserve">submitted by the </w:t>
      </w:r>
      <w:r w:rsidR="00976C37">
        <w:t>projects</w:t>
      </w:r>
      <w:r w:rsidR="00BC71BB">
        <w:t xml:space="preserve"> are reviewed by </w:t>
      </w:r>
      <w:r w:rsidR="00976C37">
        <w:t>the NSF program officers who oversee REU Site and REU Supplement awards</w:t>
      </w:r>
      <w:r w:rsidR="00EE5B8B">
        <w:t xml:space="preserve"> for the purposes </w:t>
      </w:r>
      <w:r>
        <w:t>of overall program management</w:t>
      </w:r>
      <w:r w:rsidR="00EE5B8B">
        <w:t xml:space="preserve"> and </w:t>
      </w:r>
      <w:r w:rsidR="00976C37">
        <w:t>documentation</w:t>
      </w:r>
      <w:r w:rsidR="00EE5B8B">
        <w:t xml:space="preserve"> of </w:t>
      </w:r>
      <w:r w:rsidR="00976C37">
        <w:t>progress</w:t>
      </w:r>
      <w:r w:rsidR="00EE5B8B">
        <w:t xml:space="preserve"> by individual projects</w:t>
      </w:r>
      <w:r>
        <w:t xml:space="preserve">. </w:t>
      </w:r>
      <w:r w:rsidR="00976C37">
        <w:t xml:space="preserve"> </w:t>
      </w:r>
      <w:r>
        <w:t xml:space="preserve">The following estimates of the anticipated effort are based on the input from </w:t>
      </w:r>
      <w:r w:rsidR="00EE5B8B">
        <w:t xml:space="preserve">an analysis of the time required by program officers to review annual and final reports, the lead program officer in providing oversight and management of the program, and </w:t>
      </w:r>
      <w:r w:rsidR="001B2BD2">
        <w:t xml:space="preserve">a program officer to provide </w:t>
      </w:r>
      <w:r w:rsidR="00324F54">
        <w:t>technical assistance</w:t>
      </w:r>
      <w:r w:rsidR="001B2BD2">
        <w:t>.</w:t>
      </w:r>
      <w:r w:rsidR="00976C37">
        <w:t xml:space="preserve">  </w:t>
      </w:r>
      <w:r>
        <w:t>The annual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183"/>
        <w:gridCol w:w="1237"/>
        <w:gridCol w:w="2449"/>
      </w:tblGrid>
      <w:tr w:rsidR="00B745BF">
        <w:tc>
          <w:tcPr>
            <w:tcW w:w="2628" w:type="dxa"/>
          </w:tcPr>
          <w:p w:rsidR="00B745BF" w:rsidRPr="00000602" w:rsidRDefault="00B745BF">
            <w:pPr>
              <w:autoSpaceDE w:val="0"/>
              <w:autoSpaceDN w:val="0"/>
              <w:adjustRightInd w:val="0"/>
              <w:spacing w:line="480" w:lineRule="auto"/>
              <w:rPr>
                <w:b/>
              </w:rPr>
            </w:pPr>
            <w:r w:rsidRPr="00000602">
              <w:rPr>
                <w:b/>
              </w:rPr>
              <w:t>Expense category</w:t>
            </w:r>
          </w:p>
        </w:tc>
        <w:tc>
          <w:tcPr>
            <w:tcW w:w="2183" w:type="dxa"/>
          </w:tcPr>
          <w:p w:rsidR="00B745BF" w:rsidRPr="00000602" w:rsidRDefault="00B745BF" w:rsidP="00B745BF">
            <w:pPr>
              <w:autoSpaceDE w:val="0"/>
              <w:autoSpaceDN w:val="0"/>
              <w:adjustRightInd w:val="0"/>
              <w:spacing w:line="480" w:lineRule="auto"/>
              <w:jc w:val="center"/>
              <w:rPr>
                <w:b/>
              </w:rPr>
            </w:pPr>
            <w:r w:rsidRPr="00000602">
              <w:rPr>
                <w:b/>
              </w:rPr>
              <w:t xml:space="preserve">Unit </w:t>
            </w:r>
            <w:r>
              <w:rPr>
                <w:b/>
              </w:rPr>
              <w:t>C</w:t>
            </w:r>
            <w:r w:rsidRPr="00000602">
              <w:rPr>
                <w:b/>
              </w:rPr>
              <w:t>ost</w:t>
            </w:r>
            <w:r>
              <w:rPr>
                <w:b/>
              </w:rPr>
              <w:t xml:space="preserve"> per Hour</w:t>
            </w:r>
          </w:p>
        </w:tc>
        <w:tc>
          <w:tcPr>
            <w:tcW w:w="1237" w:type="dxa"/>
          </w:tcPr>
          <w:p w:rsidR="00B745BF" w:rsidRPr="00000602" w:rsidRDefault="00B745BF" w:rsidP="00B745BF">
            <w:pPr>
              <w:autoSpaceDE w:val="0"/>
              <w:autoSpaceDN w:val="0"/>
              <w:adjustRightInd w:val="0"/>
              <w:spacing w:line="480" w:lineRule="auto"/>
              <w:jc w:val="center"/>
              <w:rPr>
                <w:b/>
              </w:rPr>
            </w:pPr>
            <w:r>
              <w:rPr>
                <w:b/>
              </w:rPr>
              <w:t>Hours</w:t>
            </w:r>
          </w:p>
        </w:tc>
        <w:tc>
          <w:tcPr>
            <w:tcW w:w="2449" w:type="dxa"/>
          </w:tcPr>
          <w:p w:rsidR="00B745BF" w:rsidRPr="00000602" w:rsidRDefault="00B745BF" w:rsidP="00B745BF">
            <w:pPr>
              <w:autoSpaceDE w:val="0"/>
              <w:autoSpaceDN w:val="0"/>
              <w:adjustRightInd w:val="0"/>
              <w:spacing w:line="480" w:lineRule="auto"/>
              <w:jc w:val="center"/>
              <w:rPr>
                <w:b/>
              </w:rPr>
            </w:pPr>
            <w:r w:rsidRPr="00000602">
              <w:rPr>
                <w:b/>
              </w:rPr>
              <w:t>Total cost</w:t>
            </w:r>
            <w:r>
              <w:rPr>
                <w:b/>
              </w:rPr>
              <w:t xml:space="preserve"> Per Year</w:t>
            </w:r>
          </w:p>
        </w:tc>
      </w:tr>
      <w:tr w:rsidR="00B745BF">
        <w:tc>
          <w:tcPr>
            <w:tcW w:w="2628" w:type="dxa"/>
          </w:tcPr>
          <w:p w:rsidR="00B745BF" w:rsidRDefault="00EE5B8B">
            <w:pPr>
              <w:autoSpaceDE w:val="0"/>
              <w:autoSpaceDN w:val="0"/>
              <w:adjustRightInd w:val="0"/>
              <w:spacing w:line="480" w:lineRule="auto"/>
            </w:pPr>
            <w:r>
              <w:t>Lead Program Officer</w:t>
            </w:r>
          </w:p>
        </w:tc>
        <w:tc>
          <w:tcPr>
            <w:tcW w:w="2183" w:type="dxa"/>
          </w:tcPr>
          <w:p w:rsidR="00B745BF" w:rsidRDefault="00B745BF" w:rsidP="00F60546">
            <w:pPr>
              <w:autoSpaceDE w:val="0"/>
              <w:autoSpaceDN w:val="0"/>
              <w:adjustRightInd w:val="0"/>
              <w:spacing w:line="480" w:lineRule="auto"/>
              <w:jc w:val="center"/>
            </w:pPr>
            <w:r>
              <w:t>$</w:t>
            </w:r>
            <w:r w:rsidR="00F60546">
              <w:t xml:space="preserve"> 98.00</w:t>
            </w:r>
          </w:p>
        </w:tc>
        <w:tc>
          <w:tcPr>
            <w:tcW w:w="1237" w:type="dxa"/>
          </w:tcPr>
          <w:p w:rsidR="00B745BF" w:rsidRDefault="00B745BF" w:rsidP="00B745BF">
            <w:pPr>
              <w:autoSpaceDE w:val="0"/>
              <w:autoSpaceDN w:val="0"/>
              <w:adjustRightInd w:val="0"/>
              <w:spacing w:line="480" w:lineRule="auto"/>
              <w:jc w:val="center"/>
            </w:pPr>
            <w:r>
              <w:t>120</w:t>
            </w:r>
          </w:p>
        </w:tc>
        <w:tc>
          <w:tcPr>
            <w:tcW w:w="2449" w:type="dxa"/>
          </w:tcPr>
          <w:p w:rsidR="00B745BF" w:rsidRDefault="00F60546" w:rsidP="00B745BF">
            <w:pPr>
              <w:autoSpaceDE w:val="0"/>
              <w:autoSpaceDN w:val="0"/>
              <w:adjustRightInd w:val="0"/>
              <w:spacing w:line="480" w:lineRule="auto"/>
              <w:jc w:val="center"/>
            </w:pPr>
            <w:r>
              <w:t>$11,760</w:t>
            </w:r>
          </w:p>
        </w:tc>
      </w:tr>
      <w:tr w:rsidR="00B745BF">
        <w:tc>
          <w:tcPr>
            <w:tcW w:w="2628" w:type="dxa"/>
          </w:tcPr>
          <w:p w:rsidR="001441D8" w:rsidRDefault="00EE5B8B">
            <w:pPr>
              <w:pStyle w:val="full-govpro"/>
              <w:autoSpaceDE w:val="0"/>
              <w:autoSpaceDN w:val="0"/>
              <w:adjustRightInd w:val="0"/>
              <w:spacing w:line="240" w:lineRule="auto"/>
            </w:pPr>
            <w:r>
              <w:t>Program Officer</w:t>
            </w:r>
            <w:r w:rsidR="00D976AC">
              <w:t>s</w:t>
            </w:r>
            <w:r>
              <w:t xml:space="preserve"> - Discipline</w:t>
            </w:r>
            <w:r w:rsidR="00D976AC">
              <w:t>s</w:t>
            </w:r>
          </w:p>
        </w:tc>
        <w:tc>
          <w:tcPr>
            <w:tcW w:w="2183" w:type="dxa"/>
          </w:tcPr>
          <w:p w:rsidR="00B745BF" w:rsidRDefault="00D976AC" w:rsidP="00B745BF">
            <w:pPr>
              <w:autoSpaceDE w:val="0"/>
              <w:autoSpaceDN w:val="0"/>
              <w:adjustRightInd w:val="0"/>
              <w:spacing w:line="480" w:lineRule="auto"/>
              <w:jc w:val="center"/>
            </w:pPr>
            <w:r>
              <w:t>$</w:t>
            </w:r>
            <w:r w:rsidR="00F60546">
              <w:t xml:space="preserve"> 98.00</w:t>
            </w:r>
          </w:p>
        </w:tc>
        <w:tc>
          <w:tcPr>
            <w:tcW w:w="1237" w:type="dxa"/>
          </w:tcPr>
          <w:p w:rsidR="00B745BF" w:rsidRDefault="008A3A99" w:rsidP="00B745BF">
            <w:pPr>
              <w:autoSpaceDE w:val="0"/>
              <w:autoSpaceDN w:val="0"/>
              <w:adjustRightInd w:val="0"/>
              <w:spacing w:line="480" w:lineRule="auto"/>
              <w:jc w:val="center"/>
            </w:pPr>
            <w:r>
              <w:t>180</w:t>
            </w:r>
          </w:p>
        </w:tc>
        <w:tc>
          <w:tcPr>
            <w:tcW w:w="2449" w:type="dxa"/>
          </w:tcPr>
          <w:p w:rsidR="00B745BF" w:rsidRDefault="00F60546" w:rsidP="00B745BF">
            <w:pPr>
              <w:autoSpaceDE w:val="0"/>
              <w:autoSpaceDN w:val="0"/>
              <w:adjustRightInd w:val="0"/>
              <w:spacing w:line="480" w:lineRule="auto"/>
              <w:jc w:val="center"/>
            </w:pPr>
            <w:r>
              <w:t>$17,640</w:t>
            </w:r>
          </w:p>
        </w:tc>
      </w:tr>
      <w:tr w:rsidR="00B745BF">
        <w:tc>
          <w:tcPr>
            <w:tcW w:w="2628" w:type="dxa"/>
          </w:tcPr>
          <w:p w:rsidR="001441D8" w:rsidRDefault="00EE5B8B">
            <w:pPr>
              <w:pStyle w:val="full-govpro"/>
              <w:autoSpaceDE w:val="0"/>
              <w:autoSpaceDN w:val="0"/>
              <w:adjustRightInd w:val="0"/>
              <w:spacing w:line="240" w:lineRule="auto"/>
            </w:pPr>
            <w:r>
              <w:t>Program Officer</w:t>
            </w:r>
            <w:r w:rsidR="00976C37">
              <w:t xml:space="preserve"> </w:t>
            </w:r>
            <w:r w:rsidR="001B2BD2">
              <w:t>–</w:t>
            </w:r>
            <w:r>
              <w:t xml:space="preserve"> </w:t>
            </w:r>
            <w:r w:rsidR="001B2BD2">
              <w:t xml:space="preserve">Technical Assistance </w:t>
            </w:r>
          </w:p>
        </w:tc>
        <w:tc>
          <w:tcPr>
            <w:tcW w:w="2183" w:type="dxa"/>
          </w:tcPr>
          <w:p w:rsidR="00B745BF" w:rsidRDefault="00F60546" w:rsidP="00B745BF">
            <w:pPr>
              <w:autoSpaceDE w:val="0"/>
              <w:autoSpaceDN w:val="0"/>
              <w:adjustRightInd w:val="0"/>
              <w:spacing w:line="480" w:lineRule="auto"/>
              <w:jc w:val="center"/>
            </w:pPr>
            <w:r>
              <w:t>$ 98.00</w:t>
            </w:r>
          </w:p>
        </w:tc>
        <w:tc>
          <w:tcPr>
            <w:tcW w:w="1237" w:type="dxa"/>
          </w:tcPr>
          <w:p w:rsidR="00B745BF" w:rsidRDefault="00F60546" w:rsidP="00B745BF">
            <w:pPr>
              <w:autoSpaceDE w:val="0"/>
              <w:autoSpaceDN w:val="0"/>
              <w:adjustRightInd w:val="0"/>
              <w:spacing w:line="480" w:lineRule="auto"/>
              <w:jc w:val="center"/>
            </w:pPr>
            <w:r>
              <w:t xml:space="preserve">  5</w:t>
            </w:r>
          </w:p>
        </w:tc>
        <w:tc>
          <w:tcPr>
            <w:tcW w:w="2449" w:type="dxa"/>
          </w:tcPr>
          <w:p w:rsidR="00B745BF" w:rsidRDefault="00F60546" w:rsidP="00F60546">
            <w:pPr>
              <w:autoSpaceDE w:val="0"/>
              <w:autoSpaceDN w:val="0"/>
              <w:adjustRightInd w:val="0"/>
              <w:spacing w:line="480" w:lineRule="auto"/>
              <w:jc w:val="center"/>
            </w:pPr>
            <w:r>
              <w:t>$   490</w:t>
            </w:r>
          </w:p>
        </w:tc>
      </w:tr>
      <w:tr w:rsidR="00B745BF">
        <w:tc>
          <w:tcPr>
            <w:tcW w:w="2628" w:type="dxa"/>
          </w:tcPr>
          <w:p w:rsidR="00EC27A8" w:rsidRDefault="00B745BF">
            <w:pPr>
              <w:pStyle w:val="full-govpro"/>
              <w:autoSpaceDE w:val="0"/>
              <w:autoSpaceDN w:val="0"/>
              <w:adjustRightInd w:val="0"/>
              <w:spacing w:line="240" w:lineRule="auto"/>
              <w:rPr>
                <w:b/>
                <w:bCs/>
                <w:i/>
                <w:iCs/>
              </w:rPr>
            </w:pPr>
            <w:r>
              <w:rPr>
                <w:b/>
                <w:bCs/>
                <w:i/>
                <w:iCs/>
              </w:rPr>
              <w:t xml:space="preserve">Total cost for </w:t>
            </w:r>
            <w:r w:rsidR="008A3A99">
              <w:rPr>
                <w:b/>
                <w:bCs/>
                <w:i/>
                <w:iCs/>
              </w:rPr>
              <w:t>2,150</w:t>
            </w:r>
            <w:r w:rsidR="00976C37">
              <w:rPr>
                <w:b/>
                <w:bCs/>
                <w:i/>
                <w:iCs/>
              </w:rPr>
              <w:t xml:space="preserve"> projects</w:t>
            </w:r>
          </w:p>
        </w:tc>
        <w:tc>
          <w:tcPr>
            <w:tcW w:w="2183" w:type="dxa"/>
          </w:tcPr>
          <w:p w:rsidR="00B745BF" w:rsidRDefault="00B745BF" w:rsidP="00B745BF">
            <w:pPr>
              <w:autoSpaceDE w:val="0"/>
              <w:autoSpaceDN w:val="0"/>
              <w:adjustRightInd w:val="0"/>
              <w:spacing w:line="480" w:lineRule="auto"/>
              <w:jc w:val="center"/>
              <w:rPr>
                <w:i/>
                <w:iCs/>
              </w:rPr>
            </w:pPr>
          </w:p>
        </w:tc>
        <w:tc>
          <w:tcPr>
            <w:tcW w:w="1237" w:type="dxa"/>
          </w:tcPr>
          <w:p w:rsidR="00B745BF" w:rsidRDefault="00B745BF" w:rsidP="00B745BF">
            <w:pPr>
              <w:autoSpaceDE w:val="0"/>
              <w:autoSpaceDN w:val="0"/>
              <w:adjustRightInd w:val="0"/>
              <w:spacing w:line="480" w:lineRule="auto"/>
              <w:jc w:val="center"/>
              <w:rPr>
                <w:i/>
                <w:iCs/>
              </w:rPr>
            </w:pPr>
          </w:p>
        </w:tc>
        <w:tc>
          <w:tcPr>
            <w:tcW w:w="2449" w:type="dxa"/>
          </w:tcPr>
          <w:p w:rsidR="00B745BF" w:rsidRPr="00665E68" w:rsidRDefault="00B745BF" w:rsidP="00B745BF">
            <w:pPr>
              <w:pStyle w:val="BodyText"/>
              <w:jc w:val="center"/>
              <w:rPr>
                <w:b/>
              </w:rPr>
            </w:pPr>
            <w:r>
              <w:rPr>
                <w:b/>
              </w:rPr>
              <w:t>$</w:t>
            </w:r>
            <w:r w:rsidR="00F60546">
              <w:rPr>
                <w:b/>
              </w:rPr>
              <w:t xml:space="preserve"> 29,890</w:t>
            </w:r>
          </w:p>
        </w:tc>
      </w:tr>
    </w:tbl>
    <w:p w:rsidR="00B745BF" w:rsidRDefault="00B745BF">
      <w:pPr>
        <w:autoSpaceDE w:val="0"/>
        <w:autoSpaceDN w:val="0"/>
        <w:adjustRightInd w:val="0"/>
        <w:spacing w:line="480" w:lineRule="auto"/>
        <w:rPr>
          <w:b/>
          <w:bCs/>
        </w:rPr>
      </w:pPr>
    </w:p>
    <w:p w:rsidR="00B745BF" w:rsidRDefault="00B745BF">
      <w:pPr>
        <w:pStyle w:val="AbtHeadC"/>
      </w:pPr>
      <w:r>
        <w:t>A. 15. Changes in Burden</w:t>
      </w:r>
    </w:p>
    <w:p w:rsidR="00B745BF" w:rsidRDefault="00334290">
      <w:pPr>
        <w:autoSpaceDE w:val="0"/>
        <w:autoSpaceDN w:val="0"/>
        <w:adjustRightInd w:val="0"/>
        <w:spacing w:line="480" w:lineRule="auto"/>
      </w:pPr>
      <w:r>
        <w:t>This is a new request for clearance.</w:t>
      </w:r>
    </w:p>
    <w:p w:rsidR="00B745BF" w:rsidRDefault="00B745BF">
      <w:pPr>
        <w:pStyle w:val="AbtHeadC"/>
      </w:pPr>
      <w:r>
        <w:t>A. 16 Publication of Collection</w:t>
      </w:r>
    </w:p>
    <w:p w:rsidR="00B745BF" w:rsidRDefault="00B745BF">
      <w:pPr>
        <w:autoSpaceDE w:val="0"/>
        <w:autoSpaceDN w:val="0"/>
        <w:adjustRightInd w:val="0"/>
        <w:spacing w:line="480" w:lineRule="auto"/>
      </w:pPr>
      <w:r>
        <w:t>N/A</w:t>
      </w:r>
    </w:p>
    <w:p w:rsidR="00B745BF" w:rsidRDefault="00B745BF">
      <w:pPr>
        <w:autoSpaceDE w:val="0"/>
        <w:autoSpaceDN w:val="0"/>
        <w:adjustRightInd w:val="0"/>
        <w:spacing w:line="480" w:lineRule="auto"/>
      </w:pPr>
    </w:p>
    <w:p w:rsidR="00B745BF" w:rsidRDefault="00B745BF">
      <w:pPr>
        <w:pStyle w:val="AbtHeadC"/>
      </w:pPr>
      <w:r>
        <w:t>A. 17 Approval to Not Display OMB Expiration Date</w:t>
      </w:r>
    </w:p>
    <w:p w:rsidR="00B745BF" w:rsidRDefault="00B745BF">
      <w:pPr>
        <w:autoSpaceDE w:val="0"/>
        <w:autoSpaceDN w:val="0"/>
        <w:adjustRightInd w:val="0"/>
        <w:spacing w:line="480" w:lineRule="auto"/>
      </w:pPr>
      <w:r>
        <w:t>N/A</w:t>
      </w:r>
    </w:p>
    <w:p w:rsidR="00B745BF" w:rsidRDefault="00B745BF">
      <w:pPr>
        <w:pStyle w:val="AbtHeadC"/>
      </w:pPr>
      <w:r>
        <w:t>A. 18 Exception to Item 19 of OMB Form 83-I Certification Statement</w:t>
      </w:r>
    </w:p>
    <w:p w:rsidR="00B745BF" w:rsidRDefault="00B745BF">
      <w:pPr>
        <w:autoSpaceDE w:val="0"/>
        <w:autoSpaceDN w:val="0"/>
        <w:adjustRightInd w:val="0"/>
        <w:spacing w:line="480" w:lineRule="auto"/>
      </w:pPr>
      <w:r>
        <w:t>N/A</w:t>
      </w:r>
    </w:p>
    <w:p w:rsidR="00B745BF" w:rsidRDefault="00B745BF">
      <w:pPr>
        <w:pStyle w:val="Heading2"/>
      </w:pPr>
      <w:r>
        <w:t>B. STATISTICAL METHODS</w:t>
      </w:r>
    </w:p>
    <w:p w:rsidR="00B745BF" w:rsidRDefault="00B745BF">
      <w:pPr>
        <w:pStyle w:val="Heading3"/>
        <w:autoSpaceDE w:val="0"/>
        <w:autoSpaceDN w:val="0"/>
        <w:adjustRightInd w:val="0"/>
        <w:spacing w:before="0" w:after="0" w:line="480" w:lineRule="auto"/>
        <w:rPr>
          <w:rFonts w:ascii="Times New Roman" w:hAnsi="Times New Roman"/>
        </w:rPr>
      </w:pPr>
      <w:r>
        <w:rPr>
          <w:rFonts w:ascii="Times New Roman" w:hAnsi="Times New Roman"/>
        </w:rPr>
        <w:t>N</w:t>
      </w:r>
      <w:r w:rsidR="00976C37">
        <w:rPr>
          <w:rFonts w:ascii="Times New Roman" w:hAnsi="Times New Roman"/>
        </w:rPr>
        <w:t>/A</w:t>
      </w:r>
    </w:p>
    <w:p w:rsidR="00B745BF" w:rsidRDefault="00B745BF">
      <w:pPr>
        <w:pStyle w:val="Heading5"/>
        <w:autoSpaceDE w:val="0"/>
        <w:autoSpaceDN w:val="0"/>
        <w:adjustRightInd w:val="0"/>
        <w:spacing w:line="480" w:lineRule="auto"/>
        <w:rPr>
          <w:rFonts w:ascii="Times New Roman" w:hAnsi="Times New Roman"/>
          <w:bCs/>
        </w:rPr>
      </w:pPr>
    </w:p>
    <w:p w:rsidR="00B745BF" w:rsidRDefault="00B745BF">
      <w:pPr>
        <w:pStyle w:val="Heading5"/>
        <w:autoSpaceDE w:val="0"/>
        <w:autoSpaceDN w:val="0"/>
        <w:adjustRightInd w:val="0"/>
        <w:spacing w:line="480" w:lineRule="auto"/>
        <w:rPr>
          <w:rFonts w:ascii="Times New Roman" w:hAnsi="Times New Roman"/>
          <w:bCs/>
        </w:rPr>
      </w:pPr>
      <w:r>
        <w:rPr>
          <w:rFonts w:ascii="Times New Roman" w:hAnsi="Times New Roman"/>
          <w:bCs/>
        </w:rPr>
        <w:t>Attachment</w:t>
      </w:r>
      <w:r w:rsidR="003A19BC">
        <w:rPr>
          <w:rFonts w:ascii="Times New Roman" w:hAnsi="Times New Roman"/>
          <w:bCs/>
        </w:rPr>
        <w:t>s</w:t>
      </w:r>
    </w:p>
    <w:p w:rsidR="00B745BF" w:rsidRDefault="00B745BF" w:rsidP="00B826B1">
      <w:pPr>
        <w:autoSpaceDE w:val="0"/>
        <w:autoSpaceDN w:val="0"/>
        <w:adjustRightInd w:val="0"/>
        <w:spacing w:line="480" w:lineRule="auto"/>
      </w:pPr>
      <w:r w:rsidRPr="005812EC">
        <w:rPr>
          <w:b/>
        </w:rPr>
        <w:t>Attachment I</w:t>
      </w:r>
      <w:r>
        <w:t xml:space="preserve">. </w:t>
      </w:r>
      <w:r w:rsidR="00976C37">
        <w:t xml:space="preserve"> </w:t>
      </w:r>
      <w:r>
        <w:t xml:space="preserve">Screen capture of </w:t>
      </w:r>
      <w:r w:rsidR="00B826B1">
        <w:t xml:space="preserve">REU </w:t>
      </w:r>
      <w:r w:rsidR="00976C37">
        <w:t>Program</w:t>
      </w:r>
      <w:r w:rsidR="00B826B1">
        <w:t xml:space="preserve"> Module</w:t>
      </w:r>
      <w:r w:rsidR="00976C37">
        <w:t>: see the yellow boxes in the capture</w:t>
      </w:r>
    </w:p>
    <w:p w:rsidR="003A19BC" w:rsidRDefault="003A19BC" w:rsidP="00B826B1">
      <w:pPr>
        <w:autoSpaceDE w:val="0"/>
        <w:autoSpaceDN w:val="0"/>
        <w:adjustRightInd w:val="0"/>
        <w:spacing w:line="480" w:lineRule="auto"/>
      </w:pPr>
      <w:r w:rsidRPr="003A19BC">
        <w:rPr>
          <w:b/>
        </w:rPr>
        <w:t xml:space="preserve">Attachment II. </w:t>
      </w:r>
      <w:r>
        <w:t xml:space="preserve"> Federal Register Notice</w:t>
      </w:r>
    </w:p>
    <w:sectPr w:rsidR="003A19BC" w:rsidSect="00C401C2">
      <w:headerReference w:type="even" r:id="rId8"/>
      <w:headerReference w:type="default" r:id="rId9"/>
      <w:footerReference w:type="default" r:id="rId10"/>
      <w:headerReference w:type="first" r:id="rId11"/>
      <w:pgSz w:w="12240" w:h="15840" w:code="1"/>
      <w:pgMar w:top="1440" w:right="1440" w:bottom="1008" w:left="1800" w:footer="576" w:gutter="0"/>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51" w:rsidRDefault="00817E51">
      <w:r>
        <w:separator/>
      </w:r>
    </w:p>
  </w:endnote>
  <w:endnote w:type="continuationSeparator" w:id="0">
    <w:p w:rsidR="00817E51" w:rsidRDefault="00817E5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Footer"/>
      <w:pBdr>
        <w:top w:val="single" w:sz="8" w:space="1" w:color="auto"/>
      </w:pBdr>
    </w:pPr>
    <w:r>
      <w:tab/>
    </w:r>
    <w:r w:rsidR="00C84A9E">
      <w:rPr>
        <w:rStyle w:val="PageNumber"/>
      </w:rPr>
      <w:fldChar w:fldCharType="begin"/>
    </w:r>
    <w:r>
      <w:rPr>
        <w:rStyle w:val="PageNumber"/>
      </w:rPr>
      <w:instrText xml:space="preserve"> PAGE </w:instrText>
    </w:r>
    <w:r w:rsidR="00C84A9E">
      <w:rPr>
        <w:rStyle w:val="PageNumber"/>
      </w:rPr>
      <w:fldChar w:fldCharType="separate"/>
    </w:r>
    <w:r w:rsidR="00586695">
      <w:rPr>
        <w:rStyle w:val="PageNumber"/>
        <w:noProof/>
      </w:rPr>
      <w:t>8</w:t>
    </w:r>
    <w:r w:rsidR="00C84A9E">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51" w:rsidRDefault="00817E51">
      <w:r>
        <w:separator/>
      </w:r>
    </w:p>
  </w:footnote>
  <w:footnote w:type="continuationSeparator" w:id="0">
    <w:p w:rsidR="00817E51" w:rsidRDefault="00817E5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51" w:rsidRDefault="00817E51">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79878BD"/>
    <w:multiLevelType w:val="hybridMultilevel"/>
    <w:tmpl w:val="9AE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ECF1728"/>
    <w:multiLevelType w:val="hybridMultilevel"/>
    <w:tmpl w:val="3EB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7456EA"/>
    <w:multiLevelType w:val="singleLevel"/>
    <w:tmpl w:val="FF18F624"/>
    <w:lvl w:ilvl="0">
      <w:start w:val="1"/>
      <w:numFmt w:val="decimal"/>
      <w:lvlText w:val="%1."/>
      <w:lvlJc w:val="left"/>
      <w:pPr>
        <w:tabs>
          <w:tab w:val="num" w:pos="432"/>
        </w:tabs>
        <w:ind w:left="360" w:hanging="288"/>
      </w:pPr>
    </w:lvl>
  </w:abstractNum>
  <w:abstractNum w:abstractNumId="1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C756CC"/>
    <w:multiLevelType w:val="hybridMultilevel"/>
    <w:tmpl w:val="12546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8B4545"/>
    <w:multiLevelType w:val="hybridMultilevel"/>
    <w:tmpl w:val="664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27582"/>
    <w:multiLevelType w:val="hybridMultilevel"/>
    <w:tmpl w:val="7D90A4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A0E370F"/>
    <w:multiLevelType w:val="singleLevel"/>
    <w:tmpl w:val="B20018D2"/>
    <w:lvl w:ilvl="0">
      <w:start w:val="1"/>
      <w:numFmt w:val="decimal"/>
      <w:lvlText w:val="%1."/>
      <w:lvlJc w:val="left"/>
      <w:pPr>
        <w:tabs>
          <w:tab w:val="num" w:pos="1080"/>
        </w:tabs>
        <w:ind w:left="1080" w:hanging="360"/>
      </w:pPr>
    </w:lvl>
  </w:abstractNum>
  <w:abstractNum w:abstractNumId="20">
    <w:nsid w:val="4BE41F19"/>
    <w:multiLevelType w:val="hybridMultilevel"/>
    <w:tmpl w:val="6E3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3">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5F674AEF"/>
    <w:multiLevelType w:val="hybridMultilevel"/>
    <w:tmpl w:val="CC06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252B1"/>
    <w:multiLevelType w:val="hybridMultilevel"/>
    <w:tmpl w:val="3F52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9">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C272B"/>
    <w:multiLevelType w:val="hybridMultilevel"/>
    <w:tmpl w:val="89B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3">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4">
    <w:nsid w:val="777769B3"/>
    <w:multiLevelType w:val="singleLevel"/>
    <w:tmpl w:val="0409000F"/>
    <w:lvl w:ilvl="0">
      <w:start w:val="1"/>
      <w:numFmt w:val="decimal"/>
      <w:lvlText w:val="%1."/>
      <w:lvlJc w:val="left"/>
      <w:pPr>
        <w:tabs>
          <w:tab w:val="num" w:pos="360"/>
        </w:tabs>
        <w:ind w:left="360" w:hanging="360"/>
      </w:pPr>
    </w:lvl>
  </w:abstractNum>
  <w:abstractNum w:abstractNumId="35">
    <w:nsid w:val="79255488"/>
    <w:multiLevelType w:val="hybridMultilevel"/>
    <w:tmpl w:val="5C7E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CB041E7"/>
    <w:multiLevelType w:val="singleLevel"/>
    <w:tmpl w:val="0ADE279C"/>
    <w:lvl w:ilvl="0">
      <w:start w:val="1"/>
      <w:numFmt w:val="decimal"/>
      <w:lvlText w:val="%1."/>
      <w:lvlJc w:val="left"/>
      <w:pPr>
        <w:tabs>
          <w:tab w:val="num" w:pos="720"/>
        </w:tabs>
        <w:ind w:left="720" w:hanging="360"/>
      </w:pPr>
    </w:lvl>
  </w:abstractNum>
  <w:num w:numId="1">
    <w:abstractNumId w:val="9"/>
  </w:num>
  <w:num w:numId="2">
    <w:abstractNumId w:val="10"/>
  </w:num>
  <w:num w:numId="3">
    <w:abstractNumId w:val="23"/>
  </w:num>
  <w:num w:numId="4">
    <w:abstractNumId w:val="15"/>
  </w:num>
  <w:num w:numId="5">
    <w:abstractNumId w:val="32"/>
  </w:num>
  <w:num w:numId="6">
    <w:abstractNumId w:val="37"/>
  </w:num>
  <w:num w:numId="7">
    <w:abstractNumId w:val="33"/>
  </w:num>
  <w:num w:numId="8">
    <w:abstractNumId w:val="19"/>
  </w:num>
  <w:num w:numId="9">
    <w:abstractNumId w:val="0"/>
  </w:num>
  <w:num w:numId="10">
    <w:abstractNumId w:val="34"/>
  </w:num>
  <w:num w:numId="11">
    <w:abstractNumId w:val="22"/>
  </w:num>
  <w:num w:numId="12">
    <w:abstractNumId w:val="2"/>
  </w:num>
  <w:num w:numId="13">
    <w:abstractNumId w:val="2"/>
  </w:num>
  <w:num w:numId="14">
    <w:abstractNumId w:val="5"/>
  </w:num>
  <w:num w:numId="15">
    <w:abstractNumId w:val="31"/>
  </w:num>
  <w:num w:numId="16">
    <w:abstractNumId w:val="36"/>
  </w:num>
  <w:num w:numId="17">
    <w:abstractNumId w:val="27"/>
  </w:num>
  <w:num w:numId="18">
    <w:abstractNumId w:val="8"/>
  </w:num>
  <w:num w:numId="19">
    <w:abstractNumId w:val="14"/>
  </w:num>
  <w:num w:numId="20">
    <w:abstractNumId w:val="26"/>
  </w:num>
  <w:num w:numId="21">
    <w:abstractNumId w:val="11"/>
  </w:num>
  <w:num w:numId="22">
    <w:abstractNumId w:val="12"/>
  </w:num>
  <w:num w:numId="23">
    <w:abstractNumId w:val="21"/>
  </w:num>
  <w:num w:numId="24">
    <w:abstractNumId w:val="6"/>
  </w:num>
  <w:num w:numId="25">
    <w:abstractNumId w:val="4"/>
  </w:num>
  <w:num w:numId="26">
    <w:abstractNumId w:val="29"/>
  </w:num>
  <w:num w:numId="27">
    <w:abstractNumId w:val="16"/>
  </w:num>
  <w:num w:numId="28">
    <w:abstractNumId w:val="7"/>
  </w:num>
  <w:num w:numId="29">
    <w:abstractNumId w:val="28"/>
  </w:num>
  <w:num w:numId="30">
    <w:abstractNumId w:val="35"/>
  </w:num>
  <w:num w:numId="31">
    <w:abstractNumId w:val="20"/>
  </w:num>
  <w:num w:numId="32">
    <w:abstractNumId w:val="30"/>
  </w:num>
  <w:num w:numId="33">
    <w:abstractNumId w:val="13"/>
  </w:num>
  <w:num w:numId="34">
    <w:abstractNumId w:val="24"/>
  </w:num>
  <w:num w:numId="35">
    <w:abstractNumId w:val="1"/>
  </w:num>
  <w:num w:numId="36">
    <w:abstractNumId w:val="17"/>
  </w:num>
  <w:num w:numId="37">
    <w:abstractNumId w:val="18"/>
  </w:num>
  <w:num w:numId="38">
    <w:abstractNumId w:val="3"/>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96"/>
  <w:activeWritingStyle w:appName="MSWord" w:lang="en-US" w:vendorID="8" w:dllVersion="513" w:checkStyle="1"/>
  <w:stylePaneFormatFilter w:val="3701"/>
  <w:doNotTrackMove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1801DF"/>
    <w:rsid w:val="00011B8D"/>
    <w:rsid w:val="000234E9"/>
    <w:rsid w:val="001441D8"/>
    <w:rsid w:val="0015343A"/>
    <w:rsid w:val="00154E88"/>
    <w:rsid w:val="00177A45"/>
    <w:rsid w:val="001801DF"/>
    <w:rsid w:val="001A4E7D"/>
    <w:rsid w:val="001B2BD2"/>
    <w:rsid w:val="001E4C38"/>
    <w:rsid w:val="00203018"/>
    <w:rsid w:val="00220CAE"/>
    <w:rsid w:val="002266EB"/>
    <w:rsid w:val="002A0A03"/>
    <w:rsid w:val="002B075A"/>
    <w:rsid w:val="002B2DF3"/>
    <w:rsid w:val="00306F29"/>
    <w:rsid w:val="00311D59"/>
    <w:rsid w:val="00322879"/>
    <w:rsid w:val="00324F54"/>
    <w:rsid w:val="00334290"/>
    <w:rsid w:val="0034682A"/>
    <w:rsid w:val="00350FD6"/>
    <w:rsid w:val="0039643E"/>
    <w:rsid w:val="003A19BC"/>
    <w:rsid w:val="003B7831"/>
    <w:rsid w:val="003C6319"/>
    <w:rsid w:val="003C7678"/>
    <w:rsid w:val="004775A6"/>
    <w:rsid w:val="00484749"/>
    <w:rsid w:val="00490023"/>
    <w:rsid w:val="004D2D13"/>
    <w:rsid w:val="004E2A1D"/>
    <w:rsid w:val="005361F7"/>
    <w:rsid w:val="00586695"/>
    <w:rsid w:val="005A5CD2"/>
    <w:rsid w:val="005B2A68"/>
    <w:rsid w:val="005C0BE3"/>
    <w:rsid w:val="007014D1"/>
    <w:rsid w:val="0070697D"/>
    <w:rsid w:val="00753111"/>
    <w:rsid w:val="007809D4"/>
    <w:rsid w:val="00792A05"/>
    <w:rsid w:val="007F7302"/>
    <w:rsid w:val="00817E51"/>
    <w:rsid w:val="008A3A99"/>
    <w:rsid w:val="008D3FE5"/>
    <w:rsid w:val="008E6C97"/>
    <w:rsid w:val="008F51D3"/>
    <w:rsid w:val="00912341"/>
    <w:rsid w:val="009310A8"/>
    <w:rsid w:val="00951232"/>
    <w:rsid w:val="00976C37"/>
    <w:rsid w:val="009D0F61"/>
    <w:rsid w:val="00A42AD0"/>
    <w:rsid w:val="00A843D4"/>
    <w:rsid w:val="00AA69EF"/>
    <w:rsid w:val="00AE26D8"/>
    <w:rsid w:val="00B07153"/>
    <w:rsid w:val="00B1464B"/>
    <w:rsid w:val="00B43F8B"/>
    <w:rsid w:val="00B54770"/>
    <w:rsid w:val="00B607AB"/>
    <w:rsid w:val="00B745BF"/>
    <w:rsid w:val="00B826B1"/>
    <w:rsid w:val="00BA61DE"/>
    <w:rsid w:val="00BC71BB"/>
    <w:rsid w:val="00BC7887"/>
    <w:rsid w:val="00BF78A9"/>
    <w:rsid w:val="00C27939"/>
    <w:rsid w:val="00C3644E"/>
    <w:rsid w:val="00C36B0B"/>
    <w:rsid w:val="00C401C2"/>
    <w:rsid w:val="00C84A9E"/>
    <w:rsid w:val="00CB72F1"/>
    <w:rsid w:val="00CD02A5"/>
    <w:rsid w:val="00CD56CF"/>
    <w:rsid w:val="00D154A6"/>
    <w:rsid w:val="00D66EDC"/>
    <w:rsid w:val="00D976AC"/>
    <w:rsid w:val="00DC175C"/>
    <w:rsid w:val="00DE434C"/>
    <w:rsid w:val="00DF427A"/>
    <w:rsid w:val="00E5689A"/>
    <w:rsid w:val="00EA1B04"/>
    <w:rsid w:val="00EB30F1"/>
    <w:rsid w:val="00EC27A8"/>
    <w:rsid w:val="00EE5B8B"/>
    <w:rsid w:val="00EF27B8"/>
    <w:rsid w:val="00F03D7D"/>
    <w:rsid w:val="00F16C42"/>
    <w:rsid w:val="00F46D02"/>
    <w:rsid w:val="00F60546"/>
    <w:rsid w:val="00F61CFE"/>
    <w:rsid w:val="00F72503"/>
    <w:rsid w:val="00F85A40"/>
    <w:rsid w:val="00FE1190"/>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34"/>
    <w:rPr>
      <w:rFonts w:ascii="Lucida Grande" w:hAnsi="Lucida Grande"/>
      <w:sz w:val="18"/>
      <w:szCs w:val="18"/>
    </w:rPr>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character" w:customStyle="1" w:styleId="BalloonTextChar1">
    <w:name w:val="Balloon Text Char1"/>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paragraph" w:styleId="ListParagraph">
    <w:name w:val="List Paragraph"/>
    <w:basedOn w:val="Normal"/>
    <w:uiPriority w:val="34"/>
    <w:qFormat/>
    <w:rsid w:val="002A0A03"/>
    <w:pPr>
      <w:ind w:left="720"/>
      <w:contextualSpacing/>
    </w:pPr>
  </w:style>
  <w:style w:type="paragraph" w:styleId="EndnoteText">
    <w:name w:val="endnote text"/>
    <w:basedOn w:val="Normal"/>
    <w:link w:val="EndnoteTextChar"/>
    <w:rsid w:val="00177A45"/>
    <w:pPr>
      <w:spacing w:line="240" w:lineRule="auto"/>
    </w:pPr>
    <w:rPr>
      <w:sz w:val="20"/>
    </w:rPr>
  </w:style>
  <w:style w:type="character" w:customStyle="1" w:styleId="EndnoteTextChar">
    <w:name w:val="Endnote Text Char"/>
    <w:basedOn w:val="DefaultParagraphFont"/>
    <w:link w:val="EndnoteText"/>
    <w:rsid w:val="00177A45"/>
  </w:style>
  <w:style w:type="character" w:styleId="EndnoteReference">
    <w:name w:val="endnote reference"/>
    <w:basedOn w:val="DefaultParagraphFont"/>
    <w:rsid w:val="00177A4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95A53-781A-FB42-96F0-3EDC850C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1735</Words>
  <Characters>9891</Characters>
  <Application>Microsoft Macintosh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MartinezA1</dc:creator>
  <cp:keywords>Single-Sided body Templates</cp:keywords>
  <dc:description/>
  <cp:lastModifiedBy>Suzanne Plimpton</cp:lastModifiedBy>
  <cp:revision>2</cp:revision>
  <cp:lastPrinted>2012-07-27T13:26:00Z</cp:lastPrinted>
  <dcterms:created xsi:type="dcterms:W3CDTF">2012-10-16T19:16:00Z</dcterms:created>
  <dcterms:modified xsi:type="dcterms:W3CDTF">2012-10-16T19:16:00Z</dcterms:modified>
  <cp:category>Templates</cp:category>
</cp:coreProperties>
</file>