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5D" w:rsidRPr="007F7B1D" w:rsidRDefault="004D3E5D" w:rsidP="004D3E5D"/>
    <w:p w:rsidR="004D3E5D" w:rsidRPr="007F7B1D" w:rsidRDefault="004D3E5D" w:rsidP="004D3E5D"/>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p>
    <w:p w:rsidR="004D3E5D" w:rsidRPr="007F7B1D" w:rsidRDefault="004D3E5D" w:rsidP="004D3E5D">
      <w:pPr>
        <w:jc w:val="center"/>
        <w:rPr>
          <w:b/>
        </w:rPr>
      </w:pPr>
      <w:bookmarkStart w:id="0" w:name="_GoBack"/>
      <w:r w:rsidRPr="007F7B1D">
        <w:rPr>
          <w:b/>
        </w:rPr>
        <w:t>Epidemiologic Study of Health Effects Associated With Low Pressure Events in Drinking Water Distribution Systems</w:t>
      </w:r>
    </w:p>
    <w:bookmarkEnd w:id="0"/>
    <w:p w:rsidR="004D3E5D" w:rsidRPr="007F7B1D" w:rsidRDefault="004D3E5D" w:rsidP="004D3E5D">
      <w:pPr>
        <w:rPr>
          <w:b/>
        </w:rPr>
      </w:pPr>
    </w:p>
    <w:p w:rsidR="004D3E5D" w:rsidRPr="007F7B1D" w:rsidRDefault="004D3E5D" w:rsidP="004D3E5D">
      <w:pPr>
        <w:rPr>
          <w:b/>
        </w:rPr>
      </w:pPr>
      <w:r w:rsidRPr="007F7B1D">
        <w:rPr>
          <w:b/>
        </w:rPr>
        <w:t xml:space="preserve">Request for a New Data Collection </w:t>
      </w:r>
    </w:p>
    <w:p w:rsidR="00E24DB2" w:rsidRDefault="00E24DB2" w:rsidP="004D3E5D">
      <w:pPr>
        <w:rPr>
          <w:b/>
        </w:rPr>
      </w:pPr>
    </w:p>
    <w:p w:rsidR="004D3E5D" w:rsidRPr="007F7B1D" w:rsidRDefault="00A72BC7" w:rsidP="004D3E5D">
      <w:pPr>
        <w:rPr>
          <w:b/>
        </w:rPr>
      </w:pPr>
      <w:r>
        <w:rPr>
          <w:b/>
        </w:rPr>
        <w:t>March 1</w:t>
      </w:r>
      <w:r w:rsidR="00004B5B">
        <w:rPr>
          <w:b/>
        </w:rPr>
        <w:t>5</w:t>
      </w:r>
      <w:r w:rsidR="00163C17">
        <w:rPr>
          <w:b/>
        </w:rPr>
        <w:t xml:space="preserve">, </w:t>
      </w:r>
      <w:r>
        <w:rPr>
          <w:b/>
        </w:rPr>
        <w:t>2013</w:t>
      </w:r>
    </w:p>
    <w:p w:rsidR="004D3E5D" w:rsidRPr="007F7B1D" w:rsidRDefault="004D3E5D" w:rsidP="004D3E5D">
      <w:pPr>
        <w:rPr>
          <w:b/>
        </w:rPr>
      </w:pPr>
    </w:p>
    <w:p w:rsidR="004D3E5D" w:rsidRPr="007F7B1D" w:rsidRDefault="004D3E5D" w:rsidP="004D3E5D">
      <w:pPr>
        <w:rPr>
          <w:b/>
        </w:rPr>
      </w:pPr>
    </w:p>
    <w:p w:rsidR="004D3E5D" w:rsidRPr="007F7B1D" w:rsidRDefault="004D3E5D" w:rsidP="004D3E5D">
      <w:pPr>
        <w:rPr>
          <w:b/>
        </w:rPr>
      </w:pPr>
      <w:r w:rsidRPr="007F7B1D">
        <w:rPr>
          <w:b/>
        </w:rPr>
        <w:t>Contact:</w:t>
      </w:r>
    </w:p>
    <w:p w:rsidR="004D3E5D" w:rsidRPr="007F7B1D" w:rsidRDefault="004D3E5D" w:rsidP="004D3E5D">
      <w:r>
        <w:t>Julia Gargano</w:t>
      </w:r>
      <w:r w:rsidRPr="007F7B1D">
        <w:t>, PhD</w:t>
      </w:r>
      <w:r w:rsidRPr="007F7B1D">
        <w:br/>
        <w:t>Epidemiologist, Waterborne Disease Prevention Branch</w:t>
      </w:r>
      <w:r w:rsidRPr="007F7B1D">
        <w:br/>
        <w:t xml:space="preserve">National Center for Emerging and Zoonotic Infectious Diseases </w:t>
      </w:r>
      <w:r w:rsidRPr="007F7B1D">
        <w:br/>
        <w:t>Centers for Disease Control and Prevention</w:t>
      </w:r>
      <w:r w:rsidRPr="007F7B1D">
        <w:br/>
        <w:t xml:space="preserve">Mailstop </w:t>
      </w:r>
      <w:r>
        <w:t>C-09</w:t>
      </w:r>
      <w:r w:rsidRPr="007F7B1D">
        <w:br/>
      </w:r>
      <w:r>
        <w:t>1600 Clifton Rd.</w:t>
      </w:r>
      <w:r w:rsidRPr="007F7B1D">
        <w:t xml:space="preserve"> NE</w:t>
      </w:r>
      <w:r w:rsidRPr="007F7B1D">
        <w:br/>
        <w:t xml:space="preserve">Atlanta, GA </w:t>
      </w:r>
      <w:r>
        <w:t>30333</w:t>
      </w:r>
      <w:r w:rsidRPr="007F7B1D">
        <w:t xml:space="preserve"> </w:t>
      </w:r>
    </w:p>
    <w:p w:rsidR="004D3E5D" w:rsidRPr="007F7B1D" w:rsidRDefault="004D3E5D" w:rsidP="004D3E5D">
      <w:r w:rsidRPr="007F7B1D">
        <w:t xml:space="preserve">Tel: </w:t>
      </w:r>
      <w:r>
        <w:t>404-718-4893</w:t>
      </w:r>
      <w:r w:rsidRPr="007F7B1D">
        <w:br/>
        <w:t xml:space="preserve">Fax: </w:t>
      </w:r>
      <w:r>
        <w:t>404-639-2205</w:t>
      </w:r>
      <w:r w:rsidRPr="007F7B1D">
        <w:br/>
        <w:t xml:space="preserve">E-mail: </w:t>
      </w:r>
      <w:hyperlink r:id="rId9" w:history="1">
        <w:r w:rsidRPr="007F7B1D">
          <w:rPr>
            <w:rStyle w:val="Hyperlink"/>
          </w:rPr>
          <w:t>j</w:t>
        </w:r>
        <w:r>
          <w:rPr>
            <w:rStyle w:val="Hyperlink"/>
          </w:rPr>
          <w:t>gargano</w:t>
        </w:r>
        <w:r w:rsidRPr="007F7B1D">
          <w:rPr>
            <w:rStyle w:val="Hyperlink"/>
          </w:rPr>
          <w:t>@cdc.gov</w:t>
        </w:r>
      </w:hyperlink>
    </w:p>
    <w:p w:rsidR="004D3E5D" w:rsidRPr="007F7B1D" w:rsidRDefault="004D3E5D" w:rsidP="004D3E5D">
      <w:pPr>
        <w:rPr>
          <w:b/>
        </w:rPr>
      </w:pPr>
    </w:p>
    <w:p w:rsidR="004D3E5D" w:rsidRPr="007F7B1D" w:rsidRDefault="004D3E5D" w:rsidP="004D3E5D">
      <w:pPr>
        <w:rPr>
          <w:b/>
        </w:rPr>
      </w:pPr>
    </w:p>
    <w:p w:rsidR="004D3E5D" w:rsidRPr="007F7B1D" w:rsidRDefault="004D3E5D" w:rsidP="004D3E5D"/>
    <w:p w:rsidR="004D3E5D" w:rsidRPr="007F7B1D" w:rsidRDefault="004D3E5D" w:rsidP="004D3E5D"/>
    <w:p w:rsidR="004D3E5D" w:rsidRPr="007F7B1D" w:rsidRDefault="004D3E5D" w:rsidP="004D3E5D"/>
    <w:p w:rsidR="004D3E5D" w:rsidRPr="007F7B1D" w:rsidRDefault="004D3E5D" w:rsidP="004D3E5D">
      <w:pPr>
        <w:rPr>
          <w:b/>
        </w:rPr>
      </w:pPr>
      <w:r w:rsidRPr="007F7B1D">
        <w:rPr>
          <w:b/>
        </w:rPr>
        <w:br w:type="page"/>
      </w:r>
    </w:p>
    <w:p w:rsidR="004D3E5D" w:rsidRPr="007F7B1D" w:rsidRDefault="004D3E5D" w:rsidP="004D3E5D">
      <w:pPr>
        <w:rPr>
          <w:b/>
        </w:rPr>
      </w:pPr>
      <w:r w:rsidRPr="007F7B1D">
        <w:rPr>
          <w:b/>
        </w:rPr>
        <w:lastRenderedPageBreak/>
        <w:t>Epidemiologic Study of Health Effects Associated With Low Pressure Events in Drinking Water Distribution Systems</w:t>
      </w:r>
    </w:p>
    <w:p w:rsidR="004D3E5D" w:rsidRPr="007F7B1D" w:rsidRDefault="004D3E5D" w:rsidP="004D3E5D">
      <w:r w:rsidRPr="007F7B1D" w:rsidDel="00083B53">
        <w:rPr>
          <w:b/>
        </w:rPr>
        <w:t xml:space="preserve"> </w:t>
      </w:r>
    </w:p>
    <w:p w:rsidR="004D3E5D" w:rsidRPr="007F7B1D" w:rsidRDefault="004D3E5D" w:rsidP="004D3E5D"/>
    <w:p w:rsidR="004D3E5D" w:rsidRPr="007F7B1D" w:rsidRDefault="004D3E5D" w:rsidP="004D3E5D">
      <w:r w:rsidRPr="007F7B1D">
        <w:t xml:space="preserve">This is a request from CDC for </w:t>
      </w:r>
      <w:r>
        <w:t xml:space="preserve">2 years of </w:t>
      </w:r>
      <w:r w:rsidRPr="007F7B1D">
        <w:t xml:space="preserve">new data collection.  </w:t>
      </w:r>
    </w:p>
    <w:p w:rsidR="004D3E5D" w:rsidRPr="007F7B1D" w:rsidRDefault="004D3E5D" w:rsidP="004D3E5D"/>
    <w:p w:rsidR="004D3E5D" w:rsidRPr="007F7B1D" w:rsidRDefault="004D3E5D" w:rsidP="004D3E5D"/>
    <w:p w:rsidR="004D3E5D" w:rsidRPr="007F7B1D" w:rsidRDefault="004D3E5D" w:rsidP="004D3E5D">
      <w:r w:rsidRPr="007F7B1D">
        <w:rPr>
          <w:b/>
          <w:u w:val="single"/>
        </w:rPr>
        <w:t>A. Justification</w:t>
      </w:r>
    </w:p>
    <w:p w:rsidR="004D3E5D" w:rsidRPr="007F7B1D" w:rsidRDefault="004D3E5D" w:rsidP="004D3E5D"/>
    <w:p w:rsidR="004D3E5D" w:rsidRPr="007F7B1D" w:rsidRDefault="004D3E5D" w:rsidP="004D3E5D">
      <w:r w:rsidRPr="007F7B1D">
        <w:rPr>
          <w:b/>
        </w:rPr>
        <w:t>1.  Circumstances Making the Collection of Information Necessary</w:t>
      </w:r>
    </w:p>
    <w:p w:rsidR="004D3E5D" w:rsidRPr="007F7B1D" w:rsidRDefault="004D3E5D" w:rsidP="004D3E5D">
      <w:pPr>
        <w:rPr>
          <w:bCs/>
        </w:rPr>
      </w:pPr>
      <w:r w:rsidRPr="007F7B1D">
        <w:rPr>
          <w:bCs/>
        </w:rPr>
        <w:t xml:space="preserve">In the United States, drinking water distribution systems are designed to deliver safe, pressurized drinking water to our homes, hospitals, schools and businesses. However, the water distribution infrastructure in the U.S. is aging, with many of our pipes 50-100 years old and in need of replacement. The U.S. Environmental Protection Agency (EPA) estimates that over 250 billion dollars </w:t>
      </w:r>
      <w:r>
        <w:rPr>
          <w:bCs/>
        </w:rPr>
        <w:fldChar w:fldCharType="begin"/>
      </w:r>
      <w:r w:rsidR="00587ADA">
        <w:rPr>
          <w:bCs/>
        </w:rPr>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rPr>
          <w:bCs/>
        </w:rPr>
        <w:fldChar w:fldCharType="separate"/>
      </w:r>
      <w:r>
        <w:rPr>
          <w:bCs/>
          <w:noProof/>
        </w:rPr>
        <w:t>(</w:t>
      </w:r>
      <w:hyperlink w:anchor="_ENREF_18" w:tooltip="U.S. Environmental Protection Agency, 2009 #1" w:history="1">
        <w:r w:rsidR="007578BB">
          <w:rPr>
            <w:bCs/>
            <w:noProof/>
          </w:rPr>
          <w:t>U.S. Environmental Protection Agency 2009</w:t>
        </w:r>
      </w:hyperlink>
      <w:r>
        <w:rPr>
          <w:bCs/>
          <w:noProof/>
        </w:rPr>
        <w:t>)</w:t>
      </w:r>
      <w:r>
        <w:rPr>
          <w:bCs/>
        </w:rPr>
        <w:fldChar w:fldCharType="end"/>
      </w:r>
      <w:r w:rsidRPr="007F7B1D">
        <w:rPr>
          <w:bCs/>
        </w:rPr>
        <w:t xml:space="preserve"> will be needed over the next 20 years to upgrade, maintain</w:t>
      </w:r>
      <w:r>
        <w:rPr>
          <w:bCs/>
        </w:rPr>
        <w:t>,</w:t>
      </w:r>
      <w:r w:rsidRPr="007F7B1D">
        <w:rPr>
          <w:bCs/>
        </w:rPr>
        <w:t xml:space="preserve"> and replace the several million miles of pipelines and components that comprise our water infrastructure. Failures in the distribution system such as water main breaks, cross-connections, back-flow, and pressure fluctuations can result in potential intrusion of microbes and other contaminants </w:t>
      </w:r>
      <w:r>
        <w:rPr>
          <w:bCs/>
        </w:rPr>
        <w:t xml:space="preserve">into the distribution system </w:t>
      </w:r>
      <w:r w:rsidRPr="007F7B1D">
        <w:rPr>
          <w:bCs/>
        </w:rPr>
        <w:t xml:space="preserve">that can cause acute gastrointestinal and respiratory illness </w:t>
      </w:r>
      <w:r w:rsidR="007578BB">
        <w:rPr>
          <w:bCs/>
        </w:rPr>
        <w:fldChar w:fldCharType="begin">
          <w:fldData xml:space="preserve">PEVuZE5vdGU+PENpdGU+PEF1dGhvcj5Cb3JjaGFyZHQ8L0F1dGhvcj48WWVhcj4yMDA0PC9ZZWFy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</w:fldData>
        </w:fldChar>
      </w:r>
      <w:r w:rsidR="007578BB">
        <w:rPr>
          <w:bCs/>
        </w:rPr>
        <w:instrText xml:space="preserve"> ADDIN EN.CITE </w:instrText>
      </w:r>
      <w:r w:rsidR="007578BB">
        <w:rPr>
          <w:bCs/>
        </w:rPr>
        <w:fldChar w:fldCharType="begin">
          <w:fldData xml:space="preserve">PEVuZE5vdGU+PENpdGU+PEF1dGhvcj5Cb3JjaGFyZHQ8L0F1dGhvcj48WWVhcj4yMDA0PC9ZZWFy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</w:fldData>
        </w:fldChar>
      </w:r>
      <w:r w:rsidR="007578BB">
        <w:rPr>
          <w:bCs/>
        </w:rPr>
        <w:instrText xml:space="preserve"> ADDIN EN.CITE.DATA </w:instrText>
      </w:r>
      <w:r w:rsidR="007578BB">
        <w:rPr>
          <w:bCs/>
        </w:rPr>
      </w:r>
      <w:r w:rsidR="007578BB">
        <w:rPr>
          <w:bCs/>
        </w:rPr>
        <w:fldChar w:fldCharType="end"/>
      </w:r>
      <w:r w:rsidR="007578BB">
        <w:rPr>
          <w:bCs/>
        </w:rPr>
      </w:r>
      <w:r w:rsidR="007578BB">
        <w:rPr>
          <w:bCs/>
        </w:rPr>
        <w:fldChar w:fldCharType="separate"/>
      </w:r>
      <w:r w:rsidR="007578BB">
        <w:rPr>
          <w:bCs/>
          <w:noProof/>
        </w:rPr>
        <w:t>(</w:t>
      </w:r>
      <w:hyperlink w:anchor="_ENREF_16" w:tooltip="Swerdlow, 1992 #2" w:history="1">
        <w:r w:rsidR="007578BB">
          <w:rPr>
            <w:bCs/>
            <w:noProof/>
          </w:rPr>
          <w:t>Swerdlow, Woodruff et al. 1992</w:t>
        </w:r>
      </w:hyperlink>
      <w:r w:rsidR="007578BB">
        <w:rPr>
          <w:bCs/>
          <w:noProof/>
        </w:rPr>
        <w:t xml:space="preserve">; </w:t>
      </w:r>
      <w:hyperlink w:anchor="_ENREF_10" w:tooltip="LeChevallier, 2003 #3" w:history="1">
        <w:r w:rsidR="007578BB">
          <w:rPr>
            <w:bCs/>
            <w:noProof/>
          </w:rPr>
          <w:t>LeChevallier, Gullick et al. 2003</w:t>
        </w:r>
      </w:hyperlink>
      <w:r w:rsidR="007578BB">
        <w:rPr>
          <w:bCs/>
          <w:noProof/>
        </w:rPr>
        <w:t xml:space="preserve">; </w:t>
      </w:r>
      <w:hyperlink w:anchor="_ENREF_1" w:tooltip="Borchardt, 2004 #26" w:history="1">
        <w:r w:rsidR="007578BB">
          <w:rPr>
            <w:bCs/>
            <w:noProof/>
          </w:rPr>
          <w:t>Borchardt, Haas et al. 2004</w:t>
        </w:r>
      </w:hyperlink>
      <w:r w:rsidR="007578BB">
        <w:rPr>
          <w:bCs/>
          <w:noProof/>
        </w:rPr>
        <w:t xml:space="preserve">; </w:t>
      </w:r>
      <w:hyperlink w:anchor="_ENREF_9" w:tooltip="Lambertini, 2011 #25" w:history="1">
        <w:r w:rsidR="007578BB">
          <w:rPr>
            <w:bCs/>
            <w:noProof/>
          </w:rPr>
          <w:t>Lambertini, Spencer et al. 2011</w:t>
        </w:r>
      </w:hyperlink>
      <w:r w:rsidR="007578BB">
        <w:rPr>
          <w:bCs/>
          <w:noProof/>
        </w:rPr>
        <w:t>)</w:t>
      </w:r>
      <w:r w:rsidR="007578BB">
        <w:rPr>
          <w:bCs/>
        </w:rPr>
        <w:fldChar w:fldCharType="end"/>
      </w:r>
      <w:r w:rsidR="007578BB" w:rsidRPr="007F7B1D">
        <w:rPr>
          <w:bCs/>
        </w:rPr>
        <w:t xml:space="preserve"> </w:t>
      </w:r>
      <w:r w:rsidRPr="007F7B1D">
        <w:rPr>
          <w:bCs/>
        </w:rPr>
        <w:t>.</w:t>
      </w:r>
    </w:p>
    <w:p w:rsidR="004D3E5D" w:rsidRPr="007F7B1D" w:rsidRDefault="004D3E5D" w:rsidP="004D3E5D"/>
    <w:p w:rsidR="004D3E5D" w:rsidRPr="007F7B1D" w:rsidRDefault="004D3E5D" w:rsidP="004D3E5D">
      <w:r w:rsidRPr="007F7B1D">
        <w:t xml:space="preserve">Approximately 200 million cases of acute gastrointestinal illness (AGI) occur in the U.S. each year </w:t>
      </w:r>
      <w:r>
        <w:fldChar w:fldCharType="begin">
          <w:fldData xml:space="preserve">PEVuZE5vdGU+PENpdGU+PEF1dGhvcj5NZWFkPC9BdXRob3I+PFllYXI+MTk5OTwvWWVhcj48UmVj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</w:fldData>
        </w:fldChar>
      </w:r>
      <w:r w:rsidR="00587ADA">
        <w:instrText xml:space="preserve"> ADDIN EN.CITE </w:instrText>
      </w:r>
      <w:r w:rsidR="00587ADA">
        <w:fldChar w:fldCharType="begin">
          <w:fldData xml:space="preserve">PEVuZE5vdGU+PENpdGU+PEF1dGhvcj5NZWFkPC9BdXRob3I+PFllYXI+MTk5OTwvWWVhcj48UmVj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</w:fldData>
        </w:fldChar>
      </w:r>
      <w:r w:rsidR="00587ADA">
        <w:instrText xml:space="preserve"> ADDIN EN.CITE.DATA </w:instrText>
      </w:r>
      <w:r w:rsidR="00587ADA">
        <w:fldChar w:fldCharType="end"/>
      </w:r>
      <w:r>
        <w:fldChar w:fldCharType="separate"/>
      </w:r>
      <w:r>
        <w:rPr>
          <w:noProof/>
        </w:rPr>
        <w:t>(</w:t>
      </w:r>
      <w:hyperlink w:anchor="_ENREF_11" w:tooltip="Mead, 1999 #4" w:history="1">
        <w:r w:rsidR="007578BB">
          <w:rPr>
            <w:noProof/>
          </w:rPr>
          <w:t>Mead, Slutsker et al. 1999</w:t>
        </w:r>
      </w:hyperlink>
      <w:r>
        <w:rPr>
          <w:noProof/>
        </w:rPr>
        <w:t>)</w:t>
      </w:r>
      <w:r>
        <w:fldChar w:fldCharType="end"/>
      </w:r>
      <w:r w:rsidRPr="007F7B1D">
        <w:t xml:space="preserve"> but we do not have reliable data to assess how many of these cases are associated with drinking water. From 1971-2006, over 800 waterborne </w:t>
      </w:r>
      <w:r>
        <w:t xml:space="preserve">disease </w:t>
      </w:r>
      <w:r w:rsidRPr="007F7B1D">
        <w:t>outbreaks associated with drinking water were reported to the Centers for Disease Control and Prevention (CDC) by state, local</w:t>
      </w:r>
      <w:r>
        <w:t>,</w:t>
      </w:r>
      <w:r w:rsidRPr="007F7B1D">
        <w:t xml:space="preserve"> and territorial health departments, resulting in close to 600,000 cases of AGI </w:t>
      </w:r>
      <w:r>
        <w:fldChar w:fldCharType="begin"/>
      </w:r>
      <w:r w:rsidR="00587ADA">
        <w:instrText xml:space="preserve"> ADDIN EN.CITE &lt;EndNote&gt;&lt;Cite&gt;&lt;Author&gt;Craun&lt;/Author&gt;&lt;Year&gt;2010&lt;/Year&gt;&lt;RecNum&gt;5&lt;/RecNum&gt;&lt;DisplayText&gt;(Craun, Brunkard et al. 2010)&lt;/DisplayText&gt;&lt;record&gt;&lt;rec-number&gt;5&lt;/rec-number&gt;&lt;foreign-keys&gt;&lt;key app="EN" db-id="stxs2vtwj9avpue5a9ixasf7taxrpwpxeta2"&gt;5&lt;/key&gt;&lt;/foreign-keys&gt;&lt;ref-type name="Journal Article"&gt;17&lt;/ref-type&gt;&lt;contributors&gt;&lt;authors&gt;&lt;author&gt;Craun, G. F.&lt;/author&gt;&lt;author&gt;Brunkard, J. M.&lt;/author&gt;&lt;author&gt;Yoder, J. S.&lt;/author&gt;&lt;author&gt;Roberts, V. A.&lt;/author&gt;&lt;author&gt;Carpenter, J.&lt;/author&gt;&lt;author&gt;Wade, T.&lt;/author&gt;&lt;author&gt;Calderon, R. L.&lt;/author&gt;&lt;author&gt;Roberts, J. M.&lt;/author&gt;&lt;author&gt;Beach, M. J.&lt;/author&gt;&lt;author&gt;Roy, S. L.&lt;/author&gt;&lt;/authors&gt;&lt;/contributors&gt;&lt;auth-address&gt;Gunther F. Craun &amp;amp; Associates, Staunton, Virginia, USA.&lt;/auth-address&gt;&lt;titles&gt;&lt;title&gt;Causes of outbreaks associated with drinking water in the United States from 1971 to 2006&lt;/title&gt;&lt;secondary-title&gt;Clin Microbiol Rev&lt;/secondary-title&gt;&lt;/titles&gt;&lt;periodical&gt;&lt;full-title&gt;Clin Microbiol Rev&lt;/full-title&gt;&lt;/periodical&gt;&lt;pages&gt;507-28&lt;/pages&gt;&lt;volume&gt;23&lt;/volume&gt;&lt;number&gt;3&lt;/number&gt;&lt;edition&gt;2010/07/09&lt;/edition&gt;&lt;keywords&gt;&lt;keyword&gt;Communicable Diseases/*epidemiology/*transmission&lt;/keyword&gt;&lt;keyword&gt;*Disease Outbreaks&lt;/keyword&gt;&lt;keyword&gt;*Disease Transmission, Infectious&lt;/keyword&gt;&lt;keyword&gt;Humans&lt;/keyword&gt;&lt;keyword&gt;Sentinel Surveillance&lt;/keyword&gt;&lt;keyword&gt;United States/epidemiology&lt;/keyword&gt;&lt;keyword&gt;Water/*parasitology&lt;/keyword&gt;&lt;keyword&gt;*Water Microbiology&lt;/keyword&gt;&lt;keyword&gt;Water Purification&lt;/keyword&gt;&lt;/keywords&gt;&lt;dates&gt;&lt;year&gt;2010&lt;/year&gt;&lt;pub-dates&gt;&lt;date&gt;Jul&lt;/date&gt;&lt;/pub-dates&gt;&lt;/dates&gt;&lt;isbn&gt;1098-6618 (Electronic)&amp;#xD;0893-8512 (Linking)&lt;/isbn&gt;&lt;accession-num&gt;20610821&lt;/accession-num&gt;&lt;urls&gt;&lt;related-urls&gt;&lt;url&gt;http://www.ncbi.nlm.nih.gov/entrez/query.fcgi?cmd=Retrieve&amp;amp;db=PubMed&amp;amp;dopt=Citation&amp;amp;list_uids=20610821&lt;/url&gt;&lt;/related-urls&gt;&lt;/urls&gt;&lt;custom2&gt;2901654&lt;/custom2&gt;&lt;electronic-resource-num&gt;23/3/507 [pii]&amp;#xD;10.1128/CMR.00077-09&lt;/electronic-resource-num&gt;&lt;language&gt;eng&lt;/language&gt;&lt;/record&gt;&lt;/Cite&gt;&lt;/EndNote&gt;</w:instrText>
      </w:r>
      <w:r>
        <w:fldChar w:fldCharType="separate"/>
      </w:r>
      <w:r>
        <w:rPr>
          <w:noProof/>
        </w:rPr>
        <w:t>(</w:t>
      </w:r>
      <w:hyperlink w:anchor="_ENREF_4" w:tooltip="Craun, 2010 #5" w:history="1">
        <w:r w:rsidR="007578BB">
          <w:rPr>
            <w:noProof/>
          </w:rPr>
          <w:t>Craun, Brunkard et al. 2010</w:t>
        </w:r>
      </w:hyperlink>
      <w:r>
        <w:rPr>
          <w:noProof/>
        </w:rPr>
        <w:t>)</w:t>
      </w:r>
      <w:r>
        <w:fldChar w:fldCharType="end"/>
      </w:r>
      <w:r w:rsidRPr="007F7B1D">
        <w:t xml:space="preserve">. Exposure to waterborne pathogens through drinking water distribution systems accounted for approximately 15% of outbreaks in community water systems and 10% </w:t>
      </w:r>
      <w:r>
        <w:t xml:space="preserve">of outbreaks </w:t>
      </w:r>
      <w:r w:rsidRPr="007F7B1D">
        <w:t xml:space="preserve">in public water systems </w:t>
      </w:r>
      <w:r>
        <w:fldChar w:fldCharType="begin"/>
      </w:r>
      <w:r w:rsidR="00587ADA">
        <w:instrText xml:space="preserve"> ADDIN EN.CITE &lt;EndNote&gt;&lt;Cite&gt;&lt;Author&gt;Craun&lt;/Author&gt;&lt;Year&gt;2010&lt;/Year&gt;&lt;RecNum&gt;5&lt;/RecNum&gt;&lt;DisplayText&gt;(Craun, Brunkard et al. 2010)&lt;/DisplayText&gt;&lt;record&gt;&lt;rec-number&gt;5&lt;/rec-number&gt;&lt;foreign-keys&gt;&lt;key app="EN" db-id="stxs2vtwj9avpue5a9ixasf7taxrpwpxeta2"&gt;5&lt;/key&gt;&lt;/foreign-keys&gt;&lt;ref-type name="Journal Article"&gt;17&lt;/ref-type&gt;&lt;contributors&gt;&lt;authors&gt;&lt;author&gt;Craun, G. F.&lt;/author&gt;&lt;author&gt;Brunkard, J. M.&lt;/author&gt;&lt;author&gt;Yoder, J. S.&lt;/author&gt;&lt;author&gt;Roberts, V. A.&lt;/author&gt;&lt;author&gt;Carpenter, J.&lt;/author&gt;&lt;author&gt;Wade, T.&lt;/author&gt;&lt;author&gt;Calderon, R. L.&lt;/author&gt;&lt;author&gt;Roberts, J. M.&lt;/author&gt;&lt;author&gt;Beach, M. J.&lt;/author&gt;&lt;author&gt;Roy, S. L.&lt;/author&gt;&lt;/authors&gt;&lt;/contributors&gt;&lt;auth-address&gt;Gunther F. Craun &amp;amp; Associates, Staunton, Virginia, USA.&lt;/auth-address&gt;&lt;titles&gt;&lt;title&gt;Causes of outbreaks associated with drinking water in the United States from 1971 to 2006&lt;/title&gt;&lt;secondary-title&gt;Clin Microbiol Rev&lt;/secondary-title&gt;&lt;/titles&gt;&lt;periodical&gt;&lt;full-title&gt;Clin Microbiol Rev&lt;/full-title&gt;&lt;/periodical&gt;&lt;pages&gt;507-28&lt;/pages&gt;&lt;volume&gt;23&lt;/volume&gt;&lt;number&gt;3&lt;/number&gt;&lt;edition&gt;2010/07/09&lt;/edition&gt;&lt;keywords&gt;&lt;keyword&gt;Communicable Diseases/*epidemiology/*transmission&lt;/keyword&gt;&lt;keyword&gt;*Disease Outbreaks&lt;/keyword&gt;&lt;keyword&gt;*Disease Transmission, Infectious&lt;/keyword&gt;&lt;keyword&gt;Humans&lt;/keyword&gt;&lt;keyword&gt;Sentinel Surveillance&lt;/keyword&gt;&lt;keyword&gt;United States/epidemiology&lt;/keyword&gt;&lt;keyword&gt;Water/*parasitology&lt;/keyword&gt;&lt;keyword&gt;*Water Microbiology&lt;/keyword&gt;&lt;keyword&gt;Water Purification&lt;/keyword&gt;&lt;/keywords&gt;&lt;dates&gt;&lt;year&gt;2010&lt;/year&gt;&lt;pub-dates&gt;&lt;date&gt;Jul&lt;/date&gt;&lt;/pub-dates&gt;&lt;/dates&gt;&lt;isbn&gt;1098-6618 (Electronic)&amp;#xD;0893-8512 (Linking)&lt;/isbn&gt;&lt;accession-num&gt;20610821&lt;/accession-num&gt;&lt;urls&gt;&lt;related-urls&gt;&lt;url&gt;http://www.ncbi.nlm.nih.gov/entrez/query.fcgi?cmd=Retrieve&amp;amp;db=PubMed&amp;amp;dopt=Citation&amp;amp;list_uids=20610821&lt;/url&gt;&lt;/related-urls&gt;&lt;/urls&gt;&lt;custom2&gt;2901654&lt;/custom2&gt;&lt;electronic-resource-num&gt;23/3/507 [pii]&amp;#xD;10.1128/CMR.00077-09&lt;/electronic-resource-num&gt;&lt;language&gt;eng&lt;/language&gt;&lt;/record&gt;&lt;/Cite&gt;&lt;/EndNote&gt;</w:instrText>
      </w:r>
      <w:r>
        <w:fldChar w:fldCharType="separate"/>
      </w:r>
      <w:r>
        <w:rPr>
          <w:noProof/>
        </w:rPr>
        <w:t>(</w:t>
      </w:r>
      <w:hyperlink w:anchor="_ENREF_4" w:tooltip="Craun, 2010 #5" w:history="1">
        <w:r w:rsidR="007578BB">
          <w:rPr>
            <w:noProof/>
          </w:rPr>
          <w:t>Craun, Brunkard et al. 2010</w:t>
        </w:r>
      </w:hyperlink>
      <w:r>
        <w:rPr>
          <w:noProof/>
        </w:rPr>
        <w:t>)</w:t>
      </w:r>
      <w:r>
        <w:fldChar w:fldCharType="end"/>
      </w:r>
      <w:r w:rsidRPr="007F7B1D">
        <w:t xml:space="preserve">. Still, outbreak surveillance systems only capture a small fraction of waterborne illness; the true burden of drinking water-related AGI and </w:t>
      </w:r>
      <w:r>
        <w:t>acute respiratory illness (</w:t>
      </w:r>
      <w:r w:rsidRPr="007F7B1D">
        <w:t>ARI</w:t>
      </w:r>
      <w:r>
        <w:t>)</w:t>
      </w:r>
      <w:r w:rsidRPr="007F7B1D">
        <w:t xml:space="preserve"> in the U.S. is unknown. More specifically, limited data are available on human health risks associated with exposure to drinking water during and after the occurrence of low pressure events (LPEs) in drinking water distribution systems. </w:t>
      </w:r>
    </w:p>
    <w:p w:rsidR="004D3E5D" w:rsidRPr="007F7B1D" w:rsidRDefault="004D3E5D" w:rsidP="004D3E5D"/>
    <w:p w:rsidR="004D3E5D" w:rsidRPr="007F7B1D" w:rsidRDefault="004D3E5D" w:rsidP="004D3E5D">
      <w:r w:rsidRPr="007F7B1D">
        <w:t xml:space="preserve">Past epidemiological studies have found conflicting results regarding the association between drinking water and AGI (Table A1.1). In intervention trials, the amount of gastrointestinal illness attributed to drinking municipal tap water has ranged from less than </w:t>
      </w:r>
      <w:r>
        <w:t>11%</w:t>
      </w:r>
      <w:r w:rsidRPr="007F7B1D">
        <w:t xml:space="preserve"> </w:t>
      </w:r>
      <w:r>
        <w:fldChar w:fldCharType="begin">
          <w:fldData xml:space="preserve">PEVuZE5vdGU+PENpdGU+PEF1dGhvcj5Db2xmb3JkPC9BdXRob3I+PFllYXI+MjAwNTwvWWVhcj48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</w:fldData>
        </w:fldChar>
      </w:r>
      <w:r w:rsidR="00587ADA">
        <w:instrText xml:space="preserve"> ADDIN EN.CITE </w:instrText>
      </w:r>
      <w:r w:rsidR="00587ADA">
        <w:fldChar w:fldCharType="begin">
          <w:fldData xml:space="preserve">PEVuZE5vdGU+PENpdGU+PEF1dGhvcj5Db2xmb3JkPC9BdXRob3I+PFllYXI+MjAwNTwvWWVhcj48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</w:fldData>
        </w:fldChar>
      </w:r>
      <w:r w:rsidR="00587ADA">
        <w:instrText xml:space="preserve"> ADDIN EN.CITE.DATA </w:instrText>
      </w:r>
      <w:r w:rsidR="00587ADA">
        <w:fldChar w:fldCharType="end"/>
      </w:r>
      <w:r>
        <w:fldChar w:fldCharType="separate"/>
      </w:r>
      <w:r>
        <w:rPr>
          <w:noProof/>
        </w:rPr>
        <w:t>(</w:t>
      </w:r>
      <w:hyperlink w:anchor="_ENREF_3" w:tooltip="Colford, 2005 #6" w:history="1">
        <w:r w:rsidR="007578BB">
          <w:rPr>
            <w:noProof/>
          </w:rPr>
          <w:t>Colford, Wade et al. 2005</w:t>
        </w:r>
      </w:hyperlink>
      <w:r>
        <w:rPr>
          <w:noProof/>
        </w:rPr>
        <w:t>)</w:t>
      </w:r>
      <w:r>
        <w:fldChar w:fldCharType="end"/>
      </w:r>
      <w:r w:rsidRPr="007F7B1D">
        <w:t xml:space="preserve"> in the U.S. to 34% </w:t>
      </w:r>
      <w:r>
        <w:fldChar w:fldCharType="begin">
          <w:fldData xml:space="preserve">PEVuZE5vdGU+PENpdGU+PEF1dGhvcj5QYXltZW50PC9BdXRob3I+PFllYXI+MTk5MTwvWWVhcj48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</w:fldData>
        </w:fldChar>
      </w:r>
      <w:r w:rsidR="00587ADA">
        <w:instrText xml:space="preserve"> ADDIN EN.CITE </w:instrText>
      </w:r>
      <w:r w:rsidR="00587ADA">
        <w:fldChar w:fldCharType="begin">
          <w:fldData xml:space="preserve">PEVuZE5vdGU+PENpdGU+PEF1dGhvcj5QYXltZW50PC9BdXRob3I+PFllYXI+MTk5MTwvWWVhcj48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</w:fldData>
        </w:fldChar>
      </w:r>
      <w:r w:rsidR="00587ADA">
        <w:instrText xml:space="preserve"> ADDIN EN.CITE.DATA </w:instrText>
      </w:r>
      <w:r w:rsidR="00587ADA">
        <w:fldChar w:fldCharType="end"/>
      </w:r>
      <w:r>
        <w:fldChar w:fldCharType="separate"/>
      </w:r>
      <w:r>
        <w:rPr>
          <w:noProof/>
        </w:rPr>
        <w:t>(</w:t>
      </w:r>
      <w:hyperlink w:anchor="_ENREF_13" w:tooltip="Payment, 1991 #7" w:history="1">
        <w:r w:rsidR="007578BB">
          <w:rPr>
            <w:noProof/>
          </w:rPr>
          <w:t>Payment, Richardson et al. 1991</w:t>
        </w:r>
      </w:hyperlink>
      <w:r>
        <w:rPr>
          <w:noProof/>
        </w:rPr>
        <w:t>)</w:t>
      </w:r>
      <w:r>
        <w:fldChar w:fldCharType="end"/>
      </w:r>
      <w:r w:rsidRPr="007F7B1D">
        <w:t xml:space="preserve"> in Canada. This variation may be due in part to differences in the quality of the underlying source water </w:t>
      </w:r>
      <w:r>
        <w:fldChar w:fldCharType="begin">
          <w:fldData xml:space="preserve">PEVuZE5vdGU+PENpdGU+PEF1dGhvcj5IZWxsYXJkPC9BdXRob3I+PFllYXI+MjAwMTwvWWVhcj48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</w:fldData>
        </w:fldChar>
      </w:r>
      <w:r w:rsidR="00587ADA">
        <w:instrText xml:space="preserve"> ADDIN EN.CITE </w:instrText>
      </w:r>
      <w:r w:rsidR="00587ADA">
        <w:fldChar w:fldCharType="begin">
          <w:fldData xml:space="preserve">PEVuZE5vdGU+PENpdGU+PEF1dGhvcj5IZWxsYXJkPC9BdXRob3I+PFllYXI+MjAwMTwvWWVhcj48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</w:fldData>
        </w:fldChar>
      </w:r>
      <w:r w:rsidR="00587ADA">
        <w:instrText xml:space="preserve"> ADDIN EN.CITE.DATA </w:instrText>
      </w:r>
      <w:r w:rsidR="00587ADA">
        <w:fldChar w:fldCharType="end"/>
      </w:r>
      <w:r>
        <w:fldChar w:fldCharType="separate"/>
      </w:r>
      <w:r>
        <w:rPr>
          <w:noProof/>
        </w:rPr>
        <w:t>(</w:t>
      </w:r>
      <w:hyperlink w:anchor="_ENREF_7" w:tooltip="Hellard, 2001 #8" w:history="1">
        <w:r w:rsidR="007578BB">
          <w:rPr>
            <w:noProof/>
          </w:rPr>
          <w:t>Hellard, Sinclair et al. 2001</w:t>
        </w:r>
      </w:hyperlink>
      <w:r>
        <w:rPr>
          <w:noProof/>
        </w:rPr>
        <w:t>)</w:t>
      </w:r>
      <w:r>
        <w:fldChar w:fldCharType="end"/>
      </w:r>
      <w:r w:rsidRPr="007F7B1D">
        <w:t xml:space="preserve">, treatment processes, participant blinding issues </w:t>
      </w:r>
      <w:r>
        <w:fldChar w:fldCharType="begin">
          <w:fldData xml:space="preserve">PEVuZE5vdGU+PENpdGU+PEF1dGhvcj5QYXltZW50PC9BdXRob3I+PFllYXI+MTk5NzwvWWVhcj48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</w:fldData>
        </w:fldChar>
      </w:r>
      <w:r w:rsidR="00587ADA">
        <w:instrText xml:space="preserve"> ADDIN EN.CITE </w:instrText>
      </w:r>
      <w:r w:rsidR="00587ADA">
        <w:fldChar w:fldCharType="begin">
          <w:fldData xml:space="preserve">PEVuZE5vdGU+PENpdGU+PEF1dGhvcj5QYXltZW50PC9BdXRob3I+PFllYXI+MTk5NzwvWWVhcj48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</w:fldData>
        </w:fldChar>
      </w:r>
      <w:r w:rsidR="00587ADA">
        <w:instrText xml:space="preserve"> ADDIN EN.CITE.DATA </w:instrText>
      </w:r>
      <w:r w:rsidR="00587ADA">
        <w:fldChar w:fldCharType="end"/>
      </w:r>
      <w:r>
        <w:fldChar w:fldCharType="separate"/>
      </w:r>
      <w:r>
        <w:rPr>
          <w:noProof/>
        </w:rPr>
        <w:t>(</w:t>
      </w:r>
      <w:hyperlink w:anchor="_ENREF_13" w:tooltip="Payment, 1991 #7" w:history="1">
        <w:r w:rsidR="007578BB">
          <w:rPr>
            <w:noProof/>
          </w:rPr>
          <w:t>Payment, Richardson et al. 1991</w:t>
        </w:r>
      </w:hyperlink>
      <w:r>
        <w:rPr>
          <w:noProof/>
        </w:rPr>
        <w:t xml:space="preserve">; </w:t>
      </w:r>
      <w:hyperlink w:anchor="_ENREF_14" w:tooltip="Payment, 1997 #9" w:history="1">
        <w:r w:rsidR="007578BB">
          <w:rPr>
            <w:noProof/>
          </w:rPr>
          <w:t>Payment, Siemiatycki et al. 1997</w:t>
        </w:r>
      </w:hyperlink>
      <w:r>
        <w:rPr>
          <w:noProof/>
        </w:rPr>
        <w:t>)</w:t>
      </w:r>
      <w:r>
        <w:fldChar w:fldCharType="end"/>
      </w:r>
      <w:r w:rsidRPr="007F7B1D">
        <w:t xml:space="preserve">, or other factors </w:t>
      </w:r>
      <w:r>
        <w:fldChar w:fldCharType="begin"/>
      </w:r>
      <w:r w:rsidR="00587ADA">
        <w:instrText xml:space="preserve"> ADDIN EN.CITE &lt;EndNote&gt;&lt;Cite&gt;&lt;Author&gt;Colford&lt;/Author&gt;&lt;Year&gt;2006&lt;/Year&gt;&lt;RecNum&gt;10&lt;/RecNum&gt;&lt;DisplayText&gt;(Colford, Roy et al. 2006)&lt;/DisplayText&gt;&lt;record&gt;&lt;rec-number&gt;10&lt;/rec-number&gt;&lt;foreign-keys&gt;&lt;key app="EN" db-id="stxs2vtwj9avpue5a9ixasf7taxrpwpxeta2"&gt;10&lt;/key&gt;&lt;/foreign-keys&gt;&lt;ref-type name="Journal Article"&gt;17&lt;/ref-type&gt;&lt;contributors&gt;&lt;authors&gt;&lt;author&gt;Colford, J. M., Jr.&lt;/author&gt;&lt;author&gt;Roy, S.&lt;/author&gt;&lt;author&gt;Beach, M. J.&lt;/author&gt;&lt;author&gt;Hightower, A.&lt;/author&gt;&lt;author&gt;Shaw, S. E.&lt;/author&gt;&lt;author&gt;Wade, T. J.&lt;/author&gt;&lt;/authors&gt;&lt;/contributors&gt;&lt;auth-address&gt;Division of Epidemiology, School of Public Health, University of California, Berkeley, 140 Warren Hall, MC 7360, Berkeley, CA 94720, USA. jcolford@berkeley.edu&lt;/auth-address&gt;&lt;titles&gt;&lt;title&gt;A review of household drinking water intervention trials and an approach to the estimation of endemic waterborne gastroenteritis in the United States&lt;/title&gt;&lt;secondary-title&gt;J Water Health&lt;/secondary-title&gt;&lt;/titles&gt;&lt;periodical&gt;&lt;full-title&gt;J Water Health&lt;/full-title&gt;&lt;/periodical&gt;&lt;pages&gt;71-88&lt;/pages&gt;&lt;volume&gt;4 Suppl 2&lt;/volume&gt;&lt;edition&gt;2006/08/10&lt;/edition&gt;&lt;keywords&gt;&lt;keyword&gt;Gastroenteritis/*epidemiology&lt;/keyword&gt;&lt;keyword&gt;Humans&lt;/keyword&gt;&lt;keyword&gt;United States/epidemiology&lt;/keyword&gt;&lt;keyword&gt;Water Microbiology&lt;/keyword&gt;&lt;keyword&gt;Water Supply/*standards&lt;/keyword&gt;&lt;/keywords&gt;&lt;dates&gt;&lt;year&gt;2006&lt;/year&gt;&lt;/dates&gt;&lt;isbn&gt;1477-8920 (Print)&lt;/isbn&gt;&lt;accession-num&gt;16895086&lt;/accession-num&gt;&lt;urls&gt;&lt;related-urls&gt;&lt;url&gt;http://www.ncbi.nlm.nih.gov/entrez/query.fcgi?cmd=Retrieve&amp;amp;db=PubMed&amp;amp;dopt=Citation&amp;amp;list_uids=16895086&lt;/url&gt;&lt;/related-urls&gt;&lt;/urls&gt;&lt;language&gt;eng&lt;/language&gt;&lt;/record&gt;&lt;/Cite&gt;&lt;/EndNote&gt;</w:instrText>
      </w:r>
      <w:r>
        <w:fldChar w:fldCharType="separate"/>
      </w:r>
      <w:r>
        <w:rPr>
          <w:noProof/>
        </w:rPr>
        <w:t>(</w:t>
      </w:r>
      <w:hyperlink w:anchor="_ENREF_2" w:tooltip="Colford, 2006 #10" w:history="1">
        <w:r w:rsidR="007578BB">
          <w:rPr>
            <w:noProof/>
          </w:rPr>
          <w:t>Colford, Roy et al. 2006</w:t>
        </w:r>
      </w:hyperlink>
      <w:r>
        <w:rPr>
          <w:noProof/>
        </w:rPr>
        <w:t>)</w:t>
      </w:r>
      <w:r>
        <w:fldChar w:fldCharType="end"/>
      </w:r>
      <w:r w:rsidRPr="007F7B1D">
        <w:t xml:space="preserve">. The only study thus far </w:t>
      </w:r>
      <w:r w:rsidR="00F51A7E">
        <w:t>that</w:t>
      </w:r>
      <w:r w:rsidR="00F51A7E" w:rsidRPr="007F7B1D">
        <w:t xml:space="preserve"> </w:t>
      </w:r>
      <w:r w:rsidRPr="007F7B1D">
        <w:t xml:space="preserve">systematically </w:t>
      </w:r>
      <w:r w:rsidRPr="007F7B1D">
        <w:lastRenderedPageBreak/>
        <w:t>examine</w:t>
      </w:r>
      <w:r w:rsidR="00F51A7E">
        <w:t>d</w:t>
      </w:r>
      <w:r w:rsidRPr="007F7B1D">
        <w:t xml:space="preserve"> low pressure events and gastrointestinal illness </w:t>
      </w:r>
      <w:r>
        <w:t>using</w:t>
      </w:r>
      <w:r w:rsidRPr="007F7B1D">
        <w:t xml:space="preserve"> a prospective cohort study </w:t>
      </w:r>
      <w:r>
        <w:t xml:space="preserve">design was </w:t>
      </w:r>
      <w:r w:rsidRPr="007F7B1D">
        <w:t xml:space="preserve">conducted in Norway from 2003-2004 </w:t>
      </w:r>
      <w:r>
        <w:fldChar w:fldCharType="begin"/>
      </w:r>
      <w:r w:rsidR="00587ADA">
        <w:instrText xml:space="preserve"> ADDIN EN.CITE &lt;EndNote&gt;&lt;Cite&gt;&lt;Author&gt;Nygard&lt;/Author&gt;&lt;Year&gt;2007&lt;/Year&gt;&lt;RecNum&gt;11&lt;/RecNum&gt;&lt;DisplayText&gt;(Nygard, Wahl et al. 2007)&lt;/DisplayText&gt;&lt;record&gt;&lt;rec-number&gt;11&lt;/rec-number&gt;&lt;foreign-keys&gt;&lt;key app="EN" db-id="stxs2vtwj9avpue5a9ixasf7taxrpwpxeta2"&gt;11&lt;/key&gt;&lt;/foreign-keys&gt;&lt;ref-type name="Journal Article"&gt;17&lt;/ref-type&gt;&lt;contributors&gt;&lt;authors&gt;&lt;author&gt;Nygard, K.&lt;/author&gt;&lt;author&gt;Wahl, E.&lt;/author&gt;&lt;author&gt;Krogh, T.&lt;/author&gt;&lt;author&gt;Tveit, O. A.&lt;/author&gt;&lt;author&gt;Bohleng, E.&lt;/author&gt;&lt;author&gt;Tverdal, A.&lt;/author&gt;&lt;author&gt;Aavitsland, P.&lt;/author&gt;&lt;/authors&gt;&lt;/contributors&gt;&lt;titles&gt;&lt;title&gt;Breaks and maintenance work in the water distribution systems and gastrointestinal illness: a cohort study&lt;/title&gt;&lt;secondary-title&gt;International Journal of Epidemiology&lt;/secondary-title&gt;&lt;/titles&gt;&lt;periodical&gt;&lt;full-title&gt;International Journal of Epidemiology&lt;/full-title&gt;&lt;/periodical&gt;&lt;pages&gt;873-880&lt;/pages&gt;&lt;volume&gt;36&lt;/volume&gt;&lt;number&gt;4&lt;/number&gt;&lt;dates&gt;&lt;year&gt;2007&lt;/year&gt;&lt;pub-dates&gt;&lt;date&gt;Aug&lt;/date&gt;&lt;/pub-dates&gt;&lt;/dates&gt;&lt;isbn&gt;0300-5771&lt;/isbn&gt;&lt;urls&gt;&lt;/urls&gt;&lt;language&gt;English&lt;/language&gt;&lt;/record&gt;&lt;/Cite&gt;&lt;/EndNote&gt;</w:instrText>
      </w:r>
      <w:r>
        <w:fldChar w:fldCharType="separate"/>
      </w:r>
      <w:r>
        <w:rPr>
          <w:noProof/>
        </w:rPr>
        <w:t>(</w:t>
      </w:r>
      <w:hyperlink w:anchor="_ENREF_12" w:tooltip="Nygard, 2007 #11" w:history="1">
        <w:r w:rsidR="007578BB">
          <w:rPr>
            <w:noProof/>
          </w:rPr>
          <w:t>Nygard, Wahl et al. 2007</w:t>
        </w:r>
      </w:hyperlink>
      <w:r>
        <w:rPr>
          <w:noProof/>
        </w:rPr>
        <w:t>)</w:t>
      </w:r>
      <w:r>
        <w:fldChar w:fldCharType="end"/>
      </w:r>
      <w:r w:rsidRPr="007F7B1D">
        <w:t>. This study found that individuals exposed to low pressure event</w:t>
      </w:r>
      <w:r>
        <w:t>s</w:t>
      </w:r>
      <w:r w:rsidRPr="007F7B1D">
        <w:t xml:space="preserve"> in the distribution system</w:t>
      </w:r>
      <w:r>
        <w:t xml:space="preserve"> (e.g., water main breaks or repairs) </w:t>
      </w:r>
      <w:r w:rsidRPr="007F7B1D">
        <w:t xml:space="preserve">were at a higher risk for gastrointestinal illness during the one week period after the break or repair as compared to individuals in unexposed areas. Among those exposed to a low pressure event, approximately 37% of cases of gastrointestinal illness were attributable to drinking tap water.   </w:t>
      </w:r>
    </w:p>
    <w:p w:rsidR="004D3E5D" w:rsidRPr="007F7B1D" w:rsidRDefault="004D3E5D" w:rsidP="004D3E5D">
      <w:pPr>
        <w:rPr>
          <w:b/>
          <w:bCs/>
        </w:rPr>
      </w:pPr>
    </w:p>
    <w:p w:rsidR="004D3E5D" w:rsidRPr="007F7B1D" w:rsidRDefault="004D3E5D" w:rsidP="004D3E5D">
      <w:pPr>
        <w:rPr>
          <w:b/>
          <w:bCs/>
        </w:rPr>
      </w:pPr>
      <w:r w:rsidRPr="007F7B1D">
        <w:rPr>
          <w:b/>
          <w:bCs/>
        </w:rPr>
        <w:t xml:space="preserve">Table A1.1 </w:t>
      </w:r>
      <w:r>
        <w:rPr>
          <w:b/>
          <w:bCs/>
        </w:rPr>
        <w:t>−</w:t>
      </w:r>
      <w:r w:rsidRPr="007F7B1D">
        <w:rPr>
          <w:b/>
          <w:bCs/>
        </w:rPr>
        <w:t xml:space="preserve"> Studies of association between tap water consumption and acute gastrointestinal illness. </w:t>
      </w:r>
    </w:p>
    <w:tbl>
      <w:tblPr>
        <w:tblW w:w="870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192"/>
        <w:gridCol w:w="1652"/>
        <w:gridCol w:w="1277"/>
        <w:gridCol w:w="2361"/>
        <w:gridCol w:w="2218"/>
      </w:tblGrid>
      <w:tr w:rsidR="004D3E5D" w:rsidRPr="007F7B1D" w:rsidTr="00DA4182">
        <w:trPr>
          <w:trHeight w:val="20"/>
        </w:trPr>
        <w:tc>
          <w:tcPr>
            <w:tcW w:w="1192" w:type="dxa"/>
            <w:tcMar>
              <w:top w:w="72" w:type="dxa"/>
              <w:left w:w="144" w:type="dxa"/>
              <w:bottom w:w="72" w:type="dxa"/>
              <w:right w:w="144" w:type="dxa"/>
            </w:tcMar>
            <w:vAlign w:val="center"/>
            <w:hideMark/>
          </w:tcPr>
          <w:p w:rsidR="004D3E5D" w:rsidRPr="007F7B1D" w:rsidRDefault="004D3E5D" w:rsidP="00DA4182">
            <w:pPr>
              <w:rPr>
                <w:bCs/>
              </w:rPr>
            </w:pPr>
            <w:r w:rsidRPr="007F7B1D">
              <w:rPr>
                <w:b/>
                <w:bCs/>
              </w:rPr>
              <w:t>Country</w:t>
            </w:r>
          </w:p>
        </w:tc>
        <w:tc>
          <w:tcPr>
            <w:tcW w:w="1652" w:type="dxa"/>
            <w:tcMar>
              <w:top w:w="72" w:type="dxa"/>
              <w:left w:w="144" w:type="dxa"/>
              <w:bottom w:w="72" w:type="dxa"/>
              <w:right w:w="144" w:type="dxa"/>
            </w:tcMar>
            <w:vAlign w:val="center"/>
            <w:hideMark/>
          </w:tcPr>
          <w:p w:rsidR="004D3E5D" w:rsidRPr="007F7B1D" w:rsidRDefault="004D3E5D" w:rsidP="00DA4182">
            <w:pPr>
              <w:rPr>
                <w:bCs/>
              </w:rPr>
            </w:pPr>
            <w:r w:rsidRPr="007F7B1D">
              <w:rPr>
                <w:b/>
                <w:bCs/>
              </w:rPr>
              <w:t>Principal Investigator</w:t>
            </w:r>
          </w:p>
        </w:tc>
        <w:tc>
          <w:tcPr>
            <w:tcW w:w="1277" w:type="dxa"/>
            <w:tcMar>
              <w:top w:w="72" w:type="dxa"/>
              <w:left w:w="144" w:type="dxa"/>
              <w:bottom w:w="72" w:type="dxa"/>
              <w:right w:w="144" w:type="dxa"/>
            </w:tcMar>
            <w:vAlign w:val="center"/>
            <w:hideMark/>
          </w:tcPr>
          <w:p w:rsidR="004D3E5D" w:rsidRPr="007F7B1D" w:rsidRDefault="004D3E5D" w:rsidP="00DA4182">
            <w:pPr>
              <w:rPr>
                <w:bCs/>
              </w:rPr>
            </w:pPr>
            <w:r w:rsidRPr="007F7B1D">
              <w:rPr>
                <w:b/>
                <w:bCs/>
              </w:rPr>
              <w:t>Year</w:t>
            </w:r>
          </w:p>
        </w:tc>
        <w:tc>
          <w:tcPr>
            <w:tcW w:w="2361" w:type="dxa"/>
            <w:tcMar>
              <w:top w:w="72" w:type="dxa"/>
              <w:left w:w="144" w:type="dxa"/>
              <w:bottom w:w="72" w:type="dxa"/>
              <w:right w:w="144" w:type="dxa"/>
            </w:tcMar>
            <w:vAlign w:val="center"/>
            <w:hideMark/>
          </w:tcPr>
          <w:p w:rsidR="004D3E5D" w:rsidRPr="007F7B1D" w:rsidRDefault="004D3E5D" w:rsidP="00DA4182">
            <w:pPr>
              <w:rPr>
                <w:bCs/>
              </w:rPr>
            </w:pPr>
            <w:r w:rsidRPr="007F7B1D">
              <w:rPr>
                <w:b/>
                <w:bCs/>
              </w:rPr>
              <w:t>Incidence Rate Ratio</w:t>
            </w:r>
          </w:p>
        </w:tc>
        <w:tc>
          <w:tcPr>
            <w:tcW w:w="2218" w:type="dxa"/>
            <w:tcMar>
              <w:top w:w="72" w:type="dxa"/>
              <w:left w:w="144" w:type="dxa"/>
              <w:bottom w:w="72" w:type="dxa"/>
              <w:right w:w="144" w:type="dxa"/>
            </w:tcMar>
            <w:vAlign w:val="center"/>
            <w:hideMark/>
          </w:tcPr>
          <w:p w:rsidR="004D3E5D" w:rsidRPr="007F7B1D" w:rsidRDefault="004D3E5D" w:rsidP="00DA4182">
            <w:pPr>
              <w:rPr>
                <w:bCs/>
              </w:rPr>
            </w:pPr>
            <w:r w:rsidRPr="007F7B1D">
              <w:rPr>
                <w:b/>
                <w:bCs/>
              </w:rPr>
              <w:t>Risk Attributable to Tap Water (%)</w:t>
            </w:r>
          </w:p>
        </w:tc>
      </w:tr>
      <w:tr w:rsidR="004D3E5D" w:rsidRPr="007F7B1D" w:rsidTr="00DA4182">
        <w:trPr>
          <w:trHeight w:val="20"/>
        </w:trPr>
        <w:tc>
          <w:tcPr>
            <w:tcW w:w="1192" w:type="dxa"/>
            <w:tcMar>
              <w:top w:w="72" w:type="dxa"/>
              <w:left w:w="144" w:type="dxa"/>
              <w:bottom w:w="72" w:type="dxa"/>
              <w:right w:w="144" w:type="dxa"/>
            </w:tcMar>
            <w:vAlign w:val="center"/>
            <w:hideMark/>
          </w:tcPr>
          <w:p w:rsidR="004D3E5D" w:rsidRPr="007F7B1D" w:rsidRDefault="004D3E5D" w:rsidP="00DA4182">
            <w:pPr>
              <w:rPr>
                <w:bCs/>
              </w:rPr>
            </w:pPr>
            <w:r w:rsidRPr="007F7B1D">
              <w:rPr>
                <w:bCs/>
              </w:rPr>
              <w:t>Canada</w:t>
            </w:r>
          </w:p>
        </w:tc>
        <w:tc>
          <w:tcPr>
            <w:tcW w:w="1652" w:type="dxa"/>
            <w:tcMar>
              <w:top w:w="72" w:type="dxa"/>
              <w:left w:w="144" w:type="dxa"/>
              <w:bottom w:w="72" w:type="dxa"/>
              <w:right w:w="144" w:type="dxa"/>
            </w:tcMar>
            <w:vAlign w:val="center"/>
            <w:hideMark/>
          </w:tcPr>
          <w:p w:rsidR="004D3E5D" w:rsidRPr="007F7B1D" w:rsidRDefault="004D3E5D" w:rsidP="00DA4182">
            <w:pPr>
              <w:rPr>
                <w:bCs/>
              </w:rPr>
            </w:pPr>
            <w:r w:rsidRPr="007F7B1D">
              <w:rPr>
                <w:bCs/>
              </w:rPr>
              <w:t>Payment</w:t>
            </w:r>
          </w:p>
        </w:tc>
        <w:tc>
          <w:tcPr>
            <w:tcW w:w="1277" w:type="dxa"/>
            <w:tcMar>
              <w:top w:w="72" w:type="dxa"/>
              <w:left w:w="144" w:type="dxa"/>
              <w:bottom w:w="72" w:type="dxa"/>
              <w:right w:w="144" w:type="dxa"/>
            </w:tcMar>
            <w:vAlign w:val="center"/>
            <w:hideMark/>
          </w:tcPr>
          <w:p w:rsidR="004D3E5D" w:rsidRPr="007F7B1D" w:rsidRDefault="004D3E5D" w:rsidP="00DA4182">
            <w:pPr>
              <w:rPr>
                <w:bCs/>
              </w:rPr>
            </w:pPr>
            <w:r w:rsidRPr="007F7B1D">
              <w:rPr>
                <w:bCs/>
              </w:rPr>
              <w:t>1988–89</w:t>
            </w:r>
          </w:p>
        </w:tc>
        <w:tc>
          <w:tcPr>
            <w:tcW w:w="2361" w:type="dxa"/>
            <w:tcMar>
              <w:top w:w="72" w:type="dxa"/>
              <w:left w:w="144" w:type="dxa"/>
              <w:bottom w:w="72" w:type="dxa"/>
              <w:right w:w="144" w:type="dxa"/>
            </w:tcMar>
            <w:vAlign w:val="center"/>
            <w:hideMark/>
          </w:tcPr>
          <w:p w:rsidR="004D3E5D" w:rsidRPr="007F7B1D" w:rsidRDefault="004D3E5D" w:rsidP="00DA4182">
            <w:pPr>
              <w:rPr>
                <w:bCs/>
              </w:rPr>
            </w:pPr>
            <w:r w:rsidRPr="007F7B1D">
              <w:rPr>
                <w:bCs/>
              </w:rPr>
              <w:t>1.52</w:t>
            </w:r>
          </w:p>
        </w:tc>
        <w:tc>
          <w:tcPr>
            <w:tcW w:w="2218" w:type="dxa"/>
            <w:tcMar>
              <w:top w:w="72" w:type="dxa"/>
              <w:left w:w="144" w:type="dxa"/>
              <w:bottom w:w="72" w:type="dxa"/>
              <w:right w:w="144" w:type="dxa"/>
            </w:tcMar>
            <w:vAlign w:val="center"/>
            <w:hideMark/>
          </w:tcPr>
          <w:p w:rsidR="004D3E5D" w:rsidRPr="007F7B1D" w:rsidRDefault="004D3E5D" w:rsidP="00DA4182">
            <w:pPr>
              <w:rPr>
                <w:bCs/>
              </w:rPr>
            </w:pPr>
            <w:r w:rsidRPr="007F7B1D">
              <w:rPr>
                <w:bCs/>
              </w:rPr>
              <w:t>34%</w:t>
            </w:r>
          </w:p>
        </w:tc>
      </w:tr>
      <w:tr w:rsidR="004D3E5D" w:rsidRPr="007F7B1D" w:rsidTr="00DA4182">
        <w:trPr>
          <w:trHeight w:val="20"/>
        </w:trPr>
        <w:tc>
          <w:tcPr>
            <w:tcW w:w="1192" w:type="dxa"/>
            <w:tcMar>
              <w:top w:w="72" w:type="dxa"/>
              <w:left w:w="144" w:type="dxa"/>
              <w:bottom w:w="72" w:type="dxa"/>
              <w:right w:w="144" w:type="dxa"/>
            </w:tcMar>
            <w:vAlign w:val="center"/>
            <w:hideMark/>
          </w:tcPr>
          <w:p w:rsidR="004D3E5D" w:rsidRPr="007F7B1D" w:rsidRDefault="004D3E5D" w:rsidP="00DA4182">
            <w:pPr>
              <w:rPr>
                <w:bCs/>
              </w:rPr>
            </w:pPr>
            <w:r w:rsidRPr="007F7B1D">
              <w:rPr>
                <w:bCs/>
              </w:rPr>
              <w:t>Canada</w:t>
            </w:r>
          </w:p>
        </w:tc>
        <w:tc>
          <w:tcPr>
            <w:tcW w:w="1652" w:type="dxa"/>
            <w:tcMar>
              <w:top w:w="72" w:type="dxa"/>
              <w:left w:w="144" w:type="dxa"/>
              <w:bottom w:w="72" w:type="dxa"/>
              <w:right w:w="144" w:type="dxa"/>
            </w:tcMar>
            <w:vAlign w:val="center"/>
            <w:hideMark/>
          </w:tcPr>
          <w:p w:rsidR="004D3E5D" w:rsidRPr="007F7B1D" w:rsidRDefault="004D3E5D" w:rsidP="00DA4182">
            <w:pPr>
              <w:rPr>
                <w:bCs/>
              </w:rPr>
            </w:pPr>
            <w:r w:rsidRPr="007F7B1D">
              <w:rPr>
                <w:bCs/>
              </w:rPr>
              <w:t>Payment</w:t>
            </w:r>
          </w:p>
        </w:tc>
        <w:tc>
          <w:tcPr>
            <w:tcW w:w="1277" w:type="dxa"/>
            <w:tcMar>
              <w:top w:w="72" w:type="dxa"/>
              <w:left w:w="144" w:type="dxa"/>
              <w:bottom w:w="72" w:type="dxa"/>
              <w:right w:w="144" w:type="dxa"/>
            </w:tcMar>
            <w:vAlign w:val="center"/>
            <w:hideMark/>
          </w:tcPr>
          <w:p w:rsidR="004D3E5D" w:rsidRPr="007F7B1D" w:rsidRDefault="004D3E5D" w:rsidP="00DA4182">
            <w:pPr>
              <w:rPr>
                <w:bCs/>
              </w:rPr>
            </w:pPr>
            <w:r w:rsidRPr="007F7B1D">
              <w:rPr>
                <w:bCs/>
              </w:rPr>
              <w:t>1993–94</w:t>
            </w:r>
          </w:p>
        </w:tc>
        <w:tc>
          <w:tcPr>
            <w:tcW w:w="2361" w:type="dxa"/>
            <w:tcMar>
              <w:top w:w="72" w:type="dxa"/>
              <w:left w:w="144" w:type="dxa"/>
              <w:bottom w:w="72" w:type="dxa"/>
              <w:right w:w="144" w:type="dxa"/>
            </w:tcMar>
            <w:vAlign w:val="center"/>
            <w:hideMark/>
          </w:tcPr>
          <w:p w:rsidR="004D3E5D" w:rsidRPr="007F7B1D" w:rsidRDefault="004D3E5D" w:rsidP="00DA4182">
            <w:pPr>
              <w:rPr>
                <w:bCs/>
              </w:rPr>
            </w:pPr>
            <w:r w:rsidRPr="007F7B1D">
              <w:rPr>
                <w:bCs/>
              </w:rPr>
              <w:t>1.14</w:t>
            </w:r>
          </w:p>
        </w:tc>
        <w:tc>
          <w:tcPr>
            <w:tcW w:w="2218" w:type="dxa"/>
            <w:tcMar>
              <w:top w:w="72" w:type="dxa"/>
              <w:left w:w="144" w:type="dxa"/>
              <w:bottom w:w="72" w:type="dxa"/>
              <w:right w:w="144" w:type="dxa"/>
            </w:tcMar>
            <w:vAlign w:val="center"/>
            <w:hideMark/>
          </w:tcPr>
          <w:p w:rsidR="004D3E5D" w:rsidRPr="007F7B1D" w:rsidRDefault="004D3E5D" w:rsidP="00DA4182">
            <w:pPr>
              <w:rPr>
                <w:bCs/>
              </w:rPr>
            </w:pPr>
            <w:r>
              <w:rPr>
                <w:bCs/>
              </w:rPr>
              <w:t>14%</w:t>
            </w:r>
          </w:p>
        </w:tc>
      </w:tr>
      <w:tr w:rsidR="004D3E5D" w:rsidRPr="007F7B1D" w:rsidTr="00DA4182">
        <w:trPr>
          <w:trHeight w:val="20"/>
        </w:trPr>
        <w:tc>
          <w:tcPr>
            <w:tcW w:w="1192" w:type="dxa"/>
            <w:tcMar>
              <w:top w:w="72" w:type="dxa"/>
              <w:left w:w="144" w:type="dxa"/>
              <w:bottom w:w="72" w:type="dxa"/>
              <w:right w:w="144" w:type="dxa"/>
            </w:tcMar>
            <w:vAlign w:val="center"/>
            <w:hideMark/>
          </w:tcPr>
          <w:p w:rsidR="004D3E5D" w:rsidRPr="007F7B1D" w:rsidRDefault="004D3E5D" w:rsidP="00DA4182">
            <w:pPr>
              <w:rPr>
                <w:bCs/>
              </w:rPr>
            </w:pPr>
            <w:r w:rsidRPr="007F7B1D">
              <w:rPr>
                <w:bCs/>
              </w:rPr>
              <w:t>Australia</w:t>
            </w:r>
          </w:p>
        </w:tc>
        <w:tc>
          <w:tcPr>
            <w:tcW w:w="1652" w:type="dxa"/>
            <w:tcMar>
              <w:top w:w="72" w:type="dxa"/>
              <w:left w:w="144" w:type="dxa"/>
              <w:bottom w:w="72" w:type="dxa"/>
              <w:right w:w="144" w:type="dxa"/>
            </w:tcMar>
            <w:vAlign w:val="center"/>
            <w:hideMark/>
          </w:tcPr>
          <w:p w:rsidR="004D3E5D" w:rsidRPr="007F7B1D" w:rsidRDefault="004D3E5D" w:rsidP="00DA4182">
            <w:pPr>
              <w:rPr>
                <w:bCs/>
              </w:rPr>
            </w:pPr>
            <w:proofErr w:type="spellStart"/>
            <w:r w:rsidRPr="007F7B1D">
              <w:rPr>
                <w:bCs/>
              </w:rPr>
              <w:t>Hellard</w:t>
            </w:r>
            <w:proofErr w:type="spellEnd"/>
          </w:p>
        </w:tc>
        <w:tc>
          <w:tcPr>
            <w:tcW w:w="1277" w:type="dxa"/>
            <w:tcMar>
              <w:top w:w="72" w:type="dxa"/>
              <w:left w:w="144" w:type="dxa"/>
              <w:bottom w:w="72" w:type="dxa"/>
              <w:right w:w="144" w:type="dxa"/>
            </w:tcMar>
            <w:vAlign w:val="center"/>
            <w:hideMark/>
          </w:tcPr>
          <w:p w:rsidR="004D3E5D" w:rsidRPr="007F7B1D" w:rsidRDefault="004D3E5D" w:rsidP="00DA4182">
            <w:pPr>
              <w:rPr>
                <w:bCs/>
              </w:rPr>
            </w:pPr>
            <w:r w:rsidRPr="007F7B1D">
              <w:rPr>
                <w:bCs/>
              </w:rPr>
              <w:t>1997–99</w:t>
            </w:r>
          </w:p>
        </w:tc>
        <w:tc>
          <w:tcPr>
            <w:tcW w:w="2361" w:type="dxa"/>
            <w:tcMar>
              <w:top w:w="72" w:type="dxa"/>
              <w:left w:w="144" w:type="dxa"/>
              <w:bottom w:w="72" w:type="dxa"/>
              <w:right w:w="144" w:type="dxa"/>
            </w:tcMar>
            <w:vAlign w:val="center"/>
            <w:hideMark/>
          </w:tcPr>
          <w:p w:rsidR="004D3E5D" w:rsidRPr="007F7B1D" w:rsidRDefault="004D3E5D" w:rsidP="00DA4182">
            <w:pPr>
              <w:rPr>
                <w:bCs/>
              </w:rPr>
            </w:pPr>
            <w:r w:rsidRPr="007F7B1D">
              <w:rPr>
                <w:bCs/>
              </w:rPr>
              <w:t>0.99</w:t>
            </w:r>
          </w:p>
        </w:tc>
        <w:tc>
          <w:tcPr>
            <w:tcW w:w="2218" w:type="dxa"/>
            <w:tcMar>
              <w:top w:w="72" w:type="dxa"/>
              <w:left w:w="144" w:type="dxa"/>
              <w:bottom w:w="72" w:type="dxa"/>
              <w:right w:w="144" w:type="dxa"/>
            </w:tcMar>
            <w:vAlign w:val="center"/>
            <w:hideMark/>
          </w:tcPr>
          <w:p w:rsidR="004D3E5D" w:rsidRPr="007F7B1D" w:rsidRDefault="004D3E5D" w:rsidP="00DA4182">
            <w:pPr>
              <w:rPr>
                <w:bCs/>
              </w:rPr>
            </w:pPr>
            <w:r w:rsidRPr="00B31F56">
              <w:rPr>
                <w:bCs/>
              </w:rPr>
              <w:t>—</w:t>
            </w:r>
          </w:p>
        </w:tc>
      </w:tr>
      <w:tr w:rsidR="004D3E5D" w:rsidRPr="007F7B1D" w:rsidTr="00DA4182">
        <w:trPr>
          <w:trHeight w:val="20"/>
        </w:trPr>
        <w:tc>
          <w:tcPr>
            <w:tcW w:w="1192" w:type="dxa"/>
            <w:tcMar>
              <w:top w:w="72" w:type="dxa"/>
              <w:left w:w="144" w:type="dxa"/>
              <w:bottom w:w="72" w:type="dxa"/>
              <w:right w:w="144" w:type="dxa"/>
            </w:tcMar>
            <w:vAlign w:val="center"/>
            <w:hideMark/>
          </w:tcPr>
          <w:p w:rsidR="004D3E5D" w:rsidRPr="007F7B1D" w:rsidRDefault="004D3E5D" w:rsidP="00DA4182">
            <w:pPr>
              <w:rPr>
                <w:bCs/>
              </w:rPr>
            </w:pPr>
            <w:r w:rsidRPr="007F7B1D">
              <w:rPr>
                <w:bCs/>
              </w:rPr>
              <w:t>U.S.</w:t>
            </w:r>
          </w:p>
        </w:tc>
        <w:tc>
          <w:tcPr>
            <w:tcW w:w="1652" w:type="dxa"/>
            <w:tcMar>
              <w:top w:w="72" w:type="dxa"/>
              <w:left w:w="144" w:type="dxa"/>
              <w:bottom w:w="72" w:type="dxa"/>
              <w:right w:w="144" w:type="dxa"/>
            </w:tcMar>
            <w:vAlign w:val="center"/>
            <w:hideMark/>
          </w:tcPr>
          <w:p w:rsidR="004D3E5D" w:rsidRPr="007F7B1D" w:rsidRDefault="004D3E5D" w:rsidP="00DA4182">
            <w:pPr>
              <w:rPr>
                <w:bCs/>
              </w:rPr>
            </w:pPr>
            <w:proofErr w:type="spellStart"/>
            <w:r w:rsidRPr="007F7B1D">
              <w:rPr>
                <w:bCs/>
              </w:rPr>
              <w:t>Colford</w:t>
            </w:r>
            <w:proofErr w:type="spellEnd"/>
          </w:p>
        </w:tc>
        <w:tc>
          <w:tcPr>
            <w:tcW w:w="1277" w:type="dxa"/>
            <w:tcMar>
              <w:top w:w="72" w:type="dxa"/>
              <w:left w:w="144" w:type="dxa"/>
              <w:bottom w:w="72" w:type="dxa"/>
              <w:right w:w="144" w:type="dxa"/>
            </w:tcMar>
            <w:vAlign w:val="center"/>
            <w:hideMark/>
          </w:tcPr>
          <w:p w:rsidR="004D3E5D" w:rsidRPr="007F7B1D" w:rsidRDefault="004D3E5D" w:rsidP="00DA4182">
            <w:pPr>
              <w:rPr>
                <w:bCs/>
              </w:rPr>
            </w:pPr>
            <w:r w:rsidRPr="007F7B1D">
              <w:rPr>
                <w:bCs/>
              </w:rPr>
              <w:t>2000–02</w:t>
            </w:r>
          </w:p>
        </w:tc>
        <w:tc>
          <w:tcPr>
            <w:tcW w:w="2361" w:type="dxa"/>
            <w:tcMar>
              <w:top w:w="72" w:type="dxa"/>
              <w:left w:w="144" w:type="dxa"/>
              <w:bottom w:w="72" w:type="dxa"/>
              <w:right w:w="144" w:type="dxa"/>
            </w:tcMar>
            <w:vAlign w:val="center"/>
            <w:hideMark/>
          </w:tcPr>
          <w:p w:rsidR="004D3E5D" w:rsidRPr="007F7B1D" w:rsidRDefault="004D3E5D" w:rsidP="00DA4182">
            <w:pPr>
              <w:rPr>
                <w:bCs/>
              </w:rPr>
            </w:pPr>
            <w:r w:rsidRPr="007F7B1D">
              <w:rPr>
                <w:bCs/>
              </w:rPr>
              <w:t>0.98</w:t>
            </w:r>
          </w:p>
        </w:tc>
        <w:tc>
          <w:tcPr>
            <w:tcW w:w="2218" w:type="dxa"/>
            <w:tcMar>
              <w:top w:w="72" w:type="dxa"/>
              <w:left w:w="144" w:type="dxa"/>
              <w:bottom w:w="72" w:type="dxa"/>
              <w:right w:w="144" w:type="dxa"/>
            </w:tcMar>
            <w:vAlign w:val="center"/>
            <w:hideMark/>
          </w:tcPr>
          <w:p w:rsidR="004D3E5D" w:rsidRPr="007F7B1D" w:rsidRDefault="004D3E5D" w:rsidP="00DA4182">
            <w:pPr>
              <w:rPr>
                <w:bCs/>
              </w:rPr>
            </w:pPr>
            <w:r w:rsidRPr="007F7B1D">
              <w:rPr>
                <w:bCs/>
              </w:rPr>
              <w:t>—</w:t>
            </w:r>
          </w:p>
        </w:tc>
      </w:tr>
      <w:tr w:rsidR="004D3E5D" w:rsidRPr="007F7B1D" w:rsidTr="00DA4182">
        <w:trPr>
          <w:trHeight w:val="20"/>
        </w:trPr>
        <w:tc>
          <w:tcPr>
            <w:tcW w:w="1192" w:type="dxa"/>
            <w:tcMar>
              <w:top w:w="72" w:type="dxa"/>
              <w:left w:w="144" w:type="dxa"/>
              <w:bottom w:w="72" w:type="dxa"/>
              <w:right w:w="144" w:type="dxa"/>
            </w:tcMar>
            <w:vAlign w:val="center"/>
            <w:hideMark/>
          </w:tcPr>
          <w:p w:rsidR="004D3E5D" w:rsidRPr="007F7B1D" w:rsidRDefault="004D3E5D" w:rsidP="00DA4182">
            <w:pPr>
              <w:rPr>
                <w:bCs/>
              </w:rPr>
            </w:pPr>
            <w:r w:rsidRPr="007F7B1D">
              <w:rPr>
                <w:bCs/>
              </w:rPr>
              <w:t>Norway</w:t>
            </w:r>
          </w:p>
        </w:tc>
        <w:tc>
          <w:tcPr>
            <w:tcW w:w="1652" w:type="dxa"/>
            <w:tcMar>
              <w:top w:w="72" w:type="dxa"/>
              <w:left w:w="144" w:type="dxa"/>
              <w:bottom w:w="72" w:type="dxa"/>
              <w:right w:w="144" w:type="dxa"/>
            </w:tcMar>
            <w:vAlign w:val="center"/>
            <w:hideMark/>
          </w:tcPr>
          <w:p w:rsidR="004D3E5D" w:rsidRPr="007F7B1D" w:rsidRDefault="004D3E5D" w:rsidP="00DA4182">
            <w:pPr>
              <w:rPr>
                <w:bCs/>
              </w:rPr>
            </w:pPr>
            <w:proofErr w:type="spellStart"/>
            <w:r w:rsidRPr="007F7B1D">
              <w:rPr>
                <w:bCs/>
              </w:rPr>
              <w:t>Nygard</w:t>
            </w:r>
            <w:proofErr w:type="spellEnd"/>
          </w:p>
        </w:tc>
        <w:tc>
          <w:tcPr>
            <w:tcW w:w="1277" w:type="dxa"/>
            <w:tcMar>
              <w:top w:w="72" w:type="dxa"/>
              <w:left w:w="144" w:type="dxa"/>
              <w:bottom w:w="72" w:type="dxa"/>
              <w:right w:w="144" w:type="dxa"/>
            </w:tcMar>
            <w:vAlign w:val="center"/>
            <w:hideMark/>
          </w:tcPr>
          <w:p w:rsidR="004D3E5D" w:rsidRPr="007F7B1D" w:rsidRDefault="004D3E5D" w:rsidP="00DA4182">
            <w:pPr>
              <w:rPr>
                <w:bCs/>
              </w:rPr>
            </w:pPr>
            <w:r w:rsidRPr="007F7B1D">
              <w:rPr>
                <w:bCs/>
              </w:rPr>
              <w:t>2005–06</w:t>
            </w:r>
          </w:p>
        </w:tc>
        <w:tc>
          <w:tcPr>
            <w:tcW w:w="2361" w:type="dxa"/>
            <w:tcMar>
              <w:top w:w="72" w:type="dxa"/>
              <w:left w:w="144" w:type="dxa"/>
              <w:bottom w:w="72" w:type="dxa"/>
              <w:right w:w="144" w:type="dxa"/>
            </w:tcMar>
            <w:vAlign w:val="center"/>
            <w:hideMark/>
          </w:tcPr>
          <w:p w:rsidR="004D3E5D" w:rsidRPr="007F7B1D" w:rsidRDefault="004D3E5D" w:rsidP="00DA4182">
            <w:pPr>
              <w:rPr>
                <w:bCs/>
              </w:rPr>
            </w:pPr>
            <w:r w:rsidRPr="007F7B1D">
              <w:rPr>
                <w:bCs/>
              </w:rPr>
              <w:t>1.5</w:t>
            </w:r>
            <w:r>
              <w:rPr>
                <w:bCs/>
              </w:rPr>
              <w:t>8</w:t>
            </w:r>
          </w:p>
        </w:tc>
        <w:tc>
          <w:tcPr>
            <w:tcW w:w="2218" w:type="dxa"/>
            <w:tcMar>
              <w:top w:w="72" w:type="dxa"/>
              <w:left w:w="144" w:type="dxa"/>
              <w:bottom w:w="72" w:type="dxa"/>
              <w:right w:w="144" w:type="dxa"/>
            </w:tcMar>
            <w:vAlign w:val="center"/>
            <w:hideMark/>
          </w:tcPr>
          <w:p w:rsidR="004D3E5D" w:rsidRPr="007F7B1D" w:rsidRDefault="004D3E5D" w:rsidP="00DA4182">
            <w:pPr>
              <w:rPr>
                <w:bCs/>
              </w:rPr>
            </w:pPr>
            <w:r w:rsidRPr="007F7B1D">
              <w:rPr>
                <w:bCs/>
              </w:rPr>
              <w:t>37%</w:t>
            </w:r>
          </w:p>
        </w:tc>
      </w:tr>
    </w:tbl>
    <w:p w:rsidR="004D3E5D" w:rsidRPr="007F7B1D" w:rsidRDefault="004D3E5D" w:rsidP="004D3E5D">
      <w:pPr>
        <w:rPr>
          <w:bCs/>
        </w:rPr>
      </w:pPr>
    </w:p>
    <w:p w:rsidR="004D3E5D" w:rsidRPr="007F7B1D" w:rsidRDefault="004D3E5D" w:rsidP="00E54565">
      <w:pPr>
        <w:spacing w:before="240"/>
      </w:pPr>
      <w:r w:rsidRPr="007F7B1D">
        <w:t xml:space="preserve">CDC is now requesting OMB approval of a new data collection (Table A1.2).The purpose of this data collection is to conduct an epidemiologic study in the U.S. </w:t>
      </w:r>
      <w:r>
        <w:t xml:space="preserve">(similar to the Norway study described above </w:t>
      </w:r>
      <w:r>
        <w:fldChar w:fldCharType="begin"/>
      </w:r>
      <w:r w:rsidR="00587ADA">
        <w:instrText xml:space="preserve"> ADDIN EN.CITE &lt;EndNote&gt;&lt;Cite&gt;&lt;Author&gt;Nygard&lt;/Author&gt;&lt;Year&gt;2007&lt;/Year&gt;&lt;RecNum&gt;11&lt;/RecNum&gt;&lt;DisplayText&gt;(Nygard, Wahl et al. 2007)&lt;/DisplayText&gt;&lt;record&gt;&lt;rec-number&gt;11&lt;/rec-number&gt;&lt;foreign-keys&gt;&lt;key app="EN" db-id="stxs2vtwj9avpue5a9ixasf7taxrpwpxeta2"&gt;11&lt;/key&gt;&lt;/foreign-keys&gt;&lt;ref-type name="Journal Article"&gt;17&lt;/ref-type&gt;&lt;contributors&gt;&lt;authors&gt;&lt;author&gt;Nygard, K.&lt;/author&gt;&lt;author&gt;Wahl, E.&lt;/author&gt;&lt;author&gt;Krogh, T.&lt;/author&gt;&lt;author&gt;Tveit, O. A.&lt;/author&gt;&lt;author&gt;Bohleng, E.&lt;/author&gt;&lt;author&gt;Tverdal, A.&lt;/author&gt;&lt;author&gt;Aavitsland, P.&lt;/author&gt;&lt;/authors&gt;&lt;/contributors&gt;&lt;titles&gt;&lt;title&gt;Breaks and maintenance work in the water distribution systems and gastrointestinal illness: a cohort study&lt;/title&gt;&lt;secondary-title&gt;International Journal of Epidemiology&lt;/secondary-title&gt;&lt;/titles&gt;&lt;periodical&gt;&lt;full-title&gt;International Journal of Epidemiology&lt;/full-title&gt;&lt;/periodical&gt;&lt;pages&gt;873-880&lt;/pages&gt;&lt;volume&gt;36&lt;/volume&gt;&lt;number&gt;4&lt;/number&gt;&lt;dates&gt;&lt;year&gt;2007&lt;/year&gt;&lt;pub-dates&gt;&lt;date&gt;Aug&lt;/date&gt;&lt;/pub-dates&gt;&lt;/dates&gt;&lt;isbn&gt;0300-5771&lt;/isbn&gt;&lt;urls&gt;&lt;/urls&gt;&lt;language&gt;English&lt;/language&gt;&lt;/record&gt;&lt;/Cite&gt;&lt;/EndNote&gt;</w:instrText>
      </w:r>
      <w:r>
        <w:fldChar w:fldCharType="separate"/>
      </w:r>
      <w:r>
        <w:rPr>
          <w:noProof/>
        </w:rPr>
        <w:t>(</w:t>
      </w:r>
      <w:hyperlink w:anchor="_ENREF_12" w:tooltip="Nygard, 2007 #11" w:history="1">
        <w:r w:rsidR="007578BB">
          <w:rPr>
            <w:noProof/>
          </w:rPr>
          <w:t>Nygard, Wahl et al. 2007</w:t>
        </w:r>
      </w:hyperlink>
      <w:r>
        <w:rPr>
          <w:noProof/>
        </w:rPr>
        <w:t>)</w:t>
      </w:r>
      <w:r>
        <w:fldChar w:fldCharType="end"/>
      </w:r>
      <w:r>
        <w:t xml:space="preserve">) </w:t>
      </w:r>
      <w:r w:rsidRPr="007F7B1D">
        <w:t>to assess whether individuals exposed to low pressure events in the water distribution system are at an increased risk for acute gastrointestinal or respiratory illnesses. This study would be, to our knowledge, the first U.S. study to systematically examine the association between low pressure events and acute gastrointestinal and respiratory illnesses. Study findings will help the EPA, CDC, and other drinking water stakeholders prioritize and direct future research and policy efforts that address public health risks associated with drinking water distribution systems.</w:t>
      </w:r>
      <w:r w:rsidR="00130092">
        <w:t xml:space="preserve"> The study will have</w:t>
      </w:r>
      <w:r w:rsidR="000B6430">
        <w:t xml:space="preserve"> over</w:t>
      </w:r>
      <w:r w:rsidR="00130092">
        <w:t xml:space="preserve"> </w:t>
      </w:r>
      <w:r w:rsidR="009C59D6">
        <w:t>9</w:t>
      </w:r>
      <w:r w:rsidR="00130092">
        <w:t xml:space="preserve">0% statistical power to detect an association of the magnitude identified in the </w:t>
      </w:r>
      <w:proofErr w:type="spellStart"/>
      <w:r w:rsidR="00130092">
        <w:t>Nygard</w:t>
      </w:r>
      <w:proofErr w:type="spellEnd"/>
      <w:r w:rsidR="00130092">
        <w:t xml:space="preserve"> study</w:t>
      </w:r>
      <w:r w:rsidR="005E3D3C">
        <w:t xml:space="preserve"> (~1.6)</w:t>
      </w:r>
      <w:r w:rsidR="00130092">
        <w:t>.</w:t>
      </w:r>
      <w:r w:rsidR="005E3D3C">
        <w:t xml:space="preserve"> Smaller effect sizes might still have policy relevance, and finding a non-significantly increased risk in the current study would indicate that more research is needed to achieve the level of precision needed to verify health effects from low pressure events in the United States.</w:t>
      </w:r>
      <w:r w:rsidR="00130092">
        <w:t xml:space="preserve"> </w:t>
      </w:r>
    </w:p>
    <w:p w:rsidR="004D3E5D" w:rsidRPr="007F7B1D" w:rsidRDefault="004D3E5D" w:rsidP="004D3E5D"/>
    <w:p w:rsidR="004D3E5D" w:rsidRDefault="004D3E5D" w:rsidP="004D3E5D">
      <w:r>
        <w:t xml:space="preserve">A prospective cohort study will be conducted in partnership with selected water utilities. </w:t>
      </w:r>
      <w:r w:rsidRPr="000A0A7F">
        <w:t>The water utilit</w:t>
      </w:r>
      <w:r>
        <w:t>ies</w:t>
      </w:r>
      <w:r w:rsidRPr="000A0A7F">
        <w:t xml:space="preserve"> will provide information about low pressure events</w:t>
      </w:r>
      <w:r>
        <w:t>, including water main breaks and distribution system maintenance and repair activities</w:t>
      </w:r>
      <w:r w:rsidRPr="000A0A7F">
        <w:t xml:space="preserve">. </w:t>
      </w:r>
      <w:r w:rsidRPr="007F7B1D">
        <w:t>Households in areas exposed to the low pressure event and an equal number of households in an unexposed area will be randomly selected a</w:t>
      </w:r>
      <w:r>
        <w:t>nd sent a survey questionnaire.</w:t>
      </w:r>
      <w:r w:rsidRPr="000A0A7F">
        <w:t xml:space="preserve"> Study participants will be able to choose their method of survey response from a paper or</w:t>
      </w:r>
      <w:r>
        <w:t xml:space="preserve"> </w:t>
      </w:r>
      <w:r w:rsidRPr="000A0A7F">
        <w:t xml:space="preserve">web-based survey. </w:t>
      </w:r>
      <w:r w:rsidRPr="007F7B1D">
        <w:t xml:space="preserve">After consenting to participate, </w:t>
      </w:r>
      <w:r>
        <w:t>the selected</w:t>
      </w:r>
      <w:r w:rsidRPr="007F7B1D">
        <w:t xml:space="preserve"> households will be asked to respond to questions about symptoms and duration of </w:t>
      </w:r>
      <w:r>
        <w:t>AG</w:t>
      </w:r>
      <w:r w:rsidR="00C23CBD">
        <w:t>I</w:t>
      </w:r>
      <w:r>
        <w:t xml:space="preserve"> and acute </w:t>
      </w:r>
      <w:r w:rsidRPr="007F7B1D">
        <w:t xml:space="preserve">respiratory illness </w:t>
      </w:r>
      <w:r>
        <w:t xml:space="preserve">(ARI) that occurred during the 3-week period following the low pressure event. </w:t>
      </w:r>
      <w:r>
        <w:lastRenderedPageBreak/>
        <w:t xml:space="preserve">Respondents will also be asked about relevant exposures during the 3-week period, such as their household water use, changes noted in their water service, </w:t>
      </w:r>
      <w:r w:rsidRPr="007F7B1D">
        <w:t xml:space="preserve">international travel, children or adult household member employed at daycare, pets in </w:t>
      </w:r>
      <w:r>
        <w:t xml:space="preserve">the </w:t>
      </w:r>
      <w:r w:rsidRPr="007F7B1D">
        <w:t>household and other animal contact, and recreational water exposure</w:t>
      </w:r>
      <w:r>
        <w:t>.</w:t>
      </w:r>
      <w:r w:rsidRPr="007F7B1D">
        <w:t xml:space="preserve"> </w:t>
      </w:r>
      <w:r w:rsidRPr="000A0A7F">
        <w:t xml:space="preserve">Participation in this study will be voluntary. </w:t>
      </w:r>
      <w:r w:rsidRPr="007F0AA1">
        <w:t>No financial compensation will be provided to study participants. A refrigerator magnet showing a 2-year calendar will be provided as a small token of appreciation to those invited to participate</w:t>
      </w:r>
      <w:r w:rsidRPr="00AF4FCC">
        <w:t xml:space="preserve">. </w:t>
      </w:r>
      <w:r w:rsidRPr="007F0AA1">
        <w:t xml:space="preserve">The magnet will also serve as a visual aid for the study, because reference dates for the 3-week period queried in the study will be highlighted with removable tape. </w:t>
      </w:r>
    </w:p>
    <w:p w:rsidR="004D3E5D" w:rsidRDefault="004D3E5D" w:rsidP="004D3E5D"/>
    <w:p w:rsidR="004D3E5D" w:rsidRDefault="004D3E5D" w:rsidP="004D3E5D">
      <w:r>
        <w:t xml:space="preserve">We will conduct a pilot study before launching the full multi-site study. The </w:t>
      </w:r>
      <w:r w:rsidR="005E3D3C">
        <w:t xml:space="preserve">pilot study will serve to (1) </w:t>
      </w:r>
      <w:r>
        <w:t>allow the study team to become familiar with the study implementation and logistical aspects of the study (e.g., selection of exposed and unexposed households, participant recruitment, water sampling and shipping, etc.)</w:t>
      </w:r>
      <w:r w:rsidR="005E3D3C">
        <w:t>, and (2) provide an opportunity to evaluate whether study procedures yield sufficiently high-quality data to answer the research questions</w:t>
      </w:r>
      <w:r w:rsidR="00D66278">
        <w:t xml:space="preserve">. Following the pilot, the study team will </w:t>
      </w:r>
      <w:r w:rsidR="005E3D3C">
        <w:t xml:space="preserve">modify study instruments and protocols accordingly before launching the full multi-site epidemiologic study across five water utilities. </w:t>
      </w:r>
      <w:r w:rsidR="00896057">
        <w:t>We have</w:t>
      </w:r>
      <w:r w:rsidR="0091320F">
        <w:t xml:space="preserve"> </w:t>
      </w:r>
      <w:r w:rsidR="00896057">
        <w:t>developed</w:t>
      </w:r>
      <w:r w:rsidR="00403506">
        <w:t xml:space="preserve"> a Logical Framework tool</w:t>
      </w:r>
      <w:r w:rsidR="00896057">
        <w:t xml:space="preserve"> for evaluating the data and procedures from the pilot study (Appendix </w:t>
      </w:r>
      <w:r w:rsidR="00184C65">
        <w:t>C</w:t>
      </w:r>
      <w:r w:rsidR="00896057">
        <w:t>), and anticipate that evaluating the pilot, modifying and seeking approval of data collection instruments or modifying protocols and training materials will take no more than three months.</w:t>
      </w:r>
    </w:p>
    <w:p w:rsidR="004D3E5D" w:rsidRDefault="004D3E5D" w:rsidP="004D3E5D"/>
    <w:p w:rsidR="004D3E5D" w:rsidRPr="000A0A7F" w:rsidRDefault="004D3E5D" w:rsidP="004D3E5D">
      <w:r>
        <w:t>The pilot study will be a small-scale</w:t>
      </w:r>
      <w:r w:rsidRPr="000A0A7F">
        <w:t xml:space="preserve"> prospective cohort study among households that receive water from </w:t>
      </w:r>
      <w:r>
        <w:t xml:space="preserve">one participating </w:t>
      </w:r>
      <w:r w:rsidRPr="000A0A7F">
        <w:t>water utilit</w:t>
      </w:r>
      <w:r>
        <w:t>y.</w:t>
      </w:r>
      <w:r w:rsidRPr="000A0A7F">
        <w:t xml:space="preserve"> </w:t>
      </w:r>
      <w:r>
        <w:t>For the pilot study, we will contact approximately</w:t>
      </w:r>
      <w:r w:rsidRPr="000A0A7F">
        <w:t xml:space="preserve"> </w:t>
      </w:r>
      <w:r w:rsidR="00415FC7">
        <w:t>630</w:t>
      </w:r>
      <w:r>
        <w:t xml:space="preserve"> households following approximately 6 low pressure events. W</w:t>
      </w:r>
      <w:r w:rsidRPr="000A0A7F">
        <w:t xml:space="preserve">e anticipate </w:t>
      </w:r>
      <w:r>
        <w:t xml:space="preserve">that </w:t>
      </w:r>
      <w:r w:rsidR="00415FC7">
        <w:t>378</w:t>
      </w:r>
      <w:r>
        <w:t xml:space="preserve"> surveys will be completed. </w:t>
      </w:r>
      <w:r w:rsidRPr="00AF4FCC">
        <w:t>A</w:t>
      </w:r>
      <w:r w:rsidRPr="008D5786">
        <w:t xml:space="preserve">ssuming that 2 people </w:t>
      </w:r>
      <w:r w:rsidRPr="00C919BB">
        <w:t>answer per household, on average</w:t>
      </w:r>
      <w:r>
        <w:t xml:space="preserve">, </w:t>
      </w:r>
      <w:r w:rsidRPr="007F0AA1">
        <w:t>these</w:t>
      </w:r>
      <w:r>
        <w:rPr>
          <w:b/>
        </w:rPr>
        <w:t xml:space="preserve"> </w:t>
      </w:r>
      <w:r>
        <w:t xml:space="preserve">will </w:t>
      </w:r>
      <w:r w:rsidRPr="008D5786">
        <w:t xml:space="preserve">provide data </w:t>
      </w:r>
      <w:r>
        <w:t>on</w:t>
      </w:r>
      <w:r w:rsidRPr="008D5786">
        <w:t xml:space="preserve"> </w:t>
      </w:r>
      <w:r w:rsidR="00415FC7">
        <w:t>756</w:t>
      </w:r>
      <w:r w:rsidRPr="008D5786">
        <w:t xml:space="preserve"> individuals</w:t>
      </w:r>
      <w:r w:rsidRPr="00C919BB">
        <w:t xml:space="preserve">. </w:t>
      </w:r>
      <w:r w:rsidRPr="007F0AA1">
        <w:t>A</w:t>
      </w:r>
      <w:r w:rsidRPr="008D5786">
        <w:t xml:space="preserve"> total </w:t>
      </w:r>
      <w:r w:rsidRPr="007F0AA1">
        <w:t xml:space="preserve">of </w:t>
      </w:r>
      <w:r w:rsidR="00793F40">
        <w:t>51</w:t>
      </w:r>
      <w:r w:rsidRPr="007F0AA1">
        <w:t xml:space="preserve"> </w:t>
      </w:r>
      <w:r w:rsidRPr="008D5786">
        <w:t xml:space="preserve">estimated annualized hours </w:t>
      </w:r>
      <w:r w:rsidRPr="007F0AA1">
        <w:t>of respondent burden will be required</w:t>
      </w:r>
      <w:r w:rsidRPr="008D5786">
        <w:t xml:space="preserve"> </w:t>
      </w:r>
      <w:r w:rsidRPr="007F0AA1">
        <w:t>for the pilot study</w:t>
      </w:r>
      <w:r w:rsidRPr="008D5786">
        <w:t>. As a result of conducting the pilot study</w:t>
      </w:r>
      <w:r w:rsidRPr="00C919BB">
        <w:t>, we expect to identify and address any potential challenges in identifying exposed and unexposed households, achieving an acceptable</w:t>
      </w:r>
      <w:r>
        <w:t xml:space="preserve"> household participation rate, avoiding survey item non-response, and obtaining water samples from the water distribution system.</w:t>
      </w:r>
    </w:p>
    <w:p w:rsidR="004D3E5D" w:rsidRDefault="004D3E5D" w:rsidP="004D3E5D"/>
    <w:p w:rsidR="004D3E5D" w:rsidRPr="007F7B1D" w:rsidRDefault="004D3E5D" w:rsidP="004D3E5D">
      <w:r>
        <w:t>For the full multi-site study, w</w:t>
      </w:r>
      <w:r w:rsidRPr="007F7B1D">
        <w:t xml:space="preserve">e will conduct a </w:t>
      </w:r>
      <w:r>
        <w:t xml:space="preserve">prospective </w:t>
      </w:r>
      <w:r w:rsidRPr="007F7B1D">
        <w:t>cohort study among households that receive water from five water utilities</w:t>
      </w:r>
      <w:r>
        <w:t xml:space="preserve"> across the United States</w:t>
      </w:r>
      <w:r w:rsidRPr="007F7B1D">
        <w:t xml:space="preserve">. The water systems will be geographically diverse and will </w:t>
      </w:r>
      <w:r>
        <w:t xml:space="preserve">include systems that use chlorine and </w:t>
      </w:r>
      <w:proofErr w:type="spellStart"/>
      <w:r w:rsidR="00FE584F">
        <w:t>mono</w:t>
      </w:r>
      <w:r>
        <w:t>chloramine</w:t>
      </w:r>
      <w:proofErr w:type="spellEnd"/>
      <w:r>
        <w:t xml:space="preserve"> as their secondary disinfectants</w:t>
      </w:r>
      <w:r w:rsidRPr="007F7B1D">
        <w:t>. These water utilities will provide information about low pressure events that occur during the study period</w:t>
      </w:r>
      <w:r w:rsidRPr="008D5786">
        <w:t xml:space="preserve">. </w:t>
      </w:r>
      <w:r w:rsidRPr="007F0AA1">
        <w:t xml:space="preserve">Following approximately </w:t>
      </w:r>
      <w:r>
        <w:t>6</w:t>
      </w:r>
      <w:r w:rsidR="001D560A">
        <w:t>5</w:t>
      </w:r>
      <w:r>
        <w:t xml:space="preserve"> (one per month per utility, on average)</w:t>
      </w:r>
      <w:r w:rsidRPr="007F0AA1">
        <w:t xml:space="preserve"> </w:t>
      </w:r>
      <w:r>
        <w:t>LPEs</w:t>
      </w:r>
      <w:r w:rsidRPr="007F0AA1">
        <w:t>, a</w:t>
      </w:r>
      <w:r w:rsidRPr="008D5786">
        <w:t xml:space="preserve">n estimated </w:t>
      </w:r>
      <w:r w:rsidR="00627EEB">
        <w:t>6,750</w:t>
      </w:r>
      <w:r w:rsidR="00755205">
        <w:t xml:space="preserve"> </w:t>
      </w:r>
      <w:r w:rsidRPr="008D5786">
        <w:t xml:space="preserve">households </w:t>
      </w:r>
      <w:r w:rsidRPr="007F0AA1">
        <w:t>(</w:t>
      </w:r>
      <w:r w:rsidR="00627EEB">
        <w:t>2,250</w:t>
      </w:r>
      <w:r w:rsidRPr="007F0AA1">
        <w:t xml:space="preserve"> from areas exposed to the LPE and </w:t>
      </w:r>
      <w:r w:rsidR="00627EEB">
        <w:t>4,500</w:t>
      </w:r>
      <w:r w:rsidRPr="007F0AA1">
        <w:t xml:space="preserve"> </w:t>
      </w:r>
      <w:r>
        <w:t xml:space="preserve">from comparable but </w:t>
      </w:r>
      <w:r w:rsidRPr="007F0AA1">
        <w:t>unexposed</w:t>
      </w:r>
      <w:r>
        <w:t xml:space="preserve"> areas</w:t>
      </w:r>
      <w:r w:rsidRPr="007F0AA1">
        <w:t xml:space="preserve">) will be invited to participate. We estimate that </w:t>
      </w:r>
      <w:r w:rsidR="00627EEB">
        <w:t>4,050</w:t>
      </w:r>
      <w:r w:rsidR="00CF1E22" w:rsidRPr="007F0AA1">
        <w:t xml:space="preserve"> </w:t>
      </w:r>
      <w:r w:rsidRPr="007F0AA1">
        <w:t xml:space="preserve">surveys will be completed and returned, providing data on </w:t>
      </w:r>
      <w:r w:rsidR="00627EEB">
        <w:t>8,100</w:t>
      </w:r>
      <w:r w:rsidRPr="007F0AA1">
        <w:t xml:space="preserve"> individuals.</w:t>
      </w:r>
      <w:r w:rsidRPr="00C919BB">
        <w:t xml:space="preserve"> </w:t>
      </w:r>
      <w:r>
        <w:t xml:space="preserve">A total of </w:t>
      </w:r>
      <w:r w:rsidR="00793F40">
        <w:t>537</w:t>
      </w:r>
      <w:r>
        <w:t xml:space="preserve"> </w:t>
      </w:r>
      <w:r w:rsidRPr="008D5786">
        <w:t xml:space="preserve">estimated annualized hours </w:t>
      </w:r>
      <w:r>
        <w:t xml:space="preserve">of respondent burden are </w:t>
      </w:r>
      <w:r w:rsidRPr="00FE4ECA">
        <w:t xml:space="preserve">expected </w:t>
      </w:r>
      <w:r>
        <w:t xml:space="preserve">for the full multi-site epidemiologic study. Thus, for the pilot and the multi-site study combined, </w:t>
      </w:r>
      <w:r w:rsidR="00793F40">
        <w:t>588</w:t>
      </w:r>
      <w:r>
        <w:t xml:space="preserve"> annualized burden hours are expected.</w:t>
      </w:r>
    </w:p>
    <w:p w:rsidR="004D3E5D" w:rsidRPr="007F7B1D" w:rsidRDefault="004D3E5D" w:rsidP="004D3E5D"/>
    <w:p w:rsidR="004D3E5D" w:rsidRPr="007F7B1D" w:rsidRDefault="004D3E5D" w:rsidP="004D3E5D"/>
    <w:p w:rsidR="004D3E5D" w:rsidRPr="007F7B1D" w:rsidRDefault="004D3E5D" w:rsidP="004D3E5D">
      <w:pPr>
        <w:rPr>
          <w:b/>
        </w:rPr>
      </w:pPr>
      <w:r w:rsidRPr="007F7B1D">
        <w:rPr>
          <w:b/>
        </w:rPr>
        <w:t>Table A1.2 -- Summary of Study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6662"/>
      </w:tblGrid>
      <w:tr w:rsidR="004D3E5D" w:rsidRPr="007F7B1D" w:rsidTr="00DA4182">
        <w:tc>
          <w:tcPr>
            <w:tcW w:w="2194" w:type="dxa"/>
          </w:tcPr>
          <w:p w:rsidR="004D3E5D" w:rsidRPr="007F7B1D" w:rsidRDefault="004D3E5D" w:rsidP="00DA4182">
            <w:r w:rsidRPr="007F7B1D">
              <w:t>Study design</w:t>
            </w:r>
          </w:p>
        </w:tc>
        <w:tc>
          <w:tcPr>
            <w:tcW w:w="6662" w:type="dxa"/>
          </w:tcPr>
          <w:p w:rsidR="004D3E5D" w:rsidRPr="007F7B1D" w:rsidRDefault="004D3E5D" w:rsidP="00DA4182">
            <w:r w:rsidRPr="007F7B1D">
              <w:t>Prospective cohort study</w:t>
            </w:r>
          </w:p>
        </w:tc>
      </w:tr>
      <w:tr w:rsidR="004D3E5D" w:rsidRPr="007F7B1D" w:rsidTr="00DA4182">
        <w:tc>
          <w:tcPr>
            <w:tcW w:w="2194" w:type="dxa"/>
          </w:tcPr>
          <w:p w:rsidR="004D3E5D" w:rsidRPr="007F7B1D" w:rsidRDefault="004D3E5D" w:rsidP="00DA4182">
            <w:r w:rsidRPr="007F7B1D">
              <w:t>Setting</w:t>
            </w:r>
          </w:p>
        </w:tc>
        <w:tc>
          <w:tcPr>
            <w:tcW w:w="6662" w:type="dxa"/>
          </w:tcPr>
          <w:p w:rsidR="004D3E5D" w:rsidRPr="007F7B1D" w:rsidRDefault="004D3E5D" w:rsidP="00DA4182">
            <w:r w:rsidRPr="007F7B1D">
              <w:t xml:space="preserve">Households receiving water from one of five water utilities </w:t>
            </w:r>
            <w:r>
              <w:t>across the U.S.</w:t>
            </w:r>
            <w:r w:rsidRPr="007F7B1D">
              <w:t xml:space="preserve"> Water utilities </w:t>
            </w:r>
            <w:r>
              <w:t xml:space="preserve">will be </w:t>
            </w:r>
            <w:r w:rsidRPr="007F7B1D">
              <w:t xml:space="preserve">geographically diverse and will </w:t>
            </w:r>
            <w:r>
              <w:t>include systems that use both chlorine and chloramines as their secondary disinfectants</w:t>
            </w:r>
          </w:p>
        </w:tc>
      </w:tr>
      <w:tr w:rsidR="004D3E5D" w:rsidRPr="007F7B1D" w:rsidTr="00DA4182">
        <w:tc>
          <w:tcPr>
            <w:tcW w:w="2194" w:type="dxa"/>
          </w:tcPr>
          <w:p w:rsidR="004D3E5D" w:rsidRPr="007F7B1D" w:rsidRDefault="004D3E5D" w:rsidP="00DA4182">
            <w:r w:rsidRPr="007F7B1D">
              <w:t>Primary outcome</w:t>
            </w:r>
          </w:p>
        </w:tc>
        <w:tc>
          <w:tcPr>
            <w:tcW w:w="6662" w:type="dxa"/>
          </w:tcPr>
          <w:p w:rsidR="004D3E5D" w:rsidRPr="007F7B1D" w:rsidRDefault="004D3E5D" w:rsidP="00DA4182">
            <w:r w:rsidRPr="007F7B1D">
              <w:t>Self-reported AGI</w:t>
            </w:r>
          </w:p>
        </w:tc>
      </w:tr>
      <w:tr w:rsidR="004D3E5D" w:rsidRPr="007F7B1D" w:rsidTr="00DA4182">
        <w:tc>
          <w:tcPr>
            <w:tcW w:w="2194" w:type="dxa"/>
          </w:tcPr>
          <w:p w:rsidR="004D3E5D" w:rsidRPr="007F7B1D" w:rsidRDefault="004D3E5D" w:rsidP="00DA4182">
            <w:r w:rsidRPr="007F7B1D">
              <w:t>Secondary outcome</w:t>
            </w:r>
          </w:p>
        </w:tc>
        <w:tc>
          <w:tcPr>
            <w:tcW w:w="6662" w:type="dxa"/>
          </w:tcPr>
          <w:p w:rsidR="004D3E5D" w:rsidRPr="007F7B1D" w:rsidRDefault="004D3E5D" w:rsidP="00DA4182">
            <w:r w:rsidRPr="007F7B1D">
              <w:t>Self-reported ARI</w:t>
            </w:r>
          </w:p>
        </w:tc>
      </w:tr>
      <w:tr w:rsidR="004D3E5D" w:rsidRPr="007F7B1D" w:rsidTr="00DA4182">
        <w:tc>
          <w:tcPr>
            <w:tcW w:w="2194" w:type="dxa"/>
          </w:tcPr>
          <w:p w:rsidR="004D3E5D" w:rsidRPr="007F7B1D" w:rsidRDefault="004D3E5D" w:rsidP="00DA4182">
            <w:r w:rsidRPr="007F7B1D">
              <w:t>Sample Size</w:t>
            </w:r>
          </w:p>
        </w:tc>
        <w:tc>
          <w:tcPr>
            <w:tcW w:w="6662" w:type="dxa"/>
          </w:tcPr>
          <w:p w:rsidR="00DA0570" w:rsidRDefault="00DA0570" w:rsidP="00DA4182">
            <w:r>
              <w:t xml:space="preserve">Pilot Study: </w:t>
            </w:r>
            <w:r w:rsidR="00937F14">
              <w:t>756</w:t>
            </w:r>
            <w:r>
              <w:t xml:space="preserve"> individuals (</w:t>
            </w:r>
            <w:r w:rsidR="00937F14">
              <w:t>252</w:t>
            </w:r>
            <w:r>
              <w:t xml:space="preserve"> exposed; </w:t>
            </w:r>
            <w:r w:rsidR="00937F14">
              <w:t xml:space="preserve">504 </w:t>
            </w:r>
            <w:r>
              <w:t>unexposed)</w:t>
            </w:r>
          </w:p>
          <w:p w:rsidR="004D3E5D" w:rsidRPr="007F7B1D" w:rsidRDefault="00DA0570" w:rsidP="00937F14">
            <w:r>
              <w:t xml:space="preserve">Multi-site Study: </w:t>
            </w:r>
            <w:r w:rsidR="00937F14">
              <w:t>8,100</w:t>
            </w:r>
            <w:r w:rsidR="00FE584F">
              <w:t xml:space="preserve"> </w:t>
            </w:r>
            <w:r w:rsidR="004D3E5D" w:rsidRPr="007F7B1D">
              <w:t>individuals (</w:t>
            </w:r>
            <w:r w:rsidR="00937F14">
              <w:t>2,700</w:t>
            </w:r>
            <w:r w:rsidR="004D3E5D" w:rsidRPr="007F7B1D">
              <w:t xml:space="preserve"> exposed; </w:t>
            </w:r>
            <w:r w:rsidR="00937F14">
              <w:t>5,400</w:t>
            </w:r>
            <w:r w:rsidR="004D3E5D" w:rsidRPr="007F7B1D">
              <w:t>unexposed)</w:t>
            </w:r>
          </w:p>
        </w:tc>
      </w:tr>
      <w:tr w:rsidR="004D3E5D" w:rsidRPr="007F7B1D" w:rsidTr="00DA4182">
        <w:tc>
          <w:tcPr>
            <w:tcW w:w="2194" w:type="dxa"/>
          </w:tcPr>
          <w:p w:rsidR="004D3E5D" w:rsidRPr="007F7B1D" w:rsidRDefault="004D3E5D" w:rsidP="00DA4182">
            <w:r w:rsidRPr="007F7B1D">
              <w:t>Analytic methods</w:t>
            </w:r>
          </w:p>
        </w:tc>
        <w:tc>
          <w:tcPr>
            <w:tcW w:w="6662" w:type="dxa"/>
          </w:tcPr>
          <w:p w:rsidR="004D3E5D" w:rsidRPr="007F7B1D" w:rsidRDefault="004D3E5D">
            <w:r w:rsidRPr="007F7B1D">
              <w:t xml:space="preserve">Calculate incidence rates for both exposed and unexposed groups, </w:t>
            </w:r>
            <w:r w:rsidR="00412A6E">
              <w:t>odds</w:t>
            </w:r>
            <w:r w:rsidRPr="007F7B1D">
              <w:t xml:space="preserve"> ratio</w:t>
            </w:r>
            <w:r w:rsidR="00FE584F">
              <w:t>s</w:t>
            </w:r>
            <w:r w:rsidRPr="007F7B1D">
              <w:t xml:space="preserve">, risk difference, and </w:t>
            </w:r>
            <w:proofErr w:type="gramStart"/>
            <w:r w:rsidRPr="007F7B1D">
              <w:t>attributable</w:t>
            </w:r>
            <w:proofErr w:type="gramEnd"/>
            <w:r w:rsidRPr="007F7B1D">
              <w:t xml:space="preserve"> risk percent; </w:t>
            </w:r>
            <w:r w:rsidR="00412A6E">
              <w:t>c</w:t>
            </w:r>
            <w:r w:rsidR="00967C58">
              <w:t>onduct conditional logistic regression, matched on low-pressure event.</w:t>
            </w:r>
            <w:r w:rsidRPr="007F7B1D">
              <w:t xml:space="preserve"> </w:t>
            </w:r>
          </w:p>
        </w:tc>
      </w:tr>
      <w:tr w:rsidR="004D3E5D" w:rsidRPr="007F7B1D" w:rsidTr="00DA4182">
        <w:tc>
          <w:tcPr>
            <w:tcW w:w="2194" w:type="dxa"/>
          </w:tcPr>
          <w:p w:rsidR="004D3E5D" w:rsidRPr="007F7B1D" w:rsidRDefault="004D3E5D" w:rsidP="00DA4182">
            <w:r w:rsidRPr="007F7B1D">
              <w:t>Duration</w:t>
            </w:r>
          </w:p>
        </w:tc>
        <w:tc>
          <w:tcPr>
            <w:tcW w:w="6662" w:type="dxa"/>
          </w:tcPr>
          <w:p w:rsidR="004D3E5D" w:rsidRPr="007F7B1D" w:rsidRDefault="004D3E5D" w:rsidP="00DA4182">
            <w:r>
              <w:t>24</w:t>
            </w:r>
            <w:r w:rsidRPr="007F7B1D">
              <w:t xml:space="preserve"> months </w:t>
            </w:r>
          </w:p>
        </w:tc>
      </w:tr>
    </w:tbl>
    <w:p w:rsidR="004D3E5D" w:rsidRPr="007F7B1D" w:rsidRDefault="004D3E5D" w:rsidP="004D3E5D"/>
    <w:p w:rsidR="004D3E5D" w:rsidRPr="007F7B1D" w:rsidRDefault="004D3E5D" w:rsidP="004D3E5D">
      <w:pPr>
        <w:rPr>
          <w:b/>
        </w:rPr>
      </w:pPr>
      <w:r w:rsidRPr="008D5786">
        <w:rPr>
          <w:iCs/>
        </w:rPr>
        <w:t xml:space="preserve">This data </w:t>
      </w:r>
      <w:r w:rsidRPr="007F0AA1">
        <w:rPr>
          <w:iCs/>
        </w:rPr>
        <w:t>collection supports CDC’s research agenda goal of “Decreasing health risks from environmental exposures,”</w:t>
      </w:r>
      <w:r w:rsidRPr="008D5786">
        <w:rPr>
          <w:iCs/>
        </w:rPr>
        <w:t xml:space="preserve"> as waterborne illnesses are environmental exposure health risks. </w:t>
      </w:r>
      <w:r w:rsidRPr="008D5786">
        <w:t xml:space="preserve">Data collection authority is found in </w:t>
      </w:r>
      <w:r w:rsidRPr="007F0AA1">
        <w:t>Section 301 of the Public Health Service Act (42 U.S.C. 241) (Appendix A).</w:t>
      </w:r>
    </w:p>
    <w:p w:rsidR="004D3E5D" w:rsidRPr="007F7B1D" w:rsidRDefault="004D3E5D" w:rsidP="004D3E5D"/>
    <w:p w:rsidR="004D3E5D" w:rsidRPr="007F7B1D" w:rsidRDefault="004D3E5D" w:rsidP="004D3E5D">
      <w:r w:rsidRPr="007F7B1D">
        <w:rPr>
          <w:u w:val="single"/>
        </w:rPr>
        <w:t>Privacy Impact Assessment</w:t>
      </w:r>
    </w:p>
    <w:p w:rsidR="004D3E5D" w:rsidRPr="007F7B1D" w:rsidRDefault="004D3E5D" w:rsidP="004D3E5D">
      <w:pPr>
        <w:rPr>
          <w:i/>
        </w:rPr>
      </w:pPr>
      <w:r w:rsidRPr="007F7B1D">
        <w:rPr>
          <w:i/>
        </w:rPr>
        <w:t>Overview of the Data Collection System</w:t>
      </w:r>
    </w:p>
    <w:p w:rsidR="004D3E5D" w:rsidRPr="004D0F03" w:rsidRDefault="004D3E5D" w:rsidP="004D3E5D">
      <w:pPr>
        <w:rPr>
          <w:color w:val="1F497D"/>
        </w:rPr>
      </w:pPr>
      <w:r w:rsidRPr="007F7B1D">
        <w:t>Information for this data collection will be obtained from the public in t</w:t>
      </w:r>
      <w:r>
        <w:t>wo</w:t>
      </w:r>
      <w:r w:rsidRPr="007F7B1D">
        <w:t xml:space="preserve"> ways: paper surveys filled out by study respondents and returned via postal mail to CDC study staff; and web-based surveys filled out by respondents who respond via a password-protected website housed at CDC. Data from the paper surveys will be entered into a Microsoft Access (2007) database and data from the </w:t>
      </w:r>
      <w:r>
        <w:t>web</w:t>
      </w:r>
      <w:r w:rsidRPr="007F7B1D">
        <w:t>-based survey will be provided from the computer developers in a SAS</w:t>
      </w:r>
      <w:r>
        <w:t>®</w:t>
      </w:r>
      <w:r w:rsidRPr="007F7B1D">
        <w:t xml:space="preserve"> 9.</w:t>
      </w:r>
      <w:r w:rsidR="0024222A">
        <w:t>3</w:t>
      </w:r>
      <w:r w:rsidR="0024222A" w:rsidRPr="007F7B1D">
        <w:t xml:space="preserve"> </w:t>
      </w:r>
      <w:r w:rsidRPr="007F7B1D">
        <w:t xml:space="preserve">file. </w:t>
      </w:r>
    </w:p>
    <w:p w:rsidR="004D3E5D" w:rsidRPr="007F7B1D" w:rsidRDefault="004D3E5D" w:rsidP="004D3E5D"/>
    <w:p w:rsidR="004D3E5D" w:rsidRPr="007F7B1D" w:rsidRDefault="004D3E5D" w:rsidP="004D3E5D">
      <w:r w:rsidRPr="007F7B1D">
        <w:t xml:space="preserve">Data will be collected by CDC staff and CDC contractors affiliated with the study. No other data collection partners will be involved. Data will be maintained for the lengths of time outlined in the sections below. </w:t>
      </w:r>
      <w:r>
        <w:t>Contact</w:t>
      </w:r>
      <w:r w:rsidRPr="007F7B1D">
        <w:t xml:space="preserve"> information</w:t>
      </w:r>
      <w:r>
        <w:t xml:space="preserve"> (which is the only Information in Identifiable Form (IIF) that will be collected during this study) </w:t>
      </w:r>
      <w:r w:rsidRPr="007F7B1D">
        <w:t>will be kept in a password-protected database separate from the survey information</w:t>
      </w:r>
      <w:r>
        <w:t xml:space="preserve"> and will be deleted and blacked out from paper records within two years of study completion.</w:t>
      </w:r>
      <w:r w:rsidRPr="007F7B1D">
        <w:t xml:space="preserve"> </w:t>
      </w:r>
    </w:p>
    <w:p w:rsidR="004D3E5D" w:rsidRPr="007F7B1D" w:rsidRDefault="004D3E5D" w:rsidP="004D3E5D"/>
    <w:p w:rsidR="004D3E5D" w:rsidRDefault="004D3E5D" w:rsidP="004D3E5D">
      <w:pPr>
        <w:rPr>
          <w:i/>
        </w:rPr>
      </w:pPr>
      <w:r w:rsidRPr="007F7B1D">
        <w:rPr>
          <w:i/>
        </w:rPr>
        <w:t xml:space="preserve">Items of Information to be </w:t>
      </w:r>
      <w:proofErr w:type="gramStart"/>
      <w:r w:rsidRPr="007F7B1D">
        <w:rPr>
          <w:i/>
        </w:rPr>
        <w:t>Collected</w:t>
      </w:r>
      <w:proofErr w:type="gramEnd"/>
    </w:p>
    <w:p w:rsidR="004D3E5D" w:rsidRPr="007F7B1D" w:rsidRDefault="004D3E5D" w:rsidP="004D3E5D">
      <w:r w:rsidRPr="003B122C">
        <w:t xml:space="preserve">The only </w:t>
      </w:r>
      <w:r w:rsidRPr="00AC50FD">
        <w:t xml:space="preserve">IIF that will be collected will be contact information for the study participants (i.e., </w:t>
      </w:r>
      <w:r>
        <w:t xml:space="preserve">name, </w:t>
      </w:r>
      <w:r w:rsidRPr="00AC50FD">
        <w:t>mailing address, phone number, e-mail if available).</w:t>
      </w:r>
      <w:r w:rsidRPr="007F7B1D">
        <w:t xml:space="preserve"> No dates of birth, social security numbers or other types of IIF will be collected. Within one week following an LPE, the water utilities will provide </w:t>
      </w:r>
      <w:r>
        <w:t>contact information</w:t>
      </w:r>
      <w:r w:rsidRPr="007F7B1D">
        <w:t xml:space="preserve"> of </w:t>
      </w:r>
      <w:r>
        <w:t xml:space="preserve">residential </w:t>
      </w:r>
      <w:r w:rsidRPr="007F7B1D">
        <w:t>customers</w:t>
      </w:r>
      <w:r>
        <w:t xml:space="preserve"> </w:t>
      </w:r>
      <w:r w:rsidRPr="007F7B1D">
        <w:t xml:space="preserve">(service connections) affected by the LPE and </w:t>
      </w:r>
      <w:r>
        <w:t>residential customers</w:t>
      </w:r>
      <w:r w:rsidRPr="007F7B1D">
        <w:t xml:space="preserve"> (service connections) in an area unaffected by the LPE (e.g., persons in a different pressure zone) to CDC study staff</w:t>
      </w:r>
      <w:r w:rsidR="00920162">
        <w:t>, using a secure</w:t>
      </w:r>
      <w:r w:rsidR="00767370">
        <w:t>,</w:t>
      </w:r>
      <w:r w:rsidR="00920162">
        <w:t xml:space="preserve"> </w:t>
      </w:r>
      <w:r w:rsidR="00767370">
        <w:t xml:space="preserve">encrypted </w:t>
      </w:r>
      <w:r w:rsidR="00E84A91">
        <w:t>f</w:t>
      </w:r>
      <w:r w:rsidR="00920162">
        <w:t xml:space="preserve">ile </w:t>
      </w:r>
      <w:r w:rsidR="00E84A91">
        <w:t>t</w:t>
      </w:r>
      <w:r>
        <w:t>ransf</w:t>
      </w:r>
      <w:r w:rsidR="00920162">
        <w:t xml:space="preserve">er </w:t>
      </w:r>
      <w:r w:rsidR="00E84A91">
        <w:t>p</w:t>
      </w:r>
      <w:r>
        <w:t>rotocol (</w:t>
      </w:r>
      <w:r w:rsidR="00920162">
        <w:t>FTP)</w:t>
      </w:r>
      <w:r w:rsidR="00E84A91">
        <w:t xml:space="preserve"> site</w:t>
      </w:r>
      <w:r w:rsidRPr="007F7B1D">
        <w:t xml:space="preserve">. From this address list, a </w:t>
      </w:r>
      <w:r w:rsidRPr="007F7B1D">
        <w:lastRenderedPageBreak/>
        <w:t xml:space="preserve">random sample of exposed and unexposed households will be generated by CDC study staff. Households will only be surveyed once (either as a household exposed to an LPE or as an unexposed household). </w:t>
      </w:r>
    </w:p>
    <w:p w:rsidR="004D3E5D" w:rsidRPr="004B362F" w:rsidRDefault="004D3E5D" w:rsidP="004D3E5D"/>
    <w:p w:rsidR="004D3E5D" w:rsidRPr="007F7B1D" w:rsidRDefault="004D3E5D" w:rsidP="004D3E5D">
      <w:r w:rsidRPr="007F7B1D">
        <w:t xml:space="preserve">Information will be collected from the public on </w:t>
      </w:r>
      <w:r>
        <w:t xml:space="preserve">water service and use and self-reported illnesses </w:t>
      </w:r>
      <w:r w:rsidRPr="007F7B1D">
        <w:t xml:space="preserve">(see </w:t>
      </w:r>
      <w:r w:rsidRPr="000A65C0">
        <w:t xml:space="preserve">Appendices </w:t>
      </w:r>
      <w:r w:rsidR="00184C65">
        <w:t>D</w:t>
      </w:r>
      <w:r w:rsidRPr="000A65C0">
        <w:t>-</w:t>
      </w:r>
      <w:r w:rsidR="00184C65">
        <w:t>M</w:t>
      </w:r>
      <w:r w:rsidRPr="007F7B1D">
        <w:t xml:space="preserve"> for survey instruments</w:t>
      </w:r>
      <w:r>
        <w:t xml:space="preserve"> and related documents</w:t>
      </w:r>
      <w:r w:rsidRPr="007F7B1D">
        <w:t xml:space="preserve">). </w:t>
      </w:r>
      <w:r>
        <w:t>I</w:t>
      </w:r>
      <w:r w:rsidRPr="007F7B1D">
        <w:t>nformation obtained through this data collection will include:</w:t>
      </w:r>
    </w:p>
    <w:p w:rsidR="004D3E5D" w:rsidRDefault="004D3E5D" w:rsidP="004D3E5D">
      <w:pPr>
        <w:numPr>
          <w:ilvl w:val="0"/>
          <w:numId w:val="1"/>
        </w:numPr>
      </w:pPr>
      <w:r w:rsidRPr="007F7B1D">
        <w:t>Symptoms and duration of AGI</w:t>
      </w:r>
      <w:r>
        <w:t xml:space="preserve"> and ARI</w:t>
      </w:r>
      <w:r w:rsidRPr="007F7B1D">
        <w:t xml:space="preserve"> </w:t>
      </w:r>
    </w:p>
    <w:p w:rsidR="004D3E5D" w:rsidRPr="007F7B1D" w:rsidRDefault="004D3E5D" w:rsidP="004D3E5D">
      <w:pPr>
        <w:numPr>
          <w:ilvl w:val="0"/>
          <w:numId w:val="1"/>
        </w:numPr>
      </w:pPr>
      <w:r>
        <w:t xml:space="preserve">Impact of illnesses, including </w:t>
      </w:r>
      <w:r w:rsidRPr="007F7B1D">
        <w:t>hospitalization and loss of school/work</w:t>
      </w:r>
    </w:p>
    <w:p w:rsidR="004D3E5D" w:rsidRPr="007F7B1D" w:rsidRDefault="004D3E5D" w:rsidP="004D3E5D">
      <w:pPr>
        <w:numPr>
          <w:ilvl w:val="0"/>
          <w:numId w:val="1"/>
        </w:numPr>
      </w:pPr>
      <w:r w:rsidRPr="007F7B1D">
        <w:t xml:space="preserve">Presence of chronic </w:t>
      </w:r>
      <w:r>
        <w:t xml:space="preserve">health </w:t>
      </w:r>
      <w:r w:rsidRPr="007F7B1D">
        <w:t>condition with gastrointestinal or respiratory symptoms</w:t>
      </w:r>
    </w:p>
    <w:p w:rsidR="004D3E5D" w:rsidRPr="007F7B1D" w:rsidRDefault="004D3E5D" w:rsidP="004D3E5D">
      <w:pPr>
        <w:numPr>
          <w:ilvl w:val="0"/>
          <w:numId w:val="1"/>
        </w:numPr>
      </w:pPr>
      <w:r>
        <w:t>Household w</w:t>
      </w:r>
      <w:r w:rsidRPr="007F7B1D">
        <w:t xml:space="preserve">ater </w:t>
      </w:r>
      <w:r>
        <w:t xml:space="preserve">service, use and </w:t>
      </w:r>
      <w:r w:rsidRPr="007F7B1D">
        <w:t xml:space="preserve">consumption (type of drinking water, number of glasses of tap water consumed per person/per day, </w:t>
      </w:r>
      <w:r>
        <w:t>change in taste, color, or odor of</w:t>
      </w:r>
      <w:r w:rsidRPr="007F7B1D">
        <w:t xml:space="preserve"> tap water)</w:t>
      </w:r>
    </w:p>
    <w:p w:rsidR="004D3E5D" w:rsidRPr="007F7B1D" w:rsidRDefault="004D3E5D" w:rsidP="004D3E5D">
      <w:pPr>
        <w:numPr>
          <w:ilvl w:val="0"/>
          <w:numId w:val="1"/>
        </w:numPr>
      </w:pPr>
      <w:r w:rsidRPr="007F7B1D">
        <w:t xml:space="preserve">Recent international travel </w:t>
      </w:r>
    </w:p>
    <w:p w:rsidR="004D3E5D" w:rsidRPr="007F7B1D" w:rsidRDefault="004D3E5D" w:rsidP="004D3E5D">
      <w:pPr>
        <w:numPr>
          <w:ilvl w:val="0"/>
          <w:numId w:val="1"/>
        </w:numPr>
      </w:pPr>
      <w:r w:rsidRPr="007F7B1D">
        <w:t>Children or adult household member employed at daycare</w:t>
      </w:r>
    </w:p>
    <w:p w:rsidR="004D3E5D" w:rsidRPr="007F7B1D" w:rsidRDefault="004D3E5D" w:rsidP="004D3E5D">
      <w:pPr>
        <w:numPr>
          <w:ilvl w:val="0"/>
          <w:numId w:val="1"/>
        </w:numPr>
      </w:pPr>
      <w:r w:rsidRPr="007F7B1D">
        <w:t xml:space="preserve">Pets in </w:t>
      </w:r>
      <w:r>
        <w:t xml:space="preserve">the </w:t>
      </w:r>
      <w:r w:rsidRPr="007F7B1D">
        <w:t>household and other animal contact</w:t>
      </w:r>
    </w:p>
    <w:p w:rsidR="004D3E5D" w:rsidRDefault="004D3E5D" w:rsidP="004D3E5D">
      <w:pPr>
        <w:numPr>
          <w:ilvl w:val="0"/>
          <w:numId w:val="1"/>
        </w:numPr>
      </w:pPr>
      <w:r w:rsidRPr="007F7B1D">
        <w:t>Recreational water exposure</w:t>
      </w:r>
      <w:r w:rsidRPr="00C16579">
        <w:t xml:space="preserve"> </w:t>
      </w:r>
    </w:p>
    <w:p w:rsidR="004D3E5D" w:rsidRPr="007F7B1D" w:rsidRDefault="004D3E5D" w:rsidP="004D3E5D">
      <w:pPr>
        <w:numPr>
          <w:ilvl w:val="0"/>
          <w:numId w:val="1"/>
        </w:numPr>
      </w:pPr>
      <w:r w:rsidRPr="007F7B1D">
        <w:t xml:space="preserve">Basic demographics: age, race/ethnicity and sex </w:t>
      </w:r>
    </w:p>
    <w:p w:rsidR="004D3E5D" w:rsidRDefault="004D3E5D" w:rsidP="004D3E5D">
      <w:pPr>
        <w:autoSpaceDE w:val="0"/>
        <w:autoSpaceDN w:val="0"/>
        <w:adjustRightInd w:val="0"/>
        <w:ind w:left="720"/>
      </w:pPr>
    </w:p>
    <w:p w:rsidR="004D3E5D" w:rsidRDefault="004D3E5D" w:rsidP="004D3E5D">
      <w:pPr>
        <w:autoSpaceDE w:val="0"/>
        <w:autoSpaceDN w:val="0"/>
        <w:adjustRightInd w:val="0"/>
      </w:pPr>
      <w:r w:rsidRPr="00EA6141">
        <w:t>Our primary outcome measure will be self-reported AGI</w:t>
      </w:r>
      <w:r>
        <w:t>. AGI will be defined as an episode of vomiting or diarrhea (</w:t>
      </w:r>
      <w:r w:rsidRPr="00462B63">
        <w:rPr>
          <w:u w:val="single"/>
        </w:rPr>
        <w:t>&gt;</w:t>
      </w:r>
      <w:r>
        <w:t xml:space="preserve">3 loose stools in a 24-hour period) during the </w:t>
      </w:r>
      <w:r w:rsidRPr="00184D07">
        <w:t xml:space="preserve">three weeks after the </w:t>
      </w:r>
      <w:r>
        <w:t>low pressure event</w:t>
      </w:r>
      <w:r w:rsidRPr="00184D07">
        <w:t xml:space="preserve"> (“three week period”).</w:t>
      </w:r>
      <w:r>
        <w:t xml:space="preserve"> Our secondary outcome will be self-reported ARI. ARI will be defined as at least two of the following: fever, </w:t>
      </w:r>
      <w:r w:rsidRPr="00AC5B2B">
        <w:t>sore throat</w:t>
      </w:r>
      <w:r>
        <w:t>,</w:t>
      </w:r>
      <w:r w:rsidRPr="00AC5B2B">
        <w:t xml:space="preserve"> runny nose, or cough</w:t>
      </w:r>
      <w:r>
        <w:t xml:space="preserve"> during the three week period of interest. </w:t>
      </w:r>
    </w:p>
    <w:p w:rsidR="004D3E5D" w:rsidRPr="007F7B1D" w:rsidRDefault="004D3E5D" w:rsidP="004D3E5D"/>
    <w:p w:rsidR="004D3E5D" w:rsidRPr="007F7B1D" w:rsidRDefault="004D3E5D" w:rsidP="004D3E5D">
      <w:r w:rsidRPr="007F7B1D">
        <w:t>Participants’ initials will be asked for on the questionnaire in order to facilitate individual-specific responses. Initials will only be maintained in the study database until data cleaning is complete, after which they will be destroyed. Where paper records exist (</w:t>
      </w:r>
      <w:r>
        <w:t>i.e</w:t>
      </w:r>
      <w:r w:rsidRPr="007F7B1D">
        <w:t xml:space="preserve">., paper surveys), initials will be blacked out within two years of data cleaning completion. </w:t>
      </w:r>
      <w:r>
        <w:t xml:space="preserve">Utility customer names will be used to facilitate communication, because personalized correspondence has been shown to improve survey response rates </w:t>
      </w:r>
      <w:r>
        <w:fldChar w:fldCharType="begin"/>
      </w:r>
      <w:r w:rsidR="00587ADA">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fldChar w:fldCharType="separate"/>
      </w:r>
      <w:r>
        <w:rPr>
          <w:noProof/>
        </w:rPr>
        <w:t>(</w:t>
      </w:r>
      <w:hyperlink w:anchor="_ENREF_5" w:tooltip="Dillman, 2007 #22" w:history="1">
        <w:r w:rsidR="007578BB">
          <w:rPr>
            <w:noProof/>
          </w:rPr>
          <w:t>Dillman 2007</w:t>
        </w:r>
      </w:hyperlink>
      <w:r>
        <w:rPr>
          <w:noProof/>
        </w:rPr>
        <w:t>)</w:t>
      </w:r>
      <w:r>
        <w:fldChar w:fldCharType="end"/>
      </w:r>
      <w:r>
        <w:t xml:space="preserve">. </w:t>
      </w:r>
      <w:r w:rsidRPr="007F7B1D">
        <w:t xml:space="preserve">Address information is necessary in order to identify households that are within the potentially exposed and unexposed areas and will also be used to </w:t>
      </w:r>
      <w:r>
        <w:t xml:space="preserve">address correspondence and </w:t>
      </w:r>
      <w:r w:rsidRPr="007F7B1D">
        <w:t>estimate water distribution system-specific variables. Once these variables have been created, addresses will be deleted and blacked out from paper records within two years of data cleaning completion. Address information will be kept in a password-protected database separate from the survey information. Records of any address not selected to participate in the study will be deleted within two years of study completion.</w:t>
      </w:r>
    </w:p>
    <w:p w:rsidR="004D3E5D" w:rsidRPr="007F7B1D" w:rsidRDefault="004D3E5D" w:rsidP="004D3E5D"/>
    <w:p w:rsidR="004D3E5D" w:rsidRPr="007F7B1D" w:rsidRDefault="004D3E5D" w:rsidP="004D3E5D">
      <w:pPr>
        <w:rPr>
          <w:i/>
        </w:rPr>
      </w:pPr>
      <w:r w:rsidRPr="007F7B1D">
        <w:rPr>
          <w:i/>
        </w:rPr>
        <w:t>Identification of Website(s) and Website Content Directed at Children Under 13 Years of Age</w:t>
      </w:r>
    </w:p>
    <w:p w:rsidR="004D3E5D" w:rsidRPr="007F7B1D" w:rsidRDefault="004D3E5D" w:rsidP="004D3E5D">
      <w:r w:rsidRPr="007F7B1D">
        <w:t>Should they choose to participate, survey respondents will have the opportunity to respond to the survey v</w:t>
      </w:r>
      <w:r w:rsidR="00DA4182">
        <w:t>ia the internet. No children (&lt;</w:t>
      </w:r>
      <w:r w:rsidRPr="007F7B1D">
        <w:t xml:space="preserve">18 years of age) will be asked to respond to the web-based (or postal version) of the survey. Regardless of which manner a </w:t>
      </w:r>
      <w:r w:rsidRPr="007F7B1D">
        <w:lastRenderedPageBreak/>
        <w:t xml:space="preserve">person chooses to participate in the study, for households where children &lt;18 years of age are present, we will ask a parent or guardian to answer questions and provide information on behalf of the child. The consent </w:t>
      </w:r>
      <w:r>
        <w:t xml:space="preserve">brochure </w:t>
      </w:r>
      <w:r w:rsidRPr="007F7B1D">
        <w:t>specifies that only an adult</w:t>
      </w:r>
      <w:r w:rsidR="00DA4182">
        <w:t xml:space="preserve"> </w:t>
      </w:r>
      <w:r w:rsidRPr="007F7B1D">
        <w:t>(</w:t>
      </w:r>
      <w:r w:rsidRPr="007F7B1D">
        <w:rPr>
          <w:u w:val="single"/>
        </w:rPr>
        <w:t>&gt;</w:t>
      </w:r>
      <w:r w:rsidRPr="007F7B1D">
        <w:t>18 years of age) is eligible to complete the questionnaire (see Appendi</w:t>
      </w:r>
      <w:r>
        <w:t>x</w:t>
      </w:r>
      <w:r w:rsidRPr="007F7B1D">
        <w:t xml:space="preserve"> </w:t>
      </w:r>
      <w:r w:rsidR="00184C65">
        <w:t>F</w:t>
      </w:r>
      <w:r>
        <w:t>), and this information is reiterated in the survey booklet (see Appendi</w:t>
      </w:r>
      <w:r w:rsidR="00211AE4">
        <w:t xml:space="preserve">ces </w:t>
      </w:r>
      <w:r w:rsidR="00184C65">
        <w:t>G</w:t>
      </w:r>
      <w:r w:rsidR="004910F8">
        <w:t xml:space="preserve"> and </w:t>
      </w:r>
      <w:r w:rsidR="00184C65">
        <w:t>H</w:t>
      </w:r>
      <w:r>
        <w:t>)</w:t>
      </w:r>
      <w:r w:rsidRPr="007F7B1D">
        <w:t>.</w:t>
      </w:r>
    </w:p>
    <w:p w:rsidR="004D3E5D" w:rsidRPr="007F7B1D" w:rsidRDefault="004D3E5D" w:rsidP="004D3E5D"/>
    <w:p w:rsidR="004D3E5D" w:rsidRPr="007F7B1D" w:rsidRDefault="004D3E5D" w:rsidP="004D3E5D">
      <w:r w:rsidRPr="007F7B1D">
        <w:rPr>
          <w:b/>
        </w:rPr>
        <w:t>2.  Purpose and Use of Information Collection</w:t>
      </w:r>
    </w:p>
    <w:p w:rsidR="004D3E5D" w:rsidRPr="007F7B1D" w:rsidRDefault="004D3E5D" w:rsidP="004D3E5D">
      <w:r w:rsidRPr="007F7B1D">
        <w:t>Contamination of water in distribution systems is a risk factor for disease, accounting for approximately 15% of drinking water outbreaks in community water systems reported during 1971–2006</w:t>
      </w:r>
      <w:r>
        <w:t xml:space="preserve"> </w:t>
      </w:r>
      <w:r>
        <w:fldChar w:fldCharType="begin"/>
      </w:r>
      <w:r w:rsidR="00587ADA">
        <w:instrText xml:space="preserve"> ADDIN EN.CITE &lt;EndNote&gt;&lt;Cite&gt;&lt;Author&gt;Craun&lt;/Author&gt;&lt;Year&gt;2010&lt;/Year&gt;&lt;RecNum&gt;5&lt;/RecNum&gt;&lt;DisplayText&gt;(Craun, Brunkard et al. 2010)&lt;/DisplayText&gt;&lt;record&gt;&lt;rec-number&gt;5&lt;/rec-number&gt;&lt;foreign-keys&gt;&lt;key app="EN" db-id="stxs2vtwj9avpue5a9ixasf7taxrpwpxeta2"&gt;5&lt;/key&gt;&lt;/foreign-keys&gt;&lt;ref-type name="Journal Article"&gt;17&lt;/ref-type&gt;&lt;contributors&gt;&lt;authors&gt;&lt;author&gt;Craun, G. F.&lt;/author&gt;&lt;author&gt;Brunkard, J. M.&lt;/author&gt;&lt;author&gt;Yoder, J. S.&lt;/author&gt;&lt;author&gt;Roberts, V. A.&lt;/author&gt;&lt;author&gt;Carpenter, J.&lt;/author&gt;&lt;author&gt;Wade, T.&lt;/author&gt;&lt;author&gt;Calderon, R. L.&lt;/author&gt;&lt;author&gt;Roberts, J. M.&lt;/author&gt;&lt;author&gt;Beach, M. J.&lt;/author&gt;&lt;author&gt;Roy, S. L.&lt;/author&gt;&lt;/authors&gt;&lt;/contributors&gt;&lt;auth-address&gt;Gunther F. Craun &amp;amp; Associates, Staunton, Virginia, USA.&lt;/auth-address&gt;&lt;titles&gt;&lt;title&gt;Causes of outbreaks associated with drinking water in the United States from 1971 to 2006&lt;/title&gt;&lt;secondary-title&gt;Clin Microbiol Rev&lt;/secondary-title&gt;&lt;/titles&gt;&lt;periodical&gt;&lt;full-title&gt;Clin Microbiol Rev&lt;/full-title&gt;&lt;/periodical&gt;&lt;pages&gt;507-28&lt;/pages&gt;&lt;volume&gt;23&lt;/volume&gt;&lt;number&gt;3&lt;/number&gt;&lt;edition&gt;2010/07/09&lt;/edition&gt;&lt;keywords&gt;&lt;keyword&gt;Communicable Diseases/*epidemiology/*transmission&lt;/keyword&gt;&lt;keyword&gt;*Disease Outbreaks&lt;/keyword&gt;&lt;keyword&gt;*Disease Transmission, Infectious&lt;/keyword&gt;&lt;keyword&gt;Humans&lt;/keyword&gt;&lt;keyword&gt;Sentinel Surveillance&lt;/keyword&gt;&lt;keyword&gt;United States/epidemiology&lt;/keyword&gt;&lt;keyword&gt;Water/*parasitology&lt;/keyword&gt;&lt;keyword&gt;*Water Microbiology&lt;/keyword&gt;&lt;keyword&gt;Water Purification&lt;/keyword&gt;&lt;/keywords&gt;&lt;dates&gt;&lt;year&gt;2010&lt;/year&gt;&lt;pub-dates&gt;&lt;date&gt;Jul&lt;/date&gt;&lt;/pub-dates&gt;&lt;/dates&gt;&lt;isbn&gt;1098-6618 (Electronic)&amp;#xD;0893-8512 (Linking)&lt;/isbn&gt;&lt;accession-num&gt;20610821&lt;/accession-num&gt;&lt;urls&gt;&lt;related-urls&gt;&lt;url&gt;http://www.ncbi.nlm.nih.gov/entrez/query.fcgi?cmd=Retrieve&amp;amp;db=PubMed&amp;amp;dopt=Citation&amp;amp;list_uids=20610821&lt;/url&gt;&lt;/related-urls&gt;&lt;/urls&gt;&lt;custom2&gt;2901654&lt;/custom2&gt;&lt;electronic-resource-num&gt;23/3/507 [pii]&amp;#xD;10.1128/CMR.00077-09&lt;/electronic-resource-num&gt;&lt;language&gt;eng&lt;/language&gt;&lt;/record&gt;&lt;/Cite&gt;&lt;/EndNote&gt;</w:instrText>
      </w:r>
      <w:r>
        <w:fldChar w:fldCharType="separate"/>
      </w:r>
      <w:r>
        <w:rPr>
          <w:noProof/>
        </w:rPr>
        <w:t>(</w:t>
      </w:r>
      <w:hyperlink w:anchor="_ENREF_4" w:tooltip="Craun, 2010 #5" w:history="1">
        <w:r w:rsidR="007578BB">
          <w:rPr>
            <w:noProof/>
          </w:rPr>
          <w:t>Craun, Brunkard et al. 2010</w:t>
        </w:r>
      </w:hyperlink>
      <w:r>
        <w:rPr>
          <w:noProof/>
        </w:rPr>
        <w:t>)</w:t>
      </w:r>
      <w:r>
        <w:fldChar w:fldCharType="end"/>
      </w:r>
      <w:r w:rsidRPr="007F7B1D">
        <w:t>. Each year, approximately 250,000 water main breaks occur in the U.S.</w:t>
      </w:r>
      <w:r>
        <w:t xml:space="preserve"> </w:t>
      </w:r>
      <w:r>
        <w:fldChar w:fldCharType="begin"/>
      </w:r>
      <w:r w:rsidR="00587ADA">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fldChar w:fldCharType="separate"/>
      </w:r>
      <w:r>
        <w:rPr>
          <w:noProof/>
        </w:rPr>
        <w:t>(</w:t>
      </w:r>
      <w:hyperlink w:anchor="_ENREF_18" w:tooltip="U.S. Environmental Protection Agency, 2009 #1" w:history="1">
        <w:r w:rsidR="007578BB">
          <w:rPr>
            <w:noProof/>
          </w:rPr>
          <w:t>U.S. Environmental Protection Agency 2009</w:t>
        </w:r>
      </w:hyperlink>
      <w:r>
        <w:rPr>
          <w:noProof/>
        </w:rPr>
        <w:t>)</w:t>
      </w:r>
      <w:r>
        <w:fldChar w:fldCharType="end"/>
      </w:r>
      <w:r w:rsidRPr="007F7B1D">
        <w:t xml:space="preserve"> --occasionally boil water advisories are issued, but we do</w:t>
      </w:r>
      <w:r>
        <w:t xml:space="preserve"> </w:t>
      </w:r>
      <w:r w:rsidRPr="007F7B1D">
        <w:t>n</w:t>
      </w:r>
      <w:r>
        <w:t>o</w:t>
      </w:r>
      <w:r w:rsidRPr="007F7B1D">
        <w:t xml:space="preserve">t have good data to assess whether people are getting sick when water pipes break and </w:t>
      </w:r>
      <w:r w:rsidRPr="002D04D7">
        <w:t xml:space="preserve">pressure is lost. </w:t>
      </w:r>
      <w:r w:rsidRPr="007F0AA1">
        <w:t>Few</w:t>
      </w:r>
      <w:r w:rsidRPr="002D04D7">
        <w:t xml:space="preserve"> published studies have </w:t>
      </w:r>
      <w:r>
        <w:t>identified</w:t>
      </w:r>
      <w:r w:rsidRPr="002D04D7">
        <w:t xml:space="preserve"> the human health risk associated with low pressure events in drinking water distribution </w:t>
      </w:r>
      <w:r w:rsidRPr="007F0AA1">
        <w:t>systems</w:t>
      </w:r>
      <w:r>
        <w:t xml:space="preserve"> </w:t>
      </w:r>
      <w:r w:rsidRPr="007F0AA1">
        <w:fldChar w:fldCharType="begin">
          <w:fldData xml:space="preserve">PEVuZE5vdGU+PENpdGU+PEF1dGhvcj5FdGhlcmlkZ2U8L0F1dGhvcj48WWVhcj4yMDExPC9ZZWFy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</w:fldData>
        </w:fldChar>
      </w:r>
      <w:r w:rsidR="00587ADA">
        <w:instrText xml:space="preserve"> ADDIN EN.CITE </w:instrText>
      </w:r>
      <w:r w:rsidR="00587ADA">
        <w:fldChar w:fldCharType="begin">
          <w:fldData xml:space="preserve">PEVuZE5vdGU+PENpdGU+PEF1dGhvcj5FdGhlcmlkZ2U8L0F1dGhvcj48WWVhcj4yMDExPC9ZZWFy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</w:fldData>
        </w:fldChar>
      </w:r>
      <w:r w:rsidR="00587ADA">
        <w:instrText xml:space="preserve"> ADDIN EN.CITE.DATA </w:instrText>
      </w:r>
      <w:r w:rsidR="00587ADA">
        <w:fldChar w:fldCharType="end"/>
      </w:r>
      <w:r w:rsidRPr="007F0AA1">
        <w:fldChar w:fldCharType="separate"/>
      </w:r>
      <w:r w:rsidRPr="007F0AA1">
        <w:rPr>
          <w:noProof/>
        </w:rPr>
        <w:t>(</w:t>
      </w:r>
      <w:hyperlink w:anchor="_ENREF_14" w:tooltip="Payment, 1997 #9" w:history="1">
        <w:r w:rsidR="007578BB" w:rsidRPr="007F0AA1">
          <w:rPr>
            <w:noProof/>
          </w:rPr>
          <w:t>Payment, Siemiatycki et al. 1997</w:t>
        </w:r>
      </w:hyperlink>
      <w:proofErr w:type="gramStart"/>
      <w:r w:rsidRPr="007F0AA1">
        <w:rPr>
          <w:noProof/>
        </w:rPr>
        <w:t xml:space="preserve">; </w:t>
      </w:r>
      <w:hyperlink w:anchor="_ENREF_8" w:tooltip="Hunter, 2005 #24" w:history="1">
        <w:r w:rsidR="007578BB" w:rsidRPr="007F0AA1">
          <w:rPr>
            <w:noProof/>
          </w:rPr>
          <w:t>Hunter, Chalmers et al. 2005</w:t>
        </w:r>
      </w:hyperlink>
      <w:r w:rsidRPr="007F0AA1">
        <w:rPr>
          <w:noProof/>
        </w:rPr>
        <w:t xml:space="preserve">; </w:t>
      </w:r>
      <w:hyperlink w:anchor="_ENREF_12" w:tooltip="Nygard, 2007 #11" w:history="1">
        <w:r w:rsidR="007578BB" w:rsidRPr="007F0AA1">
          <w:rPr>
            <w:noProof/>
          </w:rPr>
          <w:t>Nygard, Wahl et al. 2007</w:t>
        </w:r>
      </w:hyperlink>
      <w:r w:rsidRPr="007F0AA1">
        <w:rPr>
          <w:noProof/>
        </w:rPr>
        <w:t>;</w:t>
      </w:r>
      <w:proofErr w:type="gramEnd"/>
      <w:r w:rsidRPr="007F0AA1">
        <w:rPr>
          <w:noProof/>
        </w:rPr>
        <w:t xml:space="preserve"> </w:t>
      </w:r>
      <w:hyperlink w:anchor="_ENREF_6" w:tooltip="Etheridge, 2011 #23" w:history="1">
        <w:r w:rsidR="007578BB" w:rsidRPr="007F0AA1">
          <w:rPr>
            <w:noProof/>
          </w:rPr>
          <w:t>Etheridge 2011</w:t>
        </w:r>
      </w:hyperlink>
      <w:r w:rsidRPr="007F0AA1">
        <w:rPr>
          <w:noProof/>
        </w:rPr>
        <w:t>)</w:t>
      </w:r>
      <w:r w:rsidRPr="007F0AA1">
        <w:fldChar w:fldCharType="end"/>
      </w:r>
      <w:r>
        <w:t>.</w:t>
      </w:r>
      <w:r w:rsidRPr="002D04D7">
        <w:t xml:space="preserve"> </w:t>
      </w:r>
      <w:r w:rsidRPr="007F0AA1">
        <w:t>Two of these were prospective studies conducted outside the United States</w:t>
      </w:r>
      <w:r>
        <w:t xml:space="preserve"> </w:t>
      </w:r>
      <w:r w:rsidRPr="007F0AA1">
        <w:fldChar w:fldCharType="begin">
          <w:fldData xml:space="preserve">PEVuZE5vdGU+PENpdGU+PEF1dGhvcj5OeWdhcmQ8L0F1dGhvcj48WWVhcj4yMDA3PC9ZZWFyPjxS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==
</w:fldData>
        </w:fldChar>
      </w:r>
      <w:r w:rsidR="00587ADA">
        <w:instrText xml:space="preserve"> ADDIN EN.CITE </w:instrText>
      </w:r>
      <w:r w:rsidR="00587ADA">
        <w:fldChar w:fldCharType="begin">
          <w:fldData xml:space="preserve">PEVuZE5vdGU+PENpdGU+PEF1dGhvcj5OeWdhcmQ8L0F1dGhvcj48WWVhcj4yMDA3PC9ZZWFyPjxS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==
</w:fldData>
        </w:fldChar>
      </w:r>
      <w:r w:rsidR="00587ADA">
        <w:instrText xml:space="preserve"> ADDIN EN.CITE.DATA </w:instrText>
      </w:r>
      <w:r w:rsidR="00587ADA">
        <w:fldChar w:fldCharType="end"/>
      </w:r>
      <w:r w:rsidRPr="007F0AA1">
        <w:fldChar w:fldCharType="separate"/>
      </w:r>
      <w:r w:rsidRPr="007F0AA1">
        <w:rPr>
          <w:noProof/>
        </w:rPr>
        <w:t>(</w:t>
      </w:r>
      <w:hyperlink w:anchor="_ENREF_14" w:tooltip="Payment, 1997 #9" w:history="1">
        <w:r w:rsidR="007578BB" w:rsidRPr="007F0AA1">
          <w:rPr>
            <w:noProof/>
          </w:rPr>
          <w:t>Payment, Siemiatycki et al. 1997</w:t>
        </w:r>
      </w:hyperlink>
      <w:r w:rsidRPr="007F0AA1">
        <w:rPr>
          <w:noProof/>
        </w:rPr>
        <w:t xml:space="preserve">; </w:t>
      </w:r>
      <w:hyperlink w:anchor="_ENREF_12" w:tooltip="Nygard, 2007 #11" w:history="1">
        <w:r w:rsidR="007578BB" w:rsidRPr="007F0AA1">
          <w:rPr>
            <w:noProof/>
          </w:rPr>
          <w:t>Nygard, Wahl et al. 2007</w:t>
        </w:r>
      </w:hyperlink>
      <w:r w:rsidRPr="007F0AA1">
        <w:rPr>
          <w:noProof/>
        </w:rPr>
        <w:t>)</w:t>
      </w:r>
      <w:r w:rsidRPr="007F0AA1">
        <w:fldChar w:fldCharType="end"/>
      </w:r>
      <w:r w:rsidRPr="007F0AA1">
        <w:t>, and two were retrospective</w:t>
      </w:r>
      <w:r>
        <w:t xml:space="preserve"> studies that relied on self-report of low pressure as well as self-report of symptoms </w:t>
      </w:r>
      <w:r w:rsidRPr="007F0AA1">
        <w:fldChar w:fldCharType="begin">
          <w:fldData xml:space="preserve">PEVuZE5vdGU+PENpdGU+PEF1dGhvcj5FdGhlcmlkZ2U8L0F1dGhvcj48WWVhcj4yMDExPC9ZZWFy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eSBvZiBBbWVyaWNhPC9hYmJyLTE+PC9hbHQtcGVyaW9kaWNhbD48cGFnZXM+ZTMyLTQ8L3BhZ2Vz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</w:fldData>
        </w:fldChar>
      </w:r>
      <w:r w:rsidR="00587ADA">
        <w:instrText xml:space="preserve"> ADDIN EN.CITE </w:instrText>
      </w:r>
      <w:r w:rsidR="00587ADA">
        <w:fldChar w:fldCharType="begin">
          <w:fldData xml:space="preserve">PEVuZE5vdGU+PENpdGU+PEF1dGhvcj5FdGhlcmlkZ2U8L0F1dGhvcj48WWVhcj4yMDExPC9ZZWFy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eSBvZiBBbWVyaWNhPC9hYmJyLTE+PC9hbHQtcGVyaW9kaWNhbD48cGFnZXM+ZTMyLTQ8L3BhZ2Vz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</w:fldData>
        </w:fldChar>
      </w:r>
      <w:r w:rsidR="00587ADA">
        <w:instrText xml:space="preserve"> ADDIN EN.CITE.DATA </w:instrText>
      </w:r>
      <w:r w:rsidR="00587ADA">
        <w:fldChar w:fldCharType="end"/>
      </w:r>
      <w:r w:rsidRPr="007F0AA1">
        <w:fldChar w:fldCharType="separate"/>
      </w:r>
      <w:r w:rsidRPr="007F0AA1">
        <w:rPr>
          <w:noProof/>
        </w:rPr>
        <w:t>(</w:t>
      </w:r>
      <w:hyperlink w:anchor="_ENREF_8" w:tooltip="Hunter, 2005 #24" w:history="1">
        <w:r w:rsidR="007578BB" w:rsidRPr="007F0AA1">
          <w:rPr>
            <w:noProof/>
          </w:rPr>
          <w:t>Hunter, Chalmers et al. 2005</w:t>
        </w:r>
      </w:hyperlink>
      <w:r w:rsidRPr="007F0AA1">
        <w:rPr>
          <w:noProof/>
        </w:rPr>
        <w:t xml:space="preserve">; </w:t>
      </w:r>
      <w:hyperlink w:anchor="_ENREF_6" w:tooltip="Etheridge, 2011 #23" w:history="1">
        <w:r w:rsidR="007578BB" w:rsidRPr="007F0AA1">
          <w:rPr>
            <w:noProof/>
          </w:rPr>
          <w:t>Etheridge 2011</w:t>
        </w:r>
      </w:hyperlink>
      <w:r w:rsidRPr="007F0AA1">
        <w:rPr>
          <w:noProof/>
        </w:rPr>
        <w:t>)</w:t>
      </w:r>
      <w:r w:rsidRPr="007F0AA1">
        <w:fldChar w:fldCharType="end"/>
      </w:r>
      <w:r w:rsidRPr="007F0AA1">
        <w:t>. One</w:t>
      </w:r>
      <w:r w:rsidRPr="002D04D7">
        <w:t xml:space="preserve"> </w:t>
      </w:r>
      <w:r w:rsidRPr="007F0AA1">
        <w:t xml:space="preserve">retrospective </w:t>
      </w:r>
      <w:r w:rsidRPr="002D04D7">
        <w:t>study</w:t>
      </w:r>
      <w:r w:rsidRPr="007F0AA1">
        <w:t xml:space="preserve"> conducted in the United States,</w:t>
      </w:r>
      <w:r w:rsidRPr="002D04D7">
        <w:t xml:space="preserve"> </w:t>
      </w:r>
      <w:r w:rsidRPr="007F0AA1">
        <w:t>following a water emergency in Alabama,</w:t>
      </w:r>
      <w:r w:rsidRPr="002D04D7">
        <w:t xml:space="preserve"> </w:t>
      </w:r>
      <w:r w:rsidRPr="007F0AA1">
        <w:t>identified</w:t>
      </w:r>
      <w:r w:rsidRPr="002D04D7">
        <w:t xml:space="preserve"> significant dose-response </w:t>
      </w:r>
      <w:r w:rsidRPr="007F0AA1">
        <w:t>associations between</w:t>
      </w:r>
      <w:r w:rsidRPr="002D04D7">
        <w:t xml:space="preserve"> </w:t>
      </w:r>
      <w:r w:rsidRPr="007F0AA1">
        <w:t xml:space="preserve">number of days of </w:t>
      </w:r>
      <w:r w:rsidRPr="002D04D7">
        <w:t xml:space="preserve">low water pressure or loss of water service and </w:t>
      </w:r>
      <w:r w:rsidRPr="007F0AA1">
        <w:t xml:space="preserve">increased prevalence of </w:t>
      </w:r>
      <w:r w:rsidRPr="002D04D7">
        <w:t>self-reported AGI</w:t>
      </w:r>
      <w:r w:rsidRPr="007F0AA1">
        <w:t xml:space="preserve"> </w:t>
      </w:r>
      <w:r w:rsidRPr="007F0AA1">
        <w:fldChar w:fldCharType="begin"/>
      </w:r>
      <w:r w:rsidR="00587ADA">
        <w:instrText xml:space="preserve"> ADDIN EN.CITE &lt;EndNote&gt;&lt;Cite&gt;&lt;Author&gt;Etheridge&lt;/Author&gt;&lt;Year&gt;2011&lt;/Year&gt;&lt;RecNum&gt;23&lt;/RecNum&gt;&lt;DisplayText&gt;(Etheridge 2011)&lt;/DisplayText&gt;&lt;record&gt;&lt;rec-number&gt;23&lt;/rec-number&gt;&lt;foreign-keys&gt;&lt;key app="EN" db-id="stxs2vtwj9avpue5a9ixasf7taxrpwpxeta2"&gt;23&lt;/key&gt;&lt;/foreign-keys&gt;&lt;ref-type name="Report"&gt;27&lt;/ref-type&gt;&lt;contributors&gt;&lt;authors&gt;&lt;author&gt;Etheridge, B; Porter, T; Holiday, J; Underwood, R; Woernle, C; Zajac, L; Morrison, M; Brunkard, J; Miller, M; Otto, C; Hightower, A; Wolkon, A; Gargano, J; Freeland, A; EIS Officers&lt;/author&gt;&lt;/authors&gt;&lt;/contributors&gt;&lt;titles&gt;&lt;title&gt;Community Health Impact of Extended Loss of Water Service - Alabama, January 2010&lt;/title&gt;&lt;secondary-title&gt;Morbidity and Mortality Weekly Report&lt;/secondary-title&gt;&lt;short-title&gt;MMWR&lt;/short-title&gt;&lt;/titles&gt;&lt;pages&gt;161 - 166&lt;/pages&gt;&lt;volume&gt;60&lt;/volume&gt;&lt;dates&gt;&lt;year&gt;2011&lt;/year&gt;&lt;pub-dates&gt;&lt;date&gt;February 18, 2011&lt;/date&gt;&lt;/pub-dates&gt;&lt;/dates&gt;&lt;publisher&gt;Centers for Disease Control and Prevention&lt;/publisher&gt;&lt;isbn&gt;6&lt;/isbn&gt;&lt;urls&gt;&lt;/urls&gt;&lt;/record&gt;&lt;/Cite&gt;&lt;/EndNote&gt;</w:instrText>
      </w:r>
      <w:r w:rsidRPr="007F0AA1">
        <w:fldChar w:fldCharType="separate"/>
      </w:r>
      <w:r w:rsidRPr="007F0AA1">
        <w:rPr>
          <w:noProof/>
        </w:rPr>
        <w:t>(</w:t>
      </w:r>
      <w:hyperlink w:anchor="_ENREF_6" w:tooltip="Etheridge, 2011 #23" w:history="1">
        <w:r w:rsidR="007578BB" w:rsidRPr="007F0AA1">
          <w:rPr>
            <w:noProof/>
          </w:rPr>
          <w:t>Etheridge 2011</w:t>
        </w:r>
      </w:hyperlink>
      <w:r w:rsidRPr="007F0AA1">
        <w:rPr>
          <w:noProof/>
        </w:rPr>
        <w:t>)</w:t>
      </w:r>
      <w:r w:rsidRPr="007F0AA1">
        <w:fldChar w:fldCharType="end"/>
      </w:r>
      <w:r w:rsidRPr="002D04D7">
        <w:t>.</w:t>
      </w:r>
      <w:r>
        <w:t xml:space="preserve"> </w:t>
      </w:r>
    </w:p>
    <w:p w:rsidR="004D3E5D" w:rsidRPr="007F7B1D" w:rsidRDefault="004D3E5D" w:rsidP="004D3E5D"/>
    <w:p w:rsidR="00C52B65" w:rsidRDefault="004D3E5D" w:rsidP="004D3E5D">
      <w:r w:rsidRPr="007F7B1D">
        <w:t xml:space="preserve">The U.S. EPA estimates that we will need to invest approximately $300 billion over the next 20 years to upgrade and replace our aging drinking water infrastructure </w:t>
      </w:r>
      <w:r>
        <w:fldChar w:fldCharType="begin"/>
      </w:r>
      <w:r w:rsidR="00587ADA">
        <w:instrText xml:space="preserve"> ADDIN EN.CITE &lt;EndNote&gt;&lt;Cite&gt;&lt;Author&gt;U.S. Environmental Protection Agency&lt;/Author&gt;&lt;Year&gt;2009&lt;/Year&gt;&lt;RecNum&gt;1&lt;/RecNum&gt;&lt;DisplayText&gt;(U.S. Environmental Protection Agency 2009)&lt;/DisplayText&gt;&lt;record&gt;&lt;rec-number&gt;1&lt;/rec-number&gt;&lt;foreign-keys&gt;&lt;key app="EN" db-id="stxs2vtwj9avpue5a9ixasf7taxrpwpxeta2"&gt;1&lt;/key&gt;&lt;/foreign-keys&gt;&lt;ref-type name="Web Page"&gt;12&lt;/ref-type&gt;&lt;contributors&gt;&lt;authors&gt;&lt;author&gt;U.S. Environmental Protection Agency,&lt;/author&gt;&lt;/authors&gt;&lt;/contributors&gt;&lt;titles&gt;&lt;title&gt;&lt;style face="normal" font="Times New Roman" size="100%"&gt;Aging Water Infrastructure (AWI) Research: Water Distribution Systems&lt;/style&gt;&lt;/title&gt;&lt;/titles&gt;&lt;volume&gt;2009&lt;/volume&gt;&lt;number&gt;August 24th&lt;/number&gt;&lt;dates&gt;&lt;year&gt;2009&lt;/year&gt;&lt;/dates&gt;&lt;urls&gt;&lt;related-urls&gt;&lt;url&gt;http://www.epa.gov/awi/distributionsys.html&lt;/url&gt;&lt;/related-urls&gt;&lt;/urls&gt;&lt;/record&gt;&lt;/Cite&gt;&lt;/EndNote&gt;</w:instrText>
      </w:r>
      <w:r>
        <w:fldChar w:fldCharType="separate"/>
      </w:r>
      <w:r>
        <w:rPr>
          <w:noProof/>
        </w:rPr>
        <w:t>(</w:t>
      </w:r>
      <w:hyperlink w:anchor="_ENREF_18" w:tooltip="U.S. Environmental Protection Agency, 2009 #1" w:history="1">
        <w:r w:rsidR="007578BB">
          <w:rPr>
            <w:noProof/>
          </w:rPr>
          <w:t>U.S. Environmental Protection Agency 2009</w:t>
        </w:r>
      </w:hyperlink>
      <w:r>
        <w:rPr>
          <w:noProof/>
        </w:rPr>
        <w:t>)</w:t>
      </w:r>
      <w:r>
        <w:fldChar w:fldCharType="end"/>
      </w:r>
      <w:r w:rsidRPr="007F7B1D">
        <w:t xml:space="preserve">. In development of the Revised Total Coliform Rule (TCR) under which water quality in the distribution system is measured and regulated (as part of the Safe Drinking Water Act), EPA established a Research and Information Collection Partnership (RICP) to identify the highest priority research needs regarding drinking water distribution systems and to help determine whether regulatory action is needed to address distribution system risks </w:t>
      </w:r>
      <w:r>
        <w:fldChar w:fldCharType="begin"/>
      </w:r>
      <w:r w:rsidR="00587ADA">
        <w:instrText xml:space="preserve"> ADDIN EN.CITE &lt;EndNote&gt;&lt;Cite&gt;&lt;Author&gt;U.S. Environmental Protection Agency&lt;/Author&gt;&lt;Year&gt;2008&lt;/Year&gt;&lt;RecNum&gt;12&lt;/RecNum&gt;&lt;DisplayText&gt;(U.S. Environmental Protection Agency 2008)&lt;/DisplayText&gt;&lt;record&gt;&lt;rec-number&gt;12&lt;/rec-number&gt;&lt;foreign-keys&gt;&lt;key app="EN" db-id="stxs2vtwj9avpue5a9ixasf7taxrpwpxeta2"&gt;12&lt;/key&gt;&lt;/foreign-keys&gt;&lt;ref-type name="Web Page"&gt;12&lt;/ref-type&gt;&lt;contributors&gt;&lt;authors&gt;&lt;author&gt;U.S. Environmental Protection Agency,&lt;/author&gt;&lt;/authors&gt;&lt;/contributors&gt;&lt;titles&gt;&lt;title&gt;Total Coliform Rule/Distribution System (TCRDS) Federal Advisory Committee Agreement in Principle&lt;/title&gt;&lt;/titles&gt;&lt;volume&gt;2010&lt;/volume&gt;&lt;number&gt;December 6&lt;/number&gt;&lt;dates&gt;&lt;year&gt;2008&lt;/year&gt;&lt;/dates&gt;&lt;urls&gt;&lt;related-urls&gt;&lt;url&gt;http://www.epa.gov/safewater/disinfection/tcr/pdfs/tcrdsac/agreementinprinciple_tcrdsac_2008-09-18.pdf&lt;/url&gt;&lt;/related-urls&gt;&lt;/urls&gt;&lt;/record&gt;&lt;/Cite&gt;&lt;/EndNote&gt;</w:instrText>
      </w:r>
      <w:r>
        <w:fldChar w:fldCharType="separate"/>
      </w:r>
      <w:r>
        <w:rPr>
          <w:noProof/>
        </w:rPr>
        <w:t>(</w:t>
      </w:r>
      <w:hyperlink w:anchor="_ENREF_17" w:tooltip="U.S. Environmental Protection Agency, 2008 #12" w:history="1">
        <w:r w:rsidR="007578BB">
          <w:rPr>
            <w:noProof/>
          </w:rPr>
          <w:t>U.S. Environmental Protection Agency 2008</w:t>
        </w:r>
      </w:hyperlink>
      <w:r>
        <w:rPr>
          <w:noProof/>
        </w:rPr>
        <w:t>)</w:t>
      </w:r>
      <w:r>
        <w:fldChar w:fldCharType="end"/>
      </w:r>
      <w:r w:rsidRPr="007F7B1D">
        <w:t xml:space="preserve">. </w:t>
      </w:r>
      <w:r>
        <w:t>This</w:t>
      </w:r>
      <w:r w:rsidRPr="007F7B1D">
        <w:t xml:space="preserve"> study was selected as one of ten high priority areas for the drinking water sector </w:t>
      </w:r>
      <w:r>
        <w:fldChar w:fldCharType="begin"/>
      </w:r>
      <w:r w:rsidR="00587ADA">
        <w:instrText xml:space="preserve"> ADDIN EN.CITE &lt;EndNote&gt;&lt;Cite&gt;&lt;Author&gt;U.S. Environmental Protection Agency&lt;/Author&gt;&lt;Year&gt;2010&lt;/Year&gt;&lt;RecNum&gt;13&lt;/RecNum&gt;&lt;DisplayText&gt;(U.S. Environmental Protection Agency and Water Research Foundation 2010)&lt;/DisplayText&gt;&lt;record&gt;&lt;rec-number&gt;13&lt;/rec-number&gt;&lt;foreign-keys&gt;&lt;key app="EN" db-id="stxs2vtwj9avpue5a9ixasf7taxrpwpxeta2"&gt;13&lt;/key&gt;&lt;/foreign-keys&gt;&lt;ref-type name="Web Page"&gt;12&lt;/ref-type&gt;&lt;contributors&gt;&lt;authors&gt;&lt;author&gt;U.S. Environmental Protection Agency,&lt;/author&gt;&lt;author&gt;Water Research Foundation,&lt;/author&gt;&lt;/authors&gt;&lt;/contributors&gt;&lt;titles&gt;&lt;title&gt;Final Priorities of the Distribution System Research and Information Collection Partnership&lt;/title&gt;&lt;/titles&gt;&lt;volume&gt;2010&lt;/volume&gt;&lt;number&gt;September 3&lt;/number&gt;&lt;dates&gt;&lt;year&gt;2010&lt;/year&gt;&lt;/dates&gt;&lt;urls&gt;&lt;related-urls&gt;&lt;url&gt;http://www.epa.gov/safewater/disinfection/tcr/pdfs/tcrdsac/finpridsricp051010.pdf &lt;/url&gt;&lt;/related-urls&gt;&lt;/urls&gt;&lt;/record&gt;&lt;/Cite&gt;&lt;/EndNote&gt;</w:instrText>
      </w:r>
      <w:r>
        <w:fldChar w:fldCharType="separate"/>
      </w:r>
      <w:r>
        <w:rPr>
          <w:noProof/>
        </w:rPr>
        <w:t>(</w:t>
      </w:r>
      <w:hyperlink w:anchor="_ENREF_19" w:tooltip="U.S. Environmental Protection Agency, 2010 #13" w:history="1">
        <w:r w:rsidR="007578BB">
          <w:rPr>
            <w:noProof/>
          </w:rPr>
          <w:t>U.S. Environmental Protection Agency and Water Research Foundation 2010</w:t>
        </w:r>
      </w:hyperlink>
      <w:r>
        <w:rPr>
          <w:noProof/>
        </w:rPr>
        <w:t>)</w:t>
      </w:r>
      <w:r>
        <w:fldChar w:fldCharType="end"/>
      </w:r>
      <w:r w:rsidRPr="007F7B1D">
        <w:t>. CDC</w:t>
      </w:r>
      <w:r>
        <w:t>,</w:t>
      </w:r>
      <w:r w:rsidRPr="007F7B1D">
        <w:t xml:space="preserve"> EPA </w:t>
      </w:r>
      <w:r>
        <w:t xml:space="preserve">and the Water Research Foundation (WRF) </w:t>
      </w:r>
      <w:r w:rsidRPr="007F7B1D">
        <w:t>have provided financial support for the study</w:t>
      </w:r>
      <w:r>
        <w:t>, recognizing the importance of understanding the risk that low pressure events in the nation’s water distribution system infrastructure present for public health</w:t>
      </w:r>
      <w:r w:rsidRPr="007F7B1D">
        <w:t xml:space="preserve">. </w:t>
      </w:r>
      <w:r w:rsidR="00C52B65">
        <w:t xml:space="preserve">While no single study can provide all information needed to inform EPA regulations, and the proposed study cannot claim to fully represent all utilities in the U.S. or conclusively determine whether small increases in risk (i.e., 50% or less increase) occur, the proposed study will supply the first systematically collected epidemiologic data on health effects from low pressure events in the U.S. </w:t>
      </w:r>
    </w:p>
    <w:p w:rsidR="00C52B65" w:rsidRDefault="00C52B65" w:rsidP="004D3E5D"/>
    <w:p w:rsidR="004D3E5D" w:rsidRPr="007F7B1D" w:rsidRDefault="004D3E5D" w:rsidP="004D3E5D">
      <w:r w:rsidRPr="007F7B1D">
        <w:t xml:space="preserve">This study </w:t>
      </w:r>
      <w:r w:rsidR="0024222A">
        <w:t>will also supply data that can contribute to</w:t>
      </w:r>
      <w:r w:rsidRPr="007F7B1D">
        <w:t xml:space="preserve"> a larger effort to estimate the burden of waterborne disease in the U.S., an activity which has been proposed in multiple agency budgets and is funded in part with </w:t>
      </w:r>
      <w:r w:rsidR="00055D3C">
        <w:t>full time equivalent (</w:t>
      </w:r>
      <w:r w:rsidRPr="007F7B1D">
        <w:t>FTE</w:t>
      </w:r>
      <w:r w:rsidR="00055D3C">
        <w:t>)</w:t>
      </w:r>
      <w:r w:rsidRPr="007F7B1D">
        <w:t xml:space="preserve"> and other </w:t>
      </w:r>
      <w:r w:rsidRPr="007F7B1D">
        <w:lastRenderedPageBreak/>
        <w:t xml:space="preserve">programmatic support by the Waterborne Disease Prevention Branch </w:t>
      </w:r>
      <w:r>
        <w:t xml:space="preserve">within the Division of Foodborne, Waterborne and Environmental Diseases </w:t>
      </w:r>
      <w:r w:rsidRPr="007F7B1D">
        <w:t xml:space="preserve">at CDC. </w:t>
      </w:r>
      <w:r w:rsidR="0024222A">
        <w:t>These gaps include the association between low pressure events and illness (largely unknown in the U.S.), swimming frequency, and the amount of tap water consumed per day.</w:t>
      </w:r>
    </w:p>
    <w:p w:rsidR="004D3E5D" w:rsidRPr="007F7B1D" w:rsidRDefault="004D3E5D" w:rsidP="004D3E5D"/>
    <w:p w:rsidR="004D3E5D" w:rsidRPr="007F7B1D" w:rsidRDefault="004D3E5D" w:rsidP="004D3E5D">
      <w:r w:rsidRPr="007F7B1D">
        <w:t>CDC, EPA, and other drinking water stakeholders will use the data generated from this study to inform regulation and rule development, and to direct future research efforts that address public health risks associated with drinking water distribution systems. The results from this epidemiolog</w:t>
      </w:r>
      <w:r>
        <w:t>ic</w:t>
      </w:r>
      <w:r w:rsidRPr="007F7B1D">
        <w:t xml:space="preserve"> study will also address EPA’s research goals by providing a characterization of the baseline risks of adverse health effects associated with low or negative pressure events in the distribution system and the potential for reduction in those risks associated with different water treatment types or repair strategies. The negative impact of not conducting this study is that policy-makers, government agencies and the water sector will not have the data and information they need on the potential health impact associated with low pressure events and other breakdowns in our nation’s drinking water infrastructure, which is critical to assess the safety and reliability of our </w:t>
      </w:r>
      <w:r>
        <w:t xml:space="preserve">public </w:t>
      </w:r>
      <w:r w:rsidRPr="007F7B1D">
        <w:t xml:space="preserve">drinking water supply. </w:t>
      </w:r>
    </w:p>
    <w:p w:rsidR="004D3E5D" w:rsidRPr="007F7B1D" w:rsidRDefault="004D3E5D" w:rsidP="004D3E5D"/>
    <w:p w:rsidR="004D3E5D" w:rsidRPr="007F7B1D" w:rsidRDefault="004D3E5D" w:rsidP="004D3E5D">
      <w:r w:rsidRPr="007F7B1D">
        <w:rPr>
          <w:u w:val="single"/>
        </w:rPr>
        <w:t>Privacy Impact Assessment Information</w:t>
      </w:r>
    </w:p>
    <w:p w:rsidR="004D3E5D" w:rsidRPr="007F7B1D" w:rsidRDefault="004D3E5D" w:rsidP="004D3E5D">
      <w:r w:rsidRPr="003B122C">
        <w:t xml:space="preserve">The only IIF that will be collected will be the </w:t>
      </w:r>
      <w:r w:rsidRPr="00AC50FD">
        <w:t>contact information of</w:t>
      </w:r>
      <w:r>
        <w:t xml:space="preserve"> potential study participants, which will be provided from utility billing records</w:t>
      </w:r>
      <w:r w:rsidRPr="007F7B1D">
        <w:t>; no other personally-identifiable information will be collected. Address information is necessary in order to identify households that are within the potentially exposed and unexposed areas</w:t>
      </w:r>
      <w:r>
        <w:t>, and names will only be used to personalize study correspondence</w:t>
      </w:r>
      <w:r w:rsidRPr="007F7B1D">
        <w:t xml:space="preserve">. Survey participants’ addresses will also be used to calculate water distribution system-specific variables, such as water residence time in the distribution system, distance from the address to the </w:t>
      </w:r>
      <w:r>
        <w:t>site of the break or repair</w:t>
      </w:r>
      <w:r w:rsidRPr="007F7B1D">
        <w:t xml:space="preserve"> and other factors. These data will only be made available to the study team. The collection of </w:t>
      </w:r>
      <w:r>
        <w:t>contact</w:t>
      </w:r>
      <w:r w:rsidRPr="007F7B1D">
        <w:t xml:space="preserve"> information is expected to have minimal impact on the respondents</w:t>
      </w:r>
      <w:r>
        <w:t>’</w:t>
      </w:r>
      <w:r w:rsidRPr="007F7B1D">
        <w:t xml:space="preserve"> privacy.  </w:t>
      </w:r>
    </w:p>
    <w:p w:rsidR="004D3E5D" w:rsidRPr="007F7B1D" w:rsidRDefault="004D3E5D" w:rsidP="004D3E5D"/>
    <w:p w:rsidR="004D3E5D" w:rsidRPr="007F7B1D" w:rsidRDefault="004D3E5D" w:rsidP="004D3E5D">
      <w:r w:rsidRPr="007F7B1D">
        <w:rPr>
          <w:b/>
        </w:rPr>
        <w:t>3. Use of Improved Information Technology and Burden Reduction</w:t>
      </w:r>
    </w:p>
    <w:p w:rsidR="004D3E5D" w:rsidRPr="007F7B1D" w:rsidRDefault="004D3E5D" w:rsidP="004D3E5D">
      <w:r w:rsidRPr="007F7B1D">
        <w:t xml:space="preserve">This data collection will involve </w:t>
      </w:r>
      <w:r>
        <w:t>two</w:t>
      </w:r>
      <w:r w:rsidRPr="007F7B1D">
        <w:t xml:space="preserve"> response options</w:t>
      </w:r>
      <w:r>
        <w:t xml:space="preserve"> </w:t>
      </w:r>
      <w:r w:rsidRPr="007F7B1D">
        <w:t>for survey participants: mail</w:t>
      </w:r>
      <w:r>
        <w:t xml:space="preserve"> </w:t>
      </w:r>
      <w:r w:rsidRPr="007F7B1D">
        <w:t xml:space="preserve">and internet. All respondents will have the opportunity to respond via the internet, but based on previous studies we </w:t>
      </w:r>
      <w:r w:rsidRPr="002D04D7">
        <w:t>anticipate that 60% of respondents will respond using the web-based version of the survey (S. Roy, personal communication</w:t>
      </w:r>
      <w:r w:rsidRPr="000D2A0E">
        <w:t>)</w:t>
      </w:r>
      <w:r>
        <w:t xml:space="preserve"> </w:t>
      </w:r>
      <w:r>
        <w:fldChar w:fldCharType="begin"/>
      </w:r>
      <w:r w:rsidR="00587ADA">
        <w:instrText xml:space="preserve"> ADDIN EN.CITE &lt;EndNote&gt;&lt;Cite&gt;&lt;Author&gt;Smith&lt;/Author&gt;&lt;Year&gt;2007&lt;/Year&gt;&lt;RecNum&gt;14&lt;/RecNum&gt;&lt;DisplayText&gt;(Smith, Smith et al. 2007)&lt;/DisplayText&gt;&lt;record&gt;&lt;rec-number&gt;14&lt;/rec-number&gt;&lt;foreign-keys&gt;&lt;key app="EN" db-id="stxs2vtwj9avpue5a9ixasf7taxrpwpxeta2"&gt;14&lt;/key&gt;&lt;/foreign-keys&gt;&lt;ref-type name="Journal Article"&gt;17&lt;/ref-type&gt;&lt;contributors&gt;&lt;authors&gt;&lt;author&gt;Smith, B.&lt;/author&gt;&lt;author&gt;Smith, T. C.&lt;/author&gt;&lt;author&gt;Gray, G. C.&lt;/author&gt;&lt;author&gt;Ryan, M. A.&lt;/author&gt;&lt;/authors&gt;&lt;/contributors&gt;&lt;auth-address&gt;Department of Defense Center for Deployment Health Research, Naval Health Research Center, San Diego, CA 92186-5122, USA. Besa.Smith@med.navy.mil&lt;/auth-address&gt;&lt;titles&gt;&lt;title&gt;When epidemiology meets the Internet: Web-based surveys in the Millennium Cohort Study&lt;/title&gt;&lt;secondary-title&gt;Am J Epidemiol&lt;/secondary-title&gt;&lt;/titles&gt;&lt;periodical&gt;&lt;full-title&gt;Am J Epidemiol&lt;/full-title&gt;&lt;/periodical&gt;&lt;pages&gt;1345-54&lt;/pages&gt;&lt;volume&gt;166&lt;/volume&gt;&lt;number&gt;11&lt;/number&gt;&lt;edition&gt;2007/08/31&lt;/edition&gt;&lt;keywords&gt;&lt;keyword&gt;Cohort Studies&lt;/keyword&gt;&lt;keyword&gt;Epidemiologic Methods&lt;/keyword&gt;&lt;keyword&gt;Female&lt;/keyword&gt;&lt;keyword&gt;*Health Status&lt;/keyword&gt;&lt;keyword&gt;*Health Surveys&lt;/keyword&gt;&lt;keyword&gt;Humans&lt;/keyword&gt;&lt;keyword&gt;*Internet&lt;/keyword&gt;&lt;keyword&gt;Logistic Models&lt;/keyword&gt;&lt;keyword&gt;Longitudinal Studies&lt;/keyword&gt;&lt;keyword&gt;Male&lt;/keyword&gt;&lt;keyword&gt;Military Personnel/*statistics &amp;amp; numerical data&lt;/keyword&gt;&lt;keyword&gt;United States/epidemiology&lt;/keyword&gt;&lt;/keywords&gt;&lt;dates&gt;&lt;year&gt;2007&lt;/year&gt;&lt;pub-dates&gt;&lt;date&gt;Dec 1&lt;/date&gt;&lt;/pub-dates&gt;&lt;/dates&gt;&lt;isbn&gt;1476-6256 (Electronic)&amp;#xD;0002-9262 (Linking)&lt;/isbn&gt;&lt;accession-num&gt;17728269&lt;/accession-num&gt;&lt;urls&gt;&lt;related-urls&gt;&lt;url&gt;http://www.ncbi.nlm.nih.gov/entrez/query.fcgi?cmd=Retrieve&amp;amp;db=PubMed&amp;amp;dopt=Citation&amp;amp;list_uids=17728269&lt;/url&gt;&lt;/related-urls&gt;&lt;/urls&gt;&lt;electronic-resource-num&gt;kwm212 [pii]&amp;#xD;10.1093/aje/kwm212&lt;/electronic-resource-num&gt;&lt;language&gt;eng&lt;/language&gt;&lt;/record&gt;&lt;/Cite&gt;&lt;/EndNote&gt;</w:instrText>
      </w:r>
      <w:r>
        <w:fldChar w:fldCharType="separate"/>
      </w:r>
      <w:r>
        <w:rPr>
          <w:noProof/>
        </w:rPr>
        <w:t>(</w:t>
      </w:r>
      <w:hyperlink w:anchor="_ENREF_15" w:tooltip="Smith, 2007 #14" w:history="1">
        <w:r w:rsidR="007578BB">
          <w:rPr>
            <w:noProof/>
          </w:rPr>
          <w:t>Smith, Smith et al. 2007</w:t>
        </w:r>
      </w:hyperlink>
      <w:r>
        <w:rPr>
          <w:noProof/>
        </w:rPr>
        <w:t>)</w:t>
      </w:r>
      <w:r>
        <w:fldChar w:fldCharType="end"/>
      </w:r>
      <w:r>
        <w:t xml:space="preserve">. </w:t>
      </w:r>
    </w:p>
    <w:p w:rsidR="004D3E5D" w:rsidRPr="007F7B1D" w:rsidRDefault="004D3E5D" w:rsidP="004D3E5D"/>
    <w:p w:rsidR="004D3E5D" w:rsidRPr="007F7B1D" w:rsidRDefault="004D3E5D" w:rsidP="004D3E5D">
      <w:r w:rsidRPr="007F7B1D">
        <w:t xml:space="preserve">A web-based version of the survey is being offered because it will: </w:t>
      </w:r>
    </w:p>
    <w:p w:rsidR="004D3E5D" w:rsidRPr="007F7B1D" w:rsidRDefault="004D3E5D" w:rsidP="004D3E5D">
      <w:pPr>
        <w:numPr>
          <w:ilvl w:val="0"/>
          <w:numId w:val="15"/>
        </w:numPr>
      </w:pPr>
      <w:r w:rsidRPr="007F7B1D">
        <w:t xml:space="preserve">Reduce the time burden on respondents as compared to other methods of survey completion because of the built in skip patterns and internal logic controls for efficiently routing the respondent to the relevant questions; </w:t>
      </w:r>
    </w:p>
    <w:p w:rsidR="004D3E5D" w:rsidRPr="007F7B1D" w:rsidRDefault="004D3E5D" w:rsidP="004D3E5D">
      <w:pPr>
        <w:numPr>
          <w:ilvl w:val="0"/>
          <w:numId w:val="15"/>
        </w:numPr>
      </w:pPr>
      <w:r w:rsidRPr="007F7B1D">
        <w:t xml:space="preserve">Employ a variety of prompts to encourage survey completion; </w:t>
      </w:r>
    </w:p>
    <w:p w:rsidR="004D3E5D" w:rsidRDefault="004D3E5D" w:rsidP="004D3E5D">
      <w:pPr>
        <w:numPr>
          <w:ilvl w:val="0"/>
          <w:numId w:val="15"/>
        </w:numPr>
      </w:pPr>
      <w:r w:rsidRPr="007F7B1D">
        <w:t>Have data entry validation to limit data entry errors and reduce data cleaning efforts</w:t>
      </w:r>
      <w:r>
        <w:t>;</w:t>
      </w:r>
      <w:r w:rsidRPr="007F7B1D">
        <w:t xml:space="preserve"> and </w:t>
      </w:r>
    </w:p>
    <w:p w:rsidR="004D3E5D" w:rsidRPr="007F7B1D" w:rsidRDefault="004D3E5D" w:rsidP="004D3E5D">
      <w:pPr>
        <w:numPr>
          <w:ilvl w:val="0"/>
          <w:numId w:val="15"/>
        </w:numPr>
      </w:pPr>
      <w:r>
        <w:t>D</w:t>
      </w:r>
      <w:r w:rsidRPr="007F7B1D">
        <w:t>ata entry into the database is automatic thereby eliminating the need for manual data entry, which also limits data entry errors.</w:t>
      </w:r>
    </w:p>
    <w:p w:rsidR="004D3E5D" w:rsidRPr="007F7B1D" w:rsidRDefault="004D3E5D" w:rsidP="004D3E5D"/>
    <w:p w:rsidR="004D3E5D" w:rsidRPr="007F7B1D" w:rsidRDefault="004D3E5D" w:rsidP="004D3E5D">
      <w:r w:rsidRPr="007F7B1D">
        <w:lastRenderedPageBreak/>
        <w:t>We expect</w:t>
      </w:r>
      <w:r>
        <w:t xml:space="preserve"> both versions of the survey to </w:t>
      </w:r>
      <w:r w:rsidRPr="007F7B1D">
        <w:t>take</w:t>
      </w:r>
      <w:r>
        <w:t xml:space="preserve"> approximately 12 minutes to complete.</w:t>
      </w:r>
      <w:r w:rsidRPr="007F7B1D">
        <w:t xml:space="preserve"> </w:t>
      </w:r>
    </w:p>
    <w:p w:rsidR="004D3E5D" w:rsidRPr="007F7B1D" w:rsidRDefault="004D3E5D" w:rsidP="004D3E5D"/>
    <w:p w:rsidR="004D3E5D" w:rsidRPr="007F7B1D" w:rsidRDefault="004D3E5D" w:rsidP="004D3E5D">
      <w:r w:rsidRPr="007F7B1D">
        <w:t xml:space="preserve">Participation in this data collection is voluntary, individuals will be able to discontinue participation at any time point, and all efforts will be made to reduce the time burden on participants. </w:t>
      </w:r>
    </w:p>
    <w:p w:rsidR="004D3E5D" w:rsidRPr="007F7B1D" w:rsidRDefault="004D3E5D" w:rsidP="004D3E5D"/>
    <w:p w:rsidR="004D3E5D" w:rsidRPr="007F7B1D" w:rsidRDefault="004D3E5D" w:rsidP="004D3E5D">
      <w:r w:rsidRPr="007F7B1D">
        <w:rPr>
          <w:b/>
        </w:rPr>
        <w:t>4. Efforts to Identify Duplication and Use of Similar Information</w:t>
      </w:r>
    </w:p>
    <w:p w:rsidR="004D3E5D" w:rsidRPr="007F7B1D" w:rsidRDefault="004D3E5D" w:rsidP="004D3E5D">
      <w:r w:rsidRPr="007F7B1D">
        <w:t xml:space="preserve">During the past two decades, only a handful of epidemiologic studies looking at the risk for gastrointestinal illness associated with drinking water have been conducted globally (see Table </w:t>
      </w:r>
      <w:r>
        <w:t>A1.1</w:t>
      </w:r>
      <w:r w:rsidRPr="007F7B1D">
        <w:t>)</w:t>
      </w:r>
      <w:r>
        <w:t>.</w:t>
      </w:r>
      <w:r w:rsidRPr="007F7B1D">
        <w:t xml:space="preserve"> </w:t>
      </w:r>
      <w:r>
        <w:t>T</w:t>
      </w:r>
      <w:r w:rsidRPr="007F7B1D">
        <w:t>wo of these studies look</w:t>
      </w:r>
      <w:r>
        <w:t>ed</w:t>
      </w:r>
      <w:r w:rsidRPr="007F7B1D">
        <w:t xml:space="preserve"> at distribution system risks</w:t>
      </w:r>
      <w:r>
        <w:t xml:space="preserve"> using a prospective study design, and</w:t>
      </w:r>
      <w:r w:rsidRPr="007F7B1D">
        <w:t xml:space="preserve"> neither of these studies were conducted in the U.S. Through consultation with other government agencies and </w:t>
      </w:r>
      <w:r>
        <w:t xml:space="preserve">national and </w:t>
      </w:r>
      <w:r w:rsidRPr="007F7B1D">
        <w:t xml:space="preserve">international </w:t>
      </w:r>
      <w:r>
        <w:t xml:space="preserve">water </w:t>
      </w:r>
      <w:r w:rsidRPr="007F7B1D">
        <w:t>experts, we feel confident that this type of study has not been conducted in the U.S. and would not be a duplication of efforts. Additionally, we have searched databases of scientific literature in the disciplines of public health, environmental engineering, and water microbiology (e.g., PubMed, Web of Science, Google Scholar), and attended national meetings (American Public Health Association, American Water</w:t>
      </w:r>
      <w:r>
        <w:t xml:space="preserve"> W</w:t>
      </w:r>
      <w:r w:rsidRPr="007F7B1D">
        <w:t xml:space="preserve">orks Association, and American Backflow Prevention Association meetings as well as EPA symposia) to attempt to identify similar epidemiological studies that may have been conducted in the U.S. and elsewhere. This study would be, to our knowledge, the first U.S. study to </w:t>
      </w:r>
      <w:r>
        <w:t>prospectively</w:t>
      </w:r>
      <w:r w:rsidRPr="007F7B1D">
        <w:t xml:space="preserve"> examine the association between </w:t>
      </w:r>
      <w:r>
        <w:t>low pressure events in the water distribution system and illness</w:t>
      </w:r>
      <w:r w:rsidRPr="007F7B1D">
        <w:t xml:space="preserve"> </w:t>
      </w:r>
      <w:r>
        <w:t>(</w:t>
      </w:r>
      <w:r w:rsidRPr="007F7B1D">
        <w:t>AGI</w:t>
      </w:r>
      <w:r>
        <w:t xml:space="preserve"> or ARI)</w:t>
      </w:r>
      <w:r w:rsidRPr="007F7B1D">
        <w:t>. Th</w:t>
      </w:r>
      <w:r>
        <w:t>ere are no similar data available and th</w:t>
      </w:r>
      <w:r w:rsidRPr="007F7B1D">
        <w:t xml:space="preserve">is study would not be a duplication of any studies currently being conducted in the U.S. </w:t>
      </w:r>
    </w:p>
    <w:p w:rsidR="004D3E5D" w:rsidRPr="007F7B1D" w:rsidRDefault="004D3E5D" w:rsidP="004D3E5D"/>
    <w:p w:rsidR="004D3E5D" w:rsidRPr="007F7B1D" w:rsidRDefault="004D3E5D" w:rsidP="004D3E5D">
      <w:r w:rsidRPr="007F7B1D">
        <w:rPr>
          <w:b/>
        </w:rPr>
        <w:t>5.  Impact on Small Businesses or Other Small Entities</w:t>
      </w:r>
    </w:p>
    <w:p w:rsidR="004D3E5D" w:rsidRPr="007F7B1D" w:rsidRDefault="004D3E5D" w:rsidP="004D3E5D">
      <w:r w:rsidRPr="007F7B1D">
        <w:t>No small businesses will be involved in this data collection.</w:t>
      </w:r>
    </w:p>
    <w:p w:rsidR="004D3E5D" w:rsidRPr="007F7B1D" w:rsidRDefault="004D3E5D" w:rsidP="004D3E5D"/>
    <w:p w:rsidR="004D3E5D" w:rsidRPr="007F7B1D" w:rsidRDefault="004D3E5D" w:rsidP="004D3E5D">
      <w:r w:rsidRPr="007F7B1D">
        <w:rPr>
          <w:b/>
        </w:rPr>
        <w:t>6. Consequences of Collecting the Information Less Frequently</w:t>
      </w:r>
    </w:p>
    <w:p w:rsidR="004D3E5D" w:rsidRPr="007F7B1D" w:rsidRDefault="004D3E5D" w:rsidP="004D3E5D">
      <w:r w:rsidRPr="007F7B1D">
        <w:t xml:space="preserve">Respondents will be asked to respond to this data collection only one time. There are no legal obstacles to reduce the burden. </w:t>
      </w:r>
    </w:p>
    <w:p w:rsidR="004D3E5D" w:rsidRPr="007F7B1D" w:rsidRDefault="004D3E5D" w:rsidP="004D3E5D"/>
    <w:p w:rsidR="004D3E5D" w:rsidRPr="007F7B1D" w:rsidRDefault="004D3E5D" w:rsidP="004D3E5D">
      <w:r w:rsidRPr="007F7B1D">
        <w:rPr>
          <w:b/>
        </w:rPr>
        <w:t>7. Special Circumstances Relating to the Guidelines of 5 CFR 1320.5</w:t>
      </w:r>
    </w:p>
    <w:p w:rsidR="004D3E5D" w:rsidRPr="007F7B1D" w:rsidRDefault="004D3E5D" w:rsidP="004D3E5D">
      <w:r w:rsidRPr="007F7B1D">
        <w:t>This request fully complies with the regulation 5 CFR 1320.5.</w:t>
      </w:r>
    </w:p>
    <w:p w:rsidR="004D3E5D" w:rsidRPr="007F7B1D" w:rsidRDefault="004D3E5D" w:rsidP="004D3E5D"/>
    <w:p w:rsidR="004D3E5D" w:rsidRPr="007F7B1D" w:rsidRDefault="004D3E5D" w:rsidP="004D3E5D">
      <w:r w:rsidRPr="007F7B1D">
        <w:rPr>
          <w:b/>
        </w:rPr>
        <w:t>8. Comments in Response to the Federal Register Notice and Efforts to Consult Outside the Agency</w:t>
      </w:r>
    </w:p>
    <w:p w:rsidR="004D3E5D" w:rsidRPr="007F7B1D" w:rsidRDefault="004D3E5D" w:rsidP="004D3E5D"/>
    <w:p w:rsidR="004D3E5D" w:rsidRPr="007F7B1D" w:rsidRDefault="004D3E5D" w:rsidP="004D3E5D">
      <w:r w:rsidRPr="00342276">
        <w:rPr>
          <w:b/>
        </w:rPr>
        <w:t xml:space="preserve">A. </w:t>
      </w:r>
      <w:r w:rsidRPr="00342276">
        <w:t xml:space="preserve">A 60-day Federal Register Notice was published in the </w:t>
      </w:r>
      <w:r w:rsidRPr="00342276">
        <w:rPr>
          <w:i/>
          <w:iCs/>
        </w:rPr>
        <w:t xml:space="preserve">Federal Register </w:t>
      </w:r>
      <w:r w:rsidRPr="00342276">
        <w:t xml:space="preserve">on March 23, 2012, vol. 77, No. </w:t>
      </w:r>
      <w:proofErr w:type="gramStart"/>
      <w:r w:rsidRPr="00342276">
        <w:t>57,</w:t>
      </w:r>
      <w:proofErr w:type="gramEnd"/>
      <w:r w:rsidRPr="00342276">
        <w:t xml:space="preserve"> pp. 17066-68</w:t>
      </w:r>
      <w:r w:rsidRPr="007F0AA1">
        <w:t xml:space="preserve"> (see </w:t>
      </w:r>
      <w:r>
        <w:t>Appendix</w:t>
      </w:r>
      <w:r w:rsidRPr="007F0AA1">
        <w:t xml:space="preserve"> </w:t>
      </w:r>
      <w:r w:rsidR="00211AE4">
        <w:t>B</w:t>
      </w:r>
      <w:r w:rsidRPr="007F0AA1">
        <w:t>)</w:t>
      </w:r>
      <w:r w:rsidRPr="009A18E0">
        <w:t>.</w:t>
      </w:r>
      <w:r w:rsidRPr="007F7B1D">
        <w:t xml:space="preserve"> </w:t>
      </w:r>
      <w:r>
        <w:t>One non-substantive comment was received by a private citizen</w:t>
      </w:r>
      <w:r w:rsidRPr="007F7B1D">
        <w:t>.</w:t>
      </w:r>
    </w:p>
    <w:p w:rsidR="004D3E5D" w:rsidRPr="007F7B1D" w:rsidRDefault="004D3E5D" w:rsidP="004D3E5D"/>
    <w:p w:rsidR="004D3E5D" w:rsidRDefault="004D3E5D" w:rsidP="004D3E5D">
      <w:r w:rsidRPr="007F7B1D">
        <w:rPr>
          <w:b/>
        </w:rPr>
        <w:t>B.</w:t>
      </w:r>
      <w:r w:rsidRPr="007F7B1D">
        <w:t xml:space="preserve"> Consultation outside the CDC began in </w:t>
      </w:r>
      <w:r>
        <w:t>2008</w:t>
      </w:r>
      <w:r w:rsidRPr="007F7B1D">
        <w:t xml:space="preserve"> with the following persons and is ongoing:</w:t>
      </w:r>
    </w:p>
    <w:p w:rsidR="004D3E5D" w:rsidRPr="007F7B1D" w:rsidRDefault="004D3E5D" w:rsidP="004D3E5D"/>
    <w:p w:rsidR="004D3E5D" w:rsidRPr="008C0394" w:rsidRDefault="004D3E5D" w:rsidP="004D3E5D">
      <w:pPr>
        <w:rPr>
          <w:b/>
          <w:i/>
          <w:szCs w:val="24"/>
        </w:rPr>
      </w:pPr>
      <w:r w:rsidRPr="00BF7502">
        <w:rPr>
          <w:b/>
          <w:i/>
          <w:szCs w:val="24"/>
        </w:rPr>
        <w:t xml:space="preserve">U.S. Environmental Protection Agency (EPA) </w:t>
      </w:r>
    </w:p>
    <w:p w:rsidR="004D3E5D" w:rsidRDefault="004D3E5D" w:rsidP="004D3E5D">
      <w:pPr>
        <w:rPr>
          <w:szCs w:val="24"/>
        </w:rPr>
      </w:pPr>
      <w:proofErr w:type="spellStart"/>
      <w:r w:rsidRPr="008C0394">
        <w:rPr>
          <w:szCs w:val="24"/>
        </w:rPr>
        <w:lastRenderedPageBreak/>
        <w:t>Stig</w:t>
      </w:r>
      <w:proofErr w:type="spellEnd"/>
      <w:r w:rsidRPr="008C0394">
        <w:rPr>
          <w:szCs w:val="24"/>
        </w:rPr>
        <w:t xml:space="preserve"> </w:t>
      </w:r>
      <w:proofErr w:type="spellStart"/>
      <w:r w:rsidRPr="008C0394">
        <w:rPr>
          <w:szCs w:val="24"/>
        </w:rPr>
        <w:t>Regli</w:t>
      </w:r>
      <w:proofErr w:type="spellEnd"/>
      <w:r w:rsidRPr="008C0394">
        <w:rPr>
          <w:szCs w:val="24"/>
        </w:rPr>
        <w:t xml:space="preserve"> </w:t>
      </w:r>
      <w:r>
        <w:rPr>
          <w:szCs w:val="24"/>
        </w:rPr>
        <w:t>(2008-2011)</w:t>
      </w:r>
    </w:p>
    <w:p w:rsidR="004D3E5D" w:rsidRPr="008C0394" w:rsidRDefault="004D3E5D" w:rsidP="004D3E5D">
      <w:pPr>
        <w:rPr>
          <w:szCs w:val="24"/>
        </w:rPr>
      </w:pPr>
      <w:r>
        <w:rPr>
          <w:szCs w:val="24"/>
        </w:rPr>
        <w:t xml:space="preserve">Scientist, </w:t>
      </w:r>
      <w:r w:rsidRPr="008C0394">
        <w:rPr>
          <w:szCs w:val="24"/>
        </w:rPr>
        <w:t>Office of Ground Water and Drinking Water</w:t>
      </w:r>
    </w:p>
    <w:p w:rsidR="004D3E5D" w:rsidRPr="008C0394" w:rsidRDefault="004D3E5D" w:rsidP="004D3E5D">
      <w:pPr>
        <w:pStyle w:val="PlainText"/>
        <w:rPr>
          <w:rFonts w:ascii="Times New Roman" w:hAnsi="Times New Roman"/>
          <w:sz w:val="24"/>
          <w:szCs w:val="24"/>
        </w:rPr>
      </w:pPr>
      <w:r>
        <w:rPr>
          <w:rFonts w:ascii="Times New Roman" w:hAnsi="Times New Roman"/>
          <w:sz w:val="24"/>
          <w:szCs w:val="24"/>
        </w:rPr>
        <w:t xml:space="preserve">Tel: </w:t>
      </w:r>
      <w:r w:rsidRPr="00BF7502">
        <w:rPr>
          <w:rFonts w:ascii="Times New Roman" w:hAnsi="Times New Roman"/>
          <w:sz w:val="24"/>
          <w:szCs w:val="24"/>
        </w:rPr>
        <w:t>202-564-5270</w:t>
      </w:r>
    </w:p>
    <w:p w:rsidR="004D3E5D" w:rsidRPr="008C0394" w:rsidRDefault="00822B80" w:rsidP="004D3E5D">
      <w:pPr>
        <w:pStyle w:val="PlainText"/>
        <w:rPr>
          <w:rFonts w:ascii="Times New Roman" w:hAnsi="Times New Roman"/>
          <w:sz w:val="24"/>
          <w:szCs w:val="24"/>
        </w:rPr>
      </w:pPr>
      <w:hyperlink r:id="rId10" w:history="1">
        <w:r w:rsidR="004D3E5D" w:rsidRPr="003B434D">
          <w:rPr>
            <w:rStyle w:val="Hyperlink"/>
            <w:rFonts w:ascii="Times New Roman" w:eastAsiaTheme="majorEastAsia" w:hAnsi="Times New Roman"/>
            <w:sz w:val="24"/>
            <w:szCs w:val="24"/>
          </w:rPr>
          <w:t>Regli.Stig@epa.gov</w:t>
        </w:r>
      </w:hyperlink>
    </w:p>
    <w:p w:rsidR="004D3E5D" w:rsidRPr="008C0394" w:rsidRDefault="004D3E5D" w:rsidP="004D3E5D">
      <w:pPr>
        <w:rPr>
          <w:szCs w:val="24"/>
        </w:rPr>
      </w:pPr>
    </w:p>
    <w:p w:rsidR="004D3E5D" w:rsidRPr="008C0394" w:rsidRDefault="004D3E5D" w:rsidP="004D3E5D">
      <w:pPr>
        <w:rPr>
          <w:szCs w:val="24"/>
        </w:rPr>
      </w:pPr>
      <w:r w:rsidRPr="008C0394">
        <w:rPr>
          <w:szCs w:val="24"/>
        </w:rPr>
        <w:t xml:space="preserve">Nick </w:t>
      </w:r>
      <w:proofErr w:type="spellStart"/>
      <w:r w:rsidRPr="008C0394">
        <w:rPr>
          <w:szCs w:val="24"/>
        </w:rPr>
        <w:t>Ashbolt</w:t>
      </w:r>
      <w:proofErr w:type="spellEnd"/>
      <w:r>
        <w:rPr>
          <w:szCs w:val="24"/>
        </w:rPr>
        <w:t xml:space="preserve"> (2008-2010)</w:t>
      </w:r>
      <w:r w:rsidRPr="008C0394">
        <w:rPr>
          <w:szCs w:val="24"/>
        </w:rPr>
        <w:t xml:space="preserve"> </w:t>
      </w:r>
    </w:p>
    <w:p w:rsidR="004D3E5D" w:rsidRPr="008C0394" w:rsidRDefault="004D3E5D" w:rsidP="004D3E5D">
      <w:pPr>
        <w:rPr>
          <w:szCs w:val="24"/>
        </w:rPr>
      </w:pPr>
      <w:r w:rsidRPr="00BF7502">
        <w:rPr>
          <w:szCs w:val="24"/>
        </w:rPr>
        <w:t>Title-42 Senior Research Microbiologist</w:t>
      </w:r>
      <w:r w:rsidRPr="00BF7502">
        <w:rPr>
          <w:szCs w:val="24"/>
        </w:rPr>
        <w:br/>
        <w:t>Off</w:t>
      </w:r>
      <w:r>
        <w:rPr>
          <w:szCs w:val="24"/>
        </w:rPr>
        <w:t xml:space="preserve">ice of Research and Development, </w:t>
      </w:r>
      <w:r w:rsidRPr="00BF7502">
        <w:rPr>
          <w:szCs w:val="24"/>
        </w:rPr>
        <w:t xml:space="preserve">National Exposure Research Laboratory </w:t>
      </w:r>
      <w:r w:rsidRPr="00BF7502">
        <w:rPr>
          <w:szCs w:val="24"/>
        </w:rPr>
        <w:br/>
        <w:t>Tel: 513-569 7318</w:t>
      </w:r>
      <w:r w:rsidRPr="00BF7502">
        <w:rPr>
          <w:szCs w:val="24"/>
        </w:rPr>
        <w:br/>
      </w:r>
      <w:hyperlink r:id="rId11" w:tgtFrame="blank" w:history="1">
        <w:r w:rsidRPr="00BF7502">
          <w:rPr>
            <w:rStyle w:val="Hyperlink"/>
            <w:szCs w:val="24"/>
          </w:rPr>
          <w:t>Ashbolt.Nick@epa.gov</w:t>
        </w:r>
      </w:hyperlink>
    </w:p>
    <w:p w:rsidR="004D3E5D" w:rsidRPr="008C0394" w:rsidRDefault="004D3E5D" w:rsidP="004D3E5D">
      <w:pPr>
        <w:rPr>
          <w:szCs w:val="24"/>
        </w:rPr>
      </w:pPr>
    </w:p>
    <w:p w:rsidR="004D3E5D" w:rsidRPr="008C0394" w:rsidRDefault="004D3E5D" w:rsidP="004D3E5D">
      <w:pPr>
        <w:rPr>
          <w:szCs w:val="24"/>
        </w:rPr>
      </w:pPr>
      <w:r w:rsidRPr="008C0394">
        <w:rPr>
          <w:szCs w:val="24"/>
        </w:rPr>
        <w:t xml:space="preserve">Audrey Levine </w:t>
      </w:r>
      <w:r>
        <w:rPr>
          <w:szCs w:val="24"/>
        </w:rPr>
        <w:t>(2008-2010</w:t>
      </w:r>
      <w:proofErr w:type="gramStart"/>
      <w:r>
        <w:rPr>
          <w:szCs w:val="24"/>
        </w:rPr>
        <w:t>)</w:t>
      </w:r>
      <w:proofErr w:type="gramEnd"/>
      <w:r w:rsidRPr="00BF7502">
        <w:rPr>
          <w:szCs w:val="24"/>
        </w:rPr>
        <w:br/>
        <w:t>National Program Director for Drinking Water Research</w:t>
      </w:r>
      <w:r w:rsidRPr="00BF7502">
        <w:rPr>
          <w:szCs w:val="24"/>
        </w:rPr>
        <w:br/>
        <w:t>USEPA-O</w:t>
      </w:r>
      <w:r>
        <w:rPr>
          <w:szCs w:val="24"/>
        </w:rPr>
        <w:t>ffice of Research and Development</w:t>
      </w:r>
      <w:r w:rsidRPr="00BF7502">
        <w:rPr>
          <w:szCs w:val="24"/>
        </w:rPr>
        <w:br/>
      </w:r>
      <w:r>
        <w:rPr>
          <w:szCs w:val="24"/>
        </w:rPr>
        <w:t xml:space="preserve">Tel: </w:t>
      </w:r>
      <w:r w:rsidRPr="00BF7502">
        <w:rPr>
          <w:szCs w:val="24"/>
        </w:rPr>
        <w:t>202-564-5284</w:t>
      </w:r>
    </w:p>
    <w:p w:rsidR="004D3E5D" w:rsidRDefault="00822B80" w:rsidP="004D3E5D">
      <w:pPr>
        <w:rPr>
          <w:szCs w:val="24"/>
        </w:rPr>
      </w:pPr>
      <w:hyperlink r:id="rId12" w:history="1">
        <w:r w:rsidR="004D3E5D" w:rsidRPr="003B434D">
          <w:rPr>
            <w:rStyle w:val="Hyperlink"/>
            <w:szCs w:val="24"/>
          </w:rPr>
          <w:t>Levine.Audrey@epa.gov</w:t>
        </w:r>
      </w:hyperlink>
    </w:p>
    <w:p w:rsidR="004D3E5D" w:rsidRPr="008C0394" w:rsidRDefault="004D3E5D" w:rsidP="004D3E5D">
      <w:pPr>
        <w:rPr>
          <w:szCs w:val="24"/>
        </w:rPr>
      </w:pPr>
    </w:p>
    <w:p w:rsidR="004D3E5D" w:rsidRPr="008C0394" w:rsidRDefault="004D3E5D" w:rsidP="004D3E5D">
      <w:pPr>
        <w:rPr>
          <w:b/>
          <w:i/>
          <w:szCs w:val="24"/>
        </w:rPr>
      </w:pPr>
      <w:r w:rsidRPr="00BF7502">
        <w:rPr>
          <w:b/>
          <w:i/>
          <w:szCs w:val="24"/>
        </w:rPr>
        <w:t>Water Research Foundation</w:t>
      </w:r>
    </w:p>
    <w:p w:rsidR="004D3E5D" w:rsidRPr="0042409F" w:rsidRDefault="004D3E5D" w:rsidP="004D3E5D">
      <w:pPr>
        <w:rPr>
          <w:szCs w:val="24"/>
        </w:rPr>
      </w:pPr>
      <w:r w:rsidRPr="0042409F">
        <w:rPr>
          <w:szCs w:val="24"/>
        </w:rPr>
        <w:t xml:space="preserve">Frank </w:t>
      </w:r>
      <w:proofErr w:type="spellStart"/>
      <w:r w:rsidRPr="0042409F">
        <w:rPr>
          <w:szCs w:val="24"/>
        </w:rPr>
        <w:t>Blaha</w:t>
      </w:r>
      <w:proofErr w:type="spellEnd"/>
      <w:r w:rsidRPr="0042409F">
        <w:rPr>
          <w:szCs w:val="24"/>
        </w:rPr>
        <w:t xml:space="preserve"> (2009-2012)</w:t>
      </w:r>
    </w:p>
    <w:p w:rsidR="004D3E5D" w:rsidRPr="0042409F" w:rsidRDefault="004D3E5D" w:rsidP="004D3E5D">
      <w:pPr>
        <w:rPr>
          <w:rStyle w:val="Hyperlink"/>
          <w:szCs w:val="24"/>
        </w:rPr>
      </w:pPr>
      <w:r w:rsidRPr="007F0AA1">
        <w:rPr>
          <w:color w:val="0D0D0D"/>
          <w:szCs w:val="24"/>
        </w:rPr>
        <w:t>Senior Project Manager, Infrastructure</w:t>
      </w:r>
      <w:r w:rsidRPr="0042409F">
        <w:rPr>
          <w:color w:val="0D0D0D"/>
          <w:szCs w:val="24"/>
        </w:rPr>
        <w:br/>
      </w:r>
      <w:r w:rsidRPr="0042409F">
        <w:rPr>
          <w:bCs/>
          <w:color w:val="0D0D0D"/>
          <w:szCs w:val="24"/>
        </w:rPr>
        <w:t>Water Research Foundation (</w:t>
      </w:r>
      <w:proofErr w:type="spellStart"/>
      <w:r w:rsidRPr="0042409F">
        <w:rPr>
          <w:bCs/>
          <w:color w:val="0D0D0D"/>
          <w:szCs w:val="24"/>
        </w:rPr>
        <w:t>WaterRF</w:t>
      </w:r>
      <w:proofErr w:type="spellEnd"/>
      <w:proofErr w:type="gramStart"/>
      <w:r w:rsidRPr="0042409F">
        <w:rPr>
          <w:bCs/>
          <w:color w:val="0D0D0D"/>
          <w:szCs w:val="24"/>
        </w:rPr>
        <w:t>)</w:t>
      </w:r>
      <w:proofErr w:type="gramEnd"/>
      <w:r w:rsidRPr="0042409F">
        <w:rPr>
          <w:b/>
          <w:bCs/>
          <w:color w:val="0D0D0D"/>
          <w:szCs w:val="24"/>
        </w:rPr>
        <w:br/>
      </w:r>
      <w:r w:rsidRPr="0042409F">
        <w:rPr>
          <w:color w:val="0D0D0D"/>
          <w:szCs w:val="24"/>
        </w:rPr>
        <w:t>Phone: 303.347.6244</w:t>
      </w:r>
      <w:r w:rsidRPr="0042409F">
        <w:rPr>
          <w:color w:val="0D0D0D"/>
          <w:szCs w:val="24"/>
        </w:rPr>
        <w:br/>
      </w:r>
      <w:hyperlink r:id="rId13" w:history="1">
        <w:r w:rsidRPr="0042409F">
          <w:rPr>
            <w:rStyle w:val="Hyperlink"/>
            <w:szCs w:val="24"/>
          </w:rPr>
          <w:t>fblaha@WaterResearchFoundation.org</w:t>
        </w:r>
      </w:hyperlink>
    </w:p>
    <w:p w:rsidR="004D3E5D" w:rsidRPr="0042409F" w:rsidRDefault="004D3E5D" w:rsidP="004D3E5D">
      <w:pPr>
        <w:rPr>
          <w:rStyle w:val="Hyperlink"/>
          <w:szCs w:val="24"/>
        </w:rPr>
      </w:pPr>
    </w:p>
    <w:p w:rsidR="004D3E5D" w:rsidRPr="007F0AA1" w:rsidRDefault="004D3E5D" w:rsidP="004D3E5D">
      <w:pPr>
        <w:rPr>
          <w:szCs w:val="24"/>
        </w:rPr>
      </w:pPr>
      <w:r w:rsidRPr="007F0AA1">
        <w:rPr>
          <w:szCs w:val="24"/>
        </w:rPr>
        <w:t>John Albert (2012)</w:t>
      </w:r>
    </w:p>
    <w:p w:rsidR="004D3E5D" w:rsidRDefault="004D3E5D" w:rsidP="004D3E5D">
      <w:pPr>
        <w:rPr>
          <w:color w:val="0D0D0D"/>
          <w:szCs w:val="24"/>
        </w:rPr>
      </w:pPr>
      <w:r w:rsidRPr="007F0AA1">
        <w:rPr>
          <w:color w:val="0D0D0D"/>
          <w:szCs w:val="24"/>
        </w:rPr>
        <w:t>Senior Account Manager</w:t>
      </w:r>
      <w:r w:rsidRPr="007F0AA1">
        <w:rPr>
          <w:color w:val="0D0D0D"/>
          <w:szCs w:val="24"/>
        </w:rPr>
        <w:br/>
      </w:r>
      <w:r w:rsidRPr="007F0AA1">
        <w:rPr>
          <w:bCs/>
          <w:color w:val="0D0D0D"/>
          <w:szCs w:val="24"/>
        </w:rPr>
        <w:t>Water Research Foundation (</w:t>
      </w:r>
      <w:proofErr w:type="spellStart"/>
      <w:r w:rsidRPr="007F0AA1">
        <w:rPr>
          <w:bCs/>
          <w:color w:val="0D0D0D"/>
          <w:szCs w:val="24"/>
        </w:rPr>
        <w:t>WaterRF</w:t>
      </w:r>
      <w:proofErr w:type="spellEnd"/>
      <w:proofErr w:type="gramStart"/>
      <w:r w:rsidRPr="007F0AA1">
        <w:rPr>
          <w:bCs/>
          <w:color w:val="0D0D0D"/>
          <w:szCs w:val="24"/>
        </w:rPr>
        <w:t>)</w:t>
      </w:r>
      <w:proofErr w:type="gramEnd"/>
      <w:r w:rsidRPr="007F0AA1">
        <w:rPr>
          <w:b/>
          <w:bCs/>
          <w:color w:val="0D0D0D"/>
          <w:szCs w:val="24"/>
        </w:rPr>
        <w:br/>
      </w:r>
      <w:r w:rsidRPr="007F0AA1">
        <w:rPr>
          <w:color w:val="0D0D0D"/>
          <w:szCs w:val="24"/>
        </w:rPr>
        <w:t>Phone: 303.734.3413</w:t>
      </w:r>
      <w:r w:rsidRPr="007F0AA1">
        <w:rPr>
          <w:color w:val="0D0D0D"/>
          <w:szCs w:val="24"/>
        </w:rPr>
        <w:br/>
      </w:r>
      <w:hyperlink r:id="rId14" w:history="1">
        <w:r w:rsidRPr="007F0AA1">
          <w:rPr>
            <w:rStyle w:val="Hyperlink"/>
            <w:szCs w:val="24"/>
          </w:rPr>
          <w:t>jalbert@WaterResearchFoundation.org</w:t>
        </w:r>
      </w:hyperlink>
    </w:p>
    <w:p w:rsidR="004D3E5D" w:rsidRDefault="004D3E5D" w:rsidP="004D3E5D">
      <w:pPr>
        <w:rPr>
          <w:color w:val="0D0D0D"/>
          <w:szCs w:val="24"/>
        </w:rPr>
      </w:pPr>
    </w:p>
    <w:p w:rsidR="004D3E5D" w:rsidRPr="00F14091" w:rsidRDefault="004D3E5D" w:rsidP="004D3E5D">
      <w:r w:rsidRPr="00F14091">
        <w:rPr>
          <w:b/>
        </w:rPr>
        <w:t>9.  Explanations of Any Payment or Gift to Respondents</w:t>
      </w:r>
    </w:p>
    <w:p w:rsidR="004D3E5D" w:rsidRPr="007F7B1D" w:rsidRDefault="004D3E5D" w:rsidP="004D3E5D">
      <w:pPr>
        <w:tabs>
          <w:tab w:val="left" w:pos="810"/>
        </w:tabs>
      </w:pPr>
      <w:r w:rsidRPr="007F0AA1">
        <w:rPr>
          <w:szCs w:val="24"/>
        </w:rPr>
        <w:t>S</w:t>
      </w:r>
      <w:r w:rsidRPr="00B44F1D">
        <w:t xml:space="preserve">tudy participants will receive a refrigerator magnet calendar </w:t>
      </w:r>
      <w:r>
        <w:t xml:space="preserve">that includes information on emergency preparedness </w:t>
      </w:r>
      <w:r w:rsidRPr="00B44F1D">
        <w:t xml:space="preserve">from the CDC </w:t>
      </w:r>
      <w:r w:rsidRPr="007F0AA1">
        <w:t xml:space="preserve">with the initial survey mailing. </w:t>
      </w:r>
      <w:r w:rsidRPr="00B44F1D">
        <w:t>This magnet will highlight the three week period of interest for the study</w:t>
      </w:r>
      <w:r w:rsidRPr="007F0AA1">
        <w:t>, thus serving</w:t>
      </w:r>
      <w:r w:rsidRPr="00B44F1D">
        <w:t xml:space="preserve"> as a </w:t>
      </w:r>
      <w:r w:rsidRPr="007F0AA1">
        <w:t>visual aid to improve recall</w:t>
      </w:r>
      <w:r w:rsidRPr="00B44F1D">
        <w:t xml:space="preserve"> for participants.</w:t>
      </w:r>
      <w:r>
        <w:t xml:space="preserve"> The magnet can also be regarded as a token gift. Including a token gift has been shown to improve response rates in mailed surveys </w:t>
      </w:r>
      <w:r>
        <w:fldChar w:fldCharType="begin"/>
      </w:r>
      <w:r w:rsidR="00587ADA">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fldChar w:fldCharType="separate"/>
      </w:r>
      <w:r>
        <w:rPr>
          <w:noProof/>
        </w:rPr>
        <w:t>(</w:t>
      </w:r>
      <w:hyperlink w:anchor="_ENREF_5" w:tooltip="Dillman, 2007 #22" w:history="1">
        <w:r w:rsidR="007578BB">
          <w:rPr>
            <w:noProof/>
          </w:rPr>
          <w:t>Dillman 2007</w:t>
        </w:r>
      </w:hyperlink>
      <w:r>
        <w:rPr>
          <w:noProof/>
        </w:rPr>
        <w:t>)</w:t>
      </w:r>
      <w:r>
        <w:fldChar w:fldCharType="end"/>
      </w:r>
      <w:r>
        <w:t xml:space="preserve">.  </w:t>
      </w:r>
    </w:p>
    <w:p w:rsidR="004D3E5D" w:rsidRPr="007F7B1D" w:rsidRDefault="004D3E5D" w:rsidP="004D3E5D"/>
    <w:p w:rsidR="004D3E5D" w:rsidRPr="007F7B1D" w:rsidRDefault="004D3E5D" w:rsidP="004D3E5D">
      <w:r w:rsidRPr="007F7B1D">
        <w:rPr>
          <w:b/>
        </w:rPr>
        <w:t>10. Assurance of Confidentiality Provided to Respondents</w:t>
      </w:r>
    </w:p>
    <w:p w:rsidR="004D3E5D" w:rsidRPr="007F7B1D" w:rsidRDefault="004D3E5D" w:rsidP="004D3E5D">
      <w:pPr>
        <w:rPr>
          <w:u w:val="single"/>
        </w:rPr>
      </w:pPr>
      <w:r w:rsidRPr="007F7B1D">
        <w:rPr>
          <w:u w:val="single"/>
        </w:rPr>
        <w:t>IRB Approval</w:t>
      </w:r>
    </w:p>
    <w:p w:rsidR="004D3E5D" w:rsidRPr="007F7B1D" w:rsidRDefault="004D3E5D" w:rsidP="004D3E5D">
      <w:r w:rsidRPr="007F7B1D">
        <w:t xml:space="preserve">This study has been approved by CDC’s IRB (see </w:t>
      </w:r>
      <w:r w:rsidRPr="00423EE0">
        <w:t xml:space="preserve">Appendix </w:t>
      </w:r>
      <w:r w:rsidR="00184C65">
        <w:t>N</w:t>
      </w:r>
      <w:r w:rsidRPr="007F7B1D">
        <w:t xml:space="preserve">). </w:t>
      </w:r>
    </w:p>
    <w:p w:rsidR="004D3E5D" w:rsidRPr="007F7B1D" w:rsidRDefault="004D3E5D" w:rsidP="004D3E5D">
      <w:pPr>
        <w:rPr>
          <w:u w:val="single"/>
        </w:rPr>
      </w:pPr>
    </w:p>
    <w:p w:rsidR="004D3E5D" w:rsidRPr="007F7B1D" w:rsidRDefault="004D3E5D" w:rsidP="004D3E5D">
      <w:r w:rsidRPr="007F7B1D">
        <w:rPr>
          <w:u w:val="single"/>
        </w:rPr>
        <w:t>Privacy Impact Assessment Information</w:t>
      </w:r>
    </w:p>
    <w:p w:rsidR="004D3E5D" w:rsidRPr="007F7B1D" w:rsidRDefault="004D3E5D" w:rsidP="004D3E5D">
      <w:r w:rsidRPr="007F7B1D">
        <w:t xml:space="preserve">A. </w:t>
      </w:r>
      <w:r w:rsidRPr="007F7B1D">
        <w:rPr>
          <w:iCs/>
        </w:rPr>
        <w:t xml:space="preserve">The Privacy Act applies </w:t>
      </w:r>
      <w:r>
        <w:rPr>
          <w:iCs/>
        </w:rPr>
        <w:t xml:space="preserve">to this data collection </w:t>
      </w:r>
      <w:r w:rsidRPr="007F7B1D">
        <w:rPr>
          <w:iCs/>
        </w:rPr>
        <w:t xml:space="preserve">because personally identifying information (e.g., </w:t>
      </w:r>
      <w:r>
        <w:rPr>
          <w:iCs/>
        </w:rPr>
        <w:t>contact information</w:t>
      </w:r>
      <w:r w:rsidRPr="007F7B1D">
        <w:rPr>
          <w:iCs/>
        </w:rPr>
        <w:t xml:space="preserve">) will be requested and could potentially be linked to survey responses, although its intended use is (a) to randomly select study participants, </w:t>
      </w:r>
      <w:r w:rsidRPr="007F7B1D">
        <w:rPr>
          <w:iCs/>
        </w:rPr>
        <w:lastRenderedPageBreak/>
        <w:t xml:space="preserve">(b) to identify exposed and unexposed households and (c) to calculate water distribution system-specific measures (e.g., water residence time, distance from location of low pressure event, etc.) of consented participating households. </w:t>
      </w:r>
      <w:r w:rsidRPr="007F7B1D">
        <w:t xml:space="preserve">The applicable </w:t>
      </w:r>
      <w:r>
        <w:t>S</w:t>
      </w:r>
      <w:r w:rsidRPr="007F7B1D">
        <w:t xml:space="preserve">ystem of </w:t>
      </w:r>
      <w:r>
        <w:t>R</w:t>
      </w:r>
      <w:r w:rsidRPr="007F7B1D">
        <w:t xml:space="preserve">ecords </w:t>
      </w:r>
      <w:r>
        <w:t xml:space="preserve">Notice </w:t>
      </w:r>
      <w:r w:rsidRPr="007F7B1D">
        <w:t xml:space="preserve">is </w:t>
      </w:r>
      <w:r>
        <w:t>09-20-0136</w:t>
      </w:r>
      <w:r w:rsidRPr="007F7B1D">
        <w:t xml:space="preserve">. </w:t>
      </w:r>
    </w:p>
    <w:p w:rsidR="004D3E5D" w:rsidRPr="007F7B1D" w:rsidRDefault="004D3E5D" w:rsidP="004D3E5D"/>
    <w:p w:rsidR="004D3E5D" w:rsidRPr="007F7B1D" w:rsidRDefault="004D3E5D" w:rsidP="004D3E5D">
      <w:r w:rsidRPr="007F7B1D">
        <w:t>B. To protect respondent privacy, the study team has put the following technical, physical, administrative and procedural safeguards in place:</w:t>
      </w:r>
    </w:p>
    <w:p w:rsidR="004D3E5D" w:rsidRPr="00204E55" w:rsidRDefault="004D3E5D" w:rsidP="004D3E5D">
      <w:pPr>
        <w:numPr>
          <w:ilvl w:val="0"/>
          <w:numId w:val="15"/>
        </w:numPr>
      </w:pPr>
      <w:r w:rsidRPr="00204E55">
        <w:t>Personal identification information (e.g., mailing address</w:t>
      </w:r>
      <w:r>
        <w:t xml:space="preserve"> and other contact information</w:t>
      </w:r>
      <w:r w:rsidRPr="00204E55">
        <w:t xml:space="preserve">) for each household is collected by water utility collaborators as part of their routine business </w:t>
      </w:r>
      <w:r>
        <w:t>operations (e.g., for billing and service purposes)</w:t>
      </w:r>
      <w:r w:rsidRPr="00204E55">
        <w:t>. Once a</w:t>
      </w:r>
      <w:r>
        <w:t>n</w:t>
      </w:r>
      <w:r w:rsidRPr="00204E55">
        <w:t xml:space="preserve"> LPE has been identified, the water utility will provide the CDC study team with a list</w:t>
      </w:r>
      <w:r w:rsidR="00DE3AE6">
        <w:t xml:space="preserve"> of</w:t>
      </w:r>
      <w:r w:rsidRPr="00204E55">
        <w:t xml:space="preserve"> addresses in the area potentially exposed to the LPE and a comparable</w:t>
      </w:r>
      <w:r w:rsidR="00DE3AE6">
        <w:t xml:space="preserve"> or larger</w:t>
      </w:r>
      <w:r w:rsidRPr="00204E55">
        <w:t xml:space="preserve"> number of addresses in an area not exposed to the LPE</w:t>
      </w:r>
      <w:r>
        <w:t>, through a secure</w:t>
      </w:r>
      <w:r w:rsidR="00055B55">
        <w:t>, encrypted</w:t>
      </w:r>
      <w:r>
        <w:t xml:space="preserve"> website</w:t>
      </w:r>
      <w:r w:rsidRPr="00204E55">
        <w:t xml:space="preserve">. At CDC, mailing addresses will be entered into the study address database (which will be separate from the study questionnaire database). </w:t>
      </w:r>
    </w:p>
    <w:p w:rsidR="004D3E5D" w:rsidRPr="00204E55" w:rsidRDefault="004D3E5D" w:rsidP="004D3E5D">
      <w:pPr>
        <w:numPr>
          <w:ilvl w:val="0"/>
          <w:numId w:val="15"/>
        </w:numPr>
      </w:pPr>
      <w:r w:rsidRPr="00204E55">
        <w:t xml:space="preserve">Address information from households that participated in the study will be used to identify the households as an “exposed” or “unexposed” household and to calculate water distribution system-specific </w:t>
      </w:r>
      <w:r>
        <w:t>characteristics</w:t>
      </w:r>
      <w:r w:rsidRPr="00204E55">
        <w:t>. Once these variables have been created and linked to the study questionnaire database, address information will be deleted. This will occur no later than two years after study completion. All addresses of households that were not selected to receive a survey will be deleted within two years of study completion. At no point will identifiable data exist in the study questionnaire database. Thus, permanent data will be anonymous. Respondents will not and cannot be contacted for further follow-up.</w:t>
      </w:r>
    </w:p>
    <w:p w:rsidR="004D3E5D" w:rsidRPr="00204E55" w:rsidRDefault="004D3E5D" w:rsidP="004D3E5D">
      <w:pPr>
        <w:numPr>
          <w:ilvl w:val="0"/>
          <w:numId w:val="15"/>
        </w:numPr>
      </w:pPr>
      <w:r w:rsidRPr="00204E55">
        <w:t>We plan to report only anonymous, aggregate data.</w:t>
      </w:r>
      <w:r>
        <w:t xml:space="preserve"> </w:t>
      </w:r>
    </w:p>
    <w:p w:rsidR="004D3E5D" w:rsidRPr="00204E55" w:rsidRDefault="004D3E5D" w:rsidP="004D3E5D">
      <w:pPr>
        <w:numPr>
          <w:ilvl w:val="0"/>
          <w:numId w:val="15"/>
        </w:numPr>
      </w:pPr>
      <w:r w:rsidRPr="00204E55">
        <w:t xml:space="preserve">We have no plans to share participant personal identification information (e.g., address) and will keep individuals’ answers private and </w:t>
      </w:r>
      <w:r>
        <w:t>secure</w:t>
      </w:r>
      <w:r w:rsidRPr="00204E55">
        <w:t xml:space="preserve"> to the extent allowed by law. The measures to safeguard privacy are described to respondents in the informed consent process</w:t>
      </w:r>
      <w:r>
        <w:t xml:space="preserve"> (</w:t>
      </w:r>
      <w:r w:rsidRPr="008D6065">
        <w:t>Appendi</w:t>
      </w:r>
      <w:r w:rsidRPr="007F0AA1">
        <w:t xml:space="preserve">x </w:t>
      </w:r>
      <w:r w:rsidR="00184C65">
        <w:t>F</w:t>
      </w:r>
      <w:r w:rsidRPr="008D6065">
        <w:t>).</w:t>
      </w:r>
    </w:p>
    <w:p w:rsidR="004D3E5D" w:rsidRPr="00204E55" w:rsidRDefault="004D3E5D" w:rsidP="004D3E5D">
      <w:pPr>
        <w:numPr>
          <w:ilvl w:val="0"/>
          <w:numId w:val="15"/>
        </w:numPr>
      </w:pPr>
      <w:r w:rsidRPr="007F7B1D">
        <w:t xml:space="preserve">Access to the web-based questionnaire will be obtained through the use of a personal pass code that is sent to each household in the survey packet that includes the paper version of the questionnaire. The personal pass code allows only that specific household to access the website. </w:t>
      </w:r>
      <w:r>
        <w:t>No personal identification information will be collected in the web-based version of the questionnaire.</w:t>
      </w:r>
    </w:p>
    <w:p w:rsidR="004D3E5D" w:rsidRPr="00204E55" w:rsidRDefault="004D3E5D" w:rsidP="004D3E5D">
      <w:pPr>
        <w:numPr>
          <w:ilvl w:val="0"/>
          <w:numId w:val="15"/>
        </w:numPr>
      </w:pPr>
      <w:r w:rsidRPr="00204E55">
        <w:t xml:space="preserve">Personal identification information (e.g., mailing address) and </w:t>
      </w:r>
      <w:r w:rsidRPr="007F7B1D">
        <w:t xml:space="preserve">questionnaire </w:t>
      </w:r>
      <w:r w:rsidRPr="00204E55">
        <w:t>answers (including from the web-based</w:t>
      </w:r>
      <w:r w:rsidR="00711B75">
        <w:t xml:space="preserve"> and</w:t>
      </w:r>
      <w:r w:rsidRPr="00204E55">
        <w:t xml:space="preserve"> paper-based versions of the survey) will be stored on a CDC password-protected computer server. </w:t>
      </w:r>
      <w:r w:rsidRPr="007F7B1D">
        <w:t xml:space="preserve">Completed paper surveys will be stored in a locked office. Access to the electronic data and to the paper documents will only be granted to </w:t>
      </w:r>
      <w:proofErr w:type="gramStart"/>
      <w:r w:rsidRPr="007F7B1D">
        <w:t>authorized</w:t>
      </w:r>
      <w:proofErr w:type="gramEnd"/>
      <w:r w:rsidRPr="007F7B1D">
        <w:t xml:space="preserve"> personnel at CDC who are working on the study. </w:t>
      </w:r>
    </w:p>
    <w:p w:rsidR="004D3E5D" w:rsidRPr="007F7B1D" w:rsidRDefault="004D3E5D" w:rsidP="004D3E5D"/>
    <w:p w:rsidR="004D3E5D" w:rsidRPr="007F7B1D" w:rsidRDefault="004D3E5D" w:rsidP="004D3E5D">
      <w:r w:rsidRPr="007F7B1D">
        <w:t xml:space="preserve">CDC study </w:t>
      </w:r>
      <w:proofErr w:type="gramStart"/>
      <w:r w:rsidRPr="007F7B1D">
        <w:t>staff</w:t>
      </w:r>
      <w:proofErr w:type="gramEnd"/>
      <w:r w:rsidRPr="007F7B1D">
        <w:t xml:space="preserve"> who are contractors are subject to a non-disclosure agreement.</w:t>
      </w:r>
    </w:p>
    <w:p w:rsidR="004D3E5D" w:rsidRPr="007F7B1D" w:rsidRDefault="004D3E5D" w:rsidP="004D3E5D"/>
    <w:p w:rsidR="004D3E5D" w:rsidRPr="007F7B1D" w:rsidRDefault="004D3E5D" w:rsidP="004D3E5D">
      <w:r w:rsidRPr="007F7B1D">
        <w:t xml:space="preserve">C. </w:t>
      </w:r>
      <w:r>
        <w:t xml:space="preserve">Return of a completed survey constitutes consent, as stated in the instructions on the cover of the survey booklet. </w:t>
      </w:r>
      <w:proofErr w:type="gramStart"/>
      <w:r w:rsidRPr="007F0AA1">
        <w:t>(</w:t>
      </w:r>
      <w:r w:rsidRPr="00D92C1C">
        <w:t>Appendi</w:t>
      </w:r>
      <w:r w:rsidR="004910F8">
        <w:t>ces</w:t>
      </w:r>
      <w:r>
        <w:t xml:space="preserve"> </w:t>
      </w:r>
      <w:r w:rsidR="00184C65">
        <w:t>G</w:t>
      </w:r>
      <w:r w:rsidR="004910F8">
        <w:t xml:space="preserve"> and</w:t>
      </w:r>
      <w:r w:rsidR="00BE1C86">
        <w:t xml:space="preserve"> </w:t>
      </w:r>
      <w:r w:rsidR="00184C65">
        <w:t>H</w:t>
      </w:r>
      <w:r w:rsidRPr="00D92C1C">
        <w:t>).</w:t>
      </w:r>
      <w:proofErr w:type="gramEnd"/>
      <w:r w:rsidRPr="007F7B1D">
        <w:t xml:space="preserve"> </w:t>
      </w:r>
    </w:p>
    <w:p w:rsidR="004D3E5D" w:rsidRPr="007F7B1D" w:rsidRDefault="004D3E5D" w:rsidP="004D3E5D"/>
    <w:p w:rsidR="004D3E5D" w:rsidRPr="007F7B1D" w:rsidRDefault="004D3E5D" w:rsidP="004D3E5D">
      <w:r w:rsidRPr="007F7B1D">
        <w:t xml:space="preserve">Participants are told that the information they provide will be treated in a secure manner and that no identifying information will be shared or appear on any reports. Specifically, the consent </w:t>
      </w:r>
      <w:r>
        <w:t>brochure</w:t>
      </w:r>
      <w:r w:rsidRPr="007F7B1D">
        <w:t xml:space="preserve"> states: </w:t>
      </w:r>
    </w:p>
    <w:p w:rsidR="004D3E5D" w:rsidRPr="0014255F" w:rsidRDefault="004D3E5D" w:rsidP="004D3E5D">
      <w:pPr>
        <w:ind w:left="720" w:right="720"/>
      </w:pPr>
      <w:r w:rsidRPr="00882196">
        <w:t>“</w:t>
      </w:r>
      <w:r w:rsidRPr="007F0AA1">
        <w:rPr>
          <w:color w:val="000000"/>
          <w:lang w:val="en"/>
        </w:rPr>
        <w:t>When the study is complete, your contact information will be removed from our files. No personal information about you will appear on any report. Survey responses will be treated in a secure manner and will not be disclosed, unless otherwise compelled by law.</w:t>
      </w:r>
      <w:r w:rsidRPr="0014255F">
        <w:t>”</w:t>
      </w:r>
    </w:p>
    <w:p w:rsidR="004D3E5D" w:rsidRPr="007F7B1D" w:rsidRDefault="004D3E5D" w:rsidP="004D3E5D"/>
    <w:p w:rsidR="004D3E5D" w:rsidRPr="007F7B1D" w:rsidRDefault="004D3E5D" w:rsidP="004D3E5D">
      <w:r w:rsidRPr="007F7B1D">
        <w:t xml:space="preserve">D. Study participants are informed that participation is voluntary and </w:t>
      </w:r>
      <w:r>
        <w:t xml:space="preserve">that </w:t>
      </w:r>
      <w:r w:rsidRPr="007F7B1D">
        <w:t xml:space="preserve">they are not required to answer any specific questions. Specifically, the consent form states: </w:t>
      </w:r>
    </w:p>
    <w:p w:rsidR="004D3E5D" w:rsidRDefault="004D3E5D" w:rsidP="004D3E5D">
      <w:pPr>
        <w:ind w:left="720" w:right="720"/>
      </w:pPr>
      <w:r w:rsidRPr="007F7B1D">
        <w:t>“</w:t>
      </w:r>
      <w:r w:rsidRPr="00247341">
        <w:rPr>
          <w:rFonts w:asciiTheme="majorHAnsi" w:hAnsiTheme="majorHAnsi"/>
          <w:color w:val="000000"/>
          <w:lang w:val="en"/>
        </w:rPr>
        <w:t>There is no penalty i</w:t>
      </w:r>
      <w:r>
        <w:rPr>
          <w:rFonts w:asciiTheme="majorHAnsi" w:hAnsiTheme="majorHAnsi"/>
          <w:color w:val="000000"/>
          <w:lang w:val="en"/>
        </w:rPr>
        <w:t>f you decide not to participate</w:t>
      </w:r>
      <w:r w:rsidRPr="007F7B1D">
        <w:t>.</w:t>
      </w:r>
      <w:r w:rsidR="00967C58">
        <w:t xml:space="preserve"> However, we hope that you will choose to participate in this important study.</w:t>
      </w:r>
      <w:r w:rsidRPr="007F7B1D">
        <w:t>”</w:t>
      </w:r>
    </w:p>
    <w:p w:rsidR="004D3E5D" w:rsidRPr="007F7B1D" w:rsidRDefault="004D3E5D" w:rsidP="004D3E5D">
      <w:pPr>
        <w:ind w:left="720" w:right="720"/>
      </w:pPr>
    </w:p>
    <w:p w:rsidR="004D3E5D" w:rsidRPr="007F7B1D" w:rsidRDefault="004D3E5D" w:rsidP="004D3E5D">
      <w:r w:rsidRPr="007F7B1D">
        <w:rPr>
          <w:b/>
        </w:rPr>
        <w:t>11.  Justification for Sensitive Questions</w:t>
      </w:r>
    </w:p>
    <w:p w:rsidR="004D3E5D" w:rsidRPr="007F7B1D" w:rsidRDefault="004D3E5D" w:rsidP="004D3E5D">
      <w:r w:rsidRPr="007F7B1D">
        <w:t>There are no sensitive questions in this data collection. We do ask participants to provide information on race/ethnicity as this information can be used to help identify differences that may inform the development of evidence-based guidelines and health messaging.</w:t>
      </w:r>
    </w:p>
    <w:p w:rsidR="004D3E5D" w:rsidRDefault="004D3E5D" w:rsidP="004D3E5D"/>
    <w:p w:rsidR="004D3E5D" w:rsidRPr="007F7B1D" w:rsidRDefault="004D3E5D" w:rsidP="004D3E5D">
      <w:r w:rsidRPr="007F7B1D">
        <w:rPr>
          <w:b/>
        </w:rPr>
        <w:t>12. Estimates of Annualized Burden Hours and Costs</w:t>
      </w:r>
    </w:p>
    <w:p w:rsidR="004D3E5D" w:rsidRPr="007F7B1D" w:rsidRDefault="004D3E5D" w:rsidP="004D3E5D"/>
    <w:p w:rsidR="004D3E5D" w:rsidRPr="007F7B1D" w:rsidRDefault="004D3E5D" w:rsidP="004D3E5D">
      <w:pPr>
        <w:numPr>
          <w:ilvl w:val="0"/>
          <w:numId w:val="2"/>
        </w:numPr>
      </w:pPr>
      <w:r w:rsidRPr="007F7B1D">
        <w:rPr>
          <w:b/>
        </w:rPr>
        <w:t xml:space="preserve">Annualized Burden to Respondents  </w:t>
      </w:r>
    </w:p>
    <w:p w:rsidR="004B46DB" w:rsidRDefault="00664B25" w:rsidP="004D3E5D">
      <w:r>
        <w:t>We anticipate a response rate of approximately 60%. Previous</w:t>
      </w:r>
      <w:r w:rsidR="004D3E5D">
        <w:t xml:space="preserve"> recent mailed surveys conducted in the U.S. pertaining to drinking water</w:t>
      </w:r>
      <w:r w:rsidR="00540347">
        <w:t xml:space="preserve"> </w:t>
      </w:r>
      <w:r>
        <w:t>have achieved response rates of approximately 40%; however, we plan to implement s</w:t>
      </w:r>
      <w:r w:rsidR="00540347">
        <w:t xml:space="preserve">everal study design modifications </w:t>
      </w:r>
      <w:r>
        <w:t xml:space="preserve">following the </w:t>
      </w:r>
      <w:proofErr w:type="spellStart"/>
      <w:r>
        <w:t>Dillman</w:t>
      </w:r>
      <w:proofErr w:type="spellEnd"/>
      <w:r>
        <w:t xml:space="preserve"> Tailored Design Method </w:t>
      </w:r>
      <w:r w:rsidR="00540347">
        <w:t>to encourage participation</w:t>
      </w:r>
      <w:r>
        <w:t xml:space="preserve"> and improve response rates compared to previous studies</w:t>
      </w:r>
      <w:r w:rsidR="004D3E5D" w:rsidRPr="00474224">
        <w:t xml:space="preserve"> (</w:t>
      </w:r>
      <w:r w:rsidR="004D3E5D">
        <w:t>see section B.3 for a discussion of how this was derived</w:t>
      </w:r>
      <w:r w:rsidR="004D3E5D" w:rsidRPr="00587ADA">
        <w:t>)</w:t>
      </w:r>
      <w:r w:rsidR="009F1EB4" w:rsidRPr="00587ADA">
        <w:t xml:space="preserve"> </w:t>
      </w:r>
      <w:r w:rsidR="00587ADA" w:rsidRPr="006745C1">
        <w:fldChar w:fldCharType="begin"/>
      </w:r>
      <w:r w:rsidR="00587ADA" w:rsidRPr="00587ADA">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rsidR="00587ADA" w:rsidRPr="006745C1">
        <w:fldChar w:fldCharType="separate"/>
      </w:r>
      <w:r w:rsidR="00587ADA" w:rsidRPr="00587ADA">
        <w:rPr>
          <w:noProof/>
        </w:rPr>
        <w:t>(</w:t>
      </w:r>
      <w:hyperlink w:anchor="_ENREF_5" w:tooltip="Dillman, 2007 #22" w:history="1">
        <w:r w:rsidR="007578BB" w:rsidRPr="00587ADA">
          <w:rPr>
            <w:noProof/>
          </w:rPr>
          <w:t>Dillman 2007</w:t>
        </w:r>
      </w:hyperlink>
      <w:r w:rsidR="00587ADA" w:rsidRPr="00587ADA">
        <w:rPr>
          <w:noProof/>
        </w:rPr>
        <w:t>)</w:t>
      </w:r>
      <w:r w:rsidR="00587ADA" w:rsidRPr="006745C1">
        <w:fldChar w:fldCharType="end"/>
      </w:r>
      <w:r w:rsidR="00587ADA" w:rsidRPr="00587ADA">
        <w:t>.</w:t>
      </w:r>
      <w:r w:rsidR="004D3E5D" w:rsidRPr="00587ADA">
        <w:t xml:space="preserve"> </w:t>
      </w:r>
      <w:r w:rsidR="004D3E5D">
        <w:t xml:space="preserve">We plan to include a total of </w:t>
      </w:r>
      <w:r w:rsidR="00937F14">
        <w:t>71</w:t>
      </w:r>
      <w:r w:rsidR="004D3E5D">
        <w:t xml:space="preserve"> low pressure events in this study (</w:t>
      </w:r>
      <w:r w:rsidR="00937F14">
        <w:t>6</w:t>
      </w:r>
      <w:r w:rsidR="004D3E5D">
        <w:t xml:space="preserve"> at a single utility in the pilot phase and </w:t>
      </w:r>
      <w:r w:rsidR="00B44292">
        <w:t>13</w:t>
      </w:r>
      <w:r w:rsidR="004D3E5D">
        <w:t xml:space="preserve"> at each of 5 utilities in the multi-site phase).</w:t>
      </w:r>
      <w:r w:rsidR="00540347">
        <w:t xml:space="preserve"> </w:t>
      </w:r>
      <w:r w:rsidR="008B5DE8">
        <w:t xml:space="preserve">Based on the expectation that </w:t>
      </w:r>
      <w:r w:rsidR="00614B3E">
        <w:t>the multi-site study</w:t>
      </w:r>
      <w:r w:rsidR="008B5DE8">
        <w:t xml:space="preserve"> will </w:t>
      </w:r>
      <w:r w:rsidR="00614B3E">
        <w:t>include</w:t>
      </w:r>
      <w:r w:rsidR="008B5DE8">
        <w:t xml:space="preserve"> 15 small events that affect </w:t>
      </w:r>
      <w:r w:rsidR="00937F14">
        <w:t xml:space="preserve">at least </w:t>
      </w:r>
      <w:r w:rsidR="00DE3AE6">
        <w:t>10</w:t>
      </w:r>
      <w:r w:rsidR="008B5DE8">
        <w:t xml:space="preserve"> households, 35 medium events that affect</w:t>
      </w:r>
      <w:r w:rsidR="00937F14">
        <w:t xml:space="preserve"> at least</w:t>
      </w:r>
      <w:r w:rsidR="008B5DE8">
        <w:t xml:space="preserve"> </w:t>
      </w:r>
      <w:r w:rsidR="00DE3AE6">
        <w:t>37</w:t>
      </w:r>
      <w:r w:rsidR="008B5DE8">
        <w:t xml:space="preserve"> households, and 15 large events that affect </w:t>
      </w:r>
      <w:r w:rsidR="00937F14">
        <w:t xml:space="preserve">at least </w:t>
      </w:r>
      <w:r w:rsidR="00DE3AE6">
        <w:t>53</w:t>
      </w:r>
      <w:r w:rsidR="008B5DE8">
        <w:t xml:space="preserve"> househol</w:t>
      </w:r>
      <w:r w:rsidR="00B44292">
        <w:t>d</w:t>
      </w:r>
      <w:r w:rsidR="008B5DE8">
        <w:t>s,</w:t>
      </w:r>
      <w:r w:rsidR="005A6F75">
        <w:t xml:space="preserve"> </w:t>
      </w:r>
      <w:r w:rsidR="008B5DE8">
        <w:t>w</w:t>
      </w:r>
      <w:r w:rsidR="004D3E5D">
        <w:t xml:space="preserve">e expect to obtain data on </w:t>
      </w:r>
      <w:r w:rsidR="00937F14">
        <w:t>approximately 4,0</w:t>
      </w:r>
      <w:r w:rsidR="00130681">
        <w:t>5</w:t>
      </w:r>
      <w:r w:rsidR="00937F14">
        <w:t>0</w:t>
      </w:r>
      <w:r w:rsidR="008B5DE8">
        <w:t xml:space="preserve"> households from 65 events. We estimate that </w:t>
      </w:r>
      <w:r w:rsidR="00614B3E">
        <w:t xml:space="preserve">survey responses will include data on </w:t>
      </w:r>
      <w:r w:rsidR="008B5DE8">
        <w:t xml:space="preserve">2 </w:t>
      </w:r>
      <w:r w:rsidR="00614B3E">
        <w:t>individuals</w:t>
      </w:r>
      <w:r w:rsidR="008B5DE8">
        <w:t xml:space="preserve"> per household, </w:t>
      </w:r>
      <w:r w:rsidR="00614B3E">
        <w:t xml:space="preserve">on average, </w:t>
      </w:r>
      <w:r w:rsidR="008B5DE8">
        <w:t xml:space="preserve">resulting in </w:t>
      </w:r>
      <w:r w:rsidR="004B46DB">
        <w:t>health outcome data on</w:t>
      </w:r>
      <w:r w:rsidR="00130681">
        <w:t xml:space="preserve"> approximately 8,100</w:t>
      </w:r>
      <w:r w:rsidR="00B44292">
        <w:t xml:space="preserve"> individuals</w:t>
      </w:r>
      <w:r w:rsidR="008B5DE8">
        <w:t xml:space="preserve">. </w:t>
      </w:r>
      <w:r w:rsidR="004B46DB">
        <w:t>The proposed</w:t>
      </w:r>
      <w:r w:rsidR="00A075F1">
        <w:t xml:space="preserve"> recruitment schedule will provide </w:t>
      </w:r>
      <w:r w:rsidR="009C59D6">
        <w:t xml:space="preserve">over </w:t>
      </w:r>
      <w:r w:rsidR="00A075F1">
        <w:t>8</w:t>
      </w:r>
      <w:r w:rsidR="009C59D6">
        <w:t>5</w:t>
      </w:r>
      <w:r w:rsidR="00A075F1">
        <w:t>% power to</w:t>
      </w:r>
      <w:r w:rsidR="00A075F1" w:rsidRPr="007F0AA1">
        <w:t xml:space="preserve"> detect a</w:t>
      </w:r>
      <w:r w:rsidR="00A075F1">
        <w:t>n</w:t>
      </w:r>
      <w:r w:rsidR="00A075F1" w:rsidRPr="007F0AA1">
        <w:t xml:space="preserve"> </w:t>
      </w:r>
      <w:r w:rsidR="00A075F1">
        <w:t>odds ratio</w:t>
      </w:r>
      <w:r w:rsidR="00A075F1" w:rsidRPr="007F0AA1">
        <w:t xml:space="preserve"> of </w:t>
      </w:r>
      <w:r w:rsidR="00A075F1">
        <w:t>1.</w:t>
      </w:r>
      <w:r w:rsidR="009C59D6">
        <w:t>8</w:t>
      </w:r>
      <w:r w:rsidR="00A075F1">
        <w:t xml:space="preserve"> in a stratified analysis, thus we will be able to analyze data separately by </w:t>
      </w:r>
      <w:r w:rsidR="00614B3E">
        <w:t>secondary disinfectant</w:t>
      </w:r>
      <w:r w:rsidR="00A075F1">
        <w:t xml:space="preserve"> type. The recruitment schedule will provide over 90% power to detect an odds ratio of 1.6</w:t>
      </w:r>
      <w:r w:rsidR="00F74C31">
        <w:t xml:space="preserve">, the effect size identified in the </w:t>
      </w:r>
      <w:proofErr w:type="spellStart"/>
      <w:r w:rsidR="00F74C31">
        <w:t>Nygard</w:t>
      </w:r>
      <w:proofErr w:type="spellEnd"/>
      <w:r w:rsidR="00F74C31">
        <w:t xml:space="preserve"> </w:t>
      </w:r>
      <w:proofErr w:type="gramStart"/>
      <w:r w:rsidR="00F74C31">
        <w:t>study,</w:t>
      </w:r>
      <w:proofErr w:type="gramEnd"/>
      <w:r w:rsidR="00A075F1">
        <w:t xml:space="preserve"> in an overall analysis </w:t>
      </w:r>
      <w:r w:rsidR="00A075F1" w:rsidRPr="007F7B1D">
        <w:t xml:space="preserve">(see section B.1 for a description of how this was calculated). </w:t>
      </w:r>
    </w:p>
    <w:p w:rsidR="004B46DB" w:rsidRDefault="004B46DB" w:rsidP="004D3E5D"/>
    <w:p w:rsidR="004D3E5D" w:rsidRDefault="00CB2238" w:rsidP="004D3E5D">
      <w:r>
        <w:t>T</w:t>
      </w:r>
      <w:r w:rsidR="00990B87">
        <w:t>he following estimates represent the average annualized burden to respondents</w:t>
      </w:r>
      <w:r>
        <w:t>.</w:t>
      </w:r>
    </w:p>
    <w:p w:rsidR="004D3E5D" w:rsidRPr="007F7B1D" w:rsidRDefault="004D3E5D" w:rsidP="004D3E5D">
      <w:r w:rsidRPr="007F7B1D">
        <w:t>For each version of the questionnaire, we based our estimates of the average burdens per response on the following:</w:t>
      </w:r>
    </w:p>
    <w:p w:rsidR="004D3E5D" w:rsidRPr="007F7B1D" w:rsidRDefault="004D3E5D" w:rsidP="004D3E5D">
      <w:pPr>
        <w:numPr>
          <w:ilvl w:val="0"/>
          <w:numId w:val="15"/>
        </w:numPr>
      </w:pPr>
      <w:r w:rsidRPr="007F7B1D">
        <w:t xml:space="preserve">For the paper-based version of the survey, we conducted an informal pretest with </w:t>
      </w:r>
      <w:r>
        <w:t>five</w:t>
      </w:r>
      <w:r w:rsidRPr="007F7B1D">
        <w:t xml:space="preserve"> CDC staff members and </w:t>
      </w:r>
      <w:r>
        <w:t>one</w:t>
      </w:r>
      <w:r w:rsidRPr="007F7B1D">
        <w:t xml:space="preserve"> member of the general public. The paper-based </w:t>
      </w:r>
      <w:r w:rsidRPr="007F7B1D">
        <w:lastRenderedPageBreak/>
        <w:t>survey took</w:t>
      </w:r>
      <w:r>
        <w:t>, on average,</w:t>
      </w:r>
      <w:r w:rsidRPr="007F7B1D">
        <w:t xml:space="preserve"> approximately 1</w:t>
      </w:r>
      <w:r>
        <w:t>2</w:t>
      </w:r>
      <w:r w:rsidRPr="007F7B1D">
        <w:t xml:space="preserve"> minutes for these individuals to complete. </w:t>
      </w:r>
    </w:p>
    <w:p w:rsidR="004D3E5D" w:rsidRDefault="004D3E5D" w:rsidP="004D3E5D">
      <w:pPr>
        <w:numPr>
          <w:ilvl w:val="0"/>
          <w:numId w:val="15"/>
        </w:numPr>
      </w:pPr>
      <w:r w:rsidRPr="007F7B1D">
        <w:t xml:space="preserve">For the web-based version of the survey, we estimated that the web-based survey would take the same amount of time to complete as the paper-based survey but we did not do a formal pre-test of this version of the survey. A survey conducted within our Branch found that web-based surveys took significantly less </w:t>
      </w:r>
      <w:proofErr w:type="gramStart"/>
      <w:r w:rsidRPr="007F7B1D">
        <w:t>time</w:t>
      </w:r>
      <w:proofErr w:type="gramEnd"/>
      <w:r w:rsidRPr="007F7B1D">
        <w:t xml:space="preserve"> than paper-based surveys </w:t>
      </w:r>
      <w:r>
        <w:t xml:space="preserve">(S. Roy, personal communication) </w:t>
      </w:r>
      <w:r w:rsidRPr="007F7B1D">
        <w:t>so we feel confident that the web-based version will not take longer than the paper version.</w:t>
      </w:r>
    </w:p>
    <w:p w:rsidR="004D3E5D" w:rsidRDefault="004D3E5D" w:rsidP="004D3E5D"/>
    <w:p w:rsidR="004D3E5D" w:rsidRPr="007F0AA1" w:rsidRDefault="004D3E5D" w:rsidP="00D30A58">
      <w:pPr>
        <w:tabs>
          <w:tab w:val="left" w:pos="3240"/>
          <w:tab w:val="left" w:pos="3330"/>
        </w:tabs>
      </w:pPr>
      <w:r w:rsidRPr="00E50CB6">
        <w:t xml:space="preserve">Of the </w:t>
      </w:r>
      <w:r w:rsidRPr="007F0AA1">
        <w:t>estimated</w:t>
      </w:r>
      <w:r w:rsidR="00BB6EC9">
        <w:t xml:space="preserve"> total</w:t>
      </w:r>
      <w:r w:rsidRPr="007F0AA1">
        <w:t xml:space="preserve"> </w:t>
      </w:r>
      <w:r w:rsidR="00C64125">
        <w:t>4,4</w:t>
      </w:r>
      <w:r w:rsidR="00C46F0F">
        <w:t>28</w:t>
      </w:r>
      <w:r w:rsidR="008E5DAC">
        <w:t xml:space="preserve"> </w:t>
      </w:r>
      <w:r w:rsidRPr="007F0AA1">
        <w:t xml:space="preserve">households </w:t>
      </w:r>
      <w:r w:rsidRPr="00E50CB6">
        <w:t>that return the survey</w:t>
      </w:r>
      <w:r w:rsidR="00D30A58">
        <w:t xml:space="preserve"> </w:t>
      </w:r>
      <w:r w:rsidR="000D2597">
        <w:t>(</w:t>
      </w:r>
      <w:r w:rsidR="00C64125">
        <w:t>4,050</w:t>
      </w:r>
      <w:r w:rsidR="008E5DAC">
        <w:t xml:space="preserve"> </w:t>
      </w:r>
      <w:r w:rsidR="000D2597">
        <w:t xml:space="preserve">from the full study, </w:t>
      </w:r>
      <w:r w:rsidR="00C64125">
        <w:t>378</w:t>
      </w:r>
      <w:r w:rsidR="0076655E">
        <w:t xml:space="preserve"> </w:t>
      </w:r>
      <w:r w:rsidR="000D2597">
        <w:t>from the pilot)</w:t>
      </w:r>
      <w:r w:rsidRPr="00E50CB6">
        <w:t>, we anticipate that 60% of respondents (</w:t>
      </w:r>
      <w:r w:rsidR="00C64125">
        <w:t>2,430</w:t>
      </w:r>
      <w:r w:rsidR="008E5DAC">
        <w:t xml:space="preserve"> </w:t>
      </w:r>
      <w:r w:rsidRPr="007F0AA1">
        <w:t>households</w:t>
      </w:r>
      <w:r w:rsidR="00BB6EC9">
        <w:t xml:space="preserve"> from the full study, </w:t>
      </w:r>
      <w:r w:rsidR="00C64125">
        <w:t>227</w:t>
      </w:r>
      <w:r w:rsidR="008E5DAC">
        <w:t xml:space="preserve"> </w:t>
      </w:r>
      <w:r w:rsidR="00BB6EC9">
        <w:t>from the pilot</w:t>
      </w:r>
      <w:r w:rsidRPr="00E50CB6">
        <w:t xml:space="preserve">) will respond via the web-based survey, </w:t>
      </w:r>
      <w:r w:rsidRPr="007F0AA1">
        <w:t>and 40</w:t>
      </w:r>
      <w:r w:rsidRPr="00E50CB6">
        <w:t>% (</w:t>
      </w:r>
      <w:r w:rsidR="00C64125">
        <w:t>1,620</w:t>
      </w:r>
      <w:r w:rsidR="0076655E" w:rsidRPr="007F0AA1">
        <w:t xml:space="preserve"> </w:t>
      </w:r>
      <w:r w:rsidRPr="007F0AA1">
        <w:t>households</w:t>
      </w:r>
      <w:r w:rsidR="00BB6EC9">
        <w:t xml:space="preserve"> from the full study,</w:t>
      </w:r>
      <w:r w:rsidR="00540347">
        <w:t xml:space="preserve"> </w:t>
      </w:r>
      <w:r w:rsidR="00C64125">
        <w:t>151</w:t>
      </w:r>
      <w:r w:rsidR="00BB6EC9">
        <w:t xml:space="preserve"> from the pilot</w:t>
      </w:r>
      <w:r w:rsidRPr="00E50CB6">
        <w:t>) via paper</w:t>
      </w:r>
      <w:r w:rsidRPr="007F0AA1">
        <w:t xml:space="preserve"> </w:t>
      </w:r>
      <w:r w:rsidRPr="00E50CB6">
        <w:t xml:space="preserve">(see section B.1 for a discussion of how this was calculated). Each </w:t>
      </w:r>
      <w:r w:rsidR="004B46DB">
        <w:t>household respondent</w:t>
      </w:r>
      <w:r w:rsidR="004B46DB" w:rsidRPr="00E50CB6">
        <w:t xml:space="preserve"> </w:t>
      </w:r>
      <w:r w:rsidRPr="00E50CB6">
        <w:t xml:space="preserve">will </w:t>
      </w:r>
      <w:r w:rsidR="004B46DB">
        <w:t>complete</w:t>
      </w:r>
      <w:r w:rsidR="004B46DB" w:rsidRPr="00E50CB6">
        <w:t xml:space="preserve"> </w:t>
      </w:r>
      <w:r w:rsidRPr="00E50CB6">
        <w:t>only one</w:t>
      </w:r>
      <w:r w:rsidR="004B46DB">
        <w:t xml:space="preserve"> survey </w:t>
      </w:r>
      <w:r w:rsidRPr="00E50CB6">
        <w:t xml:space="preserve">and the average burden per response for </w:t>
      </w:r>
      <w:r w:rsidR="00C75C3E">
        <w:t>both</w:t>
      </w:r>
      <w:r w:rsidRPr="00E50CB6">
        <w:t xml:space="preserve"> versions of the survey is expected to be 12 minutes. The estimated annual burden hours to respond to web-based questionnaire is </w:t>
      </w:r>
      <w:r w:rsidR="00C64125">
        <w:t>266</w:t>
      </w:r>
      <w:r w:rsidRPr="00E50CB6">
        <w:t xml:space="preserve"> hours (</w:t>
      </w:r>
      <w:r w:rsidRPr="007F0AA1">
        <w:t>1/2 x (</w:t>
      </w:r>
      <w:r w:rsidR="00C64125">
        <w:t>2,430</w:t>
      </w:r>
      <w:r w:rsidRPr="007F0AA1">
        <w:t>+</w:t>
      </w:r>
      <w:r w:rsidR="00C64125">
        <w:t xml:space="preserve"> 227</w:t>
      </w:r>
      <w:r w:rsidRPr="007F0AA1">
        <w:t>) x 12/60</w:t>
      </w:r>
      <w:r w:rsidRPr="00E50CB6">
        <w:t xml:space="preserve">), </w:t>
      </w:r>
      <w:r w:rsidRPr="007F0AA1">
        <w:t xml:space="preserve">and </w:t>
      </w:r>
      <w:r w:rsidRPr="00E50CB6">
        <w:t xml:space="preserve">the paper-based questionnaire </w:t>
      </w:r>
      <w:r w:rsidR="00C64125">
        <w:t>178</w:t>
      </w:r>
      <w:r w:rsidRPr="007F0AA1">
        <w:t xml:space="preserve"> </w:t>
      </w:r>
      <w:r w:rsidRPr="00E50CB6">
        <w:t>hours (</w:t>
      </w:r>
      <w:r w:rsidRPr="007F0AA1">
        <w:t>1/2 x (</w:t>
      </w:r>
      <w:r w:rsidR="00C64125">
        <w:t>1,620</w:t>
      </w:r>
      <w:r w:rsidRPr="007F0AA1">
        <w:t xml:space="preserve">+ </w:t>
      </w:r>
      <w:r w:rsidR="00C64125">
        <w:t>151</w:t>
      </w:r>
      <w:r w:rsidRPr="007F0AA1">
        <w:t xml:space="preserve">) </w:t>
      </w:r>
      <w:r w:rsidR="00F90513">
        <w:t>x 12/60</w:t>
      </w:r>
      <w:r w:rsidRPr="00E50CB6">
        <w:t xml:space="preserve">), for a total of </w:t>
      </w:r>
      <w:r w:rsidR="00C64125">
        <w:t>444</w:t>
      </w:r>
      <w:r w:rsidRPr="00E50CB6">
        <w:t xml:space="preserve"> (</w:t>
      </w:r>
      <w:r w:rsidR="00C64125">
        <w:t>266</w:t>
      </w:r>
      <w:r w:rsidRPr="00E50CB6">
        <w:t>+</w:t>
      </w:r>
      <w:r w:rsidR="00C64125">
        <w:t>178</w:t>
      </w:r>
      <w:r w:rsidRPr="00E50CB6">
        <w:t>) annual burden hours</w:t>
      </w:r>
      <w:r w:rsidRPr="007F0AA1">
        <w:t xml:space="preserve"> for </w:t>
      </w:r>
      <w:r w:rsidR="00F712C0">
        <w:t xml:space="preserve">households </w:t>
      </w:r>
      <w:r w:rsidR="00F90513">
        <w:t xml:space="preserve">filling out </w:t>
      </w:r>
      <w:r w:rsidRPr="007F0AA1">
        <w:t>the household survey</w:t>
      </w:r>
      <w:r w:rsidRPr="00E50CB6">
        <w:t xml:space="preserve">. </w:t>
      </w:r>
    </w:p>
    <w:p w:rsidR="004D3E5D" w:rsidRDefault="004D3E5D" w:rsidP="004D3E5D">
      <w:pPr>
        <w:rPr>
          <w:highlight w:val="yellow"/>
        </w:rPr>
      </w:pPr>
    </w:p>
    <w:p w:rsidR="004D3E5D" w:rsidRPr="007F0AA1" w:rsidRDefault="004D3E5D" w:rsidP="004D3E5D">
      <w:r w:rsidRPr="007F0AA1">
        <w:t>Utility personnel will assume some additional burden through their participation in the study.</w:t>
      </w:r>
      <w:r>
        <w:t xml:space="preserve"> </w:t>
      </w:r>
      <w:r w:rsidRPr="00EE6A74">
        <w:t xml:space="preserve">We consulted with one water utility for input on the time needed to </w:t>
      </w:r>
      <w:r w:rsidR="00EE6A74">
        <w:t xml:space="preserve">complete the data collection for each event. The estimated time required to complete the Low Pressure Event (LPE) Form is 45 </w:t>
      </w:r>
      <w:r w:rsidRPr="00EE6A74">
        <w:t>minutes</w:t>
      </w:r>
      <w:r w:rsidR="00EE6A74">
        <w:t xml:space="preserve"> (15 minutes to write in the information and 30 minutes to </w:t>
      </w:r>
      <w:r w:rsidRPr="00EE6A74">
        <w:t>collect and ship the water samples</w:t>
      </w:r>
      <w:r w:rsidR="00EE6A74">
        <w:t>).</w:t>
      </w:r>
      <w:r w:rsidRPr="00EE6A74">
        <w:t xml:space="preserve"> </w:t>
      </w:r>
      <w:r w:rsidR="00EE6A74">
        <w:t>The estimated time to</w:t>
      </w:r>
      <w:r w:rsidRPr="00EE6A74">
        <w:t xml:space="preserve"> provide </w:t>
      </w:r>
      <w:r w:rsidR="00EE6A74">
        <w:t>contact information on affected</w:t>
      </w:r>
      <w:r w:rsidRPr="00EE6A74">
        <w:t xml:space="preserve"> and </w:t>
      </w:r>
      <w:r w:rsidR="00EE6A74">
        <w:t>unaffected households</w:t>
      </w:r>
      <w:r w:rsidRPr="00EE6A74">
        <w:t xml:space="preserve"> </w:t>
      </w:r>
      <w:r w:rsidR="00EE6A74">
        <w:t xml:space="preserve">is 3 hours </w:t>
      </w:r>
      <w:r w:rsidRPr="00EE6A74">
        <w:t xml:space="preserve">(2 hours </w:t>
      </w:r>
      <w:r w:rsidR="00AE7B58" w:rsidRPr="00EE6A74">
        <w:t xml:space="preserve">for environmental engineer </w:t>
      </w:r>
      <w:r w:rsidRPr="00EE6A74">
        <w:t>to run pressure models and 1 hour of clerical time for a total of 3 hours).</w:t>
      </w:r>
      <w:r>
        <w:t xml:space="preserve"> The estimated annualized burden for the LPE form is </w:t>
      </w:r>
      <w:r w:rsidR="00934EC8">
        <w:t>9</w:t>
      </w:r>
      <w:r>
        <w:t xml:space="preserve"> hours for the multi-site study and 1 hour for the pilot, the estimated annualized burden for the water samples is </w:t>
      </w:r>
      <w:r w:rsidR="00934EC8">
        <w:t>18</w:t>
      </w:r>
      <w:r>
        <w:t xml:space="preserve"> hours for the multi-site study and 2 hours for the pilot study, and the estimated annualized burden for the address lists is </w:t>
      </w:r>
      <w:r w:rsidR="00934EC8">
        <w:t>105</w:t>
      </w:r>
      <w:r>
        <w:t xml:space="preserve"> hours for the multi-site study and 9 hours for the pilot.</w:t>
      </w:r>
    </w:p>
    <w:p w:rsidR="004D3E5D" w:rsidRPr="007F0AA1" w:rsidRDefault="004D3E5D" w:rsidP="004D3E5D"/>
    <w:p w:rsidR="004D3E5D" w:rsidRPr="007F7B1D" w:rsidRDefault="004D3E5D" w:rsidP="004D3E5D">
      <w:r w:rsidRPr="007F5BBB">
        <w:t xml:space="preserve">Thus, the total annualized response burden for this data collection is estimated at </w:t>
      </w:r>
      <w:r w:rsidR="00934EC8">
        <w:t>588</w:t>
      </w:r>
      <w:r w:rsidRPr="007F5BBB">
        <w:t xml:space="preserve"> hours (</w:t>
      </w:r>
      <w:r w:rsidR="00934EC8">
        <w:t>537</w:t>
      </w:r>
      <w:r>
        <w:t xml:space="preserve"> hours for the multi-site study and </w:t>
      </w:r>
      <w:r w:rsidR="00934EC8">
        <w:t>51</w:t>
      </w:r>
      <w:r w:rsidR="00D30A58">
        <w:t xml:space="preserve"> </w:t>
      </w:r>
      <w:r>
        <w:t>hours for the pilot study</w:t>
      </w:r>
      <w:r w:rsidRPr="007F5BBB">
        <w:t>) (See Table A.1</w:t>
      </w:r>
      <w:r w:rsidRPr="007F0AA1">
        <w:t>.3</w:t>
      </w:r>
      <w:r w:rsidRPr="007F5BBB">
        <w:t>).</w:t>
      </w:r>
      <w:r w:rsidR="00A06117">
        <w:t xml:space="preserve"> T</w:t>
      </w:r>
      <w:r w:rsidR="00E84A91">
        <w:t>he total burden for the two-y</w:t>
      </w:r>
      <w:r w:rsidR="00E64769">
        <w:t xml:space="preserve">ear study is estimated to be </w:t>
      </w:r>
      <w:r w:rsidR="00934EC8">
        <w:t>1,176</w:t>
      </w:r>
      <w:r w:rsidR="00E84A91">
        <w:t xml:space="preserve"> hours.</w:t>
      </w:r>
    </w:p>
    <w:p w:rsidR="004D3E5D" w:rsidRPr="00E318C0" w:rsidRDefault="004D3E5D" w:rsidP="004D3E5D">
      <w:pPr>
        <w:rPr>
          <w:b/>
        </w:rPr>
      </w:pPr>
    </w:p>
    <w:p w:rsidR="004D3E5D" w:rsidRPr="00E318C0" w:rsidRDefault="004D3E5D" w:rsidP="004D3E5D">
      <w:pPr>
        <w:rPr>
          <w:b/>
        </w:rPr>
      </w:pPr>
      <w:r w:rsidRPr="00E318C0">
        <w:rPr>
          <w:b/>
        </w:rPr>
        <w:t>Table A.</w:t>
      </w:r>
      <w:r w:rsidRPr="007F0AA1">
        <w:rPr>
          <w:b/>
        </w:rPr>
        <w:t>1.3</w:t>
      </w:r>
      <w:r w:rsidRPr="00E318C0">
        <w:rPr>
          <w:b/>
        </w:rPr>
        <w:t>- Estimates of Annualized Burden Hours</w:t>
      </w:r>
    </w:p>
    <w:tbl>
      <w:tblPr>
        <w:tblW w:w="9194" w:type="dxa"/>
        <w:tblInd w:w="94" w:type="dxa"/>
        <w:tblLayout w:type="fixed"/>
        <w:tblLook w:val="04A0" w:firstRow="1" w:lastRow="0" w:firstColumn="1" w:lastColumn="0" w:noHBand="0" w:noVBand="1"/>
      </w:tblPr>
      <w:tblGrid>
        <w:gridCol w:w="2624"/>
        <w:gridCol w:w="1530"/>
        <w:gridCol w:w="1710"/>
        <w:gridCol w:w="1890"/>
        <w:gridCol w:w="1440"/>
      </w:tblGrid>
      <w:tr w:rsidR="004D3E5D" w:rsidRPr="007F7B1D" w:rsidTr="00A84E0C">
        <w:trPr>
          <w:trHeight w:val="682"/>
        </w:trPr>
        <w:tc>
          <w:tcPr>
            <w:tcW w:w="2624" w:type="dxa"/>
            <w:tcBorders>
              <w:top w:val="single" w:sz="8" w:space="0" w:color="auto"/>
              <w:left w:val="single" w:sz="4" w:space="0" w:color="auto"/>
              <w:bottom w:val="single" w:sz="8" w:space="0" w:color="auto"/>
              <w:right w:val="single" w:sz="8" w:space="0" w:color="auto"/>
            </w:tcBorders>
            <w:hideMark/>
          </w:tcPr>
          <w:p w:rsidR="004D3E5D" w:rsidRPr="00E318C0" w:rsidRDefault="004D3E5D" w:rsidP="00DA4182">
            <w:pPr>
              <w:rPr>
                <w:b/>
                <w:bCs/>
              </w:rPr>
            </w:pPr>
            <w:r w:rsidRPr="00E318C0">
              <w:rPr>
                <w:b/>
                <w:bCs/>
              </w:rPr>
              <w:t>Form Name</w:t>
            </w:r>
          </w:p>
        </w:tc>
        <w:tc>
          <w:tcPr>
            <w:tcW w:w="1530" w:type="dxa"/>
            <w:tcBorders>
              <w:top w:val="single" w:sz="8" w:space="0" w:color="auto"/>
              <w:left w:val="nil"/>
              <w:bottom w:val="single" w:sz="8" w:space="0" w:color="auto"/>
              <w:right w:val="single" w:sz="8" w:space="0" w:color="auto"/>
            </w:tcBorders>
            <w:hideMark/>
          </w:tcPr>
          <w:p w:rsidR="004D3E5D" w:rsidRPr="00E318C0" w:rsidRDefault="004D3E5D" w:rsidP="00DA4182">
            <w:pPr>
              <w:jc w:val="center"/>
              <w:rPr>
                <w:b/>
                <w:bCs/>
              </w:rPr>
            </w:pPr>
            <w:r w:rsidRPr="00E318C0">
              <w:rPr>
                <w:b/>
                <w:bCs/>
              </w:rPr>
              <w:t>Number of Respondents</w:t>
            </w:r>
          </w:p>
        </w:tc>
        <w:tc>
          <w:tcPr>
            <w:tcW w:w="1710" w:type="dxa"/>
            <w:tcBorders>
              <w:top w:val="single" w:sz="8" w:space="0" w:color="auto"/>
              <w:left w:val="nil"/>
              <w:bottom w:val="single" w:sz="8" w:space="0" w:color="auto"/>
              <w:right w:val="single" w:sz="8" w:space="0" w:color="auto"/>
            </w:tcBorders>
            <w:hideMark/>
          </w:tcPr>
          <w:p w:rsidR="004D3E5D" w:rsidRPr="00E318C0" w:rsidRDefault="004D3E5D" w:rsidP="00DA4182">
            <w:pPr>
              <w:jc w:val="center"/>
              <w:rPr>
                <w:b/>
                <w:bCs/>
              </w:rPr>
            </w:pPr>
            <w:r w:rsidRPr="00E318C0">
              <w:rPr>
                <w:b/>
                <w:bCs/>
              </w:rPr>
              <w:t>Number of Responses per Respondent</w:t>
            </w:r>
          </w:p>
        </w:tc>
        <w:tc>
          <w:tcPr>
            <w:tcW w:w="1890" w:type="dxa"/>
            <w:tcBorders>
              <w:top w:val="single" w:sz="8" w:space="0" w:color="auto"/>
              <w:left w:val="nil"/>
              <w:bottom w:val="single" w:sz="8" w:space="0" w:color="auto"/>
              <w:right w:val="single" w:sz="8" w:space="0" w:color="auto"/>
            </w:tcBorders>
            <w:hideMark/>
          </w:tcPr>
          <w:p w:rsidR="004D3E5D" w:rsidRPr="00E318C0" w:rsidRDefault="004D3E5D" w:rsidP="00DA4182">
            <w:pPr>
              <w:jc w:val="center"/>
              <w:rPr>
                <w:b/>
                <w:bCs/>
              </w:rPr>
            </w:pPr>
            <w:r w:rsidRPr="00E318C0">
              <w:rPr>
                <w:b/>
                <w:bCs/>
              </w:rPr>
              <w:t>Average Burden per Response (hours)</w:t>
            </w:r>
          </w:p>
        </w:tc>
        <w:tc>
          <w:tcPr>
            <w:tcW w:w="1440" w:type="dxa"/>
            <w:tcBorders>
              <w:top w:val="single" w:sz="8" w:space="0" w:color="auto"/>
              <w:left w:val="nil"/>
              <w:bottom w:val="single" w:sz="8" w:space="0" w:color="auto"/>
              <w:right w:val="single" w:sz="8" w:space="0" w:color="auto"/>
            </w:tcBorders>
            <w:hideMark/>
          </w:tcPr>
          <w:p w:rsidR="004D3E5D" w:rsidRPr="007F7B1D" w:rsidRDefault="004D3E5D" w:rsidP="00DA4182">
            <w:pPr>
              <w:jc w:val="center"/>
              <w:rPr>
                <w:b/>
                <w:bCs/>
              </w:rPr>
            </w:pPr>
            <w:r w:rsidRPr="00E318C0">
              <w:rPr>
                <w:b/>
                <w:bCs/>
              </w:rPr>
              <w:t>Total Burden</w:t>
            </w:r>
            <w:r w:rsidR="000D6D41">
              <w:rPr>
                <w:b/>
                <w:bCs/>
              </w:rPr>
              <w:t>*</w:t>
            </w:r>
            <w:r w:rsidRPr="00E318C0">
              <w:rPr>
                <w:b/>
                <w:bCs/>
              </w:rPr>
              <w:t xml:space="preserve"> (hours)</w:t>
            </w:r>
          </w:p>
        </w:tc>
      </w:tr>
      <w:tr w:rsidR="004D3E5D" w:rsidRPr="007F7B1D" w:rsidTr="00A84E0C">
        <w:trPr>
          <w:trHeight w:val="304"/>
        </w:trPr>
        <w:tc>
          <w:tcPr>
            <w:tcW w:w="2624" w:type="dxa"/>
            <w:tcBorders>
              <w:top w:val="single" w:sz="8" w:space="0" w:color="auto"/>
              <w:left w:val="single" w:sz="4" w:space="0" w:color="auto"/>
              <w:bottom w:val="single" w:sz="8" w:space="0" w:color="auto"/>
              <w:right w:val="single" w:sz="8" w:space="0" w:color="auto"/>
            </w:tcBorders>
            <w:shd w:val="clear" w:color="auto" w:fill="D9D9D9" w:themeFill="background1" w:themeFillShade="D9"/>
            <w:hideMark/>
          </w:tcPr>
          <w:p w:rsidR="004D3E5D" w:rsidRPr="00101EFC" w:rsidRDefault="004D3E5D" w:rsidP="00DA4182">
            <w:pPr>
              <w:rPr>
                <w:b/>
              </w:rPr>
            </w:pPr>
            <w:r>
              <w:rPr>
                <w:b/>
              </w:rPr>
              <w:t xml:space="preserve">Multi-site </w:t>
            </w:r>
            <w:r w:rsidRPr="00101EFC">
              <w:rPr>
                <w:b/>
              </w:rPr>
              <w:t>Study</w:t>
            </w:r>
          </w:p>
        </w:tc>
        <w:tc>
          <w:tcPr>
            <w:tcW w:w="153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101EFC" w:rsidRDefault="004D3E5D" w:rsidP="00DA4182">
            <w:pPr>
              <w:jc w:val="center"/>
              <w:rPr>
                <w:b/>
              </w:rPr>
            </w:pPr>
          </w:p>
        </w:tc>
        <w:tc>
          <w:tcPr>
            <w:tcW w:w="171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101EFC" w:rsidRDefault="004D3E5D" w:rsidP="00DA4182">
            <w:pPr>
              <w:jc w:val="center"/>
              <w:rPr>
                <w:b/>
              </w:rPr>
            </w:pPr>
          </w:p>
        </w:tc>
        <w:tc>
          <w:tcPr>
            <w:tcW w:w="189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101EFC" w:rsidRDefault="004D3E5D" w:rsidP="00DA4182">
            <w:pPr>
              <w:jc w:val="center"/>
              <w:rPr>
                <w:b/>
              </w:rPr>
            </w:pPr>
          </w:p>
        </w:tc>
        <w:tc>
          <w:tcPr>
            <w:tcW w:w="144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101EFC" w:rsidRDefault="004D3E5D" w:rsidP="00DA4182">
            <w:pPr>
              <w:jc w:val="center"/>
              <w:rPr>
                <w:b/>
              </w:rPr>
            </w:pPr>
          </w:p>
        </w:tc>
      </w:tr>
      <w:tr w:rsidR="004D3E5D" w:rsidRPr="007F7B1D" w:rsidTr="00A84E0C">
        <w:trPr>
          <w:trHeight w:val="20"/>
        </w:trPr>
        <w:tc>
          <w:tcPr>
            <w:tcW w:w="2624" w:type="dxa"/>
            <w:tcBorders>
              <w:top w:val="single" w:sz="8" w:space="0" w:color="auto"/>
              <w:left w:val="single" w:sz="4" w:space="0" w:color="auto"/>
              <w:bottom w:val="single" w:sz="8" w:space="0" w:color="auto"/>
              <w:right w:val="single" w:sz="8" w:space="0" w:color="auto"/>
            </w:tcBorders>
            <w:hideMark/>
          </w:tcPr>
          <w:p w:rsidR="004D3E5D" w:rsidRPr="007F7B1D" w:rsidRDefault="004D3E5D" w:rsidP="00DA4182">
            <w:r w:rsidRPr="007F7B1D">
              <w:t>Web-</w:t>
            </w:r>
            <w:r>
              <w:t>b</w:t>
            </w:r>
            <w:r w:rsidRPr="007F7B1D">
              <w:t xml:space="preserve">ased </w:t>
            </w:r>
            <w:r>
              <w:t>q</w:t>
            </w:r>
            <w:r w:rsidRPr="007F7B1D">
              <w:t>uestionnaire</w:t>
            </w:r>
          </w:p>
        </w:tc>
        <w:tc>
          <w:tcPr>
            <w:tcW w:w="1530" w:type="dxa"/>
            <w:tcBorders>
              <w:top w:val="nil"/>
              <w:left w:val="nil"/>
              <w:bottom w:val="single" w:sz="8" w:space="0" w:color="auto"/>
              <w:right w:val="single" w:sz="8" w:space="0" w:color="auto"/>
            </w:tcBorders>
            <w:vAlign w:val="center"/>
            <w:hideMark/>
          </w:tcPr>
          <w:p w:rsidR="004D3E5D" w:rsidRPr="007F7B1D" w:rsidRDefault="00C64125" w:rsidP="00DA4182">
            <w:pPr>
              <w:jc w:val="center"/>
            </w:pPr>
            <w:r>
              <w:t>1,215</w:t>
            </w:r>
          </w:p>
        </w:tc>
        <w:tc>
          <w:tcPr>
            <w:tcW w:w="1710" w:type="dxa"/>
            <w:tcBorders>
              <w:top w:val="nil"/>
              <w:left w:val="nil"/>
              <w:bottom w:val="single" w:sz="8" w:space="0" w:color="auto"/>
              <w:right w:val="single" w:sz="8" w:space="0" w:color="auto"/>
            </w:tcBorders>
            <w:vAlign w:val="center"/>
            <w:hideMark/>
          </w:tcPr>
          <w:p w:rsidR="004D3E5D" w:rsidRPr="007F7B1D" w:rsidRDefault="004D3E5D" w:rsidP="00DA4182">
            <w:pPr>
              <w:jc w:val="center"/>
            </w:pPr>
            <w:r w:rsidRPr="007F7B1D">
              <w:t>1</w:t>
            </w:r>
          </w:p>
        </w:tc>
        <w:tc>
          <w:tcPr>
            <w:tcW w:w="1890" w:type="dxa"/>
            <w:tcBorders>
              <w:top w:val="nil"/>
              <w:left w:val="nil"/>
              <w:bottom w:val="single" w:sz="8" w:space="0" w:color="auto"/>
              <w:right w:val="single" w:sz="8" w:space="0" w:color="auto"/>
            </w:tcBorders>
            <w:vAlign w:val="center"/>
            <w:hideMark/>
          </w:tcPr>
          <w:p w:rsidR="004D3E5D" w:rsidRPr="007F7B1D" w:rsidDel="0056572B" w:rsidRDefault="004D3E5D" w:rsidP="00DA4182">
            <w:pPr>
              <w:jc w:val="center"/>
            </w:pPr>
            <w:r>
              <w:t>12</w:t>
            </w:r>
            <w:r w:rsidRPr="007F7B1D">
              <w:t>/60</w:t>
            </w:r>
          </w:p>
        </w:tc>
        <w:tc>
          <w:tcPr>
            <w:tcW w:w="1440" w:type="dxa"/>
            <w:tcBorders>
              <w:top w:val="nil"/>
              <w:left w:val="nil"/>
              <w:bottom w:val="single" w:sz="8" w:space="0" w:color="auto"/>
              <w:right w:val="single" w:sz="8" w:space="0" w:color="auto"/>
            </w:tcBorders>
            <w:vAlign w:val="center"/>
            <w:hideMark/>
          </w:tcPr>
          <w:p w:rsidR="004D3E5D" w:rsidRDefault="00C64125" w:rsidP="00540347">
            <w:pPr>
              <w:jc w:val="center"/>
            </w:pPr>
            <w:r>
              <w:t>243</w:t>
            </w:r>
          </w:p>
        </w:tc>
      </w:tr>
      <w:tr w:rsidR="004D3E5D" w:rsidRPr="008E61A5" w:rsidTr="00A84E0C">
        <w:trPr>
          <w:trHeight w:val="20"/>
        </w:trPr>
        <w:tc>
          <w:tcPr>
            <w:tcW w:w="2624" w:type="dxa"/>
            <w:tcBorders>
              <w:top w:val="single" w:sz="8" w:space="0" w:color="auto"/>
              <w:left w:val="single" w:sz="4" w:space="0" w:color="auto"/>
              <w:bottom w:val="single" w:sz="8" w:space="0" w:color="auto"/>
              <w:right w:val="single" w:sz="8" w:space="0" w:color="auto"/>
            </w:tcBorders>
            <w:hideMark/>
          </w:tcPr>
          <w:p w:rsidR="004D3E5D" w:rsidRPr="008E61A5" w:rsidRDefault="004D3E5D" w:rsidP="00DA4182">
            <w:r w:rsidRPr="008E61A5">
              <w:t>Paper-based questionnaire</w:t>
            </w:r>
          </w:p>
        </w:tc>
        <w:tc>
          <w:tcPr>
            <w:tcW w:w="1530" w:type="dxa"/>
            <w:tcBorders>
              <w:top w:val="nil"/>
              <w:left w:val="nil"/>
              <w:bottom w:val="single" w:sz="8" w:space="0" w:color="auto"/>
              <w:right w:val="single" w:sz="8" w:space="0" w:color="auto"/>
            </w:tcBorders>
            <w:vAlign w:val="center"/>
            <w:hideMark/>
          </w:tcPr>
          <w:p w:rsidR="004D3E5D" w:rsidRPr="008E61A5" w:rsidRDefault="00C64125" w:rsidP="00540347">
            <w:pPr>
              <w:jc w:val="center"/>
            </w:pPr>
            <w:r>
              <w:t>810</w:t>
            </w:r>
          </w:p>
        </w:tc>
        <w:tc>
          <w:tcPr>
            <w:tcW w:w="1710" w:type="dxa"/>
            <w:tcBorders>
              <w:top w:val="nil"/>
              <w:left w:val="nil"/>
              <w:bottom w:val="single" w:sz="8" w:space="0" w:color="auto"/>
              <w:right w:val="single" w:sz="8" w:space="0" w:color="auto"/>
            </w:tcBorders>
            <w:vAlign w:val="center"/>
            <w:hideMark/>
          </w:tcPr>
          <w:p w:rsidR="004D3E5D" w:rsidRPr="008E61A5" w:rsidRDefault="004D3E5D" w:rsidP="00DA4182">
            <w:pPr>
              <w:jc w:val="center"/>
            </w:pPr>
            <w:r w:rsidRPr="008E61A5">
              <w:t>1</w:t>
            </w:r>
          </w:p>
        </w:tc>
        <w:tc>
          <w:tcPr>
            <w:tcW w:w="1890" w:type="dxa"/>
            <w:tcBorders>
              <w:top w:val="nil"/>
              <w:left w:val="nil"/>
              <w:bottom w:val="single" w:sz="8" w:space="0" w:color="auto"/>
              <w:right w:val="single" w:sz="8" w:space="0" w:color="auto"/>
            </w:tcBorders>
            <w:vAlign w:val="center"/>
            <w:hideMark/>
          </w:tcPr>
          <w:p w:rsidR="004D3E5D" w:rsidRPr="008E61A5" w:rsidRDefault="004D3E5D" w:rsidP="00DA4182">
            <w:pPr>
              <w:jc w:val="center"/>
            </w:pPr>
            <w:r w:rsidRPr="008E61A5">
              <w:t>12/60</w:t>
            </w:r>
          </w:p>
        </w:tc>
        <w:tc>
          <w:tcPr>
            <w:tcW w:w="144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162</w:t>
            </w:r>
          </w:p>
        </w:tc>
      </w:tr>
      <w:tr w:rsidR="004D3E5D" w:rsidRPr="008E61A5" w:rsidTr="00A84E0C">
        <w:trPr>
          <w:trHeight w:val="349"/>
        </w:trPr>
        <w:tc>
          <w:tcPr>
            <w:tcW w:w="2624" w:type="dxa"/>
            <w:tcBorders>
              <w:top w:val="single" w:sz="8" w:space="0" w:color="auto"/>
              <w:left w:val="single" w:sz="4" w:space="0" w:color="auto"/>
              <w:bottom w:val="single" w:sz="8" w:space="0" w:color="auto"/>
              <w:right w:val="single" w:sz="8" w:space="0" w:color="auto"/>
            </w:tcBorders>
            <w:hideMark/>
          </w:tcPr>
          <w:p w:rsidR="004D3E5D" w:rsidRPr="008E61A5" w:rsidRDefault="004D3E5D" w:rsidP="00DA4182">
            <w:r w:rsidRPr="008E61A5">
              <w:lastRenderedPageBreak/>
              <w:t>LPE form</w:t>
            </w:r>
            <w:r w:rsidR="008E0B31">
              <w:t xml:space="preserve"> &amp; samples</w:t>
            </w:r>
          </w:p>
        </w:tc>
        <w:tc>
          <w:tcPr>
            <w:tcW w:w="1530" w:type="dxa"/>
            <w:tcBorders>
              <w:top w:val="nil"/>
              <w:left w:val="nil"/>
              <w:bottom w:val="single" w:sz="8" w:space="0" w:color="auto"/>
              <w:right w:val="single" w:sz="8" w:space="0" w:color="auto"/>
            </w:tcBorders>
            <w:vAlign w:val="center"/>
            <w:hideMark/>
          </w:tcPr>
          <w:p w:rsidR="004D3E5D" w:rsidRPr="008E61A5" w:rsidRDefault="004D3E5D" w:rsidP="00DA4182">
            <w:pPr>
              <w:jc w:val="center"/>
            </w:pPr>
            <w:r w:rsidRPr="008E61A5">
              <w:t>5</w:t>
            </w:r>
          </w:p>
        </w:tc>
        <w:tc>
          <w:tcPr>
            <w:tcW w:w="171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7</w:t>
            </w:r>
          </w:p>
        </w:tc>
        <w:tc>
          <w:tcPr>
            <w:tcW w:w="1890" w:type="dxa"/>
            <w:tcBorders>
              <w:top w:val="nil"/>
              <w:left w:val="nil"/>
              <w:bottom w:val="single" w:sz="8" w:space="0" w:color="auto"/>
              <w:right w:val="single" w:sz="8" w:space="0" w:color="auto"/>
            </w:tcBorders>
            <w:vAlign w:val="center"/>
            <w:hideMark/>
          </w:tcPr>
          <w:p w:rsidR="004D3E5D" w:rsidRPr="008E61A5" w:rsidRDefault="008E0B31" w:rsidP="00DA4182">
            <w:pPr>
              <w:jc w:val="center"/>
            </w:pPr>
            <w:r>
              <w:t>4</w:t>
            </w:r>
            <w:r w:rsidR="004D3E5D" w:rsidRPr="008E61A5">
              <w:t>5/60</w:t>
            </w:r>
          </w:p>
        </w:tc>
        <w:tc>
          <w:tcPr>
            <w:tcW w:w="144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27</w:t>
            </w:r>
          </w:p>
        </w:tc>
      </w:tr>
      <w:tr w:rsidR="004D3E5D" w:rsidRPr="008E61A5" w:rsidTr="00A84E0C">
        <w:trPr>
          <w:trHeight w:val="20"/>
        </w:trPr>
        <w:tc>
          <w:tcPr>
            <w:tcW w:w="2624" w:type="dxa"/>
            <w:tcBorders>
              <w:top w:val="single" w:sz="8" w:space="0" w:color="auto"/>
              <w:left w:val="single" w:sz="4" w:space="0" w:color="auto"/>
              <w:bottom w:val="single" w:sz="8" w:space="0" w:color="auto"/>
              <w:right w:val="single" w:sz="8" w:space="0" w:color="auto"/>
            </w:tcBorders>
            <w:hideMark/>
          </w:tcPr>
          <w:p w:rsidR="004D3E5D" w:rsidRPr="008E61A5" w:rsidRDefault="008E0B31" w:rsidP="00DA4182">
            <w:r>
              <w:t>Line listings</w:t>
            </w:r>
          </w:p>
        </w:tc>
        <w:tc>
          <w:tcPr>
            <w:tcW w:w="1530" w:type="dxa"/>
            <w:tcBorders>
              <w:top w:val="nil"/>
              <w:left w:val="nil"/>
              <w:bottom w:val="single" w:sz="8" w:space="0" w:color="auto"/>
              <w:right w:val="single" w:sz="8" w:space="0" w:color="auto"/>
            </w:tcBorders>
            <w:vAlign w:val="center"/>
            <w:hideMark/>
          </w:tcPr>
          <w:p w:rsidR="004D3E5D" w:rsidRPr="008E61A5" w:rsidRDefault="004D3E5D" w:rsidP="00DA4182">
            <w:pPr>
              <w:jc w:val="center"/>
            </w:pPr>
            <w:r w:rsidRPr="008E61A5">
              <w:t>5</w:t>
            </w:r>
          </w:p>
        </w:tc>
        <w:tc>
          <w:tcPr>
            <w:tcW w:w="171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7</w:t>
            </w:r>
          </w:p>
        </w:tc>
        <w:tc>
          <w:tcPr>
            <w:tcW w:w="1890" w:type="dxa"/>
            <w:tcBorders>
              <w:top w:val="nil"/>
              <w:left w:val="nil"/>
              <w:bottom w:val="single" w:sz="8" w:space="0" w:color="auto"/>
              <w:right w:val="single" w:sz="8" w:space="0" w:color="auto"/>
            </w:tcBorders>
            <w:vAlign w:val="center"/>
            <w:hideMark/>
          </w:tcPr>
          <w:p w:rsidR="004D3E5D" w:rsidRPr="008E61A5" w:rsidRDefault="008E0B31" w:rsidP="00DA4182">
            <w:pPr>
              <w:jc w:val="center"/>
            </w:pPr>
            <w:r>
              <w:t>3</w:t>
            </w:r>
          </w:p>
        </w:tc>
        <w:tc>
          <w:tcPr>
            <w:tcW w:w="144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105</w:t>
            </w:r>
          </w:p>
        </w:tc>
      </w:tr>
      <w:tr w:rsidR="004D3E5D" w:rsidRPr="008E61A5" w:rsidTr="00A84E0C">
        <w:trPr>
          <w:trHeight w:val="20"/>
        </w:trPr>
        <w:tc>
          <w:tcPr>
            <w:tcW w:w="2624" w:type="dxa"/>
            <w:tcBorders>
              <w:top w:val="single" w:sz="8" w:space="0" w:color="auto"/>
              <w:left w:val="single" w:sz="4" w:space="0" w:color="auto"/>
              <w:bottom w:val="single" w:sz="8" w:space="0" w:color="auto"/>
              <w:right w:val="single" w:sz="8" w:space="0" w:color="auto"/>
            </w:tcBorders>
            <w:hideMark/>
          </w:tcPr>
          <w:p w:rsidR="004D3E5D" w:rsidRPr="008E61A5" w:rsidRDefault="004D3E5D" w:rsidP="00DA4182">
            <w:r w:rsidRPr="008E61A5">
              <w:t>Total (full study)</w:t>
            </w:r>
          </w:p>
        </w:tc>
        <w:tc>
          <w:tcPr>
            <w:tcW w:w="1530" w:type="dxa"/>
            <w:tcBorders>
              <w:top w:val="nil"/>
              <w:left w:val="nil"/>
              <w:bottom w:val="single" w:sz="8" w:space="0" w:color="auto"/>
              <w:right w:val="single" w:sz="8" w:space="0" w:color="auto"/>
            </w:tcBorders>
            <w:vAlign w:val="bottom"/>
            <w:hideMark/>
          </w:tcPr>
          <w:p w:rsidR="004D3E5D" w:rsidRPr="008E61A5" w:rsidRDefault="004D3E5D" w:rsidP="00DA4182">
            <w:r w:rsidRPr="008E61A5">
              <w:t> </w:t>
            </w:r>
          </w:p>
        </w:tc>
        <w:tc>
          <w:tcPr>
            <w:tcW w:w="1710" w:type="dxa"/>
            <w:tcBorders>
              <w:top w:val="nil"/>
              <w:left w:val="nil"/>
              <w:bottom w:val="single" w:sz="8" w:space="0" w:color="auto"/>
              <w:right w:val="single" w:sz="8" w:space="0" w:color="auto"/>
            </w:tcBorders>
            <w:vAlign w:val="bottom"/>
            <w:hideMark/>
          </w:tcPr>
          <w:p w:rsidR="004D3E5D" w:rsidRPr="008E61A5" w:rsidRDefault="004D3E5D" w:rsidP="00DA4182">
            <w:r w:rsidRPr="008E61A5">
              <w:t> </w:t>
            </w:r>
          </w:p>
        </w:tc>
        <w:tc>
          <w:tcPr>
            <w:tcW w:w="1890" w:type="dxa"/>
            <w:tcBorders>
              <w:top w:val="nil"/>
              <w:left w:val="nil"/>
              <w:bottom w:val="single" w:sz="8" w:space="0" w:color="auto"/>
              <w:right w:val="single" w:sz="8" w:space="0" w:color="auto"/>
            </w:tcBorders>
            <w:vAlign w:val="bottom"/>
            <w:hideMark/>
          </w:tcPr>
          <w:p w:rsidR="004D3E5D" w:rsidRPr="008E61A5" w:rsidRDefault="004D3E5D" w:rsidP="00DA4182">
            <w:r w:rsidRPr="008E61A5">
              <w:t> </w:t>
            </w:r>
          </w:p>
        </w:tc>
        <w:tc>
          <w:tcPr>
            <w:tcW w:w="1440" w:type="dxa"/>
            <w:tcBorders>
              <w:top w:val="nil"/>
              <w:left w:val="nil"/>
              <w:bottom w:val="single" w:sz="8" w:space="0" w:color="auto"/>
              <w:right w:val="single" w:sz="8" w:space="0" w:color="auto"/>
            </w:tcBorders>
            <w:vAlign w:val="center"/>
            <w:hideMark/>
          </w:tcPr>
          <w:p w:rsidR="004D3E5D" w:rsidRPr="008E61A5" w:rsidRDefault="00E64DA6" w:rsidP="00DA4182">
            <w:pPr>
              <w:jc w:val="center"/>
            </w:pPr>
            <w:r>
              <w:t>537</w:t>
            </w:r>
          </w:p>
        </w:tc>
      </w:tr>
      <w:tr w:rsidR="004D3E5D" w:rsidRPr="008E61A5" w:rsidTr="00A84E0C">
        <w:trPr>
          <w:trHeight w:val="20"/>
        </w:trPr>
        <w:tc>
          <w:tcPr>
            <w:tcW w:w="2624" w:type="dxa"/>
            <w:tcBorders>
              <w:top w:val="single" w:sz="8" w:space="0" w:color="auto"/>
              <w:left w:val="single" w:sz="4" w:space="0" w:color="auto"/>
              <w:bottom w:val="single" w:sz="8" w:space="0" w:color="auto"/>
              <w:right w:val="single" w:sz="8" w:space="0" w:color="auto"/>
            </w:tcBorders>
            <w:shd w:val="clear" w:color="auto" w:fill="D9D9D9" w:themeFill="background1" w:themeFillShade="D9"/>
            <w:hideMark/>
          </w:tcPr>
          <w:p w:rsidR="004D3E5D" w:rsidRPr="008E61A5" w:rsidRDefault="004D3E5D" w:rsidP="00DA4182">
            <w:pPr>
              <w:rPr>
                <w:b/>
              </w:rPr>
            </w:pPr>
            <w:r w:rsidRPr="008E61A5">
              <w:rPr>
                <w:b/>
              </w:rPr>
              <w:t>Pilot Study</w:t>
            </w:r>
          </w:p>
        </w:tc>
        <w:tc>
          <w:tcPr>
            <w:tcW w:w="153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8E61A5" w:rsidRDefault="004D3E5D" w:rsidP="00DA4182">
            <w:pPr>
              <w:jc w:val="center"/>
              <w:rPr>
                <w:b/>
              </w:rPr>
            </w:pPr>
          </w:p>
        </w:tc>
        <w:tc>
          <w:tcPr>
            <w:tcW w:w="171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8E61A5" w:rsidRDefault="004D3E5D" w:rsidP="00DA4182">
            <w:pPr>
              <w:jc w:val="center"/>
              <w:rPr>
                <w:b/>
              </w:rPr>
            </w:pPr>
          </w:p>
        </w:tc>
        <w:tc>
          <w:tcPr>
            <w:tcW w:w="189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8E61A5" w:rsidRDefault="004D3E5D" w:rsidP="00DA4182">
            <w:pPr>
              <w:jc w:val="center"/>
              <w:rPr>
                <w:b/>
              </w:rPr>
            </w:pPr>
          </w:p>
        </w:tc>
        <w:tc>
          <w:tcPr>
            <w:tcW w:w="1440" w:type="dxa"/>
            <w:tcBorders>
              <w:top w:val="nil"/>
              <w:left w:val="nil"/>
              <w:bottom w:val="single" w:sz="8" w:space="0" w:color="auto"/>
              <w:right w:val="single" w:sz="8" w:space="0" w:color="auto"/>
            </w:tcBorders>
            <w:shd w:val="clear" w:color="auto" w:fill="D9D9D9" w:themeFill="background1" w:themeFillShade="D9"/>
            <w:vAlign w:val="center"/>
            <w:hideMark/>
          </w:tcPr>
          <w:p w:rsidR="004D3E5D" w:rsidRPr="008E61A5" w:rsidRDefault="004D3E5D" w:rsidP="00DA4182">
            <w:pPr>
              <w:jc w:val="center"/>
              <w:rPr>
                <w:b/>
              </w:rPr>
            </w:pPr>
          </w:p>
        </w:tc>
      </w:tr>
      <w:tr w:rsidR="004D3E5D" w:rsidRPr="008E61A5" w:rsidTr="00A84E0C">
        <w:trPr>
          <w:trHeight w:val="20"/>
        </w:trPr>
        <w:tc>
          <w:tcPr>
            <w:tcW w:w="2624" w:type="dxa"/>
            <w:tcBorders>
              <w:top w:val="single" w:sz="8" w:space="0" w:color="auto"/>
              <w:left w:val="single" w:sz="4" w:space="0" w:color="auto"/>
              <w:bottom w:val="single" w:sz="8" w:space="0" w:color="auto"/>
              <w:right w:val="single" w:sz="8" w:space="0" w:color="auto"/>
            </w:tcBorders>
            <w:hideMark/>
          </w:tcPr>
          <w:p w:rsidR="004D3E5D" w:rsidRPr="008E61A5" w:rsidRDefault="004D3E5D" w:rsidP="00DA4182">
            <w:r w:rsidRPr="008E61A5">
              <w:t>Web-based questionnaire</w:t>
            </w:r>
          </w:p>
        </w:tc>
        <w:tc>
          <w:tcPr>
            <w:tcW w:w="153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114</w:t>
            </w:r>
          </w:p>
        </w:tc>
        <w:tc>
          <w:tcPr>
            <w:tcW w:w="1710" w:type="dxa"/>
            <w:tcBorders>
              <w:top w:val="nil"/>
              <w:left w:val="nil"/>
              <w:bottom w:val="single" w:sz="8" w:space="0" w:color="auto"/>
              <w:right w:val="single" w:sz="8" w:space="0" w:color="auto"/>
            </w:tcBorders>
            <w:vAlign w:val="center"/>
            <w:hideMark/>
          </w:tcPr>
          <w:p w:rsidR="004D3E5D" w:rsidRPr="008E61A5" w:rsidRDefault="004D3E5D" w:rsidP="00DA4182">
            <w:pPr>
              <w:jc w:val="center"/>
            </w:pPr>
            <w:r w:rsidRPr="008E61A5">
              <w:t>1</w:t>
            </w:r>
          </w:p>
        </w:tc>
        <w:tc>
          <w:tcPr>
            <w:tcW w:w="1890" w:type="dxa"/>
            <w:tcBorders>
              <w:top w:val="nil"/>
              <w:left w:val="nil"/>
              <w:bottom w:val="single" w:sz="8" w:space="0" w:color="auto"/>
              <w:right w:val="single" w:sz="8" w:space="0" w:color="auto"/>
            </w:tcBorders>
            <w:vAlign w:val="center"/>
            <w:hideMark/>
          </w:tcPr>
          <w:p w:rsidR="004D3E5D" w:rsidRPr="008E61A5" w:rsidDel="0056572B" w:rsidRDefault="004D3E5D" w:rsidP="00DA4182">
            <w:pPr>
              <w:jc w:val="center"/>
            </w:pPr>
            <w:r w:rsidRPr="008E61A5">
              <w:t>12/60</w:t>
            </w:r>
          </w:p>
        </w:tc>
        <w:tc>
          <w:tcPr>
            <w:tcW w:w="144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23</w:t>
            </w:r>
          </w:p>
        </w:tc>
      </w:tr>
      <w:tr w:rsidR="004D3E5D" w:rsidRPr="008E61A5" w:rsidTr="00593934">
        <w:trPr>
          <w:trHeight w:val="20"/>
        </w:trPr>
        <w:tc>
          <w:tcPr>
            <w:tcW w:w="2624" w:type="dxa"/>
            <w:tcBorders>
              <w:top w:val="single" w:sz="8" w:space="0" w:color="auto"/>
              <w:left w:val="single" w:sz="4" w:space="0" w:color="auto"/>
              <w:bottom w:val="single" w:sz="8" w:space="0" w:color="auto"/>
              <w:right w:val="single" w:sz="8" w:space="0" w:color="auto"/>
            </w:tcBorders>
            <w:hideMark/>
          </w:tcPr>
          <w:p w:rsidR="004D3E5D" w:rsidRPr="008E61A5" w:rsidRDefault="004D3E5D" w:rsidP="00DA4182">
            <w:r w:rsidRPr="008E61A5">
              <w:t>Paper-based questionnaire</w:t>
            </w:r>
          </w:p>
        </w:tc>
        <w:tc>
          <w:tcPr>
            <w:tcW w:w="1530" w:type="dxa"/>
            <w:tcBorders>
              <w:top w:val="nil"/>
              <w:left w:val="nil"/>
              <w:bottom w:val="single" w:sz="8" w:space="0" w:color="auto"/>
              <w:right w:val="single" w:sz="8" w:space="0" w:color="auto"/>
            </w:tcBorders>
            <w:vAlign w:val="center"/>
          </w:tcPr>
          <w:p w:rsidR="004D3E5D" w:rsidRPr="008E61A5" w:rsidRDefault="00C64125" w:rsidP="00DA4182">
            <w:pPr>
              <w:jc w:val="center"/>
            </w:pPr>
            <w:r>
              <w:t>76</w:t>
            </w:r>
          </w:p>
        </w:tc>
        <w:tc>
          <w:tcPr>
            <w:tcW w:w="1710" w:type="dxa"/>
            <w:tcBorders>
              <w:top w:val="nil"/>
              <w:left w:val="nil"/>
              <w:bottom w:val="single" w:sz="8" w:space="0" w:color="auto"/>
              <w:right w:val="single" w:sz="8" w:space="0" w:color="auto"/>
            </w:tcBorders>
            <w:vAlign w:val="center"/>
            <w:hideMark/>
          </w:tcPr>
          <w:p w:rsidR="004D3E5D" w:rsidRPr="008E61A5" w:rsidRDefault="004D3E5D" w:rsidP="00DA4182">
            <w:pPr>
              <w:jc w:val="center"/>
            </w:pPr>
            <w:r w:rsidRPr="008E61A5">
              <w:t>1</w:t>
            </w:r>
          </w:p>
        </w:tc>
        <w:tc>
          <w:tcPr>
            <w:tcW w:w="1890" w:type="dxa"/>
            <w:tcBorders>
              <w:top w:val="nil"/>
              <w:left w:val="nil"/>
              <w:bottom w:val="single" w:sz="8" w:space="0" w:color="auto"/>
              <w:right w:val="single" w:sz="8" w:space="0" w:color="auto"/>
            </w:tcBorders>
            <w:vAlign w:val="center"/>
            <w:hideMark/>
          </w:tcPr>
          <w:p w:rsidR="004D3E5D" w:rsidRPr="008E61A5" w:rsidRDefault="004D3E5D" w:rsidP="00DA4182">
            <w:pPr>
              <w:jc w:val="center"/>
            </w:pPr>
            <w:r w:rsidRPr="008E61A5">
              <w:t>12/60</w:t>
            </w:r>
          </w:p>
        </w:tc>
        <w:tc>
          <w:tcPr>
            <w:tcW w:w="1440" w:type="dxa"/>
            <w:tcBorders>
              <w:top w:val="nil"/>
              <w:left w:val="nil"/>
              <w:bottom w:val="single" w:sz="8" w:space="0" w:color="auto"/>
              <w:right w:val="single" w:sz="8" w:space="0" w:color="auto"/>
            </w:tcBorders>
            <w:vAlign w:val="center"/>
            <w:hideMark/>
          </w:tcPr>
          <w:p w:rsidR="004D3E5D" w:rsidRPr="008E61A5" w:rsidRDefault="00C64125" w:rsidP="00DA4182">
            <w:pPr>
              <w:jc w:val="center"/>
            </w:pPr>
            <w:r>
              <w:t>16</w:t>
            </w:r>
          </w:p>
        </w:tc>
      </w:tr>
      <w:tr w:rsidR="004D3E5D" w:rsidRPr="008E61A5" w:rsidTr="00A84E0C">
        <w:trPr>
          <w:trHeight w:val="304"/>
        </w:trPr>
        <w:tc>
          <w:tcPr>
            <w:tcW w:w="2624" w:type="dxa"/>
            <w:tcBorders>
              <w:top w:val="single" w:sz="8" w:space="0" w:color="auto"/>
              <w:left w:val="single" w:sz="4" w:space="0" w:color="auto"/>
              <w:bottom w:val="single" w:sz="8" w:space="0" w:color="auto"/>
              <w:right w:val="single" w:sz="8" w:space="0" w:color="auto"/>
            </w:tcBorders>
            <w:hideMark/>
          </w:tcPr>
          <w:p w:rsidR="004D3E5D" w:rsidRPr="008E61A5" w:rsidRDefault="004D3E5D" w:rsidP="00DA4182">
            <w:r w:rsidRPr="008E61A5">
              <w:t>LPE form</w:t>
            </w:r>
            <w:r w:rsidR="00C233F5">
              <w:t xml:space="preserve"> &amp; samples</w:t>
            </w:r>
          </w:p>
        </w:tc>
        <w:tc>
          <w:tcPr>
            <w:tcW w:w="1530" w:type="dxa"/>
            <w:tcBorders>
              <w:top w:val="single" w:sz="8" w:space="0" w:color="auto"/>
              <w:left w:val="nil"/>
              <w:bottom w:val="single" w:sz="4" w:space="0" w:color="auto"/>
              <w:right w:val="single" w:sz="8" w:space="0" w:color="auto"/>
            </w:tcBorders>
            <w:vAlign w:val="center"/>
            <w:hideMark/>
          </w:tcPr>
          <w:p w:rsidR="004D3E5D" w:rsidRPr="008E61A5" w:rsidRDefault="004D3E5D" w:rsidP="00DA4182">
            <w:pPr>
              <w:jc w:val="center"/>
            </w:pPr>
            <w:r w:rsidRPr="008E61A5">
              <w:t>1</w:t>
            </w:r>
          </w:p>
        </w:tc>
        <w:tc>
          <w:tcPr>
            <w:tcW w:w="1710" w:type="dxa"/>
            <w:tcBorders>
              <w:top w:val="single" w:sz="8" w:space="0" w:color="auto"/>
              <w:left w:val="nil"/>
              <w:bottom w:val="single" w:sz="4" w:space="0" w:color="auto"/>
              <w:right w:val="single" w:sz="8" w:space="0" w:color="auto"/>
            </w:tcBorders>
            <w:vAlign w:val="center"/>
            <w:hideMark/>
          </w:tcPr>
          <w:p w:rsidR="004D3E5D" w:rsidRPr="008E61A5" w:rsidRDefault="004D3E5D" w:rsidP="00DA4182">
            <w:pPr>
              <w:jc w:val="center"/>
            </w:pPr>
            <w:r w:rsidRPr="007F0AA1">
              <w:t>3</w:t>
            </w:r>
          </w:p>
        </w:tc>
        <w:tc>
          <w:tcPr>
            <w:tcW w:w="1890" w:type="dxa"/>
            <w:tcBorders>
              <w:top w:val="single" w:sz="8" w:space="0" w:color="auto"/>
              <w:left w:val="nil"/>
              <w:bottom w:val="single" w:sz="4" w:space="0" w:color="auto"/>
              <w:right w:val="single" w:sz="8" w:space="0" w:color="auto"/>
            </w:tcBorders>
            <w:vAlign w:val="center"/>
            <w:hideMark/>
          </w:tcPr>
          <w:p w:rsidR="004D3E5D" w:rsidRPr="008E61A5" w:rsidRDefault="00C233F5" w:rsidP="00DA4182">
            <w:pPr>
              <w:jc w:val="center"/>
            </w:pPr>
            <w:r>
              <w:t>4</w:t>
            </w:r>
            <w:r w:rsidR="004D3E5D" w:rsidRPr="008E61A5">
              <w:t>5/60</w:t>
            </w:r>
          </w:p>
        </w:tc>
        <w:tc>
          <w:tcPr>
            <w:tcW w:w="1440" w:type="dxa"/>
            <w:tcBorders>
              <w:top w:val="single" w:sz="8" w:space="0" w:color="auto"/>
              <w:left w:val="nil"/>
              <w:bottom w:val="single" w:sz="4" w:space="0" w:color="auto"/>
              <w:right w:val="single" w:sz="8" w:space="0" w:color="auto"/>
            </w:tcBorders>
            <w:vAlign w:val="center"/>
            <w:hideMark/>
          </w:tcPr>
          <w:p w:rsidR="004D3E5D" w:rsidRPr="008E61A5" w:rsidRDefault="008E0B31" w:rsidP="00DA4182">
            <w:pPr>
              <w:jc w:val="center"/>
            </w:pPr>
            <w:r>
              <w:t>3</w:t>
            </w:r>
          </w:p>
        </w:tc>
      </w:tr>
      <w:tr w:rsidR="00BC1137" w:rsidRPr="008E61A5" w:rsidTr="00A84E0C">
        <w:trPr>
          <w:trHeight w:val="251"/>
        </w:trPr>
        <w:tc>
          <w:tcPr>
            <w:tcW w:w="2624" w:type="dxa"/>
            <w:tcBorders>
              <w:top w:val="single" w:sz="4" w:space="0" w:color="auto"/>
              <w:left w:val="single" w:sz="4" w:space="0" w:color="auto"/>
              <w:bottom w:val="single" w:sz="8" w:space="0" w:color="auto"/>
              <w:right w:val="single" w:sz="8" w:space="0" w:color="auto"/>
            </w:tcBorders>
            <w:hideMark/>
          </w:tcPr>
          <w:p w:rsidR="00BC1137" w:rsidRPr="008E61A5" w:rsidRDefault="008E0B31" w:rsidP="008D7530">
            <w:r>
              <w:t>Line listings</w:t>
            </w:r>
          </w:p>
        </w:tc>
        <w:tc>
          <w:tcPr>
            <w:tcW w:w="1530" w:type="dxa"/>
            <w:tcBorders>
              <w:top w:val="single" w:sz="4" w:space="0" w:color="auto"/>
              <w:left w:val="nil"/>
              <w:bottom w:val="nil"/>
              <w:right w:val="single" w:sz="8" w:space="0" w:color="auto"/>
            </w:tcBorders>
            <w:vAlign w:val="center"/>
            <w:hideMark/>
          </w:tcPr>
          <w:p w:rsidR="00BC1137" w:rsidRPr="008E61A5" w:rsidRDefault="00BC1137" w:rsidP="00DA4182">
            <w:pPr>
              <w:jc w:val="center"/>
            </w:pPr>
            <w:r w:rsidRPr="008E61A5">
              <w:t>1</w:t>
            </w:r>
          </w:p>
        </w:tc>
        <w:tc>
          <w:tcPr>
            <w:tcW w:w="1710" w:type="dxa"/>
            <w:tcBorders>
              <w:top w:val="single" w:sz="4" w:space="0" w:color="auto"/>
              <w:left w:val="nil"/>
              <w:bottom w:val="nil"/>
              <w:right w:val="single" w:sz="8" w:space="0" w:color="auto"/>
            </w:tcBorders>
            <w:vAlign w:val="center"/>
            <w:hideMark/>
          </w:tcPr>
          <w:p w:rsidR="00BC1137" w:rsidRPr="008E61A5" w:rsidRDefault="00BC1137" w:rsidP="00DA4182">
            <w:pPr>
              <w:jc w:val="center"/>
            </w:pPr>
            <w:r w:rsidRPr="007F0AA1">
              <w:t>3</w:t>
            </w:r>
          </w:p>
        </w:tc>
        <w:tc>
          <w:tcPr>
            <w:tcW w:w="1890" w:type="dxa"/>
            <w:tcBorders>
              <w:top w:val="single" w:sz="4" w:space="0" w:color="auto"/>
              <w:left w:val="nil"/>
              <w:bottom w:val="nil"/>
              <w:right w:val="single" w:sz="8" w:space="0" w:color="auto"/>
            </w:tcBorders>
            <w:vAlign w:val="center"/>
            <w:hideMark/>
          </w:tcPr>
          <w:p w:rsidR="00BC1137" w:rsidRPr="008E61A5" w:rsidRDefault="008E0B31" w:rsidP="00DA4182">
            <w:pPr>
              <w:jc w:val="center"/>
            </w:pPr>
            <w:r>
              <w:t>3</w:t>
            </w:r>
          </w:p>
        </w:tc>
        <w:tc>
          <w:tcPr>
            <w:tcW w:w="1440" w:type="dxa"/>
            <w:tcBorders>
              <w:top w:val="single" w:sz="4" w:space="0" w:color="auto"/>
              <w:left w:val="nil"/>
              <w:bottom w:val="nil"/>
              <w:right w:val="single" w:sz="8" w:space="0" w:color="auto"/>
            </w:tcBorders>
            <w:vAlign w:val="center"/>
            <w:hideMark/>
          </w:tcPr>
          <w:p w:rsidR="00BC1137" w:rsidRPr="008E61A5" w:rsidRDefault="008E0B31" w:rsidP="008E0B31">
            <w:pPr>
              <w:jc w:val="center"/>
            </w:pPr>
            <w:r>
              <w:t>9</w:t>
            </w:r>
          </w:p>
        </w:tc>
      </w:tr>
      <w:tr w:rsidR="004D3E5D" w:rsidRPr="008E61A5" w:rsidTr="00A84E0C">
        <w:trPr>
          <w:trHeight w:val="20"/>
        </w:trPr>
        <w:tc>
          <w:tcPr>
            <w:tcW w:w="2624" w:type="dxa"/>
            <w:tcBorders>
              <w:top w:val="single" w:sz="4" w:space="0" w:color="auto"/>
              <w:left w:val="single" w:sz="4" w:space="0" w:color="auto"/>
              <w:bottom w:val="single" w:sz="8" w:space="0" w:color="auto"/>
              <w:right w:val="single" w:sz="8" w:space="0" w:color="auto"/>
            </w:tcBorders>
            <w:hideMark/>
          </w:tcPr>
          <w:p w:rsidR="004D3E5D" w:rsidRPr="008E61A5" w:rsidRDefault="004D3E5D" w:rsidP="00DA4182">
            <w:r w:rsidRPr="008E61A5">
              <w:t>Total (pilot study)</w:t>
            </w:r>
          </w:p>
        </w:tc>
        <w:tc>
          <w:tcPr>
            <w:tcW w:w="1530" w:type="dxa"/>
            <w:tcBorders>
              <w:top w:val="single" w:sz="4" w:space="0" w:color="auto"/>
              <w:left w:val="nil"/>
              <w:bottom w:val="nil"/>
              <w:right w:val="single" w:sz="8" w:space="0" w:color="auto"/>
            </w:tcBorders>
            <w:vAlign w:val="center"/>
            <w:hideMark/>
          </w:tcPr>
          <w:p w:rsidR="004D3E5D" w:rsidRPr="008E61A5" w:rsidRDefault="004D3E5D" w:rsidP="00DA4182">
            <w:pPr>
              <w:jc w:val="center"/>
            </w:pPr>
          </w:p>
        </w:tc>
        <w:tc>
          <w:tcPr>
            <w:tcW w:w="1710" w:type="dxa"/>
            <w:tcBorders>
              <w:top w:val="single" w:sz="4" w:space="0" w:color="auto"/>
              <w:left w:val="nil"/>
              <w:bottom w:val="nil"/>
              <w:right w:val="single" w:sz="8" w:space="0" w:color="auto"/>
            </w:tcBorders>
            <w:vAlign w:val="center"/>
            <w:hideMark/>
          </w:tcPr>
          <w:p w:rsidR="004D3E5D" w:rsidRPr="008E61A5" w:rsidRDefault="004D3E5D" w:rsidP="00DA4182">
            <w:pPr>
              <w:jc w:val="center"/>
            </w:pPr>
          </w:p>
        </w:tc>
        <w:tc>
          <w:tcPr>
            <w:tcW w:w="1890" w:type="dxa"/>
            <w:tcBorders>
              <w:top w:val="single" w:sz="4" w:space="0" w:color="auto"/>
              <w:left w:val="nil"/>
              <w:bottom w:val="nil"/>
              <w:right w:val="single" w:sz="8" w:space="0" w:color="auto"/>
            </w:tcBorders>
            <w:vAlign w:val="center"/>
            <w:hideMark/>
          </w:tcPr>
          <w:p w:rsidR="004D3E5D" w:rsidRPr="008E61A5" w:rsidRDefault="004D3E5D" w:rsidP="00DA4182">
            <w:pPr>
              <w:jc w:val="center"/>
            </w:pPr>
          </w:p>
        </w:tc>
        <w:tc>
          <w:tcPr>
            <w:tcW w:w="1440" w:type="dxa"/>
            <w:tcBorders>
              <w:top w:val="single" w:sz="4" w:space="0" w:color="auto"/>
              <w:left w:val="nil"/>
              <w:bottom w:val="nil"/>
              <w:right w:val="single" w:sz="8" w:space="0" w:color="auto"/>
            </w:tcBorders>
            <w:vAlign w:val="center"/>
            <w:hideMark/>
          </w:tcPr>
          <w:p w:rsidR="004D3E5D" w:rsidRPr="008E61A5" w:rsidRDefault="00E64DA6" w:rsidP="00DA4182">
            <w:pPr>
              <w:jc w:val="center"/>
            </w:pPr>
            <w:r>
              <w:t>51</w:t>
            </w:r>
          </w:p>
        </w:tc>
      </w:tr>
      <w:tr w:rsidR="004D3E5D" w:rsidRPr="008E61A5" w:rsidTr="00A84E0C">
        <w:trPr>
          <w:trHeight w:val="288"/>
        </w:trPr>
        <w:tc>
          <w:tcPr>
            <w:tcW w:w="7754" w:type="dxa"/>
            <w:gridSpan w:val="4"/>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4D3E5D" w:rsidRPr="008E61A5" w:rsidRDefault="004D3E5D" w:rsidP="00DA4182">
            <w:r w:rsidRPr="008E61A5">
              <w:rPr>
                <w:b/>
              </w:rPr>
              <w:t>Total (pilot and full study)</w:t>
            </w:r>
          </w:p>
        </w:tc>
        <w:tc>
          <w:tcPr>
            <w:tcW w:w="1440"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4D3E5D" w:rsidRPr="008E61A5" w:rsidRDefault="00E64DA6" w:rsidP="00DA4182">
            <w:pPr>
              <w:jc w:val="center"/>
            </w:pPr>
            <w:r>
              <w:t>588</w:t>
            </w:r>
          </w:p>
        </w:tc>
      </w:tr>
    </w:tbl>
    <w:p w:rsidR="003264C8" w:rsidRPr="00593934" w:rsidRDefault="001C7E75" w:rsidP="004D3E5D">
      <w:r w:rsidRPr="00593934">
        <w:t>*Estimates have been rounded</w:t>
      </w:r>
      <w:r w:rsidR="00956571" w:rsidRPr="00593934">
        <w:t xml:space="preserve"> up to the nearest whole number.</w:t>
      </w:r>
    </w:p>
    <w:p w:rsidR="001C7E75" w:rsidRDefault="001C7E75" w:rsidP="004D3E5D">
      <w:pPr>
        <w:rPr>
          <w:b/>
        </w:rPr>
      </w:pPr>
    </w:p>
    <w:p w:rsidR="004D3E5D" w:rsidRPr="008E61A5" w:rsidRDefault="004D3E5D" w:rsidP="004D3E5D">
      <w:pPr>
        <w:rPr>
          <w:b/>
        </w:rPr>
      </w:pPr>
      <w:r w:rsidRPr="008E61A5">
        <w:rPr>
          <w:b/>
        </w:rPr>
        <w:t>B. Annualized Cost to Respondents</w:t>
      </w:r>
    </w:p>
    <w:p w:rsidR="004D3E5D" w:rsidRDefault="00295A9A" w:rsidP="004D3E5D">
      <w:r>
        <w:t>T</w:t>
      </w:r>
      <w:r w:rsidR="004D3E5D" w:rsidRPr="00BA6647">
        <w:t xml:space="preserve">he annualized cost to water utility customer survey respondents </w:t>
      </w:r>
      <w:r>
        <w:t xml:space="preserve">for the multi-site study </w:t>
      </w:r>
      <w:r w:rsidR="004D3E5D" w:rsidRPr="00BA6647">
        <w:t xml:space="preserve">was estimated using the </w:t>
      </w:r>
      <w:r>
        <w:t xml:space="preserve">total </w:t>
      </w:r>
      <w:r w:rsidR="004D3E5D" w:rsidRPr="00BA6647">
        <w:t xml:space="preserve">annual burden </w:t>
      </w:r>
      <w:r w:rsidR="00BF2E29">
        <w:t>(</w:t>
      </w:r>
      <w:r w:rsidR="00787B51">
        <w:t>243 + 162</w:t>
      </w:r>
      <w:r w:rsidR="00290838">
        <w:t xml:space="preserve"> </w:t>
      </w:r>
      <w:r w:rsidR="00787B51">
        <w:t>=</w:t>
      </w:r>
      <w:r w:rsidR="00290838">
        <w:t xml:space="preserve"> </w:t>
      </w:r>
      <w:r w:rsidR="00BF2E29">
        <w:t>405</w:t>
      </w:r>
      <w:r w:rsidR="008E5DAC">
        <w:t xml:space="preserve"> </w:t>
      </w:r>
      <w:r w:rsidR="004D3E5D" w:rsidRPr="00BA6647">
        <w:t>hours) and the mean hourly wage in the U.S. for all occupations ($21.</w:t>
      </w:r>
      <w:r w:rsidR="002331E4">
        <w:t>74</w:t>
      </w:r>
      <w:r w:rsidR="004D3E5D" w:rsidRPr="00BA6647">
        <w:t>, obtained from the U.S. Department of Labor’s May 201</w:t>
      </w:r>
      <w:r w:rsidR="002331E4">
        <w:t>1</w:t>
      </w:r>
      <w:r w:rsidR="004D3E5D" w:rsidRPr="00BA6647">
        <w:t xml:space="preserve"> national occupational employment and wage estimates data, available at: </w:t>
      </w:r>
      <w:r w:rsidR="002331E4" w:rsidRPr="002331E4">
        <w:t>http://www.bls.gov/oes/current/oes_nat.htm/oes113111.htm#00-0000</w:t>
      </w:r>
      <w:r w:rsidR="004D3E5D" w:rsidRPr="00BA6647">
        <w:t xml:space="preserve">). Given these numbers, the maximum total annualized cost of this data collection to utility customer respondents is estimated to be </w:t>
      </w:r>
      <w:r w:rsidR="00BF2E29">
        <w:t>$8,804.70</w:t>
      </w:r>
      <w:r w:rsidR="00BE1C86">
        <w:t xml:space="preserve"> (</w:t>
      </w:r>
      <w:r w:rsidR="00BF2E29">
        <w:t>405 x $21.74 =$8,804.70</w:t>
      </w:r>
      <w:r w:rsidR="00BE1C86">
        <w:t>)</w:t>
      </w:r>
      <w:r w:rsidR="005617B6">
        <w:t xml:space="preserve"> </w:t>
      </w:r>
      <w:r w:rsidR="004D3E5D" w:rsidRPr="00BA6647">
        <w:t>(See Table A.1.4). Using the same assumption</w:t>
      </w:r>
      <w:r w:rsidR="00290838">
        <w:t>s</w:t>
      </w:r>
      <w:r w:rsidR="004D3E5D" w:rsidRPr="00BA6647">
        <w:t>, the maximum annualized cost to water utility company survey respondents for the pilot study is estimated to be $</w:t>
      </w:r>
      <w:r w:rsidR="00BF2E29">
        <w:t>847.86</w:t>
      </w:r>
      <w:r w:rsidR="00593257" w:rsidRPr="00BA6647">
        <w:t xml:space="preserve"> (</w:t>
      </w:r>
      <w:r w:rsidR="00BF2E29">
        <w:t>23 + 16</w:t>
      </w:r>
      <w:r w:rsidR="00290838">
        <w:t xml:space="preserve"> </w:t>
      </w:r>
      <w:r w:rsidR="00BF2E29">
        <w:t>=</w:t>
      </w:r>
      <w:r w:rsidR="00290838">
        <w:t xml:space="preserve"> </w:t>
      </w:r>
      <w:r w:rsidR="00BF2E29">
        <w:t>39</w:t>
      </w:r>
      <w:r w:rsidR="00593257" w:rsidRPr="00BA6647">
        <w:t xml:space="preserve"> hours at $21.</w:t>
      </w:r>
      <w:r w:rsidR="002331E4">
        <w:t>74</w:t>
      </w:r>
      <w:r w:rsidR="00593257" w:rsidRPr="00BA6647">
        <w:t xml:space="preserve"> per hour)</w:t>
      </w:r>
      <w:r w:rsidR="004D3E5D" w:rsidRPr="00BA6647">
        <w:t xml:space="preserve"> (see Table A.1.4).</w:t>
      </w:r>
      <w:r w:rsidR="004D3E5D" w:rsidRPr="00877571">
        <w:t xml:space="preserve"> </w:t>
      </w:r>
    </w:p>
    <w:p w:rsidR="004D3E5D" w:rsidRDefault="004D3E5D" w:rsidP="004D3E5D"/>
    <w:p w:rsidR="001E419A" w:rsidRDefault="004D3E5D" w:rsidP="004D3E5D">
      <w:r w:rsidRPr="00231310">
        <w:t>The annualized cost to the</w:t>
      </w:r>
      <w:r w:rsidRPr="0014255F">
        <w:t xml:space="preserve"> water utility company personnel</w:t>
      </w:r>
      <w:r w:rsidRPr="00F67EA0">
        <w:t xml:space="preserve"> who complete the LPE forms and collect the environmental samples </w:t>
      </w:r>
      <w:r w:rsidR="00295A9A">
        <w:t xml:space="preserve">for the multi-site study </w:t>
      </w:r>
      <w:r w:rsidRPr="00F67EA0">
        <w:t xml:space="preserve">was estimated </w:t>
      </w:r>
      <w:r w:rsidR="00231310">
        <w:t xml:space="preserve">to be </w:t>
      </w:r>
      <w:r w:rsidR="00BF2E29">
        <w:t>27</w:t>
      </w:r>
      <w:r w:rsidR="00231310">
        <w:t xml:space="preserve"> hours</w:t>
      </w:r>
      <w:r w:rsidRPr="00F67EA0">
        <w:t xml:space="preserve"> and the mean hourly wage in the U.S. for</w:t>
      </w:r>
      <w:r w:rsidR="001E419A">
        <w:t xml:space="preserve"> i</w:t>
      </w:r>
      <w:r w:rsidR="001E419A" w:rsidRPr="001E419A">
        <w:t xml:space="preserve">ndustrial </w:t>
      </w:r>
      <w:r w:rsidR="001E419A">
        <w:t>m</w:t>
      </w:r>
      <w:r w:rsidR="001E419A" w:rsidRPr="001E419A">
        <w:t xml:space="preserve">achinery </w:t>
      </w:r>
      <w:r w:rsidR="001E419A">
        <w:t>m</w:t>
      </w:r>
      <w:r w:rsidR="001E419A" w:rsidRPr="001E419A">
        <w:t>echanics</w:t>
      </w:r>
      <w:r w:rsidR="001E419A">
        <w:t xml:space="preserve"> </w:t>
      </w:r>
      <w:r w:rsidR="001E419A" w:rsidRPr="0014255F">
        <w:t>$</w:t>
      </w:r>
      <w:r w:rsidR="001E419A">
        <w:t>23.09</w:t>
      </w:r>
      <w:r w:rsidR="001E419A" w:rsidRPr="0014255F">
        <w:t xml:space="preserve"> </w:t>
      </w:r>
      <w:r w:rsidR="00231310">
        <w:t>(</w:t>
      </w:r>
      <w:r w:rsidR="001E419A" w:rsidRPr="0014255F">
        <w:t xml:space="preserve">obtained from the U.S. Department of Labor’s May </w:t>
      </w:r>
      <w:r w:rsidR="001E419A" w:rsidRPr="00F67EA0">
        <w:t>201</w:t>
      </w:r>
      <w:r w:rsidR="001E419A" w:rsidRPr="007F0AA1">
        <w:t>1</w:t>
      </w:r>
      <w:r w:rsidR="001E419A" w:rsidRPr="0014255F">
        <w:t xml:space="preserve"> national occupational employment and wage estimates data, available at:</w:t>
      </w:r>
      <w:r w:rsidR="001E419A">
        <w:t xml:space="preserve"> </w:t>
      </w:r>
      <w:r w:rsidR="001E419A" w:rsidRPr="001E419A">
        <w:t>http://www.bls.gov/oes/current/oes499041.htm</w:t>
      </w:r>
      <w:r w:rsidR="001E419A">
        <w:t>)</w:t>
      </w:r>
      <w:r w:rsidR="00561A31">
        <w:t>.</w:t>
      </w:r>
      <w:r w:rsidR="001E419A">
        <w:t xml:space="preserve"> </w:t>
      </w:r>
      <w:r w:rsidR="004F5AAD" w:rsidRPr="0014255F">
        <w:t xml:space="preserve">Given these numbers, the maximum total annualized cost of this data collection to utility company </w:t>
      </w:r>
      <w:r w:rsidR="004F5AAD">
        <w:t>mechanic</w:t>
      </w:r>
      <w:r w:rsidR="004F5AAD" w:rsidRPr="0014255F">
        <w:t xml:space="preserve"> respondents is estimated to be $</w:t>
      </w:r>
      <w:r w:rsidR="00BF2E29">
        <w:t>623.43</w:t>
      </w:r>
      <w:r w:rsidR="004F5AAD" w:rsidRPr="0014255F" w:rsidDel="00203169">
        <w:t xml:space="preserve"> </w:t>
      </w:r>
      <w:r w:rsidR="004F5AAD" w:rsidRPr="0014255F">
        <w:t>(</w:t>
      </w:r>
      <w:r w:rsidR="004F5AAD">
        <w:t>2</w:t>
      </w:r>
      <w:r w:rsidR="00BF2E29">
        <w:t>7</w:t>
      </w:r>
      <w:r w:rsidR="004F5AAD" w:rsidRPr="00F67EA0">
        <w:t xml:space="preserve"> x $</w:t>
      </w:r>
      <w:r w:rsidR="004F5AAD">
        <w:t>23.09</w:t>
      </w:r>
      <w:r w:rsidR="004F5AAD" w:rsidRPr="0014255F">
        <w:t>=$</w:t>
      </w:r>
      <w:r w:rsidR="00BF2E29">
        <w:t>623.43</w:t>
      </w:r>
      <w:r w:rsidR="004F5AAD" w:rsidRPr="0014255F">
        <w:t>) (See Table A.1</w:t>
      </w:r>
      <w:r w:rsidR="004F5AAD" w:rsidRPr="007F0AA1">
        <w:t>.4</w:t>
      </w:r>
      <w:r w:rsidR="004F5AAD" w:rsidRPr="0014255F">
        <w:t xml:space="preserve">). </w:t>
      </w:r>
      <w:r w:rsidR="004F5AAD" w:rsidRPr="00F67EA0">
        <w:t xml:space="preserve">Using the same assumption, the maximum annualized cost to water utility company </w:t>
      </w:r>
      <w:r w:rsidR="004F5AAD">
        <w:t>mechanics</w:t>
      </w:r>
      <w:r w:rsidR="004F5AAD" w:rsidRPr="00F67EA0">
        <w:t xml:space="preserve"> for the pilot study is estimated to be $</w:t>
      </w:r>
      <w:r w:rsidR="004F5AAD">
        <w:t>69.27</w:t>
      </w:r>
      <w:r w:rsidR="004F5AAD" w:rsidRPr="007F0AA1">
        <w:t xml:space="preserve"> (see Table A.1.4</w:t>
      </w:r>
      <w:r w:rsidR="004F5AAD" w:rsidRPr="00F67EA0">
        <w:t>).</w:t>
      </w:r>
    </w:p>
    <w:p w:rsidR="001E419A" w:rsidRDefault="001E419A" w:rsidP="004D3E5D"/>
    <w:p w:rsidR="004D3E5D" w:rsidRDefault="00783F3D" w:rsidP="004D3E5D">
      <w:r w:rsidRPr="00453588">
        <w:t>To provide line listings of customer contact information, the utilities will first run pressure models to identify affected and unaffected areas (to be performed by an engineer, taking approximately 2 hours)</w:t>
      </w:r>
      <w:r w:rsidR="00453588">
        <w:t>,</w:t>
      </w:r>
      <w:r w:rsidRPr="00453588">
        <w:t xml:space="preserve"> and then</w:t>
      </w:r>
      <w:r w:rsidR="007F0E5A">
        <w:t xml:space="preserve"> use utility billing records identify </w:t>
      </w:r>
      <w:r w:rsidRPr="00453588">
        <w:t>household</w:t>
      </w:r>
      <w:r w:rsidR="007F0E5A">
        <w:t xml:space="preserve"> contact information</w:t>
      </w:r>
      <w:r w:rsidRPr="00453588">
        <w:t xml:space="preserve"> (performed by clerical staff</w:t>
      </w:r>
      <w:r w:rsidR="00883D88">
        <w:t>, taking approximately 1 hour</w:t>
      </w:r>
      <w:r w:rsidRPr="00453588">
        <w:t>)</w:t>
      </w:r>
      <w:r w:rsidR="00453588" w:rsidRPr="00453588">
        <w:t xml:space="preserve"> for CDC staff to randomly select participants</w:t>
      </w:r>
      <w:r w:rsidR="002B2A26">
        <w:t xml:space="preserve"> from</w:t>
      </w:r>
      <w:r w:rsidR="00453588" w:rsidRPr="00453588">
        <w:t xml:space="preserve"> (Appendix </w:t>
      </w:r>
      <w:r w:rsidR="00184C65">
        <w:t>M</w:t>
      </w:r>
      <w:r w:rsidR="00453588" w:rsidRPr="00453588">
        <w:t>)</w:t>
      </w:r>
      <w:r w:rsidRPr="00453588">
        <w:t xml:space="preserve">. </w:t>
      </w:r>
      <w:r w:rsidR="004F5AAD" w:rsidRPr="00453588">
        <w:t>The annualized cost to</w:t>
      </w:r>
      <w:r w:rsidR="004F5AAD" w:rsidRPr="0014255F">
        <w:t xml:space="preserve"> the water utility company personnel</w:t>
      </w:r>
      <w:r w:rsidR="004F5AAD" w:rsidRPr="00F67EA0">
        <w:t xml:space="preserve"> who </w:t>
      </w:r>
      <w:r w:rsidR="004F5AAD">
        <w:t>run pressure models</w:t>
      </w:r>
      <w:r w:rsidR="004F5AAD" w:rsidRPr="00F67EA0">
        <w:t xml:space="preserve"> </w:t>
      </w:r>
      <w:r w:rsidR="00295A9A">
        <w:t xml:space="preserve">for the multi-site study </w:t>
      </w:r>
      <w:r w:rsidR="004F5AAD" w:rsidRPr="00F67EA0">
        <w:t>was estimated using the annual burden (</w:t>
      </w:r>
      <w:r w:rsidR="00883D88">
        <w:t xml:space="preserve">105 hours x 2/3 = </w:t>
      </w:r>
      <w:r w:rsidR="00BF2E29">
        <w:t>70</w:t>
      </w:r>
      <w:r w:rsidR="004F5AAD" w:rsidRPr="00F67EA0">
        <w:t xml:space="preserve"> hours) and the mean hourly wage in the U.S.</w:t>
      </w:r>
      <w:r w:rsidR="004F5AAD">
        <w:t xml:space="preserve"> </w:t>
      </w:r>
      <w:r w:rsidR="004D3E5D" w:rsidRPr="007F0AA1">
        <w:t>environmental</w:t>
      </w:r>
      <w:r w:rsidR="004D3E5D" w:rsidRPr="0014255F">
        <w:t xml:space="preserve"> engineers ($</w:t>
      </w:r>
      <w:r w:rsidR="004D3E5D" w:rsidRPr="007F0AA1">
        <w:t>40.17</w:t>
      </w:r>
      <w:r w:rsidR="004D3E5D" w:rsidRPr="0014255F">
        <w:t xml:space="preserve">, obtained from the U.S. Department of </w:t>
      </w:r>
      <w:r w:rsidR="004D3E5D" w:rsidRPr="0014255F">
        <w:lastRenderedPageBreak/>
        <w:t xml:space="preserve">Labor’s May </w:t>
      </w:r>
      <w:r w:rsidR="004D3E5D" w:rsidRPr="00F67EA0">
        <w:t>201</w:t>
      </w:r>
      <w:r w:rsidR="004D3E5D" w:rsidRPr="007F0AA1">
        <w:t>1</w:t>
      </w:r>
      <w:r w:rsidR="004D3E5D" w:rsidRPr="0014255F">
        <w:t xml:space="preserve"> national occupational employment and wage estimates data, available at: http://www.bls.gov/OES/Current/oes172081.htm). Given these numbers, the maximum total annualized cost of this data collection to utility company engineer respondents is estimated to be $</w:t>
      </w:r>
      <w:r w:rsidR="00BF2E29">
        <w:t>2,804.90</w:t>
      </w:r>
      <w:r w:rsidR="004D3E5D" w:rsidRPr="0014255F" w:rsidDel="00203169">
        <w:t xml:space="preserve"> </w:t>
      </w:r>
      <w:r w:rsidR="004D3E5D" w:rsidRPr="0014255F">
        <w:t>(</w:t>
      </w:r>
      <w:r w:rsidR="00BF2E29">
        <w:t>7</w:t>
      </w:r>
      <w:r w:rsidR="004F5AAD">
        <w:t>0</w:t>
      </w:r>
      <w:r w:rsidR="004D3E5D" w:rsidRPr="00F67EA0">
        <w:t xml:space="preserve"> x $</w:t>
      </w:r>
      <w:r w:rsidR="004D3E5D" w:rsidRPr="007F0AA1">
        <w:t>40.07</w:t>
      </w:r>
      <w:r w:rsidR="004D3E5D" w:rsidRPr="0014255F">
        <w:t>=$</w:t>
      </w:r>
      <w:r w:rsidR="00BF2E29">
        <w:t>2,804.90</w:t>
      </w:r>
      <w:r w:rsidR="00E3310E">
        <w:t>)</w:t>
      </w:r>
      <w:r w:rsidR="004D3E5D" w:rsidRPr="0014255F">
        <w:t xml:space="preserve"> (See Table A.1</w:t>
      </w:r>
      <w:r w:rsidR="004D3E5D" w:rsidRPr="007F0AA1">
        <w:t>.4</w:t>
      </w:r>
      <w:r w:rsidR="004D3E5D" w:rsidRPr="0014255F">
        <w:t xml:space="preserve">). </w:t>
      </w:r>
      <w:r w:rsidR="004D3E5D" w:rsidRPr="00F67EA0">
        <w:t>Using the same assumption, the maximum annualized cost to water utility company water engineers for the pilot study is estimated to be $</w:t>
      </w:r>
      <w:r w:rsidR="00787B51">
        <w:t>240.42</w:t>
      </w:r>
      <w:r w:rsidR="004D3E5D" w:rsidRPr="007F0AA1">
        <w:t xml:space="preserve"> (see Table A.1.4</w:t>
      </w:r>
      <w:r w:rsidR="004D3E5D" w:rsidRPr="00F67EA0">
        <w:t>).</w:t>
      </w:r>
    </w:p>
    <w:p w:rsidR="004D3E5D" w:rsidRDefault="004D3E5D" w:rsidP="004D3E5D"/>
    <w:p w:rsidR="004D3E5D" w:rsidRDefault="004D3E5D" w:rsidP="004D3E5D">
      <w:r w:rsidRPr="007F7B1D">
        <w:t xml:space="preserve">The annualized cost to </w:t>
      </w:r>
      <w:r>
        <w:t>water utility clerical staff who provide CDC with the line listings of addresses of affected and unaffected residents</w:t>
      </w:r>
      <w:r w:rsidRPr="007F7B1D">
        <w:t xml:space="preserve"> </w:t>
      </w:r>
      <w:r w:rsidR="00295A9A">
        <w:t xml:space="preserve">for the multi-site study </w:t>
      </w:r>
      <w:r w:rsidRPr="007F7B1D">
        <w:t>was estimated using the annual burden (</w:t>
      </w:r>
      <w:r w:rsidR="00883D88">
        <w:t xml:space="preserve">105 hours x 1/3 = </w:t>
      </w:r>
      <w:r>
        <w:t>3</w:t>
      </w:r>
      <w:r w:rsidR="00C43E1E">
        <w:t>5</w:t>
      </w:r>
      <w:r w:rsidRPr="007F7B1D">
        <w:t xml:space="preserve"> hours) and the mean hourly wage in the U.S. for </w:t>
      </w:r>
      <w:r>
        <w:t>billing and posting clerks</w:t>
      </w:r>
      <w:r w:rsidRPr="007F7B1D">
        <w:t xml:space="preserve"> ($</w:t>
      </w:r>
      <w:r>
        <w:t>16.</w:t>
      </w:r>
      <w:r w:rsidR="004F5AAD">
        <w:t>31</w:t>
      </w:r>
      <w:r>
        <w:t>,</w:t>
      </w:r>
      <w:r w:rsidRPr="007F7B1D">
        <w:t xml:space="preserve"> obtained from the U.S. Department of Labor’s </w:t>
      </w:r>
      <w:r>
        <w:t xml:space="preserve">May </w:t>
      </w:r>
      <w:r w:rsidRPr="007F7B1D">
        <w:t>20</w:t>
      </w:r>
      <w:r>
        <w:t>1</w:t>
      </w:r>
      <w:r w:rsidR="004F5AAD">
        <w:t>1</w:t>
      </w:r>
      <w:r w:rsidRPr="007F7B1D">
        <w:t xml:space="preserve"> national occupational employment and wage estimates </w:t>
      </w:r>
      <w:r>
        <w:t xml:space="preserve">data, available at: </w:t>
      </w:r>
      <w:r w:rsidR="004F5AAD" w:rsidRPr="004F5AAD">
        <w:t>http://www.bls.gov/oes/current/oes433021.htm</w:t>
      </w:r>
      <w:r w:rsidRPr="007F7B1D">
        <w:t>). Give</w:t>
      </w:r>
      <w:r>
        <w:t>n</w:t>
      </w:r>
      <w:r w:rsidRPr="007F7B1D">
        <w:t xml:space="preserve"> these numbers, the maximum total annualized cost of this data collection to </w:t>
      </w:r>
      <w:r>
        <w:t>billing clerks</w:t>
      </w:r>
      <w:r w:rsidRPr="007F7B1D">
        <w:t xml:space="preserve"> is estimated to be $</w:t>
      </w:r>
      <w:r w:rsidR="00C43E1E">
        <w:t>570.</w:t>
      </w:r>
      <w:r w:rsidR="007E6567">
        <w:t>85</w:t>
      </w:r>
      <w:r w:rsidRPr="007F7B1D" w:rsidDel="00203169">
        <w:t xml:space="preserve"> </w:t>
      </w:r>
      <w:r w:rsidRPr="007F7B1D">
        <w:t>(</w:t>
      </w:r>
      <w:r>
        <w:t>3</w:t>
      </w:r>
      <w:r w:rsidR="00C43E1E">
        <w:t>5</w:t>
      </w:r>
      <w:r w:rsidRPr="007F7B1D">
        <w:t xml:space="preserve"> x $</w:t>
      </w:r>
      <w:r>
        <w:t>16.</w:t>
      </w:r>
      <w:r w:rsidR="004F5AAD">
        <w:t>31</w:t>
      </w:r>
      <w:r w:rsidRPr="007F7B1D">
        <w:t xml:space="preserve"> =</w:t>
      </w:r>
      <w:r>
        <w:t>$</w:t>
      </w:r>
      <w:r w:rsidR="00C43E1E">
        <w:t>570.</w:t>
      </w:r>
      <w:r w:rsidR="007E6567">
        <w:t>85</w:t>
      </w:r>
      <w:r>
        <w:t>) (See Table A.1.4</w:t>
      </w:r>
      <w:r w:rsidRPr="007F7B1D">
        <w:t xml:space="preserve">). </w:t>
      </w:r>
      <w:r w:rsidRPr="00877571">
        <w:t>Using the same assumption, the maximum annualized cost</w:t>
      </w:r>
      <w:r>
        <w:t xml:space="preserve"> to water utility company clerical staff </w:t>
      </w:r>
      <w:r w:rsidRPr="00877571">
        <w:t>for the pilot study is estimated to be $</w:t>
      </w:r>
      <w:r w:rsidR="00156F25">
        <w:t>48.93</w:t>
      </w:r>
      <w:r>
        <w:t xml:space="preserve"> (see Table A.1.4).</w:t>
      </w:r>
    </w:p>
    <w:p w:rsidR="004D3E5D" w:rsidRDefault="004D3E5D" w:rsidP="004D3E5D"/>
    <w:p w:rsidR="004D3E5D" w:rsidRDefault="004D3E5D" w:rsidP="004D3E5D">
      <w:r>
        <w:t xml:space="preserve">Summing across the </w:t>
      </w:r>
      <w:r w:rsidR="007E6567">
        <w:t>four</w:t>
      </w:r>
      <w:r>
        <w:t xml:space="preserve"> respondent categories, we anticipate that the </w:t>
      </w:r>
      <w:r w:rsidRPr="00877571">
        <w:t xml:space="preserve">maximum total annualized cost </w:t>
      </w:r>
      <w:r>
        <w:t xml:space="preserve">for the </w:t>
      </w:r>
      <w:r w:rsidR="00295A9A">
        <w:t>multi-site</w:t>
      </w:r>
      <w:r>
        <w:t xml:space="preserve"> study would be $</w:t>
      </w:r>
      <w:r w:rsidR="00587ACC">
        <w:t>12,803.88</w:t>
      </w:r>
      <w:r>
        <w:t xml:space="preserve">, the maximum total cost for the pilot study would be </w:t>
      </w:r>
      <w:r w:rsidR="00A27977">
        <w:t>$</w:t>
      </w:r>
      <w:r w:rsidR="00587ACC">
        <w:t>1,206.48</w:t>
      </w:r>
      <w:r>
        <w:t xml:space="preserve">, and the pilot and full study combined would be </w:t>
      </w:r>
      <w:r w:rsidR="005E4142">
        <w:t>$</w:t>
      </w:r>
      <w:r w:rsidR="00587ACC">
        <w:t>14,010.36</w:t>
      </w:r>
      <w:r>
        <w:t xml:space="preserve">. </w:t>
      </w:r>
    </w:p>
    <w:p w:rsidR="00933BE1" w:rsidRDefault="00933BE1" w:rsidP="00933BE1"/>
    <w:p w:rsidR="004D3E5D" w:rsidRPr="00933BE1" w:rsidRDefault="004D3E5D" w:rsidP="002A0D0D">
      <w:pPr>
        <w:ind w:left="-90"/>
      </w:pPr>
      <w:r w:rsidRPr="007F7B1D">
        <w:rPr>
          <w:b/>
        </w:rPr>
        <w:t>Table A.1</w:t>
      </w:r>
      <w:r>
        <w:rPr>
          <w:b/>
        </w:rPr>
        <w:t>.4</w:t>
      </w:r>
      <w:r w:rsidRPr="007F7B1D">
        <w:rPr>
          <w:b/>
        </w:rPr>
        <w:t xml:space="preserve">- Annualized Cost to Respondents </w:t>
      </w:r>
      <w:r w:rsidRPr="007F7B1D">
        <w:rPr>
          <w:b/>
        </w:rPr>
        <w:tab/>
      </w:r>
    </w:p>
    <w:tbl>
      <w:tblPr>
        <w:tblStyle w:val="TableGrid"/>
        <w:tblW w:w="7470" w:type="dxa"/>
        <w:tblInd w:w="18" w:type="dxa"/>
        <w:tblLayout w:type="fixed"/>
        <w:tblLook w:val="04A0" w:firstRow="1" w:lastRow="0" w:firstColumn="1" w:lastColumn="0" w:noHBand="0" w:noVBand="1"/>
      </w:tblPr>
      <w:tblGrid>
        <w:gridCol w:w="3240"/>
        <w:gridCol w:w="1350"/>
        <w:gridCol w:w="1260"/>
        <w:gridCol w:w="1620"/>
      </w:tblGrid>
      <w:tr w:rsidR="004D3E5D" w:rsidTr="001A3652">
        <w:tc>
          <w:tcPr>
            <w:tcW w:w="3240" w:type="dxa"/>
          </w:tcPr>
          <w:p w:rsidR="004D3E5D" w:rsidRDefault="004D3E5D" w:rsidP="00DA4182">
            <w:pPr>
              <w:rPr>
                <w:szCs w:val="24"/>
              </w:rPr>
            </w:pPr>
            <w:r>
              <w:rPr>
                <w:szCs w:val="24"/>
              </w:rPr>
              <w:t>Respondent</w:t>
            </w:r>
          </w:p>
        </w:tc>
        <w:tc>
          <w:tcPr>
            <w:tcW w:w="1350" w:type="dxa"/>
          </w:tcPr>
          <w:p w:rsidR="004D3E5D" w:rsidRDefault="004D3E5D" w:rsidP="00DA4182">
            <w:pPr>
              <w:rPr>
                <w:szCs w:val="24"/>
              </w:rPr>
            </w:pPr>
            <w:r>
              <w:rPr>
                <w:szCs w:val="24"/>
              </w:rPr>
              <w:t>Annualized Burden Hours</w:t>
            </w:r>
          </w:p>
        </w:tc>
        <w:tc>
          <w:tcPr>
            <w:tcW w:w="1260" w:type="dxa"/>
          </w:tcPr>
          <w:p w:rsidR="004D3E5D" w:rsidRDefault="004D3E5D" w:rsidP="00DA4182">
            <w:pPr>
              <w:rPr>
                <w:szCs w:val="24"/>
              </w:rPr>
            </w:pPr>
            <w:r>
              <w:rPr>
                <w:szCs w:val="24"/>
              </w:rPr>
              <w:t>Hourly Wage Rate</w:t>
            </w:r>
          </w:p>
        </w:tc>
        <w:tc>
          <w:tcPr>
            <w:tcW w:w="1620" w:type="dxa"/>
          </w:tcPr>
          <w:p w:rsidR="004D3E5D" w:rsidRDefault="004D3E5D" w:rsidP="00DA4182">
            <w:pPr>
              <w:rPr>
                <w:szCs w:val="24"/>
              </w:rPr>
            </w:pPr>
            <w:r>
              <w:rPr>
                <w:szCs w:val="24"/>
              </w:rPr>
              <w:t>Annuali</w:t>
            </w:r>
            <w:r w:rsidR="00E4386C">
              <w:rPr>
                <w:szCs w:val="24"/>
              </w:rPr>
              <w:t>zed</w:t>
            </w:r>
            <w:r>
              <w:rPr>
                <w:szCs w:val="24"/>
              </w:rPr>
              <w:t xml:space="preserve"> Respondent Cost</w:t>
            </w:r>
          </w:p>
        </w:tc>
      </w:tr>
      <w:tr w:rsidR="004D3E5D" w:rsidTr="001A3652">
        <w:tc>
          <w:tcPr>
            <w:tcW w:w="3240" w:type="dxa"/>
            <w:tcBorders>
              <w:right w:val="nil"/>
            </w:tcBorders>
            <w:shd w:val="clear" w:color="auto" w:fill="D9D9D9" w:themeFill="background1" w:themeFillShade="D9"/>
          </w:tcPr>
          <w:p w:rsidR="004D3E5D" w:rsidRPr="008D7530" w:rsidRDefault="00295A9A" w:rsidP="00DA4182">
            <w:pPr>
              <w:rPr>
                <w:szCs w:val="24"/>
              </w:rPr>
            </w:pPr>
            <w:r>
              <w:rPr>
                <w:szCs w:val="24"/>
              </w:rPr>
              <w:t>Multi-site</w:t>
            </w:r>
            <w:r w:rsidR="004D3E5D" w:rsidRPr="008D7530">
              <w:rPr>
                <w:szCs w:val="24"/>
              </w:rPr>
              <w:t xml:space="preserve"> Study</w:t>
            </w:r>
          </w:p>
        </w:tc>
        <w:tc>
          <w:tcPr>
            <w:tcW w:w="1350" w:type="dxa"/>
            <w:tcBorders>
              <w:left w:val="nil"/>
              <w:right w:val="nil"/>
            </w:tcBorders>
            <w:shd w:val="clear" w:color="auto" w:fill="D9D9D9" w:themeFill="background1" w:themeFillShade="D9"/>
          </w:tcPr>
          <w:p w:rsidR="004D3E5D" w:rsidRDefault="004D3E5D" w:rsidP="00DA4182">
            <w:pPr>
              <w:ind w:firstLine="720"/>
              <w:jc w:val="right"/>
              <w:rPr>
                <w:szCs w:val="24"/>
              </w:rPr>
            </w:pPr>
          </w:p>
        </w:tc>
        <w:tc>
          <w:tcPr>
            <w:tcW w:w="1260" w:type="dxa"/>
            <w:tcBorders>
              <w:left w:val="nil"/>
              <w:right w:val="nil"/>
            </w:tcBorders>
            <w:shd w:val="clear" w:color="auto" w:fill="D9D9D9" w:themeFill="background1" w:themeFillShade="D9"/>
          </w:tcPr>
          <w:p w:rsidR="004D3E5D" w:rsidRDefault="004D3E5D" w:rsidP="00DA4182">
            <w:pPr>
              <w:jc w:val="right"/>
              <w:rPr>
                <w:szCs w:val="24"/>
              </w:rPr>
            </w:pPr>
          </w:p>
        </w:tc>
        <w:tc>
          <w:tcPr>
            <w:tcW w:w="1620" w:type="dxa"/>
            <w:tcBorders>
              <w:left w:val="nil"/>
            </w:tcBorders>
            <w:shd w:val="clear" w:color="auto" w:fill="D9D9D9" w:themeFill="background1" w:themeFillShade="D9"/>
          </w:tcPr>
          <w:p w:rsidR="004D3E5D" w:rsidRDefault="004D3E5D" w:rsidP="00DA4182">
            <w:pPr>
              <w:jc w:val="right"/>
              <w:rPr>
                <w:szCs w:val="24"/>
              </w:rPr>
            </w:pPr>
          </w:p>
        </w:tc>
      </w:tr>
      <w:tr w:rsidR="004D3E5D" w:rsidTr="001A3652">
        <w:tc>
          <w:tcPr>
            <w:tcW w:w="3240" w:type="dxa"/>
          </w:tcPr>
          <w:p w:rsidR="004D3E5D" w:rsidRPr="008D7530" w:rsidRDefault="004D3E5D" w:rsidP="00DA4182">
            <w:r w:rsidRPr="008D7530">
              <w:rPr>
                <w:szCs w:val="24"/>
              </w:rPr>
              <w:t>Water Utility customer</w:t>
            </w:r>
          </w:p>
        </w:tc>
        <w:tc>
          <w:tcPr>
            <w:tcW w:w="1350" w:type="dxa"/>
          </w:tcPr>
          <w:p w:rsidR="004D3E5D" w:rsidRPr="000E6EEF" w:rsidRDefault="00BF2E29" w:rsidP="00540347">
            <w:pPr>
              <w:ind w:firstLine="720"/>
              <w:jc w:val="right"/>
              <w:rPr>
                <w:szCs w:val="24"/>
              </w:rPr>
            </w:pPr>
            <w:r>
              <w:rPr>
                <w:szCs w:val="24"/>
              </w:rPr>
              <w:t>405</w:t>
            </w:r>
          </w:p>
        </w:tc>
        <w:tc>
          <w:tcPr>
            <w:tcW w:w="1260" w:type="dxa"/>
          </w:tcPr>
          <w:p w:rsidR="004D3E5D" w:rsidRPr="000E6EEF" w:rsidRDefault="000E6EEF" w:rsidP="000E6EEF">
            <w:pPr>
              <w:jc w:val="right"/>
              <w:rPr>
                <w:szCs w:val="24"/>
              </w:rPr>
            </w:pPr>
            <w:r w:rsidRPr="000E6EEF">
              <w:rPr>
                <w:szCs w:val="24"/>
              </w:rPr>
              <w:t>21.74</w:t>
            </w:r>
          </w:p>
        </w:tc>
        <w:tc>
          <w:tcPr>
            <w:tcW w:w="1620" w:type="dxa"/>
          </w:tcPr>
          <w:p w:rsidR="004D3E5D" w:rsidRPr="000E6EEF" w:rsidRDefault="00BF2E29" w:rsidP="00540347">
            <w:pPr>
              <w:jc w:val="right"/>
              <w:rPr>
                <w:szCs w:val="24"/>
              </w:rPr>
            </w:pPr>
            <w:r>
              <w:rPr>
                <w:szCs w:val="24"/>
              </w:rPr>
              <w:t>8</w:t>
            </w:r>
            <w:r w:rsidR="007E6567">
              <w:rPr>
                <w:szCs w:val="24"/>
              </w:rPr>
              <w:t>,</w:t>
            </w:r>
            <w:r>
              <w:rPr>
                <w:szCs w:val="24"/>
              </w:rPr>
              <w:t>804.70</w:t>
            </w:r>
          </w:p>
        </w:tc>
      </w:tr>
      <w:tr w:rsidR="004D3E5D" w:rsidTr="001A3652">
        <w:tc>
          <w:tcPr>
            <w:tcW w:w="3240" w:type="dxa"/>
          </w:tcPr>
          <w:p w:rsidR="004D3E5D" w:rsidRPr="008D7530" w:rsidRDefault="004D3E5D" w:rsidP="00DA4182">
            <w:pPr>
              <w:rPr>
                <w:sz w:val="20"/>
              </w:rPr>
            </w:pPr>
            <w:r w:rsidRPr="008D7530">
              <w:rPr>
                <w:szCs w:val="24"/>
              </w:rPr>
              <w:t>Water utility environmental engineer</w:t>
            </w:r>
          </w:p>
        </w:tc>
        <w:tc>
          <w:tcPr>
            <w:tcW w:w="1350" w:type="dxa"/>
          </w:tcPr>
          <w:p w:rsidR="004D3E5D" w:rsidRPr="000E6EEF" w:rsidRDefault="00A96B48" w:rsidP="000E6EEF">
            <w:pPr>
              <w:jc w:val="right"/>
              <w:rPr>
                <w:szCs w:val="24"/>
              </w:rPr>
            </w:pPr>
            <w:r>
              <w:rPr>
                <w:szCs w:val="24"/>
              </w:rPr>
              <w:t>7</w:t>
            </w:r>
            <w:r w:rsidR="000E6EEF" w:rsidRPr="000E6EEF">
              <w:rPr>
                <w:szCs w:val="24"/>
              </w:rPr>
              <w:t>0</w:t>
            </w:r>
          </w:p>
        </w:tc>
        <w:tc>
          <w:tcPr>
            <w:tcW w:w="1260" w:type="dxa"/>
          </w:tcPr>
          <w:p w:rsidR="004D3E5D" w:rsidRPr="000E6EEF" w:rsidRDefault="000E6EEF" w:rsidP="000E6EEF">
            <w:pPr>
              <w:jc w:val="right"/>
              <w:rPr>
                <w:szCs w:val="24"/>
              </w:rPr>
            </w:pPr>
            <w:r w:rsidRPr="000E6EEF">
              <w:rPr>
                <w:szCs w:val="24"/>
              </w:rPr>
              <w:t>40.</w:t>
            </w:r>
            <w:r w:rsidR="00787B51">
              <w:rPr>
                <w:szCs w:val="24"/>
              </w:rPr>
              <w:t>0</w:t>
            </w:r>
            <w:r w:rsidRPr="000E6EEF">
              <w:rPr>
                <w:szCs w:val="24"/>
              </w:rPr>
              <w:t>7</w:t>
            </w:r>
          </w:p>
        </w:tc>
        <w:tc>
          <w:tcPr>
            <w:tcW w:w="1620" w:type="dxa"/>
          </w:tcPr>
          <w:p w:rsidR="004D3E5D" w:rsidRPr="000E6EEF" w:rsidRDefault="00A96B48" w:rsidP="000E6EEF">
            <w:pPr>
              <w:jc w:val="right"/>
              <w:rPr>
                <w:szCs w:val="24"/>
              </w:rPr>
            </w:pPr>
            <w:r>
              <w:rPr>
                <w:szCs w:val="24"/>
              </w:rPr>
              <w:t>2</w:t>
            </w:r>
            <w:r w:rsidR="007E6567">
              <w:rPr>
                <w:szCs w:val="24"/>
              </w:rPr>
              <w:t>,</w:t>
            </w:r>
            <w:r>
              <w:rPr>
                <w:szCs w:val="24"/>
              </w:rPr>
              <w:t>804.90</w:t>
            </w:r>
          </w:p>
        </w:tc>
      </w:tr>
      <w:tr w:rsidR="004D3E5D" w:rsidTr="001A3652">
        <w:tc>
          <w:tcPr>
            <w:tcW w:w="3240" w:type="dxa"/>
          </w:tcPr>
          <w:p w:rsidR="004D3E5D" w:rsidRPr="008D7530" w:rsidRDefault="004D3E5D" w:rsidP="00DA4182">
            <w:pPr>
              <w:rPr>
                <w:sz w:val="20"/>
              </w:rPr>
            </w:pPr>
            <w:r w:rsidRPr="008D7530">
              <w:rPr>
                <w:szCs w:val="24"/>
              </w:rPr>
              <w:t>Water utility maintenance worker</w:t>
            </w:r>
          </w:p>
        </w:tc>
        <w:tc>
          <w:tcPr>
            <w:tcW w:w="1350" w:type="dxa"/>
          </w:tcPr>
          <w:p w:rsidR="004D3E5D" w:rsidRPr="000E6EEF" w:rsidRDefault="000E6EEF" w:rsidP="000E6EEF">
            <w:pPr>
              <w:jc w:val="right"/>
              <w:rPr>
                <w:szCs w:val="24"/>
              </w:rPr>
            </w:pPr>
            <w:r w:rsidRPr="000E6EEF">
              <w:rPr>
                <w:szCs w:val="24"/>
              </w:rPr>
              <w:t>2</w:t>
            </w:r>
            <w:r w:rsidR="00BF2E29">
              <w:rPr>
                <w:szCs w:val="24"/>
              </w:rPr>
              <w:t>7</w:t>
            </w:r>
          </w:p>
        </w:tc>
        <w:tc>
          <w:tcPr>
            <w:tcW w:w="1260" w:type="dxa"/>
          </w:tcPr>
          <w:p w:rsidR="004D3E5D" w:rsidRPr="000E6EEF" w:rsidRDefault="000E6EEF" w:rsidP="000E6EEF">
            <w:pPr>
              <w:jc w:val="right"/>
              <w:rPr>
                <w:szCs w:val="24"/>
              </w:rPr>
            </w:pPr>
            <w:r w:rsidRPr="000E6EEF">
              <w:rPr>
                <w:szCs w:val="24"/>
              </w:rPr>
              <w:t>23.09</w:t>
            </w:r>
          </w:p>
        </w:tc>
        <w:tc>
          <w:tcPr>
            <w:tcW w:w="1620" w:type="dxa"/>
          </w:tcPr>
          <w:p w:rsidR="004D3E5D" w:rsidRPr="000E6EEF" w:rsidRDefault="00BF2E29" w:rsidP="00BF2E29">
            <w:pPr>
              <w:jc w:val="right"/>
              <w:rPr>
                <w:szCs w:val="24"/>
              </w:rPr>
            </w:pPr>
            <w:r>
              <w:rPr>
                <w:szCs w:val="24"/>
              </w:rPr>
              <w:t>623.43</w:t>
            </w:r>
          </w:p>
        </w:tc>
      </w:tr>
      <w:tr w:rsidR="004D3E5D" w:rsidTr="001A3652">
        <w:tc>
          <w:tcPr>
            <w:tcW w:w="3240" w:type="dxa"/>
          </w:tcPr>
          <w:p w:rsidR="004D3E5D" w:rsidRPr="008D7530" w:rsidRDefault="004D3E5D" w:rsidP="00DA4182">
            <w:pPr>
              <w:rPr>
                <w:sz w:val="20"/>
              </w:rPr>
            </w:pPr>
            <w:r w:rsidRPr="008D7530">
              <w:rPr>
                <w:szCs w:val="24"/>
              </w:rPr>
              <w:t>Water utility billing clerk</w:t>
            </w:r>
          </w:p>
        </w:tc>
        <w:tc>
          <w:tcPr>
            <w:tcW w:w="1350" w:type="dxa"/>
          </w:tcPr>
          <w:p w:rsidR="004D3E5D" w:rsidRPr="000E6EEF" w:rsidRDefault="000E6EEF" w:rsidP="00C43E1E">
            <w:pPr>
              <w:jc w:val="right"/>
              <w:rPr>
                <w:szCs w:val="24"/>
              </w:rPr>
            </w:pPr>
            <w:r w:rsidRPr="000E6EEF">
              <w:rPr>
                <w:szCs w:val="24"/>
              </w:rPr>
              <w:t>3</w:t>
            </w:r>
            <w:r w:rsidR="00C43E1E">
              <w:rPr>
                <w:szCs w:val="24"/>
              </w:rPr>
              <w:t>5</w:t>
            </w:r>
          </w:p>
        </w:tc>
        <w:tc>
          <w:tcPr>
            <w:tcW w:w="1260" w:type="dxa"/>
          </w:tcPr>
          <w:p w:rsidR="004D3E5D" w:rsidRPr="000E6EEF" w:rsidRDefault="000E6EEF" w:rsidP="000E6EEF">
            <w:pPr>
              <w:jc w:val="right"/>
              <w:rPr>
                <w:szCs w:val="24"/>
              </w:rPr>
            </w:pPr>
            <w:r w:rsidRPr="000E6EEF">
              <w:rPr>
                <w:szCs w:val="24"/>
              </w:rPr>
              <w:t>16.31</w:t>
            </w:r>
          </w:p>
        </w:tc>
        <w:tc>
          <w:tcPr>
            <w:tcW w:w="1620" w:type="dxa"/>
          </w:tcPr>
          <w:p w:rsidR="004D3E5D" w:rsidRPr="000E6EEF" w:rsidRDefault="00C43E1E" w:rsidP="007E6567">
            <w:pPr>
              <w:jc w:val="right"/>
              <w:rPr>
                <w:szCs w:val="24"/>
              </w:rPr>
            </w:pPr>
            <w:r>
              <w:rPr>
                <w:szCs w:val="24"/>
              </w:rPr>
              <w:t>570.</w:t>
            </w:r>
            <w:r w:rsidR="007E6567">
              <w:rPr>
                <w:szCs w:val="24"/>
              </w:rPr>
              <w:t>85</w:t>
            </w:r>
          </w:p>
        </w:tc>
      </w:tr>
      <w:tr w:rsidR="004D3E5D" w:rsidTr="001A3652">
        <w:tc>
          <w:tcPr>
            <w:tcW w:w="3240" w:type="dxa"/>
          </w:tcPr>
          <w:p w:rsidR="004D3E5D" w:rsidRPr="008D7530" w:rsidRDefault="004D3E5D" w:rsidP="00DA4182">
            <w:pPr>
              <w:rPr>
                <w:szCs w:val="24"/>
              </w:rPr>
            </w:pPr>
            <w:r w:rsidRPr="008D7530">
              <w:rPr>
                <w:szCs w:val="24"/>
              </w:rPr>
              <w:t>Total (full study)</w:t>
            </w:r>
          </w:p>
        </w:tc>
        <w:tc>
          <w:tcPr>
            <w:tcW w:w="1350" w:type="dxa"/>
          </w:tcPr>
          <w:p w:rsidR="004D3E5D" w:rsidRPr="000E6EEF" w:rsidRDefault="004D3E5D" w:rsidP="000E6EEF">
            <w:pPr>
              <w:jc w:val="right"/>
              <w:rPr>
                <w:szCs w:val="24"/>
              </w:rPr>
            </w:pPr>
          </w:p>
        </w:tc>
        <w:tc>
          <w:tcPr>
            <w:tcW w:w="1260" w:type="dxa"/>
          </w:tcPr>
          <w:p w:rsidR="004D3E5D" w:rsidRPr="000E6EEF" w:rsidRDefault="004D3E5D" w:rsidP="000E6EEF">
            <w:pPr>
              <w:jc w:val="right"/>
              <w:rPr>
                <w:szCs w:val="24"/>
              </w:rPr>
            </w:pPr>
          </w:p>
        </w:tc>
        <w:tc>
          <w:tcPr>
            <w:tcW w:w="1620" w:type="dxa"/>
          </w:tcPr>
          <w:p w:rsidR="004D3E5D" w:rsidRPr="000E6EEF" w:rsidRDefault="007E6567" w:rsidP="00C43E1E">
            <w:pPr>
              <w:tabs>
                <w:tab w:val="center" w:pos="702"/>
                <w:tab w:val="right" w:pos="1404"/>
              </w:tabs>
              <w:rPr>
                <w:szCs w:val="24"/>
              </w:rPr>
            </w:pPr>
            <w:r>
              <w:rPr>
                <w:szCs w:val="24"/>
              </w:rPr>
              <w:tab/>
            </w:r>
            <w:r w:rsidR="00DC3769">
              <w:rPr>
                <w:szCs w:val="24"/>
              </w:rPr>
              <w:t xml:space="preserve">       </w:t>
            </w:r>
            <w:r>
              <w:rPr>
                <w:szCs w:val="24"/>
              </w:rPr>
              <w:t>12,803.88</w:t>
            </w:r>
            <w:r w:rsidR="00C43E1E">
              <w:rPr>
                <w:szCs w:val="24"/>
              </w:rPr>
              <w:tab/>
            </w:r>
          </w:p>
        </w:tc>
      </w:tr>
      <w:tr w:rsidR="004D3E5D" w:rsidTr="001A3652">
        <w:tc>
          <w:tcPr>
            <w:tcW w:w="3240" w:type="dxa"/>
            <w:tcBorders>
              <w:right w:val="nil"/>
            </w:tcBorders>
            <w:shd w:val="clear" w:color="auto" w:fill="D9D9D9" w:themeFill="background1" w:themeFillShade="D9"/>
          </w:tcPr>
          <w:p w:rsidR="004D3E5D" w:rsidRPr="008D7530" w:rsidRDefault="004D3E5D" w:rsidP="00DA4182">
            <w:pPr>
              <w:rPr>
                <w:szCs w:val="24"/>
              </w:rPr>
            </w:pPr>
            <w:r w:rsidRPr="008D7530">
              <w:rPr>
                <w:szCs w:val="24"/>
              </w:rPr>
              <w:t>Pilot Study</w:t>
            </w:r>
          </w:p>
        </w:tc>
        <w:tc>
          <w:tcPr>
            <w:tcW w:w="1350" w:type="dxa"/>
            <w:tcBorders>
              <w:left w:val="nil"/>
              <w:right w:val="nil"/>
            </w:tcBorders>
            <w:shd w:val="clear" w:color="auto" w:fill="D9D9D9" w:themeFill="background1" w:themeFillShade="D9"/>
          </w:tcPr>
          <w:p w:rsidR="004D3E5D" w:rsidRPr="000E6EEF" w:rsidRDefault="004D3E5D" w:rsidP="000E6EEF">
            <w:pPr>
              <w:ind w:firstLine="720"/>
              <w:jc w:val="right"/>
              <w:rPr>
                <w:szCs w:val="24"/>
              </w:rPr>
            </w:pPr>
          </w:p>
        </w:tc>
        <w:tc>
          <w:tcPr>
            <w:tcW w:w="1260" w:type="dxa"/>
            <w:tcBorders>
              <w:left w:val="nil"/>
              <w:right w:val="nil"/>
            </w:tcBorders>
            <w:shd w:val="clear" w:color="auto" w:fill="D9D9D9" w:themeFill="background1" w:themeFillShade="D9"/>
          </w:tcPr>
          <w:p w:rsidR="004D3E5D" w:rsidRPr="000E6EEF" w:rsidRDefault="004D3E5D" w:rsidP="000E6EEF">
            <w:pPr>
              <w:jc w:val="right"/>
              <w:rPr>
                <w:szCs w:val="24"/>
              </w:rPr>
            </w:pPr>
          </w:p>
        </w:tc>
        <w:tc>
          <w:tcPr>
            <w:tcW w:w="1620" w:type="dxa"/>
            <w:tcBorders>
              <w:left w:val="nil"/>
            </w:tcBorders>
            <w:shd w:val="clear" w:color="auto" w:fill="D9D9D9" w:themeFill="background1" w:themeFillShade="D9"/>
          </w:tcPr>
          <w:p w:rsidR="004D3E5D" w:rsidRPr="000E6EEF" w:rsidRDefault="004D3E5D" w:rsidP="000E6EEF">
            <w:pPr>
              <w:jc w:val="right"/>
              <w:rPr>
                <w:szCs w:val="24"/>
              </w:rPr>
            </w:pPr>
          </w:p>
        </w:tc>
      </w:tr>
      <w:tr w:rsidR="004D3E5D" w:rsidTr="001A3652">
        <w:tc>
          <w:tcPr>
            <w:tcW w:w="3240" w:type="dxa"/>
          </w:tcPr>
          <w:p w:rsidR="004D3E5D" w:rsidRPr="008D7530" w:rsidRDefault="004D3E5D" w:rsidP="00DA4182">
            <w:r w:rsidRPr="008D7530">
              <w:rPr>
                <w:szCs w:val="24"/>
              </w:rPr>
              <w:t>Water Utility customer</w:t>
            </w:r>
          </w:p>
        </w:tc>
        <w:tc>
          <w:tcPr>
            <w:tcW w:w="1350" w:type="dxa"/>
          </w:tcPr>
          <w:p w:rsidR="004D3E5D" w:rsidRPr="000E6EEF" w:rsidRDefault="00BF2E29" w:rsidP="00540347">
            <w:pPr>
              <w:ind w:firstLine="720"/>
              <w:jc w:val="right"/>
              <w:rPr>
                <w:szCs w:val="24"/>
              </w:rPr>
            </w:pPr>
            <w:r>
              <w:rPr>
                <w:szCs w:val="24"/>
              </w:rPr>
              <w:t>23</w:t>
            </w:r>
          </w:p>
        </w:tc>
        <w:tc>
          <w:tcPr>
            <w:tcW w:w="1260" w:type="dxa"/>
          </w:tcPr>
          <w:p w:rsidR="004D3E5D" w:rsidRPr="000E6EEF" w:rsidRDefault="000E6EEF" w:rsidP="000E6EEF">
            <w:pPr>
              <w:jc w:val="right"/>
              <w:rPr>
                <w:szCs w:val="24"/>
              </w:rPr>
            </w:pPr>
            <w:r w:rsidRPr="000E6EEF">
              <w:rPr>
                <w:szCs w:val="24"/>
              </w:rPr>
              <w:t>21.74</w:t>
            </w:r>
          </w:p>
        </w:tc>
        <w:tc>
          <w:tcPr>
            <w:tcW w:w="1620" w:type="dxa"/>
          </w:tcPr>
          <w:p w:rsidR="004D3E5D" w:rsidRPr="000E6EEF" w:rsidRDefault="00BF2E29" w:rsidP="00540347">
            <w:pPr>
              <w:jc w:val="right"/>
              <w:rPr>
                <w:szCs w:val="24"/>
              </w:rPr>
            </w:pPr>
            <w:r>
              <w:rPr>
                <w:szCs w:val="24"/>
              </w:rPr>
              <w:t>847.86</w:t>
            </w:r>
          </w:p>
        </w:tc>
      </w:tr>
      <w:tr w:rsidR="004D3E5D" w:rsidTr="001A3652">
        <w:tc>
          <w:tcPr>
            <w:tcW w:w="3240" w:type="dxa"/>
          </w:tcPr>
          <w:p w:rsidR="004D3E5D" w:rsidRPr="008D7530" w:rsidRDefault="004D3E5D" w:rsidP="00DA4182">
            <w:pPr>
              <w:rPr>
                <w:sz w:val="20"/>
              </w:rPr>
            </w:pPr>
            <w:r w:rsidRPr="008D7530">
              <w:rPr>
                <w:szCs w:val="24"/>
              </w:rPr>
              <w:t>Water utility environmental engineer</w:t>
            </w:r>
          </w:p>
        </w:tc>
        <w:tc>
          <w:tcPr>
            <w:tcW w:w="1350" w:type="dxa"/>
          </w:tcPr>
          <w:p w:rsidR="004D3E5D" w:rsidRPr="000E6EEF" w:rsidRDefault="000E6EEF" w:rsidP="000E6EEF">
            <w:pPr>
              <w:jc w:val="right"/>
              <w:rPr>
                <w:szCs w:val="24"/>
              </w:rPr>
            </w:pPr>
            <w:r w:rsidRPr="000E6EEF">
              <w:rPr>
                <w:szCs w:val="24"/>
              </w:rPr>
              <w:t>6</w:t>
            </w:r>
          </w:p>
        </w:tc>
        <w:tc>
          <w:tcPr>
            <w:tcW w:w="1260" w:type="dxa"/>
          </w:tcPr>
          <w:p w:rsidR="004D3E5D" w:rsidRPr="000E6EEF" w:rsidRDefault="000E6EEF" w:rsidP="000E6EEF">
            <w:pPr>
              <w:jc w:val="right"/>
              <w:rPr>
                <w:szCs w:val="24"/>
              </w:rPr>
            </w:pPr>
            <w:r w:rsidRPr="000E6EEF">
              <w:rPr>
                <w:szCs w:val="24"/>
              </w:rPr>
              <w:t>40.</w:t>
            </w:r>
            <w:r w:rsidR="00787B51">
              <w:rPr>
                <w:szCs w:val="24"/>
              </w:rPr>
              <w:t>0</w:t>
            </w:r>
            <w:r w:rsidRPr="000E6EEF">
              <w:rPr>
                <w:szCs w:val="24"/>
              </w:rPr>
              <w:t>7</w:t>
            </w:r>
          </w:p>
        </w:tc>
        <w:tc>
          <w:tcPr>
            <w:tcW w:w="1620" w:type="dxa"/>
          </w:tcPr>
          <w:p w:rsidR="004D3E5D" w:rsidRPr="000E6EEF" w:rsidRDefault="000E6EEF" w:rsidP="00787B51">
            <w:pPr>
              <w:jc w:val="right"/>
              <w:rPr>
                <w:szCs w:val="24"/>
              </w:rPr>
            </w:pPr>
            <w:r w:rsidRPr="000E6EEF">
              <w:rPr>
                <w:szCs w:val="24"/>
              </w:rPr>
              <w:t>24</w:t>
            </w:r>
            <w:r w:rsidR="00787B51">
              <w:rPr>
                <w:szCs w:val="24"/>
              </w:rPr>
              <w:t>0</w:t>
            </w:r>
            <w:r w:rsidRPr="000E6EEF">
              <w:rPr>
                <w:szCs w:val="24"/>
              </w:rPr>
              <w:t>.</w:t>
            </w:r>
            <w:r w:rsidR="00787B51">
              <w:rPr>
                <w:szCs w:val="24"/>
              </w:rPr>
              <w:t>4</w:t>
            </w:r>
            <w:r w:rsidRPr="000E6EEF">
              <w:rPr>
                <w:szCs w:val="24"/>
              </w:rPr>
              <w:t>2</w:t>
            </w:r>
          </w:p>
        </w:tc>
      </w:tr>
      <w:tr w:rsidR="004D3E5D" w:rsidTr="001A3652">
        <w:tc>
          <w:tcPr>
            <w:tcW w:w="3240" w:type="dxa"/>
          </w:tcPr>
          <w:p w:rsidR="004D3E5D" w:rsidRPr="008D7530" w:rsidRDefault="004D3E5D" w:rsidP="00DA4182">
            <w:pPr>
              <w:rPr>
                <w:sz w:val="20"/>
              </w:rPr>
            </w:pPr>
            <w:r w:rsidRPr="008D7530">
              <w:rPr>
                <w:szCs w:val="24"/>
              </w:rPr>
              <w:t>Water utility maintenance worker</w:t>
            </w:r>
          </w:p>
        </w:tc>
        <w:tc>
          <w:tcPr>
            <w:tcW w:w="1350" w:type="dxa"/>
          </w:tcPr>
          <w:p w:rsidR="004D3E5D" w:rsidRPr="000E6EEF" w:rsidRDefault="000E6EEF" w:rsidP="000E6EEF">
            <w:pPr>
              <w:jc w:val="right"/>
              <w:rPr>
                <w:szCs w:val="24"/>
              </w:rPr>
            </w:pPr>
            <w:r w:rsidRPr="000E6EEF">
              <w:rPr>
                <w:szCs w:val="24"/>
              </w:rPr>
              <w:t>3</w:t>
            </w:r>
          </w:p>
        </w:tc>
        <w:tc>
          <w:tcPr>
            <w:tcW w:w="1260" w:type="dxa"/>
          </w:tcPr>
          <w:p w:rsidR="004D3E5D" w:rsidRPr="000E6EEF" w:rsidRDefault="000E6EEF" w:rsidP="000E6EEF">
            <w:pPr>
              <w:jc w:val="right"/>
              <w:rPr>
                <w:szCs w:val="24"/>
              </w:rPr>
            </w:pPr>
            <w:r w:rsidRPr="000E6EEF">
              <w:rPr>
                <w:szCs w:val="24"/>
              </w:rPr>
              <w:t>23.09</w:t>
            </w:r>
          </w:p>
        </w:tc>
        <w:tc>
          <w:tcPr>
            <w:tcW w:w="1620" w:type="dxa"/>
          </w:tcPr>
          <w:p w:rsidR="004D3E5D" w:rsidRPr="000E6EEF" w:rsidRDefault="000E6EEF" w:rsidP="000E6EEF">
            <w:pPr>
              <w:jc w:val="right"/>
              <w:rPr>
                <w:szCs w:val="24"/>
              </w:rPr>
            </w:pPr>
            <w:r w:rsidRPr="000E6EEF">
              <w:rPr>
                <w:szCs w:val="24"/>
              </w:rPr>
              <w:t>69.27</w:t>
            </w:r>
          </w:p>
        </w:tc>
      </w:tr>
      <w:tr w:rsidR="004D3E5D" w:rsidTr="001A3652">
        <w:tc>
          <w:tcPr>
            <w:tcW w:w="3240" w:type="dxa"/>
          </w:tcPr>
          <w:p w:rsidR="004D3E5D" w:rsidRPr="008D7530" w:rsidRDefault="004D3E5D" w:rsidP="00DA4182">
            <w:pPr>
              <w:rPr>
                <w:sz w:val="20"/>
              </w:rPr>
            </w:pPr>
            <w:r w:rsidRPr="008D7530">
              <w:rPr>
                <w:szCs w:val="24"/>
              </w:rPr>
              <w:t>Water utility billing clerk</w:t>
            </w:r>
          </w:p>
        </w:tc>
        <w:tc>
          <w:tcPr>
            <w:tcW w:w="1350" w:type="dxa"/>
          </w:tcPr>
          <w:p w:rsidR="004D3E5D" w:rsidRPr="000E6EEF" w:rsidRDefault="000E6EEF" w:rsidP="000E6EEF">
            <w:pPr>
              <w:jc w:val="right"/>
              <w:rPr>
                <w:szCs w:val="24"/>
              </w:rPr>
            </w:pPr>
            <w:r w:rsidRPr="000E6EEF">
              <w:rPr>
                <w:szCs w:val="24"/>
              </w:rPr>
              <w:t>3</w:t>
            </w:r>
          </w:p>
        </w:tc>
        <w:tc>
          <w:tcPr>
            <w:tcW w:w="1260" w:type="dxa"/>
          </w:tcPr>
          <w:p w:rsidR="004D3E5D" w:rsidRPr="000E6EEF" w:rsidRDefault="000E6EEF" w:rsidP="000E6EEF">
            <w:pPr>
              <w:jc w:val="right"/>
              <w:rPr>
                <w:szCs w:val="24"/>
              </w:rPr>
            </w:pPr>
            <w:r w:rsidRPr="000E6EEF">
              <w:rPr>
                <w:szCs w:val="24"/>
              </w:rPr>
              <w:t>16.31</w:t>
            </w:r>
          </w:p>
        </w:tc>
        <w:tc>
          <w:tcPr>
            <w:tcW w:w="1620" w:type="dxa"/>
          </w:tcPr>
          <w:p w:rsidR="004D3E5D" w:rsidRPr="000E6EEF" w:rsidRDefault="000E6EEF" w:rsidP="000E6EEF">
            <w:pPr>
              <w:jc w:val="right"/>
              <w:rPr>
                <w:szCs w:val="24"/>
              </w:rPr>
            </w:pPr>
            <w:r w:rsidRPr="000E6EEF">
              <w:rPr>
                <w:szCs w:val="24"/>
              </w:rPr>
              <w:t>48.93</w:t>
            </w:r>
          </w:p>
        </w:tc>
      </w:tr>
      <w:tr w:rsidR="004D3E5D" w:rsidTr="001A3652">
        <w:tc>
          <w:tcPr>
            <w:tcW w:w="3240" w:type="dxa"/>
          </w:tcPr>
          <w:p w:rsidR="004D3E5D" w:rsidRPr="008D7530" w:rsidRDefault="004D3E5D" w:rsidP="00DA4182">
            <w:pPr>
              <w:rPr>
                <w:szCs w:val="24"/>
              </w:rPr>
            </w:pPr>
            <w:r w:rsidRPr="008D7530">
              <w:rPr>
                <w:szCs w:val="24"/>
              </w:rPr>
              <w:t>Total (pilot study)</w:t>
            </w:r>
          </w:p>
        </w:tc>
        <w:tc>
          <w:tcPr>
            <w:tcW w:w="1350" w:type="dxa"/>
          </w:tcPr>
          <w:p w:rsidR="004D3E5D" w:rsidRPr="000E6EEF" w:rsidRDefault="004D3E5D" w:rsidP="000E6EEF">
            <w:pPr>
              <w:jc w:val="right"/>
              <w:rPr>
                <w:szCs w:val="24"/>
              </w:rPr>
            </w:pPr>
          </w:p>
        </w:tc>
        <w:tc>
          <w:tcPr>
            <w:tcW w:w="1260" w:type="dxa"/>
          </w:tcPr>
          <w:p w:rsidR="004D3E5D" w:rsidRPr="000E6EEF" w:rsidRDefault="004D3E5D" w:rsidP="000E6EEF">
            <w:pPr>
              <w:jc w:val="right"/>
              <w:rPr>
                <w:szCs w:val="24"/>
              </w:rPr>
            </w:pPr>
          </w:p>
        </w:tc>
        <w:tc>
          <w:tcPr>
            <w:tcW w:w="1620" w:type="dxa"/>
          </w:tcPr>
          <w:p w:rsidR="004D3E5D" w:rsidRPr="000E6EEF" w:rsidRDefault="007E6567" w:rsidP="007E6567">
            <w:pPr>
              <w:jc w:val="right"/>
              <w:rPr>
                <w:szCs w:val="24"/>
              </w:rPr>
            </w:pPr>
            <w:r>
              <w:rPr>
                <w:szCs w:val="24"/>
              </w:rPr>
              <w:t>1,206</w:t>
            </w:r>
            <w:r w:rsidR="00C43E1E">
              <w:rPr>
                <w:szCs w:val="24"/>
              </w:rPr>
              <w:t>.</w:t>
            </w:r>
            <w:r>
              <w:rPr>
                <w:szCs w:val="24"/>
              </w:rPr>
              <w:t>48</w:t>
            </w:r>
          </w:p>
        </w:tc>
      </w:tr>
      <w:tr w:rsidR="004D3E5D" w:rsidTr="00C43E1E">
        <w:tc>
          <w:tcPr>
            <w:tcW w:w="3240" w:type="dxa"/>
            <w:tcBorders>
              <w:right w:val="nil"/>
            </w:tcBorders>
            <w:shd w:val="clear" w:color="auto" w:fill="D9D9D9" w:themeFill="background1" w:themeFillShade="D9"/>
          </w:tcPr>
          <w:p w:rsidR="004D3E5D" w:rsidRPr="008D7530" w:rsidRDefault="004D3E5D" w:rsidP="00295A9A">
            <w:pPr>
              <w:rPr>
                <w:szCs w:val="24"/>
              </w:rPr>
            </w:pPr>
            <w:r w:rsidRPr="008D7530">
              <w:rPr>
                <w:szCs w:val="24"/>
              </w:rPr>
              <w:t xml:space="preserve">Total (pilot and </w:t>
            </w:r>
            <w:r w:rsidR="00295A9A">
              <w:rPr>
                <w:szCs w:val="24"/>
              </w:rPr>
              <w:t>multi-site</w:t>
            </w:r>
            <w:r w:rsidRPr="008D7530">
              <w:rPr>
                <w:szCs w:val="24"/>
              </w:rPr>
              <w:t xml:space="preserve"> study)</w:t>
            </w:r>
          </w:p>
        </w:tc>
        <w:tc>
          <w:tcPr>
            <w:tcW w:w="1350" w:type="dxa"/>
            <w:tcBorders>
              <w:left w:val="nil"/>
              <w:right w:val="nil"/>
            </w:tcBorders>
            <w:shd w:val="clear" w:color="auto" w:fill="D9D9D9" w:themeFill="background1" w:themeFillShade="D9"/>
          </w:tcPr>
          <w:p w:rsidR="004D3E5D" w:rsidRPr="000E6EEF" w:rsidRDefault="004D3E5D" w:rsidP="000E6EEF">
            <w:pPr>
              <w:jc w:val="right"/>
              <w:rPr>
                <w:szCs w:val="24"/>
              </w:rPr>
            </w:pPr>
          </w:p>
        </w:tc>
        <w:tc>
          <w:tcPr>
            <w:tcW w:w="1260" w:type="dxa"/>
            <w:tcBorders>
              <w:left w:val="nil"/>
              <w:right w:val="nil"/>
            </w:tcBorders>
            <w:shd w:val="clear" w:color="auto" w:fill="D9D9D9" w:themeFill="background1" w:themeFillShade="D9"/>
          </w:tcPr>
          <w:p w:rsidR="004D3E5D" w:rsidRPr="000E6EEF" w:rsidRDefault="004D3E5D" w:rsidP="000E6EEF">
            <w:pPr>
              <w:jc w:val="right"/>
              <w:rPr>
                <w:szCs w:val="24"/>
              </w:rPr>
            </w:pPr>
          </w:p>
        </w:tc>
        <w:tc>
          <w:tcPr>
            <w:tcW w:w="1620" w:type="dxa"/>
            <w:tcBorders>
              <w:left w:val="nil"/>
            </w:tcBorders>
            <w:shd w:val="clear" w:color="auto" w:fill="D9D9D9" w:themeFill="background1" w:themeFillShade="D9"/>
          </w:tcPr>
          <w:p w:rsidR="004D3E5D" w:rsidRPr="000E6EEF" w:rsidRDefault="00C43E1E" w:rsidP="007E6567">
            <w:pPr>
              <w:tabs>
                <w:tab w:val="center" w:pos="702"/>
                <w:tab w:val="right" w:pos="1404"/>
              </w:tabs>
              <w:rPr>
                <w:szCs w:val="24"/>
              </w:rPr>
            </w:pPr>
            <w:r>
              <w:rPr>
                <w:szCs w:val="24"/>
              </w:rPr>
              <w:tab/>
            </w:r>
            <w:r w:rsidR="00DC3769">
              <w:rPr>
                <w:szCs w:val="24"/>
              </w:rPr>
              <w:t xml:space="preserve">       </w:t>
            </w:r>
            <w:r>
              <w:rPr>
                <w:szCs w:val="24"/>
              </w:rPr>
              <w:t>14</w:t>
            </w:r>
            <w:r w:rsidR="007E6567">
              <w:rPr>
                <w:szCs w:val="24"/>
              </w:rPr>
              <w:t>,</w:t>
            </w:r>
            <w:r>
              <w:rPr>
                <w:szCs w:val="24"/>
              </w:rPr>
              <w:t>010.</w:t>
            </w:r>
            <w:r w:rsidR="007E6567">
              <w:rPr>
                <w:szCs w:val="24"/>
              </w:rPr>
              <w:t>36</w:t>
            </w:r>
            <w:r>
              <w:rPr>
                <w:szCs w:val="24"/>
              </w:rPr>
              <w:tab/>
            </w:r>
          </w:p>
        </w:tc>
      </w:tr>
    </w:tbl>
    <w:p w:rsidR="004D3E5D" w:rsidRDefault="004D3E5D" w:rsidP="004D3E5D">
      <w:pPr>
        <w:rPr>
          <w:b/>
        </w:rPr>
      </w:pPr>
    </w:p>
    <w:p w:rsidR="002D1C10" w:rsidRDefault="002D1C10" w:rsidP="004D3E5D">
      <w:pPr>
        <w:rPr>
          <w:b/>
        </w:rPr>
      </w:pPr>
    </w:p>
    <w:p w:rsidR="004D3E5D" w:rsidRPr="007F7B1D" w:rsidRDefault="004D3E5D" w:rsidP="004D3E5D">
      <w:r w:rsidRPr="007F7B1D">
        <w:rPr>
          <w:b/>
        </w:rPr>
        <w:t>13. Estimates of Other Total Annual Cost Burden to Respondents or Record Keepers</w:t>
      </w:r>
    </w:p>
    <w:p w:rsidR="004D3E5D" w:rsidRPr="007F7B1D" w:rsidRDefault="004D3E5D" w:rsidP="004D3E5D">
      <w:r w:rsidRPr="007F7B1D">
        <w:t xml:space="preserve">There are no other costs to respondents or record keepers. </w:t>
      </w:r>
    </w:p>
    <w:p w:rsidR="002D1C10" w:rsidRPr="007F7B1D" w:rsidRDefault="002D1C10" w:rsidP="004D3E5D"/>
    <w:p w:rsidR="004D3E5D" w:rsidRPr="007F7B1D" w:rsidRDefault="004D3E5D" w:rsidP="004D3E5D">
      <w:pPr>
        <w:rPr>
          <w:b/>
        </w:rPr>
      </w:pPr>
      <w:r w:rsidRPr="007F7B1D">
        <w:rPr>
          <w:b/>
        </w:rPr>
        <w:t xml:space="preserve">14. </w:t>
      </w:r>
      <w:r w:rsidRPr="00295A9A">
        <w:rPr>
          <w:b/>
        </w:rPr>
        <w:t>Annualized Cost to the Government</w:t>
      </w:r>
      <w:r w:rsidRPr="007F7B1D">
        <w:rPr>
          <w:b/>
        </w:rPr>
        <w:t xml:space="preserve"> </w:t>
      </w:r>
    </w:p>
    <w:p w:rsidR="004D3E5D" w:rsidRDefault="004D3E5D" w:rsidP="004D3E5D">
      <w:r w:rsidRPr="007F7B1D">
        <w:t xml:space="preserve">The costs incurred by the government for this one-time data collection include the costs for personnel time, printing </w:t>
      </w:r>
      <w:r>
        <w:t xml:space="preserve">and mailing </w:t>
      </w:r>
      <w:r w:rsidRPr="007F7B1D">
        <w:t xml:space="preserve">paper-based surveys, laboratory supplies, travel, and publication charges (see Table </w:t>
      </w:r>
      <w:r>
        <w:t>A.1.5</w:t>
      </w:r>
      <w:r w:rsidRPr="007F7B1D">
        <w:t>).</w:t>
      </w:r>
      <w:r>
        <w:t xml:space="preserve"> The estimated annualized cost to the federal </w:t>
      </w:r>
      <w:r w:rsidRPr="00CE02FF">
        <w:t xml:space="preserve">government </w:t>
      </w:r>
      <w:r>
        <w:t xml:space="preserve">for the </w:t>
      </w:r>
      <w:r w:rsidR="00093AD6">
        <w:t xml:space="preserve">pilot and </w:t>
      </w:r>
      <w:r>
        <w:t xml:space="preserve">full study </w:t>
      </w:r>
      <w:r w:rsidRPr="00CE02FF">
        <w:t xml:space="preserve">is </w:t>
      </w:r>
      <w:r w:rsidRPr="00CE02FF">
        <w:rPr>
          <w:bCs/>
        </w:rPr>
        <w:t>$</w:t>
      </w:r>
      <w:r w:rsidR="00584A5E">
        <w:rPr>
          <w:bCs/>
        </w:rPr>
        <w:t>319,796</w:t>
      </w:r>
      <w:r>
        <w:rPr>
          <w:bCs/>
        </w:rPr>
        <w:t xml:space="preserve"> (</w:t>
      </w:r>
      <w:r w:rsidRPr="007F7B1D">
        <w:t xml:space="preserve">Table </w:t>
      </w:r>
      <w:r>
        <w:t>A.1.5)</w:t>
      </w:r>
      <w:r w:rsidRPr="00CE02FF">
        <w:t>.</w:t>
      </w:r>
      <w:r>
        <w:t xml:space="preserve"> </w:t>
      </w:r>
    </w:p>
    <w:p w:rsidR="004D3E5D" w:rsidRDefault="004D3E5D" w:rsidP="004D3E5D">
      <w:pPr>
        <w:rPr>
          <w:b/>
        </w:rPr>
      </w:pPr>
    </w:p>
    <w:p w:rsidR="003D21BB" w:rsidRDefault="003D21BB">
      <w:pPr>
        <w:spacing w:after="200" w:line="276" w:lineRule="auto"/>
        <w:rPr>
          <w:b/>
        </w:rPr>
      </w:pPr>
      <w:r>
        <w:rPr>
          <w:b/>
        </w:rPr>
        <w:br w:type="page"/>
      </w:r>
    </w:p>
    <w:tbl>
      <w:tblPr>
        <w:tblStyle w:val="TableGrid"/>
        <w:tblW w:w="0" w:type="auto"/>
        <w:tblLook w:val="04A0" w:firstRow="1" w:lastRow="0" w:firstColumn="1" w:lastColumn="0" w:noHBand="0" w:noVBand="1"/>
      </w:tblPr>
      <w:tblGrid>
        <w:gridCol w:w="3025"/>
        <w:gridCol w:w="1742"/>
        <w:gridCol w:w="1891"/>
        <w:gridCol w:w="2198"/>
      </w:tblGrid>
      <w:tr w:rsidR="00D014A3" w:rsidTr="00D014A3">
        <w:tc>
          <w:tcPr>
            <w:tcW w:w="3025" w:type="dxa"/>
          </w:tcPr>
          <w:p w:rsidR="00D014A3" w:rsidRPr="00093AD6" w:rsidRDefault="00582AC1" w:rsidP="00E51E2B">
            <w:pPr>
              <w:ind w:left="-90"/>
              <w:rPr>
                <w:szCs w:val="24"/>
              </w:rPr>
            </w:pPr>
            <w:r w:rsidRPr="007F7B1D">
              <w:rPr>
                <w:b/>
              </w:rPr>
              <w:lastRenderedPageBreak/>
              <w:t xml:space="preserve">Table </w:t>
            </w:r>
            <w:r>
              <w:rPr>
                <w:b/>
              </w:rPr>
              <w:t xml:space="preserve">A.1.5 </w:t>
            </w:r>
            <w:r w:rsidRPr="007F7B1D">
              <w:rPr>
                <w:b/>
                <w:bCs/>
              </w:rPr>
              <w:t xml:space="preserve">– </w:t>
            </w:r>
            <w:r>
              <w:rPr>
                <w:b/>
                <w:bCs/>
              </w:rPr>
              <w:t xml:space="preserve">Annualized </w:t>
            </w:r>
            <w:r w:rsidRPr="007F7B1D">
              <w:rPr>
                <w:b/>
              </w:rPr>
              <w:t>Budget</w:t>
            </w:r>
            <w:r>
              <w:rPr>
                <w:b/>
              </w:rPr>
              <w:t>, Multi-site and Pilot Study</w:t>
            </w:r>
            <w:r w:rsidR="00A31949">
              <w:rPr>
                <w:b/>
              </w:rPr>
              <w:t xml:space="preserve"> </w:t>
            </w:r>
            <w:r w:rsidR="00D014A3" w:rsidRPr="00093AD6">
              <w:rPr>
                <w:szCs w:val="24"/>
              </w:rPr>
              <w:t>Item</w:t>
            </w:r>
          </w:p>
        </w:tc>
        <w:tc>
          <w:tcPr>
            <w:tcW w:w="1742" w:type="dxa"/>
          </w:tcPr>
          <w:p w:rsidR="00D014A3" w:rsidRPr="00093AD6" w:rsidRDefault="00D014A3" w:rsidP="00D014A3">
            <w:pPr>
              <w:jc w:val="center"/>
              <w:rPr>
                <w:szCs w:val="24"/>
              </w:rPr>
            </w:pPr>
            <w:r w:rsidRPr="00093AD6">
              <w:rPr>
                <w:szCs w:val="24"/>
              </w:rPr>
              <w:t>Hours or Units per Year</w:t>
            </w:r>
          </w:p>
        </w:tc>
        <w:tc>
          <w:tcPr>
            <w:tcW w:w="1891" w:type="dxa"/>
          </w:tcPr>
          <w:p w:rsidR="00D014A3" w:rsidRPr="00093AD6" w:rsidRDefault="00D014A3" w:rsidP="00D014A3">
            <w:pPr>
              <w:jc w:val="center"/>
              <w:rPr>
                <w:szCs w:val="24"/>
              </w:rPr>
            </w:pPr>
            <w:r w:rsidRPr="00093AD6">
              <w:rPr>
                <w:szCs w:val="24"/>
              </w:rPr>
              <w:t>Hourly or Unit Cost</w:t>
            </w:r>
          </w:p>
        </w:tc>
        <w:tc>
          <w:tcPr>
            <w:tcW w:w="2198" w:type="dxa"/>
          </w:tcPr>
          <w:p w:rsidR="00D014A3" w:rsidRPr="00093AD6" w:rsidRDefault="00D014A3" w:rsidP="00D014A3">
            <w:pPr>
              <w:jc w:val="center"/>
              <w:rPr>
                <w:szCs w:val="24"/>
              </w:rPr>
            </w:pPr>
            <w:r w:rsidRPr="00093AD6">
              <w:rPr>
                <w:szCs w:val="24"/>
              </w:rPr>
              <w:t>Total Cost per Year</w:t>
            </w:r>
          </w:p>
        </w:tc>
      </w:tr>
      <w:tr w:rsidR="00D014A3" w:rsidTr="00D014A3">
        <w:tc>
          <w:tcPr>
            <w:tcW w:w="3025" w:type="dxa"/>
          </w:tcPr>
          <w:p w:rsidR="00D014A3" w:rsidRPr="00B77083" w:rsidRDefault="00D014A3" w:rsidP="00D014A3">
            <w:pPr>
              <w:rPr>
                <w:szCs w:val="24"/>
              </w:rPr>
            </w:pPr>
            <w:r w:rsidRPr="00B77083">
              <w:rPr>
                <w:szCs w:val="24"/>
              </w:rPr>
              <w:t>Epidemiologist</w:t>
            </w:r>
          </w:p>
        </w:tc>
        <w:tc>
          <w:tcPr>
            <w:tcW w:w="1742" w:type="dxa"/>
          </w:tcPr>
          <w:p w:rsidR="00D014A3" w:rsidRPr="001F4F6D" w:rsidRDefault="00D014A3" w:rsidP="00D014A3">
            <w:pPr>
              <w:jc w:val="right"/>
              <w:rPr>
                <w:szCs w:val="24"/>
              </w:rPr>
            </w:pPr>
            <w:r w:rsidRPr="001F4F6D">
              <w:rPr>
                <w:szCs w:val="24"/>
              </w:rPr>
              <w:t>520</w:t>
            </w:r>
          </w:p>
        </w:tc>
        <w:tc>
          <w:tcPr>
            <w:tcW w:w="1891" w:type="dxa"/>
          </w:tcPr>
          <w:p w:rsidR="00D014A3" w:rsidRPr="001F4F6D" w:rsidRDefault="00D014A3" w:rsidP="00D014A3">
            <w:pPr>
              <w:jc w:val="right"/>
              <w:rPr>
                <w:szCs w:val="24"/>
              </w:rPr>
            </w:pPr>
            <w:r w:rsidRPr="001F4F6D">
              <w:rPr>
                <w:szCs w:val="24"/>
              </w:rPr>
              <w:t>51.38</w:t>
            </w:r>
          </w:p>
        </w:tc>
        <w:tc>
          <w:tcPr>
            <w:tcW w:w="2198" w:type="dxa"/>
          </w:tcPr>
          <w:p w:rsidR="00D014A3" w:rsidRPr="001F4F6D" w:rsidRDefault="00D014A3" w:rsidP="00D014A3">
            <w:pPr>
              <w:jc w:val="right"/>
              <w:rPr>
                <w:szCs w:val="24"/>
              </w:rPr>
            </w:pPr>
            <w:r w:rsidRPr="001F4F6D">
              <w:rPr>
                <w:szCs w:val="24"/>
              </w:rPr>
              <w:t>26,718</w:t>
            </w:r>
          </w:p>
        </w:tc>
      </w:tr>
      <w:tr w:rsidR="00D014A3" w:rsidTr="00D014A3">
        <w:tc>
          <w:tcPr>
            <w:tcW w:w="3025" w:type="dxa"/>
          </w:tcPr>
          <w:p w:rsidR="00D014A3" w:rsidRPr="00B77083" w:rsidRDefault="00D014A3" w:rsidP="00D014A3">
            <w:pPr>
              <w:rPr>
                <w:szCs w:val="24"/>
              </w:rPr>
            </w:pPr>
            <w:r w:rsidRPr="00B77083">
              <w:rPr>
                <w:szCs w:val="24"/>
              </w:rPr>
              <w:t>Sr. Environmental Engineer (Research)</w:t>
            </w:r>
          </w:p>
        </w:tc>
        <w:tc>
          <w:tcPr>
            <w:tcW w:w="1742" w:type="dxa"/>
          </w:tcPr>
          <w:p w:rsidR="00D014A3" w:rsidRPr="001F4F6D" w:rsidRDefault="00D014A3" w:rsidP="00D014A3">
            <w:pPr>
              <w:jc w:val="right"/>
              <w:rPr>
                <w:szCs w:val="24"/>
              </w:rPr>
            </w:pPr>
            <w:r w:rsidRPr="001F4F6D">
              <w:rPr>
                <w:szCs w:val="24"/>
              </w:rPr>
              <w:t>416</w:t>
            </w:r>
          </w:p>
        </w:tc>
        <w:tc>
          <w:tcPr>
            <w:tcW w:w="1891" w:type="dxa"/>
          </w:tcPr>
          <w:p w:rsidR="00D014A3" w:rsidRPr="001F4F6D" w:rsidRDefault="00D014A3" w:rsidP="00D014A3">
            <w:pPr>
              <w:jc w:val="right"/>
              <w:rPr>
                <w:szCs w:val="24"/>
              </w:rPr>
            </w:pPr>
            <w:r w:rsidRPr="001F4F6D">
              <w:rPr>
                <w:szCs w:val="24"/>
              </w:rPr>
              <w:t>71.76</w:t>
            </w:r>
          </w:p>
        </w:tc>
        <w:tc>
          <w:tcPr>
            <w:tcW w:w="2198" w:type="dxa"/>
          </w:tcPr>
          <w:p w:rsidR="00D014A3" w:rsidRPr="001F4F6D" w:rsidRDefault="00D014A3" w:rsidP="00D014A3">
            <w:pPr>
              <w:jc w:val="right"/>
              <w:rPr>
                <w:szCs w:val="24"/>
              </w:rPr>
            </w:pPr>
            <w:r w:rsidRPr="001F4F6D">
              <w:rPr>
                <w:szCs w:val="24"/>
              </w:rPr>
              <w:t>29,853</w:t>
            </w:r>
          </w:p>
        </w:tc>
      </w:tr>
      <w:tr w:rsidR="00D014A3" w:rsidTr="00D014A3">
        <w:tc>
          <w:tcPr>
            <w:tcW w:w="3025" w:type="dxa"/>
          </w:tcPr>
          <w:p w:rsidR="00D014A3" w:rsidRPr="00B77083" w:rsidRDefault="00D014A3" w:rsidP="00D014A3">
            <w:pPr>
              <w:rPr>
                <w:szCs w:val="24"/>
              </w:rPr>
            </w:pPr>
            <w:r w:rsidRPr="00B77083">
              <w:rPr>
                <w:szCs w:val="24"/>
              </w:rPr>
              <w:t>Environmental microbiologist</w:t>
            </w:r>
          </w:p>
        </w:tc>
        <w:tc>
          <w:tcPr>
            <w:tcW w:w="1742" w:type="dxa"/>
          </w:tcPr>
          <w:p w:rsidR="00D014A3" w:rsidRPr="001F4F6D" w:rsidRDefault="00D014A3" w:rsidP="00D014A3">
            <w:pPr>
              <w:jc w:val="right"/>
              <w:rPr>
                <w:szCs w:val="24"/>
              </w:rPr>
            </w:pPr>
            <w:r w:rsidRPr="001F4F6D">
              <w:rPr>
                <w:szCs w:val="24"/>
              </w:rPr>
              <w:t>936</w:t>
            </w:r>
          </w:p>
        </w:tc>
        <w:tc>
          <w:tcPr>
            <w:tcW w:w="1891" w:type="dxa"/>
          </w:tcPr>
          <w:p w:rsidR="00D014A3" w:rsidRPr="001F4F6D" w:rsidRDefault="00D014A3" w:rsidP="00D014A3">
            <w:pPr>
              <w:jc w:val="right"/>
              <w:rPr>
                <w:szCs w:val="24"/>
              </w:rPr>
            </w:pPr>
            <w:r w:rsidRPr="001F4F6D">
              <w:rPr>
                <w:szCs w:val="24"/>
              </w:rPr>
              <w:t>37.25</w:t>
            </w:r>
          </w:p>
        </w:tc>
        <w:tc>
          <w:tcPr>
            <w:tcW w:w="2198" w:type="dxa"/>
          </w:tcPr>
          <w:p w:rsidR="00D014A3" w:rsidRPr="001F4F6D" w:rsidRDefault="00D014A3" w:rsidP="00D014A3">
            <w:pPr>
              <w:jc w:val="right"/>
              <w:rPr>
                <w:szCs w:val="24"/>
              </w:rPr>
            </w:pPr>
            <w:r w:rsidRPr="001F4F6D">
              <w:rPr>
                <w:szCs w:val="24"/>
              </w:rPr>
              <w:t>34,866</w:t>
            </w:r>
          </w:p>
        </w:tc>
      </w:tr>
      <w:tr w:rsidR="00D014A3" w:rsidTr="00D014A3">
        <w:tc>
          <w:tcPr>
            <w:tcW w:w="3025" w:type="dxa"/>
          </w:tcPr>
          <w:p w:rsidR="00D014A3" w:rsidRPr="00B77083" w:rsidRDefault="00D014A3" w:rsidP="00D014A3">
            <w:pPr>
              <w:rPr>
                <w:szCs w:val="24"/>
              </w:rPr>
            </w:pPr>
            <w:r w:rsidRPr="00B77083">
              <w:rPr>
                <w:szCs w:val="24"/>
              </w:rPr>
              <w:t>Project coordinator</w:t>
            </w:r>
          </w:p>
        </w:tc>
        <w:tc>
          <w:tcPr>
            <w:tcW w:w="1742" w:type="dxa"/>
          </w:tcPr>
          <w:p w:rsidR="00D014A3" w:rsidRPr="001F4F6D" w:rsidRDefault="00D014A3" w:rsidP="00D014A3">
            <w:pPr>
              <w:jc w:val="right"/>
              <w:rPr>
                <w:szCs w:val="24"/>
              </w:rPr>
            </w:pPr>
            <w:r w:rsidRPr="001F4F6D">
              <w:rPr>
                <w:szCs w:val="24"/>
              </w:rPr>
              <w:t>2080</w:t>
            </w:r>
          </w:p>
        </w:tc>
        <w:tc>
          <w:tcPr>
            <w:tcW w:w="1891" w:type="dxa"/>
          </w:tcPr>
          <w:p w:rsidR="00D014A3" w:rsidRPr="001F4F6D" w:rsidRDefault="00D014A3" w:rsidP="00D014A3">
            <w:pPr>
              <w:jc w:val="right"/>
              <w:rPr>
                <w:szCs w:val="24"/>
              </w:rPr>
            </w:pPr>
            <w:r w:rsidRPr="001F4F6D">
              <w:rPr>
                <w:szCs w:val="24"/>
              </w:rPr>
              <w:t>33.65</w:t>
            </w:r>
          </w:p>
        </w:tc>
        <w:tc>
          <w:tcPr>
            <w:tcW w:w="2198" w:type="dxa"/>
          </w:tcPr>
          <w:p w:rsidR="00D014A3" w:rsidRPr="001F4F6D" w:rsidRDefault="00D014A3" w:rsidP="00D014A3">
            <w:pPr>
              <w:jc w:val="right"/>
              <w:rPr>
                <w:szCs w:val="24"/>
              </w:rPr>
            </w:pPr>
            <w:r w:rsidRPr="001F4F6D">
              <w:rPr>
                <w:szCs w:val="24"/>
              </w:rPr>
              <w:t>69,992</w:t>
            </w:r>
          </w:p>
        </w:tc>
      </w:tr>
      <w:tr w:rsidR="00D014A3" w:rsidTr="00D014A3">
        <w:tc>
          <w:tcPr>
            <w:tcW w:w="3025" w:type="dxa"/>
          </w:tcPr>
          <w:p w:rsidR="00D014A3" w:rsidRPr="00B77083" w:rsidRDefault="00D014A3" w:rsidP="00D014A3">
            <w:pPr>
              <w:rPr>
                <w:szCs w:val="24"/>
              </w:rPr>
            </w:pPr>
            <w:r w:rsidRPr="00B77083">
              <w:rPr>
                <w:szCs w:val="24"/>
              </w:rPr>
              <w:t>IT Support</w:t>
            </w:r>
            <w:r>
              <w:rPr>
                <w:szCs w:val="24"/>
              </w:rPr>
              <w:t xml:space="preserve"> staff</w:t>
            </w:r>
          </w:p>
        </w:tc>
        <w:tc>
          <w:tcPr>
            <w:tcW w:w="1742" w:type="dxa"/>
          </w:tcPr>
          <w:p w:rsidR="00D014A3" w:rsidRPr="001F4F6D" w:rsidRDefault="00D014A3" w:rsidP="00D014A3">
            <w:pPr>
              <w:jc w:val="right"/>
              <w:rPr>
                <w:szCs w:val="24"/>
              </w:rPr>
            </w:pPr>
            <w:r>
              <w:rPr>
                <w:szCs w:val="24"/>
              </w:rPr>
              <w:t>104</w:t>
            </w:r>
          </w:p>
        </w:tc>
        <w:tc>
          <w:tcPr>
            <w:tcW w:w="1891" w:type="dxa"/>
          </w:tcPr>
          <w:p w:rsidR="00D014A3" w:rsidRPr="001F4F6D" w:rsidRDefault="00D014A3" w:rsidP="00D014A3">
            <w:pPr>
              <w:jc w:val="right"/>
              <w:rPr>
                <w:szCs w:val="24"/>
              </w:rPr>
            </w:pPr>
            <w:r w:rsidRPr="001F4F6D">
              <w:rPr>
                <w:szCs w:val="24"/>
              </w:rPr>
              <w:t>62.50</w:t>
            </w:r>
          </w:p>
        </w:tc>
        <w:tc>
          <w:tcPr>
            <w:tcW w:w="2198" w:type="dxa"/>
          </w:tcPr>
          <w:p w:rsidR="00D014A3" w:rsidRPr="001F4F6D" w:rsidRDefault="00D014A3" w:rsidP="00D014A3">
            <w:pPr>
              <w:jc w:val="right"/>
              <w:rPr>
                <w:szCs w:val="24"/>
              </w:rPr>
            </w:pPr>
            <w:r>
              <w:rPr>
                <w:szCs w:val="24"/>
              </w:rPr>
              <w:t>6,500</w:t>
            </w:r>
          </w:p>
        </w:tc>
      </w:tr>
      <w:tr w:rsidR="00D014A3" w:rsidTr="00D014A3">
        <w:tc>
          <w:tcPr>
            <w:tcW w:w="3025" w:type="dxa"/>
          </w:tcPr>
          <w:p w:rsidR="00D014A3" w:rsidRPr="001603C5" w:rsidRDefault="00D014A3" w:rsidP="00D014A3">
            <w:pPr>
              <w:rPr>
                <w:szCs w:val="24"/>
              </w:rPr>
            </w:pPr>
            <w:r>
              <w:rPr>
                <w:szCs w:val="24"/>
              </w:rPr>
              <w:t>Student Assistant</w:t>
            </w:r>
          </w:p>
        </w:tc>
        <w:tc>
          <w:tcPr>
            <w:tcW w:w="1742" w:type="dxa"/>
          </w:tcPr>
          <w:p w:rsidR="00D014A3" w:rsidRPr="001F4F6D" w:rsidRDefault="00D014A3" w:rsidP="00D014A3">
            <w:pPr>
              <w:jc w:val="right"/>
              <w:rPr>
                <w:szCs w:val="24"/>
              </w:rPr>
            </w:pPr>
            <w:r>
              <w:rPr>
                <w:szCs w:val="24"/>
              </w:rPr>
              <w:t>333</w:t>
            </w:r>
          </w:p>
        </w:tc>
        <w:tc>
          <w:tcPr>
            <w:tcW w:w="1891" w:type="dxa"/>
          </w:tcPr>
          <w:p w:rsidR="00D014A3" w:rsidRDefault="00D014A3" w:rsidP="00D014A3">
            <w:pPr>
              <w:jc w:val="right"/>
              <w:rPr>
                <w:szCs w:val="24"/>
              </w:rPr>
            </w:pPr>
            <w:r>
              <w:rPr>
                <w:szCs w:val="24"/>
              </w:rPr>
              <w:t>12.00</w:t>
            </w:r>
          </w:p>
        </w:tc>
        <w:tc>
          <w:tcPr>
            <w:tcW w:w="2198" w:type="dxa"/>
          </w:tcPr>
          <w:p w:rsidR="00D014A3" w:rsidRDefault="00D014A3" w:rsidP="00D014A3">
            <w:pPr>
              <w:jc w:val="right"/>
              <w:rPr>
                <w:szCs w:val="24"/>
              </w:rPr>
            </w:pPr>
            <w:r>
              <w:rPr>
                <w:szCs w:val="24"/>
              </w:rPr>
              <w:t>3,996</w:t>
            </w:r>
          </w:p>
        </w:tc>
      </w:tr>
      <w:tr w:rsidR="00D014A3" w:rsidTr="00D014A3">
        <w:tc>
          <w:tcPr>
            <w:tcW w:w="3025" w:type="dxa"/>
          </w:tcPr>
          <w:p w:rsidR="00D014A3" w:rsidRPr="001603C5" w:rsidRDefault="00D014A3" w:rsidP="00D014A3">
            <w:pPr>
              <w:rPr>
                <w:szCs w:val="24"/>
              </w:rPr>
            </w:pPr>
            <w:r w:rsidRPr="001603C5">
              <w:rPr>
                <w:szCs w:val="24"/>
              </w:rPr>
              <w:t>Laboratory support staff (</w:t>
            </w:r>
            <w:r>
              <w:rPr>
                <w:szCs w:val="24"/>
              </w:rPr>
              <w:t>contracto</w:t>
            </w:r>
            <w:r w:rsidRPr="001603C5">
              <w:rPr>
                <w:szCs w:val="24"/>
              </w:rPr>
              <w:t>r)</w:t>
            </w:r>
          </w:p>
        </w:tc>
        <w:tc>
          <w:tcPr>
            <w:tcW w:w="1742" w:type="dxa"/>
          </w:tcPr>
          <w:p w:rsidR="00D014A3" w:rsidRPr="001F4F6D" w:rsidRDefault="00D014A3" w:rsidP="00D014A3">
            <w:pPr>
              <w:jc w:val="right"/>
              <w:rPr>
                <w:szCs w:val="24"/>
              </w:rPr>
            </w:pPr>
            <w:r>
              <w:rPr>
                <w:szCs w:val="24"/>
              </w:rPr>
              <w:t>250</w:t>
            </w:r>
          </w:p>
        </w:tc>
        <w:tc>
          <w:tcPr>
            <w:tcW w:w="1891" w:type="dxa"/>
          </w:tcPr>
          <w:p w:rsidR="00D014A3" w:rsidRDefault="00D014A3" w:rsidP="00D014A3">
            <w:pPr>
              <w:jc w:val="right"/>
              <w:rPr>
                <w:szCs w:val="24"/>
              </w:rPr>
            </w:pPr>
            <w:r>
              <w:rPr>
                <w:szCs w:val="24"/>
              </w:rPr>
              <w:t>59.00</w:t>
            </w:r>
          </w:p>
        </w:tc>
        <w:tc>
          <w:tcPr>
            <w:tcW w:w="2198" w:type="dxa"/>
          </w:tcPr>
          <w:p w:rsidR="00D014A3" w:rsidRDefault="00D014A3" w:rsidP="00D014A3">
            <w:pPr>
              <w:jc w:val="right"/>
              <w:rPr>
                <w:szCs w:val="24"/>
              </w:rPr>
            </w:pPr>
            <w:r>
              <w:rPr>
                <w:szCs w:val="24"/>
              </w:rPr>
              <w:t>14,750</w:t>
            </w:r>
          </w:p>
        </w:tc>
      </w:tr>
      <w:tr w:rsidR="00D014A3" w:rsidTr="00D014A3">
        <w:tc>
          <w:tcPr>
            <w:tcW w:w="3025" w:type="dxa"/>
          </w:tcPr>
          <w:p w:rsidR="00D014A3" w:rsidRPr="001603C5" w:rsidRDefault="00D014A3" w:rsidP="00D014A3">
            <w:pPr>
              <w:rPr>
                <w:sz w:val="20"/>
              </w:rPr>
            </w:pPr>
            <w:r w:rsidRPr="001603C5">
              <w:rPr>
                <w:szCs w:val="24"/>
              </w:rPr>
              <w:t>Laboratory supplies</w:t>
            </w:r>
          </w:p>
        </w:tc>
        <w:tc>
          <w:tcPr>
            <w:tcW w:w="1742" w:type="dxa"/>
          </w:tcPr>
          <w:p w:rsidR="00D014A3" w:rsidRPr="001F4F6D" w:rsidRDefault="00D014A3" w:rsidP="00D014A3">
            <w:pPr>
              <w:jc w:val="right"/>
              <w:rPr>
                <w:szCs w:val="24"/>
              </w:rPr>
            </w:pPr>
            <w:r>
              <w:rPr>
                <w:szCs w:val="24"/>
              </w:rPr>
              <w:t>426</w:t>
            </w:r>
          </w:p>
        </w:tc>
        <w:tc>
          <w:tcPr>
            <w:tcW w:w="1891" w:type="dxa"/>
          </w:tcPr>
          <w:p w:rsidR="00D014A3" w:rsidRPr="001F4F6D" w:rsidRDefault="00D014A3" w:rsidP="00D014A3">
            <w:pPr>
              <w:jc w:val="right"/>
              <w:rPr>
                <w:szCs w:val="24"/>
              </w:rPr>
            </w:pPr>
            <w:r>
              <w:rPr>
                <w:szCs w:val="24"/>
              </w:rPr>
              <w:t>125.00</w:t>
            </w:r>
          </w:p>
        </w:tc>
        <w:tc>
          <w:tcPr>
            <w:tcW w:w="2198" w:type="dxa"/>
          </w:tcPr>
          <w:p w:rsidR="00D014A3" w:rsidRPr="001F4F6D" w:rsidRDefault="00D014A3" w:rsidP="00D014A3">
            <w:pPr>
              <w:jc w:val="right"/>
              <w:rPr>
                <w:szCs w:val="24"/>
              </w:rPr>
            </w:pPr>
            <w:r>
              <w:rPr>
                <w:szCs w:val="24"/>
              </w:rPr>
              <w:t>53,250</w:t>
            </w:r>
          </w:p>
        </w:tc>
      </w:tr>
      <w:tr w:rsidR="00D014A3" w:rsidTr="00D014A3">
        <w:tc>
          <w:tcPr>
            <w:tcW w:w="3025" w:type="dxa"/>
          </w:tcPr>
          <w:p w:rsidR="00D014A3" w:rsidRPr="001603C5" w:rsidRDefault="00D014A3" w:rsidP="00D014A3">
            <w:pPr>
              <w:rPr>
                <w:szCs w:val="24"/>
              </w:rPr>
            </w:pPr>
            <w:r>
              <w:rPr>
                <w:szCs w:val="24"/>
              </w:rPr>
              <w:t>Printing and mailing</w:t>
            </w:r>
          </w:p>
        </w:tc>
        <w:tc>
          <w:tcPr>
            <w:tcW w:w="1742" w:type="dxa"/>
          </w:tcPr>
          <w:p w:rsidR="00D014A3" w:rsidRPr="001F4F6D" w:rsidRDefault="00B14F64" w:rsidP="00B14F64">
            <w:pPr>
              <w:jc w:val="right"/>
              <w:rPr>
                <w:szCs w:val="24"/>
              </w:rPr>
            </w:pPr>
            <w:r>
              <w:rPr>
                <w:szCs w:val="24"/>
              </w:rPr>
              <w:t>6,854</w:t>
            </w:r>
            <w:r w:rsidRPr="00B14F64">
              <w:rPr>
                <w:szCs w:val="24"/>
                <w:vertAlign w:val="superscript"/>
              </w:rPr>
              <w:t>a</w:t>
            </w:r>
          </w:p>
        </w:tc>
        <w:tc>
          <w:tcPr>
            <w:tcW w:w="1891" w:type="dxa"/>
          </w:tcPr>
          <w:p w:rsidR="00D014A3" w:rsidRPr="001F4F6D" w:rsidRDefault="00B14F64" w:rsidP="00D014A3">
            <w:pPr>
              <w:jc w:val="right"/>
              <w:rPr>
                <w:szCs w:val="24"/>
              </w:rPr>
            </w:pPr>
            <w:r>
              <w:rPr>
                <w:szCs w:val="24"/>
              </w:rPr>
              <w:t>10.5</w:t>
            </w:r>
            <w:r w:rsidRPr="00E51E2B">
              <w:rPr>
                <w:szCs w:val="24"/>
                <w:vertAlign w:val="superscript"/>
              </w:rPr>
              <w:t>b</w:t>
            </w:r>
          </w:p>
        </w:tc>
        <w:tc>
          <w:tcPr>
            <w:tcW w:w="2198" w:type="dxa"/>
          </w:tcPr>
          <w:p w:rsidR="00D014A3" w:rsidRPr="001F4F6D" w:rsidRDefault="00D014A3" w:rsidP="00D014A3">
            <w:pPr>
              <w:jc w:val="right"/>
              <w:rPr>
                <w:szCs w:val="24"/>
              </w:rPr>
            </w:pPr>
            <w:r>
              <w:rPr>
                <w:szCs w:val="24"/>
              </w:rPr>
              <w:t>71,971</w:t>
            </w:r>
          </w:p>
        </w:tc>
      </w:tr>
      <w:tr w:rsidR="00D014A3" w:rsidTr="00D014A3">
        <w:tc>
          <w:tcPr>
            <w:tcW w:w="3025" w:type="dxa"/>
          </w:tcPr>
          <w:p w:rsidR="00D014A3" w:rsidRPr="00B77083" w:rsidRDefault="00D014A3" w:rsidP="00D014A3">
            <w:pPr>
              <w:rPr>
                <w:szCs w:val="24"/>
              </w:rPr>
            </w:pPr>
            <w:r w:rsidRPr="00B77083">
              <w:rPr>
                <w:szCs w:val="24"/>
              </w:rPr>
              <w:t>Water utility site visits (2 CDC staff/visit)</w:t>
            </w:r>
          </w:p>
        </w:tc>
        <w:tc>
          <w:tcPr>
            <w:tcW w:w="1742" w:type="dxa"/>
          </w:tcPr>
          <w:p w:rsidR="00D014A3" w:rsidRPr="001F4F6D" w:rsidRDefault="00D014A3" w:rsidP="00D014A3">
            <w:pPr>
              <w:jc w:val="right"/>
              <w:rPr>
                <w:szCs w:val="24"/>
              </w:rPr>
            </w:pPr>
            <w:r>
              <w:rPr>
                <w:szCs w:val="24"/>
              </w:rPr>
              <w:t>3</w:t>
            </w:r>
          </w:p>
        </w:tc>
        <w:tc>
          <w:tcPr>
            <w:tcW w:w="1891" w:type="dxa"/>
          </w:tcPr>
          <w:p w:rsidR="00D014A3" w:rsidRPr="001F4F6D" w:rsidRDefault="00D014A3" w:rsidP="00D014A3">
            <w:pPr>
              <w:jc w:val="right"/>
              <w:rPr>
                <w:szCs w:val="24"/>
              </w:rPr>
            </w:pPr>
            <w:r>
              <w:rPr>
                <w:szCs w:val="24"/>
              </w:rPr>
              <w:t>2,300</w:t>
            </w:r>
          </w:p>
        </w:tc>
        <w:tc>
          <w:tcPr>
            <w:tcW w:w="2198" w:type="dxa"/>
          </w:tcPr>
          <w:p w:rsidR="00D014A3" w:rsidRPr="001F4F6D" w:rsidRDefault="00D014A3" w:rsidP="00D014A3">
            <w:pPr>
              <w:jc w:val="right"/>
              <w:rPr>
                <w:szCs w:val="24"/>
              </w:rPr>
            </w:pPr>
            <w:r>
              <w:rPr>
                <w:szCs w:val="24"/>
              </w:rPr>
              <w:t>6,900</w:t>
            </w:r>
          </w:p>
        </w:tc>
      </w:tr>
      <w:tr w:rsidR="00D014A3" w:rsidTr="00D014A3">
        <w:tc>
          <w:tcPr>
            <w:tcW w:w="3025" w:type="dxa"/>
          </w:tcPr>
          <w:p w:rsidR="00D014A3" w:rsidRPr="00B77083" w:rsidRDefault="00D014A3" w:rsidP="00D014A3">
            <w:pPr>
              <w:rPr>
                <w:szCs w:val="24"/>
              </w:rPr>
            </w:pPr>
            <w:r w:rsidRPr="00B77083">
              <w:rPr>
                <w:szCs w:val="24"/>
              </w:rPr>
              <w:t>Page charges and reprints for publishing study paper</w:t>
            </w:r>
          </w:p>
        </w:tc>
        <w:tc>
          <w:tcPr>
            <w:tcW w:w="1742" w:type="dxa"/>
          </w:tcPr>
          <w:p w:rsidR="00D014A3" w:rsidRPr="001F4F6D" w:rsidRDefault="00D014A3" w:rsidP="00D014A3">
            <w:pPr>
              <w:jc w:val="right"/>
              <w:rPr>
                <w:szCs w:val="24"/>
              </w:rPr>
            </w:pPr>
            <w:r w:rsidRPr="001F4F6D">
              <w:rPr>
                <w:szCs w:val="24"/>
              </w:rPr>
              <w:t>1</w:t>
            </w:r>
          </w:p>
        </w:tc>
        <w:tc>
          <w:tcPr>
            <w:tcW w:w="1891" w:type="dxa"/>
          </w:tcPr>
          <w:p w:rsidR="00D014A3" w:rsidRPr="001F4F6D" w:rsidRDefault="00D014A3" w:rsidP="00D014A3">
            <w:pPr>
              <w:jc w:val="right"/>
              <w:rPr>
                <w:szCs w:val="24"/>
              </w:rPr>
            </w:pPr>
            <w:r w:rsidRPr="001F4F6D">
              <w:rPr>
                <w:szCs w:val="24"/>
              </w:rPr>
              <w:t>1</w:t>
            </w:r>
            <w:r>
              <w:rPr>
                <w:szCs w:val="24"/>
              </w:rPr>
              <w:t>,</w:t>
            </w:r>
            <w:r w:rsidRPr="001F4F6D">
              <w:rPr>
                <w:szCs w:val="24"/>
              </w:rPr>
              <w:t>000</w:t>
            </w:r>
          </w:p>
        </w:tc>
        <w:tc>
          <w:tcPr>
            <w:tcW w:w="2198" w:type="dxa"/>
          </w:tcPr>
          <w:p w:rsidR="00D014A3" w:rsidRPr="001F4F6D" w:rsidRDefault="00D014A3" w:rsidP="00D014A3">
            <w:pPr>
              <w:jc w:val="right"/>
              <w:rPr>
                <w:szCs w:val="24"/>
              </w:rPr>
            </w:pPr>
            <w:r w:rsidRPr="001F4F6D">
              <w:rPr>
                <w:szCs w:val="24"/>
              </w:rPr>
              <w:t>1</w:t>
            </w:r>
            <w:r>
              <w:rPr>
                <w:szCs w:val="24"/>
              </w:rPr>
              <w:t>,</w:t>
            </w:r>
            <w:r w:rsidRPr="001F4F6D">
              <w:rPr>
                <w:szCs w:val="24"/>
              </w:rPr>
              <w:t>000</w:t>
            </w:r>
          </w:p>
        </w:tc>
      </w:tr>
      <w:tr w:rsidR="00D014A3" w:rsidTr="00D014A3">
        <w:tc>
          <w:tcPr>
            <w:tcW w:w="3025" w:type="dxa"/>
            <w:shd w:val="clear" w:color="auto" w:fill="D9D9D9" w:themeFill="background1" w:themeFillShade="D9"/>
          </w:tcPr>
          <w:p w:rsidR="00D014A3" w:rsidRPr="00E72C9E" w:rsidRDefault="00D014A3" w:rsidP="00D014A3">
            <w:pPr>
              <w:rPr>
                <w:szCs w:val="24"/>
              </w:rPr>
            </w:pPr>
            <w:r>
              <w:rPr>
                <w:szCs w:val="24"/>
              </w:rPr>
              <w:t>Total:</w:t>
            </w:r>
          </w:p>
        </w:tc>
        <w:tc>
          <w:tcPr>
            <w:tcW w:w="1742" w:type="dxa"/>
            <w:shd w:val="clear" w:color="auto" w:fill="D9D9D9" w:themeFill="background1" w:themeFillShade="D9"/>
          </w:tcPr>
          <w:p w:rsidR="00D014A3" w:rsidRPr="00EF2A8D" w:rsidRDefault="00D014A3" w:rsidP="00D014A3">
            <w:pPr>
              <w:rPr>
                <w:szCs w:val="24"/>
              </w:rPr>
            </w:pPr>
          </w:p>
        </w:tc>
        <w:tc>
          <w:tcPr>
            <w:tcW w:w="1891" w:type="dxa"/>
            <w:shd w:val="clear" w:color="auto" w:fill="D9D9D9" w:themeFill="background1" w:themeFillShade="D9"/>
          </w:tcPr>
          <w:p w:rsidR="00D014A3" w:rsidRPr="00EF2A8D" w:rsidRDefault="00D014A3" w:rsidP="00D014A3">
            <w:pPr>
              <w:rPr>
                <w:szCs w:val="24"/>
              </w:rPr>
            </w:pPr>
          </w:p>
        </w:tc>
        <w:tc>
          <w:tcPr>
            <w:tcW w:w="2198" w:type="dxa"/>
            <w:shd w:val="clear" w:color="auto" w:fill="D9D9D9" w:themeFill="background1" w:themeFillShade="D9"/>
          </w:tcPr>
          <w:p w:rsidR="00D014A3" w:rsidRPr="00E72C9E" w:rsidRDefault="00D014A3" w:rsidP="00D014A3">
            <w:pPr>
              <w:jc w:val="right"/>
              <w:rPr>
                <w:szCs w:val="24"/>
              </w:rPr>
            </w:pPr>
            <w:r>
              <w:rPr>
                <w:szCs w:val="24"/>
              </w:rPr>
              <w:t>319,796</w:t>
            </w:r>
          </w:p>
        </w:tc>
      </w:tr>
    </w:tbl>
    <w:p w:rsidR="00B14F64" w:rsidRDefault="00D014A3" w:rsidP="00D014A3">
      <w:pPr>
        <w:rPr>
          <w:b/>
          <w:sz w:val="20"/>
          <w:szCs w:val="20"/>
        </w:rPr>
      </w:pPr>
      <w:proofErr w:type="spellStart"/>
      <w:proofErr w:type="gramStart"/>
      <w:r>
        <w:rPr>
          <w:b/>
          <w:sz w:val="20"/>
          <w:szCs w:val="20"/>
          <w:vertAlign w:val="superscript"/>
        </w:rPr>
        <w:t>a</w:t>
      </w:r>
      <w:r w:rsidRPr="00234DCE">
        <w:rPr>
          <w:b/>
          <w:sz w:val="20"/>
          <w:szCs w:val="20"/>
        </w:rPr>
        <w:t>The</w:t>
      </w:r>
      <w:proofErr w:type="spellEnd"/>
      <w:proofErr w:type="gramEnd"/>
      <w:r w:rsidRPr="00234DCE">
        <w:rPr>
          <w:b/>
          <w:sz w:val="20"/>
          <w:szCs w:val="20"/>
        </w:rPr>
        <w:t xml:space="preserve"> annual units of mailings were determined from the statistical power calculations and an expecte</w:t>
      </w:r>
      <w:r>
        <w:rPr>
          <w:b/>
          <w:sz w:val="20"/>
          <w:szCs w:val="20"/>
        </w:rPr>
        <w:t>d 60% participant response rate</w:t>
      </w:r>
      <w:r w:rsidR="00B14F64">
        <w:rPr>
          <w:b/>
          <w:sz w:val="20"/>
          <w:szCs w:val="20"/>
        </w:rPr>
        <w:t xml:space="preserve">. Since the mailings will be sent at different frequencies throughout the study, 6,854 annual units reflects the average number of units needed to reach the total cost of $71,971 from our itemized budget. </w:t>
      </w:r>
    </w:p>
    <w:p w:rsidR="00D014A3" w:rsidRPr="00234DCE" w:rsidRDefault="00B14F64" w:rsidP="00D014A3">
      <w:pPr>
        <w:rPr>
          <w:b/>
          <w:sz w:val="20"/>
          <w:szCs w:val="20"/>
        </w:rPr>
      </w:pPr>
      <w:proofErr w:type="spellStart"/>
      <w:proofErr w:type="gramStart"/>
      <w:r w:rsidRPr="00B14F64">
        <w:rPr>
          <w:b/>
          <w:sz w:val="20"/>
          <w:szCs w:val="20"/>
          <w:vertAlign w:val="superscript"/>
        </w:rPr>
        <w:t>b</w:t>
      </w:r>
      <w:r w:rsidR="00D014A3" w:rsidRPr="00234DCE">
        <w:rPr>
          <w:b/>
          <w:sz w:val="20"/>
          <w:szCs w:val="20"/>
        </w:rPr>
        <w:t>The</w:t>
      </w:r>
      <w:proofErr w:type="spellEnd"/>
      <w:proofErr w:type="gramEnd"/>
      <w:r w:rsidR="00D014A3" w:rsidRPr="00234DCE">
        <w:rPr>
          <w:b/>
          <w:sz w:val="20"/>
          <w:szCs w:val="20"/>
        </w:rPr>
        <w:t xml:space="preserve"> unit cost for mailings include the cost for printing, envelopes, labels, and the calendar magnet.</w:t>
      </w:r>
      <w:r>
        <w:rPr>
          <w:b/>
          <w:sz w:val="20"/>
          <w:szCs w:val="20"/>
        </w:rPr>
        <w:t xml:space="preserve"> Since there are multiple mailing items that have different unit costs, the unit cost </w:t>
      </w:r>
      <w:r w:rsidR="000B7B7E">
        <w:rPr>
          <w:b/>
          <w:sz w:val="20"/>
          <w:szCs w:val="20"/>
        </w:rPr>
        <w:t xml:space="preserve">of </w:t>
      </w:r>
      <w:r>
        <w:rPr>
          <w:b/>
          <w:sz w:val="20"/>
          <w:szCs w:val="20"/>
        </w:rPr>
        <w:t>10.5 represents the total unit costs for all mailing items.</w:t>
      </w:r>
    </w:p>
    <w:p w:rsidR="00D014A3" w:rsidRDefault="00D014A3" w:rsidP="00D014A3">
      <w:pPr>
        <w:rPr>
          <w:b/>
          <w:sz w:val="20"/>
          <w:szCs w:val="20"/>
        </w:rPr>
      </w:pPr>
    </w:p>
    <w:p w:rsidR="00D014A3" w:rsidRPr="00E51E2B" w:rsidRDefault="00D014A3" w:rsidP="0096049E">
      <w:pPr>
        <w:rPr>
          <w:b/>
          <w:sz w:val="20"/>
          <w:szCs w:val="20"/>
        </w:rPr>
      </w:pPr>
    </w:p>
    <w:p w:rsidR="004D3E5D" w:rsidRPr="007F7B1D" w:rsidRDefault="004D3E5D" w:rsidP="004D3E5D">
      <w:r w:rsidRPr="007F7B1D">
        <w:rPr>
          <w:b/>
        </w:rPr>
        <w:t>15. Explanation for Program Changes or Adjustments</w:t>
      </w:r>
    </w:p>
    <w:p w:rsidR="004D3E5D" w:rsidRPr="007F7B1D" w:rsidRDefault="004D3E5D" w:rsidP="004D3E5D">
      <w:r w:rsidRPr="007F7B1D">
        <w:t xml:space="preserve">This is </w:t>
      </w:r>
      <w:r>
        <w:t xml:space="preserve">a </w:t>
      </w:r>
      <w:r w:rsidRPr="007F7B1D">
        <w:t xml:space="preserve">new data collection. </w:t>
      </w:r>
    </w:p>
    <w:p w:rsidR="004D3E5D" w:rsidRPr="007F7B1D" w:rsidRDefault="004D3E5D" w:rsidP="004D3E5D"/>
    <w:p w:rsidR="004D3E5D" w:rsidRPr="007F7B1D" w:rsidRDefault="004D3E5D" w:rsidP="004D3E5D">
      <w:r w:rsidRPr="007F7B1D">
        <w:rPr>
          <w:b/>
        </w:rPr>
        <w:t>16.  Plans for Tabulation and Publication and Project Time Schedule</w:t>
      </w:r>
    </w:p>
    <w:p w:rsidR="004D3E5D" w:rsidRDefault="004D3E5D" w:rsidP="004D3E5D">
      <w:r w:rsidRPr="007F7B1D">
        <w:t>Table A-16 provides the data collection activity schedule.</w:t>
      </w:r>
    </w:p>
    <w:p w:rsidR="004D3E5D" w:rsidRPr="007F7B1D" w:rsidRDefault="004D3E5D" w:rsidP="004D3E5D"/>
    <w:p w:rsidR="003D21BB" w:rsidRDefault="003D21BB">
      <w:pPr>
        <w:spacing w:after="200" w:line="276" w:lineRule="auto"/>
        <w:rPr>
          <w:b/>
        </w:rPr>
      </w:pPr>
      <w:r>
        <w:rPr>
          <w:b/>
        </w:rPr>
        <w:br w:type="page"/>
      </w:r>
    </w:p>
    <w:p w:rsidR="004D3E5D" w:rsidRPr="007F7B1D" w:rsidRDefault="004D3E5D" w:rsidP="004D3E5D">
      <w:pPr>
        <w:rPr>
          <w:b/>
        </w:rPr>
      </w:pPr>
      <w:r w:rsidRPr="007F7B1D">
        <w:rPr>
          <w:b/>
        </w:rPr>
        <w:lastRenderedPageBreak/>
        <w:t xml:space="preserve">Table </w:t>
      </w:r>
      <w:r>
        <w:rPr>
          <w:b/>
        </w:rPr>
        <w:t>A.1.6</w:t>
      </w:r>
      <w:r w:rsidRPr="007F7B1D">
        <w:rPr>
          <w:b/>
        </w:rPr>
        <w:t xml:space="preserve">- Data collection activity schedule </w:t>
      </w:r>
      <w:r w:rsidRPr="007F7B1D">
        <w:rPr>
          <w:b/>
        </w:rPr>
        <w:tab/>
      </w:r>
    </w:p>
    <w:tbl>
      <w:tblPr>
        <w:tblStyle w:val="TableGrid"/>
        <w:tblW w:w="0" w:type="auto"/>
        <w:tblInd w:w="180" w:type="dxa"/>
        <w:tblLook w:val="00A0" w:firstRow="1" w:lastRow="0" w:firstColumn="1" w:lastColumn="0" w:noHBand="0" w:noVBand="0"/>
      </w:tblPr>
      <w:tblGrid>
        <w:gridCol w:w="2648"/>
        <w:gridCol w:w="6028"/>
      </w:tblGrid>
      <w:tr w:rsidR="004D3E5D" w:rsidRPr="0030460C" w:rsidTr="00DA4182">
        <w:tc>
          <w:tcPr>
            <w:tcW w:w="2648" w:type="dxa"/>
          </w:tcPr>
          <w:p w:rsidR="004D3E5D" w:rsidRPr="0030460C" w:rsidRDefault="004D3E5D" w:rsidP="00DA4182">
            <w:pPr>
              <w:rPr>
                <w:b/>
                <w:szCs w:val="24"/>
              </w:rPr>
            </w:pPr>
            <w:r w:rsidRPr="0030460C">
              <w:rPr>
                <w:b/>
                <w:szCs w:val="24"/>
              </w:rPr>
              <w:t>Activity</w:t>
            </w:r>
          </w:p>
        </w:tc>
        <w:tc>
          <w:tcPr>
            <w:tcW w:w="6028" w:type="dxa"/>
          </w:tcPr>
          <w:p w:rsidR="004D3E5D" w:rsidRPr="0030460C" w:rsidRDefault="004D3E5D" w:rsidP="00DA4182">
            <w:pPr>
              <w:rPr>
                <w:b/>
                <w:szCs w:val="24"/>
              </w:rPr>
            </w:pPr>
            <w:r w:rsidRPr="0030460C">
              <w:rPr>
                <w:b/>
                <w:szCs w:val="24"/>
              </w:rPr>
              <w:t>Time Frame</w:t>
            </w:r>
          </w:p>
        </w:tc>
      </w:tr>
      <w:tr w:rsidR="004D3E5D" w:rsidRPr="0030460C" w:rsidTr="00DA4182">
        <w:tc>
          <w:tcPr>
            <w:tcW w:w="2648" w:type="dxa"/>
          </w:tcPr>
          <w:p w:rsidR="004D3E5D" w:rsidRPr="0030460C" w:rsidRDefault="004D3E5D" w:rsidP="00DA4182">
            <w:pPr>
              <w:rPr>
                <w:szCs w:val="24"/>
              </w:rPr>
            </w:pPr>
            <w:r w:rsidRPr="0030460C">
              <w:rPr>
                <w:szCs w:val="24"/>
              </w:rPr>
              <w:t>Data collection</w:t>
            </w:r>
          </w:p>
        </w:tc>
        <w:tc>
          <w:tcPr>
            <w:tcW w:w="6028" w:type="dxa"/>
          </w:tcPr>
          <w:p w:rsidR="004D3E5D" w:rsidRPr="0030460C" w:rsidRDefault="004D3E5D" w:rsidP="00DA4182">
            <w:pPr>
              <w:rPr>
                <w:szCs w:val="24"/>
              </w:rPr>
            </w:pPr>
            <w:r w:rsidRPr="0030460C">
              <w:rPr>
                <w:szCs w:val="24"/>
              </w:rPr>
              <w:t xml:space="preserve">12-18 months after obtaining OMB </w:t>
            </w:r>
            <w:r>
              <w:rPr>
                <w:szCs w:val="24"/>
              </w:rPr>
              <w:t>approval</w:t>
            </w:r>
          </w:p>
        </w:tc>
      </w:tr>
      <w:tr w:rsidR="004D3E5D" w:rsidRPr="0030460C" w:rsidTr="00DA4182">
        <w:tc>
          <w:tcPr>
            <w:tcW w:w="2648" w:type="dxa"/>
          </w:tcPr>
          <w:p w:rsidR="004D3E5D" w:rsidRPr="0030460C" w:rsidRDefault="004D3E5D" w:rsidP="00DA4182">
            <w:pPr>
              <w:rPr>
                <w:szCs w:val="24"/>
              </w:rPr>
            </w:pPr>
            <w:r w:rsidRPr="0030460C">
              <w:rPr>
                <w:szCs w:val="24"/>
              </w:rPr>
              <w:t>Data analysis</w:t>
            </w:r>
          </w:p>
        </w:tc>
        <w:tc>
          <w:tcPr>
            <w:tcW w:w="6028" w:type="dxa"/>
          </w:tcPr>
          <w:p w:rsidR="004D3E5D" w:rsidRPr="0030460C" w:rsidRDefault="004D3E5D" w:rsidP="00DA4182">
            <w:pPr>
              <w:rPr>
                <w:szCs w:val="24"/>
              </w:rPr>
            </w:pPr>
            <w:r w:rsidRPr="0030460C">
              <w:rPr>
                <w:szCs w:val="24"/>
              </w:rPr>
              <w:t xml:space="preserve">18-24 months after obtaining OMB </w:t>
            </w:r>
            <w:r>
              <w:rPr>
                <w:szCs w:val="24"/>
              </w:rPr>
              <w:t>approval</w:t>
            </w:r>
          </w:p>
        </w:tc>
      </w:tr>
      <w:tr w:rsidR="004D3E5D" w:rsidRPr="0030460C" w:rsidTr="00DA4182">
        <w:tc>
          <w:tcPr>
            <w:tcW w:w="2648" w:type="dxa"/>
          </w:tcPr>
          <w:p w:rsidR="004D3E5D" w:rsidRPr="0030460C" w:rsidRDefault="004D3E5D" w:rsidP="00DA4182">
            <w:pPr>
              <w:rPr>
                <w:szCs w:val="24"/>
              </w:rPr>
            </w:pPr>
            <w:r w:rsidRPr="0030460C">
              <w:rPr>
                <w:szCs w:val="24"/>
              </w:rPr>
              <w:t>Manuscript development</w:t>
            </w:r>
            <w:r>
              <w:rPr>
                <w:szCs w:val="24"/>
              </w:rPr>
              <w:t xml:space="preserve"> </w:t>
            </w:r>
          </w:p>
        </w:tc>
        <w:tc>
          <w:tcPr>
            <w:tcW w:w="6028" w:type="dxa"/>
          </w:tcPr>
          <w:p w:rsidR="004D3E5D" w:rsidRPr="0030460C" w:rsidRDefault="004D3E5D" w:rsidP="00DA4182">
            <w:pPr>
              <w:rPr>
                <w:szCs w:val="24"/>
              </w:rPr>
            </w:pPr>
            <w:r w:rsidRPr="0030460C">
              <w:rPr>
                <w:szCs w:val="24"/>
              </w:rPr>
              <w:t xml:space="preserve">24-36 months after obtaining OMB </w:t>
            </w:r>
            <w:r>
              <w:rPr>
                <w:szCs w:val="24"/>
              </w:rPr>
              <w:t>approval</w:t>
            </w:r>
          </w:p>
        </w:tc>
      </w:tr>
    </w:tbl>
    <w:p w:rsidR="004D3E5D" w:rsidRPr="007F7B1D" w:rsidRDefault="004D3E5D" w:rsidP="004D3E5D"/>
    <w:p w:rsidR="004D3E5D" w:rsidRDefault="004D3E5D" w:rsidP="004D3E5D">
      <w:r w:rsidRPr="007F7B1D">
        <w:t xml:space="preserve">This is a prospective cohort study. The goal of the analysis is to assess whether households in areas exposed to LPEs have an increased risk for AGI and ARI. The primary unit of analysis will be the individual. Secondary analyses may be conducted using the household as the unit of analysis. We will measure the incidence of AGI and ARI among exposed and unexposed individuals and calculate </w:t>
      </w:r>
      <w:r w:rsidR="00A656A5">
        <w:t>odds</w:t>
      </w:r>
      <w:r w:rsidR="00A656A5" w:rsidRPr="007F7B1D">
        <w:t xml:space="preserve"> </w:t>
      </w:r>
      <w:r w:rsidRPr="007F7B1D">
        <w:t>ratios (</w:t>
      </w:r>
      <w:r w:rsidR="00A656A5">
        <w:t>O</w:t>
      </w:r>
      <w:r w:rsidRPr="007F7B1D">
        <w:t xml:space="preserve">R), risk difference, and </w:t>
      </w:r>
      <w:proofErr w:type="gramStart"/>
      <w:r w:rsidRPr="007F7B1D">
        <w:t>attributable</w:t>
      </w:r>
      <w:proofErr w:type="gramEnd"/>
      <w:r w:rsidRPr="007F7B1D">
        <w:t xml:space="preserve"> </w:t>
      </w:r>
      <w:r>
        <w:t xml:space="preserve">risk </w:t>
      </w:r>
      <w:r w:rsidRPr="007F7B1D">
        <w:t>percent for AGI and ARI associated with LPE</w:t>
      </w:r>
      <w:r>
        <w:t>s</w:t>
      </w:r>
      <w:r w:rsidRPr="007F7B1D">
        <w:t xml:space="preserve"> in </w:t>
      </w:r>
      <w:r>
        <w:t xml:space="preserve">drinking water </w:t>
      </w:r>
      <w:r w:rsidRPr="007F7B1D">
        <w:t>distribution systems</w:t>
      </w:r>
      <w:r w:rsidR="00973D86">
        <w:t>.</w:t>
      </w:r>
      <w:r>
        <w:t xml:space="preserve"> </w:t>
      </w:r>
      <w:r w:rsidR="00B83AF6">
        <w:t>Since the exposed and unexposed households selected for each LPE will be matched on housing type, pipe material and size, and drinking water source, conditional logistic regression will be implemented to account for this matched sampling design. By conditioning on the LPE, we will be able to</w:t>
      </w:r>
      <w:r w:rsidR="00051AD5">
        <w:t xml:space="preserve"> appropriately</w:t>
      </w:r>
      <w:r w:rsidR="00B83AF6">
        <w:t xml:space="preserve"> control for these matching variables and evaluate the effect of </w:t>
      </w:r>
      <w:r w:rsidR="00051AD5">
        <w:t>LPE</w:t>
      </w:r>
      <w:r w:rsidR="00B83AF6">
        <w:t xml:space="preserve"> exposur</w:t>
      </w:r>
      <w:r w:rsidR="00051AD5">
        <w:t>e within each LPE</w:t>
      </w:r>
      <w:r w:rsidR="00685375">
        <w:t>.</w:t>
      </w:r>
      <w:r w:rsidR="00D32800">
        <w:t xml:space="preserve"> We will also control for individual-level covariates, such as age and chronic medical conditions.</w:t>
      </w:r>
      <w:r w:rsidR="00685375">
        <w:t xml:space="preserve"> </w:t>
      </w:r>
      <w:r w:rsidRPr="007F7B1D">
        <w:t>In addition to analyzing data from participants</w:t>
      </w:r>
      <w:r w:rsidR="00ED674D">
        <w:t xml:space="preserve"> across all utilities combined</w:t>
      </w:r>
      <w:r w:rsidRPr="007F7B1D">
        <w:t xml:space="preserve">, we plan to stratify our analyses by type of water treatment used (i.e., chlorine versus </w:t>
      </w:r>
      <w:proofErr w:type="spellStart"/>
      <w:r w:rsidR="00D32800">
        <w:t>mono</w:t>
      </w:r>
      <w:r w:rsidRPr="007F7B1D">
        <w:t>chloramine</w:t>
      </w:r>
      <w:proofErr w:type="spellEnd"/>
      <w:r w:rsidRPr="007F7B1D">
        <w:t xml:space="preserve"> as a secondary disinfectant). Descriptive and inferential statistical analyses will be conducted using statistical software SAS v.9.</w:t>
      </w:r>
      <w:r w:rsidR="00620E7E">
        <w:t>3</w:t>
      </w:r>
      <w:r w:rsidR="00620E7E" w:rsidRPr="007F7B1D">
        <w:t xml:space="preserve"> </w:t>
      </w:r>
      <w:r w:rsidRPr="007F7B1D">
        <w:t>(SAS Institute, Cary, NC).</w:t>
      </w:r>
    </w:p>
    <w:p w:rsidR="004D3E5D" w:rsidRDefault="004D3E5D" w:rsidP="004D3E5D"/>
    <w:p w:rsidR="004D3E5D" w:rsidRPr="00254C8A" w:rsidRDefault="001B300B" w:rsidP="004D3E5D">
      <w:r>
        <w:t>W</w:t>
      </w:r>
      <w:r w:rsidR="004D3E5D" w:rsidRPr="00254C8A">
        <w:t xml:space="preserve">e anticipate that the participation rate in this study </w:t>
      </w:r>
      <w:r w:rsidR="00ED674D">
        <w:t>will</w:t>
      </w:r>
      <w:r w:rsidR="00ED674D" w:rsidRPr="00254C8A">
        <w:t xml:space="preserve"> </w:t>
      </w:r>
      <w:r w:rsidR="004D3E5D" w:rsidRPr="00254C8A">
        <w:t xml:space="preserve">be approximately </w:t>
      </w:r>
      <w:r w:rsidR="00540347" w:rsidRPr="006745C1">
        <w:t>6</w:t>
      </w:r>
      <w:r w:rsidR="004D3E5D" w:rsidRPr="001B300B">
        <w:t>0%</w:t>
      </w:r>
      <w:r w:rsidR="004D3E5D" w:rsidRPr="00254C8A">
        <w:t>,</w:t>
      </w:r>
      <w:r w:rsidR="00D5309E">
        <w:t xml:space="preserve"> however; in the event that we do not reach full participation, we have planned for</w:t>
      </w:r>
      <w:r w:rsidR="004D3E5D" w:rsidRPr="00254C8A">
        <w:t xml:space="preserve"> the possibility </w:t>
      </w:r>
      <w:r w:rsidR="00ED674D">
        <w:t>of assessing</w:t>
      </w:r>
      <w:r w:rsidR="00ED674D" w:rsidRPr="00254C8A">
        <w:t xml:space="preserve"> </w:t>
      </w:r>
      <w:r w:rsidR="004D3E5D" w:rsidRPr="00254C8A">
        <w:t>non-response bias. We will conduct a non-response bias analysis by comparing responders to non-responders with respect to available exposure data (e.g. exposure to LPE) overall and stratified by water system, characteristics of LPE, and water utility characteristics. We will also conduct a sensitivity analysis to determine the potential impact on study results given different assumptions about illness rates in exposed and unexposed non-responders.</w:t>
      </w:r>
      <w:r w:rsidR="00B4149C">
        <w:t xml:space="preserve"> If our response rate is lower than anticipated, we will still have 80% power to detect an odds ratio of 1.6 in the overall analysis as long as at least 40% of invited households participate; however, our power to conduct a stratified analysis would be limited</w:t>
      </w:r>
      <w:r w:rsidR="0091320F">
        <w:t xml:space="preserve"> (see Part B section 3 for details of power calculations with 40% response rate)</w:t>
      </w:r>
      <w:r w:rsidR="00B4149C">
        <w:t xml:space="preserve">. </w:t>
      </w:r>
    </w:p>
    <w:p w:rsidR="004D3E5D" w:rsidRPr="00254C8A" w:rsidRDefault="004D3E5D" w:rsidP="004D3E5D"/>
    <w:p w:rsidR="004D3E5D" w:rsidRPr="007F7B1D" w:rsidRDefault="004D3E5D" w:rsidP="004D3E5D">
      <w:r w:rsidRPr="00254C8A">
        <w:t xml:space="preserve">In the pilot study, we will employ a multiple contact mailing strategy </w:t>
      </w:r>
      <w:r w:rsidRPr="00254C8A">
        <w:fldChar w:fldCharType="begin"/>
      </w:r>
      <w:r w:rsidR="00587ADA">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rsidRPr="00254C8A">
        <w:fldChar w:fldCharType="separate"/>
      </w:r>
      <w:r w:rsidRPr="00254C8A">
        <w:rPr>
          <w:noProof/>
        </w:rPr>
        <w:t>(</w:t>
      </w:r>
      <w:hyperlink w:anchor="_ENREF_5" w:tooltip="Dillman, 2007 #22" w:history="1">
        <w:r w:rsidR="007578BB" w:rsidRPr="00254C8A">
          <w:rPr>
            <w:noProof/>
          </w:rPr>
          <w:t>Dillman 2007</w:t>
        </w:r>
      </w:hyperlink>
      <w:r w:rsidRPr="00254C8A">
        <w:rPr>
          <w:noProof/>
        </w:rPr>
        <w:t>)</w:t>
      </w:r>
      <w:r w:rsidRPr="00254C8A">
        <w:fldChar w:fldCharType="end"/>
      </w:r>
      <w:r w:rsidRPr="00254C8A">
        <w:t>.The pilot study will help us refine our estimates of response rates using this contact methodology. Based on the response rates obtained during the pilot phase, we will evaluate this contact strategy, and may revise our contact methods for the full study with the goal of improving our response rate. Contingency strategies might include staffing a phone bank to call non-responders and attempt to conduct the survey by telephone, and conducting the surveys in-person using teams of trained interviewers who travel to the selected households. We do not anticipate that these alternative strategies would impact respondent burden, although they might be more labor-intensive for the study team.</w:t>
      </w:r>
    </w:p>
    <w:p w:rsidR="004D3E5D" w:rsidRPr="007F7B1D" w:rsidRDefault="004D3E5D" w:rsidP="004D3E5D"/>
    <w:p w:rsidR="004D3E5D" w:rsidRPr="007F7B1D" w:rsidRDefault="004D3E5D" w:rsidP="004D3E5D">
      <w:pPr>
        <w:rPr>
          <w:b/>
        </w:rPr>
      </w:pPr>
      <w:r w:rsidRPr="007F7B1D">
        <w:rPr>
          <w:b/>
        </w:rPr>
        <w:t>Illustrative table shells:</w:t>
      </w:r>
    </w:p>
    <w:p w:rsidR="004D3E5D" w:rsidRPr="007F7B1D" w:rsidRDefault="004D3E5D" w:rsidP="004D3E5D"/>
    <w:tbl>
      <w:tblPr>
        <w:tblW w:w="7840" w:type="dxa"/>
        <w:tblInd w:w="94" w:type="dxa"/>
        <w:tblLayout w:type="fixed"/>
        <w:tblCellMar>
          <w:left w:w="14" w:type="dxa"/>
          <w:right w:w="14" w:type="dxa"/>
        </w:tblCellMar>
        <w:tblLook w:val="04A0" w:firstRow="1" w:lastRow="0" w:firstColumn="1" w:lastColumn="0" w:noHBand="0" w:noVBand="1"/>
      </w:tblPr>
      <w:tblGrid>
        <w:gridCol w:w="1720"/>
        <w:gridCol w:w="1980"/>
        <w:gridCol w:w="810"/>
        <w:gridCol w:w="1350"/>
        <w:gridCol w:w="720"/>
        <w:gridCol w:w="1260"/>
      </w:tblGrid>
      <w:tr w:rsidR="004D3E5D" w:rsidRPr="007F7B1D" w:rsidTr="00DA4182">
        <w:trPr>
          <w:trHeight w:val="252"/>
        </w:trPr>
        <w:tc>
          <w:tcPr>
            <w:tcW w:w="7840" w:type="dxa"/>
            <w:gridSpan w:val="6"/>
            <w:tcBorders>
              <w:top w:val="nil"/>
              <w:left w:val="nil"/>
              <w:bottom w:val="single" w:sz="4" w:space="0" w:color="auto"/>
              <w:right w:val="nil"/>
            </w:tcBorders>
          </w:tcPr>
          <w:p w:rsidR="004D3E5D" w:rsidRPr="007F7B1D" w:rsidRDefault="004D3E5D" w:rsidP="00DA4182">
            <w:r w:rsidRPr="007F7B1D">
              <w:t xml:space="preserve">Table X. Number of low pressure events (LPEs) and exposed and unexposed persons by </w:t>
            </w:r>
            <w:r>
              <w:t>treatment type</w:t>
            </w:r>
          </w:p>
        </w:tc>
      </w:tr>
      <w:tr w:rsidR="004D3E5D" w:rsidRPr="007F7B1D" w:rsidTr="00DA4182">
        <w:trPr>
          <w:trHeight w:val="315"/>
        </w:trPr>
        <w:tc>
          <w:tcPr>
            <w:tcW w:w="1720" w:type="dxa"/>
            <w:vMerge w:val="restart"/>
            <w:tcBorders>
              <w:top w:val="nil"/>
              <w:left w:val="nil"/>
              <w:bottom w:val="single" w:sz="4" w:space="0" w:color="000000"/>
              <w:right w:val="nil"/>
            </w:tcBorders>
            <w:vAlign w:val="bottom"/>
            <w:hideMark/>
          </w:tcPr>
          <w:p w:rsidR="004D3E5D" w:rsidRPr="007F7B1D" w:rsidRDefault="004D3E5D" w:rsidP="00DA4182">
            <w:r w:rsidRPr="00C232B0">
              <w:t>Water Treatment Type</w:t>
            </w:r>
          </w:p>
        </w:tc>
        <w:tc>
          <w:tcPr>
            <w:tcW w:w="1980" w:type="dxa"/>
            <w:vMerge w:val="restart"/>
            <w:tcBorders>
              <w:top w:val="nil"/>
              <w:left w:val="nil"/>
              <w:bottom w:val="single" w:sz="4" w:space="0" w:color="000000"/>
              <w:right w:val="nil"/>
            </w:tcBorders>
            <w:vAlign w:val="bottom"/>
            <w:hideMark/>
          </w:tcPr>
          <w:p w:rsidR="004D3E5D" w:rsidRPr="007F7B1D" w:rsidRDefault="004D3E5D" w:rsidP="00DA4182">
            <w:r w:rsidRPr="007F7B1D">
              <w:t>Low Pressure Events (LPEs)</w:t>
            </w:r>
          </w:p>
        </w:tc>
        <w:tc>
          <w:tcPr>
            <w:tcW w:w="2160" w:type="dxa"/>
            <w:gridSpan w:val="2"/>
            <w:tcBorders>
              <w:top w:val="single" w:sz="4" w:space="0" w:color="auto"/>
              <w:left w:val="nil"/>
              <w:bottom w:val="nil"/>
              <w:right w:val="nil"/>
            </w:tcBorders>
            <w:vAlign w:val="bottom"/>
            <w:hideMark/>
          </w:tcPr>
          <w:p w:rsidR="004D3E5D" w:rsidRPr="007F7B1D" w:rsidRDefault="004D3E5D" w:rsidP="00DA4182">
            <w:pPr>
              <w:rPr>
                <w:u w:val="single"/>
              </w:rPr>
            </w:pPr>
            <w:r w:rsidRPr="007F7B1D">
              <w:rPr>
                <w:u w:val="single"/>
              </w:rPr>
              <w:t>Exposed Persons</w:t>
            </w:r>
          </w:p>
        </w:tc>
        <w:tc>
          <w:tcPr>
            <w:tcW w:w="1980" w:type="dxa"/>
            <w:gridSpan w:val="2"/>
            <w:tcBorders>
              <w:top w:val="single" w:sz="4" w:space="0" w:color="auto"/>
              <w:left w:val="nil"/>
              <w:bottom w:val="nil"/>
              <w:right w:val="nil"/>
            </w:tcBorders>
            <w:vAlign w:val="bottom"/>
            <w:hideMark/>
          </w:tcPr>
          <w:p w:rsidR="004D3E5D" w:rsidRPr="007F7B1D" w:rsidRDefault="004D3E5D" w:rsidP="00DA4182">
            <w:pPr>
              <w:rPr>
                <w:u w:val="single"/>
              </w:rPr>
            </w:pPr>
            <w:r w:rsidRPr="007F7B1D">
              <w:rPr>
                <w:u w:val="single"/>
              </w:rPr>
              <w:t>Unexposed Persons</w:t>
            </w:r>
          </w:p>
        </w:tc>
      </w:tr>
      <w:tr w:rsidR="004D3E5D" w:rsidRPr="007F7B1D" w:rsidTr="00DA4182">
        <w:trPr>
          <w:trHeight w:val="287"/>
        </w:trPr>
        <w:tc>
          <w:tcPr>
            <w:tcW w:w="1720" w:type="dxa"/>
            <w:vMerge/>
            <w:tcBorders>
              <w:top w:val="nil"/>
              <w:left w:val="nil"/>
              <w:bottom w:val="single" w:sz="4" w:space="0" w:color="000000"/>
              <w:right w:val="nil"/>
            </w:tcBorders>
            <w:vAlign w:val="center"/>
            <w:hideMark/>
          </w:tcPr>
          <w:p w:rsidR="004D3E5D" w:rsidRPr="007F7B1D" w:rsidRDefault="004D3E5D" w:rsidP="00DA4182"/>
        </w:tc>
        <w:tc>
          <w:tcPr>
            <w:tcW w:w="1980" w:type="dxa"/>
            <w:vMerge/>
            <w:tcBorders>
              <w:top w:val="nil"/>
              <w:left w:val="nil"/>
              <w:bottom w:val="single" w:sz="4" w:space="0" w:color="000000"/>
              <w:right w:val="nil"/>
            </w:tcBorders>
            <w:vAlign w:val="center"/>
            <w:hideMark/>
          </w:tcPr>
          <w:p w:rsidR="004D3E5D" w:rsidRPr="007F7B1D" w:rsidRDefault="004D3E5D" w:rsidP="00DA4182"/>
        </w:tc>
        <w:tc>
          <w:tcPr>
            <w:tcW w:w="810" w:type="dxa"/>
            <w:tcBorders>
              <w:top w:val="nil"/>
              <w:left w:val="nil"/>
              <w:bottom w:val="single" w:sz="4" w:space="0" w:color="auto"/>
              <w:right w:val="nil"/>
            </w:tcBorders>
            <w:vAlign w:val="bottom"/>
            <w:hideMark/>
          </w:tcPr>
          <w:p w:rsidR="004D3E5D" w:rsidRPr="007F7B1D" w:rsidRDefault="004D3E5D" w:rsidP="00DA4182">
            <w:r w:rsidRPr="007F7B1D">
              <w:t>Total</w:t>
            </w:r>
          </w:p>
        </w:tc>
        <w:tc>
          <w:tcPr>
            <w:tcW w:w="1350" w:type="dxa"/>
            <w:tcBorders>
              <w:top w:val="nil"/>
              <w:left w:val="nil"/>
              <w:bottom w:val="single" w:sz="4" w:space="0" w:color="auto"/>
              <w:right w:val="nil"/>
            </w:tcBorders>
            <w:vAlign w:val="bottom"/>
            <w:hideMark/>
          </w:tcPr>
          <w:p w:rsidR="004D3E5D" w:rsidRPr="007F7B1D" w:rsidRDefault="004D3E5D" w:rsidP="00DA4182">
            <w:r w:rsidRPr="007F7B1D">
              <w:t>Interviewed</w:t>
            </w:r>
          </w:p>
        </w:tc>
        <w:tc>
          <w:tcPr>
            <w:tcW w:w="720" w:type="dxa"/>
            <w:tcBorders>
              <w:top w:val="nil"/>
              <w:left w:val="nil"/>
              <w:bottom w:val="single" w:sz="4" w:space="0" w:color="auto"/>
              <w:right w:val="nil"/>
            </w:tcBorders>
            <w:vAlign w:val="bottom"/>
            <w:hideMark/>
          </w:tcPr>
          <w:p w:rsidR="004D3E5D" w:rsidRPr="007F7B1D" w:rsidRDefault="004D3E5D" w:rsidP="00DA4182">
            <w:r w:rsidRPr="007F7B1D">
              <w:t xml:space="preserve">Total </w:t>
            </w:r>
          </w:p>
        </w:tc>
        <w:tc>
          <w:tcPr>
            <w:tcW w:w="1260" w:type="dxa"/>
            <w:tcBorders>
              <w:top w:val="nil"/>
              <w:left w:val="nil"/>
              <w:bottom w:val="single" w:sz="4" w:space="0" w:color="auto"/>
              <w:right w:val="nil"/>
            </w:tcBorders>
            <w:vAlign w:val="bottom"/>
            <w:hideMark/>
          </w:tcPr>
          <w:p w:rsidR="004D3E5D" w:rsidRPr="007F7B1D" w:rsidRDefault="004D3E5D" w:rsidP="00DA4182">
            <w:r w:rsidRPr="007F7B1D">
              <w:t>Interviewed</w:t>
            </w:r>
          </w:p>
        </w:tc>
      </w:tr>
      <w:tr w:rsidR="004D3E5D" w:rsidRPr="007F7B1D" w:rsidTr="00DA4182">
        <w:trPr>
          <w:trHeight w:val="345"/>
        </w:trPr>
        <w:tc>
          <w:tcPr>
            <w:tcW w:w="1720" w:type="dxa"/>
            <w:tcBorders>
              <w:top w:val="nil"/>
              <w:left w:val="nil"/>
              <w:bottom w:val="nil"/>
              <w:right w:val="nil"/>
            </w:tcBorders>
            <w:vAlign w:val="bottom"/>
            <w:hideMark/>
          </w:tcPr>
          <w:p w:rsidR="004D3E5D" w:rsidRPr="007F7B1D" w:rsidRDefault="004D3E5D" w:rsidP="00DA4182">
            <w:r>
              <w:t>Chlorine</w:t>
            </w:r>
          </w:p>
        </w:tc>
        <w:tc>
          <w:tcPr>
            <w:tcW w:w="198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13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260" w:type="dxa"/>
            <w:tcBorders>
              <w:top w:val="nil"/>
              <w:left w:val="nil"/>
              <w:bottom w:val="nil"/>
              <w:right w:val="nil"/>
            </w:tcBorders>
            <w:vAlign w:val="bottom"/>
            <w:hideMark/>
          </w:tcPr>
          <w:p w:rsidR="004D3E5D" w:rsidRPr="007F7B1D" w:rsidRDefault="004D3E5D" w:rsidP="00DA4182"/>
        </w:tc>
      </w:tr>
      <w:tr w:rsidR="004D3E5D" w:rsidRPr="007F7B1D" w:rsidTr="00DA4182">
        <w:trPr>
          <w:trHeight w:val="315"/>
        </w:trPr>
        <w:tc>
          <w:tcPr>
            <w:tcW w:w="1720" w:type="dxa"/>
            <w:tcBorders>
              <w:top w:val="nil"/>
              <w:left w:val="nil"/>
              <w:bottom w:val="nil"/>
              <w:right w:val="nil"/>
            </w:tcBorders>
            <w:vAlign w:val="bottom"/>
            <w:hideMark/>
          </w:tcPr>
          <w:p w:rsidR="004D3E5D" w:rsidRPr="007F7B1D" w:rsidRDefault="009B19AB" w:rsidP="00DA4182">
            <w:proofErr w:type="spellStart"/>
            <w:r>
              <w:t>Monochloramine</w:t>
            </w:r>
            <w:proofErr w:type="spellEnd"/>
          </w:p>
        </w:tc>
        <w:tc>
          <w:tcPr>
            <w:tcW w:w="198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13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260" w:type="dxa"/>
            <w:tcBorders>
              <w:top w:val="nil"/>
              <w:left w:val="nil"/>
              <w:bottom w:val="nil"/>
              <w:right w:val="nil"/>
            </w:tcBorders>
            <w:vAlign w:val="bottom"/>
            <w:hideMark/>
          </w:tcPr>
          <w:p w:rsidR="004D3E5D" w:rsidRPr="007F7B1D" w:rsidRDefault="004D3E5D" w:rsidP="00DA4182"/>
        </w:tc>
      </w:tr>
      <w:tr w:rsidR="004D3E5D" w:rsidRPr="007F7B1D" w:rsidTr="00DA4182">
        <w:trPr>
          <w:trHeight w:val="315"/>
        </w:trPr>
        <w:tc>
          <w:tcPr>
            <w:tcW w:w="1720" w:type="dxa"/>
            <w:tcBorders>
              <w:top w:val="nil"/>
              <w:left w:val="nil"/>
              <w:bottom w:val="single" w:sz="4" w:space="0" w:color="auto"/>
              <w:right w:val="nil"/>
            </w:tcBorders>
            <w:vAlign w:val="bottom"/>
            <w:hideMark/>
          </w:tcPr>
          <w:p w:rsidR="004D3E5D" w:rsidRPr="007F7B1D" w:rsidRDefault="004D3E5D" w:rsidP="00DA4182">
            <w:r w:rsidRPr="007F7B1D">
              <w:t>Total</w:t>
            </w:r>
          </w:p>
        </w:tc>
        <w:tc>
          <w:tcPr>
            <w:tcW w:w="1980" w:type="dxa"/>
            <w:tcBorders>
              <w:top w:val="nil"/>
              <w:left w:val="nil"/>
              <w:bottom w:val="single" w:sz="4" w:space="0" w:color="auto"/>
              <w:right w:val="nil"/>
            </w:tcBorders>
            <w:vAlign w:val="bottom"/>
            <w:hideMark/>
          </w:tcPr>
          <w:p w:rsidR="004D3E5D" w:rsidRPr="007F7B1D" w:rsidRDefault="004D3E5D" w:rsidP="00DA4182">
            <w:r w:rsidRPr="007F7B1D">
              <w:t> </w:t>
            </w:r>
          </w:p>
        </w:tc>
        <w:tc>
          <w:tcPr>
            <w:tcW w:w="810" w:type="dxa"/>
            <w:tcBorders>
              <w:top w:val="nil"/>
              <w:left w:val="nil"/>
              <w:bottom w:val="single" w:sz="4" w:space="0" w:color="auto"/>
              <w:right w:val="nil"/>
            </w:tcBorders>
            <w:vAlign w:val="bottom"/>
            <w:hideMark/>
          </w:tcPr>
          <w:p w:rsidR="004D3E5D" w:rsidRPr="007F7B1D" w:rsidRDefault="004D3E5D" w:rsidP="00DA4182">
            <w:r w:rsidRPr="007F7B1D">
              <w:t> </w:t>
            </w:r>
          </w:p>
        </w:tc>
        <w:tc>
          <w:tcPr>
            <w:tcW w:w="1350" w:type="dxa"/>
            <w:tcBorders>
              <w:top w:val="nil"/>
              <w:left w:val="nil"/>
              <w:bottom w:val="single" w:sz="4" w:space="0" w:color="auto"/>
              <w:right w:val="nil"/>
            </w:tcBorders>
            <w:vAlign w:val="bottom"/>
            <w:hideMark/>
          </w:tcPr>
          <w:p w:rsidR="004D3E5D" w:rsidRPr="007F7B1D" w:rsidRDefault="004D3E5D" w:rsidP="00DA4182">
            <w:r w:rsidRPr="007F7B1D">
              <w:t> </w:t>
            </w:r>
          </w:p>
        </w:tc>
        <w:tc>
          <w:tcPr>
            <w:tcW w:w="720" w:type="dxa"/>
            <w:tcBorders>
              <w:top w:val="nil"/>
              <w:left w:val="nil"/>
              <w:bottom w:val="single" w:sz="4" w:space="0" w:color="auto"/>
              <w:right w:val="nil"/>
            </w:tcBorders>
            <w:vAlign w:val="bottom"/>
            <w:hideMark/>
          </w:tcPr>
          <w:p w:rsidR="004D3E5D" w:rsidRPr="007F7B1D" w:rsidRDefault="004D3E5D" w:rsidP="00DA4182">
            <w:r w:rsidRPr="007F7B1D">
              <w:t> </w:t>
            </w:r>
          </w:p>
        </w:tc>
        <w:tc>
          <w:tcPr>
            <w:tcW w:w="1260" w:type="dxa"/>
            <w:tcBorders>
              <w:top w:val="nil"/>
              <w:left w:val="nil"/>
              <w:bottom w:val="single" w:sz="4" w:space="0" w:color="auto"/>
              <w:right w:val="nil"/>
            </w:tcBorders>
            <w:vAlign w:val="bottom"/>
            <w:hideMark/>
          </w:tcPr>
          <w:p w:rsidR="004D3E5D" w:rsidRPr="007F7B1D" w:rsidRDefault="004D3E5D" w:rsidP="00DA4182">
            <w:r w:rsidRPr="007F7B1D">
              <w:t> </w:t>
            </w:r>
          </w:p>
        </w:tc>
      </w:tr>
    </w:tbl>
    <w:p w:rsidR="004D3E5D" w:rsidRDefault="004D3E5D" w:rsidP="004D3E5D"/>
    <w:p w:rsidR="004D3E5D" w:rsidRPr="007F7B1D" w:rsidRDefault="004D3E5D" w:rsidP="004D3E5D"/>
    <w:tbl>
      <w:tblPr>
        <w:tblW w:w="7754" w:type="dxa"/>
        <w:tblInd w:w="198" w:type="dxa"/>
        <w:tblLook w:val="04A0" w:firstRow="1" w:lastRow="0" w:firstColumn="1" w:lastColumn="0" w:noHBand="0" w:noVBand="1"/>
      </w:tblPr>
      <w:tblGrid>
        <w:gridCol w:w="1724"/>
        <w:gridCol w:w="2056"/>
        <w:gridCol w:w="2818"/>
        <w:gridCol w:w="1156"/>
      </w:tblGrid>
      <w:tr w:rsidR="004D3E5D" w:rsidRPr="007F7B1D" w:rsidTr="00DA4182">
        <w:trPr>
          <w:trHeight w:val="342"/>
        </w:trPr>
        <w:tc>
          <w:tcPr>
            <w:tcW w:w="7754" w:type="dxa"/>
            <w:gridSpan w:val="4"/>
            <w:tcBorders>
              <w:top w:val="nil"/>
              <w:left w:val="nil"/>
              <w:bottom w:val="nil"/>
              <w:right w:val="nil"/>
            </w:tcBorders>
            <w:vAlign w:val="bottom"/>
            <w:hideMark/>
          </w:tcPr>
          <w:p w:rsidR="004D3E5D" w:rsidRPr="007F7B1D" w:rsidRDefault="004D3E5D" w:rsidP="00DA4182">
            <w:r w:rsidRPr="007F7B1D">
              <w:t>Table Y. Baseline characteristics of exposed and unexposed persons</w:t>
            </w:r>
          </w:p>
        </w:tc>
      </w:tr>
      <w:tr w:rsidR="004D3E5D" w:rsidRPr="007F7B1D" w:rsidTr="00DA4182">
        <w:trPr>
          <w:trHeight w:val="315"/>
        </w:trPr>
        <w:tc>
          <w:tcPr>
            <w:tcW w:w="1724" w:type="dxa"/>
            <w:tcBorders>
              <w:top w:val="single" w:sz="4" w:space="0" w:color="auto"/>
              <w:left w:val="nil"/>
              <w:bottom w:val="single" w:sz="4" w:space="0" w:color="auto"/>
              <w:right w:val="nil"/>
            </w:tcBorders>
            <w:vAlign w:val="bottom"/>
            <w:hideMark/>
          </w:tcPr>
          <w:p w:rsidR="004D3E5D" w:rsidRPr="007F7B1D" w:rsidRDefault="004D3E5D" w:rsidP="00DA4182">
            <w:r w:rsidRPr="007F7B1D">
              <w:t>Characteristic</w:t>
            </w:r>
          </w:p>
        </w:tc>
        <w:tc>
          <w:tcPr>
            <w:tcW w:w="2056" w:type="dxa"/>
            <w:tcBorders>
              <w:top w:val="single" w:sz="4" w:space="0" w:color="auto"/>
              <w:left w:val="nil"/>
              <w:bottom w:val="single" w:sz="4" w:space="0" w:color="auto"/>
              <w:right w:val="nil"/>
            </w:tcBorders>
            <w:vAlign w:val="bottom"/>
            <w:hideMark/>
          </w:tcPr>
          <w:p w:rsidR="004D3E5D" w:rsidRPr="007F7B1D" w:rsidRDefault="004D3E5D" w:rsidP="00DA4182">
            <w:r w:rsidRPr="007F7B1D">
              <w:t>Exposed Persons</w:t>
            </w:r>
          </w:p>
        </w:tc>
        <w:tc>
          <w:tcPr>
            <w:tcW w:w="2818" w:type="dxa"/>
            <w:tcBorders>
              <w:top w:val="single" w:sz="4" w:space="0" w:color="auto"/>
              <w:left w:val="nil"/>
              <w:bottom w:val="single" w:sz="4" w:space="0" w:color="auto"/>
              <w:right w:val="nil"/>
            </w:tcBorders>
            <w:vAlign w:val="bottom"/>
            <w:hideMark/>
          </w:tcPr>
          <w:p w:rsidR="004D3E5D" w:rsidRPr="007F7B1D" w:rsidRDefault="004D3E5D" w:rsidP="00DA4182">
            <w:r w:rsidRPr="007F7B1D">
              <w:t>Unexposed Persons</w:t>
            </w:r>
          </w:p>
        </w:tc>
        <w:tc>
          <w:tcPr>
            <w:tcW w:w="1156" w:type="dxa"/>
            <w:tcBorders>
              <w:top w:val="single" w:sz="4" w:space="0" w:color="auto"/>
              <w:left w:val="nil"/>
              <w:bottom w:val="single" w:sz="4" w:space="0" w:color="auto"/>
              <w:right w:val="nil"/>
            </w:tcBorders>
            <w:vAlign w:val="bottom"/>
            <w:hideMark/>
          </w:tcPr>
          <w:p w:rsidR="004D3E5D" w:rsidRPr="007F7B1D" w:rsidRDefault="004D3E5D" w:rsidP="00DA4182">
            <w:pPr>
              <w:rPr>
                <w:i/>
                <w:iCs/>
              </w:rPr>
            </w:pPr>
            <w:r w:rsidRPr="007F7B1D">
              <w:rPr>
                <w:i/>
                <w:iCs/>
              </w:rPr>
              <w:t>p</w:t>
            </w:r>
          </w:p>
        </w:tc>
      </w:tr>
      <w:tr w:rsidR="004D3E5D" w:rsidRPr="007F7B1D" w:rsidTr="00DA4182">
        <w:trPr>
          <w:trHeight w:val="435"/>
        </w:trPr>
        <w:tc>
          <w:tcPr>
            <w:tcW w:w="1724" w:type="dxa"/>
            <w:tcBorders>
              <w:top w:val="nil"/>
              <w:left w:val="nil"/>
              <w:bottom w:val="nil"/>
              <w:right w:val="nil"/>
            </w:tcBorders>
            <w:vAlign w:val="bottom"/>
            <w:hideMark/>
          </w:tcPr>
          <w:p w:rsidR="004D3E5D" w:rsidRPr="007F7B1D" w:rsidRDefault="004D3E5D" w:rsidP="00DA4182">
            <w:r w:rsidRPr="007F7B1D">
              <w:t>Characteristic A</w:t>
            </w:r>
          </w:p>
        </w:tc>
        <w:tc>
          <w:tcPr>
            <w:tcW w:w="2056" w:type="dxa"/>
            <w:tcBorders>
              <w:top w:val="nil"/>
              <w:left w:val="nil"/>
              <w:bottom w:val="nil"/>
              <w:right w:val="nil"/>
            </w:tcBorders>
            <w:vAlign w:val="bottom"/>
            <w:hideMark/>
          </w:tcPr>
          <w:p w:rsidR="004D3E5D" w:rsidRPr="007F7B1D" w:rsidRDefault="004D3E5D" w:rsidP="00DA4182"/>
        </w:tc>
        <w:tc>
          <w:tcPr>
            <w:tcW w:w="2818" w:type="dxa"/>
            <w:tcBorders>
              <w:top w:val="nil"/>
              <w:left w:val="nil"/>
              <w:bottom w:val="nil"/>
              <w:right w:val="nil"/>
            </w:tcBorders>
            <w:vAlign w:val="bottom"/>
            <w:hideMark/>
          </w:tcPr>
          <w:p w:rsidR="004D3E5D" w:rsidRPr="007F7B1D" w:rsidRDefault="004D3E5D" w:rsidP="00DA4182"/>
        </w:tc>
        <w:tc>
          <w:tcPr>
            <w:tcW w:w="1156" w:type="dxa"/>
            <w:tcBorders>
              <w:top w:val="nil"/>
              <w:left w:val="nil"/>
              <w:bottom w:val="nil"/>
              <w:right w:val="nil"/>
            </w:tcBorders>
            <w:vAlign w:val="bottom"/>
            <w:hideMark/>
          </w:tcPr>
          <w:p w:rsidR="004D3E5D" w:rsidRPr="007F7B1D" w:rsidRDefault="004D3E5D" w:rsidP="00DA4182"/>
        </w:tc>
      </w:tr>
      <w:tr w:rsidR="004D3E5D" w:rsidRPr="007F7B1D" w:rsidTr="00DA4182">
        <w:trPr>
          <w:trHeight w:val="345"/>
        </w:trPr>
        <w:tc>
          <w:tcPr>
            <w:tcW w:w="1724" w:type="dxa"/>
            <w:tcBorders>
              <w:top w:val="nil"/>
              <w:left w:val="nil"/>
              <w:bottom w:val="nil"/>
              <w:right w:val="nil"/>
            </w:tcBorders>
            <w:vAlign w:val="bottom"/>
            <w:hideMark/>
          </w:tcPr>
          <w:p w:rsidR="004D3E5D" w:rsidRPr="007F7B1D" w:rsidRDefault="004D3E5D" w:rsidP="00DA4182">
            <w:r w:rsidRPr="007F7B1D">
              <w:t>B</w:t>
            </w:r>
          </w:p>
        </w:tc>
        <w:tc>
          <w:tcPr>
            <w:tcW w:w="2056" w:type="dxa"/>
            <w:tcBorders>
              <w:top w:val="nil"/>
              <w:left w:val="nil"/>
              <w:bottom w:val="nil"/>
              <w:right w:val="nil"/>
            </w:tcBorders>
            <w:vAlign w:val="bottom"/>
            <w:hideMark/>
          </w:tcPr>
          <w:p w:rsidR="004D3E5D" w:rsidRPr="007F7B1D" w:rsidRDefault="004D3E5D" w:rsidP="00DA4182"/>
        </w:tc>
        <w:tc>
          <w:tcPr>
            <w:tcW w:w="2818" w:type="dxa"/>
            <w:tcBorders>
              <w:top w:val="nil"/>
              <w:left w:val="nil"/>
              <w:bottom w:val="nil"/>
              <w:right w:val="nil"/>
            </w:tcBorders>
            <w:vAlign w:val="bottom"/>
            <w:hideMark/>
          </w:tcPr>
          <w:p w:rsidR="004D3E5D" w:rsidRPr="007F7B1D" w:rsidRDefault="004D3E5D" w:rsidP="00DA4182"/>
        </w:tc>
        <w:tc>
          <w:tcPr>
            <w:tcW w:w="1156" w:type="dxa"/>
            <w:tcBorders>
              <w:top w:val="nil"/>
              <w:left w:val="nil"/>
              <w:bottom w:val="nil"/>
              <w:right w:val="nil"/>
            </w:tcBorders>
            <w:vAlign w:val="bottom"/>
            <w:hideMark/>
          </w:tcPr>
          <w:p w:rsidR="004D3E5D" w:rsidRPr="007F7B1D" w:rsidRDefault="004D3E5D" w:rsidP="00DA4182"/>
        </w:tc>
      </w:tr>
      <w:tr w:rsidR="004D3E5D" w:rsidRPr="007F7B1D" w:rsidTr="00DA4182">
        <w:trPr>
          <w:trHeight w:val="315"/>
        </w:trPr>
        <w:tc>
          <w:tcPr>
            <w:tcW w:w="1724" w:type="dxa"/>
            <w:tcBorders>
              <w:top w:val="nil"/>
              <w:left w:val="nil"/>
              <w:bottom w:val="nil"/>
              <w:right w:val="nil"/>
            </w:tcBorders>
            <w:vAlign w:val="bottom"/>
            <w:hideMark/>
          </w:tcPr>
          <w:p w:rsidR="004D3E5D" w:rsidRPr="007F7B1D" w:rsidRDefault="004D3E5D" w:rsidP="00DA4182">
            <w:r w:rsidRPr="007F7B1D">
              <w:t>C</w:t>
            </w:r>
          </w:p>
        </w:tc>
        <w:tc>
          <w:tcPr>
            <w:tcW w:w="2056" w:type="dxa"/>
            <w:tcBorders>
              <w:top w:val="nil"/>
              <w:left w:val="nil"/>
              <w:bottom w:val="nil"/>
              <w:right w:val="nil"/>
            </w:tcBorders>
            <w:vAlign w:val="bottom"/>
            <w:hideMark/>
          </w:tcPr>
          <w:p w:rsidR="004D3E5D" w:rsidRPr="007F7B1D" w:rsidRDefault="004D3E5D" w:rsidP="00DA4182"/>
        </w:tc>
        <w:tc>
          <w:tcPr>
            <w:tcW w:w="2818" w:type="dxa"/>
            <w:tcBorders>
              <w:top w:val="nil"/>
              <w:left w:val="nil"/>
              <w:bottom w:val="nil"/>
              <w:right w:val="nil"/>
            </w:tcBorders>
            <w:vAlign w:val="bottom"/>
            <w:hideMark/>
          </w:tcPr>
          <w:p w:rsidR="004D3E5D" w:rsidRPr="007F7B1D" w:rsidRDefault="004D3E5D" w:rsidP="00DA4182"/>
        </w:tc>
        <w:tc>
          <w:tcPr>
            <w:tcW w:w="1156" w:type="dxa"/>
            <w:tcBorders>
              <w:top w:val="nil"/>
              <w:left w:val="nil"/>
              <w:bottom w:val="nil"/>
              <w:right w:val="nil"/>
            </w:tcBorders>
            <w:vAlign w:val="bottom"/>
            <w:hideMark/>
          </w:tcPr>
          <w:p w:rsidR="004D3E5D" w:rsidRPr="007F7B1D" w:rsidRDefault="004D3E5D" w:rsidP="00DA4182"/>
        </w:tc>
      </w:tr>
      <w:tr w:rsidR="004D3E5D" w:rsidRPr="007F7B1D" w:rsidTr="00DA4182">
        <w:trPr>
          <w:trHeight w:val="315"/>
        </w:trPr>
        <w:tc>
          <w:tcPr>
            <w:tcW w:w="1724" w:type="dxa"/>
            <w:tcBorders>
              <w:top w:val="nil"/>
              <w:left w:val="nil"/>
              <w:bottom w:val="single" w:sz="4" w:space="0" w:color="auto"/>
              <w:right w:val="nil"/>
            </w:tcBorders>
            <w:vAlign w:val="bottom"/>
            <w:hideMark/>
          </w:tcPr>
          <w:p w:rsidR="004D3E5D" w:rsidRPr="007F7B1D" w:rsidRDefault="004D3E5D" w:rsidP="00DA4182">
            <w:r w:rsidRPr="007F7B1D">
              <w:t>[</w:t>
            </w:r>
            <w:proofErr w:type="gramStart"/>
            <w:r w:rsidRPr="007F7B1D">
              <w:t>etc</w:t>
            </w:r>
            <w:proofErr w:type="gramEnd"/>
            <w:r w:rsidRPr="007F7B1D">
              <w:t>…]</w:t>
            </w:r>
          </w:p>
        </w:tc>
        <w:tc>
          <w:tcPr>
            <w:tcW w:w="2056" w:type="dxa"/>
            <w:tcBorders>
              <w:top w:val="nil"/>
              <w:left w:val="nil"/>
              <w:bottom w:val="single" w:sz="4" w:space="0" w:color="auto"/>
              <w:right w:val="nil"/>
            </w:tcBorders>
            <w:vAlign w:val="bottom"/>
            <w:hideMark/>
          </w:tcPr>
          <w:p w:rsidR="004D3E5D" w:rsidRPr="007F7B1D" w:rsidRDefault="004D3E5D" w:rsidP="00DA4182"/>
        </w:tc>
        <w:tc>
          <w:tcPr>
            <w:tcW w:w="2818" w:type="dxa"/>
            <w:tcBorders>
              <w:top w:val="nil"/>
              <w:left w:val="nil"/>
              <w:bottom w:val="single" w:sz="4" w:space="0" w:color="auto"/>
              <w:right w:val="nil"/>
            </w:tcBorders>
            <w:vAlign w:val="bottom"/>
            <w:hideMark/>
          </w:tcPr>
          <w:p w:rsidR="004D3E5D" w:rsidRPr="007F7B1D" w:rsidRDefault="004D3E5D" w:rsidP="00DA4182"/>
        </w:tc>
        <w:tc>
          <w:tcPr>
            <w:tcW w:w="1156" w:type="dxa"/>
            <w:tcBorders>
              <w:top w:val="nil"/>
              <w:left w:val="nil"/>
              <w:bottom w:val="single" w:sz="4" w:space="0" w:color="auto"/>
              <w:right w:val="nil"/>
            </w:tcBorders>
            <w:vAlign w:val="bottom"/>
            <w:hideMark/>
          </w:tcPr>
          <w:p w:rsidR="004D3E5D" w:rsidRPr="007F7B1D" w:rsidRDefault="004D3E5D" w:rsidP="00DA4182"/>
        </w:tc>
      </w:tr>
    </w:tbl>
    <w:p w:rsidR="004D3E5D" w:rsidRPr="007F7B1D" w:rsidRDefault="004D3E5D" w:rsidP="004D3E5D"/>
    <w:p w:rsidR="004D3E5D" w:rsidRPr="007F7B1D" w:rsidRDefault="004D3E5D" w:rsidP="004D3E5D"/>
    <w:tbl>
      <w:tblPr>
        <w:tblW w:w="8830" w:type="dxa"/>
        <w:tblInd w:w="94" w:type="dxa"/>
        <w:tblLayout w:type="fixed"/>
        <w:tblCellMar>
          <w:left w:w="14" w:type="dxa"/>
          <w:right w:w="14" w:type="dxa"/>
        </w:tblCellMar>
        <w:tblLook w:val="04A0" w:firstRow="1" w:lastRow="0" w:firstColumn="1" w:lastColumn="0" w:noHBand="0" w:noVBand="1"/>
      </w:tblPr>
      <w:tblGrid>
        <w:gridCol w:w="1630"/>
        <w:gridCol w:w="540"/>
        <w:gridCol w:w="630"/>
        <w:gridCol w:w="810"/>
        <w:gridCol w:w="270"/>
        <w:gridCol w:w="630"/>
        <w:gridCol w:w="810"/>
        <w:gridCol w:w="450"/>
        <w:gridCol w:w="720"/>
        <w:gridCol w:w="1080"/>
        <w:gridCol w:w="1260"/>
      </w:tblGrid>
      <w:tr w:rsidR="004D3E5D" w:rsidRPr="007F7B1D" w:rsidTr="00DA4182">
        <w:trPr>
          <w:trHeight w:val="477"/>
        </w:trPr>
        <w:tc>
          <w:tcPr>
            <w:tcW w:w="8830" w:type="dxa"/>
            <w:gridSpan w:val="11"/>
            <w:tcBorders>
              <w:top w:val="nil"/>
              <w:left w:val="nil"/>
              <w:bottom w:val="single" w:sz="4" w:space="0" w:color="auto"/>
              <w:right w:val="nil"/>
            </w:tcBorders>
            <w:vAlign w:val="bottom"/>
            <w:hideMark/>
          </w:tcPr>
          <w:p w:rsidR="004D3E5D" w:rsidRPr="007F7B1D" w:rsidRDefault="004D3E5D" w:rsidP="00ED674D">
            <w:r w:rsidRPr="007F7B1D">
              <w:t xml:space="preserve">Table Z. Attack rate (AR) and </w:t>
            </w:r>
            <w:r w:rsidR="00ED674D">
              <w:t>odds</w:t>
            </w:r>
            <w:r w:rsidR="00ED674D" w:rsidRPr="007F7B1D">
              <w:t xml:space="preserve"> </w:t>
            </w:r>
            <w:r w:rsidRPr="007F7B1D">
              <w:t xml:space="preserve">ratio </w:t>
            </w:r>
            <w:r w:rsidR="00ED674D">
              <w:t xml:space="preserve">(OR) </w:t>
            </w:r>
            <w:r w:rsidRPr="007F7B1D">
              <w:t>of acute gastrointestinal illness (AGI) (or acute respiratory illness [ARI]) in persons exposed to LPEs compared to persons unexposed to LPEs, by water treatment type</w:t>
            </w:r>
          </w:p>
        </w:tc>
      </w:tr>
      <w:tr w:rsidR="004D3E5D" w:rsidRPr="007F7B1D" w:rsidTr="00E51E2B">
        <w:trPr>
          <w:trHeight w:val="315"/>
        </w:trPr>
        <w:tc>
          <w:tcPr>
            <w:tcW w:w="1630" w:type="dxa"/>
            <w:vMerge w:val="restart"/>
            <w:tcBorders>
              <w:top w:val="nil"/>
              <w:left w:val="nil"/>
              <w:bottom w:val="single" w:sz="4" w:space="0" w:color="000000"/>
              <w:right w:val="nil"/>
            </w:tcBorders>
            <w:vAlign w:val="bottom"/>
            <w:hideMark/>
          </w:tcPr>
          <w:p w:rsidR="004D3E5D" w:rsidRPr="007F7B1D" w:rsidRDefault="004D3E5D" w:rsidP="00DA4182">
            <w:r w:rsidRPr="007F7B1D">
              <w:t>Characteristics</w:t>
            </w:r>
          </w:p>
        </w:tc>
        <w:tc>
          <w:tcPr>
            <w:tcW w:w="1980" w:type="dxa"/>
            <w:gridSpan w:val="3"/>
            <w:tcBorders>
              <w:top w:val="single" w:sz="4" w:space="0" w:color="auto"/>
              <w:left w:val="nil"/>
              <w:bottom w:val="nil"/>
              <w:right w:val="nil"/>
            </w:tcBorders>
            <w:vAlign w:val="bottom"/>
            <w:hideMark/>
          </w:tcPr>
          <w:p w:rsidR="004D3E5D" w:rsidRPr="007F7B1D" w:rsidRDefault="004D3E5D" w:rsidP="00DA4182">
            <w:pPr>
              <w:rPr>
                <w:u w:val="single"/>
              </w:rPr>
            </w:pPr>
            <w:r w:rsidRPr="007F7B1D">
              <w:rPr>
                <w:u w:val="single"/>
              </w:rPr>
              <w:t>Exposed Persons</w:t>
            </w:r>
          </w:p>
        </w:tc>
        <w:tc>
          <w:tcPr>
            <w:tcW w:w="1710" w:type="dxa"/>
            <w:gridSpan w:val="3"/>
            <w:tcBorders>
              <w:top w:val="single" w:sz="4" w:space="0" w:color="auto"/>
              <w:left w:val="nil"/>
              <w:bottom w:val="nil"/>
              <w:right w:val="nil"/>
            </w:tcBorders>
            <w:vAlign w:val="bottom"/>
            <w:hideMark/>
          </w:tcPr>
          <w:p w:rsidR="004D3E5D" w:rsidRPr="007F7B1D" w:rsidRDefault="004D3E5D" w:rsidP="00DA4182">
            <w:pPr>
              <w:rPr>
                <w:u w:val="single"/>
              </w:rPr>
            </w:pPr>
            <w:r w:rsidRPr="007F7B1D">
              <w:rPr>
                <w:u w:val="single"/>
              </w:rPr>
              <w:t>Unexposed Persons</w:t>
            </w:r>
          </w:p>
        </w:tc>
        <w:tc>
          <w:tcPr>
            <w:tcW w:w="450" w:type="dxa"/>
            <w:vMerge w:val="restart"/>
            <w:tcBorders>
              <w:top w:val="nil"/>
              <w:left w:val="nil"/>
              <w:bottom w:val="single" w:sz="4" w:space="0" w:color="000000"/>
              <w:right w:val="nil"/>
            </w:tcBorders>
            <w:vAlign w:val="bottom"/>
            <w:hideMark/>
          </w:tcPr>
          <w:p w:rsidR="004D3E5D" w:rsidRPr="007F7B1D" w:rsidRDefault="00ED674D" w:rsidP="00DA4182">
            <w:r>
              <w:t>O</w:t>
            </w:r>
            <w:r w:rsidRPr="007F7B1D">
              <w:t>R</w:t>
            </w:r>
          </w:p>
        </w:tc>
        <w:tc>
          <w:tcPr>
            <w:tcW w:w="720" w:type="dxa"/>
            <w:vMerge w:val="restart"/>
            <w:tcBorders>
              <w:top w:val="nil"/>
              <w:left w:val="nil"/>
              <w:bottom w:val="single" w:sz="4" w:space="0" w:color="000000"/>
              <w:right w:val="nil"/>
            </w:tcBorders>
            <w:vAlign w:val="bottom"/>
            <w:hideMark/>
          </w:tcPr>
          <w:p w:rsidR="004D3E5D" w:rsidRPr="007F7B1D" w:rsidRDefault="004D3E5D" w:rsidP="00DA4182">
            <w:r w:rsidRPr="007F7B1D">
              <w:t>95% CI</w:t>
            </w:r>
          </w:p>
        </w:tc>
        <w:tc>
          <w:tcPr>
            <w:tcW w:w="1080" w:type="dxa"/>
            <w:vMerge w:val="restart"/>
            <w:tcBorders>
              <w:top w:val="nil"/>
              <w:left w:val="nil"/>
              <w:right w:val="nil"/>
            </w:tcBorders>
            <w:vAlign w:val="bottom"/>
          </w:tcPr>
          <w:p w:rsidR="004D3E5D" w:rsidRPr="007F7B1D" w:rsidRDefault="004D3E5D" w:rsidP="00DA4182">
            <w:r w:rsidRPr="007F7B1D">
              <w:t>Risk Difference</w:t>
            </w:r>
          </w:p>
        </w:tc>
        <w:tc>
          <w:tcPr>
            <w:tcW w:w="1260" w:type="dxa"/>
            <w:vMerge w:val="restart"/>
            <w:tcBorders>
              <w:top w:val="nil"/>
              <w:left w:val="nil"/>
              <w:right w:val="nil"/>
            </w:tcBorders>
            <w:vAlign w:val="bottom"/>
          </w:tcPr>
          <w:p w:rsidR="004D3E5D" w:rsidRPr="007F7B1D" w:rsidRDefault="004D3E5D" w:rsidP="00DA4182">
            <w:r w:rsidRPr="007F7B1D">
              <w:t>Attributable Risk %</w:t>
            </w:r>
          </w:p>
        </w:tc>
      </w:tr>
      <w:tr w:rsidR="004D3E5D" w:rsidRPr="007F7B1D" w:rsidTr="00E51E2B">
        <w:trPr>
          <w:trHeight w:val="435"/>
        </w:trPr>
        <w:tc>
          <w:tcPr>
            <w:tcW w:w="1630" w:type="dxa"/>
            <w:vMerge/>
            <w:tcBorders>
              <w:top w:val="nil"/>
              <w:left w:val="nil"/>
              <w:bottom w:val="single" w:sz="4" w:space="0" w:color="000000"/>
              <w:right w:val="nil"/>
            </w:tcBorders>
            <w:vAlign w:val="center"/>
            <w:hideMark/>
          </w:tcPr>
          <w:p w:rsidR="004D3E5D" w:rsidRPr="007F7B1D" w:rsidRDefault="004D3E5D" w:rsidP="00DA4182"/>
        </w:tc>
        <w:tc>
          <w:tcPr>
            <w:tcW w:w="540" w:type="dxa"/>
            <w:tcBorders>
              <w:top w:val="nil"/>
              <w:left w:val="nil"/>
              <w:bottom w:val="single" w:sz="4" w:space="0" w:color="auto"/>
              <w:right w:val="nil"/>
            </w:tcBorders>
            <w:vAlign w:val="center"/>
            <w:hideMark/>
          </w:tcPr>
          <w:p w:rsidR="004D3E5D" w:rsidRPr="007F7B1D" w:rsidRDefault="004D3E5D" w:rsidP="00DA4182">
            <w:r w:rsidRPr="007F7B1D">
              <w:t>Ill</w:t>
            </w:r>
          </w:p>
        </w:tc>
        <w:tc>
          <w:tcPr>
            <w:tcW w:w="630" w:type="dxa"/>
            <w:tcBorders>
              <w:top w:val="nil"/>
              <w:left w:val="nil"/>
              <w:bottom w:val="single" w:sz="4" w:space="0" w:color="auto"/>
              <w:right w:val="nil"/>
            </w:tcBorders>
            <w:vAlign w:val="center"/>
            <w:hideMark/>
          </w:tcPr>
          <w:p w:rsidR="004D3E5D" w:rsidRPr="007F7B1D" w:rsidRDefault="004D3E5D" w:rsidP="00DA4182">
            <w:r w:rsidRPr="007F7B1D">
              <w:t>Total</w:t>
            </w:r>
          </w:p>
        </w:tc>
        <w:tc>
          <w:tcPr>
            <w:tcW w:w="810" w:type="dxa"/>
            <w:tcBorders>
              <w:top w:val="nil"/>
              <w:left w:val="nil"/>
              <w:bottom w:val="single" w:sz="4" w:space="0" w:color="auto"/>
              <w:right w:val="nil"/>
            </w:tcBorders>
            <w:vAlign w:val="center"/>
            <w:hideMark/>
          </w:tcPr>
          <w:p w:rsidR="004D3E5D" w:rsidRPr="007F7B1D" w:rsidRDefault="004D3E5D" w:rsidP="00DA4182">
            <w:r w:rsidRPr="007F7B1D">
              <w:t>AR (%)</w:t>
            </w:r>
          </w:p>
        </w:tc>
        <w:tc>
          <w:tcPr>
            <w:tcW w:w="270" w:type="dxa"/>
            <w:tcBorders>
              <w:top w:val="nil"/>
              <w:left w:val="nil"/>
              <w:bottom w:val="single" w:sz="4" w:space="0" w:color="auto"/>
              <w:right w:val="nil"/>
            </w:tcBorders>
            <w:vAlign w:val="center"/>
            <w:hideMark/>
          </w:tcPr>
          <w:p w:rsidR="004D3E5D" w:rsidRPr="007F7B1D" w:rsidRDefault="004D3E5D" w:rsidP="00DA4182">
            <w:r w:rsidRPr="007F7B1D">
              <w:t>Ill</w:t>
            </w:r>
          </w:p>
        </w:tc>
        <w:tc>
          <w:tcPr>
            <w:tcW w:w="630" w:type="dxa"/>
            <w:tcBorders>
              <w:top w:val="nil"/>
              <w:left w:val="nil"/>
              <w:bottom w:val="single" w:sz="4" w:space="0" w:color="auto"/>
              <w:right w:val="nil"/>
            </w:tcBorders>
            <w:vAlign w:val="center"/>
            <w:hideMark/>
          </w:tcPr>
          <w:p w:rsidR="004D3E5D" w:rsidRPr="007F7B1D" w:rsidRDefault="004D3E5D" w:rsidP="00DA4182">
            <w:r w:rsidRPr="007F7B1D">
              <w:t>Total</w:t>
            </w:r>
          </w:p>
        </w:tc>
        <w:tc>
          <w:tcPr>
            <w:tcW w:w="810" w:type="dxa"/>
            <w:tcBorders>
              <w:top w:val="nil"/>
              <w:left w:val="nil"/>
              <w:bottom w:val="single" w:sz="4" w:space="0" w:color="auto"/>
              <w:right w:val="nil"/>
            </w:tcBorders>
            <w:vAlign w:val="center"/>
            <w:hideMark/>
          </w:tcPr>
          <w:p w:rsidR="004D3E5D" w:rsidRPr="007F7B1D" w:rsidRDefault="004D3E5D" w:rsidP="00DA4182">
            <w:r w:rsidRPr="007F7B1D">
              <w:t>AR (%)</w:t>
            </w:r>
          </w:p>
        </w:tc>
        <w:tc>
          <w:tcPr>
            <w:tcW w:w="450" w:type="dxa"/>
            <w:vMerge/>
            <w:tcBorders>
              <w:top w:val="nil"/>
              <w:left w:val="nil"/>
              <w:bottom w:val="single" w:sz="4" w:space="0" w:color="000000"/>
              <w:right w:val="nil"/>
            </w:tcBorders>
            <w:vAlign w:val="center"/>
            <w:hideMark/>
          </w:tcPr>
          <w:p w:rsidR="004D3E5D" w:rsidRPr="007F7B1D" w:rsidRDefault="004D3E5D" w:rsidP="00DA4182"/>
        </w:tc>
        <w:tc>
          <w:tcPr>
            <w:tcW w:w="720" w:type="dxa"/>
            <w:vMerge/>
            <w:tcBorders>
              <w:top w:val="nil"/>
              <w:left w:val="nil"/>
              <w:bottom w:val="single" w:sz="4" w:space="0" w:color="000000"/>
              <w:right w:val="nil"/>
            </w:tcBorders>
            <w:vAlign w:val="center"/>
            <w:hideMark/>
          </w:tcPr>
          <w:p w:rsidR="004D3E5D" w:rsidRPr="007F7B1D" w:rsidRDefault="004D3E5D" w:rsidP="00DA4182"/>
        </w:tc>
        <w:tc>
          <w:tcPr>
            <w:tcW w:w="1080" w:type="dxa"/>
            <w:vMerge/>
            <w:tcBorders>
              <w:left w:val="nil"/>
              <w:bottom w:val="single" w:sz="4" w:space="0" w:color="000000"/>
              <w:right w:val="nil"/>
            </w:tcBorders>
          </w:tcPr>
          <w:p w:rsidR="004D3E5D" w:rsidRPr="007F7B1D" w:rsidRDefault="004D3E5D" w:rsidP="00DA4182"/>
        </w:tc>
        <w:tc>
          <w:tcPr>
            <w:tcW w:w="1260" w:type="dxa"/>
            <w:vMerge/>
            <w:tcBorders>
              <w:left w:val="nil"/>
              <w:bottom w:val="single" w:sz="4" w:space="0" w:color="000000"/>
              <w:right w:val="nil"/>
            </w:tcBorders>
          </w:tcPr>
          <w:p w:rsidR="004D3E5D" w:rsidRPr="007F7B1D" w:rsidRDefault="004D3E5D" w:rsidP="00DA4182"/>
        </w:tc>
      </w:tr>
      <w:tr w:rsidR="004D3E5D" w:rsidRPr="007F7B1D" w:rsidTr="00E51E2B">
        <w:trPr>
          <w:trHeight w:val="345"/>
        </w:trPr>
        <w:tc>
          <w:tcPr>
            <w:tcW w:w="1630" w:type="dxa"/>
            <w:tcBorders>
              <w:top w:val="nil"/>
              <w:left w:val="nil"/>
              <w:bottom w:val="nil"/>
              <w:right w:val="nil"/>
            </w:tcBorders>
            <w:vAlign w:val="bottom"/>
            <w:hideMark/>
          </w:tcPr>
          <w:p w:rsidR="004D3E5D" w:rsidRPr="007F7B1D" w:rsidRDefault="004D3E5D" w:rsidP="00DA4182">
            <w:pPr>
              <w:rPr>
                <w:i/>
              </w:rPr>
            </w:pPr>
            <w:r w:rsidRPr="007F7B1D">
              <w:rPr>
                <w:i/>
              </w:rPr>
              <w:t>Strata 1 (water treatment type 1)</w:t>
            </w:r>
          </w:p>
        </w:tc>
        <w:tc>
          <w:tcPr>
            <w:tcW w:w="54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27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4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45"/>
        </w:trPr>
        <w:tc>
          <w:tcPr>
            <w:tcW w:w="1630" w:type="dxa"/>
            <w:tcBorders>
              <w:top w:val="nil"/>
              <w:left w:val="nil"/>
              <w:bottom w:val="nil"/>
              <w:right w:val="nil"/>
            </w:tcBorders>
            <w:vAlign w:val="bottom"/>
            <w:hideMark/>
          </w:tcPr>
          <w:p w:rsidR="004D3E5D" w:rsidRPr="007F7B1D" w:rsidRDefault="004D3E5D" w:rsidP="00DA4182">
            <w:r w:rsidRPr="007F7B1D">
              <w:t>Characteristic A</w:t>
            </w:r>
          </w:p>
        </w:tc>
        <w:tc>
          <w:tcPr>
            <w:tcW w:w="54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27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4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15"/>
        </w:trPr>
        <w:tc>
          <w:tcPr>
            <w:tcW w:w="1630" w:type="dxa"/>
            <w:tcBorders>
              <w:top w:val="nil"/>
              <w:left w:val="nil"/>
              <w:bottom w:val="nil"/>
              <w:right w:val="nil"/>
            </w:tcBorders>
            <w:vAlign w:val="bottom"/>
            <w:hideMark/>
          </w:tcPr>
          <w:p w:rsidR="004D3E5D" w:rsidRPr="007F7B1D" w:rsidRDefault="004D3E5D" w:rsidP="00DA4182">
            <w:r w:rsidRPr="007F7B1D">
              <w:t>B</w:t>
            </w:r>
          </w:p>
        </w:tc>
        <w:tc>
          <w:tcPr>
            <w:tcW w:w="54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27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4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15"/>
        </w:trPr>
        <w:tc>
          <w:tcPr>
            <w:tcW w:w="1630" w:type="dxa"/>
            <w:tcBorders>
              <w:top w:val="nil"/>
              <w:left w:val="nil"/>
              <w:bottom w:val="nil"/>
              <w:right w:val="nil"/>
            </w:tcBorders>
            <w:vAlign w:val="bottom"/>
            <w:hideMark/>
          </w:tcPr>
          <w:p w:rsidR="004D3E5D" w:rsidRPr="007F7B1D" w:rsidRDefault="004D3E5D" w:rsidP="00DA4182">
            <w:r w:rsidRPr="007F7B1D">
              <w:t>C</w:t>
            </w:r>
          </w:p>
        </w:tc>
        <w:tc>
          <w:tcPr>
            <w:tcW w:w="54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27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4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15"/>
        </w:trPr>
        <w:tc>
          <w:tcPr>
            <w:tcW w:w="1630" w:type="dxa"/>
            <w:tcBorders>
              <w:top w:val="nil"/>
              <w:left w:val="nil"/>
              <w:bottom w:val="nil"/>
              <w:right w:val="nil"/>
            </w:tcBorders>
            <w:vAlign w:val="bottom"/>
            <w:hideMark/>
          </w:tcPr>
          <w:p w:rsidR="004D3E5D" w:rsidRPr="007F7B1D" w:rsidRDefault="004D3E5D" w:rsidP="00DA4182">
            <w:r w:rsidRPr="007F7B1D">
              <w:t>[</w:t>
            </w:r>
            <w:proofErr w:type="spellStart"/>
            <w:r w:rsidRPr="007F7B1D">
              <w:t>etc</w:t>
            </w:r>
            <w:proofErr w:type="spellEnd"/>
            <w:r w:rsidRPr="007F7B1D">
              <w:t> …]</w:t>
            </w:r>
          </w:p>
        </w:tc>
        <w:tc>
          <w:tcPr>
            <w:tcW w:w="540" w:type="dxa"/>
            <w:tcBorders>
              <w:top w:val="nil"/>
              <w:left w:val="nil"/>
              <w:bottom w:val="nil"/>
              <w:right w:val="nil"/>
            </w:tcBorders>
            <w:vAlign w:val="bottom"/>
            <w:hideMark/>
          </w:tcPr>
          <w:p w:rsidR="004D3E5D" w:rsidRPr="007F7B1D" w:rsidRDefault="004D3E5D" w:rsidP="00DA4182">
            <w:r w:rsidRPr="007F7B1D">
              <w:t> </w:t>
            </w:r>
          </w:p>
        </w:tc>
        <w:tc>
          <w:tcPr>
            <w:tcW w:w="630" w:type="dxa"/>
            <w:tcBorders>
              <w:top w:val="nil"/>
              <w:left w:val="nil"/>
              <w:bottom w:val="nil"/>
              <w:right w:val="nil"/>
            </w:tcBorders>
            <w:vAlign w:val="bottom"/>
            <w:hideMark/>
          </w:tcPr>
          <w:p w:rsidR="004D3E5D" w:rsidRPr="007F7B1D" w:rsidRDefault="004D3E5D" w:rsidP="00DA4182">
            <w:r w:rsidRPr="007F7B1D">
              <w:t> </w:t>
            </w:r>
          </w:p>
        </w:tc>
        <w:tc>
          <w:tcPr>
            <w:tcW w:w="810" w:type="dxa"/>
            <w:tcBorders>
              <w:top w:val="nil"/>
              <w:left w:val="nil"/>
              <w:bottom w:val="nil"/>
              <w:right w:val="nil"/>
            </w:tcBorders>
            <w:vAlign w:val="bottom"/>
            <w:hideMark/>
          </w:tcPr>
          <w:p w:rsidR="004D3E5D" w:rsidRPr="007F7B1D" w:rsidRDefault="004D3E5D" w:rsidP="00DA4182">
            <w:r w:rsidRPr="007F7B1D">
              <w:t> </w:t>
            </w:r>
          </w:p>
        </w:tc>
        <w:tc>
          <w:tcPr>
            <w:tcW w:w="270" w:type="dxa"/>
            <w:tcBorders>
              <w:top w:val="nil"/>
              <w:left w:val="nil"/>
              <w:bottom w:val="nil"/>
              <w:right w:val="nil"/>
            </w:tcBorders>
            <w:vAlign w:val="bottom"/>
            <w:hideMark/>
          </w:tcPr>
          <w:p w:rsidR="004D3E5D" w:rsidRPr="007F7B1D" w:rsidRDefault="004D3E5D" w:rsidP="00DA4182">
            <w:r w:rsidRPr="007F7B1D">
              <w:t> </w:t>
            </w:r>
          </w:p>
        </w:tc>
        <w:tc>
          <w:tcPr>
            <w:tcW w:w="630" w:type="dxa"/>
            <w:tcBorders>
              <w:top w:val="nil"/>
              <w:left w:val="nil"/>
              <w:bottom w:val="nil"/>
              <w:right w:val="nil"/>
            </w:tcBorders>
            <w:vAlign w:val="bottom"/>
            <w:hideMark/>
          </w:tcPr>
          <w:p w:rsidR="004D3E5D" w:rsidRPr="007F7B1D" w:rsidRDefault="004D3E5D" w:rsidP="00DA4182">
            <w:r w:rsidRPr="007F7B1D">
              <w:t> </w:t>
            </w:r>
          </w:p>
        </w:tc>
        <w:tc>
          <w:tcPr>
            <w:tcW w:w="810" w:type="dxa"/>
            <w:tcBorders>
              <w:top w:val="nil"/>
              <w:left w:val="nil"/>
              <w:bottom w:val="nil"/>
              <w:right w:val="nil"/>
            </w:tcBorders>
            <w:vAlign w:val="bottom"/>
            <w:hideMark/>
          </w:tcPr>
          <w:p w:rsidR="004D3E5D" w:rsidRPr="007F7B1D" w:rsidRDefault="004D3E5D" w:rsidP="00DA4182">
            <w:r w:rsidRPr="007F7B1D">
              <w:t> </w:t>
            </w:r>
          </w:p>
        </w:tc>
        <w:tc>
          <w:tcPr>
            <w:tcW w:w="450" w:type="dxa"/>
            <w:tcBorders>
              <w:top w:val="nil"/>
              <w:left w:val="nil"/>
              <w:bottom w:val="nil"/>
              <w:right w:val="nil"/>
            </w:tcBorders>
            <w:vAlign w:val="bottom"/>
            <w:hideMark/>
          </w:tcPr>
          <w:p w:rsidR="004D3E5D" w:rsidRPr="007F7B1D" w:rsidRDefault="004D3E5D" w:rsidP="00DA4182">
            <w:r w:rsidRPr="007F7B1D">
              <w:t> </w:t>
            </w:r>
          </w:p>
        </w:tc>
        <w:tc>
          <w:tcPr>
            <w:tcW w:w="720" w:type="dxa"/>
            <w:tcBorders>
              <w:top w:val="nil"/>
              <w:left w:val="nil"/>
              <w:bottom w:val="nil"/>
              <w:right w:val="nil"/>
            </w:tcBorders>
            <w:vAlign w:val="bottom"/>
            <w:hideMark/>
          </w:tcPr>
          <w:p w:rsidR="004D3E5D" w:rsidRPr="007F7B1D" w:rsidRDefault="004D3E5D" w:rsidP="00DA4182">
            <w:r w:rsidRPr="007F7B1D">
              <w:t> </w:t>
            </w:r>
          </w:p>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15"/>
        </w:trPr>
        <w:tc>
          <w:tcPr>
            <w:tcW w:w="1630" w:type="dxa"/>
            <w:tcBorders>
              <w:top w:val="nil"/>
              <w:left w:val="nil"/>
              <w:bottom w:val="nil"/>
              <w:right w:val="nil"/>
            </w:tcBorders>
            <w:vAlign w:val="bottom"/>
            <w:hideMark/>
          </w:tcPr>
          <w:p w:rsidR="004D3E5D" w:rsidRPr="007F7B1D" w:rsidRDefault="004D3E5D" w:rsidP="00DA4182">
            <w:pPr>
              <w:rPr>
                <w:i/>
              </w:rPr>
            </w:pPr>
            <w:r w:rsidRPr="007F7B1D">
              <w:rPr>
                <w:i/>
              </w:rPr>
              <w:t>Strata 2 (water treatment type 2)</w:t>
            </w:r>
          </w:p>
        </w:tc>
        <w:tc>
          <w:tcPr>
            <w:tcW w:w="54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27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4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45"/>
        </w:trPr>
        <w:tc>
          <w:tcPr>
            <w:tcW w:w="1630" w:type="dxa"/>
            <w:tcBorders>
              <w:top w:val="nil"/>
              <w:left w:val="nil"/>
              <w:bottom w:val="nil"/>
              <w:right w:val="nil"/>
            </w:tcBorders>
            <w:vAlign w:val="bottom"/>
            <w:hideMark/>
          </w:tcPr>
          <w:p w:rsidR="004D3E5D" w:rsidRPr="007F7B1D" w:rsidRDefault="004D3E5D" w:rsidP="00DA4182">
            <w:r w:rsidRPr="007F7B1D">
              <w:t>Characteristic A</w:t>
            </w:r>
          </w:p>
        </w:tc>
        <w:tc>
          <w:tcPr>
            <w:tcW w:w="54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27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4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15"/>
        </w:trPr>
        <w:tc>
          <w:tcPr>
            <w:tcW w:w="1630" w:type="dxa"/>
            <w:tcBorders>
              <w:top w:val="nil"/>
              <w:left w:val="nil"/>
              <w:bottom w:val="nil"/>
              <w:right w:val="nil"/>
            </w:tcBorders>
            <w:vAlign w:val="bottom"/>
            <w:hideMark/>
          </w:tcPr>
          <w:p w:rsidR="004D3E5D" w:rsidRPr="007F7B1D" w:rsidRDefault="004D3E5D" w:rsidP="00DA4182">
            <w:r w:rsidRPr="007F7B1D">
              <w:t>B</w:t>
            </w:r>
          </w:p>
        </w:tc>
        <w:tc>
          <w:tcPr>
            <w:tcW w:w="54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270" w:type="dxa"/>
            <w:tcBorders>
              <w:top w:val="nil"/>
              <w:left w:val="nil"/>
              <w:bottom w:val="nil"/>
              <w:right w:val="nil"/>
            </w:tcBorders>
            <w:vAlign w:val="bottom"/>
            <w:hideMark/>
          </w:tcPr>
          <w:p w:rsidR="004D3E5D" w:rsidRPr="007F7B1D" w:rsidRDefault="004D3E5D" w:rsidP="00DA4182"/>
        </w:tc>
        <w:tc>
          <w:tcPr>
            <w:tcW w:w="630" w:type="dxa"/>
            <w:tcBorders>
              <w:top w:val="nil"/>
              <w:left w:val="nil"/>
              <w:bottom w:val="nil"/>
              <w:right w:val="nil"/>
            </w:tcBorders>
            <w:vAlign w:val="bottom"/>
            <w:hideMark/>
          </w:tcPr>
          <w:p w:rsidR="004D3E5D" w:rsidRPr="007F7B1D" w:rsidRDefault="004D3E5D" w:rsidP="00DA4182"/>
        </w:tc>
        <w:tc>
          <w:tcPr>
            <w:tcW w:w="810" w:type="dxa"/>
            <w:tcBorders>
              <w:top w:val="nil"/>
              <w:left w:val="nil"/>
              <w:bottom w:val="nil"/>
              <w:right w:val="nil"/>
            </w:tcBorders>
            <w:vAlign w:val="bottom"/>
            <w:hideMark/>
          </w:tcPr>
          <w:p w:rsidR="004D3E5D" w:rsidRPr="007F7B1D" w:rsidRDefault="004D3E5D" w:rsidP="00DA4182"/>
        </w:tc>
        <w:tc>
          <w:tcPr>
            <w:tcW w:w="450" w:type="dxa"/>
            <w:tcBorders>
              <w:top w:val="nil"/>
              <w:left w:val="nil"/>
              <w:bottom w:val="nil"/>
              <w:right w:val="nil"/>
            </w:tcBorders>
            <w:vAlign w:val="bottom"/>
            <w:hideMark/>
          </w:tcPr>
          <w:p w:rsidR="004D3E5D" w:rsidRPr="007F7B1D" w:rsidRDefault="004D3E5D" w:rsidP="00DA4182"/>
        </w:tc>
        <w:tc>
          <w:tcPr>
            <w:tcW w:w="720" w:type="dxa"/>
            <w:tcBorders>
              <w:top w:val="nil"/>
              <w:left w:val="nil"/>
              <w:bottom w:val="nil"/>
              <w:right w:val="nil"/>
            </w:tcBorders>
            <w:vAlign w:val="bottom"/>
            <w:hideMark/>
          </w:tcPr>
          <w:p w:rsidR="004D3E5D" w:rsidRPr="007F7B1D" w:rsidRDefault="004D3E5D" w:rsidP="00DA4182"/>
        </w:tc>
        <w:tc>
          <w:tcPr>
            <w:tcW w:w="1080" w:type="dxa"/>
            <w:tcBorders>
              <w:top w:val="nil"/>
              <w:left w:val="nil"/>
              <w:bottom w:val="nil"/>
              <w:right w:val="nil"/>
            </w:tcBorders>
          </w:tcPr>
          <w:p w:rsidR="004D3E5D" w:rsidRPr="007F7B1D" w:rsidRDefault="004D3E5D" w:rsidP="00DA4182"/>
        </w:tc>
        <w:tc>
          <w:tcPr>
            <w:tcW w:w="1260" w:type="dxa"/>
            <w:tcBorders>
              <w:top w:val="nil"/>
              <w:left w:val="nil"/>
              <w:bottom w:val="nil"/>
              <w:right w:val="nil"/>
            </w:tcBorders>
          </w:tcPr>
          <w:p w:rsidR="004D3E5D" w:rsidRPr="007F7B1D" w:rsidRDefault="004D3E5D" w:rsidP="00DA4182"/>
        </w:tc>
      </w:tr>
      <w:tr w:rsidR="004D3E5D" w:rsidRPr="007F7B1D" w:rsidTr="00E51E2B">
        <w:trPr>
          <w:trHeight w:val="315"/>
        </w:trPr>
        <w:tc>
          <w:tcPr>
            <w:tcW w:w="1630" w:type="dxa"/>
            <w:tcBorders>
              <w:top w:val="nil"/>
              <w:left w:val="nil"/>
              <w:right w:val="nil"/>
            </w:tcBorders>
            <w:vAlign w:val="bottom"/>
            <w:hideMark/>
          </w:tcPr>
          <w:p w:rsidR="004D3E5D" w:rsidRPr="007F7B1D" w:rsidRDefault="004D3E5D" w:rsidP="00DA4182">
            <w:r w:rsidRPr="007F7B1D">
              <w:t>C</w:t>
            </w:r>
          </w:p>
        </w:tc>
        <w:tc>
          <w:tcPr>
            <w:tcW w:w="540" w:type="dxa"/>
            <w:tcBorders>
              <w:top w:val="nil"/>
              <w:left w:val="nil"/>
              <w:right w:val="nil"/>
            </w:tcBorders>
            <w:vAlign w:val="bottom"/>
            <w:hideMark/>
          </w:tcPr>
          <w:p w:rsidR="004D3E5D" w:rsidRPr="007F7B1D" w:rsidRDefault="004D3E5D" w:rsidP="00DA4182"/>
        </w:tc>
        <w:tc>
          <w:tcPr>
            <w:tcW w:w="630" w:type="dxa"/>
            <w:tcBorders>
              <w:top w:val="nil"/>
              <w:left w:val="nil"/>
              <w:right w:val="nil"/>
            </w:tcBorders>
            <w:vAlign w:val="bottom"/>
            <w:hideMark/>
          </w:tcPr>
          <w:p w:rsidR="004D3E5D" w:rsidRPr="007F7B1D" w:rsidRDefault="004D3E5D" w:rsidP="00DA4182"/>
        </w:tc>
        <w:tc>
          <w:tcPr>
            <w:tcW w:w="810" w:type="dxa"/>
            <w:tcBorders>
              <w:top w:val="nil"/>
              <w:left w:val="nil"/>
              <w:right w:val="nil"/>
            </w:tcBorders>
            <w:vAlign w:val="bottom"/>
            <w:hideMark/>
          </w:tcPr>
          <w:p w:rsidR="004D3E5D" w:rsidRPr="007F7B1D" w:rsidRDefault="004D3E5D" w:rsidP="00DA4182"/>
        </w:tc>
        <w:tc>
          <w:tcPr>
            <w:tcW w:w="270" w:type="dxa"/>
            <w:tcBorders>
              <w:top w:val="nil"/>
              <w:left w:val="nil"/>
              <w:right w:val="nil"/>
            </w:tcBorders>
            <w:vAlign w:val="bottom"/>
            <w:hideMark/>
          </w:tcPr>
          <w:p w:rsidR="004D3E5D" w:rsidRPr="007F7B1D" w:rsidRDefault="004D3E5D" w:rsidP="00DA4182"/>
        </w:tc>
        <w:tc>
          <w:tcPr>
            <w:tcW w:w="630" w:type="dxa"/>
            <w:tcBorders>
              <w:top w:val="nil"/>
              <w:left w:val="nil"/>
              <w:right w:val="nil"/>
            </w:tcBorders>
            <w:vAlign w:val="bottom"/>
            <w:hideMark/>
          </w:tcPr>
          <w:p w:rsidR="004D3E5D" w:rsidRPr="007F7B1D" w:rsidRDefault="004D3E5D" w:rsidP="00DA4182"/>
        </w:tc>
        <w:tc>
          <w:tcPr>
            <w:tcW w:w="810" w:type="dxa"/>
            <w:tcBorders>
              <w:top w:val="nil"/>
              <w:left w:val="nil"/>
              <w:right w:val="nil"/>
            </w:tcBorders>
            <w:vAlign w:val="bottom"/>
            <w:hideMark/>
          </w:tcPr>
          <w:p w:rsidR="004D3E5D" w:rsidRPr="007F7B1D" w:rsidRDefault="004D3E5D" w:rsidP="00DA4182"/>
        </w:tc>
        <w:tc>
          <w:tcPr>
            <w:tcW w:w="450" w:type="dxa"/>
            <w:tcBorders>
              <w:top w:val="nil"/>
              <w:left w:val="nil"/>
              <w:right w:val="nil"/>
            </w:tcBorders>
            <w:vAlign w:val="bottom"/>
            <w:hideMark/>
          </w:tcPr>
          <w:p w:rsidR="004D3E5D" w:rsidRPr="007F7B1D" w:rsidRDefault="004D3E5D" w:rsidP="00DA4182"/>
        </w:tc>
        <w:tc>
          <w:tcPr>
            <w:tcW w:w="720" w:type="dxa"/>
            <w:tcBorders>
              <w:top w:val="nil"/>
              <w:left w:val="nil"/>
              <w:right w:val="nil"/>
            </w:tcBorders>
            <w:vAlign w:val="bottom"/>
            <w:hideMark/>
          </w:tcPr>
          <w:p w:rsidR="004D3E5D" w:rsidRPr="007F7B1D" w:rsidRDefault="004D3E5D" w:rsidP="00DA4182"/>
        </w:tc>
        <w:tc>
          <w:tcPr>
            <w:tcW w:w="1080" w:type="dxa"/>
            <w:tcBorders>
              <w:top w:val="nil"/>
              <w:left w:val="nil"/>
              <w:right w:val="nil"/>
            </w:tcBorders>
          </w:tcPr>
          <w:p w:rsidR="004D3E5D" w:rsidRPr="007F7B1D" w:rsidRDefault="004D3E5D" w:rsidP="00DA4182"/>
        </w:tc>
        <w:tc>
          <w:tcPr>
            <w:tcW w:w="1260" w:type="dxa"/>
            <w:tcBorders>
              <w:top w:val="nil"/>
              <w:left w:val="nil"/>
              <w:right w:val="nil"/>
            </w:tcBorders>
          </w:tcPr>
          <w:p w:rsidR="004D3E5D" w:rsidRPr="007F7B1D" w:rsidRDefault="004D3E5D" w:rsidP="00DA4182"/>
        </w:tc>
      </w:tr>
      <w:tr w:rsidR="004D3E5D" w:rsidRPr="007F7B1D" w:rsidTr="00E51E2B">
        <w:trPr>
          <w:trHeight w:val="315"/>
        </w:trPr>
        <w:tc>
          <w:tcPr>
            <w:tcW w:w="1630" w:type="dxa"/>
            <w:tcBorders>
              <w:top w:val="nil"/>
              <w:left w:val="nil"/>
              <w:bottom w:val="single" w:sz="4" w:space="0" w:color="auto"/>
              <w:right w:val="nil"/>
            </w:tcBorders>
            <w:vAlign w:val="bottom"/>
            <w:hideMark/>
          </w:tcPr>
          <w:p w:rsidR="004D3E5D" w:rsidRPr="007F7B1D" w:rsidRDefault="004D3E5D" w:rsidP="00DA4182">
            <w:r w:rsidRPr="007F7B1D">
              <w:t>[</w:t>
            </w:r>
            <w:proofErr w:type="spellStart"/>
            <w:r w:rsidRPr="007F7B1D">
              <w:t>etc</w:t>
            </w:r>
            <w:proofErr w:type="spellEnd"/>
            <w:r w:rsidRPr="007F7B1D">
              <w:t> …]</w:t>
            </w:r>
          </w:p>
        </w:tc>
        <w:tc>
          <w:tcPr>
            <w:tcW w:w="540" w:type="dxa"/>
            <w:tcBorders>
              <w:top w:val="nil"/>
              <w:left w:val="nil"/>
              <w:bottom w:val="single" w:sz="4" w:space="0" w:color="auto"/>
              <w:right w:val="nil"/>
            </w:tcBorders>
            <w:vAlign w:val="bottom"/>
            <w:hideMark/>
          </w:tcPr>
          <w:p w:rsidR="004D3E5D" w:rsidRPr="007F7B1D" w:rsidRDefault="004D3E5D" w:rsidP="00DA4182">
            <w:r w:rsidRPr="007F7B1D">
              <w:t> </w:t>
            </w:r>
          </w:p>
        </w:tc>
        <w:tc>
          <w:tcPr>
            <w:tcW w:w="630" w:type="dxa"/>
            <w:tcBorders>
              <w:top w:val="nil"/>
              <w:left w:val="nil"/>
              <w:bottom w:val="single" w:sz="4" w:space="0" w:color="auto"/>
              <w:right w:val="nil"/>
            </w:tcBorders>
            <w:vAlign w:val="bottom"/>
            <w:hideMark/>
          </w:tcPr>
          <w:p w:rsidR="004D3E5D" w:rsidRPr="007F7B1D" w:rsidRDefault="004D3E5D" w:rsidP="00DA4182">
            <w:r w:rsidRPr="007F7B1D">
              <w:t> </w:t>
            </w:r>
          </w:p>
        </w:tc>
        <w:tc>
          <w:tcPr>
            <w:tcW w:w="810" w:type="dxa"/>
            <w:tcBorders>
              <w:top w:val="nil"/>
              <w:left w:val="nil"/>
              <w:bottom w:val="single" w:sz="4" w:space="0" w:color="auto"/>
              <w:right w:val="nil"/>
            </w:tcBorders>
            <w:vAlign w:val="bottom"/>
            <w:hideMark/>
          </w:tcPr>
          <w:p w:rsidR="004D3E5D" w:rsidRPr="007F7B1D" w:rsidRDefault="004D3E5D" w:rsidP="00DA4182">
            <w:r w:rsidRPr="007F7B1D">
              <w:t> </w:t>
            </w:r>
          </w:p>
        </w:tc>
        <w:tc>
          <w:tcPr>
            <w:tcW w:w="270" w:type="dxa"/>
            <w:tcBorders>
              <w:top w:val="nil"/>
              <w:left w:val="nil"/>
              <w:bottom w:val="single" w:sz="4" w:space="0" w:color="auto"/>
              <w:right w:val="nil"/>
            </w:tcBorders>
            <w:vAlign w:val="bottom"/>
            <w:hideMark/>
          </w:tcPr>
          <w:p w:rsidR="004D3E5D" w:rsidRPr="007F7B1D" w:rsidRDefault="004D3E5D" w:rsidP="00DA4182">
            <w:r w:rsidRPr="007F7B1D">
              <w:t> </w:t>
            </w:r>
          </w:p>
        </w:tc>
        <w:tc>
          <w:tcPr>
            <w:tcW w:w="630" w:type="dxa"/>
            <w:tcBorders>
              <w:top w:val="nil"/>
              <w:left w:val="nil"/>
              <w:bottom w:val="single" w:sz="4" w:space="0" w:color="auto"/>
              <w:right w:val="nil"/>
            </w:tcBorders>
            <w:vAlign w:val="bottom"/>
            <w:hideMark/>
          </w:tcPr>
          <w:p w:rsidR="004D3E5D" w:rsidRPr="007F7B1D" w:rsidRDefault="004D3E5D" w:rsidP="00DA4182">
            <w:r w:rsidRPr="007F7B1D">
              <w:t> </w:t>
            </w:r>
          </w:p>
        </w:tc>
        <w:tc>
          <w:tcPr>
            <w:tcW w:w="810" w:type="dxa"/>
            <w:tcBorders>
              <w:top w:val="nil"/>
              <w:left w:val="nil"/>
              <w:bottom w:val="single" w:sz="4" w:space="0" w:color="auto"/>
              <w:right w:val="nil"/>
            </w:tcBorders>
            <w:vAlign w:val="bottom"/>
            <w:hideMark/>
          </w:tcPr>
          <w:p w:rsidR="004D3E5D" w:rsidRPr="007F7B1D" w:rsidRDefault="004D3E5D" w:rsidP="00DA4182">
            <w:r w:rsidRPr="007F7B1D">
              <w:t> </w:t>
            </w:r>
          </w:p>
        </w:tc>
        <w:tc>
          <w:tcPr>
            <w:tcW w:w="450" w:type="dxa"/>
            <w:tcBorders>
              <w:top w:val="nil"/>
              <w:left w:val="nil"/>
              <w:bottom w:val="single" w:sz="4" w:space="0" w:color="auto"/>
              <w:right w:val="nil"/>
            </w:tcBorders>
            <w:vAlign w:val="bottom"/>
            <w:hideMark/>
          </w:tcPr>
          <w:p w:rsidR="004D3E5D" w:rsidRPr="007F7B1D" w:rsidRDefault="004D3E5D" w:rsidP="00DA4182">
            <w:r w:rsidRPr="007F7B1D">
              <w:t> </w:t>
            </w:r>
          </w:p>
        </w:tc>
        <w:tc>
          <w:tcPr>
            <w:tcW w:w="720" w:type="dxa"/>
            <w:tcBorders>
              <w:top w:val="nil"/>
              <w:left w:val="nil"/>
              <w:bottom w:val="single" w:sz="4" w:space="0" w:color="auto"/>
              <w:right w:val="nil"/>
            </w:tcBorders>
            <w:vAlign w:val="bottom"/>
            <w:hideMark/>
          </w:tcPr>
          <w:p w:rsidR="004D3E5D" w:rsidRPr="007F7B1D" w:rsidRDefault="004D3E5D" w:rsidP="00DA4182">
            <w:r w:rsidRPr="007F7B1D">
              <w:t> </w:t>
            </w:r>
          </w:p>
        </w:tc>
        <w:tc>
          <w:tcPr>
            <w:tcW w:w="1080" w:type="dxa"/>
            <w:tcBorders>
              <w:top w:val="nil"/>
              <w:left w:val="nil"/>
              <w:bottom w:val="single" w:sz="4" w:space="0" w:color="auto"/>
              <w:right w:val="nil"/>
            </w:tcBorders>
          </w:tcPr>
          <w:p w:rsidR="004D3E5D" w:rsidRPr="007F7B1D" w:rsidRDefault="004D3E5D" w:rsidP="00DA4182"/>
        </w:tc>
        <w:tc>
          <w:tcPr>
            <w:tcW w:w="1260" w:type="dxa"/>
            <w:tcBorders>
              <w:top w:val="nil"/>
              <w:left w:val="nil"/>
              <w:bottom w:val="single" w:sz="4" w:space="0" w:color="auto"/>
              <w:right w:val="nil"/>
            </w:tcBorders>
          </w:tcPr>
          <w:p w:rsidR="004D3E5D" w:rsidRPr="007F7B1D" w:rsidRDefault="004D3E5D" w:rsidP="00DA4182"/>
        </w:tc>
      </w:tr>
    </w:tbl>
    <w:p w:rsidR="004D3E5D" w:rsidRPr="007F7B1D" w:rsidRDefault="004D3E5D" w:rsidP="004D3E5D"/>
    <w:p w:rsidR="004D3E5D" w:rsidRPr="007F7B1D" w:rsidRDefault="004D3E5D" w:rsidP="004D3E5D"/>
    <w:p w:rsidR="004D3E5D" w:rsidRPr="007F7B1D" w:rsidRDefault="004D3E5D" w:rsidP="004D3E5D">
      <w:r w:rsidRPr="007F7B1D">
        <w:rPr>
          <w:b/>
        </w:rPr>
        <w:lastRenderedPageBreak/>
        <w:t>17. Reason(s) Display of OMB Expiration Date is Inappropriate</w:t>
      </w:r>
    </w:p>
    <w:p w:rsidR="004D3E5D" w:rsidRPr="007F7B1D" w:rsidRDefault="004D3E5D" w:rsidP="004D3E5D">
      <w:r w:rsidRPr="007F7B1D">
        <w:t xml:space="preserve">We are not requesting an exemption to the display of the </w:t>
      </w:r>
      <w:r>
        <w:t xml:space="preserve">OMB </w:t>
      </w:r>
      <w:r w:rsidRPr="007F7B1D">
        <w:t>expiration date.</w:t>
      </w:r>
    </w:p>
    <w:p w:rsidR="004D3E5D" w:rsidRPr="007F7B1D" w:rsidRDefault="004D3E5D" w:rsidP="004D3E5D"/>
    <w:p w:rsidR="004D3E5D" w:rsidRPr="007F7B1D" w:rsidRDefault="004D3E5D" w:rsidP="004D3E5D">
      <w:r w:rsidRPr="007F7B1D">
        <w:rPr>
          <w:b/>
        </w:rPr>
        <w:t>18.  Exceptions for Certification for Paperwork Reduction Act Submissions</w:t>
      </w:r>
    </w:p>
    <w:p w:rsidR="004D3E5D" w:rsidRPr="007F7B1D" w:rsidRDefault="004D3E5D" w:rsidP="004D3E5D">
      <w:r w:rsidRPr="007F7B1D">
        <w:t xml:space="preserve">There </w:t>
      </w:r>
      <w:r>
        <w:t>are</w:t>
      </w:r>
      <w:r w:rsidRPr="007F7B1D">
        <w:t xml:space="preserve"> no exceptions to </w:t>
      </w:r>
      <w:r>
        <w:t xml:space="preserve">the </w:t>
      </w:r>
      <w:r w:rsidRPr="007F7B1D">
        <w:t>certification.</w:t>
      </w:r>
    </w:p>
    <w:p w:rsidR="004D3E5D" w:rsidRPr="007F7B1D" w:rsidRDefault="004D3E5D" w:rsidP="004D3E5D"/>
    <w:p w:rsidR="004D3E5D" w:rsidRDefault="004D3E5D" w:rsidP="004D3E5D">
      <w:pPr>
        <w:rPr>
          <w:b/>
        </w:rPr>
      </w:pPr>
      <w:r>
        <w:rPr>
          <w:b/>
        </w:rPr>
        <w:br w:type="page"/>
      </w:r>
    </w:p>
    <w:p w:rsidR="004D3E5D" w:rsidRPr="007F7B1D" w:rsidRDefault="004D3E5D" w:rsidP="004D3E5D">
      <w:pPr>
        <w:rPr>
          <w:b/>
        </w:rPr>
      </w:pPr>
      <w:r w:rsidRPr="007F7B1D">
        <w:rPr>
          <w:b/>
        </w:rPr>
        <w:lastRenderedPageBreak/>
        <w:t>Reference</w:t>
      </w:r>
    </w:p>
    <w:p w:rsidR="007578BB" w:rsidRDefault="004D3E5D" w:rsidP="007578BB">
      <w:pPr>
        <w:ind w:left="720" w:hanging="720"/>
        <w:rPr>
          <w:noProof/>
        </w:rPr>
      </w:pPr>
      <w:r w:rsidRPr="007F7B1D">
        <w:fldChar w:fldCharType="begin"/>
      </w:r>
      <w:r w:rsidRPr="007F7B1D">
        <w:instrText xml:space="preserve"> ADDIN EN.REFLIST </w:instrText>
      </w:r>
      <w:r w:rsidRPr="007F7B1D">
        <w:fldChar w:fldCharType="separate"/>
      </w:r>
      <w:bookmarkStart w:id="1" w:name="_ENREF_1"/>
      <w:r w:rsidR="007578BB">
        <w:rPr>
          <w:noProof/>
        </w:rPr>
        <w:t xml:space="preserve">Borchardt, M. A., N. L. Haas, et al. (2004). "Vulnerability of drinking-water wells in La Crosse, Wisconsin, to enteric-virus contamination from surface water contributions." </w:t>
      </w:r>
      <w:r w:rsidR="007578BB" w:rsidRPr="007578BB">
        <w:rPr>
          <w:noProof/>
          <w:u w:val="single"/>
        </w:rPr>
        <w:t>Applied and Environmental Microbiology</w:t>
      </w:r>
      <w:r w:rsidR="007578BB">
        <w:rPr>
          <w:noProof/>
        </w:rPr>
        <w:t xml:space="preserve"> </w:t>
      </w:r>
      <w:r w:rsidR="007578BB" w:rsidRPr="007578BB">
        <w:rPr>
          <w:b/>
          <w:noProof/>
        </w:rPr>
        <w:t>70</w:t>
      </w:r>
      <w:r w:rsidR="007578BB">
        <w:rPr>
          <w:noProof/>
        </w:rPr>
        <w:t>(10): 5937-5946.</w:t>
      </w:r>
      <w:bookmarkEnd w:id="1"/>
    </w:p>
    <w:p w:rsidR="007578BB" w:rsidRDefault="007578BB" w:rsidP="007578BB">
      <w:pPr>
        <w:ind w:left="720" w:hanging="720"/>
        <w:rPr>
          <w:noProof/>
        </w:rPr>
      </w:pPr>
      <w:bookmarkStart w:id="2" w:name="_ENREF_2"/>
      <w:r>
        <w:rPr>
          <w:noProof/>
        </w:rPr>
        <w:t xml:space="preserve">Colford, J. M., Jr., S. Roy, et al. (2006). "A review of household drinking water intervention trials and an approach to the estimation of endemic waterborne gastroenteritis in the United States." </w:t>
      </w:r>
      <w:r w:rsidRPr="007578BB">
        <w:rPr>
          <w:noProof/>
          <w:u w:val="single"/>
        </w:rPr>
        <w:t>J Water Health</w:t>
      </w:r>
      <w:r>
        <w:rPr>
          <w:noProof/>
        </w:rPr>
        <w:t xml:space="preserve"> </w:t>
      </w:r>
      <w:r w:rsidRPr="007578BB">
        <w:rPr>
          <w:b/>
          <w:noProof/>
        </w:rPr>
        <w:t>4 Suppl 2</w:t>
      </w:r>
      <w:r>
        <w:rPr>
          <w:noProof/>
        </w:rPr>
        <w:t>: 71-88.</w:t>
      </w:r>
      <w:bookmarkEnd w:id="2"/>
    </w:p>
    <w:p w:rsidR="007578BB" w:rsidRDefault="007578BB" w:rsidP="007578BB">
      <w:pPr>
        <w:ind w:left="720" w:hanging="720"/>
        <w:rPr>
          <w:noProof/>
        </w:rPr>
      </w:pPr>
      <w:bookmarkStart w:id="3" w:name="_ENREF_3"/>
      <w:r>
        <w:rPr>
          <w:noProof/>
        </w:rPr>
        <w:t xml:space="preserve">Colford, J. M., T. J. Wade, et al. (2005). "A randomized, controlled trial of in-home drinking water intervention to reduce gastrointestinal illness." </w:t>
      </w:r>
      <w:r w:rsidRPr="007578BB">
        <w:rPr>
          <w:noProof/>
          <w:u w:val="single"/>
        </w:rPr>
        <w:t>American Journal of Epidemiology</w:t>
      </w:r>
      <w:r>
        <w:rPr>
          <w:noProof/>
        </w:rPr>
        <w:t xml:space="preserve"> </w:t>
      </w:r>
      <w:r w:rsidRPr="007578BB">
        <w:rPr>
          <w:b/>
          <w:noProof/>
        </w:rPr>
        <w:t>161</w:t>
      </w:r>
      <w:r>
        <w:rPr>
          <w:noProof/>
        </w:rPr>
        <w:t>(5): 472-482.</w:t>
      </w:r>
      <w:bookmarkEnd w:id="3"/>
    </w:p>
    <w:p w:rsidR="007578BB" w:rsidRDefault="007578BB" w:rsidP="007578BB">
      <w:pPr>
        <w:ind w:left="720" w:hanging="720"/>
        <w:rPr>
          <w:noProof/>
        </w:rPr>
      </w:pPr>
      <w:bookmarkStart w:id="4" w:name="_ENREF_4"/>
      <w:r>
        <w:rPr>
          <w:noProof/>
        </w:rPr>
        <w:t xml:space="preserve">Craun, G. F., J. M. Brunkard, et al. (2010). "Causes of outbreaks associated with drinking water in the United States from 1971 to 2006." </w:t>
      </w:r>
      <w:r w:rsidRPr="007578BB">
        <w:rPr>
          <w:noProof/>
          <w:u w:val="single"/>
        </w:rPr>
        <w:t>Clin Microbiol Rev</w:t>
      </w:r>
      <w:r>
        <w:rPr>
          <w:noProof/>
        </w:rPr>
        <w:t xml:space="preserve"> </w:t>
      </w:r>
      <w:r w:rsidRPr="007578BB">
        <w:rPr>
          <w:b/>
          <w:noProof/>
        </w:rPr>
        <w:t>23</w:t>
      </w:r>
      <w:r>
        <w:rPr>
          <w:noProof/>
        </w:rPr>
        <w:t>(3): 507-528.</w:t>
      </w:r>
      <w:bookmarkEnd w:id="4"/>
    </w:p>
    <w:p w:rsidR="007578BB" w:rsidRDefault="007578BB" w:rsidP="007578BB">
      <w:pPr>
        <w:ind w:left="720" w:hanging="720"/>
        <w:rPr>
          <w:noProof/>
        </w:rPr>
      </w:pPr>
      <w:bookmarkStart w:id="5" w:name="_ENREF_5"/>
      <w:r>
        <w:rPr>
          <w:noProof/>
        </w:rPr>
        <w:t xml:space="preserve">Dillman, D. A. (2007). </w:t>
      </w:r>
      <w:r w:rsidRPr="007578BB">
        <w:rPr>
          <w:noProof/>
          <w:u w:val="single"/>
        </w:rPr>
        <w:t>Mail and Internet Surveys: The Tailored Design Method</w:t>
      </w:r>
      <w:r>
        <w:rPr>
          <w:noProof/>
        </w:rPr>
        <w:t>. New Jersey, John Wiley &amp; Sons, Inc.</w:t>
      </w:r>
      <w:bookmarkEnd w:id="5"/>
    </w:p>
    <w:p w:rsidR="007578BB" w:rsidRDefault="007578BB" w:rsidP="007578BB">
      <w:pPr>
        <w:ind w:left="720" w:hanging="720"/>
        <w:rPr>
          <w:noProof/>
        </w:rPr>
      </w:pPr>
      <w:bookmarkStart w:id="6" w:name="_ENREF_6"/>
      <w:r>
        <w:rPr>
          <w:noProof/>
        </w:rPr>
        <w:t xml:space="preserve">Etheridge, B. P., T; Holiday, J; Underwood, R; Woernle, C; Zajac, L; Morrison, M; Brunkard, J; Miller, M; Otto, C; Hightower, A; Wolkon, A; Gargano, J; Freeland, A; EIS Officers (2011). Community Health Impact of Extended Loss of Water Service - Alabama, January 2010. </w:t>
      </w:r>
      <w:r w:rsidRPr="007578BB">
        <w:rPr>
          <w:noProof/>
          <w:u w:val="single"/>
        </w:rPr>
        <w:t>Morbidity and Mortality Weekly Report</w:t>
      </w:r>
      <w:r>
        <w:rPr>
          <w:noProof/>
        </w:rPr>
        <w:t xml:space="preserve">, Centers for Disease Control and Prevention. </w:t>
      </w:r>
      <w:r w:rsidRPr="007578BB">
        <w:rPr>
          <w:b/>
          <w:noProof/>
        </w:rPr>
        <w:t xml:space="preserve">60: </w:t>
      </w:r>
      <w:r>
        <w:rPr>
          <w:noProof/>
        </w:rPr>
        <w:t>161 - 166.</w:t>
      </w:r>
      <w:bookmarkEnd w:id="6"/>
    </w:p>
    <w:p w:rsidR="007578BB" w:rsidRDefault="007578BB" w:rsidP="007578BB">
      <w:pPr>
        <w:ind w:left="720" w:hanging="720"/>
        <w:rPr>
          <w:noProof/>
        </w:rPr>
      </w:pPr>
      <w:bookmarkStart w:id="7" w:name="_ENREF_7"/>
      <w:r>
        <w:rPr>
          <w:noProof/>
        </w:rPr>
        <w:t xml:space="preserve">Hellard, M. E., M. I. Sinclair, et al. (2001). "A randomized, blinded, controlled trial investigating the gastrointestinal health effects of drinking water quality." </w:t>
      </w:r>
      <w:r w:rsidRPr="007578BB">
        <w:rPr>
          <w:noProof/>
          <w:u w:val="single"/>
        </w:rPr>
        <w:t>Environ Health Perspect</w:t>
      </w:r>
      <w:r>
        <w:rPr>
          <w:noProof/>
        </w:rPr>
        <w:t xml:space="preserve"> </w:t>
      </w:r>
      <w:r w:rsidRPr="007578BB">
        <w:rPr>
          <w:b/>
          <w:noProof/>
        </w:rPr>
        <w:t>109</w:t>
      </w:r>
      <w:r>
        <w:rPr>
          <w:noProof/>
        </w:rPr>
        <w:t>(8): 773-778.</w:t>
      </w:r>
      <w:bookmarkEnd w:id="7"/>
    </w:p>
    <w:p w:rsidR="007578BB" w:rsidRDefault="007578BB" w:rsidP="007578BB">
      <w:pPr>
        <w:ind w:left="720" w:hanging="720"/>
        <w:rPr>
          <w:noProof/>
        </w:rPr>
      </w:pPr>
      <w:bookmarkStart w:id="8" w:name="_ENREF_8"/>
      <w:r>
        <w:rPr>
          <w:noProof/>
        </w:rPr>
        <w:t xml:space="preserve">Hunter, P. R., R. M. Chalmers, et al. (2005). "Self-reported diarrhea in a control group: a strong association with reporting of low-pressure events in tap water." </w:t>
      </w:r>
      <w:r w:rsidRPr="007578BB">
        <w:rPr>
          <w:noProof/>
          <w:u w:val="single"/>
        </w:rPr>
        <w:t>Clin Infect Dis</w:t>
      </w:r>
      <w:r>
        <w:rPr>
          <w:noProof/>
        </w:rPr>
        <w:t xml:space="preserve"> </w:t>
      </w:r>
      <w:r w:rsidRPr="007578BB">
        <w:rPr>
          <w:b/>
          <w:noProof/>
        </w:rPr>
        <w:t>40</w:t>
      </w:r>
      <w:r>
        <w:rPr>
          <w:noProof/>
        </w:rPr>
        <w:t>(4): e32-34.</w:t>
      </w:r>
      <w:bookmarkEnd w:id="8"/>
    </w:p>
    <w:p w:rsidR="007578BB" w:rsidRDefault="007578BB" w:rsidP="007578BB">
      <w:pPr>
        <w:ind w:left="720" w:hanging="720"/>
        <w:rPr>
          <w:noProof/>
        </w:rPr>
      </w:pPr>
      <w:bookmarkStart w:id="9" w:name="_ENREF_9"/>
      <w:r>
        <w:rPr>
          <w:noProof/>
        </w:rPr>
        <w:t xml:space="preserve">Lambertini, E., S. K. Spencer, et al. (2011). "Virus contamination from operation and maintenance events in small drinking water distribution systems." </w:t>
      </w:r>
      <w:r w:rsidRPr="007578BB">
        <w:rPr>
          <w:noProof/>
          <w:u w:val="single"/>
        </w:rPr>
        <w:t>Journal of Water and Health</w:t>
      </w:r>
      <w:r>
        <w:rPr>
          <w:noProof/>
        </w:rPr>
        <w:t xml:space="preserve"> </w:t>
      </w:r>
      <w:r w:rsidRPr="007578BB">
        <w:rPr>
          <w:b/>
          <w:noProof/>
        </w:rPr>
        <w:t>9</w:t>
      </w:r>
      <w:r>
        <w:rPr>
          <w:noProof/>
        </w:rPr>
        <w:t>(4): 799-812.</w:t>
      </w:r>
      <w:bookmarkEnd w:id="9"/>
    </w:p>
    <w:p w:rsidR="007578BB" w:rsidRDefault="007578BB" w:rsidP="007578BB">
      <w:pPr>
        <w:ind w:left="720" w:hanging="720"/>
        <w:rPr>
          <w:noProof/>
        </w:rPr>
      </w:pPr>
      <w:bookmarkStart w:id="10" w:name="_ENREF_10"/>
      <w:r>
        <w:rPr>
          <w:noProof/>
        </w:rPr>
        <w:t xml:space="preserve">LeChevallier, M. W., R. W. Gullick, et al. (2003). "The potential for health risks from intrusion of contaminants into the distribution system from pressure transients." </w:t>
      </w:r>
      <w:r w:rsidRPr="007578BB">
        <w:rPr>
          <w:noProof/>
          <w:u w:val="single"/>
        </w:rPr>
        <w:t>J Water Health</w:t>
      </w:r>
      <w:r>
        <w:rPr>
          <w:noProof/>
        </w:rPr>
        <w:t xml:space="preserve"> </w:t>
      </w:r>
      <w:r w:rsidRPr="007578BB">
        <w:rPr>
          <w:b/>
          <w:noProof/>
        </w:rPr>
        <w:t>1</w:t>
      </w:r>
      <w:r>
        <w:rPr>
          <w:noProof/>
        </w:rPr>
        <w:t>(1): 3-14.</w:t>
      </w:r>
      <w:bookmarkEnd w:id="10"/>
    </w:p>
    <w:p w:rsidR="007578BB" w:rsidRDefault="007578BB" w:rsidP="007578BB">
      <w:pPr>
        <w:ind w:left="720" w:hanging="720"/>
        <w:rPr>
          <w:noProof/>
        </w:rPr>
      </w:pPr>
      <w:bookmarkStart w:id="11" w:name="_ENREF_11"/>
      <w:r>
        <w:rPr>
          <w:noProof/>
        </w:rPr>
        <w:t xml:space="preserve">Mead, P. S., L. Slutsker, et al. (1999). "Food-related illness and death in the United States." </w:t>
      </w:r>
      <w:r w:rsidRPr="007578BB">
        <w:rPr>
          <w:noProof/>
          <w:u w:val="single"/>
        </w:rPr>
        <w:t>Emerg Infect Dis</w:t>
      </w:r>
      <w:r>
        <w:rPr>
          <w:noProof/>
        </w:rPr>
        <w:t xml:space="preserve"> </w:t>
      </w:r>
      <w:r w:rsidRPr="007578BB">
        <w:rPr>
          <w:b/>
          <w:noProof/>
        </w:rPr>
        <w:t>5</w:t>
      </w:r>
      <w:r>
        <w:rPr>
          <w:noProof/>
        </w:rPr>
        <w:t>(5): 607-625.</w:t>
      </w:r>
      <w:bookmarkEnd w:id="11"/>
    </w:p>
    <w:p w:rsidR="007578BB" w:rsidRDefault="007578BB" w:rsidP="007578BB">
      <w:pPr>
        <w:ind w:left="720" w:hanging="720"/>
        <w:rPr>
          <w:noProof/>
        </w:rPr>
      </w:pPr>
      <w:bookmarkStart w:id="12" w:name="_ENREF_12"/>
      <w:r>
        <w:rPr>
          <w:noProof/>
        </w:rPr>
        <w:t xml:space="preserve">Nygard, K., E. Wahl, et al. (2007). "Breaks and maintenance work in the water distribution systems and gastrointestinal illness: a cohort study." </w:t>
      </w:r>
      <w:r w:rsidRPr="007578BB">
        <w:rPr>
          <w:noProof/>
          <w:u w:val="single"/>
        </w:rPr>
        <w:t>International Journal of Epidemiology</w:t>
      </w:r>
      <w:r>
        <w:rPr>
          <w:noProof/>
        </w:rPr>
        <w:t xml:space="preserve"> </w:t>
      </w:r>
      <w:r w:rsidRPr="007578BB">
        <w:rPr>
          <w:b/>
          <w:noProof/>
        </w:rPr>
        <w:t>36</w:t>
      </w:r>
      <w:r>
        <w:rPr>
          <w:noProof/>
        </w:rPr>
        <w:t>(4): 873-880.</w:t>
      </w:r>
      <w:bookmarkEnd w:id="12"/>
    </w:p>
    <w:p w:rsidR="007578BB" w:rsidRDefault="007578BB" w:rsidP="007578BB">
      <w:pPr>
        <w:ind w:left="720" w:hanging="720"/>
        <w:rPr>
          <w:noProof/>
        </w:rPr>
      </w:pPr>
      <w:bookmarkStart w:id="13" w:name="_ENREF_13"/>
      <w:r>
        <w:rPr>
          <w:noProof/>
        </w:rPr>
        <w:t xml:space="preserve">Payment, P., L. Richardson, et al. (1991). "A randomized trial to evaluate the risk of gastrointestinal disease due to consumption of drinking water meeting current microbiological standards." </w:t>
      </w:r>
      <w:r w:rsidRPr="007578BB">
        <w:rPr>
          <w:noProof/>
          <w:u w:val="single"/>
        </w:rPr>
        <w:t>Am J Public Health</w:t>
      </w:r>
      <w:r>
        <w:rPr>
          <w:noProof/>
        </w:rPr>
        <w:t xml:space="preserve"> </w:t>
      </w:r>
      <w:r w:rsidRPr="007578BB">
        <w:rPr>
          <w:b/>
          <w:noProof/>
        </w:rPr>
        <w:t>81</w:t>
      </w:r>
      <w:r>
        <w:rPr>
          <w:noProof/>
        </w:rPr>
        <w:t>(6): 703-708.</w:t>
      </w:r>
      <w:bookmarkEnd w:id="13"/>
    </w:p>
    <w:p w:rsidR="007578BB" w:rsidRDefault="007578BB" w:rsidP="007578BB">
      <w:pPr>
        <w:ind w:left="720" w:hanging="720"/>
        <w:rPr>
          <w:noProof/>
        </w:rPr>
      </w:pPr>
      <w:bookmarkStart w:id="14" w:name="_ENREF_14"/>
      <w:r>
        <w:rPr>
          <w:noProof/>
        </w:rPr>
        <w:t xml:space="preserve">Payment, P., J. Siemiatycki, et al. (1997). "A prospective epidemiological study of gastrointestinal health effects due to the consumption of drinking water." </w:t>
      </w:r>
      <w:r w:rsidRPr="007578BB">
        <w:rPr>
          <w:noProof/>
          <w:u w:val="single"/>
        </w:rPr>
        <w:t>International Journal of Environmental Health Research</w:t>
      </w:r>
      <w:r>
        <w:rPr>
          <w:noProof/>
        </w:rPr>
        <w:t xml:space="preserve"> </w:t>
      </w:r>
      <w:r w:rsidRPr="007578BB">
        <w:rPr>
          <w:b/>
          <w:noProof/>
        </w:rPr>
        <w:t>7</w:t>
      </w:r>
      <w:r>
        <w:rPr>
          <w:noProof/>
        </w:rPr>
        <w:t>(1): 5-31.</w:t>
      </w:r>
      <w:bookmarkEnd w:id="14"/>
    </w:p>
    <w:p w:rsidR="007578BB" w:rsidRDefault="007578BB" w:rsidP="007578BB">
      <w:pPr>
        <w:ind w:left="720" w:hanging="720"/>
        <w:rPr>
          <w:noProof/>
        </w:rPr>
      </w:pPr>
      <w:bookmarkStart w:id="15" w:name="_ENREF_15"/>
      <w:r>
        <w:rPr>
          <w:noProof/>
        </w:rPr>
        <w:t xml:space="preserve">Smith, B., T. C. Smith, et al. (2007). "When epidemiology meets the Internet: Web-based surveys in the Millennium Cohort Study." </w:t>
      </w:r>
      <w:r w:rsidRPr="007578BB">
        <w:rPr>
          <w:noProof/>
          <w:u w:val="single"/>
        </w:rPr>
        <w:t>Am J Epidemiol</w:t>
      </w:r>
      <w:r>
        <w:rPr>
          <w:noProof/>
        </w:rPr>
        <w:t xml:space="preserve"> </w:t>
      </w:r>
      <w:r w:rsidRPr="007578BB">
        <w:rPr>
          <w:b/>
          <w:noProof/>
        </w:rPr>
        <w:t>166</w:t>
      </w:r>
      <w:r>
        <w:rPr>
          <w:noProof/>
        </w:rPr>
        <w:t>(11): 1345-1354.</w:t>
      </w:r>
      <w:bookmarkEnd w:id="15"/>
    </w:p>
    <w:p w:rsidR="007578BB" w:rsidRDefault="007578BB" w:rsidP="007578BB">
      <w:pPr>
        <w:ind w:left="720" w:hanging="720"/>
        <w:rPr>
          <w:noProof/>
        </w:rPr>
      </w:pPr>
      <w:bookmarkStart w:id="16" w:name="_ENREF_16"/>
      <w:r>
        <w:rPr>
          <w:noProof/>
        </w:rPr>
        <w:lastRenderedPageBreak/>
        <w:t xml:space="preserve">Swerdlow, D. L., B. A. Woodruff, et al. (1992). "A waterborne outbreak in Missouri of Escherichia coli O157:H7 associated with bloody diarrhea and death." </w:t>
      </w:r>
      <w:r w:rsidRPr="007578BB">
        <w:rPr>
          <w:noProof/>
          <w:u w:val="single"/>
        </w:rPr>
        <w:t>Ann Intern Med</w:t>
      </w:r>
      <w:r>
        <w:rPr>
          <w:noProof/>
        </w:rPr>
        <w:t xml:space="preserve"> </w:t>
      </w:r>
      <w:r w:rsidRPr="007578BB">
        <w:rPr>
          <w:b/>
          <w:noProof/>
        </w:rPr>
        <w:t>117</w:t>
      </w:r>
      <w:r>
        <w:rPr>
          <w:noProof/>
        </w:rPr>
        <w:t>(10): 812-819.</w:t>
      </w:r>
      <w:bookmarkEnd w:id="16"/>
    </w:p>
    <w:p w:rsidR="007578BB" w:rsidRDefault="007578BB" w:rsidP="007578BB">
      <w:pPr>
        <w:ind w:left="720" w:hanging="720"/>
        <w:rPr>
          <w:noProof/>
        </w:rPr>
      </w:pPr>
      <w:bookmarkStart w:id="17" w:name="_ENREF_17"/>
      <w:r>
        <w:rPr>
          <w:noProof/>
        </w:rPr>
        <w:t xml:space="preserve">U.S. Environmental Protection Agency. (2008). "Total Coliform Rule/Distribution System (TCRDS) Federal Advisory Committee Agreement in Principle."   Retrieved December 6, 2010, from </w:t>
      </w:r>
      <w:hyperlink r:id="rId15" w:history="1">
        <w:r w:rsidRPr="007578BB">
          <w:rPr>
            <w:rStyle w:val="Hyperlink"/>
            <w:noProof/>
          </w:rPr>
          <w:t>http://www.epa.gov/safewater/disinfection/tcr/pdfs/tcrdsac/agreementinprinciple_tcrdsac_2008-09-18.pdf</w:t>
        </w:r>
      </w:hyperlink>
      <w:r>
        <w:rPr>
          <w:noProof/>
        </w:rPr>
        <w:t>.</w:t>
      </w:r>
      <w:bookmarkEnd w:id="17"/>
    </w:p>
    <w:p w:rsidR="007578BB" w:rsidRDefault="007578BB" w:rsidP="007578BB">
      <w:pPr>
        <w:ind w:left="720" w:hanging="720"/>
        <w:rPr>
          <w:noProof/>
        </w:rPr>
      </w:pPr>
      <w:bookmarkStart w:id="18" w:name="_ENREF_18"/>
      <w:r>
        <w:rPr>
          <w:noProof/>
        </w:rPr>
        <w:t xml:space="preserve">U.S. Environmental Protection Agency. (2009). "Aging Water Infrastructure (AWI) Research: Water Distribution Systems."   Retrieved August 24th, 2009, from </w:t>
      </w:r>
      <w:hyperlink r:id="rId16" w:history="1">
        <w:r w:rsidRPr="007578BB">
          <w:rPr>
            <w:rStyle w:val="Hyperlink"/>
            <w:noProof/>
          </w:rPr>
          <w:t>http://www.epa.gov/awi/distributionsys.html</w:t>
        </w:r>
      </w:hyperlink>
      <w:r>
        <w:rPr>
          <w:noProof/>
        </w:rPr>
        <w:t>.</w:t>
      </w:r>
      <w:bookmarkEnd w:id="18"/>
    </w:p>
    <w:p w:rsidR="007578BB" w:rsidRDefault="007578BB" w:rsidP="007578BB">
      <w:pPr>
        <w:ind w:left="720" w:hanging="720"/>
        <w:rPr>
          <w:noProof/>
        </w:rPr>
      </w:pPr>
      <w:bookmarkStart w:id="19" w:name="_ENREF_19"/>
      <w:r>
        <w:rPr>
          <w:noProof/>
        </w:rPr>
        <w:t xml:space="preserve">U.S. Environmental Protection Agency and Water Research Foundation. (2010). "Final Priorities of the Distribution System Research and Information Collection Partnership."   Retrieved September 3, 2010, from </w:t>
      </w:r>
      <w:hyperlink r:id="rId17" w:history="1">
        <w:r w:rsidRPr="007578BB">
          <w:rPr>
            <w:rStyle w:val="Hyperlink"/>
            <w:noProof/>
          </w:rPr>
          <w:t>http://www.epa.gov/safewater/disinfection/tcr/pdfs/tcrdsac/finpridsricp051010.pdf</w:t>
        </w:r>
      </w:hyperlink>
      <w:r>
        <w:rPr>
          <w:noProof/>
        </w:rPr>
        <w:t xml:space="preserve"> </w:t>
      </w:r>
      <w:bookmarkEnd w:id="19"/>
    </w:p>
    <w:p w:rsidR="007578BB" w:rsidRDefault="007578BB" w:rsidP="007578BB">
      <w:pPr>
        <w:rPr>
          <w:noProof/>
        </w:rPr>
      </w:pPr>
    </w:p>
    <w:p w:rsidR="004D3E5D" w:rsidRDefault="004D3E5D" w:rsidP="004D3E5D">
      <w:pPr>
        <w:ind w:left="720" w:hanging="720"/>
      </w:pPr>
      <w:r w:rsidRPr="007F7B1D">
        <w:fldChar w:fldCharType="end"/>
      </w:r>
    </w:p>
    <w:p w:rsidR="004D3E5D" w:rsidRDefault="004D3E5D">
      <w:pPr>
        <w:spacing w:after="200" w:line="276" w:lineRule="auto"/>
      </w:pPr>
      <w:r>
        <w:br w:type="page"/>
      </w:r>
    </w:p>
    <w:p w:rsidR="004D3E5D" w:rsidRPr="00084E16" w:rsidRDefault="004D3E5D" w:rsidP="004D3E5D">
      <w:pPr>
        <w:ind w:left="720" w:hanging="720"/>
        <w:rPr>
          <w:b/>
        </w:rPr>
      </w:pPr>
      <w:r w:rsidRPr="00084E16">
        <w:rPr>
          <w:b/>
        </w:rPr>
        <w:lastRenderedPageBreak/>
        <w:t>List of Attachments</w:t>
      </w:r>
    </w:p>
    <w:p w:rsidR="004D3E5D" w:rsidRDefault="004D3E5D" w:rsidP="004D3E5D">
      <w:pPr>
        <w:rPr>
          <w:b/>
        </w:rPr>
      </w:pPr>
    </w:p>
    <w:p w:rsidR="009745AF" w:rsidRDefault="00BB0109" w:rsidP="00BB0109">
      <w:r>
        <w:t>A.</w:t>
      </w:r>
      <w:r>
        <w:tab/>
      </w:r>
      <w:r w:rsidR="009745AF" w:rsidRPr="00084E16">
        <w:t>Authorizing legislation</w:t>
      </w:r>
    </w:p>
    <w:p w:rsidR="00BB0109" w:rsidRDefault="00BB0109" w:rsidP="00BB0109"/>
    <w:p w:rsidR="00BB0109" w:rsidRDefault="004B41EF">
      <w:r>
        <w:t>B.</w:t>
      </w:r>
      <w:r>
        <w:tab/>
      </w:r>
      <w:r w:rsidR="00BB0109">
        <w:t xml:space="preserve">60 </w:t>
      </w:r>
      <w:proofErr w:type="gramStart"/>
      <w:r w:rsidR="00BB0109">
        <w:t>day</w:t>
      </w:r>
      <w:proofErr w:type="gramEnd"/>
      <w:r w:rsidR="00BB0109">
        <w:t xml:space="preserve"> Federal Register Notice</w:t>
      </w:r>
    </w:p>
    <w:p w:rsidR="004B41EF" w:rsidRPr="00084E16" w:rsidRDefault="004B41EF"/>
    <w:p w:rsidR="009745AF" w:rsidRDefault="004B41EF" w:rsidP="009745AF">
      <w:r>
        <w:t xml:space="preserve">C. </w:t>
      </w:r>
      <w:r>
        <w:tab/>
        <w:t>Pilot evaluation logical framework</w:t>
      </w:r>
    </w:p>
    <w:p w:rsidR="004B41EF" w:rsidRPr="00084E16" w:rsidRDefault="004B41EF" w:rsidP="009745AF"/>
    <w:p w:rsidR="009745AF" w:rsidRPr="00084E16" w:rsidRDefault="004B41EF" w:rsidP="009745AF">
      <w:r>
        <w:t>D</w:t>
      </w:r>
      <w:r w:rsidR="009745AF" w:rsidRPr="00084E16">
        <w:t>.</w:t>
      </w:r>
      <w:r w:rsidR="009745AF" w:rsidRPr="00084E16">
        <w:tab/>
      </w:r>
      <w:r w:rsidR="009745AF">
        <w:t xml:space="preserve">Advanced letter </w:t>
      </w:r>
    </w:p>
    <w:p w:rsidR="009745AF" w:rsidRPr="00084E16" w:rsidRDefault="009745AF" w:rsidP="009745AF"/>
    <w:p w:rsidR="009745AF" w:rsidRPr="00084E16" w:rsidRDefault="004B41EF" w:rsidP="009745AF">
      <w:r>
        <w:t>E</w:t>
      </w:r>
      <w:r w:rsidR="009745AF" w:rsidRPr="00084E16">
        <w:t>.</w:t>
      </w:r>
      <w:r w:rsidR="009745AF" w:rsidRPr="00084E16">
        <w:tab/>
      </w:r>
      <w:r w:rsidR="009745AF">
        <w:t xml:space="preserve">Cover letter </w:t>
      </w:r>
    </w:p>
    <w:p w:rsidR="009745AF" w:rsidRPr="00084E16" w:rsidRDefault="009745AF" w:rsidP="009745AF"/>
    <w:p w:rsidR="009745AF" w:rsidRPr="00084E16" w:rsidRDefault="004B41EF" w:rsidP="009745AF">
      <w:r>
        <w:t>F</w:t>
      </w:r>
      <w:r w:rsidR="009745AF" w:rsidRPr="00084E16">
        <w:t>.</w:t>
      </w:r>
      <w:r w:rsidR="009745AF" w:rsidRPr="00084E16">
        <w:tab/>
      </w:r>
      <w:r w:rsidR="009745AF">
        <w:t xml:space="preserve">Consent brochure </w:t>
      </w:r>
    </w:p>
    <w:p w:rsidR="009745AF" w:rsidRPr="00084E16" w:rsidRDefault="009745AF" w:rsidP="009745AF"/>
    <w:p w:rsidR="009745AF" w:rsidRDefault="004B41EF" w:rsidP="009745AF">
      <w:r>
        <w:t>G</w:t>
      </w:r>
      <w:r w:rsidR="009745AF" w:rsidRPr="00084E16">
        <w:t xml:space="preserve">. </w:t>
      </w:r>
      <w:r w:rsidR="009745AF" w:rsidRPr="00084E16">
        <w:tab/>
      </w:r>
      <w:r w:rsidR="009745AF">
        <w:t>Household survey (paper version)</w:t>
      </w:r>
    </w:p>
    <w:p w:rsidR="009745AF" w:rsidRDefault="009745AF" w:rsidP="009745AF"/>
    <w:p w:rsidR="009745AF" w:rsidRPr="00084E16" w:rsidRDefault="004B41EF" w:rsidP="009745AF">
      <w:r>
        <w:t>H</w:t>
      </w:r>
      <w:r w:rsidR="009745AF">
        <w:t>.</w:t>
      </w:r>
      <w:r w:rsidR="009745AF">
        <w:tab/>
        <w:t>Household survey (web version screen shots)</w:t>
      </w:r>
    </w:p>
    <w:p w:rsidR="009745AF" w:rsidRPr="00084E16" w:rsidRDefault="009745AF" w:rsidP="009745AF"/>
    <w:p w:rsidR="009745AF" w:rsidRPr="00084E16" w:rsidRDefault="004B41EF" w:rsidP="009745AF">
      <w:r>
        <w:t>I</w:t>
      </w:r>
      <w:r w:rsidR="009745AF" w:rsidRPr="00084E16">
        <w:t xml:space="preserve">. </w:t>
      </w:r>
      <w:r w:rsidR="009745AF" w:rsidRPr="00084E16">
        <w:tab/>
      </w:r>
      <w:r w:rsidR="009745AF">
        <w:t>Thank you / reminder letter</w:t>
      </w:r>
    </w:p>
    <w:p w:rsidR="009745AF" w:rsidRPr="00084E16" w:rsidRDefault="009745AF" w:rsidP="009745AF"/>
    <w:p w:rsidR="009745AF" w:rsidRPr="00084E16" w:rsidRDefault="004B41EF" w:rsidP="009745AF">
      <w:r>
        <w:t>J</w:t>
      </w:r>
      <w:r w:rsidR="009745AF" w:rsidRPr="00084E16">
        <w:t>.</w:t>
      </w:r>
      <w:r w:rsidR="009745AF" w:rsidRPr="00084E16">
        <w:tab/>
      </w:r>
      <w:r w:rsidR="009745AF">
        <w:t>Replacement survey cover letter</w:t>
      </w:r>
    </w:p>
    <w:p w:rsidR="009745AF" w:rsidRPr="00084E16" w:rsidRDefault="009745AF" w:rsidP="009745AF"/>
    <w:p w:rsidR="009745AF" w:rsidRDefault="004B41EF" w:rsidP="009745AF">
      <w:r>
        <w:t>K</w:t>
      </w:r>
      <w:r w:rsidR="009745AF" w:rsidRPr="00084E16">
        <w:t>.</w:t>
      </w:r>
      <w:r w:rsidR="009745AF" w:rsidRPr="00084E16">
        <w:tab/>
      </w:r>
      <w:r w:rsidR="009745AF">
        <w:t>Final appeal letter</w:t>
      </w:r>
    </w:p>
    <w:p w:rsidR="009745AF" w:rsidRDefault="009745AF" w:rsidP="009745AF"/>
    <w:p w:rsidR="009745AF" w:rsidRDefault="004B41EF" w:rsidP="009745AF">
      <w:r>
        <w:t>L</w:t>
      </w:r>
      <w:r w:rsidR="009745AF">
        <w:t>.</w:t>
      </w:r>
      <w:r w:rsidR="009745AF">
        <w:tab/>
        <w:t>Low pressure event form</w:t>
      </w:r>
    </w:p>
    <w:p w:rsidR="009745AF" w:rsidRDefault="009745AF" w:rsidP="009745AF"/>
    <w:p w:rsidR="009745AF" w:rsidRPr="008B69FB" w:rsidRDefault="004B41EF" w:rsidP="009745AF">
      <w:r>
        <w:t>M</w:t>
      </w:r>
      <w:r w:rsidR="009745AF" w:rsidRPr="008B69FB">
        <w:t>.</w:t>
      </w:r>
      <w:r w:rsidR="009745AF" w:rsidRPr="008B69FB">
        <w:tab/>
        <w:t>Utility Customer Information form</w:t>
      </w:r>
    </w:p>
    <w:p w:rsidR="009745AF" w:rsidRPr="008B69FB" w:rsidRDefault="009745AF" w:rsidP="009745AF"/>
    <w:p w:rsidR="009745AF" w:rsidRPr="008B69FB" w:rsidRDefault="004B41EF" w:rsidP="009745AF">
      <w:r>
        <w:t>N</w:t>
      </w:r>
      <w:r w:rsidR="009745AF" w:rsidRPr="008B69FB">
        <w:t>.</w:t>
      </w:r>
      <w:r w:rsidR="009745AF" w:rsidRPr="008B69FB">
        <w:tab/>
        <w:t>IRB Approval Continuation Memo</w:t>
      </w:r>
      <w:r w:rsidR="009745AF" w:rsidRPr="008B69FB" w:rsidDel="00AF3EBE">
        <w:t xml:space="preserve"> </w:t>
      </w:r>
    </w:p>
    <w:p w:rsidR="009745AF" w:rsidRPr="008B69FB" w:rsidRDefault="009745AF" w:rsidP="009745AF"/>
    <w:p w:rsidR="009745AF" w:rsidRPr="008B69FB" w:rsidRDefault="009745AF" w:rsidP="009745AF"/>
    <w:p w:rsidR="009745AF" w:rsidRPr="00084E16" w:rsidRDefault="009745AF" w:rsidP="004D3E5D">
      <w:pPr>
        <w:rPr>
          <w:b/>
        </w:rPr>
      </w:pPr>
    </w:p>
    <w:p w:rsidR="004D3E5D" w:rsidRPr="00084E16" w:rsidRDefault="004D3E5D" w:rsidP="00AF3E57">
      <w:pPr>
        <w:spacing w:before="240"/>
      </w:pPr>
    </w:p>
    <w:p w:rsidR="004D3E5D" w:rsidRPr="00084E16" w:rsidRDefault="004D3E5D" w:rsidP="004D3E5D"/>
    <w:p w:rsidR="004D3E5D" w:rsidRPr="00084E16" w:rsidRDefault="004D3E5D" w:rsidP="004D3E5D"/>
    <w:p w:rsidR="00DA4182" w:rsidRDefault="00DA4182"/>
    <w:sectPr w:rsidR="00DA4182" w:rsidSect="00DA4182">
      <w:headerReference w:type="default" r:id="rId18"/>
      <w:footerReference w:type="even" r:id="rId19"/>
      <w:footerReference w:type="defaul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80" w:rsidRDefault="00822B80">
      <w:r>
        <w:separator/>
      </w:r>
    </w:p>
  </w:endnote>
  <w:endnote w:type="continuationSeparator" w:id="0">
    <w:p w:rsidR="00822B80" w:rsidRDefault="0082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78" w:rsidRDefault="00D66278" w:rsidP="00DA418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D66278" w:rsidRDefault="00D66278" w:rsidP="00DA41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78" w:rsidRDefault="00D66278" w:rsidP="00DA418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5D4353">
      <w:rPr>
        <w:rStyle w:val="PageNumber"/>
        <w:rFonts w:eastAsiaTheme="majorEastAsia"/>
        <w:noProof/>
      </w:rPr>
      <w:t>2</w:t>
    </w:r>
    <w:r>
      <w:rPr>
        <w:rStyle w:val="PageNumber"/>
        <w:rFonts w:eastAsiaTheme="majorEastAsia"/>
      </w:rPr>
      <w:fldChar w:fldCharType="end"/>
    </w:r>
  </w:p>
  <w:p w:rsidR="00D66278" w:rsidRDefault="00D66278" w:rsidP="00DA41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80" w:rsidRDefault="00822B80">
      <w:r>
        <w:separator/>
      </w:r>
    </w:p>
  </w:footnote>
  <w:footnote w:type="continuationSeparator" w:id="0">
    <w:p w:rsidR="00822B80" w:rsidRDefault="0082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78" w:rsidRPr="00440E93" w:rsidRDefault="00822B80" w:rsidP="00DA4182">
    <w:pPr>
      <w:pStyle w:val="Header"/>
      <w:jc w:val="right"/>
      <w:rPr>
        <w:color w:val="BFBFBF" w:themeColor="background1" w:themeShade="BF"/>
        <w:sz w:val="18"/>
        <w:szCs w:val="18"/>
      </w:rPr>
    </w:pPr>
    <w:r>
      <w:fldChar w:fldCharType="begin"/>
    </w:r>
    <w:r>
      <w:instrText xml:space="preserve"> FILENAME   \* MERGEFORMAT </w:instrText>
    </w:r>
    <w:r>
      <w:fldChar w:fldCharType="separate"/>
    </w:r>
    <w:r w:rsidR="00D66278" w:rsidRPr="00E54565">
      <w:rPr>
        <w:noProof/>
        <w:color w:val="BFBFBF" w:themeColor="background1" w:themeShade="BF"/>
        <w:sz w:val="18"/>
        <w:szCs w:val="18"/>
      </w:rPr>
      <w:t>Gargano OMB Supporting Statement Part A Clean</w:t>
    </w:r>
    <w:r>
      <w:rPr>
        <w:noProof/>
        <w:color w:val="BFBFBF" w:themeColor="background1" w:themeShade="B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592"/>
    <w:multiLevelType w:val="hybridMultilevel"/>
    <w:tmpl w:val="AD60BE90"/>
    <w:lvl w:ilvl="0" w:tplc="CF405B30">
      <w:start w:val="1"/>
      <w:numFmt w:val="bullet"/>
      <w:lvlText w:val=""/>
      <w:lvlJc w:val="left"/>
      <w:pPr>
        <w:tabs>
          <w:tab w:val="num" w:pos="720"/>
        </w:tabs>
        <w:ind w:left="72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55F3B5D"/>
    <w:multiLevelType w:val="hybridMultilevel"/>
    <w:tmpl w:val="817623CC"/>
    <w:lvl w:ilvl="0" w:tplc="AEC6741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445BB"/>
    <w:multiLevelType w:val="hybridMultilevel"/>
    <w:tmpl w:val="CC683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4460AC"/>
    <w:multiLevelType w:val="hybridMultilevel"/>
    <w:tmpl w:val="C5DA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641F1"/>
    <w:multiLevelType w:val="hybridMultilevel"/>
    <w:tmpl w:val="27BCC3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5E5C6F"/>
    <w:multiLevelType w:val="hybridMultilevel"/>
    <w:tmpl w:val="8A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043C0"/>
    <w:multiLevelType w:val="multilevel"/>
    <w:tmpl w:val="D53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B68F0"/>
    <w:multiLevelType w:val="hybridMultilevel"/>
    <w:tmpl w:val="398873D6"/>
    <w:lvl w:ilvl="0" w:tplc="F2EABA78">
      <w:start w:val="3"/>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31764"/>
    <w:multiLevelType w:val="hybridMultilevel"/>
    <w:tmpl w:val="1AB4CC6C"/>
    <w:lvl w:ilvl="0" w:tplc="41C6A8D6">
      <w:start w:val="1"/>
      <w:numFmt w:val="bullet"/>
      <w:lvlText w:val=""/>
      <w:lvlJc w:val="left"/>
      <w:pPr>
        <w:tabs>
          <w:tab w:val="num" w:pos="360"/>
        </w:tabs>
        <w:ind w:left="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0134885"/>
    <w:multiLevelType w:val="hybridMultilevel"/>
    <w:tmpl w:val="DA6A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42E50D42"/>
    <w:multiLevelType w:val="hybridMultilevel"/>
    <w:tmpl w:val="9886CC8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2E878BE"/>
    <w:multiLevelType w:val="hybridMultilevel"/>
    <w:tmpl w:val="A96618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44B33784"/>
    <w:multiLevelType w:val="hybridMultilevel"/>
    <w:tmpl w:val="FDE27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7166BD8"/>
    <w:multiLevelType w:val="hybridMultilevel"/>
    <w:tmpl w:val="F02449F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810508B"/>
    <w:multiLevelType w:val="hybridMultilevel"/>
    <w:tmpl w:val="30F6D010"/>
    <w:lvl w:ilvl="0" w:tplc="602E2A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5F1AB7"/>
    <w:multiLevelType w:val="hybridMultilevel"/>
    <w:tmpl w:val="363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92609"/>
    <w:multiLevelType w:val="hybridMultilevel"/>
    <w:tmpl w:val="B3B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33BDD"/>
    <w:multiLevelType w:val="hybridMultilevel"/>
    <w:tmpl w:val="714879F0"/>
    <w:lvl w:ilvl="0" w:tplc="CBC26F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DB531F7"/>
    <w:multiLevelType w:val="hybridMultilevel"/>
    <w:tmpl w:val="F37212C0"/>
    <w:lvl w:ilvl="0" w:tplc="418C1C3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F0C21EC"/>
    <w:multiLevelType w:val="hybridMultilevel"/>
    <w:tmpl w:val="46C438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FFB4B86"/>
    <w:multiLevelType w:val="hybridMultilevel"/>
    <w:tmpl w:val="A330D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3D313F"/>
    <w:multiLevelType w:val="hybridMultilevel"/>
    <w:tmpl w:val="D8F4AD7C"/>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7B2D4C12"/>
    <w:multiLevelType w:val="hybridMultilevel"/>
    <w:tmpl w:val="0C7E9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12"/>
  </w:num>
  <w:num w:numId="4">
    <w:abstractNumId w:val="10"/>
  </w:num>
  <w:num w:numId="5">
    <w:abstractNumId w:val="11"/>
  </w:num>
  <w:num w:numId="6">
    <w:abstractNumId w:val="16"/>
  </w:num>
  <w:num w:numId="7">
    <w:abstractNumId w:val="13"/>
  </w:num>
  <w:num w:numId="8">
    <w:abstractNumId w:val="2"/>
  </w:num>
  <w:num w:numId="9">
    <w:abstractNumId w:val="19"/>
  </w:num>
  <w:num w:numId="10">
    <w:abstractNumId w:val="7"/>
  </w:num>
  <w:num w:numId="11">
    <w:abstractNumId w:val="6"/>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3"/>
  </w:num>
  <w:num w:numId="16">
    <w:abstractNumId w:val="8"/>
  </w:num>
  <w:num w:numId="17">
    <w:abstractNumId w:val="21"/>
  </w:num>
  <w:num w:numId="18">
    <w:abstractNumId w:val="15"/>
  </w:num>
  <w:num w:numId="19">
    <w:abstractNumId w:val="18"/>
  </w:num>
  <w:num w:numId="20">
    <w:abstractNumId w:val="17"/>
  </w:num>
  <w:num w:numId="21">
    <w:abstractNumId w:val="1"/>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txs2vtwj9avpue5a9ixasf7taxrpwpxeta2&quot;&gt;Dist Study OMB Supp Statement Library v3&lt;record-ids&gt;&lt;item&gt;1&lt;/item&gt;&lt;item&gt;2&lt;/item&gt;&lt;item&gt;3&lt;/item&gt;&lt;item&gt;4&lt;/item&gt;&lt;item&gt;5&lt;/item&gt;&lt;item&gt;6&lt;/item&gt;&lt;item&gt;7&lt;/item&gt;&lt;item&gt;8&lt;/item&gt;&lt;item&gt;9&lt;/item&gt;&lt;item&gt;10&lt;/item&gt;&lt;item&gt;11&lt;/item&gt;&lt;item&gt;12&lt;/item&gt;&lt;item&gt;13&lt;/item&gt;&lt;item&gt;14&lt;/item&gt;&lt;item&gt;22&lt;/item&gt;&lt;item&gt;23&lt;/item&gt;&lt;item&gt;24&lt;/item&gt;&lt;item&gt;25&lt;/item&gt;&lt;item&gt;26&lt;/item&gt;&lt;/record-ids&gt;&lt;/item&gt;&lt;/Libraries&gt;"/>
  </w:docVars>
  <w:rsids>
    <w:rsidRoot w:val="004D3E5D"/>
    <w:rsid w:val="00004B5B"/>
    <w:rsid w:val="000221A2"/>
    <w:rsid w:val="000408C6"/>
    <w:rsid w:val="00051AD5"/>
    <w:rsid w:val="00055B55"/>
    <w:rsid w:val="00055D3C"/>
    <w:rsid w:val="00055E9F"/>
    <w:rsid w:val="00055F10"/>
    <w:rsid w:val="00072E15"/>
    <w:rsid w:val="00085BA5"/>
    <w:rsid w:val="00093AD6"/>
    <w:rsid w:val="0009497D"/>
    <w:rsid w:val="000A65C0"/>
    <w:rsid w:val="000B6430"/>
    <w:rsid w:val="000B7B7E"/>
    <w:rsid w:val="000C1D46"/>
    <w:rsid w:val="000D0527"/>
    <w:rsid w:val="000D0E52"/>
    <w:rsid w:val="000D2597"/>
    <w:rsid w:val="000D6D41"/>
    <w:rsid w:val="000E6EEF"/>
    <w:rsid w:val="001168B5"/>
    <w:rsid w:val="00130092"/>
    <w:rsid w:val="00130681"/>
    <w:rsid w:val="001374C5"/>
    <w:rsid w:val="00156F25"/>
    <w:rsid w:val="00163C17"/>
    <w:rsid w:val="00184C65"/>
    <w:rsid w:val="001A3652"/>
    <w:rsid w:val="001B300B"/>
    <w:rsid w:val="001C3006"/>
    <w:rsid w:val="001C5B18"/>
    <w:rsid w:val="001C7E75"/>
    <w:rsid w:val="001D560A"/>
    <w:rsid w:val="001E419A"/>
    <w:rsid w:val="001F2EAD"/>
    <w:rsid w:val="00211AE4"/>
    <w:rsid w:val="00231310"/>
    <w:rsid w:val="002331E4"/>
    <w:rsid w:val="00234DCE"/>
    <w:rsid w:val="0024222A"/>
    <w:rsid w:val="0024283D"/>
    <w:rsid w:val="00254C8A"/>
    <w:rsid w:val="002614D1"/>
    <w:rsid w:val="00266438"/>
    <w:rsid w:val="002707FD"/>
    <w:rsid w:val="00290838"/>
    <w:rsid w:val="00295A9A"/>
    <w:rsid w:val="002A0D0D"/>
    <w:rsid w:val="002A7A3C"/>
    <w:rsid w:val="002B2A26"/>
    <w:rsid w:val="002D1C10"/>
    <w:rsid w:val="002E6457"/>
    <w:rsid w:val="002F58D7"/>
    <w:rsid w:val="003264C8"/>
    <w:rsid w:val="00342276"/>
    <w:rsid w:val="003620CA"/>
    <w:rsid w:val="0037577A"/>
    <w:rsid w:val="00390C8E"/>
    <w:rsid w:val="003B2C80"/>
    <w:rsid w:val="003C512D"/>
    <w:rsid w:val="003D21BB"/>
    <w:rsid w:val="003E11BF"/>
    <w:rsid w:val="003F3383"/>
    <w:rsid w:val="00403506"/>
    <w:rsid w:val="00412A6E"/>
    <w:rsid w:val="00415FC7"/>
    <w:rsid w:val="00453588"/>
    <w:rsid w:val="004567E6"/>
    <w:rsid w:val="004904BE"/>
    <w:rsid w:val="004910F8"/>
    <w:rsid w:val="004A29DC"/>
    <w:rsid w:val="004B41EF"/>
    <w:rsid w:val="004B46DB"/>
    <w:rsid w:val="004D08B1"/>
    <w:rsid w:val="004D0F03"/>
    <w:rsid w:val="004D3E5D"/>
    <w:rsid w:val="004F5AAD"/>
    <w:rsid w:val="00510262"/>
    <w:rsid w:val="005137F1"/>
    <w:rsid w:val="0052708C"/>
    <w:rsid w:val="0053575E"/>
    <w:rsid w:val="00540347"/>
    <w:rsid w:val="005617B6"/>
    <w:rsid w:val="00561A31"/>
    <w:rsid w:val="005676A5"/>
    <w:rsid w:val="005816D3"/>
    <w:rsid w:val="00582AC1"/>
    <w:rsid w:val="00582EA1"/>
    <w:rsid w:val="00584A5E"/>
    <w:rsid w:val="00587ACC"/>
    <w:rsid w:val="00587ADA"/>
    <w:rsid w:val="00593257"/>
    <w:rsid w:val="00593934"/>
    <w:rsid w:val="005A6F75"/>
    <w:rsid w:val="005D4353"/>
    <w:rsid w:val="005D77E7"/>
    <w:rsid w:val="005E3D3C"/>
    <w:rsid w:val="005E4142"/>
    <w:rsid w:val="005E6634"/>
    <w:rsid w:val="00614B3E"/>
    <w:rsid w:val="00620E7E"/>
    <w:rsid w:val="00627EEB"/>
    <w:rsid w:val="00640FAC"/>
    <w:rsid w:val="00644E24"/>
    <w:rsid w:val="00664B25"/>
    <w:rsid w:val="006745C1"/>
    <w:rsid w:val="006831AC"/>
    <w:rsid w:val="006839F9"/>
    <w:rsid w:val="00685375"/>
    <w:rsid w:val="006A3CB3"/>
    <w:rsid w:val="006A660B"/>
    <w:rsid w:val="006C1207"/>
    <w:rsid w:val="00711B75"/>
    <w:rsid w:val="007145B7"/>
    <w:rsid w:val="00755205"/>
    <w:rsid w:val="007578BB"/>
    <w:rsid w:val="0076655E"/>
    <w:rsid w:val="00767370"/>
    <w:rsid w:val="00783F3D"/>
    <w:rsid w:val="00787B51"/>
    <w:rsid w:val="0079338C"/>
    <w:rsid w:val="00793F40"/>
    <w:rsid w:val="007C2818"/>
    <w:rsid w:val="007E6567"/>
    <w:rsid w:val="007F0E5A"/>
    <w:rsid w:val="007F3483"/>
    <w:rsid w:val="00822B80"/>
    <w:rsid w:val="008412B7"/>
    <w:rsid w:val="008453EC"/>
    <w:rsid w:val="00854132"/>
    <w:rsid w:val="00867FDE"/>
    <w:rsid w:val="00883D88"/>
    <w:rsid w:val="00893343"/>
    <w:rsid w:val="00896057"/>
    <w:rsid w:val="008975C7"/>
    <w:rsid w:val="008A52FC"/>
    <w:rsid w:val="008B5DE8"/>
    <w:rsid w:val="008C0333"/>
    <w:rsid w:val="008C6088"/>
    <w:rsid w:val="008D1FF3"/>
    <w:rsid w:val="008D48CB"/>
    <w:rsid w:val="008D7530"/>
    <w:rsid w:val="008E0B31"/>
    <w:rsid w:val="008E5DAC"/>
    <w:rsid w:val="009053EB"/>
    <w:rsid w:val="0091320F"/>
    <w:rsid w:val="00920162"/>
    <w:rsid w:val="00933BE1"/>
    <w:rsid w:val="00934EC8"/>
    <w:rsid w:val="00937F14"/>
    <w:rsid w:val="00956571"/>
    <w:rsid w:val="0096049E"/>
    <w:rsid w:val="00962C4B"/>
    <w:rsid w:val="00967C58"/>
    <w:rsid w:val="00973D86"/>
    <w:rsid w:val="009745AF"/>
    <w:rsid w:val="00990B87"/>
    <w:rsid w:val="009B101A"/>
    <w:rsid w:val="009B19AB"/>
    <w:rsid w:val="009C59D6"/>
    <w:rsid w:val="009D089F"/>
    <w:rsid w:val="009D52FB"/>
    <w:rsid w:val="009F1EB4"/>
    <w:rsid w:val="009F3952"/>
    <w:rsid w:val="00A036FE"/>
    <w:rsid w:val="00A06117"/>
    <w:rsid w:val="00A075F1"/>
    <w:rsid w:val="00A216BB"/>
    <w:rsid w:val="00A27849"/>
    <w:rsid w:val="00A27977"/>
    <w:rsid w:val="00A31949"/>
    <w:rsid w:val="00A656A5"/>
    <w:rsid w:val="00A72BC7"/>
    <w:rsid w:val="00A73083"/>
    <w:rsid w:val="00A84E0C"/>
    <w:rsid w:val="00A96B48"/>
    <w:rsid w:val="00AA4DE4"/>
    <w:rsid w:val="00AE331E"/>
    <w:rsid w:val="00AE7B58"/>
    <w:rsid w:val="00AF3E57"/>
    <w:rsid w:val="00B01B90"/>
    <w:rsid w:val="00B0396C"/>
    <w:rsid w:val="00B14F64"/>
    <w:rsid w:val="00B354D7"/>
    <w:rsid w:val="00B4149C"/>
    <w:rsid w:val="00B432DA"/>
    <w:rsid w:val="00B44292"/>
    <w:rsid w:val="00B80738"/>
    <w:rsid w:val="00B83AF6"/>
    <w:rsid w:val="00BA6647"/>
    <w:rsid w:val="00BB0109"/>
    <w:rsid w:val="00BB0BC1"/>
    <w:rsid w:val="00BB6EC9"/>
    <w:rsid w:val="00BC1137"/>
    <w:rsid w:val="00BC1FFE"/>
    <w:rsid w:val="00BE1C86"/>
    <w:rsid w:val="00BF2E29"/>
    <w:rsid w:val="00C11B2E"/>
    <w:rsid w:val="00C233F5"/>
    <w:rsid w:val="00C23CBD"/>
    <w:rsid w:val="00C43E1E"/>
    <w:rsid w:val="00C45ADE"/>
    <w:rsid w:val="00C46F0F"/>
    <w:rsid w:val="00C526E2"/>
    <w:rsid w:val="00C52B65"/>
    <w:rsid w:val="00C60852"/>
    <w:rsid w:val="00C64125"/>
    <w:rsid w:val="00C75C3E"/>
    <w:rsid w:val="00C83E36"/>
    <w:rsid w:val="00C90A8F"/>
    <w:rsid w:val="00C96B75"/>
    <w:rsid w:val="00CA0282"/>
    <w:rsid w:val="00CB2238"/>
    <w:rsid w:val="00CC403C"/>
    <w:rsid w:val="00CD5CC4"/>
    <w:rsid w:val="00CD63EF"/>
    <w:rsid w:val="00CE1018"/>
    <w:rsid w:val="00CF0FF5"/>
    <w:rsid w:val="00CF1E22"/>
    <w:rsid w:val="00D014A3"/>
    <w:rsid w:val="00D23CCB"/>
    <w:rsid w:val="00D30A58"/>
    <w:rsid w:val="00D32800"/>
    <w:rsid w:val="00D3753A"/>
    <w:rsid w:val="00D46C95"/>
    <w:rsid w:val="00D47FF3"/>
    <w:rsid w:val="00D524C7"/>
    <w:rsid w:val="00D5309E"/>
    <w:rsid w:val="00D62144"/>
    <w:rsid w:val="00D66278"/>
    <w:rsid w:val="00D749BE"/>
    <w:rsid w:val="00DA0570"/>
    <w:rsid w:val="00DA4182"/>
    <w:rsid w:val="00DC3769"/>
    <w:rsid w:val="00DD51DB"/>
    <w:rsid w:val="00DD67EC"/>
    <w:rsid w:val="00DE3AE6"/>
    <w:rsid w:val="00DF0FE2"/>
    <w:rsid w:val="00E02048"/>
    <w:rsid w:val="00E11A97"/>
    <w:rsid w:val="00E16789"/>
    <w:rsid w:val="00E24DB2"/>
    <w:rsid w:val="00E26B16"/>
    <w:rsid w:val="00E27161"/>
    <w:rsid w:val="00E3310E"/>
    <w:rsid w:val="00E4386C"/>
    <w:rsid w:val="00E4503C"/>
    <w:rsid w:val="00E47981"/>
    <w:rsid w:val="00E51E2B"/>
    <w:rsid w:val="00E51E9F"/>
    <w:rsid w:val="00E54565"/>
    <w:rsid w:val="00E64769"/>
    <w:rsid w:val="00E64DA6"/>
    <w:rsid w:val="00E72C9E"/>
    <w:rsid w:val="00E81B1F"/>
    <w:rsid w:val="00E84A91"/>
    <w:rsid w:val="00EB6245"/>
    <w:rsid w:val="00ED674D"/>
    <w:rsid w:val="00EE6A74"/>
    <w:rsid w:val="00EF0425"/>
    <w:rsid w:val="00EF2A8D"/>
    <w:rsid w:val="00F15D7A"/>
    <w:rsid w:val="00F469A2"/>
    <w:rsid w:val="00F508E9"/>
    <w:rsid w:val="00F51A7E"/>
    <w:rsid w:val="00F70F38"/>
    <w:rsid w:val="00F712C0"/>
    <w:rsid w:val="00F74C31"/>
    <w:rsid w:val="00F84B72"/>
    <w:rsid w:val="00F90513"/>
    <w:rsid w:val="00FB6BDC"/>
    <w:rsid w:val="00FC66AA"/>
    <w:rsid w:val="00FE584F"/>
    <w:rsid w:val="00FF22B5"/>
    <w:rsid w:val="00FF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5D"/>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qFormat/>
    <w:rsid w:val="004D3E5D"/>
    <w:pPr>
      <w:keepNext/>
      <w:spacing w:before="360" w:after="120"/>
      <w:outlineLvl w:val="0"/>
    </w:pPr>
    <w:rPr>
      <w:rFonts w:cs="Arial"/>
      <w:bCs/>
      <w:kern w:val="32"/>
      <w:sz w:val="28"/>
      <w:szCs w:val="32"/>
    </w:rPr>
  </w:style>
  <w:style w:type="paragraph" w:styleId="Heading2">
    <w:name w:val="heading 2"/>
    <w:basedOn w:val="Normal"/>
    <w:next w:val="Normal"/>
    <w:link w:val="Heading2Char"/>
    <w:uiPriority w:val="9"/>
    <w:semiHidden/>
    <w:unhideWhenUsed/>
    <w:qFormat/>
    <w:rsid w:val="004D3E5D"/>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4D3E5D"/>
    <w:pPr>
      <w:keepNext/>
      <w:keepLines/>
      <w:spacing w:before="200"/>
      <w:outlineLvl w:val="2"/>
    </w:pPr>
    <w:rPr>
      <w:rFonts w:asciiTheme="majorHAnsi" w:eastAsiaTheme="majorEastAsia" w:hAnsiTheme="majorHAnsi"/>
      <w:b/>
      <w:bCs/>
      <w:color w:val="4F81BD" w:themeColor="accent1"/>
      <w:szCs w:val="24"/>
    </w:rPr>
  </w:style>
  <w:style w:type="paragraph" w:styleId="Heading4">
    <w:name w:val="heading 4"/>
    <w:basedOn w:val="Normal"/>
    <w:next w:val="Normal"/>
    <w:link w:val="Heading4Char"/>
    <w:uiPriority w:val="9"/>
    <w:semiHidden/>
    <w:unhideWhenUsed/>
    <w:qFormat/>
    <w:rsid w:val="004D3E5D"/>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5D"/>
    <w:rPr>
      <w:rFonts w:ascii="Times New Roman" w:eastAsia="Times New Roman" w:hAnsi="Times New Roman" w:cs="Arial"/>
      <w:bCs/>
      <w:kern w:val="32"/>
      <w:sz w:val="28"/>
      <w:szCs w:val="32"/>
    </w:rPr>
  </w:style>
  <w:style w:type="character" w:customStyle="1" w:styleId="Heading2Char">
    <w:name w:val="Heading 2 Char"/>
    <w:basedOn w:val="DefaultParagraphFont"/>
    <w:link w:val="Heading2"/>
    <w:uiPriority w:val="9"/>
    <w:semiHidden/>
    <w:rsid w:val="004D3E5D"/>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4D3E5D"/>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semiHidden/>
    <w:rsid w:val="004D3E5D"/>
    <w:rPr>
      <w:rFonts w:asciiTheme="majorHAnsi" w:eastAsiaTheme="majorEastAsia" w:hAnsiTheme="majorHAnsi" w:cs="Times New Roman"/>
      <w:b/>
      <w:bCs/>
      <w:i/>
      <w:iCs/>
      <w:color w:val="4F81BD" w:themeColor="accent1"/>
      <w:sz w:val="24"/>
    </w:rPr>
  </w:style>
  <w:style w:type="character" w:styleId="Hyperlink">
    <w:name w:val="Hyperlink"/>
    <w:basedOn w:val="DefaultParagraphFont"/>
    <w:uiPriority w:val="99"/>
    <w:rsid w:val="004D3E5D"/>
    <w:rPr>
      <w:rFonts w:cs="Times New Roman"/>
      <w:color w:val="0000FF"/>
      <w:u w:val="single"/>
    </w:rPr>
  </w:style>
  <w:style w:type="paragraph" w:styleId="Footer">
    <w:name w:val="footer"/>
    <w:basedOn w:val="Normal"/>
    <w:link w:val="FooterChar"/>
    <w:uiPriority w:val="99"/>
    <w:rsid w:val="004D3E5D"/>
    <w:pPr>
      <w:tabs>
        <w:tab w:val="center" w:pos="4320"/>
        <w:tab w:val="right" w:pos="8640"/>
      </w:tabs>
    </w:pPr>
    <w:rPr>
      <w:szCs w:val="24"/>
    </w:rPr>
  </w:style>
  <w:style w:type="character" w:customStyle="1" w:styleId="FooterChar">
    <w:name w:val="Footer Char"/>
    <w:basedOn w:val="DefaultParagraphFont"/>
    <w:link w:val="Footer"/>
    <w:uiPriority w:val="99"/>
    <w:rsid w:val="004D3E5D"/>
    <w:rPr>
      <w:rFonts w:ascii="Times New Roman" w:eastAsia="Times New Roman" w:hAnsi="Times New Roman" w:cs="Times New Roman"/>
      <w:sz w:val="24"/>
      <w:szCs w:val="24"/>
    </w:rPr>
  </w:style>
  <w:style w:type="character" w:styleId="PageNumber">
    <w:name w:val="page number"/>
    <w:basedOn w:val="DefaultParagraphFont"/>
    <w:uiPriority w:val="99"/>
    <w:rsid w:val="004D3E5D"/>
    <w:rPr>
      <w:rFonts w:cs="Times New Roman"/>
    </w:rPr>
  </w:style>
  <w:style w:type="paragraph" w:styleId="BalloonText">
    <w:name w:val="Balloon Text"/>
    <w:basedOn w:val="Normal"/>
    <w:link w:val="BalloonTextChar"/>
    <w:uiPriority w:val="99"/>
    <w:rsid w:val="004D3E5D"/>
    <w:rPr>
      <w:rFonts w:ascii="Tahoma" w:hAnsi="Tahoma" w:cs="Tahoma"/>
      <w:sz w:val="16"/>
      <w:szCs w:val="16"/>
    </w:rPr>
  </w:style>
  <w:style w:type="character" w:customStyle="1" w:styleId="BalloonTextChar">
    <w:name w:val="Balloon Text Char"/>
    <w:basedOn w:val="DefaultParagraphFont"/>
    <w:link w:val="BalloonText"/>
    <w:uiPriority w:val="99"/>
    <w:rsid w:val="004D3E5D"/>
    <w:rPr>
      <w:rFonts w:ascii="Tahoma" w:eastAsia="Times New Roman" w:hAnsi="Tahoma" w:cs="Tahoma"/>
      <w:sz w:val="16"/>
      <w:szCs w:val="16"/>
    </w:rPr>
  </w:style>
  <w:style w:type="character" w:styleId="CommentReference">
    <w:name w:val="annotation reference"/>
    <w:basedOn w:val="DefaultParagraphFont"/>
    <w:uiPriority w:val="99"/>
    <w:rsid w:val="004D3E5D"/>
    <w:rPr>
      <w:rFonts w:cs="Times New Roman"/>
      <w:sz w:val="16"/>
      <w:szCs w:val="16"/>
    </w:rPr>
  </w:style>
  <w:style w:type="paragraph" w:styleId="CommentText">
    <w:name w:val="annotation text"/>
    <w:basedOn w:val="Normal"/>
    <w:link w:val="CommentTextChar"/>
    <w:uiPriority w:val="99"/>
    <w:rsid w:val="004D3E5D"/>
    <w:rPr>
      <w:sz w:val="20"/>
      <w:szCs w:val="20"/>
    </w:rPr>
  </w:style>
  <w:style w:type="character" w:customStyle="1" w:styleId="CommentTextChar">
    <w:name w:val="Comment Text Char"/>
    <w:basedOn w:val="DefaultParagraphFont"/>
    <w:link w:val="CommentText"/>
    <w:uiPriority w:val="99"/>
    <w:rsid w:val="004D3E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D3E5D"/>
    <w:rPr>
      <w:b/>
      <w:bCs/>
    </w:rPr>
  </w:style>
  <w:style w:type="character" w:customStyle="1" w:styleId="CommentSubjectChar">
    <w:name w:val="Comment Subject Char"/>
    <w:basedOn w:val="CommentTextChar"/>
    <w:link w:val="CommentSubject"/>
    <w:uiPriority w:val="99"/>
    <w:rsid w:val="004D3E5D"/>
    <w:rPr>
      <w:rFonts w:ascii="Times New Roman" w:eastAsia="Times New Roman" w:hAnsi="Times New Roman" w:cs="Times New Roman"/>
      <w:b/>
      <w:bCs/>
      <w:sz w:val="20"/>
      <w:szCs w:val="20"/>
    </w:rPr>
  </w:style>
  <w:style w:type="paragraph" w:styleId="ListParagraph">
    <w:name w:val="List Paragraph"/>
    <w:basedOn w:val="Normal"/>
    <w:uiPriority w:val="34"/>
    <w:qFormat/>
    <w:rsid w:val="004D3E5D"/>
    <w:pPr>
      <w:ind w:left="720"/>
      <w:contextualSpacing/>
    </w:pPr>
    <w:rPr>
      <w:szCs w:val="24"/>
    </w:rPr>
  </w:style>
  <w:style w:type="paragraph" w:styleId="Revision">
    <w:name w:val="Revision"/>
    <w:hidden/>
    <w:uiPriority w:val="99"/>
    <w:semiHidden/>
    <w:rsid w:val="004D3E5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3E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D3E5D"/>
    <w:pPr>
      <w:spacing w:after="120"/>
    </w:pPr>
    <w:rPr>
      <w:szCs w:val="24"/>
    </w:rPr>
  </w:style>
  <w:style w:type="character" w:customStyle="1" w:styleId="BodyTextChar">
    <w:name w:val="Body Text Char"/>
    <w:basedOn w:val="DefaultParagraphFont"/>
    <w:link w:val="BodyText"/>
    <w:uiPriority w:val="99"/>
    <w:rsid w:val="004D3E5D"/>
    <w:rPr>
      <w:rFonts w:ascii="Times New Roman" w:eastAsia="Times New Roman" w:hAnsi="Times New Roman" w:cs="Times New Roman"/>
      <w:sz w:val="24"/>
      <w:szCs w:val="24"/>
    </w:rPr>
  </w:style>
  <w:style w:type="paragraph" w:customStyle="1" w:styleId="Default">
    <w:name w:val="Default"/>
    <w:rsid w:val="004D3E5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D3E5D"/>
    <w:rPr>
      <w:rFonts w:cs="Times New Roman"/>
    </w:rPr>
  </w:style>
  <w:style w:type="paragraph" w:styleId="Header">
    <w:name w:val="header"/>
    <w:basedOn w:val="Normal"/>
    <w:link w:val="HeaderChar"/>
    <w:uiPriority w:val="99"/>
    <w:rsid w:val="004D3E5D"/>
    <w:pPr>
      <w:tabs>
        <w:tab w:val="center" w:pos="4680"/>
        <w:tab w:val="right" w:pos="9360"/>
      </w:tabs>
    </w:pPr>
    <w:rPr>
      <w:szCs w:val="24"/>
    </w:rPr>
  </w:style>
  <w:style w:type="character" w:customStyle="1" w:styleId="HeaderChar">
    <w:name w:val="Header Char"/>
    <w:basedOn w:val="DefaultParagraphFont"/>
    <w:link w:val="Header"/>
    <w:uiPriority w:val="99"/>
    <w:rsid w:val="004D3E5D"/>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D3E5D"/>
    <w:rPr>
      <w:rFonts w:ascii="Consolas" w:hAnsi="Consolas"/>
      <w:sz w:val="21"/>
      <w:szCs w:val="21"/>
    </w:rPr>
  </w:style>
  <w:style w:type="character" w:customStyle="1" w:styleId="PlainTextChar">
    <w:name w:val="Plain Text Char"/>
    <w:basedOn w:val="DefaultParagraphFont"/>
    <w:link w:val="PlainText"/>
    <w:uiPriority w:val="99"/>
    <w:semiHidden/>
    <w:rsid w:val="004D3E5D"/>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D3E5D"/>
    <w:rPr>
      <w:rFonts w:cs="Times New Roman"/>
      <w:color w:val="800080" w:themeColor="followedHyperlink"/>
      <w:u w:val="single"/>
    </w:rPr>
  </w:style>
  <w:style w:type="paragraph" w:styleId="NormalWeb">
    <w:name w:val="Normal (Web)"/>
    <w:basedOn w:val="Normal"/>
    <w:uiPriority w:val="99"/>
    <w:semiHidden/>
    <w:unhideWhenUsed/>
    <w:rsid w:val="004D3E5D"/>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5D"/>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autoRedefine/>
    <w:uiPriority w:val="9"/>
    <w:qFormat/>
    <w:rsid w:val="004D3E5D"/>
    <w:pPr>
      <w:keepNext/>
      <w:spacing w:before="360" w:after="120"/>
      <w:outlineLvl w:val="0"/>
    </w:pPr>
    <w:rPr>
      <w:rFonts w:cs="Arial"/>
      <w:bCs/>
      <w:kern w:val="32"/>
      <w:sz w:val="28"/>
      <w:szCs w:val="32"/>
    </w:rPr>
  </w:style>
  <w:style w:type="paragraph" w:styleId="Heading2">
    <w:name w:val="heading 2"/>
    <w:basedOn w:val="Normal"/>
    <w:next w:val="Normal"/>
    <w:link w:val="Heading2Char"/>
    <w:uiPriority w:val="9"/>
    <w:semiHidden/>
    <w:unhideWhenUsed/>
    <w:qFormat/>
    <w:rsid w:val="004D3E5D"/>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4D3E5D"/>
    <w:pPr>
      <w:keepNext/>
      <w:keepLines/>
      <w:spacing w:before="200"/>
      <w:outlineLvl w:val="2"/>
    </w:pPr>
    <w:rPr>
      <w:rFonts w:asciiTheme="majorHAnsi" w:eastAsiaTheme="majorEastAsia" w:hAnsiTheme="majorHAnsi"/>
      <w:b/>
      <w:bCs/>
      <w:color w:val="4F81BD" w:themeColor="accent1"/>
      <w:szCs w:val="24"/>
    </w:rPr>
  </w:style>
  <w:style w:type="paragraph" w:styleId="Heading4">
    <w:name w:val="heading 4"/>
    <w:basedOn w:val="Normal"/>
    <w:next w:val="Normal"/>
    <w:link w:val="Heading4Char"/>
    <w:uiPriority w:val="9"/>
    <w:semiHidden/>
    <w:unhideWhenUsed/>
    <w:qFormat/>
    <w:rsid w:val="004D3E5D"/>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5D"/>
    <w:rPr>
      <w:rFonts w:ascii="Times New Roman" w:eastAsia="Times New Roman" w:hAnsi="Times New Roman" w:cs="Arial"/>
      <w:bCs/>
      <w:kern w:val="32"/>
      <w:sz w:val="28"/>
      <w:szCs w:val="32"/>
    </w:rPr>
  </w:style>
  <w:style w:type="character" w:customStyle="1" w:styleId="Heading2Char">
    <w:name w:val="Heading 2 Char"/>
    <w:basedOn w:val="DefaultParagraphFont"/>
    <w:link w:val="Heading2"/>
    <w:uiPriority w:val="9"/>
    <w:semiHidden/>
    <w:rsid w:val="004D3E5D"/>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4D3E5D"/>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semiHidden/>
    <w:rsid w:val="004D3E5D"/>
    <w:rPr>
      <w:rFonts w:asciiTheme="majorHAnsi" w:eastAsiaTheme="majorEastAsia" w:hAnsiTheme="majorHAnsi" w:cs="Times New Roman"/>
      <w:b/>
      <w:bCs/>
      <w:i/>
      <w:iCs/>
      <w:color w:val="4F81BD" w:themeColor="accent1"/>
      <w:sz w:val="24"/>
    </w:rPr>
  </w:style>
  <w:style w:type="character" w:styleId="Hyperlink">
    <w:name w:val="Hyperlink"/>
    <w:basedOn w:val="DefaultParagraphFont"/>
    <w:uiPriority w:val="99"/>
    <w:rsid w:val="004D3E5D"/>
    <w:rPr>
      <w:rFonts w:cs="Times New Roman"/>
      <w:color w:val="0000FF"/>
      <w:u w:val="single"/>
    </w:rPr>
  </w:style>
  <w:style w:type="paragraph" w:styleId="Footer">
    <w:name w:val="footer"/>
    <w:basedOn w:val="Normal"/>
    <w:link w:val="FooterChar"/>
    <w:uiPriority w:val="99"/>
    <w:rsid w:val="004D3E5D"/>
    <w:pPr>
      <w:tabs>
        <w:tab w:val="center" w:pos="4320"/>
        <w:tab w:val="right" w:pos="8640"/>
      </w:tabs>
    </w:pPr>
    <w:rPr>
      <w:szCs w:val="24"/>
    </w:rPr>
  </w:style>
  <w:style w:type="character" w:customStyle="1" w:styleId="FooterChar">
    <w:name w:val="Footer Char"/>
    <w:basedOn w:val="DefaultParagraphFont"/>
    <w:link w:val="Footer"/>
    <w:uiPriority w:val="99"/>
    <w:rsid w:val="004D3E5D"/>
    <w:rPr>
      <w:rFonts w:ascii="Times New Roman" w:eastAsia="Times New Roman" w:hAnsi="Times New Roman" w:cs="Times New Roman"/>
      <w:sz w:val="24"/>
      <w:szCs w:val="24"/>
    </w:rPr>
  </w:style>
  <w:style w:type="character" w:styleId="PageNumber">
    <w:name w:val="page number"/>
    <w:basedOn w:val="DefaultParagraphFont"/>
    <w:uiPriority w:val="99"/>
    <w:rsid w:val="004D3E5D"/>
    <w:rPr>
      <w:rFonts w:cs="Times New Roman"/>
    </w:rPr>
  </w:style>
  <w:style w:type="paragraph" w:styleId="BalloonText">
    <w:name w:val="Balloon Text"/>
    <w:basedOn w:val="Normal"/>
    <w:link w:val="BalloonTextChar"/>
    <w:uiPriority w:val="99"/>
    <w:rsid w:val="004D3E5D"/>
    <w:rPr>
      <w:rFonts w:ascii="Tahoma" w:hAnsi="Tahoma" w:cs="Tahoma"/>
      <w:sz w:val="16"/>
      <w:szCs w:val="16"/>
    </w:rPr>
  </w:style>
  <w:style w:type="character" w:customStyle="1" w:styleId="BalloonTextChar">
    <w:name w:val="Balloon Text Char"/>
    <w:basedOn w:val="DefaultParagraphFont"/>
    <w:link w:val="BalloonText"/>
    <w:uiPriority w:val="99"/>
    <w:rsid w:val="004D3E5D"/>
    <w:rPr>
      <w:rFonts w:ascii="Tahoma" w:eastAsia="Times New Roman" w:hAnsi="Tahoma" w:cs="Tahoma"/>
      <w:sz w:val="16"/>
      <w:szCs w:val="16"/>
    </w:rPr>
  </w:style>
  <w:style w:type="character" w:styleId="CommentReference">
    <w:name w:val="annotation reference"/>
    <w:basedOn w:val="DefaultParagraphFont"/>
    <w:uiPriority w:val="99"/>
    <w:rsid w:val="004D3E5D"/>
    <w:rPr>
      <w:rFonts w:cs="Times New Roman"/>
      <w:sz w:val="16"/>
      <w:szCs w:val="16"/>
    </w:rPr>
  </w:style>
  <w:style w:type="paragraph" w:styleId="CommentText">
    <w:name w:val="annotation text"/>
    <w:basedOn w:val="Normal"/>
    <w:link w:val="CommentTextChar"/>
    <w:uiPriority w:val="99"/>
    <w:rsid w:val="004D3E5D"/>
    <w:rPr>
      <w:sz w:val="20"/>
      <w:szCs w:val="20"/>
    </w:rPr>
  </w:style>
  <w:style w:type="character" w:customStyle="1" w:styleId="CommentTextChar">
    <w:name w:val="Comment Text Char"/>
    <w:basedOn w:val="DefaultParagraphFont"/>
    <w:link w:val="CommentText"/>
    <w:uiPriority w:val="99"/>
    <w:rsid w:val="004D3E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D3E5D"/>
    <w:rPr>
      <w:b/>
      <w:bCs/>
    </w:rPr>
  </w:style>
  <w:style w:type="character" w:customStyle="1" w:styleId="CommentSubjectChar">
    <w:name w:val="Comment Subject Char"/>
    <w:basedOn w:val="CommentTextChar"/>
    <w:link w:val="CommentSubject"/>
    <w:uiPriority w:val="99"/>
    <w:rsid w:val="004D3E5D"/>
    <w:rPr>
      <w:rFonts w:ascii="Times New Roman" w:eastAsia="Times New Roman" w:hAnsi="Times New Roman" w:cs="Times New Roman"/>
      <w:b/>
      <w:bCs/>
      <w:sz w:val="20"/>
      <w:szCs w:val="20"/>
    </w:rPr>
  </w:style>
  <w:style w:type="paragraph" w:styleId="ListParagraph">
    <w:name w:val="List Paragraph"/>
    <w:basedOn w:val="Normal"/>
    <w:uiPriority w:val="34"/>
    <w:qFormat/>
    <w:rsid w:val="004D3E5D"/>
    <w:pPr>
      <w:ind w:left="720"/>
      <w:contextualSpacing/>
    </w:pPr>
    <w:rPr>
      <w:szCs w:val="24"/>
    </w:rPr>
  </w:style>
  <w:style w:type="paragraph" w:styleId="Revision">
    <w:name w:val="Revision"/>
    <w:hidden/>
    <w:uiPriority w:val="99"/>
    <w:semiHidden/>
    <w:rsid w:val="004D3E5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3E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D3E5D"/>
    <w:pPr>
      <w:spacing w:after="120"/>
    </w:pPr>
    <w:rPr>
      <w:szCs w:val="24"/>
    </w:rPr>
  </w:style>
  <w:style w:type="character" w:customStyle="1" w:styleId="BodyTextChar">
    <w:name w:val="Body Text Char"/>
    <w:basedOn w:val="DefaultParagraphFont"/>
    <w:link w:val="BodyText"/>
    <w:uiPriority w:val="99"/>
    <w:rsid w:val="004D3E5D"/>
    <w:rPr>
      <w:rFonts w:ascii="Times New Roman" w:eastAsia="Times New Roman" w:hAnsi="Times New Roman" w:cs="Times New Roman"/>
      <w:sz w:val="24"/>
      <w:szCs w:val="24"/>
    </w:rPr>
  </w:style>
  <w:style w:type="paragraph" w:customStyle="1" w:styleId="Default">
    <w:name w:val="Default"/>
    <w:rsid w:val="004D3E5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D3E5D"/>
    <w:rPr>
      <w:rFonts w:cs="Times New Roman"/>
    </w:rPr>
  </w:style>
  <w:style w:type="paragraph" w:styleId="Header">
    <w:name w:val="header"/>
    <w:basedOn w:val="Normal"/>
    <w:link w:val="HeaderChar"/>
    <w:uiPriority w:val="99"/>
    <w:rsid w:val="004D3E5D"/>
    <w:pPr>
      <w:tabs>
        <w:tab w:val="center" w:pos="4680"/>
        <w:tab w:val="right" w:pos="9360"/>
      </w:tabs>
    </w:pPr>
    <w:rPr>
      <w:szCs w:val="24"/>
    </w:rPr>
  </w:style>
  <w:style w:type="character" w:customStyle="1" w:styleId="HeaderChar">
    <w:name w:val="Header Char"/>
    <w:basedOn w:val="DefaultParagraphFont"/>
    <w:link w:val="Header"/>
    <w:uiPriority w:val="99"/>
    <w:rsid w:val="004D3E5D"/>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D3E5D"/>
    <w:rPr>
      <w:rFonts w:ascii="Consolas" w:hAnsi="Consolas"/>
      <w:sz w:val="21"/>
      <w:szCs w:val="21"/>
    </w:rPr>
  </w:style>
  <w:style w:type="character" w:customStyle="1" w:styleId="PlainTextChar">
    <w:name w:val="Plain Text Char"/>
    <w:basedOn w:val="DefaultParagraphFont"/>
    <w:link w:val="PlainText"/>
    <w:uiPriority w:val="99"/>
    <w:semiHidden/>
    <w:rsid w:val="004D3E5D"/>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D3E5D"/>
    <w:rPr>
      <w:rFonts w:cs="Times New Roman"/>
      <w:color w:val="800080" w:themeColor="followedHyperlink"/>
      <w:u w:val="single"/>
    </w:rPr>
  </w:style>
  <w:style w:type="paragraph" w:styleId="NormalWeb">
    <w:name w:val="Normal (Web)"/>
    <w:basedOn w:val="Normal"/>
    <w:uiPriority w:val="99"/>
    <w:semiHidden/>
    <w:unhideWhenUsed/>
    <w:rsid w:val="004D3E5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87696">
      <w:bodyDiv w:val="1"/>
      <w:marLeft w:val="0"/>
      <w:marRight w:val="0"/>
      <w:marTop w:val="0"/>
      <w:marBottom w:val="0"/>
      <w:divBdr>
        <w:top w:val="none" w:sz="0" w:space="0" w:color="auto"/>
        <w:left w:val="none" w:sz="0" w:space="0" w:color="auto"/>
        <w:bottom w:val="none" w:sz="0" w:space="0" w:color="auto"/>
        <w:right w:val="none" w:sz="0" w:space="0" w:color="auto"/>
      </w:divBdr>
    </w:div>
    <w:div w:id="1821193976">
      <w:bodyDiv w:val="1"/>
      <w:marLeft w:val="0"/>
      <w:marRight w:val="0"/>
      <w:marTop w:val="0"/>
      <w:marBottom w:val="0"/>
      <w:divBdr>
        <w:top w:val="none" w:sz="0" w:space="0" w:color="auto"/>
        <w:left w:val="none" w:sz="0" w:space="0" w:color="auto"/>
        <w:bottom w:val="none" w:sz="0" w:space="0" w:color="auto"/>
        <w:right w:val="none" w:sz="0" w:space="0" w:color="auto"/>
      </w:divBdr>
      <w:divsChild>
        <w:div w:id="490485486">
          <w:marLeft w:val="0"/>
          <w:marRight w:val="0"/>
          <w:marTop w:val="0"/>
          <w:marBottom w:val="0"/>
          <w:divBdr>
            <w:top w:val="none" w:sz="0" w:space="0" w:color="auto"/>
            <w:left w:val="none" w:sz="0" w:space="0" w:color="auto"/>
            <w:bottom w:val="none" w:sz="0" w:space="0" w:color="auto"/>
            <w:right w:val="none" w:sz="0" w:space="0" w:color="auto"/>
          </w:divBdr>
          <w:divsChild>
            <w:div w:id="2088503040">
              <w:marLeft w:val="0"/>
              <w:marRight w:val="0"/>
              <w:marTop w:val="0"/>
              <w:marBottom w:val="0"/>
              <w:divBdr>
                <w:top w:val="none" w:sz="0" w:space="0" w:color="auto"/>
                <w:left w:val="single" w:sz="6" w:space="0" w:color="E2E2E2"/>
                <w:bottom w:val="none" w:sz="0" w:space="0" w:color="auto"/>
                <w:right w:val="single" w:sz="6" w:space="0" w:color="E2E2E2"/>
              </w:divBdr>
              <w:divsChild>
                <w:div w:id="1283151991">
                  <w:marLeft w:val="0"/>
                  <w:marRight w:val="0"/>
                  <w:marTop w:val="0"/>
                  <w:marBottom w:val="0"/>
                  <w:divBdr>
                    <w:top w:val="none" w:sz="0" w:space="0" w:color="auto"/>
                    <w:left w:val="none" w:sz="0" w:space="0" w:color="auto"/>
                    <w:bottom w:val="none" w:sz="0" w:space="0" w:color="auto"/>
                    <w:right w:val="none" w:sz="0" w:space="0" w:color="auto"/>
                  </w:divBdr>
                  <w:divsChild>
                    <w:div w:id="6289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priebe@WaterResearchFoundation.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evine.Audrey@epa.gov" TargetMode="External"/><Relationship Id="rId17" Type="http://schemas.openxmlformats.org/officeDocument/2006/relationships/hyperlink" Target="http://www.epa.gov/safewater/disinfection/tcr/pdfs/tcrdsac/finpridsricp051010.pdf" TargetMode="External"/><Relationship Id="rId2" Type="http://schemas.openxmlformats.org/officeDocument/2006/relationships/numbering" Target="numbering.xml"/><Relationship Id="rId16" Type="http://schemas.openxmlformats.org/officeDocument/2006/relationships/hyperlink" Target="http://www.epa.gov/awi/distributionsy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hbolt.Nick@epa.gov" TargetMode="External"/><Relationship Id="rId5" Type="http://schemas.openxmlformats.org/officeDocument/2006/relationships/settings" Target="settings.xml"/><Relationship Id="rId15" Type="http://schemas.openxmlformats.org/officeDocument/2006/relationships/hyperlink" Target="http://www.epa.gov/safewater/disinfection/tcr/pdfs/tcrdsac/agreementinprinciple_tcrdsac_2008-09-18.pdf" TargetMode="External"/><Relationship Id="rId10" Type="http://schemas.openxmlformats.org/officeDocument/2006/relationships/hyperlink" Target="mailto:Regli.Stig@epa.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brunkard@cdc.gov" TargetMode="External"/><Relationship Id="rId14" Type="http://schemas.openxmlformats.org/officeDocument/2006/relationships/hyperlink" Target="mailto:jalbert@WaterResearchFoundatio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60DB-490E-4685-B717-422F9F06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11092</Words>
  <Characters>63227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CTAC</cp:lastModifiedBy>
  <cp:revision>2</cp:revision>
  <cp:lastPrinted>2013-03-15T13:35:00Z</cp:lastPrinted>
  <dcterms:created xsi:type="dcterms:W3CDTF">2013-03-22T18:58:00Z</dcterms:created>
  <dcterms:modified xsi:type="dcterms:W3CDTF">2013-03-22T18:58:00Z</dcterms:modified>
</cp:coreProperties>
</file>