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1B" w:rsidRDefault="004C171B" w:rsidP="004C171B">
      <w:pPr>
        <w:pStyle w:val="SOP-C1"/>
        <w:ind w:left="7200" w:firstLine="720"/>
        <w:rPr>
          <w:bCs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511300" cy="889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71B" w:rsidRDefault="004C171B" w:rsidP="004C171B">
      <w:pPr>
        <w:pStyle w:val="SOP-C1"/>
        <w:jc w:val="center"/>
        <w:rPr>
          <w:bCs/>
          <w:sz w:val="32"/>
          <w:szCs w:val="32"/>
        </w:rPr>
      </w:pPr>
    </w:p>
    <w:p w:rsidR="00440CDE" w:rsidRDefault="00BF6B25" w:rsidP="00440CDE">
      <w:pPr>
        <w:pStyle w:val="SOP-C1"/>
        <w:jc w:val="center"/>
      </w:pPr>
      <w:r>
        <w:t xml:space="preserve">Brief </w:t>
      </w:r>
      <w:r w:rsidR="003D0CD6">
        <w:t>I</w:t>
      </w:r>
      <w:r>
        <w:t xml:space="preserve">nfant </w:t>
      </w:r>
      <w:r w:rsidR="003D0CD6">
        <w:t>T</w:t>
      </w:r>
      <w:r>
        <w:t xml:space="preserve">oddler </w:t>
      </w:r>
      <w:r w:rsidR="003D0CD6">
        <w:t>S</w:t>
      </w:r>
      <w:r>
        <w:t xml:space="preserve">ocial </w:t>
      </w:r>
      <w:r w:rsidR="003D0CD6">
        <w:t>E</w:t>
      </w:r>
      <w:r>
        <w:t>motional Assessment</w:t>
      </w:r>
      <w:r w:rsidR="003D0CD6">
        <w:t xml:space="preserve"> </w:t>
      </w:r>
      <w:r>
        <w:t xml:space="preserve">(BITSEA) </w:t>
      </w:r>
      <w:r w:rsidR="003D0CD6">
        <w:t>SAQ</w:t>
      </w:r>
    </w:p>
    <w:p w:rsidR="00797951" w:rsidRPr="00841EF4" w:rsidRDefault="00797951" w:rsidP="00440CDE">
      <w:pPr>
        <w:pStyle w:val="SOP-C1"/>
        <w:jc w:val="center"/>
      </w:pPr>
      <w:r>
        <w:t>(COVER PAGE)</w:t>
      </w:r>
    </w:p>
    <w:p w:rsidR="004C171B" w:rsidRPr="005C6453" w:rsidRDefault="004C171B" w:rsidP="004C171B">
      <w:pPr>
        <w:pStyle w:val="SOP-C1"/>
        <w:jc w:val="center"/>
        <w:rPr>
          <w:bCs/>
        </w:rPr>
      </w:pPr>
    </w:p>
    <w:p w:rsidR="004C171B" w:rsidRDefault="004C171B" w:rsidP="00B72F74">
      <w:pPr>
        <w:pStyle w:val="SOP-C1"/>
        <w:spacing w:line="240" w:lineRule="auto"/>
        <w:jc w:val="center"/>
        <w:rPr>
          <w:bCs/>
          <w:sz w:val="32"/>
          <w:szCs w:val="32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3840"/>
        <w:gridCol w:w="4788"/>
      </w:tblGrid>
      <w:tr w:rsidR="004C171B" w:rsidTr="00B72F74">
        <w:trPr>
          <w:trHeight w:val="20"/>
        </w:trPr>
        <w:tc>
          <w:tcPr>
            <w:tcW w:w="3840" w:type="dxa"/>
          </w:tcPr>
          <w:p w:rsidR="004C171B" w:rsidRPr="00DE6B3B" w:rsidRDefault="004C171B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32"/>
                <w:szCs w:val="32"/>
              </w:rPr>
            </w:pPr>
            <w:r w:rsidRPr="00DE6B3B">
              <w:rPr>
                <w:rFonts w:cs="Arial"/>
                <w:b/>
                <w:bCs/>
                <w:iCs/>
                <w:sz w:val="28"/>
                <w:szCs w:val="24"/>
              </w:rPr>
              <w:t>Event:</w:t>
            </w:r>
          </w:p>
        </w:tc>
        <w:tc>
          <w:tcPr>
            <w:tcW w:w="4788" w:type="dxa"/>
          </w:tcPr>
          <w:p w:rsidR="004C171B" w:rsidRPr="00797951" w:rsidRDefault="00E01DBD" w:rsidP="004C171B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12-Month, </w:t>
            </w:r>
            <w:bookmarkStart w:id="0" w:name="_GoBack"/>
            <w:bookmarkEnd w:id="0"/>
            <w:r w:rsidR="004A07A9">
              <w:rPr>
                <w:sz w:val="28"/>
                <w:szCs w:val="24"/>
              </w:rPr>
              <w:t>30-Month</w:t>
            </w:r>
          </w:p>
        </w:tc>
      </w:tr>
      <w:tr w:rsidR="004C171B" w:rsidTr="00B72F74">
        <w:trPr>
          <w:trHeight w:val="20"/>
        </w:trPr>
        <w:tc>
          <w:tcPr>
            <w:tcW w:w="3840" w:type="dxa"/>
          </w:tcPr>
          <w:p w:rsidR="004C171B" w:rsidRPr="00DE6B3B" w:rsidRDefault="004C171B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32"/>
                <w:szCs w:val="32"/>
              </w:rPr>
            </w:pPr>
            <w:r w:rsidRPr="00DE6B3B">
              <w:rPr>
                <w:rFonts w:cs="Arial"/>
                <w:b/>
                <w:bCs/>
                <w:iCs/>
                <w:sz w:val="28"/>
                <w:szCs w:val="24"/>
              </w:rPr>
              <w:t>Participant:</w:t>
            </w:r>
          </w:p>
        </w:tc>
        <w:tc>
          <w:tcPr>
            <w:tcW w:w="4788" w:type="dxa"/>
          </w:tcPr>
          <w:p w:rsidR="004C171B" w:rsidRPr="00797951" w:rsidRDefault="001F3975" w:rsidP="00170D25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Child</w:t>
            </w:r>
          </w:p>
        </w:tc>
      </w:tr>
      <w:tr w:rsidR="00F17F50" w:rsidTr="00B72F74">
        <w:trPr>
          <w:trHeight w:val="20"/>
        </w:trPr>
        <w:tc>
          <w:tcPr>
            <w:tcW w:w="3840" w:type="dxa"/>
          </w:tcPr>
          <w:p w:rsidR="00F17F50" w:rsidRPr="00DE6B3B" w:rsidRDefault="00F17F50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4"/>
              </w:rPr>
            </w:pPr>
            <w:r>
              <w:rPr>
                <w:rFonts w:cs="Arial"/>
                <w:b/>
                <w:bCs/>
                <w:iCs/>
                <w:sz w:val="28"/>
                <w:szCs w:val="24"/>
              </w:rPr>
              <w:t>Respondent:</w:t>
            </w:r>
          </w:p>
        </w:tc>
        <w:tc>
          <w:tcPr>
            <w:tcW w:w="4788" w:type="dxa"/>
          </w:tcPr>
          <w:p w:rsidR="00F17F50" w:rsidRDefault="001F3975" w:rsidP="004841E9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Parent/Caregiver</w:t>
            </w:r>
          </w:p>
        </w:tc>
      </w:tr>
      <w:tr w:rsidR="004C171B" w:rsidTr="00B72F74">
        <w:trPr>
          <w:trHeight w:val="20"/>
        </w:trPr>
        <w:tc>
          <w:tcPr>
            <w:tcW w:w="3840" w:type="dxa"/>
          </w:tcPr>
          <w:p w:rsidR="00FD2959" w:rsidRPr="00797951" w:rsidRDefault="004C171B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4"/>
              </w:rPr>
            </w:pPr>
            <w:r w:rsidRPr="00DE6B3B">
              <w:rPr>
                <w:rFonts w:cs="Arial"/>
                <w:b/>
                <w:bCs/>
                <w:iCs/>
                <w:sz w:val="28"/>
                <w:szCs w:val="24"/>
              </w:rPr>
              <w:t>Domain:</w:t>
            </w:r>
          </w:p>
        </w:tc>
        <w:tc>
          <w:tcPr>
            <w:tcW w:w="4788" w:type="dxa"/>
          </w:tcPr>
          <w:p w:rsidR="004C171B" w:rsidRPr="00797951" w:rsidRDefault="00797951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sz w:val="28"/>
                <w:szCs w:val="24"/>
              </w:rPr>
            </w:pPr>
            <w:r>
              <w:rPr>
                <w:sz w:val="28"/>
                <w:szCs w:val="24"/>
              </w:rPr>
              <w:t>Neuropsychosocial</w:t>
            </w:r>
          </w:p>
        </w:tc>
      </w:tr>
      <w:tr w:rsidR="004C171B" w:rsidTr="00B72F74">
        <w:trPr>
          <w:trHeight w:val="20"/>
        </w:trPr>
        <w:tc>
          <w:tcPr>
            <w:tcW w:w="3840" w:type="dxa"/>
          </w:tcPr>
          <w:p w:rsidR="00981D0D" w:rsidRPr="00F17F50" w:rsidRDefault="00F17F50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F17F50">
              <w:rPr>
                <w:rFonts w:cs="Arial"/>
                <w:b/>
                <w:bCs/>
                <w:iCs/>
                <w:sz w:val="28"/>
                <w:szCs w:val="28"/>
              </w:rPr>
              <w:t>Type of Document:</w:t>
            </w:r>
          </w:p>
        </w:tc>
        <w:tc>
          <w:tcPr>
            <w:tcW w:w="4788" w:type="dxa"/>
          </w:tcPr>
          <w:p w:rsidR="00F17F50" w:rsidRPr="00F17F50" w:rsidRDefault="004A07A9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Self-Administered Questionnaire</w:t>
            </w:r>
          </w:p>
        </w:tc>
      </w:tr>
      <w:tr w:rsidR="00F17F50" w:rsidTr="00B72F74">
        <w:trPr>
          <w:trHeight w:val="20"/>
        </w:trPr>
        <w:tc>
          <w:tcPr>
            <w:tcW w:w="3840" w:type="dxa"/>
          </w:tcPr>
          <w:p w:rsidR="00F17F50" w:rsidRPr="00F17F50" w:rsidRDefault="00542771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 xml:space="preserve">Allowable </w:t>
            </w:r>
            <w:r w:rsidR="00F17F50">
              <w:rPr>
                <w:rFonts w:cs="Arial"/>
                <w:b/>
                <w:bCs/>
                <w:iCs/>
                <w:sz w:val="28"/>
                <w:szCs w:val="28"/>
              </w:rPr>
              <w:t>Mode:</w:t>
            </w:r>
          </w:p>
        </w:tc>
        <w:tc>
          <w:tcPr>
            <w:tcW w:w="4788" w:type="dxa"/>
          </w:tcPr>
          <w:p w:rsidR="00102A60" w:rsidRPr="00F17F50" w:rsidRDefault="00A8569D" w:rsidP="00102A60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Phone, Mail</w:t>
            </w:r>
          </w:p>
        </w:tc>
      </w:tr>
      <w:tr w:rsidR="00F17F50" w:rsidTr="00B72F74">
        <w:trPr>
          <w:trHeight w:val="20"/>
        </w:trPr>
        <w:tc>
          <w:tcPr>
            <w:tcW w:w="3840" w:type="dxa"/>
          </w:tcPr>
          <w:p w:rsidR="00F17F50" w:rsidRPr="00F17F50" w:rsidRDefault="00542771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 xml:space="preserve">Allowable </w:t>
            </w:r>
            <w:r w:rsidR="00F17F50">
              <w:rPr>
                <w:rFonts w:cs="Arial"/>
                <w:b/>
                <w:bCs/>
                <w:iCs/>
                <w:sz w:val="28"/>
                <w:szCs w:val="28"/>
              </w:rPr>
              <w:t>Method:</w:t>
            </w:r>
          </w:p>
        </w:tc>
        <w:tc>
          <w:tcPr>
            <w:tcW w:w="4788" w:type="dxa"/>
          </w:tcPr>
          <w:p w:rsidR="00102A60" w:rsidRPr="00F17F50" w:rsidRDefault="00A8569D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PAPI</w:t>
            </w:r>
          </w:p>
        </w:tc>
      </w:tr>
      <w:tr w:rsidR="004C171B" w:rsidRPr="00F17F50" w:rsidTr="00B72F74">
        <w:trPr>
          <w:trHeight w:val="20"/>
        </w:trPr>
        <w:tc>
          <w:tcPr>
            <w:tcW w:w="3840" w:type="dxa"/>
          </w:tcPr>
          <w:p w:rsidR="00FD2959" w:rsidRPr="00F17F50" w:rsidRDefault="00F17F50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F17F50">
              <w:rPr>
                <w:rFonts w:cs="Arial"/>
                <w:b/>
                <w:bCs/>
                <w:iCs/>
                <w:sz w:val="28"/>
                <w:szCs w:val="28"/>
              </w:rPr>
              <w:t>Recruitment Groups:</w:t>
            </w:r>
          </w:p>
        </w:tc>
        <w:tc>
          <w:tcPr>
            <w:tcW w:w="4788" w:type="dxa"/>
          </w:tcPr>
          <w:p w:rsidR="00F17F50" w:rsidRPr="00F17F50" w:rsidRDefault="004A07A9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EH, PB, HI</w:t>
            </w:r>
            <w:r w:rsidR="00BF6B25">
              <w:rPr>
                <w:rFonts w:cs="Arial"/>
                <w:bCs/>
                <w:iCs/>
                <w:sz w:val="28"/>
                <w:szCs w:val="28"/>
              </w:rPr>
              <w:t>, LI, PBS</w:t>
            </w:r>
          </w:p>
        </w:tc>
      </w:tr>
      <w:tr w:rsidR="00F17F50" w:rsidRPr="00F17F50" w:rsidTr="00B72F74">
        <w:trPr>
          <w:trHeight w:val="20"/>
        </w:trPr>
        <w:tc>
          <w:tcPr>
            <w:tcW w:w="3840" w:type="dxa"/>
          </w:tcPr>
          <w:p w:rsidR="00F17F50" w:rsidRPr="00B72F74" w:rsidRDefault="00F17F50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B72F74">
              <w:rPr>
                <w:rFonts w:cs="Arial"/>
                <w:b/>
                <w:bCs/>
                <w:iCs/>
                <w:sz w:val="28"/>
                <w:szCs w:val="28"/>
              </w:rPr>
              <w:t>Version:</w:t>
            </w:r>
          </w:p>
        </w:tc>
        <w:tc>
          <w:tcPr>
            <w:tcW w:w="4788" w:type="dxa"/>
          </w:tcPr>
          <w:p w:rsidR="00F17F50" w:rsidRPr="00F17F50" w:rsidRDefault="004A07A9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1.0</w:t>
            </w:r>
          </w:p>
        </w:tc>
      </w:tr>
      <w:tr w:rsidR="00F17F50" w:rsidRPr="00F17F50" w:rsidTr="00B72F74">
        <w:trPr>
          <w:trHeight w:val="20"/>
        </w:trPr>
        <w:tc>
          <w:tcPr>
            <w:tcW w:w="3840" w:type="dxa"/>
          </w:tcPr>
          <w:p w:rsidR="00F17F50" w:rsidRPr="00B72F74" w:rsidRDefault="00F17F50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B72F74">
              <w:rPr>
                <w:rFonts w:cs="Arial"/>
                <w:b/>
                <w:bCs/>
                <w:iCs/>
                <w:sz w:val="28"/>
                <w:szCs w:val="28"/>
              </w:rPr>
              <w:t>Release:</w:t>
            </w:r>
          </w:p>
          <w:p w:rsidR="00797951" w:rsidRPr="00B72F74" w:rsidRDefault="00797951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B72F74">
              <w:rPr>
                <w:rFonts w:cs="Arial"/>
                <w:b/>
                <w:bCs/>
                <w:iCs/>
                <w:sz w:val="28"/>
                <w:szCs w:val="28"/>
              </w:rPr>
              <w:t>Publisher:</w:t>
            </w:r>
          </w:p>
          <w:p w:rsidR="00797951" w:rsidRPr="00B72F74" w:rsidRDefault="00BF6B25" w:rsidP="00BF6B25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 xml:space="preserve">NCS </w:t>
            </w:r>
            <w:r w:rsidR="00797951" w:rsidRPr="00B72F74">
              <w:rPr>
                <w:rFonts w:cs="Arial"/>
                <w:b/>
                <w:bCs/>
                <w:iCs/>
                <w:sz w:val="28"/>
                <w:szCs w:val="28"/>
              </w:rPr>
              <w:t>Contact:</w:t>
            </w:r>
          </w:p>
        </w:tc>
        <w:tc>
          <w:tcPr>
            <w:tcW w:w="4788" w:type="dxa"/>
          </w:tcPr>
          <w:p w:rsidR="00F17F50" w:rsidRDefault="00F17F50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MDES</w:t>
            </w:r>
            <w:r w:rsidR="00797951">
              <w:rPr>
                <w:rFonts w:cs="Arial"/>
                <w:bCs/>
                <w:iCs/>
                <w:sz w:val="28"/>
                <w:szCs w:val="28"/>
              </w:rPr>
              <w:t xml:space="preserve"> </w:t>
            </w:r>
            <w:r w:rsidR="004A07A9">
              <w:rPr>
                <w:rFonts w:cs="Arial"/>
                <w:bCs/>
                <w:iCs/>
                <w:sz w:val="28"/>
                <w:szCs w:val="28"/>
              </w:rPr>
              <w:t>3.0</w:t>
            </w:r>
          </w:p>
          <w:p w:rsidR="00F17F50" w:rsidRDefault="00B72F74" w:rsidP="00170D25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Pearson</w:t>
            </w:r>
            <w:r w:rsidR="00BF6B25">
              <w:rPr>
                <w:rFonts w:cs="Arial"/>
                <w:bCs/>
                <w:iCs/>
                <w:sz w:val="28"/>
                <w:szCs w:val="28"/>
              </w:rPr>
              <w:t>/</w:t>
            </w:r>
            <w:proofErr w:type="spellStart"/>
            <w:r w:rsidR="00BF6B25">
              <w:rPr>
                <w:rFonts w:cs="Arial"/>
                <w:bCs/>
                <w:iCs/>
                <w:sz w:val="28"/>
                <w:szCs w:val="28"/>
              </w:rPr>
              <w:t>PsychCorp</w:t>
            </w:r>
            <w:proofErr w:type="spellEnd"/>
          </w:p>
          <w:p w:rsidR="00B72F74" w:rsidRDefault="00B72F74" w:rsidP="00B72F7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Carol Andreassen</w:t>
            </w:r>
          </w:p>
          <w:p w:rsidR="00B72F74" w:rsidRDefault="00B72F74" w:rsidP="00B72F7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cs="Arial"/>
                <w:bCs/>
                <w:iCs/>
                <w:sz w:val="28"/>
                <w:szCs w:val="28"/>
              </w:rPr>
              <w:t>Westat</w:t>
            </w:r>
            <w:proofErr w:type="spellEnd"/>
            <w:r>
              <w:rPr>
                <w:rFonts w:cs="Arial"/>
                <w:bCs/>
                <w:iCs/>
                <w:sz w:val="28"/>
                <w:szCs w:val="28"/>
              </w:rPr>
              <w:t xml:space="preserve"> </w:t>
            </w:r>
          </w:p>
          <w:p w:rsidR="00B72F74" w:rsidRPr="00F17F50" w:rsidRDefault="00B72F74" w:rsidP="00B72F74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301-251-1500</w:t>
            </w:r>
          </w:p>
        </w:tc>
      </w:tr>
    </w:tbl>
    <w:p w:rsidR="00272F6E" w:rsidRDefault="00272F6E" w:rsidP="00272F6E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p w:rsidR="00272F6E" w:rsidRDefault="00272F6E">
      <w:pPr>
        <w:spacing w:after="200" w:line="276" w:lineRule="auto"/>
        <w:jc w:val="left"/>
        <w:rPr>
          <w:rFonts w:cs="Arial"/>
          <w:bCs/>
          <w:iCs/>
          <w:sz w:val="32"/>
          <w:szCs w:val="32"/>
        </w:rPr>
      </w:pPr>
      <w:r>
        <w:rPr>
          <w:rFonts w:cs="Arial"/>
          <w:bCs/>
          <w:iCs/>
          <w:sz w:val="32"/>
          <w:szCs w:val="32"/>
        </w:rPr>
        <w:br w:type="page"/>
      </w:r>
    </w:p>
    <w:p w:rsidR="004C171B" w:rsidRDefault="004C171B" w:rsidP="00272F6E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p w:rsidR="00272F6E" w:rsidRDefault="00272F6E" w:rsidP="00272F6E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p w:rsidR="00272F6E" w:rsidRDefault="00272F6E" w:rsidP="00272F6E">
      <w:pPr>
        <w:spacing w:line="240" w:lineRule="auto"/>
      </w:pPr>
      <w:r w:rsidRPr="00865524">
        <w:t xml:space="preserve">The </w:t>
      </w:r>
      <w:r>
        <w:t>Brief Infant Toddler Social-Emotional Assessment (</w:t>
      </w:r>
      <w:r w:rsidRPr="00865524">
        <w:t>BITSEA</w:t>
      </w:r>
      <w:r>
        <w:t xml:space="preserve">) is a screening instrument appropriate for children from 12 through 36 months of age. It is a short form of the Infant Toddler Social-Emotional Assessment (ITSEA) and consists of 42 items that describe child behaviors that are associated with social competence and behavior problems.  </w:t>
      </w:r>
    </w:p>
    <w:p w:rsidR="00EA2B2B" w:rsidRDefault="00EA2B2B" w:rsidP="00272F6E">
      <w:pPr>
        <w:spacing w:line="240" w:lineRule="auto"/>
      </w:pPr>
    </w:p>
    <w:p w:rsidR="00272F6E" w:rsidRDefault="00272F6E" w:rsidP="00272F6E">
      <w:pPr>
        <w:spacing w:line="240" w:lineRule="auto"/>
      </w:pPr>
      <w:r>
        <w:t xml:space="preserve">The Problem Behavior domain consists of externalizing and internalizing behaviors. Externalizing behaviors include impulsivity, aggression-defiance, and aggression against peers and are often associated with subsequent ASHD, oppositional defiant disorder, and conduct disorder. </w:t>
      </w:r>
      <w:r w:rsidRPr="00865524">
        <w:t xml:space="preserve"> </w:t>
      </w:r>
    </w:p>
    <w:p w:rsidR="00EA2B2B" w:rsidRDefault="00EA2B2B" w:rsidP="00272F6E">
      <w:pPr>
        <w:spacing w:line="240" w:lineRule="auto"/>
      </w:pPr>
    </w:p>
    <w:p w:rsidR="00272F6E" w:rsidRDefault="00272F6E" w:rsidP="00272F6E">
      <w:pPr>
        <w:spacing w:line="240" w:lineRule="auto"/>
      </w:pPr>
      <w:r>
        <w:t xml:space="preserve">The Social Competence domain is comprised of items that assess compliance, attention, mastery motivation, imitation/play, empathy and </w:t>
      </w:r>
      <w:proofErr w:type="spellStart"/>
      <w:r>
        <w:t>prosocial</w:t>
      </w:r>
      <w:proofErr w:type="spellEnd"/>
      <w:r>
        <w:t xml:space="preserve"> peer relations. Competence in age appropriate social-emotional tasks increases the likelihood of continued competence and may minimize the emergence and persistence of problem behaviors. Conversely, delays in social-emotional competence most likely increase the risk for subsequent social-emotional and behavioral problems. </w:t>
      </w:r>
    </w:p>
    <w:p w:rsidR="00EA2B2B" w:rsidRDefault="00EA2B2B" w:rsidP="00272F6E">
      <w:pPr>
        <w:spacing w:line="240" w:lineRule="auto"/>
      </w:pPr>
    </w:p>
    <w:p w:rsidR="00272F6E" w:rsidRPr="00865524" w:rsidRDefault="00272F6E" w:rsidP="00272F6E">
      <w:pPr>
        <w:spacing w:line="240" w:lineRule="auto"/>
      </w:pPr>
      <w:r>
        <w:t xml:space="preserve">The BITSEA is available in English and Spanish and is a proprietary questionnaire. </w:t>
      </w:r>
    </w:p>
    <w:p w:rsidR="00272F6E" w:rsidRDefault="00272F6E" w:rsidP="00272F6E">
      <w:pPr>
        <w:pStyle w:val="C2-CtrSglSp"/>
        <w:ind w:left="-660" w:right="-560"/>
        <w:jc w:val="left"/>
        <w:outlineLvl w:val="0"/>
        <w:rPr>
          <w:rFonts w:cs="Arial"/>
          <w:bCs/>
          <w:iCs/>
          <w:sz w:val="32"/>
          <w:szCs w:val="32"/>
        </w:rPr>
      </w:pPr>
    </w:p>
    <w:sectPr w:rsidR="00272F6E" w:rsidSect="00797951">
      <w:headerReference w:type="default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576" w:footer="576" w:gutter="0"/>
      <w:pgNumType w:fmt="lowerRoman" w:start="2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75" w:rsidRDefault="001F3975" w:rsidP="004C171B">
      <w:pPr>
        <w:spacing w:line="240" w:lineRule="auto"/>
      </w:pPr>
      <w:r>
        <w:separator/>
      </w:r>
    </w:p>
  </w:endnote>
  <w:endnote w:type="continuationSeparator" w:id="0">
    <w:p w:rsidR="001F3975" w:rsidRDefault="001F3975" w:rsidP="004C1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764584"/>
      <w:docPartObj>
        <w:docPartGallery w:val="Page Numbers (Bottom of Page)"/>
        <w:docPartUnique/>
      </w:docPartObj>
    </w:sdtPr>
    <w:sdtEndPr/>
    <w:sdtContent>
      <w:p w:rsidR="00122F3F" w:rsidRDefault="00122F3F" w:rsidP="00122F3F">
        <w:pPr>
          <w:pStyle w:val="Footer"/>
          <w:tabs>
            <w:tab w:val="right" w:pos="9570"/>
          </w:tabs>
          <w:spacing w:line="240" w:lineRule="auto"/>
          <w:ind w:right="-115"/>
        </w:pPr>
      </w:p>
      <w:p w:rsidR="00102A60" w:rsidRDefault="00122F3F" w:rsidP="00122F3F">
        <w:pPr>
          <w:pStyle w:val="Footer"/>
          <w:tabs>
            <w:tab w:val="right" w:pos="9570"/>
          </w:tabs>
          <w:spacing w:line="240" w:lineRule="auto"/>
          <w:ind w:right="-115"/>
          <w:rPr>
            <w:rFonts w:cs="Arial"/>
            <w:sz w:val="16"/>
            <w:szCs w:val="16"/>
          </w:rPr>
        </w:pPr>
        <w:r w:rsidRPr="00D55D12">
          <w:rPr>
            <w:rFonts w:cs="Arial"/>
            <w:sz w:val="16"/>
            <w:szCs w:val="16"/>
          </w:rPr>
          <w:t>Public reporting burden for this collection of information is estimated to average</w:t>
        </w:r>
        <w:r w:rsidR="00797951">
          <w:rPr>
            <w:rFonts w:cs="Arial"/>
            <w:sz w:val="16"/>
            <w:szCs w:val="16"/>
          </w:rPr>
          <w:t xml:space="preserve"> 10</w:t>
        </w:r>
        <w:r w:rsidRPr="00D55D12">
          <w:rPr>
            <w:rFonts w:cs="Arial"/>
            <w:sz w:val="16"/>
            <w:szCs w:val="16"/>
          </w:rPr>
          <w:t xml:space="preserve"> minutes per response, including the time for reviewing instructions, searching existing data sources, gathering and maintaining the data needed, and completing and reviewing the collection of information. </w:t>
        </w:r>
        <w:r w:rsidRPr="00D55D12">
          <w:rPr>
            <w:rFonts w:cs="Arial"/>
            <w:b/>
            <w:bCs/>
            <w:sz w:val="16"/>
            <w:szCs w:val="16"/>
          </w:rPr>
          <w:t>An agency may not conduct or sponsor, and a person is not required to respond to, a collection of information unless it displays a currently valid OMB control number.</w:t>
        </w:r>
        <w:r w:rsidRPr="00D55D12">
          <w:rPr>
            <w:rFonts w:cs="Arial"/>
            <w:sz w:val="16"/>
            <w:szCs w:val="16"/>
          </w:rPr>
          <w:t xml:space="preserve"> Send comments regarding this burden estimate or any other aspect of this collection of information, including suggestions for reducing this burden, to: NIH, Project Clearance Branch, 6705 Rockledge Drive, </w:t>
        </w:r>
        <w:smartTag w:uri="urn:schemas-microsoft-com:office:smarttags" w:element="stockticker">
          <w:r w:rsidRPr="00D55D12">
            <w:rPr>
              <w:rFonts w:cs="Arial"/>
              <w:sz w:val="16"/>
              <w:szCs w:val="16"/>
            </w:rPr>
            <w:t>MSC</w:t>
          </w:r>
        </w:smartTag>
        <w:r w:rsidRPr="00D55D12">
          <w:rPr>
            <w:rFonts w:cs="Arial"/>
            <w:sz w:val="16"/>
            <w:szCs w:val="16"/>
          </w:rPr>
          <w:t xml:space="preserve"> 7974, Bethesda, MD 20892-7974, ATTN: PRA (0925-0593*). Do not return the completed form to this address.</w:t>
        </w:r>
      </w:p>
      <w:p w:rsidR="00122F3F" w:rsidRDefault="00E01DBD" w:rsidP="00122F3F">
        <w:pPr>
          <w:pStyle w:val="Footer"/>
          <w:tabs>
            <w:tab w:val="right" w:pos="9570"/>
          </w:tabs>
          <w:spacing w:line="240" w:lineRule="auto"/>
          <w:ind w:right="-115"/>
        </w:pPr>
      </w:p>
    </w:sdtContent>
  </w:sdt>
  <w:p w:rsidR="00122F3F" w:rsidRPr="008050DA" w:rsidRDefault="00122F3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75" w:rsidRDefault="001F3975" w:rsidP="004C171B">
      <w:pPr>
        <w:spacing w:line="240" w:lineRule="auto"/>
      </w:pPr>
      <w:r>
        <w:separator/>
      </w:r>
    </w:p>
  </w:footnote>
  <w:footnote w:type="continuationSeparator" w:id="0">
    <w:p w:rsidR="001F3975" w:rsidRDefault="001F3975" w:rsidP="004C17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9D" w:rsidRPr="00A8569D" w:rsidRDefault="00A8569D" w:rsidP="00A8569D"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  <w:rPr>
        <w:sz w:val="18"/>
        <w:szCs w:val="18"/>
      </w:rPr>
    </w:pPr>
    <w:r w:rsidRPr="00A8569D">
      <w:rPr>
        <w:sz w:val="18"/>
        <w:szCs w:val="18"/>
      </w:rPr>
      <w:t>OMB #: 0925-0593</w:t>
    </w:r>
  </w:p>
  <w:p w:rsidR="00A8569D" w:rsidRPr="00A8569D" w:rsidRDefault="00A8569D" w:rsidP="00A8569D"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  <w:rPr>
        <w:sz w:val="18"/>
        <w:szCs w:val="18"/>
      </w:rPr>
    </w:pPr>
    <w:r w:rsidRPr="00A8569D">
      <w:rPr>
        <w:sz w:val="18"/>
        <w:szCs w:val="18"/>
      </w:rPr>
      <w:tab/>
    </w:r>
    <w:r w:rsidRPr="00A8569D">
      <w:rPr>
        <w:sz w:val="18"/>
        <w:szCs w:val="18"/>
      </w:rPr>
      <w:tab/>
      <w:t>OMB Expiration Date: 07/31/2013</w:t>
    </w:r>
  </w:p>
  <w:p w:rsidR="00122F3F" w:rsidRPr="000C767E" w:rsidRDefault="00122F3F" w:rsidP="00122F3F">
    <w:pPr>
      <w:pStyle w:val="Header"/>
      <w:rPr>
        <w:rFonts w:cs="Arial"/>
      </w:rPr>
    </w:pPr>
    <w:r>
      <w:rPr>
        <w:rFonts w:cs="Arial"/>
      </w:rPr>
      <w:t>Neuropsychosocial BITSEA SAQ, Phase 2</w:t>
    </w:r>
    <w:r w:rsidR="008260F7">
      <w:rPr>
        <w:rFonts w:cs="Arial"/>
      </w:rPr>
      <w:t>e</w:t>
    </w:r>
  </w:p>
  <w:p w:rsidR="00122F3F" w:rsidRDefault="00122F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B63"/>
    <w:multiLevelType w:val="multilevel"/>
    <w:tmpl w:val="B240CEC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1B"/>
    <w:rsid w:val="00006599"/>
    <w:rsid w:val="00011305"/>
    <w:rsid w:val="00012043"/>
    <w:rsid w:val="00094051"/>
    <w:rsid w:val="000961BF"/>
    <w:rsid w:val="0010087A"/>
    <w:rsid w:val="00102A60"/>
    <w:rsid w:val="00122F3F"/>
    <w:rsid w:val="00143B30"/>
    <w:rsid w:val="0015317A"/>
    <w:rsid w:val="00170D25"/>
    <w:rsid w:val="00184D84"/>
    <w:rsid w:val="001C5D4B"/>
    <w:rsid w:val="001D6C7C"/>
    <w:rsid w:val="001F3975"/>
    <w:rsid w:val="002150FF"/>
    <w:rsid w:val="00222884"/>
    <w:rsid w:val="00272F6E"/>
    <w:rsid w:val="002C6085"/>
    <w:rsid w:val="00325F13"/>
    <w:rsid w:val="003512F8"/>
    <w:rsid w:val="003D0CD6"/>
    <w:rsid w:val="00440CDE"/>
    <w:rsid w:val="0046486C"/>
    <w:rsid w:val="004761FD"/>
    <w:rsid w:val="004841E9"/>
    <w:rsid w:val="004A07A9"/>
    <w:rsid w:val="004C171B"/>
    <w:rsid w:val="004C393A"/>
    <w:rsid w:val="00542771"/>
    <w:rsid w:val="00555E50"/>
    <w:rsid w:val="005A28AB"/>
    <w:rsid w:val="00680AC8"/>
    <w:rsid w:val="006B7026"/>
    <w:rsid w:val="007546CA"/>
    <w:rsid w:val="00797951"/>
    <w:rsid w:val="007C6081"/>
    <w:rsid w:val="008050DA"/>
    <w:rsid w:val="008260F7"/>
    <w:rsid w:val="00876144"/>
    <w:rsid w:val="00910127"/>
    <w:rsid w:val="00971400"/>
    <w:rsid w:val="009751D4"/>
    <w:rsid w:val="00981D0D"/>
    <w:rsid w:val="009E20A0"/>
    <w:rsid w:val="00A425C6"/>
    <w:rsid w:val="00A52168"/>
    <w:rsid w:val="00A7792B"/>
    <w:rsid w:val="00A8569D"/>
    <w:rsid w:val="00A96DCC"/>
    <w:rsid w:val="00AA5190"/>
    <w:rsid w:val="00B301FC"/>
    <w:rsid w:val="00B32D19"/>
    <w:rsid w:val="00B35238"/>
    <w:rsid w:val="00B72F74"/>
    <w:rsid w:val="00BF1FD0"/>
    <w:rsid w:val="00BF6B25"/>
    <w:rsid w:val="00C34BCB"/>
    <w:rsid w:val="00C95F4F"/>
    <w:rsid w:val="00CD708C"/>
    <w:rsid w:val="00CF6043"/>
    <w:rsid w:val="00D74FB1"/>
    <w:rsid w:val="00D91C94"/>
    <w:rsid w:val="00DB5419"/>
    <w:rsid w:val="00DC1041"/>
    <w:rsid w:val="00DF19F7"/>
    <w:rsid w:val="00E01DBD"/>
    <w:rsid w:val="00E808E3"/>
    <w:rsid w:val="00EA2B2B"/>
    <w:rsid w:val="00EA3BDA"/>
    <w:rsid w:val="00EB7A89"/>
    <w:rsid w:val="00ED11CC"/>
    <w:rsid w:val="00F14F09"/>
    <w:rsid w:val="00F17F50"/>
    <w:rsid w:val="00FB24D2"/>
    <w:rsid w:val="00F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1B"/>
    <w:pPr>
      <w:spacing w:after="0" w:line="240" w:lineRule="atLeast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link w:val="C2-CtrSglSpChar"/>
    <w:rsid w:val="004C171B"/>
    <w:pPr>
      <w:keepNext/>
      <w:spacing w:after="0" w:line="240" w:lineRule="atLeast"/>
      <w:jc w:val="center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rsid w:val="004C171B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171B"/>
    <w:rPr>
      <w:rFonts w:ascii="Arial" w:eastAsia="Times New Roman" w:hAnsi="Arial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C171B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C171B"/>
    <w:rPr>
      <w:rFonts w:ascii="Arial" w:eastAsia="Times New Roman" w:hAnsi="Arial" w:cs="Times New Roman"/>
      <w:sz w:val="24"/>
      <w:szCs w:val="20"/>
    </w:rPr>
  </w:style>
  <w:style w:type="character" w:customStyle="1" w:styleId="C2-CtrSglSpChar">
    <w:name w:val="C2-Ctr Sgl Sp Char"/>
    <w:link w:val="C2-CtrSglSp"/>
    <w:locked/>
    <w:rsid w:val="004C171B"/>
    <w:rPr>
      <w:rFonts w:ascii="Arial" w:eastAsia="Times New Roman" w:hAnsi="Arial" w:cs="Times New Roman"/>
      <w:sz w:val="24"/>
    </w:rPr>
  </w:style>
  <w:style w:type="paragraph" w:customStyle="1" w:styleId="SOP-C1">
    <w:name w:val="SOP-C1"/>
    <w:basedOn w:val="Normal"/>
    <w:link w:val="SOP-C1Char"/>
    <w:qFormat/>
    <w:rsid w:val="004C171B"/>
    <w:pPr>
      <w:jc w:val="left"/>
    </w:pPr>
    <w:rPr>
      <w:rFonts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C171B"/>
    <w:rPr>
      <w:rFonts w:ascii="Arial" w:eastAsia="Times New Roman" w:hAnsi="Arial" w:cs="Arial"/>
      <w:b/>
      <w:sz w:val="40"/>
      <w:szCs w:val="40"/>
    </w:rPr>
  </w:style>
  <w:style w:type="paragraph" w:customStyle="1" w:styleId="InstrumentSection">
    <w:name w:val="Instrument Section"/>
    <w:basedOn w:val="Normal"/>
    <w:uiPriority w:val="99"/>
    <w:rsid w:val="004C171B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4C171B"/>
    <w:pPr>
      <w:tabs>
        <w:tab w:val="right" w:leader="dot" w:pos="9350"/>
      </w:tabs>
      <w:spacing w:line="360" w:lineRule="atLeast"/>
    </w:pPr>
    <w:rPr>
      <w:sz w:val="24"/>
      <w:szCs w:val="24"/>
    </w:rPr>
  </w:style>
  <w:style w:type="paragraph" w:customStyle="1" w:styleId="TableText">
    <w:name w:val="Table Text"/>
    <w:basedOn w:val="Normal"/>
    <w:rsid w:val="004C171B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1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2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9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9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959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1B"/>
    <w:pPr>
      <w:spacing w:after="0" w:line="240" w:lineRule="atLeast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link w:val="C2-CtrSglSpChar"/>
    <w:rsid w:val="004C171B"/>
    <w:pPr>
      <w:keepNext/>
      <w:spacing w:after="0" w:line="240" w:lineRule="atLeast"/>
      <w:jc w:val="center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rsid w:val="004C171B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171B"/>
    <w:rPr>
      <w:rFonts w:ascii="Arial" w:eastAsia="Times New Roman" w:hAnsi="Arial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C171B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C171B"/>
    <w:rPr>
      <w:rFonts w:ascii="Arial" w:eastAsia="Times New Roman" w:hAnsi="Arial" w:cs="Times New Roman"/>
      <w:sz w:val="24"/>
      <w:szCs w:val="20"/>
    </w:rPr>
  </w:style>
  <w:style w:type="character" w:customStyle="1" w:styleId="C2-CtrSglSpChar">
    <w:name w:val="C2-Ctr Sgl Sp Char"/>
    <w:link w:val="C2-CtrSglSp"/>
    <w:locked/>
    <w:rsid w:val="004C171B"/>
    <w:rPr>
      <w:rFonts w:ascii="Arial" w:eastAsia="Times New Roman" w:hAnsi="Arial" w:cs="Times New Roman"/>
      <w:sz w:val="24"/>
    </w:rPr>
  </w:style>
  <w:style w:type="paragraph" w:customStyle="1" w:styleId="SOP-C1">
    <w:name w:val="SOP-C1"/>
    <w:basedOn w:val="Normal"/>
    <w:link w:val="SOP-C1Char"/>
    <w:qFormat/>
    <w:rsid w:val="004C171B"/>
    <w:pPr>
      <w:jc w:val="left"/>
    </w:pPr>
    <w:rPr>
      <w:rFonts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C171B"/>
    <w:rPr>
      <w:rFonts w:ascii="Arial" w:eastAsia="Times New Roman" w:hAnsi="Arial" w:cs="Arial"/>
      <w:b/>
      <w:sz w:val="40"/>
      <w:szCs w:val="40"/>
    </w:rPr>
  </w:style>
  <w:style w:type="paragraph" w:customStyle="1" w:styleId="InstrumentSection">
    <w:name w:val="Instrument Section"/>
    <w:basedOn w:val="Normal"/>
    <w:uiPriority w:val="99"/>
    <w:rsid w:val="004C171B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4C171B"/>
    <w:pPr>
      <w:tabs>
        <w:tab w:val="right" w:leader="dot" w:pos="9350"/>
      </w:tabs>
      <w:spacing w:line="360" w:lineRule="atLeast"/>
    </w:pPr>
    <w:rPr>
      <w:sz w:val="24"/>
      <w:szCs w:val="24"/>
    </w:rPr>
  </w:style>
  <w:style w:type="paragraph" w:customStyle="1" w:styleId="TableText">
    <w:name w:val="Table Text"/>
    <w:basedOn w:val="Normal"/>
    <w:rsid w:val="004C171B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1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2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9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9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959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4B0B-96BB-47D2-95A2-5729A74F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2012-04-03T19:42:00Z</dcterms:created>
  <dcterms:modified xsi:type="dcterms:W3CDTF">2012-04-16T22:17:00Z</dcterms:modified>
</cp:coreProperties>
</file>