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B0" w:rsidRPr="008203D6" w:rsidRDefault="00B671B0" w:rsidP="00FA60D5">
      <w:pPr>
        <w:pStyle w:val="MarkforAttachment"/>
        <w:widowControl w:val="0"/>
        <w:tabs>
          <w:tab w:val="clear" w:pos="432"/>
        </w:tabs>
        <w:autoSpaceDE w:val="0"/>
        <w:autoSpaceDN w:val="0"/>
        <w:adjustRightInd w:val="0"/>
        <w:rPr>
          <w:rFonts w:ascii="Arial" w:hAnsi="Arial" w:cs="Arial"/>
          <w:caps w:val="0"/>
          <w:szCs w:val="24"/>
        </w:rPr>
      </w:pPr>
      <w:r>
        <w:rPr>
          <w:rFonts w:ascii="Arial" w:hAnsi="Arial" w:cs="Arial"/>
          <w:caps w:val="0"/>
          <w:szCs w:val="24"/>
        </w:rPr>
        <w:t xml:space="preserve">EMERGENCY </w:t>
      </w:r>
      <w:r w:rsidRPr="008203D6">
        <w:rPr>
          <w:rFonts w:ascii="Arial" w:hAnsi="Arial" w:cs="Arial"/>
          <w:caps w:val="0"/>
          <w:szCs w:val="24"/>
        </w:rPr>
        <w:t xml:space="preserve">SUPPORTING STATEMENT FOR REQUEST FOR OMB APPROVAL </w:t>
      </w:r>
      <w:r w:rsidR="0064363D">
        <w:rPr>
          <w:rFonts w:ascii="Arial" w:hAnsi="Arial" w:cs="Arial"/>
          <w:caps w:val="0"/>
          <w:szCs w:val="24"/>
        </w:rPr>
        <w:t>for New Information Collection</w:t>
      </w:r>
    </w:p>
    <w:p w:rsidR="00B671B0" w:rsidRPr="008203D6" w:rsidRDefault="00B671B0" w:rsidP="00EC7E12">
      <w:pPr>
        <w:jc w:val="center"/>
        <w:rPr>
          <w:rFonts w:cs="Arial"/>
        </w:rPr>
      </w:pPr>
      <w:r w:rsidRPr="008203D6">
        <w:rPr>
          <w:rFonts w:cs="Arial"/>
          <w:b/>
        </w:rPr>
        <w:t>UNDER THE PAPERWORK REDUCTION ACT OF 1995</w:t>
      </w:r>
    </w:p>
    <w:p w:rsidR="00B671B0" w:rsidRPr="00D3683D" w:rsidRDefault="00B671B0" w:rsidP="00FA60D5">
      <w:pPr>
        <w:jc w:val="center"/>
        <w:rPr>
          <w:b/>
        </w:rPr>
      </w:pPr>
      <w:r w:rsidRPr="00D3683D">
        <w:rPr>
          <w:b/>
        </w:rPr>
        <w:t>SUPPORTING STATEMENT</w:t>
      </w:r>
    </w:p>
    <w:p w:rsidR="00B671B0" w:rsidRPr="00D3683D" w:rsidRDefault="00B671B0" w:rsidP="002A701B">
      <w:pPr>
        <w:jc w:val="center"/>
        <w:rPr>
          <w:b/>
        </w:rPr>
      </w:pPr>
    </w:p>
    <w:p w:rsidR="00B671B0" w:rsidRPr="00D3683D" w:rsidRDefault="00B671B0" w:rsidP="002A701B">
      <w:pPr>
        <w:jc w:val="center"/>
        <w:rPr>
          <w:b/>
        </w:rPr>
      </w:pPr>
      <w:r>
        <w:rPr>
          <w:b/>
        </w:rPr>
        <w:t>Veterans Retraining Assistance Program</w:t>
      </w:r>
    </w:p>
    <w:p w:rsidR="00B671B0" w:rsidRDefault="00B671B0" w:rsidP="002D6506"/>
    <w:p w:rsidR="00B671B0" w:rsidRDefault="00B671B0" w:rsidP="002D6506">
      <w:r w:rsidRPr="00102990">
        <w:rPr>
          <w:b/>
        </w:rPr>
        <w:t>A.  Justification</w:t>
      </w:r>
    </w:p>
    <w:p w:rsidR="00B671B0" w:rsidRDefault="00B671B0" w:rsidP="002D6506"/>
    <w:p w:rsidR="00B671B0" w:rsidRPr="00D3683D" w:rsidRDefault="00B671B0" w:rsidP="002D6506">
      <w:pPr>
        <w:rPr>
          <w:i/>
        </w:rPr>
      </w:pPr>
      <w:r w:rsidRPr="00D3683D">
        <w:rPr>
          <w:i/>
        </w:rPr>
        <w:t>A.1. Circumstances that make the collection of information necessary.</w:t>
      </w:r>
    </w:p>
    <w:p w:rsidR="00B671B0" w:rsidRDefault="00B671B0" w:rsidP="002D6506">
      <w:pPr>
        <w:tabs>
          <w:tab w:val="left" w:pos="-1440"/>
        </w:tabs>
        <w:ind w:left="720"/>
        <w:rPr>
          <w:rFonts w:ascii="Times New Roman" w:hAnsi="Times New Roman"/>
        </w:rPr>
      </w:pPr>
    </w:p>
    <w:p w:rsidR="00B671B0" w:rsidRDefault="00B671B0" w:rsidP="00925A00">
      <w:pPr>
        <w:rPr>
          <w:rFonts w:cs="Arial"/>
        </w:rPr>
      </w:pPr>
      <w:r>
        <w:rPr>
          <w:rFonts w:cs="Arial"/>
        </w:rPr>
        <w:t xml:space="preserve">The information collection is requested to support the </w:t>
      </w:r>
      <w:r w:rsidR="00466C2E">
        <w:rPr>
          <w:rFonts w:cs="Arial"/>
        </w:rPr>
        <w:t xml:space="preserve">required </w:t>
      </w:r>
      <w:r w:rsidR="00D5663E">
        <w:rPr>
          <w:rFonts w:cs="Arial"/>
        </w:rPr>
        <w:t>reporting and employment services outreach</w:t>
      </w:r>
      <w:r>
        <w:rPr>
          <w:rFonts w:cs="Arial"/>
        </w:rPr>
        <w:t xml:space="preserve"> of the Veterans Retraining Assistance Program (VRAP), </w:t>
      </w:r>
      <w:r w:rsidR="00466C2E">
        <w:rPr>
          <w:rFonts w:cs="Arial"/>
        </w:rPr>
        <w:t xml:space="preserve">described </w:t>
      </w:r>
      <w:r>
        <w:rPr>
          <w:rFonts w:cs="Arial"/>
        </w:rPr>
        <w:t xml:space="preserve">in Section 211 of the VOW to Hire Heroes Act of 2011 (PL 112-56).  This </w:t>
      </w:r>
      <w:r w:rsidR="00F037B6">
        <w:rPr>
          <w:rFonts w:cs="Arial"/>
        </w:rPr>
        <w:t xml:space="preserve">provision </w:t>
      </w:r>
      <w:r>
        <w:rPr>
          <w:rFonts w:cs="Arial"/>
        </w:rPr>
        <w:t xml:space="preserve">directs the Department of Veterans Affairs (VA) in cooperation with the Department of Labor (DOL) to pay for up to 12 months of a training program in a high demand occupation for unemployed eligible veterans between the ages of 35 and 60 as determined by DOL and VA.  The program is to serve up to 45,000 veterans in fiscal year 2012, </w:t>
      </w:r>
      <w:r w:rsidR="004E6639">
        <w:rPr>
          <w:rFonts w:cs="Arial"/>
        </w:rPr>
        <w:t xml:space="preserve">which began on </w:t>
      </w:r>
      <w:r>
        <w:rPr>
          <w:rFonts w:cs="Arial"/>
        </w:rPr>
        <w:t>July 1, 2012, and up to 54,000 veterans from October 1, 2012, through March 31, 2014.</w:t>
      </w:r>
    </w:p>
    <w:p w:rsidR="00B671B0" w:rsidRDefault="00B671B0" w:rsidP="00925A00">
      <w:pPr>
        <w:rPr>
          <w:rFonts w:cs="Arial"/>
        </w:rPr>
      </w:pPr>
    </w:p>
    <w:p w:rsidR="00CD34A9" w:rsidRDefault="00CD34A9" w:rsidP="00925A00">
      <w:pPr>
        <w:rPr>
          <w:rFonts w:cs="Arial"/>
          <w:color w:val="000000"/>
        </w:rPr>
      </w:pPr>
      <w:r>
        <w:rPr>
          <w:rFonts w:cs="Arial"/>
          <w:color w:val="000000"/>
        </w:rPr>
        <w:t xml:space="preserve">The VRAP provides the benefit to veterans who fulfill the following eligibility criteria: As of date of application, is at least 35 years old and less than 60; discharged from active duty under conditions other than dishonorable; is unemployed as of date of application; is not eligible to receive other educational assistance from the VA; is not in receipt of compensation for a service-connected disability rated totally disabling by reason of </w:t>
      </w:r>
      <w:proofErr w:type="spellStart"/>
      <w:r>
        <w:rPr>
          <w:rFonts w:cs="Arial"/>
          <w:color w:val="000000"/>
        </w:rPr>
        <w:t>unemployability</w:t>
      </w:r>
      <w:proofErr w:type="spellEnd"/>
      <w:r>
        <w:rPr>
          <w:rFonts w:cs="Arial"/>
          <w:color w:val="000000"/>
        </w:rPr>
        <w:t xml:space="preserve">; was not and is not enrolled in any Federal or state job training program within the previous 180 days; and, the application must be submitted not later than October 1, 2013.  DOL is responsible for collecting individual applicant information to verify age, employment status, and status in a Federal or state job training program within the previous 180 days.  The veteran </w:t>
      </w:r>
      <w:r w:rsidR="007F16BF">
        <w:rPr>
          <w:rFonts w:cs="Arial"/>
          <w:color w:val="000000"/>
        </w:rPr>
        <w:t>confirms</w:t>
      </w:r>
      <w:r>
        <w:rPr>
          <w:rFonts w:cs="Arial"/>
          <w:color w:val="000000"/>
        </w:rPr>
        <w:t xml:space="preserve"> eligibility through self-attestation, and the data is being stored with VA.  DOL has received OMB approval to collect applicant information, and store it with VA</w:t>
      </w:r>
      <w:r w:rsidR="007F16BF">
        <w:rPr>
          <w:rFonts w:cs="Arial"/>
          <w:color w:val="000000"/>
        </w:rPr>
        <w:t>. (</w:t>
      </w:r>
      <w:r>
        <w:rPr>
          <w:rFonts w:cs="Arial"/>
          <w:color w:val="000000"/>
        </w:rPr>
        <w:t>OMB Control Number 1205-0491</w:t>
      </w:r>
      <w:r w:rsidR="007F16BF">
        <w:rPr>
          <w:rFonts w:cs="Arial"/>
          <w:color w:val="000000"/>
        </w:rPr>
        <w:t>)</w:t>
      </w:r>
      <w:r w:rsidR="006A0B57">
        <w:rPr>
          <w:rFonts w:cs="Arial"/>
          <w:color w:val="000000"/>
        </w:rPr>
        <w:t xml:space="preserve">  OMB approved the extension of data collection on October 10, 2012.</w:t>
      </w:r>
    </w:p>
    <w:p w:rsidR="00CD34A9" w:rsidRDefault="00CD34A9" w:rsidP="00925A00">
      <w:pPr>
        <w:rPr>
          <w:rFonts w:cs="Arial"/>
          <w:color w:val="000000"/>
        </w:rPr>
      </w:pPr>
    </w:p>
    <w:p w:rsidR="00D5663E" w:rsidRDefault="007F16BF" w:rsidP="00925A00">
      <w:pPr>
        <w:rPr>
          <w:rFonts w:cs="Arial"/>
          <w:color w:val="000000"/>
        </w:rPr>
      </w:pPr>
      <w:r>
        <w:rPr>
          <w:rFonts w:cs="Arial"/>
          <w:color w:val="000000"/>
        </w:rPr>
        <w:t>VRAP requires DOL</w:t>
      </w:r>
      <w:r w:rsidR="00D5663E">
        <w:rPr>
          <w:rFonts w:cs="Arial"/>
          <w:color w:val="000000"/>
        </w:rPr>
        <w:t xml:space="preserve"> to offer employment placement services to veterans participating</w:t>
      </w:r>
      <w:r w:rsidR="003A415C">
        <w:rPr>
          <w:rFonts w:cs="Arial"/>
          <w:color w:val="000000"/>
        </w:rPr>
        <w:t xml:space="preserve"> in the VRAP within 30 days of their completion or termination from the program.  </w:t>
      </w:r>
      <w:r w:rsidR="006C7778">
        <w:rPr>
          <w:rFonts w:cs="Arial"/>
          <w:color w:val="000000"/>
        </w:rPr>
        <w:t xml:space="preserve">Additionally, the VA, in collaboration with DOL, is required to submit a report to Congress by July 1, 2014, on the outcomes of the program.  The report </w:t>
      </w:r>
      <w:r>
        <w:rPr>
          <w:rFonts w:cs="Arial"/>
          <w:color w:val="000000"/>
        </w:rPr>
        <w:t xml:space="preserve">must include </w:t>
      </w:r>
      <w:r w:rsidR="006C7778">
        <w:rPr>
          <w:rFonts w:cs="Arial"/>
          <w:color w:val="000000"/>
        </w:rPr>
        <w:t>the total number of eligible veterans who participated</w:t>
      </w:r>
      <w:r>
        <w:rPr>
          <w:rFonts w:cs="Arial"/>
          <w:color w:val="000000"/>
        </w:rPr>
        <w:t xml:space="preserve"> in the program</w:t>
      </w:r>
      <w:r w:rsidR="006C7778">
        <w:rPr>
          <w:rFonts w:cs="Arial"/>
          <w:color w:val="000000"/>
        </w:rPr>
        <w:t>, the associate degrees or certificates awarded (or other similar evidence of the completion of the program of education or training), and data related to the employment status of eligible veterans who participated in the program.</w:t>
      </w:r>
    </w:p>
    <w:p w:rsidR="007E3BDA" w:rsidRDefault="007E3BDA" w:rsidP="00925A00">
      <w:pPr>
        <w:rPr>
          <w:rFonts w:cs="Arial"/>
          <w:color w:val="000000"/>
        </w:rPr>
      </w:pPr>
    </w:p>
    <w:p w:rsidR="007F16BF" w:rsidRDefault="007F16BF" w:rsidP="00925A00">
      <w:pPr>
        <w:rPr>
          <w:rFonts w:cs="Arial"/>
          <w:color w:val="000000"/>
        </w:rPr>
      </w:pPr>
      <w:r>
        <w:rPr>
          <w:rFonts w:cs="Arial"/>
          <w:color w:val="000000"/>
        </w:rPr>
        <w:t>To</w:t>
      </w:r>
      <w:r w:rsidR="006A0B57">
        <w:rPr>
          <w:rFonts w:cs="Arial"/>
          <w:color w:val="000000"/>
        </w:rPr>
        <w:t xml:space="preserve"> reduce the data collection burden on the states and</w:t>
      </w:r>
      <w:r>
        <w:rPr>
          <w:rFonts w:cs="Arial"/>
          <w:color w:val="000000"/>
        </w:rPr>
        <w:t xml:space="preserve"> </w:t>
      </w:r>
      <w:r w:rsidR="007E3BDA">
        <w:rPr>
          <w:rFonts w:cs="Arial"/>
          <w:color w:val="000000"/>
        </w:rPr>
        <w:t>obtain data related to the employment status</w:t>
      </w:r>
      <w:r w:rsidR="0078213A">
        <w:rPr>
          <w:rFonts w:cs="Arial"/>
          <w:color w:val="000000"/>
        </w:rPr>
        <w:t xml:space="preserve"> and outcomes</w:t>
      </w:r>
      <w:r w:rsidR="007E3BDA">
        <w:rPr>
          <w:rFonts w:cs="Arial"/>
          <w:color w:val="000000"/>
        </w:rPr>
        <w:t xml:space="preserve"> of eligible veterans who participated in the program, DOL is leveraging the </w:t>
      </w:r>
      <w:r w:rsidR="006A0B57">
        <w:rPr>
          <w:rFonts w:cs="Arial"/>
          <w:color w:val="000000"/>
        </w:rPr>
        <w:t>Wagner-</w:t>
      </w:r>
      <w:proofErr w:type="spellStart"/>
      <w:r w:rsidR="006A0B57">
        <w:rPr>
          <w:rFonts w:cs="Arial"/>
          <w:color w:val="000000"/>
        </w:rPr>
        <w:t>Peyser</w:t>
      </w:r>
      <w:proofErr w:type="spellEnd"/>
      <w:r w:rsidR="006A0B57">
        <w:rPr>
          <w:rFonts w:cs="Arial"/>
          <w:color w:val="000000"/>
        </w:rPr>
        <w:t xml:space="preserve"> program, which established the Employment Service.  The Employment Service utilizes automatic wage records to obtain employment data from the states.  The system which captures those records is the </w:t>
      </w:r>
      <w:r w:rsidR="007E3BDA">
        <w:rPr>
          <w:rFonts w:cs="Arial"/>
          <w:color w:val="000000"/>
        </w:rPr>
        <w:t>Labor Exchange Reporting System (LERS), OMB Control Number 1</w:t>
      </w:r>
      <w:r w:rsidR="00CD34A9">
        <w:rPr>
          <w:rFonts w:cs="Arial"/>
          <w:color w:val="000000"/>
        </w:rPr>
        <w:t xml:space="preserve">205-0240.  </w:t>
      </w:r>
    </w:p>
    <w:p w:rsidR="007F16BF" w:rsidRDefault="007F16BF" w:rsidP="00925A00">
      <w:pPr>
        <w:rPr>
          <w:rFonts w:cs="Arial"/>
          <w:color w:val="000000"/>
        </w:rPr>
      </w:pPr>
    </w:p>
    <w:p w:rsidR="007F16BF" w:rsidRDefault="007F16BF" w:rsidP="00925A00">
      <w:pPr>
        <w:rPr>
          <w:rFonts w:cs="Arial"/>
          <w:color w:val="000000"/>
        </w:rPr>
      </w:pPr>
      <w:r>
        <w:rPr>
          <w:rFonts w:cs="Arial"/>
          <w:color w:val="000000"/>
        </w:rPr>
        <w:t>LERS will provide DOL the following employment data on VRAP participants:</w:t>
      </w:r>
    </w:p>
    <w:p w:rsidR="007F16BF" w:rsidRDefault="007F16BF" w:rsidP="007F16BF">
      <w:pPr>
        <w:pStyle w:val="ListParagraph"/>
        <w:numPr>
          <w:ilvl w:val="0"/>
          <w:numId w:val="10"/>
        </w:numPr>
        <w:rPr>
          <w:rFonts w:cs="Arial"/>
          <w:color w:val="000000"/>
        </w:rPr>
      </w:pPr>
      <w:r>
        <w:rPr>
          <w:rFonts w:cs="Arial"/>
          <w:color w:val="000000"/>
        </w:rPr>
        <w:t>The Entered Employment Rate (EER)</w:t>
      </w:r>
    </w:p>
    <w:p w:rsidR="007F16BF" w:rsidRDefault="007F16BF" w:rsidP="007F16BF">
      <w:pPr>
        <w:pStyle w:val="ListParagraph"/>
        <w:numPr>
          <w:ilvl w:val="0"/>
          <w:numId w:val="10"/>
        </w:numPr>
        <w:rPr>
          <w:rFonts w:cs="Arial"/>
          <w:color w:val="000000"/>
        </w:rPr>
      </w:pPr>
      <w:r>
        <w:rPr>
          <w:rFonts w:cs="Arial"/>
          <w:color w:val="000000"/>
        </w:rPr>
        <w:t>The Employment Retention Rate (ERR)</w:t>
      </w:r>
    </w:p>
    <w:p w:rsidR="007F16BF" w:rsidRDefault="007F16BF" w:rsidP="007F16BF">
      <w:pPr>
        <w:pStyle w:val="ListParagraph"/>
        <w:numPr>
          <w:ilvl w:val="0"/>
          <w:numId w:val="10"/>
        </w:numPr>
        <w:rPr>
          <w:rFonts w:cs="Arial"/>
          <w:color w:val="000000"/>
        </w:rPr>
      </w:pPr>
      <w:r>
        <w:rPr>
          <w:rFonts w:cs="Arial"/>
          <w:color w:val="000000"/>
        </w:rPr>
        <w:t>Average Earnings</w:t>
      </w:r>
    </w:p>
    <w:p w:rsidR="007F16BF" w:rsidRDefault="007F16BF" w:rsidP="007F16BF">
      <w:pPr>
        <w:pStyle w:val="ListParagraph"/>
        <w:numPr>
          <w:ilvl w:val="0"/>
          <w:numId w:val="10"/>
        </w:numPr>
        <w:rPr>
          <w:rFonts w:cs="Arial"/>
          <w:color w:val="000000"/>
        </w:rPr>
      </w:pPr>
      <w:r>
        <w:rPr>
          <w:rFonts w:cs="Arial"/>
          <w:color w:val="000000"/>
        </w:rPr>
        <w:t>Median Earnings</w:t>
      </w:r>
    </w:p>
    <w:p w:rsidR="007F16BF" w:rsidRPr="007F16BF" w:rsidRDefault="007F16BF" w:rsidP="00717D07">
      <w:pPr>
        <w:pStyle w:val="ListParagraph"/>
        <w:rPr>
          <w:rFonts w:cs="Arial"/>
          <w:color w:val="000000"/>
        </w:rPr>
      </w:pPr>
    </w:p>
    <w:p w:rsidR="007E3BDA" w:rsidRDefault="00CD34A9" w:rsidP="00925A00">
      <w:pPr>
        <w:rPr>
          <w:rFonts w:cs="Arial"/>
          <w:color w:val="000000"/>
        </w:rPr>
      </w:pPr>
      <w:r>
        <w:rPr>
          <w:rFonts w:cs="Arial"/>
          <w:color w:val="000000"/>
        </w:rPr>
        <w:t xml:space="preserve">However, </w:t>
      </w:r>
      <w:r w:rsidR="0078213A">
        <w:rPr>
          <w:rFonts w:cs="Arial"/>
          <w:color w:val="000000"/>
        </w:rPr>
        <w:t xml:space="preserve">the approach will only capture data pertaining to individuals who formally register with the </w:t>
      </w:r>
      <w:r w:rsidR="006A0B57">
        <w:rPr>
          <w:rFonts w:cs="Arial"/>
          <w:color w:val="000000"/>
        </w:rPr>
        <w:t xml:space="preserve">Employment Service, </w:t>
      </w:r>
      <w:r w:rsidR="0078213A">
        <w:rPr>
          <w:rFonts w:cs="Arial"/>
          <w:color w:val="000000"/>
        </w:rPr>
        <w:t xml:space="preserve">and </w:t>
      </w:r>
      <w:r>
        <w:rPr>
          <w:rFonts w:cs="Arial"/>
          <w:color w:val="000000"/>
        </w:rPr>
        <w:t xml:space="preserve">DOL </w:t>
      </w:r>
      <w:r w:rsidR="006A0B57">
        <w:rPr>
          <w:rFonts w:cs="Arial"/>
          <w:color w:val="000000"/>
        </w:rPr>
        <w:t>must</w:t>
      </w:r>
      <w:r w:rsidR="0020059F">
        <w:rPr>
          <w:rFonts w:cs="Arial"/>
          <w:color w:val="000000"/>
        </w:rPr>
        <w:t xml:space="preserve"> ensure that every veteran was offered employment services even if they were not registered into </w:t>
      </w:r>
      <w:r w:rsidR="004E6639">
        <w:rPr>
          <w:rFonts w:cs="Arial"/>
          <w:color w:val="000000"/>
        </w:rPr>
        <w:t>LERS</w:t>
      </w:r>
      <w:r w:rsidR="0020059F">
        <w:rPr>
          <w:rFonts w:cs="Arial"/>
          <w:color w:val="000000"/>
        </w:rPr>
        <w:t xml:space="preserve">.  </w:t>
      </w:r>
      <w:r w:rsidR="0078213A">
        <w:rPr>
          <w:rFonts w:cs="Arial"/>
          <w:color w:val="000000"/>
        </w:rPr>
        <w:t xml:space="preserve">Therefore, </w:t>
      </w:r>
      <w:r w:rsidR="007E3BDA">
        <w:rPr>
          <w:rFonts w:cs="Arial"/>
          <w:color w:val="000000"/>
        </w:rPr>
        <w:t>to ensure that each VRAP participant is offered employment placements services within 30 days of their completion or termination of the program, DOL needs to track the outreach done by the state or local level staff for each participant.</w:t>
      </w:r>
    </w:p>
    <w:p w:rsidR="0020059F" w:rsidRDefault="0020059F" w:rsidP="00925A00">
      <w:pPr>
        <w:rPr>
          <w:rFonts w:cs="Arial"/>
          <w:color w:val="000000"/>
        </w:rPr>
      </w:pPr>
    </w:p>
    <w:p w:rsidR="003D5D6A" w:rsidRDefault="0078213A" w:rsidP="00925A00">
      <w:pPr>
        <w:rPr>
          <w:rFonts w:cs="Arial"/>
          <w:color w:val="000000"/>
        </w:rPr>
      </w:pPr>
      <w:r>
        <w:rPr>
          <w:rFonts w:cs="Arial"/>
          <w:color w:val="000000"/>
        </w:rPr>
        <w:t>On a weekly basis</w:t>
      </w:r>
      <w:r w:rsidR="0020059F">
        <w:rPr>
          <w:rFonts w:cs="Arial"/>
          <w:color w:val="000000"/>
        </w:rPr>
        <w:t xml:space="preserve">, the VA </w:t>
      </w:r>
      <w:r w:rsidR="006A0B57">
        <w:rPr>
          <w:rFonts w:cs="Arial"/>
          <w:color w:val="000000"/>
        </w:rPr>
        <w:t xml:space="preserve">has been </w:t>
      </w:r>
      <w:r w:rsidR="0020059F">
        <w:rPr>
          <w:rFonts w:cs="Arial"/>
          <w:color w:val="000000"/>
        </w:rPr>
        <w:t xml:space="preserve">transmitting a </w:t>
      </w:r>
      <w:r w:rsidR="004E6639">
        <w:rPr>
          <w:rFonts w:cs="Arial"/>
          <w:color w:val="000000"/>
        </w:rPr>
        <w:t xml:space="preserve">secure </w:t>
      </w:r>
      <w:r w:rsidR="0020059F">
        <w:rPr>
          <w:rFonts w:cs="Arial"/>
          <w:color w:val="000000"/>
        </w:rPr>
        <w:t>participant report</w:t>
      </w:r>
      <w:r w:rsidR="001A55C6">
        <w:rPr>
          <w:rFonts w:cs="Arial"/>
          <w:color w:val="000000"/>
        </w:rPr>
        <w:t xml:space="preserve"> </w:t>
      </w:r>
      <w:r w:rsidR="0020059F">
        <w:rPr>
          <w:rFonts w:cs="Arial"/>
          <w:color w:val="000000"/>
        </w:rPr>
        <w:t>to DOL so that employment services can be offered to the participant and program outcomes can be reported</w:t>
      </w:r>
      <w:r w:rsidR="00BF0508">
        <w:rPr>
          <w:rFonts w:cs="Arial"/>
          <w:color w:val="000000"/>
        </w:rPr>
        <w:t xml:space="preserve"> after they exit training</w:t>
      </w:r>
      <w:r w:rsidR="0020059F">
        <w:rPr>
          <w:rFonts w:cs="Arial"/>
          <w:color w:val="000000"/>
        </w:rPr>
        <w:t xml:space="preserve">. </w:t>
      </w:r>
      <w:r>
        <w:rPr>
          <w:rFonts w:cs="Arial"/>
          <w:color w:val="000000"/>
        </w:rPr>
        <w:t xml:space="preserve">After receiving and processing the VA participant report, </w:t>
      </w:r>
      <w:r w:rsidR="0020059F">
        <w:rPr>
          <w:rFonts w:cs="Arial"/>
          <w:color w:val="000000"/>
        </w:rPr>
        <w:t xml:space="preserve">DOL </w:t>
      </w:r>
      <w:r>
        <w:rPr>
          <w:rFonts w:cs="Arial"/>
          <w:color w:val="000000"/>
        </w:rPr>
        <w:t>develop</w:t>
      </w:r>
      <w:r w:rsidR="00BF0508">
        <w:rPr>
          <w:rFonts w:cs="Arial"/>
          <w:color w:val="000000"/>
        </w:rPr>
        <w:t>s</w:t>
      </w:r>
      <w:r>
        <w:rPr>
          <w:rFonts w:cs="Arial"/>
          <w:color w:val="000000"/>
        </w:rPr>
        <w:t xml:space="preserve"> and </w:t>
      </w:r>
      <w:r w:rsidR="0020059F">
        <w:rPr>
          <w:rFonts w:cs="Arial"/>
          <w:color w:val="000000"/>
        </w:rPr>
        <w:t>transmit</w:t>
      </w:r>
      <w:r w:rsidR="00BF0508">
        <w:rPr>
          <w:rFonts w:cs="Arial"/>
          <w:color w:val="000000"/>
        </w:rPr>
        <w:t>s</w:t>
      </w:r>
      <w:r w:rsidR="0020059F">
        <w:rPr>
          <w:rFonts w:cs="Arial"/>
          <w:color w:val="000000"/>
        </w:rPr>
        <w:t xml:space="preserve"> a report (</w:t>
      </w:r>
      <w:r w:rsidR="0080409B">
        <w:rPr>
          <w:rFonts w:cs="Arial"/>
          <w:color w:val="000000"/>
        </w:rPr>
        <w:t>see the collection instrument, “Sample VRAP File for States”)</w:t>
      </w:r>
      <w:r w:rsidR="0020059F">
        <w:rPr>
          <w:rFonts w:cs="Arial"/>
          <w:color w:val="000000"/>
        </w:rPr>
        <w:t xml:space="preserve"> to each state</w:t>
      </w:r>
      <w:r w:rsidR="00BF0508">
        <w:rPr>
          <w:rFonts w:cs="Arial"/>
          <w:color w:val="000000"/>
        </w:rPr>
        <w:t xml:space="preserve"> workforce agency</w:t>
      </w:r>
      <w:r w:rsidR="0020059F">
        <w:rPr>
          <w:rFonts w:cs="Arial"/>
          <w:color w:val="000000"/>
        </w:rPr>
        <w:t xml:space="preserve"> on </w:t>
      </w:r>
      <w:r>
        <w:rPr>
          <w:rFonts w:cs="Arial"/>
          <w:color w:val="000000"/>
        </w:rPr>
        <w:t xml:space="preserve">VRAP </w:t>
      </w:r>
      <w:r w:rsidR="0020059F">
        <w:rPr>
          <w:rFonts w:cs="Arial"/>
          <w:color w:val="000000"/>
        </w:rPr>
        <w:t>participants</w:t>
      </w:r>
      <w:r>
        <w:rPr>
          <w:rFonts w:cs="Arial"/>
          <w:color w:val="000000"/>
        </w:rPr>
        <w:t xml:space="preserve"> in that state</w:t>
      </w:r>
      <w:r w:rsidR="0020059F">
        <w:rPr>
          <w:rFonts w:cs="Arial"/>
          <w:color w:val="000000"/>
        </w:rPr>
        <w:t xml:space="preserve"> who terminated or completed VRAP.  DOL transmit</w:t>
      </w:r>
      <w:r w:rsidR="00BF0508">
        <w:rPr>
          <w:rFonts w:cs="Arial"/>
          <w:color w:val="000000"/>
        </w:rPr>
        <w:t>s</w:t>
      </w:r>
      <w:r w:rsidR="0020059F">
        <w:rPr>
          <w:rFonts w:cs="Arial"/>
          <w:color w:val="000000"/>
        </w:rPr>
        <w:t xml:space="preserve"> each state’s file on a weekly basis using a secure File Transfer Protocol (</w:t>
      </w:r>
      <w:proofErr w:type="spellStart"/>
      <w:r w:rsidR="0020059F">
        <w:rPr>
          <w:rFonts w:cs="Arial"/>
          <w:color w:val="000000"/>
        </w:rPr>
        <w:t>sFTP</w:t>
      </w:r>
      <w:proofErr w:type="spellEnd"/>
      <w:r w:rsidR="0020059F">
        <w:rPr>
          <w:rFonts w:cs="Arial"/>
          <w:color w:val="000000"/>
        </w:rPr>
        <w:t>) site.  Each state will be able to access only its file so that it can disseminate the participant information securely to the appropriate American Job Center staff so they can offer employment services to the veteran.  The American Job Center staff will then contact the veteran via phone and/or email</w:t>
      </w:r>
      <w:r w:rsidR="003D5D6A">
        <w:rPr>
          <w:rFonts w:cs="Arial"/>
          <w:color w:val="000000"/>
        </w:rPr>
        <w:t xml:space="preserve"> to offer the employment services</w:t>
      </w:r>
    </w:p>
    <w:p w:rsidR="0020059F" w:rsidRDefault="0020059F" w:rsidP="00925A00">
      <w:pPr>
        <w:rPr>
          <w:rFonts w:cs="Arial"/>
          <w:color w:val="000000"/>
        </w:rPr>
      </w:pPr>
    </w:p>
    <w:p w:rsidR="0020059F" w:rsidRDefault="00BF0508" w:rsidP="00925A00">
      <w:pPr>
        <w:rPr>
          <w:rFonts w:cs="Arial"/>
          <w:color w:val="000000"/>
        </w:rPr>
      </w:pPr>
      <w:r>
        <w:rPr>
          <w:rFonts w:cs="Arial"/>
          <w:color w:val="000000"/>
        </w:rPr>
        <w:t xml:space="preserve">To </w:t>
      </w:r>
      <w:r w:rsidR="003D5D6A">
        <w:rPr>
          <w:rFonts w:cs="Arial"/>
          <w:color w:val="000000"/>
        </w:rPr>
        <w:t xml:space="preserve">ensure employment services are being offered and outcomes are being tracked for all participants, ETA </w:t>
      </w:r>
      <w:r>
        <w:rPr>
          <w:rFonts w:cs="Arial"/>
          <w:color w:val="000000"/>
        </w:rPr>
        <w:t>proposes</w:t>
      </w:r>
      <w:r w:rsidR="003D5D6A">
        <w:rPr>
          <w:rFonts w:cs="Arial"/>
          <w:color w:val="000000"/>
        </w:rPr>
        <w:t xml:space="preserve"> to collect quarterly reports from the states on the employment services offered to VRAP participants.  The report will be in Microsoft Excel format and will include</w:t>
      </w:r>
      <w:r w:rsidR="0078213A">
        <w:rPr>
          <w:rFonts w:cs="Arial"/>
          <w:color w:val="000000"/>
        </w:rPr>
        <w:t>, among other information,</w:t>
      </w:r>
      <w:r w:rsidR="003D5D6A">
        <w:rPr>
          <w:rFonts w:cs="Arial"/>
          <w:color w:val="000000"/>
        </w:rPr>
        <w:t xml:space="preserve"> a “unique identifier” field (not personally identifiable information), assigned by ETA and an “Employment Assistance” field which will be blank</w:t>
      </w:r>
      <w:r w:rsidR="0078213A">
        <w:rPr>
          <w:rFonts w:cs="Arial"/>
          <w:color w:val="000000"/>
        </w:rPr>
        <w:t xml:space="preserve"> (</w:t>
      </w:r>
      <w:r w:rsidR="0080409B">
        <w:rPr>
          <w:rFonts w:cs="Arial"/>
          <w:color w:val="000000"/>
        </w:rPr>
        <w:t>see “Sample VRAP File for States”</w:t>
      </w:r>
      <w:r w:rsidR="0078213A">
        <w:rPr>
          <w:rFonts w:cs="Arial"/>
          <w:color w:val="000000"/>
        </w:rPr>
        <w:t xml:space="preserve">). </w:t>
      </w:r>
      <w:r w:rsidR="003D5D6A">
        <w:rPr>
          <w:rFonts w:cs="Arial"/>
          <w:color w:val="000000"/>
        </w:rPr>
        <w:t xml:space="preserve">  The “Employment Assistance” field will be completed by the state</w:t>
      </w:r>
      <w:r>
        <w:rPr>
          <w:rFonts w:cs="Arial"/>
          <w:color w:val="000000"/>
        </w:rPr>
        <w:t xml:space="preserve"> workforce agency</w:t>
      </w:r>
      <w:r w:rsidR="003D5D6A">
        <w:rPr>
          <w:rFonts w:cs="Arial"/>
          <w:color w:val="000000"/>
        </w:rPr>
        <w:t xml:space="preserve"> tracking the outreach offered to each VRAP participant</w:t>
      </w:r>
      <w:r w:rsidR="003D5D6A" w:rsidRPr="0080409B">
        <w:rPr>
          <w:rFonts w:cs="Arial"/>
          <w:b/>
          <w:color w:val="000000"/>
        </w:rPr>
        <w:t>.  ETA seek</w:t>
      </w:r>
      <w:r w:rsidRPr="0080409B">
        <w:rPr>
          <w:rFonts w:cs="Arial"/>
          <w:b/>
          <w:color w:val="000000"/>
        </w:rPr>
        <w:t>s</w:t>
      </w:r>
      <w:r w:rsidR="003D5D6A" w:rsidRPr="0080409B">
        <w:rPr>
          <w:rFonts w:cs="Arial"/>
          <w:b/>
          <w:color w:val="000000"/>
        </w:rPr>
        <w:t xml:space="preserve"> approval from OMB to collect from each state the “unique identifier” </w:t>
      </w:r>
      <w:r w:rsidR="003D5D6A" w:rsidRPr="0080409B">
        <w:rPr>
          <w:rFonts w:cs="Arial"/>
          <w:b/>
          <w:color w:val="000000"/>
        </w:rPr>
        <w:lastRenderedPageBreak/>
        <w:t>field and the “Employment Assistance” field on a quarterly basis</w:t>
      </w:r>
      <w:r w:rsidR="004E6639" w:rsidRPr="0080409B">
        <w:rPr>
          <w:rFonts w:cs="Arial"/>
          <w:b/>
          <w:color w:val="000000"/>
        </w:rPr>
        <w:t>, with a 45 day reporting period following each quarter</w:t>
      </w:r>
      <w:r w:rsidR="003D5D6A" w:rsidRPr="0080409B">
        <w:rPr>
          <w:rFonts w:cs="Arial"/>
          <w:b/>
          <w:color w:val="000000"/>
        </w:rPr>
        <w:t>.</w:t>
      </w:r>
      <w:r w:rsidR="003D5D6A">
        <w:rPr>
          <w:rFonts w:cs="Arial"/>
          <w:color w:val="000000"/>
        </w:rPr>
        <w:t xml:space="preserve">  The collection </w:t>
      </w:r>
      <w:r w:rsidR="00F44FFD">
        <w:rPr>
          <w:rFonts w:cs="Arial"/>
          <w:color w:val="000000"/>
        </w:rPr>
        <w:t>fields are</w:t>
      </w:r>
      <w:r w:rsidR="003D5D6A">
        <w:rPr>
          <w:rFonts w:cs="Arial"/>
          <w:color w:val="000000"/>
        </w:rPr>
        <w:t xml:space="preserve"> </w:t>
      </w:r>
      <w:r w:rsidR="004E6639">
        <w:rPr>
          <w:rFonts w:cs="Arial"/>
          <w:color w:val="000000"/>
        </w:rPr>
        <w:t xml:space="preserve">described </w:t>
      </w:r>
      <w:r w:rsidR="003D5D6A">
        <w:rPr>
          <w:rFonts w:cs="Arial"/>
          <w:color w:val="000000"/>
        </w:rPr>
        <w:t xml:space="preserve">in </w:t>
      </w:r>
      <w:r w:rsidR="00DA538E">
        <w:rPr>
          <w:rFonts w:cs="Arial"/>
          <w:color w:val="000000"/>
        </w:rPr>
        <w:t>the collection instrument, “Sample States’ VRAP Quarterly Report.”</w:t>
      </w:r>
      <w:r w:rsidR="003D5D6A">
        <w:rPr>
          <w:rFonts w:cs="Arial"/>
          <w:color w:val="000000"/>
        </w:rPr>
        <w:t xml:space="preserve">  This will ensure that the states will not be transmitting Personally Identifiable Information (PII) to DOL, but will allow for DOL to identify the level of outreach provided to each participant.</w:t>
      </w:r>
      <w:r w:rsidR="0020059F">
        <w:rPr>
          <w:rFonts w:cs="Arial"/>
          <w:color w:val="000000"/>
        </w:rPr>
        <w:t xml:space="preserve">  </w:t>
      </w:r>
    </w:p>
    <w:p w:rsidR="00D5663E" w:rsidRDefault="00D5663E" w:rsidP="00925A00">
      <w:pPr>
        <w:rPr>
          <w:rFonts w:cs="Arial"/>
          <w:color w:val="000000"/>
        </w:rPr>
      </w:pPr>
    </w:p>
    <w:p w:rsidR="00B671B0" w:rsidRDefault="008321DD" w:rsidP="0026140B">
      <w:pPr>
        <w:rPr>
          <w:rFonts w:cs="Arial"/>
          <w:color w:val="000000"/>
        </w:rPr>
      </w:pPr>
      <w:r>
        <w:rPr>
          <w:rFonts w:cs="Arial"/>
          <w:color w:val="000000"/>
        </w:rPr>
        <w:t>As mentioned above, when DOL sends the participant file to the states the “Employment Assistance” field will be blank.  When the states send in Quarterly reports as proposed, there will be a numeric value in each “Employment Assistance” field based on the service provided and the directions below:</w:t>
      </w:r>
    </w:p>
    <w:p w:rsidR="008321DD" w:rsidRDefault="008321DD" w:rsidP="008321DD">
      <w:pPr>
        <w:pStyle w:val="ListParagraph"/>
        <w:numPr>
          <w:ilvl w:val="0"/>
          <w:numId w:val="9"/>
        </w:numPr>
        <w:rPr>
          <w:rFonts w:cs="Arial"/>
          <w:color w:val="000000"/>
        </w:rPr>
      </w:pPr>
      <w:r>
        <w:rPr>
          <w:rFonts w:cs="Arial"/>
          <w:color w:val="000000"/>
        </w:rPr>
        <w:t xml:space="preserve">A “1” will be entered in the column if the veteran was contacted and </w:t>
      </w:r>
      <w:r w:rsidR="004E6639">
        <w:rPr>
          <w:rFonts w:cs="Arial"/>
          <w:color w:val="000000"/>
        </w:rPr>
        <w:t>did not need employment assistance because they already had a job</w:t>
      </w:r>
      <w:r w:rsidR="009E6502">
        <w:rPr>
          <w:rFonts w:cs="Arial"/>
          <w:color w:val="000000"/>
        </w:rPr>
        <w:t>;</w:t>
      </w:r>
    </w:p>
    <w:p w:rsidR="009E6502" w:rsidRDefault="009E6502" w:rsidP="008321DD">
      <w:pPr>
        <w:pStyle w:val="ListParagraph"/>
        <w:numPr>
          <w:ilvl w:val="0"/>
          <w:numId w:val="9"/>
        </w:numPr>
        <w:rPr>
          <w:rFonts w:cs="Arial"/>
          <w:color w:val="000000"/>
        </w:rPr>
      </w:pPr>
      <w:r>
        <w:rPr>
          <w:rFonts w:cs="Arial"/>
          <w:color w:val="000000"/>
        </w:rPr>
        <w:t xml:space="preserve">A “2” will be entered in the column if the veteran was contacted and </w:t>
      </w:r>
      <w:r w:rsidR="004E6639">
        <w:rPr>
          <w:rFonts w:cs="Arial"/>
          <w:color w:val="000000"/>
        </w:rPr>
        <w:t>does not come in to receive employment assistance for any other reason</w:t>
      </w:r>
      <w:r>
        <w:rPr>
          <w:rFonts w:cs="Arial"/>
          <w:color w:val="000000"/>
        </w:rPr>
        <w:t>;</w:t>
      </w:r>
    </w:p>
    <w:p w:rsidR="009E6502" w:rsidRDefault="009E6502" w:rsidP="008321DD">
      <w:pPr>
        <w:pStyle w:val="ListParagraph"/>
        <w:numPr>
          <w:ilvl w:val="0"/>
          <w:numId w:val="9"/>
        </w:numPr>
        <w:rPr>
          <w:rFonts w:cs="Arial"/>
          <w:color w:val="000000"/>
        </w:rPr>
      </w:pPr>
      <w:r>
        <w:rPr>
          <w:rFonts w:cs="Arial"/>
          <w:color w:val="000000"/>
        </w:rPr>
        <w:t xml:space="preserve">A “3” will be entered in the column if the veteran was </w:t>
      </w:r>
      <w:r w:rsidR="004E6639">
        <w:rPr>
          <w:rFonts w:cs="Arial"/>
          <w:color w:val="000000"/>
        </w:rPr>
        <w:t>non-responsive to the offering of employment assistance</w:t>
      </w:r>
      <w:r>
        <w:rPr>
          <w:rFonts w:cs="Arial"/>
          <w:color w:val="000000"/>
        </w:rPr>
        <w:t>; or</w:t>
      </w:r>
    </w:p>
    <w:p w:rsidR="009E6502" w:rsidRPr="008321DD" w:rsidRDefault="009E6502" w:rsidP="008321DD">
      <w:pPr>
        <w:pStyle w:val="ListParagraph"/>
        <w:numPr>
          <w:ilvl w:val="0"/>
          <w:numId w:val="9"/>
        </w:numPr>
        <w:rPr>
          <w:rFonts w:cs="Arial"/>
          <w:color w:val="000000"/>
        </w:rPr>
      </w:pPr>
      <w:r>
        <w:rPr>
          <w:rFonts w:cs="Arial"/>
          <w:color w:val="000000"/>
        </w:rPr>
        <w:t xml:space="preserve">A “4” will be entered in the column if the veteran was </w:t>
      </w:r>
      <w:r w:rsidR="004E6639">
        <w:rPr>
          <w:rFonts w:cs="Arial"/>
          <w:color w:val="000000"/>
        </w:rPr>
        <w:t>either already registered in the state Wagner-</w:t>
      </w:r>
      <w:proofErr w:type="spellStart"/>
      <w:r w:rsidR="004E6639">
        <w:rPr>
          <w:rFonts w:cs="Arial"/>
          <w:color w:val="000000"/>
        </w:rPr>
        <w:t>Peyser</w:t>
      </w:r>
      <w:proofErr w:type="spellEnd"/>
      <w:r w:rsidR="004E6639">
        <w:rPr>
          <w:rFonts w:cs="Arial"/>
          <w:color w:val="000000"/>
        </w:rPr>
        <w:t xml:space="preserve"> program, or the case manager was able to register the individual after VRAP training completed</w:t>
      </w:r>
      <w:r>
        <w:rPr>
          <w:rFonts w:cs="Arial"/>
          <w:color w:val="000000"/>
        </w:rPr>
        <w:t>.</w:t>
      </w:r>
    </w:p>
    <w:p w:rsidR="00B671B0" w:rsidRDefault="00B671B0" w:rsidP="004473F2">
      <w:pPr>
        <w:widowControl w:val="0"/>
        <w:autoSpaceDE w:val="0"/>
        <w:autoSpaceDN w:val="0"/>
        <w:adjustRightInd w:val="0"/>
        <w:rPr>
          <w:rFonts w:cs="Arial"/>
        </w:rPr>
      </w:pPr>
    </w:p>
    <w:p w:rsidR="00636132" w:rsidRDefault="00B671B0" w:rsidP="00742853">
      <w:r w:rsidRPr="00257E8D">
        <w:rPr>
          <w:b/>
        </w:rPr>
        <w:t>Justification for Seeking Emergency Approval:</w:t>
      </w:r>
      <w:r>
        <w:t xml:space="preserve">  ETA seeks </w:t>
      </w:r>
      <w:r w:rsidRPr="009B61AD">
        <w:t>emergency</w:t>
      </w:r>
      <w:r>
        <w:t xml:space="preserve"> clearance from OMB for </w:t>
      </w:r>
      <w:r w:rsidRPr="007D78AF">
        <w:rPr>
          <w:u w:val="single"/>
        </w:rPr>
        <w:t>approval</w:t>
      </w:r>
      <w:r>
        <w:rPr>
          <w:u w:val="single"/>
        </w:rPr>
        <w:t xml:space="preserve"> </w:t>
      </w:r>
      <w:r w:rsidR="00E27977">
        <w:rPr>
          <w:u w:val="single"/>
        </w:rPr>
        <w:t>to collect VRAP program participant outcome reporting</w:t>
      </w:r>
      <w:r>
        <w:t xml:space="preserve"> because the VRAP program </w:t>
      </w:r>
      <w:r w:rsidR="00E27977">
        <w:t>beg</w:t>
      </w:r>
      <w:r w:rsidR="00F612A3">
        <w:t>a</w:t>
      </w:r>
      <w:r w:rsidR="00E27977">
        <w:t>n on</w:t>
      </w:r>
      <w:r>
        <w:t xml:space="preserve"> July 1, 2012.  </w:t>
      </w:r>
      <w:r w:rsidR="005362FA">
        <w:t xml:space="preserve">DOL needs to be able to track both the provision of employment services to VRAP </w:t>
      </w:r>
      <w:proofErr w:type="spellStart"/>
      <w:r w:rsidR="005362FA">
        <w:t>exiters</w:t>
      </w:r>
      <w:proofErr w:type="spellEnd"/>
      <w:r w:rsidR="005362FA">
        <w:t xml:space="preserve"> as well as the employment outcomes of VRAP </w:t>
      </w:r>
      <w:proofErr w:type="spellStart"/>
      <w:r w:rsidR="005362FA">
        <w:t>exiters</w:t>
      </w:r>
      <w:proofErr w:type="spellEnd"/>
      <w:r w:rsidR="005362FA">
        <w:t xml:space="preserve"> to ensure compliance with the VOW to Hire Heroes Act of 2011.  DOL is leveraging changes</w:t>
      </w:r>
      <w:r w:rsidR="008E5180">
        <w:t xml:space="preserve"> to the Labor Exchange Reporting System that were</w:t>
      </w:r>
      <w:r w:rsidR="005362FA">
        <w:t xml:space="preserve"> approved by OMB on August 7, 2012 (</w:t>
      </w:r>
      <w:r w:rsidR="005362FA">
        <w:rPr>
          <w:rFonts w:cs="Arial"/>
          <w:color w:val="000000"/>
        </w:rPr>
        <w:t>OMB Control Number 1205-0240)</w:t>
      </w:r>
      <w:r w:rsidR="005362FA">
        <w:t xml:space="preserve"> to track employment outcomes</w:t>
      </w:r>
      <w:r w:rsidR="008E5180">
        <w:t xml:space="preserve"> of VRAP </w:t>
      </w:r>
      <w:proofErr w:type="spellStart"/>
      <w:r w:rsidR="008E5180">
        <w:t>exiters</w:t>
      </w:r>
      <w:proofErr w:type="spellEnd"/>
      <w:r w:rsidR="008E5180">
        <w:t xml:space="preserve"> that enroll in employment services under the Wagner-</w:t>
      </w:r>
      <w:proofErr w:type="spellStart"/>
      <w:r w:rsidR="008E5180">
        <w:t>Peyser</w:t>
      </w:r>
      <w:proofErr w:type="spellEnd"/>
      <w:r w:rsidR="008E5180">
        <w:t xml:space="preserve"> program</w:t>
      </w:r>
      <w:r w:rsidR="005362FA">
        <w:t>.</w:t>
      </w:r>
      <w:r w:rsidR="00636132">
        <w:t xml:space="preserve">  DOL is also leveraging the participant information collection request, stored with VA, and approved by OMB on October 10, 2012.  This information request allows DOL to collect participant information, which it shares with state workforce agencies to provide employment assistance. </w:t>
      </w:r>
      <w:r w:rsidR="005362FA">
        <w:t xml:space="preserve">  </w:t>
      </w:r>
    </w:p>
    <w:p w:rsidR="00636132" w:rsidRDefault="00636132" w:rsidP="00742853"/>
    <w:p w:rsidR="00636132" w:rsidRDefault="005362FA" w:rsidP="00742853">
      <w:r>
        <w:t xml:space="preserve">However, DOL does not </w:t>
      </w:r>
      <w:r w:rsidR="008E5180">
        <w:t xml:space="preserve">currently </w:t>
      </w:r>
      <w:r>
        <w:t xml:space="preserve">have OMB approval to collect information related to </w:t>
      </w:r>
      <w:r w:rsidR="008E5180">
        <w:t xml:space="preserve">outreach and offering </w:t>
      </w:r>
      <w:r>
        <w:t xml:space="preserve">of employment services to VRAP </w:t>
      </w:r>
      <w:proofErr w:type="spellStart"/>
      <w:r>
        <w:t>exiters</w:t>
      </w:r>
      <w:proofErr w:type="spellEnd"/>
      <w:r>
        <w:t>.  This information</w:t>
      </w:r>
      <w:r w:rsidR="008811FF">
        <w:t xml:space="preserve"> collection</w:t>
      </w:r>
      <w:r>
        <w:t xml:space="preserve"> is </w:t>
      </w:r>
      <w:r w:rsidR="00636132">
        <w:t>required by the VOW to Hire Heroes Act of 2011.</w:t>
      </w:r>
      <w:r>
        <w:t xml:space="preserve">  </w:t>
      </w:r>
      <w:r w:rsidR="00E27977">
        <w:t xml:space="preserve">Already over 45,000 applications have been received by the VA, and participants are in training.  Some training can be short term, and </w:t>
      </w:r>
      <w:r w:rsidR="00F612A3">
        <w:t xml:space="preserve">some VRAP participants </w:t>
      </w:r>
      <w:r w:rsidR="004E6639">
        <w:t xml:space="preserve">have </w:t>
      </w:r>
      <w:r w:rsidR="00F612A3">
        <w:t>already completed</w:t>
      </w:r>
      <w:r w:rsidR="00E27977">
        <w:t xml:space="preserve"> or </w:t>
      </w:r>
      <w:r w:rsidR="00F612A3">
        <w:t>terminated training</w:t>
      </w:r>
      <w:r w:rsidR="00E27977">
        <w:t>.  This then gives DOL only 30 days</w:t>
      </w:r>
      <w:r w:rsidR="00636132">
        <w:t>, as required in the statute,</w:t>
      </w:r>
      <w:r w:rsidR="00E27977">
        <w:t xml:space="preserve"> to be able to attempt to contact the veteran to offer employment services.  </w:t>
      </w:r>
    </w:p>
    <w:p w:rsidR="00207849" w:rsidRDefault="00207849" w:rsidP="00742853"/>
    <w:p w:rsidR="00B671B0" w:rsidRPr="00F447C0" w:rsidRDefault="00E27977" w:rsidP="00742853">
      <w:pPr>
        <w:rPr>
          <w:rFonts w:cs="Arial"/>
        </w:rPr>
      </w:pPr>
      <w:r>
        <w:lastRenderedPageBreak/>
        <w:t xml:space="preserve">DOL will need to collect the information quarterly </w:t>
      </w:r>
      <w:r w:rsidR="00636132">
        <w:t>to measure</w:t>
      </w:r>
      <w:r>
        <w:t xml:space="preserve"> progress on the provision of employment assistance, and </w:t>
      </w:r>
      <w:r w:rsidR="00636132">
        <w:t>to provide technical</w:t>
      </w:r>
      <w:r>
        <w:t xml:space="preserve"> assistance.  </w:t>
      </w:r>
      <w:r w:rsidR="00646789">
        <w:t xml:space="preserve">States will submit the quarterly reports through the same </w:t>
      </w:r>
      <w:proofErr w:type="spellStart"/>
      <w:r w:rsidR="00646789">
        <w:t>sFTP</w:t>
      </w:r>
      <w:proofErr w:type="spellEnd"/>
      <w:r w:rsidR="00646789">
        <w:t xml:space="preserve"> site, set</w:t>
      </w:r>
      <w:r w:rsidR="000D1230">
        <w:t xml:space="preserve"> </w:t>
      </w:r>
      <w:r w:rsidR="00646789">
        <w:t xml:space="preserve">up by DOL to share the VRAP </w:t>
      </w:r>
      <w:proofErr w:type="spellStart"/>
      <w:r w:rsidR="00646789">
        <w:t>exiter</w:t>
      </w:r>
      <w:proofErr w:type="spellEnd"/>
      <w:r w:rsidR="00646789">
        <w:t xml:space="preserve"> information.  </w:t>
      </w:r>
      <w:r w:rsidR="00636132">
        <w:t xml:space="preserve">Failure </w:t>
      </w:r>
      <w:r>
        <w:t xml:space="preserve">to collect </w:t>
      </w:r>
      <w:r w:rsidR="00636132">
        <w:t xml:space="preserve">these </w:t>
      </w:r>
      <w:r>
        <w:t>quarterly reports from the states would jeopardize DOL’s ability to ensure participants are offered the employment services they are entitled to under the law</w:t>
      </w:r>
      <w:r w:rsidR="00636132">
        <w:t xml:space="preserve"> and</w:t>
      </w:r>
      <w:r w:rsidR="00F037B6">
        <w:t xml:space="preserve"> would jeopardize DOL’s ability to report to Congress on the outcomes of the program.</w:t>
      </w:r>
      <w:r>
        <w:t xml:space="preserve">  </w:t>
      </w:r>
    </w:p>
    <w:p w:rsidR="00B671B0" w:rsidRDefault="00B671B0" w:rsidP="002D6506"/>
    <w:p w:rsidR="00B671B0" w:rsidRDefault="00B671B0" w:rsidP="002D6506"/>
    <w:p w:rsidR="00B671B0" w:rsidRPr="00D3683D" w:rsidRDefault="00B671B0" w:rsidP="002D6506">
      <w:pPr>
        <w:rPr>
          <w:i/>
        </w:rPr>
      </w:pPr>
      <w:r w:rsidRPr="00D3683D">
        <w:rPr>
          <w:i/>
        </w:rPr>
        <w:t xml:space="preserve">A.2. </w:t>
      </w:r>
      <w:r>
        <w:rPr>
          <w:i/>
        </w:rPr>
        <w:t>How, by whom, and for what p</w:t>
      </w:r>
      <w:r w:rsidRPr="00D3683D">
        <w:rPr>
          <w:i/>
        </w:rPr>
        <w:t xml:space="preserve">urpose </w:t>
      </w:r>
      <w:r>
        <w:rPr>
          <w:i/>
        </w:rPr>
        <w:t xml:space="preserve">the </w:t>
      </w:r>
      <w:r w:rsidRPr="00D3683D">
        <w:rPr>
          <w:i/>
        </w:rPr>
        <w:t xml:space="preserve">information </w:t>
      </w:r>
      <w:r>
        <w:rPr>
          <w:i/>
        </w:rPr>
        <w:t>is to be used</w:t>
      </w:r>
      <w:r w:rsidRPr="00D3683D">
        <w:rPr>
          <w:i/>
        </w:rPr>
        <w:t xml:space="preserve">. </w:t>
      </w:r>
    </w:p>
    <w:p w:rsidR="00B671B0" w:rsidRDefault="00B671B0" w:rsidP="002D6506">
      <w:pPr>
        <w:rPr>
          <w:rFonts w:cs="Arial"/>
        </w:rPr>
      </w:pPr>
    </w:p>
    <w:p w:rsidR="00B671B0" w:rsidRDefault="00B671B0" w:rsidP="000D0D2B">
      <w:r>
        <w:rPr>
          <w:rFonts w:cs="Arial"/>
        </w:rPr>
        <w:t>T</w:t>
      </w:r>
      <w:r w:rsidRPr="00A33A0F">
        <w:rPr>
          <w:rFonts w:cs="Arial"/>
        </w:rPr>
        <w:t>o meet its statutor</w:t>
      </w:r>
      <w:r>
        <w:rPr>
          <w:rFonts w:cs="Arial"/>
        </w:rPr>
        <w:t>y responsibilities for VRAP under the VOW to Hire Heroes Act of 2011</w:t>
      </w:r>
      <w:r w:rsidRPr="00A33A0F">
        <w:rPr>
          <w:rFonts w:cs="Arial"/>
        </w:rPr>
        <w:t>, the Department</w:t>
      </w:r>
      <w:r>
        <w:rPr>
          <w:rFonts w:cs="Arial"/>
        </w:rPr>
        <w:t xml:space="preserve"> requests approval to collect</w:t>
      </w:r>
      <w:r w:rsidRPr="00A33A0F">
        <w:rPr>
          <w:rFonts w:cs="Arial"/>
        </w:rPr>
        <w:t xml:space="preserve"> </w:t>
      </w:r>
      <w:r w:rsidR="00E27977">
        <w:rPr>
          <w:rFonts w:cs="Arial"/>
        </w:rPr>
        <w:t>quarterly reports from the states on the employment services being offered to VRAP participants.  The Department will use the information collected to ensure services are being offered throughout all states and to provide any</w:t>
      </w:r>
      <w:r w:rsidR="00296743">
        <w:rPr>
          <w:rFonts w:cs="Arial"/>
        </w:rPr>
        <w:t xml:space="preserve"> needed</w:t>
      </w:r>
      <w:r w:rsidR="00E27977">
        <w:rPr>
          <w:rFonts w:cs="Arial"/>
        </w:rPr>
        <w:t xml:space="preserve"> technical assistance</w:t>
      </w:r>
      <w:r w:rsidR="00296743">
        <w:rPr>
          <w:rFonts w:cs="Arial"/>
        </w:rPr>
        <w:t>.</w:t>
      </w:r>
      <w:r w:rsidR="00E27977">
        <w:rPr>
          <w:rFonts w:cs="Arial"/>
        </w:rPr>
        <w:t xml:space="preserve">  The information will also be </w:t>
      </w:r>
      <w:r w:rsidR="00636132">
        <w:rPr>
          <w:rFonts w:cs="Arial"/>
        </w:rPr>
        <w:t>incorporated in</w:t>
      </w:r>
      <w:r w:rsidR="00E27977">
        <w:rPr>
          <w:rFonts w:cs="Arial"/>
        </w:rPr>
        <w:t xml:space="preserve"> the </w:t>
      </w:r>
      <w:r w:rsidR="00941C67">
        <w:rPr>
          <w:rFonts w:cs="Arial"/>
        </w:rPr>
        <w:t xml:space="preserve">required </w:t>
      </w:r>
      <w:r w:rsidR="00E27977">
        <w:rPr>
          <w:rFonts w:cs="Arial"/>
        </w:rPr>
        <w:t xml:space="preserve">VA and DOL </w:t>
      </w:r>
      <w:r w:rsidR="00636132">
        <w:rPr>
          <w:rFonts w:cs="Arial"/>
        </w:rPr>
        <w:t xml:space="preserve">Report </w:t>
      </w:r>
      <w:r w:rsidR="00E27977">
        <w:rPr>
          <w:rFonts w:cs="Arial"/>
        </w:rPr>
        <w:t>to Congress.</w:t>
      </w:r>
      <w:r>
        <w:rPr>
          <w:rFonts w:cs="Arial"/>
        </w:rPr>
        <w:t xml:space="preserve"> </w:t>
      </w:r>
    </w:p>
    <w:p w:rsidR="00B671B0" w:rsidRDefault="00B671B0" w:rsidP="002D6506">
      <w:pPr>
        <w:rPr>
          <w:rFonts w:cs="Arial"/>
        </w:rPr>
      </w:pPr>
    </w:p>
    <w:p w:rsidR="00B671B0" w:rsidRPr="00D3683D" w:rsidRDefault="00B671B0" w:rsidP="002D6506">
      <w:pPr>
        <w:rPr>
          <w:i/>
        </w:rPr>
      </w:pPr>
      <w:r w:rsidRPr="00D3683D">
        <w:rPr>
          <w:i/>
        </w:rPr>
        <w:t>A.3. Extent to which collection is automated, reasons for automation, and considerations for reducing impact on burden.</w:t>
      </w:r>
    </w:p>
    <w:p w:rsidR="00B671B0" w:rsidRDefault="00B671B0" w:rsidP="002D6506"/>
    <w:p w:rsidR="00B671B0" w:rsidRPr="00AB7D5B" w:rsidRDefault="00B671B0" w:rsidP="002D6506">
      <w:pPr>
        <w:rPr>
          <w:rFonts w:ascii="Book Antiqua" w:hAnsi="Book Antiqua" w:cs="Book Antiqua"/>
          <w:bCs/>
          <w:iCs/>
          <w:color w:val="000000"/>
        </w:rPr>
      </w:pPr>
      <w:r>
        <w:t xml:space="preserve">Information technology is being used to reduce the burden.  </w:t>
      </w:r>
      <w:r w:rsidR="000D0D2B">
        <w:t>States will be able to submit reports via the</w:t>
      </w:r>
      <w:r w:rsidR="009A024E">
        <w:t xml:space="preserve"> fully automated</w:t>
      </w:r>
      <w:r w:rsidR="000D0D2B">
        <w:t xml:space="preserve"> </w:t>
      </w:r>
      <w:proofErr w:type="spellStart"/>
      <w:r w:rsidR="000D0D2B">
        <w:t>sFTP</w:t>
      </w:r>
      <w:proofErr w:type="spellEnd"/>
      <w:r w:rsidR="000D0D2B">
        <w:t xml:space="preserve"> site they use to receive their participant files.</w:t>
      </w:r>
    </w:p>
    <w:p w:rsidR="00B671B0" w:rsidRDefault="00B671B0" w:rsidP="002D6506"/>
    <w:p w:rsidR="00B671B0" w:rsidRPr="00D3683D" w:rsidRDefault="00B671B0" w:rsidP="002D6506">
      <w:pPr>
        <w:rPr>
          <w:i/>
        </w:rPr>
      </w:pPr>
      <w:r w:rsidRPr="00D3683D">
        <w:rPr>
          <w:i/>
        </w:rPr>
        <w:t xml:space="preserve">A.4. Efforts to identify duplication – why similar information already available cannot be used for purpose described in A.2.  </w:t>
      </w:r>
    </w:p>
    <w:p w:rsidR="00B671B0" w:rsidRDefault="00B671B0" w:rsidP="002D6506"/>
    <w:p w:rsidR="00B671B0" w:rsidRDefault="000D0D2B" w:rsidP="002D6506">
      <w:r>
        <w:t>The</w:t>
      </w:r>
      <w:r w:rsidR="00646789">
        <w:t>se proposed</w:t>
      </w:r>
      <w:r>
        <w:t xml:space="preserve"> quarterly state reports </w:t>
      </w:r>
      <w:r w:rsidR="00646789">
        <w:t>support</w:t>
      </w:r>
      <w:r>
        <w:t xml:space="preserve"> a new program requiring DOL to ensure provision of employment services</w:t>
      </w:r>
      <w:r w:rsidR="00646789">
        <w:t xml:space="preserve"> to veterans</w:t>
      </w:r>
      <w:r>
        <w:t>.  DOL is proposing to leverage the existing Wagner-</w:t>
      </w:r>
      <w:proofErr w:type="spellStart"/>
      <w:r>
        <w:t>Peyser</w:t>
      </w:r>
      <w:proofErr w:type="spellEnd"/>
      <w:r>
        <w:t xml:space="preserve"> reporting system to collect performance outcomes on those veterans who receive employment services.  This avoids the need to create an entirely new system unique to VRAP, and only requires DOL to ensure that services are being offered to participants. </w:t>
      </w:r>
      <w:r w:rsidR="00F612A3">
        <w:t>However, additional information is needed about those VRAP participants that elect not to enroll in employment services</w:t>
      </w:r>
      <w:r w:rsidR="00646789">
        <w:t>.</w:t>
      </w:r>
      <w:r w:rsidR="00F612A3">
        <w:t xml:space="preserve"> </w:t>
      </w:r>
      <w:r w:rsidR="00646789">
        <w:t>These</w:t>
      </w:r>
      <w:r w:rsidR="00F612A3">
        <w:t xml:space="preserve"> additional reporting requirements </w:t>
      </w:r>
      <w:r w:rsidR="00646789">
        <w:t xml:space="preserve">will </w:t>
      </w:r>
      <w:r w:rsidR="00F612A3">
        <w:t>capture more robust information about the VRAP program.</w:t>
      </w:r>
    </w:p>
    <w:p w:rsidR="00B671B0" w:rsidRDefault="00B671B0" w:rsidP="002D6506">
      <w:pPr>
        <w:rPr>
          <w:i/>
        </w:rPr>
      </w:pPr>
    </w:p>
    <w:p w:rsidR="00B671B0" w:rsidRDefault="00B671B0" w:rsidP="002D6506">
      <w:r w:rsidRPr="00D3683D">
        <w:rPr>
          <w:i/>
        </w:rPr>
        <w:t>A.5. Efforts to minimize burden on small businesses</w:t>
      </w:r>
      <w:r>
        <w:t>.</w:t>
      </w:r>
    </w:p>
    <w:p w:rsidR="00B671B0" w:rsidRDefault="00B671B0" w:rsidP="002D6506"/>
    <w:p w:rsidR="00B671B0" w:rsidRPr="00F868D4" w:rsidRDefault="00B671B0" w:rsidP="00F868D4">
      <w:r>
        <w:t xml:space="preserve">The information collection involves only </w:t>
      </w:r>
      <w:r w:rsidR="000D0D2B">
        <w:t xml:space="preserve">state workforce agencies, American Job Centers, and </w:t>
      </w:r>
      <w:r>
        <w:t xml:space="preserve">individuals (veteran </w:t>
      </w:r>
      <w:r w:rsidR="000D0D2B">
        <w:t>completers or terminators</w:t>
      </w:r>
      <w:r>
        <w:t xml:space="preserve">).  There is no impact or burden on small businesses.  </w:t>
      </w:r>
    </w:p>
    <w:p w:rsidR="00B671B0" w:rsidRDefault="00B671B0" w:rsidP="002D6506">
      <w:pPr>
        <w:rPr>
          <w:i/>
        </w:rPr>
      </w:pPr>
    </w:p>
    <w:p w:rsidR="00B671B0" w:rsidRDefault="00B671B0" w:rsidP="002D6506">
      <w:pPr>
        <w:rPr>
          <w:i/>
        </w:rPr>
      </w:pPr>
    </w:p>
    <w:p w:rsidR="00B671B0" w:rsidRPr="00D3683D" w:rsidRDefault="00B671B0" w:rsidP="002D6506">
      <w:pPr>
        <w:rPr>
          <w:i/>
        </w:rPr>
      </w:pPr>
      <w:r w:rsidRPr="00D3683D">
        <w:rPr>
          <w:i/>
        </w:rPr>
        <w:t>A.6. Consequences to Federal program if collection not done or done less frequently and any technical or legal obstacles to reducing the burden.</w:t>
      </w:r>
    </w:p>
    <w:p w:rsidR="00B671B0" w:rsidRDefault="00B671B0" w:rsidP="002D6506"/>
    <w:p w:rsidR="00B671B0" w:rsidRDefault="00B671B0" w:rsidP="004A779C">
      <w:r>
        <w:t>Under the VOW to Hire Heroes Act of 2011 (PL 112-56), DOL is required to</w:t>
      </w:r>
      <w:r w:rsidR="000D0D2B">
        <w:t xml:space="preserve"> provide employment services to all VRAP participants upon completion or termination from the program.  </w:t>
      </w:r>
      <w:r w:rsidR="00646789">
        <w:t xml:space="preserve">DOL seeks this information collection request to </w:t>
      </w:r>
      <w:r w:rsidR="000A5A48">
        <w:t>verify, through</w:t>
      </w:r>
      <w:r w:rsidR="00646789">
        <w:t xml:space="preserve"> reports back from the </w:t>
      </w:r>
      <w:proofErr w:type="gramStart"/>
      <w:r w:rsidR="00646789">
        <w:t>states</w:t>
      </w:r>
      <w:r w:rsidR="000A5A48">
        <w:t>,</w:t>
      </w:r>
      <w:r w:rsidR="00646789">
        <w:t xml:space="preserve"> that</w:t>
      </w:r>
      <w:proofErr w:type="gramEnd"/>
      <w:r w:rsidR="00646789">
        <w:t xml:space="preserve"> employment services are being offered to program participants.  </w:t>
      </w:r>
      <w:r w:rsidR="000D0D2B">
        <w:t xml:space="preserve">If this information is not collected, DOL will be unable to ensure </w:t>
      </w:r>
      <w:r w:rsidR="00646789">
        <w:t xml:space="preserve">the </w:t>
      </w:r>
      <w:r w:rsidR="000D0D2B">
        <w:t>services are being offered</w:t>
      </w:r>
      <w:r w:rsidR="000A5A48">
        <w:t xml:space="preserve"> within enough time to provide technical assistance when needed, should the services not be offered</w:t>
      </w:r>
      <w:r w:rsidR="000D0D2B">
        <w:t>.  The collection will be done only on a quarterly basis,</w:t>
      </w:r>
      <w:r w:rsidR="000B63CA">
        <w:t xml:space="preserve"> with a 45-day reporting period following each quarter,</w:t>
      </w:r>
      <w:r w:rsidR="000D0D2B">
        <w:t xml:space="preserve"> and only involve the transmittal of non</w:t>
      </w:r>
      <w:r w:rsidR="00182779">
        <w:t>-</w:t>
      </w:r>
      <w:r w:rsidR="000D0D2B">
        <w:t>personally identifiable information.  The entities involved are all accustomed to providing quarterly reports</w:t>
      </w:r>
      <w:r w:rsidR="000B63CA">
        <w:t xml:space="preserve"> within the time frame described</w:t>
      </w:r>
      <w:r w:rsidR="000D0D2B">
        <w:t>.</w:t>
      </w:r>
    </w:p>
    <w:p w:rsidR="00B671B0" w:rsidRDefault="00B671B0" w:rsidP="002D6506">
      <w:pPr>
        <w:rPr>
          <w:i/>
        </w:rPr>
      </w:pPr>
    </w:p>
    <w:p w:rsidR="00B671B0" w:rsidRPr="00D3683D" w:rsidRDefault="00B671B0" w:rsidP="002D6506">
      <w:pPr>
        <w:rPr>
          <w:i/>
        </w:rPr>
      </w:pPr>
      <w:r w:rsidRPr="00D3683D">
        <w:rPr>
          <w:i/>
        </w:rPr>
        <w:t>A.7. Special circumstances for conducting information collection</w:t>
      </w:r>
      <w:r>
        <w:rPr>
          <w:i/>
        </w:rPr>
        <w:t>.</w:t>
      </w:r>
    </w:p>
    <w:p w:rsidR="00B671B0" w:rsidRDefault="00B671B0" w:rsidP="002D6506"/>
    <w:p w:rsidR="00B671B0" w:rsidRDefault="00B671B0" w:rsidP="002D6506">
      <w:r>
        <w:t xml:space="preserve">There are no special circumstances that would require the information to be collected or kept in any manner other than those normally required under the Paperwork Reduction Act.   </w:t>
      </w:r>
    </w:p>
    <w:p w:rsidR="00B671B0" w:rsidRDefault="00B671B0" w:rsidP="002D6506"/>
    <w:p w:rsidR="00B671B0" w:rsidRPr="00D3683D" w:rsidRDefault="00B671B0" w:rsidP="002D6506">
      <w:pPr>
        <w:rPr>
          <w:i/>
        </w:rPr>
      </w:pPr>
      <w:r w:rsidRPr="00D3683D">
        <w:rPr>
          <w:i/>
        </w:rPr>
        <w:t>A.8. Summary of public comments</w:t>
      </w:r>
      <w:r>
        <w:rPr>
          <w:i/>
        </w:rPr>
        <w:t>.</w:t>
      </w:r>
    </w:p>
    <w:p w:rsidR="00B671B0" w:rsidRDefault="00B671B0" w:rsidP="002D6506"/>
    <w:p w:rsidR="00B671B0" w:rsidRDefault="00335934" w:rsidP="002D6506">
      <w:r>
        <w:t xml:space="preserve">A sixty day notice was already published in the </w:t>
      </w:r>
      <w:r w:rsidRPr="00335934">
        <w:rPr>
          <w:i/>
        </w:rPr>
        <w:t>Federal Register</w:t>
      </w:r>
      <w:r>
        <w:t xml:space="preserve"> on February 6, 2013 (vol. 78, p 8585 </w:t>
      </w:r>
      <w:proofErr w:type="gramStart"/>
      <w:r>
        <w:t>et</w:t>
      </w:r>
      <w:proofErr w:type="gramEnd"/>
      <w:r>
        <w:t xml:space="preserve"> </w:t>
      </w:r>
      <w:proofErr w:type="spellStart"/>
      <w:r>
        <w:t>seq</w:t>
      </w:r>
      <w:proofErr w:type="spellEnd"/>
      <w:r>
        <w:t xml:space="preserve">).  </w:t>
      </w:r>
      <w:r w:rsidR="0065667C">
        <w:t>To date, n</w:t>
      </w:r>
      <w:r>
        <w:t xml:space="preserve">o comments have been received. </w:t>
      </w:r>
      <w:r w:rsidR="0065667C">
        <w:t xml:space="preserve"> DOL will advise OMB if any comments are received.</w:t>
      </w:r>
    </w:p>
    <w:p w:rsidR="00B671B0" w:rsidRDefault="00B671B0" w:rsidP="002D6506"/>
    <w:p w:rsidR="00B671B0" w:rsidRPr="00D3683D" w:rsidRDefault="00B671B0" w:rsidP="002D6506">
      <w:pPr>
        <w:rPr>
          <w:i/>
        </w:rPr>
      </w:pPr>
      <w:r w:rsidRPr="00D3683D">
        <w:rPr>
          <w:i/>
        </w:rPr>
        <w:t xml:space="preserve">A.9. Explanation of decision to provide any payment or gift to respondents. </w:t>
      </w:r>
    </w:p>
    <w:p w:rsidR="00B671B0" w:rsidRDefault="00B671B0" w:rsidP="002D6506"/>
    <w:p w:rsidR="00B671B0" w:rsidRPr="00B74474" w:rsidRDefault="00B671B0" w:rsidP="00B74474">
      <w:pPr>
        <w:rPr>
          <w:rFonts w:cs="Arial"/>
        </w:rPr>
      </w:pPr>
      <w:r>
        <w:rPr>
          <w:rFonts w:cs="Arial"/>
        </w:rPr>
        <w:t xml:space="preserve">DOL does not provide any payment or gift to respondents.  </w:t>
      </w:r>
    </w:p>
    <w:p w:rsidR="00B671B0" w:rsidRDefault="00B671B0" w:rsidP="002D6506"/>
    <w:p w:rsidR="00B671B0" w:rsidRPr="00D3683D" w:rsidRDefault="00B671B0" w:rsidP="002D6506">
      <w:pPr>
        <w:rPr>
          <w:i/>
        </w:rPr>
      </w:pPr>
      <w:r w:rsidRPr="00D3683D">
        <w:rPr>
          <w:i/>
        </w:rPr>
        <w:t>A.10</w:t>
      </w:r>
      <w:r w:rsidR="002A2B4A" w:rsidRPr="00D3683D">
        <w:rPr>
          <w:i/>
        </w:rPr>
        <w:t>. Assurance</w:t>
      </w:r>
      <w:r w:rsidRPr="00D3683D">
        <w:rPr>
          <w:i/>
        </w:rPr>
        <w:t xml:space="preserve"> of confidentiality provided to respondents.</w:t>
      </w:r>
    </w:p>
    <w:p w:rsidR="00B671B0" w:rsidRDefault="00B671B0" w:rsidP="002D6506">
      <w:pPr>
        <w:ind w:left="720" w:right="1440"/>
      </w:pPr>
    </w:p>
    <w:p w:rsidR="00B671B0" w:rsidRPr="00B66915" w:rsidRDefault="00B671B0" w:rsidP="00F63819">
      <w:pPr>
        <w:pStyle w:val="Header"/>
      </w:pPr>
      <w:bookmarkStart w:id="0" w:name="_Toc94322841"/>
      <w:r w:rsidRPr="00B66915">
        <w:t xml:space="preserve">ETA is responsible </w:t>
      </w:r>
      <w:r w:rsidR="00AE35AB">
        <w:t xml:space="preserve">for </w:t>
      </w:r>
      <w:r w:rsidR="00646789">
        <w:t>keeping</w:t>
      </w:r>
      <w:r w:rsidRPr="00B66915">
        <w:t xml:space="preserve"> data</w:t>
      </w:r>
      <w:r w:rsidR="00646789">
        <w:t xml:space="preserve"> private</w:t>
      </w:r>
      <w:r w:rsidRPr="00B66915">
        <w:t xml:space="preserve"> and will maintain the data in accordance with all applicable Federal laws</w:t>
      </w:r>
      <w:r w:rsidR="00CA578A">
        <w:t>.</w:t>
      </w:r>
      <w:r>
        <w:t xml:space="preserve"> </w:t>
      </w:r>
      <w:bookmarkEnd w:id="0"/>
    </w:p>
    <w:p w:rsidR="00B671B0" w:rsidRDefault="00B671B0" w:rsidP="002D6506"/>
    <w:p w:rsidR="00B671B0" w:rsidRDefault="00B671B0" w:rsidP="002D6506">
      <w:r w:rsidRPr="00D3683D">
        <w:rPr>
          <w:i/>
        </w:rPr>
        <w:t>A.11. Justification for any sensitive questions</w:t>
      </w:r>
      <w:r>
        <w:t xml:space="preserve">.  </w:t>
      </w:r>
    </w:p>
    <w:p w:rsidR="00B671B0" w:rsidRDefault="00B671B0" w:rsidP="002D6506"/>
    <w:p w:rsidR="00B671B0" w:rsidRPr="00D45F68" w:rsidRDefault="00B671B0" w:rsidP="00B669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19"/>
        </w:rPr>
      </w:pPr>
      <w:r>
        <w:rPr>
          <w:rFonts w:cs="Arial"/>
        </w:rPr>
        <w:t>DOL will collect no sensitive information.</w:t>
      </w:r>
    </w:p>
    <w:p w:rsidR="00B671B0" w:rsidRDefault="00B671B0" w:rsidP="002D6506">
      <w:pPr>
        <w:ind w:left="720"/>
      </w:pPr>
    </w:p>
    <w:p w:rsidR="00B671B0" w:rsidRDefault="00B671B0" w:rsidP="002D6506"/>
    <w:p w:rsidR="00B671B0" w:rsidRDefault="00B671B0" w:rsidP="00126783">
      <w:r>
        <w:t>A</w:t>
      </w:r>
      <w:r w:rsidRPr="00D3683D">
        <w:rPr>
          <w:i/>
        </w:rPr>
        <w:t>.12</w:t>
      </w:r>
      <w:r w:rsidR="002A2B4A" w:rsidRPr="00D3683D">
        <w:rPr>
          <w:i/>
        </w:rPr>
        <w:t>. Estimated</w:t>
      </w:r>
      <w:r w:rsidRPr="00D3683D">
        <w:rPr>
          <w:i/>
        </w:rPr>
        <w:t xml:space="preserve"> hourly burden</w:t>
      </w:r>
      <w:r>
        <w:t>.</w:t>
      </w:r>
    </w:p>
    <w:p w:rsidR="009E1F6E" w:rsidRDefault="009E1F6E" w:rsidP="00126783">
      <w:pPr>
        <w:tabs>
          <w:tab w:val="left" w:pos="-1440"/>
        </w:tabs>
        <w:rPr>
          <w:rFonts w:cs="Arial"/>
        </w:rPr>
      </w:pPr>
    </w:p>
    <w:p w:rsidR="009E1F6E" w:rsidRPr="009E1F6E" w:rsidRDefault="009E1F6E" w:rsidP="00126783">
      <w:pPr>
        <w:tabs>
          <w:tab w:val="left" w:pos="-1440"/>
        </w:tabs>
        <w:rPr>
          <w:rFonts w:cs="Arial"/>
          <w:i/>
          <w:u w:val="single"/>
        </w:rPr>
      </w:pPr>
      <w:r>
        <w:rPr>
          <w:rFonts w:cs="Arial"/>
          <w:i/>
          <w:u w:val="single"/>
        </w:rPr>
        <w:t>Participant Contact List</w:t>
      </w:r>
      <w:r w:rsidR="00CE188A" w:rsidRPr="00CE188A">
        <w:rPr>
          <w:rFonts w:cs="Arial"/>
          <w:i/>
          <w:u w:val="single"/>
        </w:rPr>
        <w:t xml:space="preserve"> Dissemination</w:t>
      </w:r>
    </w:p>
    <w:p w:rsidR="00115EF5" w:rsidRDefault="00F17DE3" w:rsidP="00126783">
      <w:pPr>
        <w:tabs>
          <w:tab w:val="left" w:pos="-1440"/>
        </w:tabs>
        <w:rPr>
          <w:rFonts w:cs="Arial"/>
        </w:rPr>
      </w:pPr>
      <w:r>
        <w:rPr>
          <w:rFonts w:cs="Arial"/>
        </w:rPr>
        <w:lastRenderedPageBreak/>
        <w:t xml:space="preserve">DOL estimates the </w:t>
      </w:r>
      <w:r w:rsidR="00646789">
        <w:rPr>
          <w:rFonts w:cs="Arial"/>
        </w:rPr>
        <w:t xml:space="preserve">time for state agencies </w:t>
      </w:r>
      <w:r>
        <w:rPr>
          <w:rFonts w:cs="Arial"/>
        </w:rPr>
        <w:t xml:space="preserve">to receive and prepare their participant files from </w:t>
      </w:r>
      <w:r w:rsidR="00115EF5">
        <w:rPr>
          <w:rFonts w:cs="Arial"/>
        </w:rPr>
        <w:t xml:space="preserve">DOL to send to </w:t>
      </w:r>
      <w:r>
        <w:rPr>
          <w:rFonts w:cs="Arial"/>
        </w:rPr>
        <w:t xml:space="preserve">the American Job Centers to be 60 minutes per report.  There will be a total of 54 states or territories preparing reports </w:t>
      </w:r>
      <w:r w:rsidR="00115EF5">
        <w:rPr>
          <w:rFonts w:cs="Arial"/>
        </w:rPr>
        <w:t>52</w:t>
      </w:r>
      <w:r>
        <w:rPr>
          <w:rFonts w:cs="Arial"/>
        </w:rPr>
        <w:t xml:space="preserve"> times a year</w:t>
      </w:r>
      <w:r w:rsidR="00115EF5">
        <w:rPr>
          <w:rFonts w:cs="Arial"/>
        </w:rPr>
        <w:t xml:space="preserve"> (weekly file)</w:t>
      </w:r>
      <w:r>
        <w:rPr>
          <w:rFonts w:cs="Arial"/>
        </w:rPr>
        <w:t xml:space="preserve">.  This equates to a total of </w:t>
      </w:r>
      <w:r w:rsidR="00115EF5">
        <w:rPr>
          <w:rFonts w:cs="Arial"/>
        </w:rPr>
        <w:t>2,808</w:t>
      </w:r>
      <w:r>
        <w:rPr>
          <w:rFonts w:cs="Arial"/>
        </w:rPr>
        <w:t xml:space="preserve"> </w:t>
      </w:r>
      <w:r w:rsidR="00115EF5">
        <w:rPr>
          <w:rFonts w:cs="Arial"/>
        </w:rPr>
        <w:t>reports annually</w:t>
      </w:r>
      <w:r>
        <w:rPr>
          <w:rFonts w:cs="Arial"/>
        </w:rPr>
        <w:t>.</w:t>
      </w:r>
      <w:r w:rsidR="00115EF5">
        <w:rPr>
          <w:rFonts w:cs="Arial"/>
        </w:rPr>
        <w:t xml:space="preserve">  This equates to 2,808 burden hours.</w:t>
      </w:r>
    </w:p>
    <w:p w:rsidR="00232350" w:rsidRDefault="00232350" w:rsidP="00126783">
      <w:pPr>
        <w:tabs>
          <w:tab w:val="left" w:pos="-144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50"/>
        <w:gridCol w:w="1800"/>
        <w:gridCol w:w="1620"/>
        <w:gridCol w:w="990"/>
      </w:tblGrid>
      <w:tr w:rsidR="00DB6898" w:rsidRPr="00CD1A74" w:rsidTr="00DB6898">
        <w:tc>
          <w:tcPr>
            <w:tcW w:w="1818" w:type="dxa"/>
            <w:vAlign w:val="bottom"/>
          </w:tcPr>
          <w:p w:rsidR="00DB6898" w:rsidRPr="00CD1A74" w:rsidRDefault="00DB6898"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rPr>
                <w:rFonts w:ascii="Arial" w:hAnsi="Arial" w:cs="Arial"/>
              </w:rPr>
            </w:pPr>
            <w:r w:rsidRPr="00CD1A74">
              <w:rPr>
                <w:rFonts w:ascii="Arial" w:hAnsi="Arial" w:cs="Arial"/>
              </w:rPr>
              <w:t>Record Type</w:t>
            </w:r>
          </w:p>
        </w:tc>
        <w:tc>
          <w:tcPr>
            <w:tcW w:w="1350" w:type="dxa"/>
            <w:vAlign w:val="bottom"/>
          </w:tcPr>
          <w:p w:rsidR="00DB6898" w:rsidRPr="00CD1A74" w:rsidRDefault="00DB6898"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sidRPr="00CD1A74">
              <w:rPr>
                <w:rFonts w:ascii="Arial" w:hAnsi="Arial" w:cs="Arial"/>
              </w:rPr>
              <w:t>Minutes Per R</w:t>
            </w:r>
            <w:r>
              <w:rPr>
                <w:rFonts w:ascii="Arial" w:hAnsi="Arial" w:cs="Arial"/>
              </w:rPr>
              <w:t>eport</w:t>
            </w:r>
          </w:p>
        </w:tc>
        <w:tc>
          <w:tcPr>
            <w:tcW w:w="1800" w:type="dxa"/>
          </w:tcPr>
          <w:p w:rsidR="00DB6898"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Respondents</w:t>
            </w:r>
          </w:p>
        </w:tc>
        <w:tc>
          <w:tcPr>
            <w:tcW w:w="1620" w:type="dxa"/>
            <w:vAlign w:val="bottom"/>
          </w:tcPr>
          <w:p w:rsidR="00DB6898" w:rsidRPr="00CD1A74"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 of Annual Reports by respondents</w:t>
            </w:r>
          </w:p>
        </w:tc>
        <w:tc>
          <w:tcPr>
            <w:tcW w:w="990" w:type="dxa"/>
            <w:vAlign w:val="bottom"/>
          </w:tcPr>
          <w:p w:rsidR="00DB6898" w:rsidRPr="00CD1A74"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Hours</w:t>
            </w:r>
          </w:p>
        </w:tc>
      </w:tr>
      <w:tr w:rsidR="00DB6898" w:rsidRPr="00CD1A74" w:rsidTr="00DB6898">
        <w:tc>
          <w:tcPr>
            <w:tcW w:w="1818" w:type="dxa"/>
          </w:tcPr>
          <w:p w:rsidR="00DB6898" w:rsidRPr="00CD1A74"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r>
              <w:rPr>
                <w:rFonts w:cs="Arial"/>
              </w:rPr>
              <w:t>Weekly Report</w:t>
            </w:r>
          </w:p>
        </w:tc>
        <w:tc>
          <w:tcPr>
            <w:tcW w:w="1350" w:type="dxa"/>
          </w:tcPr>
          <w:p w:rsidR="00DB6898" w:rsidRPr="00CD1A74" w:rsidRDefault="00DB6898"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Pr>
                <w:rFonts w:ascii="Arial" w:hAnsi="Arial" w:cs="Arial"/>
              </w:rPr>
              <w:t>60 (one hour)</w:t>
            </w:r>
          </w:p>
        </w:tc>
        <w:tc>
          <w:tcPr>
            <w:tcW w:w="1800" w:type="dxa"/>
          </w:tcPr>
          <w:p w:rsidR="00DB6898"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54 states and territories</w:t>
            </w:r>
          </w:p>
        </w:tc>
        <w:tc>
          <w:tcPr>
            <w:tcW w:w="1620" w:type="dxa"/>
          </w:tcPr>
          <w:p w:rsidR="00DB6898" w:rsidRPr="00CD1A74"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2,808</w:t>
            </w:r>
          </w:p>
        </w:tc>
        <w:tc>
          <w:tcPr>
            <w:tcW w:w="990" w:type="dxa"/>
          </w:tcPr>
          <w:p w:rsidR="00DB6898" w:rsidRPr="00CD1A74"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2,808</w:t>
            </w:r>
          </w:p>
        </w:tc>
      </w:tr>
    </w:tbl>
    <w:p w:rsidR="00232350" w:rsidRDefault="00232350" w:rsidP="00126783">
      <w:pPr>
        <w:tabs>
          <w:tab w:val="left" w:pos="-1440"/>
        </w:tabs>
        <w:rPr>
          <w:rFonts w:cs="Arial"/>
        </w:rPr>
      </w:pPr>
    </w:p>
    <w:p w:rsidR="00115EF5" w:rsidRDefault="00115EF5" w:rsidP="00126783">
      <w:pPr>
        <w:tabs>
          <w:tab w:val="left" w:pos="-1440"/>
        </w:tabs>
        <w:rPr>
          <w:rFonts w:cs="Arial"/>
        </w:rPr>
      </w:pPr>
    </w:p>
    <w:p w:rsidR="009E1F6E" w:rsidRPr="009E1F6E" w:rsidRDefault="00CE188A" w:rsidP="00126783">
      <w:pPr>
        <w:tabs>
          <w:tab w:val="left" w:pos="-1440"/>
        </w:tabs>
        <w:rPr>
          <w:rFonts w:cs="Arial"/>
          <w:i/>
          <w:u w:val="single"/>
        </w:rPr>
      </w:pPr>
      <w:r w:rsidRPr="00CE188A">
        <w:rPr>
          <w:rFonts w:cs="Arial"/>
          <w:i/>
          <w:u w:val="single"/>
        </w:rPr>
        <w:t>Participant Contact</w:t>
      </w:r>
    </w:p>
    <w:p w:rsidR="00F17DE3" w:rsidRDefault="00115EF5" w:rsidP="00126783">
      <w:pPr>
        <w:tabs>
          <w:tab w:val="left" w:pos="-1440"/>
        </w:tabs>
        <w:rPr>
          <w:rFonts w:cs="Arial"/>
        </w:rPr>
      </w:pPr>
      <w:r>
        <w:rPr>
          <w:rFonts w:cs="Arial"/>
        </w:rPr>
        <w:t xml:space="preserve">DOL also estimates </w:t>
      </w:r>
      <w:r w:rsidR="00232350">
        <w:rPr>
          <w:rFonts w:cs="Arial"/>
        </w:rPr>
        <w:t>the time American Job Center staff</w:t>
      </w:r>
      <w:r>
        <w:rPr>
          <w:rFonts w:cs="Arial"/>
        </w:rPr>
        <w:t xml:space="preserve"> will need to contact each VRAP participant.  DOL estimates that the total amount of time per participant to be 10 minutes.  The program is to serve 99,000 participants over a two year period</w:t>
      </w:r>
      <w:r w:rsidR="00232350">
        <w:rPr>
          <w:rFonts w:cs="Arial"/>
        </w:rPr>
        <w:t>, beginning July 1, 2012 through March 31, 2014</w:t>
      </w:r>
      <w:r>
        <w:rPr>
          <w:rFonts w:cs="Arial"/>
        </w:rPr>
        <w:t xml:space="preserve">.  </w:t>
      </w:r>
      <w:r w:rsidR="00B04D9A">
        <w:rPr>
          <w:rFonts w:cs="Arial"/>
        </w:rPr>
        <w:t xml:space="preserve">Annualized </w:t>
      </w:r>
      <w:proofErr w:type="gramStart"/>
      <w:r w:rsidR="00B04D9A">
        <w:rPr>
          <w:rFonts w:cs="Arial"/>
        </w:rPr>
        <w:t>over  three</w:t>
      </w:r>
      <w:proofErr w:type="gramEnd"/>
      <w:r w:rsidR="00B04D9A">
        <w:rPr>
          <w:rFonts w:cs="Arial"/>
        </w:rPr>
        <w:t xml:space="preserve"> years the amount is 33,000 </w:t>
      </w:r>
      <w:r>
        <w:rPr>
          <w:rFonts w:cs="Arial"/>
        </w:rPr>
        <w:t>participants at 10 minutes a participant</w:t>
      </w:r>
      <w:r w:rsidR="00B04D9A">
        <w:rPr>
          <w:rFonts w:cs="Arial"/>
        </w:rPr>
        <w:t xml:space="preserve"> for a total annualized burden of 5,500 hours per year.</w:t>
      </w:r>
      <w:r>
        <w:rPr>
          <w:rFonts w:cs="Arial"/>
        </w:rPr>
        <w:t xml:space="preserve"> </w:t>
      </w:r>
    </w:p>
    <w:p w:rsidR="00232350" w:rsidRDefault="00232350" w:rsidP="00126783">
      <w:pPr>
        <w:tabs>
          <w:tab w:val="left" w:pos="-144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0"/>
        <w:gridCol w:w="1440"/>
        <w:gridCol w:w="1440"/>
      </w:tblGrid>
      <w:tr w:rsidR="00232350" w:rsidRPr="00CD1A74" w:rsidTr="00232350">
        <w:tc>
          <w:tcPr>
            <w:tcW w:w="1818" w:type="dxa"/>
            <w:vAlign w:val="bottom"/>
          </w:tcPr>
          <w:p w:rsidR="00232350" w:rsidRPr="00CD1A74" w:rsidRDefault="00232350"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rPr>
                <w:rFonts w:ascii="Arial" w:hAnsi="Arial" w:cs="Arial"/>
              </w:rPr>
            </w:pPr>
            <w:r w:rsidRPr="00CD1A74">
              <w:rPr>
                <w:rFonts w:ascii="Arial" w:hAnsi="Arial" w:cs="Arial"/>
              </w:rPr>
              <w:t>Record Type</w:t>
            </w:r>
          </w:p>
        </w:tc>
        <w:tc>
          <w:tcPr>
            <w:tcW w:w="1440" w:type="dxa"/>
            <w:vAlign w:val="bottom"/>
          </w:tcPr>
          <w:p w:rsidR="00232350" w:rsidRPr="00CD1A74" w:rsidRDefault="00232350"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sidRPr="00CD1A74">
              <w:rPr>
                <w:rFonts w:ascii="Arial" w:hAnsi="Arial" w:cs="Arial"/>
              </w:rPr>
              <w:t xml:space="preserve">Minutes Per </w:t>
            </w:r>
            <w:r>
              <w:rPr>
                <w:rFonts w:ascii="Arial" w:hAnsi="Arial" w:cs="Arial"/>
              </w:rPr>
              <w:t>Contact</w:t>
            </w:r>
          </w:p>
        </w:tc>
        <w:tc>
          <w:tcPr>
            <w:tcW w:w="1440" w:type="dxa"/>
            <w:vAlign w:val="bottom"/>
          </w:tcPr>
          <w:p w:rsidR="00232350" w:rsidRPr="00CD1A74" w:rsidRDefault="00232350"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 of Annual Reports</w:t>
            </w:r>
          </w:p>
        </w:tc>
        <w:tc>
          <w:tcPr>
            <w:tcW w:w="1440" w:type="dxa"/>
            <w:vAlign w:val="bottom"/>
          </w:tcPr>
          <w:p w:rsidR="00232350" w:rsidRPr="00CD1A74" w:rsidRDefault="00232350"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Hours</w:t>
            </w:r>
          </w:p>
        </w:tc>
      </w:tr>
      <w:tr w:rsidR="00232350" w:rsidRPr="00CD1A74" w:rsidTr="00232350">
        <w:tc>
          <w:tcPr>
            <w:tcW w:w="1818" w:type="dxa"/>
          </w:tcPr>
          <w:p w:rsidR="00232350" w:rsidRPr="00CD1A74" w:rsidRDefault="00232350"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r>
              <w:rPr>
                <w:rFonts w:cs="Arial"/>
              </w:rPr>
              <w:t>Participant Contact</w:t>
            </w:r>
          </w:p>
        </w:tc>
        <w:tc>
          <w:tcPr>
            <w:tcW w:w="1440" w:type="dxa"/>
          </w:tcPr>
          <w:p w:rsidR="00232350" w:rsidRPr="00CD1A74" w:rsidRDefault="00943A92" w:rsidP="00BB067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rPr>
                <w:rFonts w:ascii="Arial" w:hAnsi="Arial" w:cs="Arial"/>
              </w:rPr>
            </w:pPr>
            <w:r>
              <w:rPr>
                <w:rFonts w:ascii="Arial" w:hAnsi="Arial" w:cs="Arial"/>
              </w:rPr>
              <w:t xml:space="preserve">5 per </w:t>
            </w:r>
            <w:r w:rsidR="00BB0679">
              <w:rPr>
                <w:rFonts w:ascii="Arial" w:hAnsi="Arial" w:cs="Arial"/>
              </w:rPr>
              <w:t xml:space="preserve">AJP staff  </w:t>
            </w:r>
            <w:r>
              <w:rPr>
                <w:rFonts w:ascii="Arial" w:hAnsi="Arial" w:cs="Arial"/>
              </w:rPr>
              <w:t>intake person; 5 per participant</w:t>
            </w:r>
          </w:p>
        </w:tc>
        <w:tc>
          <w:tcPr>
            <w:tcW w:w="1440" w:type="dxa"/>
          </w:tcPr>
          <w:p w:rsidR="00232350" w:rsidRPr="00CD1A74" w:rsidRDefault="00DB6898"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33,000</w:t>
            </w:r>
          </w:p>
        </w:tc>
        <w:tc>
          <w:tcPr>
            <w:tcW w:w="1440" w:type="dxa"/>
          </w:tcPr>
          <w:p w:rsidR="00232350" w:rsidRDefault="00EF4065"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5,500</w:t>
            </w:r>
          </w:p>
          <w:p w:rsidR="000712A3" w:rsidRPr="00CD1A74" w:rsidRDefault="000712A3" w:rsidP="00461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 xml:space="preserve">(2,750 </w:t>
            </w:r>
            <w:r w:rsidR="0022766E">
              <w:rPr>
                <w:rFonts w:cs="Arial"/>
              </w:rPr>
              <w:t xml:space="preserve">attributable </w:t>
            </w:r>
            <w:r>
              <w:rPr>
                <w:rFonts w:cs="Arial"/>
              </w:rPr>
              <w:t xml:space="preserve">to </w:t>
            </w:r>
            <w:r w:rsidR="00461C3F">
              <w:rPr>
                <w:rFonts w:cs="Arial"/>
              </w:rPr>
              <w:t>s</w:t>
            </w:r>
            <w:r>
              <w:rPr>
                <w:rFonts w:cs="Arial"/>
              </w:rPr>
              <w:t>tate</w:t>
            </w:r>
            <w:r w:rsidR="0022766E">
              <w:rPr>
                <w:rFonts w:cs="Arial"/>
              </w:rPr>
              <w:t xml:space="preserve"> burden </w:t>
            </w:r>
            <w:r>
              <w:rPr>
                <w:rFonts w:cs="Arial"/>
              </w:rPr>
              <w:t xml:space="preserve"> and 2,750 to individual</w:t>
            </w:r>
            <w:r w:rsidR="0022766E">
              <w:rPr>
                <w:rFonts w:cs="Arial"/>
              </w:rPr>
              <w:t xml:space="preserve"> burden)</w:t>
            </w:r>
          </w:p>
        </w:tc>
      </w:tr>
    </w:tbl>
    <w:p w:rsidR="00232350" w:rsidRDefault="00232350" w:rsidP="00126783">
      <w:pPr>
        <w:tabs>
          <w:tab w:val="left" w:pos="-1440"/>
        </w:tabs>
        <w:rPr>
          <w:rFonts w:cs="Arial"/>
        </w:rPr>
      </w:pPr>
    </w:p>
    <w:p w:rsidR="00F17DE3" w:rsidRDefault="00F17DE3" w:rsidP="00126783">
      <w:pPr>
        <w:tabs>
          <w:tab w:val="left" w:pos="-1440"/>
        </w:tabs>
        <w:rPr>
          <w:rFonts w:cs="Arial"/>
        </w:rPr>
      </w:pPr>
    </w:p>
    <w:p w:rsidR="006B29EB" w:rsidRDefault="006B29EB" w:rsidP="00126783">
      <w:pPr>
        <w:tabs>
          <w:tab w:val="left" w:pos="-1440"/>
        </w:tabs>
        <w:rPr>
          <w:rFonts w:cs="Arial"/>
        </w:rPr>
      </w:pPr>
    </w:p>
    <w:p w:rsidR="006B29EB" w:rsidRDefault="006B29EB" w:rsidP="00126783">
      <w:pPr>
        <w:tabs>
          <w:tab w:val="left" w:pos="-1440"/>
        </w:tabs>
        <w:rPr>
          <w:rFonts w:cs="Arial"/>
        </w:rPr>
      </w:pPr>
    </w:p>
    <w:p w:rsidR="00842F96" w:rsidRDefault="00842F96" w:rsidP="00126783">
      <w:pPr>
        <w:tabs>
          <w:tab w:val="left" w:pos="-1440"/>
        </w:tabs>
        <w:rPr>
          <w:rFonts w:cs="Arial"/>
          <w:i/>
          <w:u w:val="single"/>
        </w:rPr>
      </w:pPr>
    </w:p>
    <w:p w:rsidR="009E1F6E" w:rsidRPr="009E1F6E" w:rsidRDefault="00CE188A" w:rsidP="00126783">
      <w:pPr>
        <w:tabs>
          <w:tab w:val="left" w:pos="-1440"/>
        </w:tabs>
        <w:rPr>
          <w:rFonts w:cs="Arial"/>
          <w:i/>
          <w:u w:val="single"/>
        </w:rPr>
      </w:pPr>
      <w:r w:rsidRPr="00CE188A">
        <w:rPr>
          <w:rFonts w:cs="Arial"/>
          <w:i/>
          <w:u w:val="single"/>
        </w:rPr>
        <w:t>Final Report Preparation</w:t>
      </w:r>
    </w:p>
    <w:p w:rsidR="00115EF5" w:rsidRDefault="00115EF5" w:rsidP="00126783">
      <w:pPr>
        <w:tabs>
          <w:tab w:val="left" w:pos="-1440"/>
        </w:tabs>
        <w:rPr>
          <w:rFonts w:cs="Arial"/>
        </w:rPr>
      </w:pPr>
      <w:r>
        <w:rPr>
          <w:rFonts w:cs="Arial"/>
        </w:rPr>
        <w:lastRenderedPageBreak/>
        <w:t xml:space="preserve">DOL also estimates the </w:t>
      </w:r>
      <w:r w:rsidR="00232350">
        <w:rPr>
          <w:rFonts w:cs="Arial"/>
        </w:rPr>
        <w:t xml:space="preserve">time </w:t>
      </w:r>
      <w:r>
        <w:rPr>
          <w:rFonts w:cs="Arial"/>
        </w:rPr>
        <w:t>state</w:t>
      </w:r>
      <w:r w:rsidR="00232350">
        <w:rPr>
          <w:rFonts w:cs="Arial"/>
        </w:rPr>
        <w:t xml:space="preserve"> agencies need</w:t>
      </w:r>
      <w:r>
        <w:rPr>
          <w:rFonts w:cs="Arial"/>
        </w:rPr>
        <w:t xml:space="preserve"> to receive and prepare the participant files they receive back from the American Job Centers</w:t>
      </w:r>
      <w:r w:rsidR="00232350">
        <w:rPr>
          <w:rFonts w:cs="Arial"/>
        </w:rPr>
        <w:t xml:space="preserve"> on a quarterly basis</w:t>
      </w:r>
      <w:r>
        <w:rPr>
          <w:rFonts w:cs="Arial"/>
        </w:rPr>
        <w:t>.  DOL estimates that the preparation and submission time to be 90 minutes per report.  There will be a total of 54 states or territories preparing reports 4 times a year</w:t>
      </w:r>
      <w:r w:rsidR="00AE41C8">
        <w:rPr>
          <w:rFonts w:cs="Arial"/>
        </w:rPr>
        <w:t>, which equals a total of 216 responses.  216 responses at 90 minutes a report equals 324 hours per year.</w:t>
      </w:r>
    </w:p>
    <w:p w:rsidR="00232350" w:rsidRDefault="00232350" w:rsidP="00126783">
      <w:pPr>
        <w:tabs>
          <w:tab w:val="left" w:pos="-144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50"/>
        <w:gridCol w:w="1800"/>
        <w:gridCol w:w="1170"/>
        <w:gridCol w:w="1440"/>
      </w:tblGrid>
      <w:tr w:rsidR="005C6621" w:rsidRPr="00CD1A74" w:rsidTr="005C6621">
        <w:tc>
          <w:tcPr>
            <w:tcW w:w="1818" w:type="dxa"/>
            <w:vAlign w:val="bottom"/>
          </w:tcPr>
          <w:p w:rsidR="005C6621" w:rsidRPr="00CD1A74" w:rsidRDefault="005C6621"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rPr>
                <w:rFonts w:ascii="Arial" w:hAnsi="Arial" w:cs="Arial"/>
              </w:rPr>
            </w:pPr>
            <w:r w:rsidRPr="00CD1A74">
              <w:rPr>
                <w:rFonts w:ascii="Arial" w:hAnsi="Arial" w:cs="Arial"/>
              </w:rPr>
              <w:t>Record Type</w:t>
            </w:r>
          </w:p>
        </w:tc>
        <w:tc>
          <w:tcPr>
            <w:tcW w:w="1350" w:type="dxa"/>
            <w:vAlign w:val="bottom"/>
          </w:tcPr>
          <w:p w:rsidR="005C6621" w:rsidRPr="00CD1A74" w:rsidRDefault="005C6621"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sidRPr="00CD1A74">
              <w:rPr>
                <w:rFonts w:ascii="Arial" w:hAnsi="Arial" w:cs="Arial"/>
              </w:rPr>
              <w:t xml:space="preserve">Minutes Per </w:t>
            </w:r>
            <w:r>
              <w:rPr>
                <w:rFonts w:ascii="Arial" w:hAnsi="Arial" w:cs="Arial"/>
              </w:rPr>
              <w:t>Report</w:t>
            </w:r>
          </w:p>
        </w:tc>
        <w:tc>
          <w:tcPr>
            <w:tcW w:w="1800" w:type="dxa"/>
          </w:tcPr>
          <w:p w:rsidR="005C6621" w:rsidRDefault="005C6621"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Respondents</w:t>
            </w:r>
          </w:p>
        </w:tc>
        <w:tc>
          <w:tcPr>
            <w:tcW w:w="1170" w:type="dxa"/>
            <w:vAlign w:val="bottom"/>
          </w:tcPr>
          <w:p w:rsidR="005C6621" w:rsidRPr="00CD1A74" w:rsidRDefault="005C6621"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 of Annual Reports</w:t>
            </w:r>
          </w:p>
        </w:tc>
        <w:tc>
          <w:tcPr>
            <w:tcW w:w="1440" w:type="dxa"/>
            <w:vAlign w:val="bottom"/>
          </w:tcPr>
          <w:p w:rsidR="005C6621" w:rsidRPr="00CD1A74" w:rsidRDefault="005C6621"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Hours</w:t>
            </w:r>
          </w:p>
        </w:tc>
      </w:tr>
      <w:tr w:rsidR="005C6621" w:rsidRPr="00CD1A74" w:rsidTr="005C6621">
        <w:tc>
          <w:tcPr>
            <w:tcW w:w="1818" w:type="dxa"/>
          </w:tcPr>
          <w:p w:rsidR="005C6621" w:rsidRPr="00CD1A74" w:rsidRDefault="005C6621"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r>
              <w:rPr>
                <w:rFonts w:cs="Arial"/>
              </w:rPr>
              <w:t>Final Report</w:t>
            </w:r>
          </w:p>
        </w:tc>
        <w:tc>
          <w:tcPr>
            <w:tcW w:w="1350" w:type="dxa"/>
          </w:tcPr>
          <w:p w:rsidR="005C6621" w:rsidRPr="00CD1A74" w:rsidRDefault="005C6621" w:rsidP="0023235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Pr>
                <w:rFonts w:ascii="Arial" w:hAnsi="Arial" w:cs="Arial"/>
              </w:rPr>
              <w:t>90</w:t>
            </w:r>
          </w:p>
        </w:tc>
        <w:tc>
          <w:tcPr>
            <w:tcW w:w="1800" w:type="dxa"/>
          </w:tcPr>
          <w:p w:rsidR="005C6621" w:rsidRDefault="005C6621"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54</w:t>
            </w:r>
          </w:p>
        </w:tc>
        <w:tc>
          <w:tcPr>
            <w:tcW w:w="1170" w:type="dxa"/>
          </w:tcPr>
          <w:p w:rsidR="005C6621" w:rsidRPr="00CD1A74" w:rsidRDefault="005C6621"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216</w:t>
            </w:r>
          </w:p>
        </w:tc>
        <w:tc>
          <w:tcPr>
            <w:tcW w:w="1440" w:type="dxa"/>
          </w:tcPr>
          <w:p w:rsidR="005C6621" w:rsidRPr="00CD1A74" w:rsidRDefault="005C6621" w:rsidP="0023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324</w:t>
            </w:r>
          </w:p>
        </w:tc>
      </w:tr>
    </w:tbl>
    <w:p w:rsidR="00232350" w:rsidRDefault="00232350" w:rsidP="00126783">
      <w:pPr>
        <w:tabs>
          <w:tab w:val="left" w:pos="-1440"/>
        </w:tabs>
        <w:rPr>
          <w:rFonts w:cs="Arial"/>
        </w:rPr>
      </w:pPr>
    </w:p>
    <w:p w:rsidR="00AE41C8" w:rsidRDefault="00AE41C8" w:rsidP="00126783">
      <w:pPr>
        <w:tabs>
          <w:tab w:val="left" w:pos="-1440"/>
        </w:tabs>
        <w:rPr>
          <w:rFonts w:cs="Arial"/>
        </w:rPr>
      </w:pPr>
    </w:p>
    <w:p w:rsidR="009E1F6E" w:rsidRPr="009E1F6E" w:rsidRDefault="00CE188A" w:rsidP="00126783">
      <w:pPr>
        <w:tabs>
          <w:tab w:val="left" w:pos="-1440"/>
        </w:tabs>
        <w:rPr>
          <w:rFonts w:cs="Arial"/>
          <w:i/>
          <w:u w:val="single"/>
        </w:rPr>
      </w:pPr>
      <w:r w:rsidRPr="00CE188A">
        <w:rPr>
          <w:rFonts w:cs="Arial"/>
          <w:i/>
          <w:u w:val="single"/>
        </w:rPr>
        <w:t>Total Burden Estimate</w:t>
      </w:r>
    </w:p>
    <w:p w:rsidR="00AE41C8" w:rsidRDefault="00AE41C8" w:rsidP="00126783">
      <w:pPr>
        <w:tabs>
          <w:tab w:val="left" w:pos="-1440"/>
        </w:tabs>
        <w:rPr>
          <w:rFonts w:cs="Arial"/>
        </w:rPr>
      </w:pPr>
      <w:r>
        <w:rPr>
          <w:rFonts w:cs="Arial"/>
        </w:rPr>
        <w:t xml:space="preserve">DOL estimates a total of </w:t>
      </w:r>
      <w:r w:rsidR="001725DE">
        <w:rPr>
          <w:rFonts w:cs="Arial"/>
        </w:rPr>
        <w:t>8,632</w:t>
      </w:r>
      <w:r>
        <w:rPr>
          <w:rFonts w:cs="Arial"/>
        </w:rPr>
        <w:t xml:space="preserve"> burden hours annually for the data collection</w:t>
      </w:r>
      <w:r w:rsidR="00232350">
        <w:rPr>
          <w:rFonts w:cs="Arial"/>
        </w:rPr>
        <w:t xml:space="preserve"> </w:t>
      </w:r>
      <w:r w:rsidR="00BB0679">
        <w:rPr>
          <w:rFonts w:cs="Arial"/>
        </w:rPr>
        <w:t xml:space="preserve">among </w:t>
      </w:r>
      <w:r w:rsidR="00265F0F">
        <w:rPr>
          <w:rFonts w:cs="Arial"/>
        </w:rPr>
        <w:t xml:space="preserve">33.000 </w:t>
      </w:r>
      <w:r w:rsidR="00BB0679">
        <w:rPr>
          <w:rFonts w:cs="Arial"/>
        </w:rPr>
        <w:t xml:space="preserve">participants, </w:t>
      </w:r>
      <w:r w:rsidR="00265F0F">
        <w:rPr>
          <w:rFonts w:cs="Arial"/>
        </w:rPr>
        <w:t xml:space="preserve">54 </w:t>
      </w:r>
      <w:r w:rsidR="00232350">
        <w:rPr>
          <w:rFonts w:cs="Arial"/>
        </w:rPr>
        <w:t>state agencies</w:t>
      </w:r>
      <w:r w:rsidR="00BB0679">
        <w:rPr>
          <w:rFonts w:cs="Arial"/>
        </w:rPr>
        <w:t>,</w:t>
      </w:r>
      <w:r w:rsidR="00232350">
        <w:rPr>
          <w:rFonts w:cs="Arial"/>
        </w:rPr>
        <w:t xml:space="preserve"> and </w:t>
      </w:r>
      <w:proofErr w:type="gramStart"/>
      <w:r w:rsidR="00232350">
        <w:rPr>
          <w:rFonts w:cs="Arial"/>
        </w:rPr>
        <w:t>American Job Center</w:t>
      </w:r>
      <w:r w:rsidR="00265F0F">
        <w:rPr>
          <w:rFonts w:cs="Arial"/>
        </w:rPr>
        <w:t>s</w:t>
      </w:r>
      <w:proofErr w:type="gramEnd"/>
      <w:r w:rsidR="00232350">
        <w:rPr>
          <w:rFonts w:cs="Arial"/>
        </w:rPr>
        <w:t xml:space="preserve"> staff</w:t>
      </w:r>
      <w:r>
        <w:rPr>
          <w:rFonts w:cs="Arial"/>
        </w:rPr>
        <w:t>.</w:t>
      </w:r>
    </w:p>
    <w:p w:rsidR="004E090A" w:rsidRDefault="004E090A" w:rsidP="00126783">
      <w:pPr>
        <w:rPr>
          <w:i/>
        </w:rPr>
      </w:pPr>
    </w:p>
    <w:p w:rsidR="004E090A" w:rsidRDefault="004E090A" w:rsidP="004E090A">
      <w:r>
        <w:t>The annual national burden for the data collection has three components outlined in #12 above.  The burden estimate includes the local and state level steps required to collect the information requested.  DOL is applying the hourly rate used for the Labor Exchange Reporting System (LERS) revisions (OMB Control No. 1205-0240) to determine the burden hour cost.</w:t>
      </w:r>
    </w:p>
    <w:p w:rsidR="004E090A" w:rsidRDefault="004E090A" w:rsidP="004E090A"/>
    <w:p w:rsidR="004E090A" w:rsidRPr="009E1F6E" w:rsidRDefault="004E090A" w:rsidP="004E090A">
      <w:pPr>
        <w:tabs>
          <w:tab w:val="left" w:pos="-1440"/>
        </w:tabs>
        <w:rPr>
          <w:rFonts w:cs="Arial"/>
          <w:i/>
          <w:u w:val="single"/>
        </w:rPr>
      </w:pPr>
      <w:r>
        <w:rPr>
          <w:rFonts w:cs="Arial"/>
          <w:i/>
          <w:u w:val="single"/>
        </w:rPr>
        <w:t>Participant Contact List</w:t>
      </w:r>
      <w:r w:rsidRPr="00CE188A">
        <w:rPr>
          <w:rFonts w:cs="Arial"/>
          <w:i/>
          <w:u w:val="single"/>
        </w:rPr>
        <w:t xml:space="preserve"> Dissemination</w:t>
      </w:r>
    </w:p>
    <w:p w:rsidR="004E090A" w:rsidRDefault="004E090A" w:rsidP="004E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0"/>
        <w:gridCol w:w="1440"/>
        <w:gridCol w:w="1440"/>
        <w:gridCol w:w="1440"/>
        <w:gridCol w:w="1440"/>
      </w:tblGrid>
      <w:tr w:rsidR="004E090A" w:rsidRPr="004066A5" w:rsidTr="00B44D46">
        <w:tc>
          <w:tcPr>
            <w:tcW w:w="1818" w:type="dxa"/>
            <w:vAlign w:val="bottom"/>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rPr>
                <w:rFonts w:ascii="Arial" w:hAnsi="Arial" w:cs="Arial"/>
              </w:rPr>
            </w:pPr>
            <w:r w:rsidRPr="00CD1A74">
              <w:rPr>
                <w:rFonts w:ascii="Arial" w:hAnsi="Arial" w:cs="Arial"/>
              </w:rPr>
              <w:t>Record Type</w:t>
            </w:r>
          </w:p>
        </w:tc>
        <w:tc>
          <w:tcPr>
            <w:tcW w:w="1440" w:type="dxa"/>
            <w:vAlign w:val="bottom"/>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sidRPr="00CD1A74">
              <w:rPr>
                <w:rFonts w:ascii="Arial" w:hAnsi="Arial" w:cs="Arial"/>
              </w:rPr>
              <w:t>Minutes Per R</w:t>
            </w:r>
            <w:r>
              <w:rPr>
                <w:rFonts w:ascii="Arial" w:hAnsi="Arial" w:cs="Arial"/>
              </w:rPr>
              <w:t>eport</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 of Annual Reports</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Hours</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Applicable Hourly Rate</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Dollars</w:t>
            </w:r>
          </w:p>
        </w:tc>
      </w:tr>
      <w:tr w:rsidR="004E090A" w:rsidRPr="004066A5" w:rsidTr="00B44D46">
        <w:tc>
          <w:tcPr>
            <w:tcW w:w="1818"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r>
              <w:rPr>
                <w:rFonts w:cs="Arial"/>
              </w:rPr>
              <w:t>Weekly Report</w:t>
            </w:r>
          </w:p>
        </w:tc>
        <w:tc>
          <w:tcPr>
            <w:tcW w:w="1440" w:type="dxa"/>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Pr>
                <w:rFonts w:ascii="Arial" w:hAnsi="Arial" w:cs="Arial"/>
              </w:rPr>
              <w:t>60</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2,808</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2,808</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$41.80</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w:t>
            </w:r>
            <w:r>
              <w:rPr>
                <w:rFonts w:cs="Arial"/>
              </w:rPr>
              <w:t>117,374</w:t>
            </w:r>
          </w:p>
        </w:tc>
      </w:tr>
    </w:tbl>
    <w:p w:rsidR="004E090A" w:rsidRDefault="004E090A" w:rsidP="004E090A"/>
    <w:p w:rsidR="004E090A" w:rsidRDefault="004E090A" w:rsidP="004E090A">
      <w:pPr>
        <w:tabs>
          <w:tab w:val="left" w:pos="-1440"/>
        </w:tabs>
        <w:rPr>
          <w:rFonts w:cs="Arial"/>
          <w:i/>
          <w:u w:val="single"/>
        </w:rPr>
      </w:pPr>
    </w:p>
    <w:p w:rsidR="004E090A" w:rsidRDefault="004E090A" w:rsidP="004E090A">
      <w:pPr>
        <w:tabs>
          <w:tab w:val="left" w:pos="-1440"/>
        </w:tabs>
        <w:rPr>
          <w:rFonts w:cs="Arial"/>
          <w:i/>
          <w:u w:val="single"/>
        </w:rPr>
      </w:pPr>
    </w:p>
    <w:p w:rsidR="004E090A" w:rsidRDefault="004E090A" w:rsidP="004E090A">
      <w:pPr>
        <w:tabs>
          <w:tab w:val="left" w:pos="-1440"/>
        </w:tabs>
        <w:rPr>
          <w:rFonts w:cs="Arial"/>
          <w:i/>
          <w:u w:val="single"/>
        </w:rPr>
      </w:pPr>
    </w:p>
    <w:p w:rsidR="004E090A" w:rsidRDefault="004E090A" w:rsidP="004E090A">
      <w:pPr>
        <w:tabs>
          <w:tab w:val="left" w:pos="-1440"/>
        </w:tabs>
        <w:rPr>
          <w:rFonts w:cs="Arial"/>
          <w:i/>
          <w:u w:val="single"/>
        </w:rPr>
      </w:pPr>
    </w:p>
    <w:p w:rsidR="004E090A" w:rsidRDefault="004E090A" w:rsidP="004E090A">
      <w:pPr>
        <w:tabs>
          <w:tab w:val="left" w:pos="-1440"/>
        </w:tabs>
        <w:rPr>
          <w:rFonts w:cs="Arial"/>
          <w:i/>
          <w:u w:val="single"/>
        </w:rPr>
      </w:pPr>
    </w:p>
    <w:p w:rsidR="004E090A" w:rsidRDefault="004E090A" w:rsidP="004E090A">
      <w:pPr>
        <w:tabs>
          <w:tab w:val="left" w:pos="-1440"/>
        </w:tabs>
        <w:rPr>
          <w:rFonts w:cs="Arial"/>
          <w:i/>
          <w:u w:val="single"/>
        </w:rPr>
      </w:pPr>
    </w:p>
    <w:p w:rsidR="004E090A" w:rsidRDefault="004E090A" w:rsidP="004E090A">
      <w:pPr>
        <w:tabs>
          <w:tab w:val="left" w:pos="-1440"/>
        </w:tabs>
        <w:rPr>
          <w:rFonts w:cs="Arial"/>
          <w:i/>
          <w:u w:val="single"/>
        </w:rPr>
      </w:pPr>
    </w:p>
    <w:p w:rsidR="004E090A" w:rsidRPr="009E1F6E" w:rsidRDefault="004E090A" w:rsidP="004E090A">
      <w:pPr>
        <w:tabs>
          <w:tab w:val="left" w:pos="-1440"/>
        </w:tabs>
        <w:rPr>
          <w:rFonts w:cs="Arial"/>
          <w:i/>
          <w:u w:val="single"/>
        </w:rPr>
      </w:pPr>
      <w:r w:rsidRPr="00CE188A">
        <w:rPr>
          <w:rFonts w:cs="Arial"/>
          <w:i/>
          <w:u w:val="single"/>
        </w:rPr>
        <w:t>Participant Contact</w:t>
      </w:r>
    </w:p>
    <w:p w:rsidR="004E090A" w:rsidRDefault="004E090A" w:rsidP="004E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0"/>
        <w:gridCol w:w="1440"/>
        <w:gridCol w:w="1440"/>
        <w:gridCol w:w="1440"/>
        <w:gridCol w:w="1440"/>
      </w:tblGrid>
      <w:tr w:rsidR="004E090A" w:rsidRPr="004066A5" w:rsidTr="00B44D46">
        <w:tc>
          <w:tcPr>
            <w:tcW w:w="1818" w:type="dxa"/>
            <w:vAlign w:val="bottom"/>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rPr>
                <w:rFonts w:ascii="Arial" w:hAnsi="Arial" w:cs="Arial"/>
              </w:rPr>
            </w:pPr>
            <w:r w:rsidRPr="00CD1A74">
              <w:rPr>
                <w:rFonts w:ascii="Arial" w:hAnsi="Arial" w:cs="Arial"/>
              </w:rPr>
              <w:lastRenderedPageBreak/>
              <w:t>Record Type</w:t>
            </w:r>
          </w:p>
        </w:tc>
        <w:tc>
          <w:tcPr>
            <w:tcW w:w="1440" w:type="dxa"/>
            <w:vAlign w:val="bottom"/>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sidRPr="00CD1A74">
              <w:rPr>
                <w:rFonts w:ascii="Arial" w:hAnsi="Arial" w:cs="Arial"/>
              </w:rPr>
              <w:t xml:space="preserve">Minutes Per </w:t>
            </w:r>
            <w:r>
              <w:rPr>
                <w:rFonts w:ascii="Arial" w:hAnsi="Arial" w:cs="Arial"/>
              </w:rPr>
              <w:t>Contact</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 of Annual Reports</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Hours</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Applicable Hourly Rate</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Dollars</w:t>
            </w:r>
          </w:p>
        </w:tc>
      </w:tr>
      <w:tr w:rsidR="004E090A" w:rsidRPr="004066A5" w:rsidTr="00B44D46">
        <w:tc>
          <w:tcPr>
            <w:tcW w:w="1818" w:type="dxa"/>
          </w:tcPr>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r>
              <w:rPr>
                <w:rFonts w:cs="Arial"/>
              </w:rPr>
              <w:t>Participant Contact, AJP staff</w:t>
            </w: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p>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r>
              <w:rPr>
                <w:rFonts w:cs="Arial"/>
              </w:rPr>
              <w:t>Participant Contact, Individual</w:t>
            </w:r>
          </w:p>
        </w:tc>
        <w:tc>
          <w:tcPr>
            <w:tcW w:w="1440" w:type="dxa"/>
          </w:tcPr>
          <w:p w:rsidR="004E090A"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Pr>
                <w:rFonts w:ascii="Arial" w:hAnsi="Arial" w:cs="Arial"/>
              </w:rPr>
              <w:t>5</w:t>
            </w:r>
          </w:p>
          <w:p w:rsidR="004E090A"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p>
          <w:p w:rsidR="004E090A"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p>
          <w:p w:rsidR="004E090A"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p>
          <w:p w:rsidR="004E090A"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p>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Pr>
                <w:rFonts w:ascii="Arial" w:hAnsi="Arial" w:cs="Arial"/>
              </w:rPr>
              <w:t>5</w:t>
            </w:r>
          </w:p>
        </w:tc>
        <w:tc>
          <w:tcPr>
            <w:tcW w:w="1440" w:type="dxa"/>
          </w:tcPr>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33,000</w:t>
            </w: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33,000</w:t>
            </w:r>
          </w:p>
        </w:tc>
        <w:tc>
          <w:tcPr>
            <w:tcW w:w="1440" w:type="dxa"/>
          </w:tcPr>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cs="Arial"/>
              </w:rPr>
            </w:pPr>
            <w:r>
              <w:rPr>
                <w:rFonts w:cs="Arial"/>
              </w:rPr>
              <w:t>2750</w:t>
            </w: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cs="Arial"/>
              </w:rPr>
            </w:pPr>
          </w:p>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cs="Arial"/>
              </w:rPr>
            </w:pPr>
            <w:r>
              <w:rPr>
                <w:rFonts w:cs="Arial"/>
              </w:rPr>
              <w:t>2750</w:t>
            </w:r>
          </w:p>
        </w:tc>
        <w:tc>
          <w:tcPr>
            <w:tcW w:w="1440" w:type="dxa"/>
          </w:tcPr>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$41.80</w:t>
            </w: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$7.25</w:t>
            </w:r>
          </w:p>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(federal minimum wage)</w:t>
            </w:r>
          </w:p>
        </w:tc>
        <w:tc>
          <w:tcPr>
            <w:tcW w:w="1440" w:type="dxa"/>
          </w:tcPr>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w:t>
            </w:r>
            <w:r>
              <w:rPr>
                <w:rFonts w:cs="Arial"/>
              </w:rPr>
              <w:t>114,950</w:t>
            </w: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p>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$19,937.50</w:t>
            </w:r>
          </w:p>
        </w:tc>
      </w:tr>
    </w:tbl>
    <w:p w:rsidR="004E090A" w:rsidRDefault="004E090A" w:rsidP="004E090A"/>
    <w:p w:rsidR="004E090A" w:rsidRPr="009E1F6E" w:rsidRDefault="004E090A" w:rsidP="004E090A">
      <w:pPr>
        <w:tabs>
          <w:tab w:val="left" w:pos="-1440"/>
        </w:tabs>
        <w:rPr>
          <w:rFonts w:cs="Arial"/>
          <w:i/>
          <w:u w:val="single"/>
        </w:rPr>
      </w:pPr>
      <w:r w:rsidRPr="00CE188A">
        <w:rPr>
          <w:rFonts w:cs="Arial"/>
          <w:i/>
          <w:u w:val="single"/>
        </w:rPr>
        <w:t>Final Report Preparation</w:t>
      </w:r>
    </w:p>
    <w:p w:rsidR="004E090A" w:rsidRDefault="004E090A" w:rsidP="004E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0"/>
        <w:gridCol w:w="1440"/>
        <w:gridCol w:w="1440"/>
        <w:gridCol w:w="1440"/>
        <w:gridCol w:w="1440"/>
      </w:tblGrid>
      <w:tr w:rsidR="004E090A" w:rsidRPr="004066A5" w:rsidTr="00B44D46">
        <w:tc>
          <w:tcPr>
            <w:tcW w:w="1818" w:type="dxa"/>
            <w:vAlign w:val="bottom"/>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rPr>
                <w:rFonts w:ascii="Arial" w:hAnsi="Arial" w:cs="Arial"/>
              </w:rPr>
            </w:pPr>
            <w:r w:rsidRPr="00CD1A74">
              <w:rPr>
                <w:rFonts w:ascii="Arial" w:hAnsi="Arial" w:cs="Arial"/>
              </w:rPr>
              <w:t>Record Type</w:t>
            </w:r>
          </w:p>
        </w:tc>
        <w:tc>
          <w:tcPr>
            <w:tcW w:w="1440" w:type="dxa"/>
            <w:vAlign w:val="bottom"/>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sidRPr="00CD1A74">
              <w:rPr>
                <w:rFonts w:ascii="Arial" w:hAnsi="Arial" w:cs="Arial"/>
              </w:rPr>
              <w:t xml:space="preserve">Minutes Per </w:t>
            </w:r>
            <w:r>
              <w:rPr>
                <w:rFonts w:ascii="Arial" w:hAnsi="Arial" w:cs="Arial"/>
              </w:rPr>
              <w:t>Report</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 of Annual Reports</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Hours</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Applicable Hourly Rate</w:t>
            </w:r>
          </w:p>
        </w:tc>
        <w:tc>
          <w:tcPr>
            <w:tcW w:w="1440" w:type="dxa"/>
            <w:vAlign w:val="bottom"/>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Annual National Burden Dollars</w:t>
            </w:r>
          </w:p>
        </w:tc>
      </w:tr>
      <w:tr w:rsidR="004E090A" w:rsidRPr="004066A5" w:rsidTr="00B44D46">
        <w:tc>
          <w:tcPr>
            <w:tcW w:w="1818"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cs="Arial"/>
              </w:rPr>
            </w:pPr>
            <w:r>
              <w:rPr>
                <w:rFonts w:cs="Arial"/>
              </w:rPr>
              <w:t>Final Report</w:t>
            </w:r>
          </w:p>
        </w:tc>
        <w:tc>
          <w:tcPr>
            <w:tcW w:w="1440" w:type="dxa"/>
          </w:tcPr>
          <w:p w:rsidR="004E090A" w:rsidRPr="00CD1A74" w:rsidRDefault="004E090A" w:rsidP="00B44D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0" w:firstLine="0"/>
              <w:jc w:val="right"/>
              <w:rPr>
                <w:rFonts w:ascii="Arial" w:hAnsi="Arial" w:cs="Arial"/>
              </w:rPr>
            </w:pPr>
            <w:r>
              <w:rPr>
                <w:rFonts w:ascii="Arial" w:hAnsi="Arial" w:cs="Arial"/>
              </w:rPr>
              <w:t>90</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216</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Pr>
                <w:rFonts w:cs="Arial"/>
              </w:rPr>
              <w:t>324</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$41.80</w:t>
            </w:r>
          </w:p>
        </w:tc>
        <w:tc>
          <w:tcPr>
            <w:tcW w:w="1440" w:type="dxa"/>
          </w:tcPr>
          <w:p w:rsidR="004E090A" w:rsidRPr="00CD1A74" w:rsidRDefault="004E090A" w:rsidP="00B44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cs="Arial"/>
              </w:rPr>
            </w:pPr>
            <w:r w:rsidRPr="00CD1A74">
              <w:rPr>
                <w:rFonts w:cs="Arial"/>
              </w:rPr>
              <w:t>$</w:t>
            </w:r>
            <w:r>
              <w:rPr>
                <w:rFonts w:cs="Arial"/>
              </w:rPr>
              <w:t>13,543</w:t>
            </w:r>
          </w:p>
        </w:tc>
      </w:tr>
    </w:tbl>
    <w:p w:rsidR="004E090A" w:rsidRDefault="004E090A" w:rsidP="004E090A"/>
    <w:p w:rsidR="004E090A" w:rsidRDefault="004E090A" w:rsidP="00126783">
      <w:pPr>
        <w:rPr>
          <w:i/>
        </w:rPr>
      </w:pPr>
    </w:p>
    <w:p w:rsidR="00B671B0" w:rsidRDefault="00B671B0" w:rsidP="00126783">
      <w:pPr>
        <w:rPr>
          <w:i/>
        </w:rPr>
      </w:pPr>
      <w:r>
        <w:rPr>
          <w:i/>
        </w:rPr>
        <w:t>A</w:t>
      </w:r>
      <w:r w:rsidRPr="00D3683D">
        <w:rPr>
          <w:i/>
        </w:rPr>
        <w:t>.13. Estimated cost burden to respondents</w:t>
      </w:r>
      <w:r>
        <w:rPr>
          <w:i/>
        </w:rPr>
        <w:t>.</w:t>
      </w:r>
    </w:p>
    <w:p w:rsidR="00B671B0" w:rsidRDefault="00B671B0" w:rsidP="00126783">
      <w:pPr>
        <w:rPr>
          <w:i/>
        </w:rPr>
      </w:pPr>
    </w:p>
    <w:p w:rsidR="00241AFA" w:rsidRDefault="000B63CA" w:rsidP="00126783">
      <w:r>
        <w:t>DOL provided</w:t>
      </w:r>
      <w:r w:rsidR="002A2B4A">
        <w:t xml:space="preserve"> $60,000 to each state and territory ($3,180,000 total) to assist in the implementation of the VRAP among other purposes</w:t>
      </w:r>
      <w:r>
        <w:t xml:space="preserve"> in TEGL 37-11</w:t>
      </w:r>
      <w:r w:rsidR="002A2B4A">
        <w:t>, issued on June 15, 2012.</w:t>
      </w:r>
    </w:p>
    <w:p w:rsidR="00241AFA" w:rsidRDefault="00241AFA" w:rsidP="00126783"/>
    <w:p w:rsidR="00B671B0" w:rsidRDefault="00AE41C8" w:rsidP="00126783">
      <w:r>
        <w:t xml:space="preserve">Each state will need to acquire </w:t>
      </w:r>
      <w:proofErr w:type="spellStart"/>
      <w:r>
        <w:t>sFTP</w:t>
      </w:r>
      <w:proofErr w:type="spellEnd"/>
      <w:r>
        <w:t xml:space="preserve"> software if they currently </w:t>
      </w:r>
      <w:r w:rsidR="00232350">
        <w:t>lack</w:t>
      </w:r>
      <w:r>
        <w:t xml:space="preserve"> it.  However, there are multiple versions available at no cost.  States are responsible for disseminating the participant data to the American Job Centers securely and may leverage the existing </w:t>
      </w:r>
      <w:proofErr w:type="spellStart"/>
      <w:r>
        <w:t>sFTP</w:t>
      </w:r>
      <w:proofErr w:type="spellEnd"/>
      <w:r>
        <w:t xml:space="preserve"> software to do so.  American Job Centers may have to acquire the same software if they do not have it already, but is available at no cost.</w:t>
      </w:r>
      <w:r w:rsidR="000B63CA">
        <w:t xml:space="preserve">  Guidance on this process was issued in Training and Employment Guidance Letter (TEGL) 8-12, issued on October 5, 2012.</w:t>
      </w:r>
    </w:p>
    <w:p w:rsidR="00262FAA" w:rsidRDefault="00262FAA" w:rsidP="00126783"/>
    <w:p w:rsidR="00B671B0" w:rsidRDefault="00B671B0" w:rsidP="004D2DC6">
      <w:pPr>
        <w:rPr>
          <w:i/>
        </w:rPr>
      </w:pPr>
      <w:r w:rsidRPr="00D3683D">
        <w:rPr>
          <w:i/>
        </w:rPr>
        <w:t>A.14. Estimated cost burden to the Federal government</w:t>
      </w:r>
    </w:p>
    <w:p w:rsidR="00B671B0" w:rsidRDefault="00B671B0" w:rsidP="004D2DC6">
      <w:pPr>
        <w:rPr>
          <w:i/>
        </w:rPr>
      </w:pPr>
    </w:p>
    <w:p w:rsidR="00B671B0" w:rsidRPr="00B55AF7" w:rsidRDefault="00B671B0" w:rsidP="004D2DC6">
      <w:pPr>
        <w:rPr>
          <w:rFonts w:cs="Arial"/>
        </w:rPr>
      </w:pPr>
      <w:r>
        <w:rPr>
          <w:rFonts w:cs="Arial"/>
        </w:rPr>
        <w:lastRenderedPageBreak/>
        <w:t>The estimated cost to the F</w:t>
      </w:r>
      <w:r w:rsidRPr="00AB5244">
        <w:rPr>
          <w:rFonts w:cs="Arial"/>
        </w:rPr>
        <w:t xml:space="preserve">ederal government is largely based on </w:t>
      </w:r>
      <w:r w:rsidR="00F17DE3">
        <w:rPr>
          <w:rFonts w:cs="Arial"/>
        </w:rPr>
        <w:t>leveraging</w:t>
      </w:r>
      <w:r w:rsidRPr="00AB5244">
        <w:rPr>
          <w:rFonts w:cs="Arial"/>
        </w:rPr>
        <w:t xml:space="preserve"> </w:t>
      </w:r>
      <w:r w:rsidR="00F17DE3">
        <w:rPr>
          <w:rFonts w:cs="Arial"/>
        </w:rPr>
        <w:t>an existing secure File Transfer Protocol (</w:t>
      </w:r>
      <w:proofErr w:type="spellStart"/>
      <w:r w:rsidR="00F17DE3">
        <w:rPr>
          <w:rFonts w:cs="Arial"/>
        </w:rPr>
        <w:t>sFTP</w:t>
      </w:r>
      <w:proofErr w:type="spellEnd"/>
      <w:r w:rsidR="00F17DE3">
        <w:rPr>
          <w:rFonts w:cs="Arial"/>
        </w:rPr>
        <w:t xml:space="preserve">) site to transmit participant reports and to receive quarterly state reports.  Those costs, anticipated to be minimal, consist mainly of creating unique state accounts within the </w:t>
      </w:r>
      <w:proofErr w:type="spellStart"/>
      <w:r w:rsidR="00F17DE3">
        <w:rPr>
          <w:rFonts w:cs="Arial"/>
        </w:rPr>
        <w:t>sFTP</w:t>
      </w:r>
      <w:proofErr w:type="spellEnd"/>
      <w:r w:rsidR="00F17DE3">
        <w:rPr>
          <w:rFonts w:cs="Arial"/>
        </w:rPr>
        <w:t xml:space="preserve"> site.  </w:t>
      </w:r>
      <w:r w:rsidR="00232350">
        <w:rPr>
          <w:rFonts w:cs="Arial"/>
        </w:rPr>
        <w:t>Once these costs can be determined, ETA will submit a non-substantive change request to OMB/OIRA.</w:t>
      </w:r>
    </w:p>
    <w:p w:rsidR="00B671B0" w:rsidRDefault="00B671B0" w:rsidP="002D6506">
      <w:pPr>
        <w:rPr>
          <w:i/>
        </w:rPr>
      </w:pPr>
    </w:p>
    <w:p w:rsidR="00B671B0" w:rsidRPr="00D3683D" w:rsidRDefault="00B671B0" w:rsidP="002D6506">
      <w:pPr>
        <w:rPr>
          <w:i/>
        </w:rPr>
      </w:pPr>
      <w:r w:rsidRPr="00D3683D">
        <w:rPr>
          <w:i/>
        </w:rPr>
        <w:t>A.15</w:t>
      </w:r>
      <w:r w:rsidR="002A2B4A" w:rsidRPr="00D3683D">
        <w:rPr>
          <w:i/>
        </w:rPr>
        <w:t>. Reasons</w:t>
      </w:r>
      <w:r w:rsidRPr="00D3683D">
        <w:rPr>
          <w:i/>
        </w:rPr>
        <w:t xml:space="preserve"> for any program changes reported in Items 13 or 14 of the OMB Form 83-1</w:t>
      </w:r>
      <w:r>
        <w:rPr>
          <w:i/>
        </w:rPr>
        <w:t>.</w:t>
      </w:r>
    </w:p>
    <w:p w:rsidR="00B671B0" w:rsidRDefault="00B671B0" w:rsidP="00D61413">
      <w:pPr>
        <w:tabs>
          <w:tab w:val="left" w:pos="-1440"/>
        </w:tabs>
        <w:rPr>
          <w:rFonts w:cs="Arial"/>
        </w:rPr>
      </w:pPr>
    </w:p>
    <w:p w:rsidR="00B671B0" w:rsidRDefault="00B671B0" w:rsidP="00D61413">
      <w:pPr>
        <w:tabs>
          <w:tab w:val="left" w:pos="-1440"/>
        </w:tabs>
        <w:rPr>
          <w:rFonts w:cs="Arial"/>
        </w:rPr>
      </w:pPr>
      <w:r>
        <w:rPr>
          <w:rFonts w:cs="Arial"/>
        </w:rPr>
        <w:t>This is a new information collection request.</w:t>
      </w:r>
    </w:p>
    <w:p w:rsidR="00B671B0" w:rsidRDefault="00B671B0" w:rsidP="002D6506"/>
    <w:p w:rsidR="00B671B0" w:rsidRDefault="00B671B0" w:rsidP="002D6506">
      <w:r w:rsidRPr="005E0709">
        <w:rPr>
          <w:i/>
        </w:rPr>
        <w:t>A.16. Method for publishing results</w:t>
      </w:r>
      <w:r>
        <w:t>.</w:t>
      </w:r>
    </w:p>
    <w:p w:rsidR="00B671B0" w:rsidRDefault="00B671B0" w:rsidP="002D6506"/>
    <w:p w:rsidR="00B671B0" w:rsidRDefault="00232350" w:rsidP="006C4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In a joint VA and DOL</w:t>
      </w:r>
      <w:r w:rsidR="00B671B0">
        <w:rPr>
          <w:rFonts w:cs="Arial"/>
        </w:rPr>
        <w:t xml:space="preserve"> report to Congress 1) the number of participants in the VRAP program, 2) the degrees/certificates/credentials awarded, and</w:t>
      </w:r>
      <w:r w:rsidR="00F17DE3">
        <w:rPr>
          <w:rFonts w:cs="Arial"/>
        </w:rPr>
        <w:t xml:space="preserve"> 3)</w:t>
      </w:r>
      <w:r w:rsidR="00B671B0">
        <w:rPr>
          <w:rFonts w:cs="Arial"/>
        </w:rPr>
        <w:t xml:space="preserve"> the employment status of the participants under the statute</w:t>
      </w:r>
      <w:r w:rsidR="00F355FD">
        <w:rPr>
          <w:rFonts w:cs="Arial"/>
        </w:rPr>
        <w:t xml:space="preserve">, over the life of the program, is due </w:t>
      </w:r>
      <w:r>
        <w:rPr>
          <w:rFonts w:cs="Arial"/>
        </w:rPr>
        <w:t>no later than July 1, 2014</w:t>
      </w:r>
      <w:r w:rsidR="00F355FD">
        <w:rPr>
          <w:rFonts w:cs="Arial"/>
        </w:rPr>
        <w:t>.</w:t>
      </w:r>
      <w:bookmarkStart w:id="1" w:name="_GoBack"/>
      <w:bookmarkEnd w:id="1"/>
    </w:p>
    <w:p w:rsidR="00B671B0" w:rsidRDefault="00B671B0" w:rsidP="006C4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671B0" w:rsidRDefault="00B671B0" w:rsidP="002D6506">
      <w:r w:rsidRPr="005E0709">
        <w:rPr>
          <w:i/>
        </w:rPr>
        <w:t>A.17. If seeking approval not to display the expiration date for OMB approval, explain why display would be inappropriate</w:t>
      </w:r>
      <w:r>
        <w:t>.</w:t>
      </w:r>
    </w:p>
    <w:p w:rsidR="00B671B0" w:rsidRDefault="00B671B0" w:rsidP="002D6506"/>
    <w:p w:rsidR="00B671B0" w:rsidRDefault="00F17DE3" w:rsidP="002D6506">
      <w:r>
        <w:rPr>
          <w:rFonts w:cs="Arial"/>
        </w:rPr>
        <w:t xml:space="preserve">DOL will display the OMB approval number on the </w:t>
      </w:r>
      <w:r w:rsidR="00232350">
        <w:rPr>
          <w:rFonts w:cs="Arial"/>
        </w:rPr>
        <w:t xml:space="preserve">VRAP </w:t>
      </w:r>
      <w:r>
        <w:rPr>
          <w:rFonts w:cs="Arial"/>
        </w:rPr>
        <w:t>participant form when it is disseminated</w:t>
      </w:r>
      <w:r w:rsidR="00232350">
        <w:rPr>
          <w:rFonts w:cs="Arial"/>
        </w:rPr>
        <w:t xml:space="preserve"> weekly to the state agencies</w:t>
      </w:r>
      <w:r>
        <w:rPr>
          <w:rFonts w:cs="Arial"/>
        </w:rPr>
        <w:t>.</w:t>
      </w:r>
    </w:p>
    <w:p w:rsidR="00B671B0" w:rsidRDefault="00B671B0" w:rsidP="002D6506"/>
    <w:p w:rsidR="00B671B0" w:rsidRDefault="00B671B0" w:rsidP="002D6506">
      <w:r w:rsidRPr="005E0709">
        <w:rPr>
          <w:i/>
        </w:rPr>
        <w:t>A.18</w:t>
      </w:r>
      <w:r w:rsidR="002A2B4A" w:rsidRPr="005E0709">
        <w:rPr>
          <w:i/>
        </w:rPr>
        <w:t>. Explanation</w:t>
      </w:r>
      <w:r w:rsidRPr="005E0709">
        <w:rPr>
          <w:i/>
        </w:rPr>
        <w:t xml:space="preserve"> of each exception in the certification statement identified in Item 19 “Certification for Paperwork Reduction Act Submissions” on OMB Form 83-1</w:t>
      </w:r>
      <w:r>
        <w:t xml:space="preserve">.  </w:t>
      </w:r>
    </w:p>
    <w:p w:rsidR="00B671B0" w:rsidRDefault="00B671B0" w:rsidP="002D6506"/>
    <w:p w:rsidR="00B671B0" w:rsidRPr="004253D6" w:rsidRDefault="00B671B0" w:rsidP="00425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4253D6">
        <w:rPr>
          <w:rFonts w:cs="Arial"/>
        </w:rPr>
        <w:t>The Department is not seeking any exception to the certification requirements.</w:t>
      </w:r>
    </w:p>
    <w:p w:rsidR="00B671B0" w:rsidRPr="004253D6" w:rsidRDefault="00B671B0" w:rsidP="004253D6">
      <w:pPr>
        <w:rPr>
          <w:rFonts w:cs="Arial"/>
        </w:rPr>
      </w:pPr>
    </w:p>
    <w:p w:rsidR="00B671B0" w:rsidRDefault="00B671B0" w:rsidP="002A701B">
      <w:pPr>
        <w:ind w:left="360"/>
      </w:pPr>
    </w:p>
    <w:p w:rsidR="00B671B0" w:rsidRPr="00102990" w:rsidRDefault="00B671B0" w:rsidP="00102990">
      <w:pPr>
        <w:numPr>
          <w:ilvl w:val="0"/>
          <w:numId w:val="4"/>
        </w:numPr>
        <w:rPr>
          <w:b/>
        </w:rPr>
      </w:pPr>
      <w:r w:rsidRPr="00102990">
        <w:rPr>
          <w:b/>
        </w:rPr>
        <w:t>Collection of Information Employing Statistical Methods</w:t>
      </w:r>
    </w:p>
    <w:p w:rsidR="00B671B0" w:rsidRDefault="00B671B0" w:rsidP="00102990"/>
    <w:p w:rsidR="00B671B0" w:rsidRDefault="00B671B0" w:rsidP="00102990">
      <w:r>
        <w:t xml:space="preserve">This information collection request employs no statistical methods.  </w:t>
      </w:r>
    </w:p>
    <w:sectPr w:rsidR="00B671B0" w:rsidSect="00597496">
      <w:headerReference w:type="default" r:id="rId8"/>
      <w:footerReference w:type="even" r:id="rId9"/>
      <w:footerReference w:type="default" r:id="rId10"/>
      <w:pgSz w:w="12240" w:h="15840"/>
      <w:pgMar w:top="1584" w:right="1800" w:bottom="1584"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50" w:rsidRDefault="00232350">
      <w:r>
        <w:separator/>
      </w:r>
    </w:p>
  </w:endnote>
  <w:endnote w:type="continuationSeparator" w:id="0">
    <w:p w:rsidR="00232350" w:rsidRDefault="0023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50" w:rsidRDefault="00600D48" w:rsidP="00234571">
    <w:pPr>
      <w:pStyle w:val="Footer"/>
      <w:framePr w:wrap="around" w:vAnchor="text" w:hAnchor="margin" w:xAlign="center" w:y="1"/>
      <w:rPr>
        <w:rStyle w:val="PageNumber"/>
      </w:rPr>
    </w:pPr>
    <w:r>
      <w:rPr>
        <w:rStyle w:val="PageNumber"/>
      </w:rPr>
      <w:fldChar w:fldCharType="begin"/>
    </w:r>
    <w:r w:rsidR="00232350">
      <w:rPr>
        <w:rStyle w:val="PageNumber"/>
      </w:rPr>
      <w:instrText xml:space="preserve">PAGE  </w:instrText>
    </w:r>
    <w:r>
      <w:rPr>
        <w:rStyle w:val="PageNumber"/>
      </w:rPr>
      <w:fldChar w:fldCharType="end"/>
    </w:r>
  </w:p>
  <w:p w:rsidR="00232350" w:rsidRDefault="00232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50" w:rsidRDefault="00600D48" w:rsidP="00234571">
    <w:pPr>
      <w:pStyle w:val="Footer"/>
      <w:framePr w:wrap="around" w:vAnchor="text" w:hAnchor="margin" w:xAlign="center" w:y="1"/>
      <w:rPr>
        <w:rStyle w:val="PageNumber"/>
      </w:rPr>
    </w:pPr>
    <w:r>
      <w:rPr>
        <w:rStyle w:val="PageNumber"/>
      </w:rPr>
      <w:fldChar w:fldCharType="begin"/>
    </w:r>
    <w:r w:rsidR="00232350">
      <w:rPr>
        <w:rStyle w:val="PageNumber"/>
      </w:rPr>
      <w:instrText xml:space="preserve">PAGE  </w:instrText>
    </w:r>
    <w:r>
      <w:rPr>
        <w:rStyle w:val="PageNumber"/>
      </w:rPr>
      <w:fldChar w:fldCharType="separate"/>
    </w:r>
    <w:r w:rsidR="00833937">
      <w:rPr>
        <w:rStyle w:val="PageNumber"/>
        <w:noProof/>
      </w:rPr>
      <w:t>9</w:t>
    </w:r>
    <w:r>
      <w:rPr>
        <w:rStyle w:val="PageNumber"/>
      </w:rPr>
      <w:fldChar w:fldCharType="end"/>
    </w:r>
  </w:p>
  <w:p w:rsidR="00232350" w:rsidRDefault="00232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50" w:rsidRDefault="00232350">
      <w:r>
        <w:separator/>
      </w:r>
    </w:p>
  </w:footnote>
  <w:footnote w:type="continuationSeparator" w:id="0">
    <w:p w:rsidR="00232350" w:rsidRDefault="00232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50" w:rsidRDefault="00232350">
    <w:pPr>
      <w:framePr w:w="9361" w:wrap="notBeside" w:vAnchor="text" w:hAnchor="text" w:x="1" w:y="1"/>
      <w:jc w:val="center"/>
    </w:pPr>
  </w:p>
  <w:p w:rsidR="00232350" w:rsidRDefault="00232350"/>
  <w:p w:rsidR="00232350" w:rsidRDefault="0023235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8EE"/>
    <w:multiLevelType w:val="hybridMultilevel"/>
    <w:tmpl w:val="384645D6"/>
    <w:lvl w:ilvl="0" w:tplc="3BB29FE6">
      <w:start w:val="2"/>
      <w:numFmt w:val="upperLetter"/>
      <w:lvlText w:val="%1."/>
      <w:lvlJc w:val="left"/>
      <w:pPr>
        <w:tabs>
          <w:tab w:val="num" w:pos="360"/>
        </w:tabs>
        <w:ind w:left="360" w:hanging="360"/>
      </w:pPr>
      <w:rPr>
        <w:rFonts w:cs="Times New Roman" w:hint="default"/>
      </w:rPr>
    </w:lvl>
    <w:lvl w:ilvl="1" w:tplc="CB2E61C6" w:tentative="1">
      <w:start w:val="1"/>
      <w:numFmt w:val="lowerLetter"/>
      <w:lvlText w:val="%2."/>
      <w:lvlJc w:val="left"/>
      <w:pPr>
        <w:tabs>
          <w:tab w:val="num" w:pos="1080"/>
        </w:tabs>
        <w:ind w:left="1080" w:hanging="360"/>
      </w:pPr>
      <w:rPr>
        <w:rFonts w:cs="Times New Roman"/>
      </w:rPr>
    </w:lvl>
    <w:lvl w:ilvl="2" w:tplc="414A3472" w:tentative="1">
      <w:start w:val="1"/>
      <w:numFmt w:val="lowerRoman"/>
      <w:lvlText w:val="%3."/>
      <w:lvlJc w:val="right"/>
      <w:pPr>
        <w:tabs>
          <w:tab w:val="num" w:pos="1800"/>
        </w:tabs>
        <w:ind w:left="1800" w:hanging="180"/>
      </w:pPr>
      <w:rPr>
        <w:rFonts w:cs="Times New Roman"/>
      </w:rPr>
    </w:lvl>
    <w:lvl w:ilvl="3" w:tplc="8B70EDAE" w:tentative="1">
      <w:start w:val="1"/>
      <w:numFmt w:val="decimal"/>
      <w:lvlText w:val="%4."/>
      <w:lvlJc w:val="left"/>
      <w:pPr>
        <w:tabs>
          <w:tab w:val="num" w:pos="2520"/>
        </w:tabs>
        <w:ind w:left="2520" w:hanging="360"/>
      </w:pPr>
      <w:rPr>
        <w:rFonts w:cs="Times New Roman"/>
      </w:rPr>
    </w:lvl>
    <w:lvl w:ilvl="4" w:tplc="D80E3160" w:tentative="1">
      <w:start w:val="1"/>
      <w:numFmt w:val="lowerLetter"/>
      <w:lvlText w:val="%5."/>
      <w:lvlJc w:val="left"/>
      <w:pPr>
        <w:tabs>
          <w:tab w:val="num" w:pos="3240"/>
        </w:tabs>
        <w:ind w:left="3240" w:hanging="360"/>
      </w:pPr>
      <w:rPr>
        <w:rFonts w:cs="Times New Roman"/>
      </w:rPr>
    </w:lvl>
    <w:lvl w:ilvl="5" w:tplc="B29C86A6" w:tentative="1">
      <w:start w:val="1"/>
      <w:numFmt w:val="lowerRoman"/>
      <w:lvlText w:val="%6."/>
      <w:lvlJc w:val="right"/>
      <w:pPr>
        <w:tabs>
          <w:tab w:val="num" w:pos="3960"/>
        </w:tabs>
        <w:ind w:left="3960" w:hanging="180"/>
      </w:pPr>
      <w:rPr>
        <w:rFonts w:cs="Times New Roman"/>
      </w:rPr>
    </w:lvl>
    <w:lvl w:ilvl="6" w:tplc="1158B5F8" w:tentative="1">
      <w:start w:val="1"/>
      <w:numFmt w:val="decimal"/>
      <w:lvlText w:val="%7."/>
      <w:lvlJc w:val="left"/>
      <w:pPr>
        <w:tabs>
          <w:tab w:val="num" w:pos="4680"/>
        </w:tabs>
        <w:ind w:left="4680" w:hanging="360"/>
      </w:pPr>
      <w:rPr>
        <w:rFonts w:cs="Times New Roman"/>
      </w:rPr>
    </w:lvl>
    <w:lvl w:ilvl="7" w:tplc="7F3CAB60" w:tentative="1">
      <w:start w:val="1"/>
      <w:numFmt w:val="lowerLetter"/>
      <w:lvlText w:val="%8."/>
      <w:lvlJc w:val="left"/>
      <w:pPr>
        <w:tabs>
          <w:tab w:val="num" w:pos="5400"/>
        </w:tabs>
        <w:ind w:left="5400" w:hanging="360"/>
      </w:pPr>
      <w:rPr>
        <w:rFonts w:cs="Times New Roman"/>
      </w:rPr>
    </w:lvl>
    <w:lvl w:ilvl="8" w:tplc="37147892" w:tentative="1">
      <w:start w:val="1"/>
      <w:numFmt w:val="lowerRoman"/>
      <w:lvlText w:val="%9."/>
      <w:lvlJc w:val="right"/>
      <w:pPr>
        <w:tabs>
          <w:tab w:val="num" w:pos="6120"/>
        </w:tabs>
        <w:ind w:left="6120" w:hanging="180"/>
      </w:pPr>
      <w:rPr>
        <w:rFonts w:cs="Times New Roman"/>
      </w:rPr>
    </w:lvl>
  </w:abstractNum>
  <w:abstractNum w:abstractNumId="1">
    <w:nsid w:val="287A7C78"/>
    <w:multiLevelType w:val="hybridMultilevel"/>
    <w:tmpl w:val="DB7E0ACA"/>
    <w:lvl w:ilvl="0" w:tplc="6FD0E6AE">
      <w:start w:val="1"/>
      <w:numFmt w:val="decimal"/>
      <w:lvlText w:val="%1."/>
      <w:lvlJc w:val="left"/>
      <w:pPr>
        <w:tabs>
          <w:tab w:val="num" w:pos="1152"/>
        </w:tabs>
        <w:ind w:left="1152" w:hanging="360"/>
      </w:pPr>
      <w:rPr>
        <w:rFonts w:cs="Times New Roman"/>
      </w:rPr>
    </w:lvl>
    <w:lvl w:ilvl="1" w:tplc="273CAB10" w:tentative="1">
      <w:start w:val="1"/>
      <w:numFmt w:val="lowerLetter"/>
      <w:lvlText w:val="%2."/>
      <w:lvlJc w:val="left"/>
      <w:pPr>
        <w:tabs>
          <w:tab w:val="num" w:pos="1872"/>
        </w:tabs>
        <w:ind w:left="1872" w:hanging="360"/>
      </w:pPr>
      <w:rPr>
        <w:rFonts w:cs="Times New Roman"/>
      </w:rPr>
    </w:lvl>
    <w:lvl w:ilvl="2" w:tplc="351E26C0" w:tentative="1">
      <w:start w:val="1"/>
      <w:numFmt w:val="lowerRoman"/>
      <w:lvlText w:val="%3."/>
      <w:lvlJc w:val="right"/>
      <w:pPr>
        <w:tabs>
          <w:tab w:val="num" w:pos="2592"/>
        </w:tabs>
        <w:ind w:left="2592" w:hanging="180"/>
      </w:pPr>
      <w:rPr>
        <w:rFonts w:cs="Times New Roman"/>
      </w:rPr>
    </w:lvl>
    <w:lvl w:ilvl="3" w:tplc="F998EB60" w:tentative="1">
      <w:start w:val="1"/>
      <w:numFmt w:val="decimal"/>
      <w:lvlText w:val="%4."/>
      <w:lvlJc w:val="left"/>
      <w:pPr>
        <w:tabs>
          <w:tab w:val="num" w:pos="3312"/>
        </w:tabs>
        <w:ind w:left="3312" w:hanging="360"/>
      </w:pPr>
      <w:rPr>
        <w:rFonts w:cs="Times New Roman"/>
      </w:rPr>
    </w:lvl>
    <w:lvl w:ilvl="4" w:tplc="54969322" w:tentative="1">
      <w:start w:val="1"/>
      <w:numFmt w:val="lowerLetter"/>
      <w:lvlText w:val="%5."/>
      <w:lvlJc w:val="left"/>
      <w:pPr>
        <w:tabs>
          <w:tab w:val="num" w:pos="4032"/>
        </w:tabs>
        <w:ind w:left="4032" w:hanging="360"/>
      </w:pPr>
      <w:rPr>
        <w:rFonts w:cs="Times New Roman"/>
      </w:rPr>
    </w:lvl>
    <w:lvl w:ilvl="5" w:tplc="051430BC" w:tentative="1">
      <w:start w:val="1"/>
      <w:numFmt w:val="lowerRoman"/>
      <w:lvlText w:val="%6."/>
      <w:lvlJc w:val="right"/>
      <w:pPr>
        <w:tabs>
          <w:tab w:val="num" w:pos="4752"/>
        </w:tabs>
        <w:ind w:left="4752" w:hanging="180"/>
      </w:pPr>
      <w:rPr>
        <w:rFonts w:cs="Times New Roman"/>
      </w:rPr>
    </w:lvl>
    <w:lvl w:ilvl="6" w:tplc="1A8CD624" w:tentative="1">
      <w:start w:val="1"/>
      <w:numFmt w:val="decimal"/>
      <w:lvlText w:val="%7."/>
      <w:lvlJc w:val="left"/>
      <w:pPr>
        <w:tabs>
          <w:tab w:val="num" w:pos="5472"/>
        </w:tabs>
        <w:ind w:left="5472" w:hanging="360"/>
      </w:pPr>
      <w:rPr>
        <w:rFonts w:cs="Times New Roman"/>
      </w:rPr>
    </w:lvl>
    <w:lvl w:ilvl="7" w:tplc="C17A068A" w:tentative="1">
      <w:start w:val="1"/>
      <w:numFmt w:val="lowerLetter"/>
      <w:lvlText w:val="%8."/>
      <w:lvlJc w:val="left"/>
      <w:pPr>
        <w:tabs>
          <w:tab w:val="num" w:pos="6192"/>
        </w:tabs>
        <w:ind w:left="6192" w:hanging="360"/>
      </w:pPr>
      <w:rPr>
        <w:rFonts w:cs="Times New Roman"/>
      </w:rPr>
    </w:lvl>
    <w:lvl w:ilvl="8" w:tplc="32263A0A" w:tentative="1">
      <w:start w:val="1"/>
      <w:numFmt w:val="lowerRoman"/>
      <w:lvlText w:val="%9."/>
      <w:lvlJc w:val="right"/>
      <w:pPr>
        <w:tabs>
          <w:tab w:val="num" w:pos="6912"/>
        </w:tabs>
        <w:ind w:left="6912" w:hanging="180"/>
      </w:pPr>
      <w:rPr>
        <w:rFonts w:cs="Times New Roman"/>
      </w:rPr>
    </w:lvl>
  </w:abstractNum>
  <w:abstractNum w:abstractNumId="2">
    <w:nsid w:val="38984F16"/>
    <w:multiLevelType w:val="hybridMultilevel"/>
    <w:tmpl w:val="7B1EBEF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47FD7A7A"/>
    <w:multiLevelType w:val="hybridMultilevel"/>
    <w:tmpl w:val="EF623FAC"/>
    <w:lvl w:ilvl="0" w:tplc="04090001">
      <w:start w:val="1"/>
      <w:numFmt w:val="lowerLetter"/>
      <w:lvlText w:val="(%1)"/>
      <w:lvlJc w:val="left"/>
      <w:pPr>
        <w:tabs>
          <w:tab w:val="num" w:pos="1095"/>
        </w:tabs>
        <w:ind w:left="1095" w:hanging="375"/>
      </w:pPr>
      <w:rPr>
        <w:rFonts w:ascii="Times New Roman" w:eastAsia="Times New Roman" w:hAnsi="Times New Roman"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
    <w:nsid w:val="5AFF2715"/>
    <w:multiLevelType w:val="hybridMultilevel"/>
    <w:tmpl w:val="01E4C0CE"/>
    <w:lvl w:ilvl="0" w:tplc="9DCC225E">
      <w:start w:val="1"/>
      <w:numFmt w:val="bullet"/>
      <w:lvlText w:val=""/>
      <w:lvlJc w:val="left"/>
      <w:pPr>
        <w:ind w:left="720" w:hanging="360"/>
      </w:pPr>
      <w:rPr>
        <w:rFonts w:ascii="Symbol" w:hAnsi="Symbol" w:hint="default"/>
      </w:rPr>
    </w:lvl>
    <w:lvl w:ilvl="1" w:tplc="BFEA0BA0" w:tentative="1">
      <w:start w:val="1"/>
      <w:numFmt w:val="bullet"/>
      <w:lvlText w:val="o"/>
      <w:lvlJc w:val="left"/>
      <w:pPr>
        <w:ind w:left="1440" w:hanging="360"/>
      </w:pPr>
      <w:rPr>
        <w:rFonts w:ascii="Courier New" w:hAnsi="Courier New" w:cs="Courier New" w:hint="default"/>
      </w:rPr>
    </w:lvl>
    <w:lvl w:ilvl="2" w:tplc="5778EFE8" w:tentative="1">
      <w:start w:val="1"/>
      <w:numFmt w:val="bullet"/>
      <w:lvlText w:val=""/>
      <w:lvlJc w:val="left"/>
      <w:pPr>
        <w:ind w:left="2160" w:hanging="360"/>
      </w:pPr>
      <w:rPr>
        <w:rFonts w:ascii="Wingdings" w:hAnsi="Wingdings" w:hint="default"/>
      </w:rPr>
    </w:lvl>
    <w:lvl w:ilvl="3" w:tplc="17B6EAC4" w:tentative="1">
      <w:start w:val="1"/>
      <w:numFmt w:val="bullet"/>
      <w:lvlText w:val=""/>
      <w:lvlJc w:val="left"/>
      <w:pPr>
        <w:ind w:left="2880" w:hanging="360"/>
      </w:pPr>
      <w:rPr>
        <w:rFonts w:ascii="Symbol" w:hAnsi="Symbol" w:hint="default"/>
      </w:rPr>
    </w:lvl>
    <w:lvl w:ilvl="4" w:tplc="0E8439B6" w:tentative="1">
      <w:start w:val="1"/>
      <w:numFmt w:val="bullet"/>
      <w:lvlText w:val="o"/>
      <w:lvlJc w:val="left"/>
      <w:pPr>
        <w:ind w:left="3600" w:hanging="360"/>
      </w:pPr>
      <w:rPr>
        <w:rFonts w:ascii="Courier New" w:hAnsi="Courier New" w:cs="Courier New" w:hint="default"/>
      </w:rPr>
    </w:lvl>
    <w:lvl w:ilvl="5" w:tplc="521C84C6" w:tentative="1">
      <w:start w:val="1"/>
      <w:numFmt w:val="bullet"/>
      <w:lvlText w:val=""/>
      <w:lvlJc w:val="left"/>
      <w:pPr>
        <w:ind w:left="4320" w:hanging="360"/>
      </w:pPr>
      <w:rPr>
        <w:rFonts w:ascii="Wingdings" w:hAnsi="Wingdings" w:hint="default"/>
      </w:rPr>
    </w:lvl>
    <w:lvl w:ilvl="6" w:tplc="44A0268A" w:tentative="1">
      <w:start w:val="1"/>
      <w:numFmt w:val="bullet"/>
      <w:lvlText w:val=""/>
      <w:lvlJc w:val="left"/>
      <w:pPr>
        <w:ind w:left="5040" w:hanging="360"/>
      </w:pPr>
      <w:rPr>
        <w:rFonts w:ascii="Symbol" w:hAnsi="Symbol" w:hint="default"/>
      </w:rPr>
    </w:lvl>
    <w:lvl w:ilvl="7" w:tplc="F0184976" w:tentative="1">
      <w:start w:val="1"/>
      <w:numFmt w:val="bullet"/>
      <w:lvlText w:val="o"/>
      <w:lvlJc w:val="left"/>
      <w:pPr>
        <w:ind w:left="5760" w:hanging="360"/>
      </w:pPr>
      <w:rPr>
        <w:rFonts w:ascii="Courier New" w:hAnsi="Courier New" w:cs="Courier New" w:hint="default"/>
      </w:rPr>
    </w:lvl>
    <w:lvl w:ilvl="8" w:tplc="C07CEBA0" w:tentative="1">
      <w:start w:val="1"/>
      <w:numFmt w:val="bullet"/>
      <w:lvlText w:val=""/>
      <w:lvlJc w:val="left"/>
      <w:pPr>
        <w:ind w:left="6480" w:hanging="360"/>
      </w:pPr>
      <w:rPr>
        <w:rFonts w:ascii="Wingdings" w:hAnsi="Wingdings" w:hint="default"/>
      </w:rPr>
    </w:lvl>
  </w:abstractNum>
  <w:abstractNum w:abstractNumId="5">
    <w:nsid w:val="6B020A86"/>
    <w:multiLevelType w:val="hybridMultilevel"/>
    <w:tmpl w:val="D730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621AC8"/>
    <w:multiLevelType w:val="hybridMultilevel"/>
    <w:tmpl w:val="C5E22058"/>
    <w:lvl w:ilvl="0" w:tplc="04090001">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hint="default"/>
      </w:rPr>
    </w:lvl>
    <w:lvl w:ilvl="2" w:tplc="04090005">
      <w:start w:val="1"/>
      <w:numFmt w:val="bullet"/>
      <w:lvlText w:val=""/>
      <w:lvlJc w:val="left"/>
      <w:pPr>
        <w:tabs>
          <w:tab w:val="num" w:pos="3720"/>
        </w:tabs>
        <w:ind w:left="3720" w:hanging="360"/>
      </w:pPr>
      <w:rPr>
        <w:rFonts w:ascii="Wingdings" w:hAnsi="Wingdings" w:hint="default"/>
      </w:rPr>
    </w:lvl>
    <w:lvl w:ilvl="3" w:tplc="04090001">
      <w:start w:val="1"/>
      <w:numFmt w:val="bullet"/>
      <w:lvlText w:val=""/>
      <w:lvlJc w:val="left"/>
      <w:pPr>
        <w:tabs>
          <w:tab w:val="num" w:pos="4440"/>
        </w:tabs>
        <w:ind w:left="4440" w:hanging="360"/>
      </w:pPr>
      <w:rPr>
        <w:rFonts w:ascii="Symbol" w:hAnsi="Symbol" w:hint="default"/>
      </w:rPr>
    </w:lvl>
    <w:lvl w:ilvl="4" w:tplc="04090003">
      <w:start w:val="1"/>
      <w:numFmt w:val="bullet"/>
      <w:lvlText w:val="o"/>
      <w:lvlJc w:val="left"/>
      <w:pPr>
        <w:tabs>
          <w:tab w:val="num" w:pos="5160"/>
        </w:tabs>
        <w:ind w:left="5160" w:hanging="360"/>
      </w:pPr>
      <w:rPr>
        <w:rFonts w:ascii="Courier New" w:hAnsi="Courier New" w:hint="default"/>
      </w:rPr>
    </w:lvl>
    <w:lvl w:ilvl="5" w:tplc="04090005">
      <w:start w:val="1"/>
      <w:numFmt w:val="bullet"/>
      <w:lvlText w:val=""/>
      <w:lvlJc w:val="left"/>
      <w:pPr>
        <w:tabs>
          <w:tab w:val="num" w:pos="5880"/>
        </w:tabs>
        <w:ind w:left="5880" w:hanging="360"/>
      </w:pPr>
      <w:rPr>
        <w:rFonts w:ascii="Wingdings" w:hAnsi="Wingdings" w:hint="default"/>
      </w:rPr>
    </w:lvl>
    <w:lvl w:ilvl="6" w:tplc="04090001">
      <w:start w:val="1"/>
      <w:numFmt w:val="bullet"/>
      <w:lvlText w:val=""/>
      <w:lvlJc w:val="left"/>
      <w:pPr>
        <w:tabs>
          <w:tab w:val="num" w:pos="6600"/>
        </w:tabs>
        <w:ind w:left="6600" w:hanging="360"/>
      </w:pPr>
      <w:rPr>
        <w:rFonts w:ascii="Symbol" w:hAnsi="Symbol" w:hint="default"/>
      </w:rPr>
    </w:lvl>
    <w:lvl w:ilvl="7" w:tplc="04090003">
      <w:start w:val="1"/>
      <w:numFmt w:val="bullet"/>
      <w:lvlText w:val="o"/>
      <w:lvlJc w:val="left"/>
      <w:pPr>
        <w:tabs>
          <w:tab w:val="num" w:pos="7320"/>
        </w:tabs>
        <w:ind w:left="7320" w:hanging="360"/>
      </w:pPr>
      <w:rPr>
        <w:rFonts w:ascii="Courier New" w:hAnsi="Courier New" w:hint="default"/>
      </w:rPr>
    </w:lvl>
    <w:lvl w:ilvl="8" w:tplc="04090005">
      <w:start w:val="1"/>
      <w:numFmt w:val="bullet"/>
      <w:lvlText w:val=""/>
      <w:lvlJc w:val="left"/>
      <w:pPr>
        <w:tabs>
          <w:tab w:val="num" w:pos="8040"/>
        </w:tabs>
        <w:ind w:left="8040" w:hanging="360"/>
      </w:pPr>
      <w:rPr>
        <w:rFonts w:ascii="Wingdings" w:hAnsi="Wingdings" w:hint="default"/>
      </w:rPr>
    </w:lvl>
  </w:abstractNum>
  <w:abstractNum w:abstractNumId="7">
    <w:nsid w:val="72EC0C0B"/>
    <w:multiLevelType w:val="hybridMultilevel"/>
    <w:tmpl w:val="259654C4"/>
    <w:lvl w:ilvl="0" w:tplc="DD8019D6">
      <w:start w:val="1"/>
      <w:numFmt w:val="upperRoman"/>
      <w:lvlText w:val="%1."/>
      <w:lvlJc w:val="left"/>
      <w:pPr>
        <w:tabs>
          <w:tab w:val="num" w:pos="720"/>
        </w:tabs>
        <w:ind w:left="720" w:hanging="720"/>
      </w:pPr>
      <w:rPr>
        <w:rFonts w:cs="Times New Roman" w:hint="default"/>
      </w:rPr>
    </w:lvl>
    <w:lvl w:ilvl="1" w:tplc="7DEC6A86" w:tentative="1">
      <w:start w:val="1"/>
      <w:numFmt w:val="lowerLetter"/>
      <w:lvlText w:val="%2."/>
      <w:lvlJc w:val="left"/>
      <w:pPr>
        <w:tabs>
          <w:tab w:val="num" w:pos="1080"/>
        </w:tabs>
        <w:ind w:left="1080" w:hanging="360"/>
      </w:pPr>
      <w:rPr>
        <w:rFonts w:cs="Times New Roman"/>
      </w:rPr>
    </w:lvl>
    <w:lvl w:ilvl="2" w:tplc="2F10FFAA" w:tentative="1">
      <w:start w:val="1"/>
      <w:numFmt w:val="lowerRoman"/>
      <w:lvlText w:val="%3."/>
      <w:lvlJc w:val="right"/>
      <w:pPr>
        <w:tabs>
          <w:tab w:val="num" w:pos="1800"/>
        </w:tabs>
        <w:ind w:left="1800" w:hanging="180"/>
      </w:pPr>
      <w:rPr>
        <w:rFonts w:cs="Times New Roman"/>
      </w:rPr>
    </w:lvl>
    <w:lvl w:ilvl="3" w:tplc="C7DCE9A8" w:tentative="1">
      <w:start w:val="1"/>
      <w:numFmt w:val="decimal"/>
      <w:lvlText w:val="%4."/>
      <w:lvlJc w:val="left"/>
      <w:pPr>
        <w:tabs>
          <w:tab w:val="num" w:pos="2520"/>
        </w:tabs>
        <w:ind w:left="2520" w:hanging="360"/>
      </w:pPr>
      <w:rPr>
        <w:rFonts w:cs="Times New Roman"/>
      </w:rPr>
    </w:lvl>
    <w:lvl w:ilvl="4" w:tplc="5A7CD070" w:tentative="1">
      <w:start w:val="1"/>
      <w:numFmt w:val="lowerLetter"/>
      <w:lvlText w:val="%5."/>
      <w:lvlJc w:val="left"/>
      <w:pPr>
        <w:tabs>
          <w:tab w:val="num" w:pos="3240"/>
        </w:tabs>
        <w:ind w:left="3240" w:hanging="360"/>
      </w:pPr>
      <w:rPr>
        <w:rFonts w:cs="Times New Roman"/>
      </w:rPr>
    </w:lvl>
    <w:lvl w:ilvl="5" w:tplc="0D3AC158" w:tentative="1">
      <w:start w:val="1"/>
      <w:numFmt w:val="lowerRoman"/>
      <w:lvlText w:val="%6."/>
      <w:lvlJc w:val="right"/>
      <w:pPr>
        <w:tabs>
          <w:tab w:val="num" w:pos="3960"/>
        </w:tabs>
        <w:ind w:left="3960" w:hanging="180"/>
      </w:pPr>
      <w:rPr>
        <w:rFonts w:cs="Times New Roman"/>
      </w:rPr>
    </w:lvl>
    <w:lvl w:ilvl="6" w:tplc="F4DC5682" w:tentative="1">
      <w:start w:val="1"/>
      <w:numFmt w:val="decimal"/>
      <w:lvlText w:val="%7."/>
      <w:lvlJc w:val="left"/>
      <w:pPr>
        <w:tabs>
          <w:tab w:val="num" w:pos="4680"/>
        </w:tabs>
        <w:ind w:left="4680" w:hanging="360"/>
      </w:pPr>
      <w:rPr>
        <w:rFonts w:cs="Times New Roman"/>
      </w:rPr>
    </w:lvl>
    <w:lvl w:ilvl="7" w:tplc="0CEC17A4" w:tentative="1">
      <w:start w:val="1"/>
      <w:numFmt w:val="lowerLetter"/>
      <w:lvlText w:val="%8."/>
      <w:lvlJc w:val="left"/>
      <w:pPr>
        <w:tabs>
          <w:tab w:val="num" w:pos="5400"/>
        </w:tabs>
        <w:ind w:left="5400" w:hanging="360"/>
      </w:pPr>
      <w:rPr>
        <w:rFonts w:cs="Times New Roman"/>
      </w:rPr>
    </w:lvl>
    <w:lvl w:ilvl="8" w:tplc="2FF89C72" w:tentative="1">
      <w:start w:val="1"/>
      <w:numFmt w:val="lowerRoman"/>
      <w:lvlText w:val="%9."/>
      <w:lvlJc w:val="right"/>
      <w:pPr>
        <w:tabs>
          <w:tab w:val="num" w:pos="6120"/>
        </w:tabs>
        <w:ind w:left="6120" w:hanging="180"/>
      </w:pPr>
      <w:rPr>
        <w:rFonts w:cs="Times New Roman"/>
      </w:rPr>
    </w:lvl>
  </w:abstractNum>
  <w:abstractNum w:abstractNumId="8">
    <w:nsid w:val="7997746E"/>
    <w:multiLevelType w:val="hybridMultilevel"/>
    <w:tmpl w:val="5F9A01FC"/>
    <w:lvl w:ilvl="0" w:tplc="388E1DF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ABB26BB"/>
    <w:multiLevelType w:val="hybridMultilevel"/>
    <w:tmpl w:val="13806A34"/>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3"/>
  </w:num>
  <w:num w:numId="6">
    <w:abstractNumId w:val="1"/>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58F4"/>
    <w:rsid w:val="000063C2"/>
    <w:rsid w:val="000073A8"/>
    <w:rsid w:val="00011432"/>
    <w:rsid w:val="000136D5"/>
    <w:rsid w:val="00016A37"/>
    <w:rsid w:val="00023008"/>
    <w:rsid w:val="0003091A"/>
    <w:rsid w:val="00032515"/>
    <w:rsid w:val="00032AFD"/>
    <w:rsid w:val="00033054"/>
    <w:rsid w:val="00033988"/>
    <w:rsid w:val="000367C4"/>
    <w:rsid w:val="00037AC1"/>
    <w:rsid w:val="000404B4"/>
    <w:rsid w:val="00046E19"/>
    <w:rsid w:val="000471A5"/>
    <w:rsid w:val="0005064C"/>
    <w:rsid w:val="00052F67"/>
    <w:rsid w:val="00054BFA"/>
    <w:rsid w:val="00055E99"/>
    <w:rsid w:val="0006019E"/>
    <w:rsid w:val="00062904"/>
    <w:rsid w:val="00062FAF"/>
    <w:rsid w:val="000630B0"/>
    <w:rsid w:val="00065274"/>
    <w:rsid w:val="000703FB"/>
    <w:rsid w:val="000712A3"/>
    <w:rsid w:val="00073A5F"/>
    <w:rsid w:val="0007738D"/>
    <w:rsid w:val="00077D89"/>
    <w:rsid w:val="000847B3"/>
    <w:rsid w:val="00084AD8"/>
    <w:rsid w:val="000851CC"/>
    <w:rsid w:val="00087795"/>
    <w:rsid w:val="0009002F"/>
    <w:rsid w:val="00091B6E"/>
    <w:rsid w:val="000942CA"/>
    <w:rsid w:val="00095069"/>
    <w:rsid w:val="000956EF"/>
    <w:rsid w:val="00095735"/>
    <w:rsid w:val="000A0AE7"/>
    <w:rsid w:val="000A17F0"/>
    <w:rsid w:val="000A277E"/>
    <w:rsid w:val="000A5295"/>
    <w:rsid w:val="000A5A48"/>
    <w:rsid w:val="000B07CB"/>
    <w:rsid w:val="000B33F9"/>
    <w:rsid w:val="000B358B"/>
    <w:rsid w:val="000B42EF"/>
    <w:rsid w:val="000B63CA"/>
    <w:rsid w:val="000C1DE0"/>
    <w:rsid w:val="000C21A1"/>
    <w:rsid w:val="000C359B"/>
    <w:rsid w:val="000C4BF8"/>
    <w:rsid w:val="000C78EF"/>
    <w:rsid w:val="000C7938"/>
    <w:rsid w:val="000D02E1"/>
    <w:rsid w:val="000D0D2B"/>
    <w:rsid w:val="000D1230"/>
    <w:rsid w:val="000D1BCE"/>
    <w:rsid w:val="000D222B"/>
    <w:rsid w:val="000D6E19"/>
    <w:rsid w:val="000E0A83"/>
    <w:rsid w:val="000E6ADB"/>
    <w:rsid w:val="000E7348"/>
    <w:rsid w:val="000F280B"/>
    <w:rsid w:val="000F6878"/>
    <w:rsid w:val="000F731D"/>
    <w:rsid w:val="000F7915"/>
    <w:rsid w:val="0010159E"/>
    <w:rsid w:val="00102990"/>
    <w:rsid w:val="00102EF4"/>
    <w:rsid w:val="001041BD"/>
    <w:rsid w:val="00104BF0"/>
    <w:rsid w:val="0011065C"/>
    <w:rsid w:val="00111487"/>
    <w:rsid w:val="0011259E"/>
    <w:rsid w:val="00115EF5"/>
    <w:rsid w:val="001172F9"/>
    <w:rsid w:val="001226A2"/>
    <w:rsid w:val="00123909"/>
    <w:rsid w:val="00126783"/>
    <w:rsid w:val="00131182"/>
    <w:rsid w:val="0013344D"/>
    <w:rsid w:val="00133917"/>
    <w:rsid w:val="00133CFB"/>
    <w:rsid w:val="00136188"/>
    <w:rsid w:val="00136989"/>
    <w:rsid w:val="00136E27"/>
    <w:rsid w:val="00140218"/>
    <w:rsid w:val="0014192B"/>
    <w:rsid w:val="00142244"/>
    <w:rsid w:val="001434BB"/>
    <w:rsid w:val="00144FB4"/>
    <w:rsid w:val="001450BF"/>
    <w:rsid w:val="001459B3"/>
    <w:rsid w:val="001469A1"/>
    <w:rsid w:val="00146D42"/>
    <w:rsid w:val="00150FED"/>
    <w:rsid w:val="00154A80"/>
    <w:rsid w:val="001577D4"/>
    <w:rsid w:val="00162DD3"/>
    <w:rsid w:val="0017219D"/>
    <w:rsid w:val="001725DE"/>
    <w:rsid w:val="001777C2"/>
    <w:rsid w:val="00180B04"/>
    <w:rsid w:val="00181D5B"/>
    <w:rsid w:val="001825F6"/>
    <w:rsid w:val="00182779"/>
    <w:rsid w:val="00184124"/>
    <w:rsid w:val="0018768B"/>
    <w:rsid w:val="00192998"/>
    <w:rsid w:val="00193ED5"/>
    <w:rsid w:val="001A17EB"/>
    <w:rsid w:val="001A386D"/>
    <w:rsid w:val="001A4601"/>
    <w:rsid w:val="001A49DD"/>
    <w:rsid w:val="001A55C6"/>
    <w:rsid w:val="001A576F"/>
    <w:rsid w:val="001A5D09"/>
    <w:rsid w:val="001A6EAF"/>
    <w:rsid w:val="001B22CA"/>
    <w:rsid w:val="001B6358"/>
    <w:rsid w:val="001B6E40"/>
    <w:rsid w:val="001B7B3E"/>
    <w:rsid w:val="001C1D24"/>
    <w:rsid w:val="001C3214"/>
    <w:rsid w:val="001C41F0"/>
    <w:rsid w:val="001C476E"/>
    <w:rsid w:val="001C5868"/>
    <w:rsid w:val="001C6B95"/>
    <w:rsid w:val="001D4525"/>
    <w:rsid w:val="001D4ACF"/>
    <w:rsid w:val="001D7917"/>
    <w:rsid w:val="001E09FC"/>
    <w:rsid w:val="001E4B32"/>
    <w:rsid w:val="001F1BD6"/>
    <w:rsid w:val="001F267F"/>
    <w:rsid w:val="001F2C60"/>
    <w:rsid w:val="001F675E"/>
    <w:rsid w:val="001F783E"/>
    <w:rsid w:val="0020059F"/>
    <w:rsid w:val="00201126"/>
    <w:rsid w:val="00204C41"/>
    <w:rsid w:val="00207849"/>
    <w:rsid w:val="00207A2B"/>
    <w:rsid w:val="00210AF8"/>
    <w:rsid w:val="002151AB"/>
    <w:rsid w:val="002208AD"/>
    <w:rsid w:val="00222179"/>
    <w:rsid w:val="002233FD"/>
    <w:rsid w:val="0022766E"/>
    <w:rsid w:val="002279E8"/>
    <w:rsid w:val="00230396"/>
    <w:rsid w:val="00231013"/>
    <w:rsid w:val="00231CD3"/>
    <w:rsid w:val="00232350"/>
    <w:rsid w:val="00234571"/>
    <w:rsid w:val="002369B5"/>
    <w:rsid w:val="0024108E"/>
    <w:rsid w:val="00241AFA"/>
    <w:rsid w:val="00244574"/>
    <w:rsid w:val="002450FD"/>
    <w:rsid w:val="00246A73"/>
    <w:rsid w:val="0025384A"/>
    <w:rsid w:val="00257E8D"/>
    <w:rsid w:val="002604B3"/>
    <w:rsid w:val="0026140B"/>
    <w:rsid w:val="00262BBA"/>
    <w:rsid w:val="00262FAA"/>
    <w:rsid w:val="0026325F"/>
    <w:rsid w:val="0026538C"/>
    <w:rsid w:val="00265F0F"/>
    <w:rsid w:val="00270E41"/>
    <w:rsid w:val="00272138"/>
    <w:rsid w:val="0027599B"/>
    <w:rsid w:val="00275EA6"/>
    <w:rsid w:val="00276AB6"/>
    <w:rsid w:val="00277AB0"/>
    <w:rsid w:val="00280110"/>
    <w:rsid w:val="002808A7"/>
    <w:rsid w:val="00282359"/>
    <w:rsid w:val="00284F6E"/>
    <w:rsid w:val="00285CD1"/>
    <w:rsid w:val="00286167"/>
    <w:rsid w:val="00287F90"/>
    <w:rsid w:val="00292180"/>
    <w:rsid w:val="002941F4"/>
    <w:rsid w:val="00294C85"/>
    <w:rsid w:val="00295A72"/>
    <w:rsid w:val="00295F97"/>
    <w:rsid w:val="00296743"/>
    <w:rsid w:val="0029764C"/>
    <w:rsid w:val="002A242B"/>
    <w:rsid w:val="002A2AD7"/>
    <w:rsid w:val="002A2B4A"/>
    <w:rsid w:val="002A6223"/>
    <w:rsid w:val="002A701B"/>
    <w:rsid w:val="002B01A7"/>
    <w:rsid w:val="002B20F4"/>
    <w:rsid w:val="002B6B86"/>
    <w:rsid w:val="002C5DFF"/>
    <w:rsid w:val="002D39EC"/>
    <w:rsid w:val="002D4169"/>
    <w:rsid w:val="002D6506"/>
    <w:rsid w:val="002D6DE1"/>
    <w:rsid w:val="002D7CDC"/>
    <w:rsid w:val="002E2B76"/>
    <w:rsid w:val="002E3D09"/>
    <w:rsid w:val="002E5219"/>
    <w:rsid w:val="002E5E61"/>
    <w:rsid w:val="002E6159"/>
    <w:rsid w:val="002E77B9"/>
    <w:rsid w:val="002F02BE"/>
    <w:rsid w:val="002F0C1B"/>
    <w:rsid w:val="002F2994"/>
    <w:rsid w:val="002F386D"/>
    <w:rsid w:val="00310157"/>
    <w:rsid w:val="00311B5D"/>
    <w:rsid w:val="00314F87"/>
    <w:rsid w:val="003150D8"/>
    <w:rsid w:val="003178AA"/>
    <w:rsid w:val="003252BD"/>
    <w:rsid w:val="0033396C"/>
    <w:rsid w:val="00335934"/>
    <w:rsid w:val="00335ADD"/>
    <w:rsid w:val="00336FFE"/>
    <w:rsid w:val="00346011"/>
    <w:rsid w:val="00346D55"/>
    <w:rsid w:val="003473ED"/>
    <w:rsid w:val="003479E6"/>
    <w:rsid w:val="00350923"/>
    <w:rsid w:val="00351241"/>
    <w:rsid w:val="0035210B"/>
    <w:rsid w:val="00354480"/>
    <w:rsid w:val="00355675"/>
    <w:rsid w:val="00362773"/>
    <w:rsid w:val="00376ED5"/>
    <w:rsid w:val="00377079"/>
    <w:rsid w:val="0038099C"/>
    <w:rsid w:val="00382FE8"/>
    <w:rsid w:val="003836BD"/>
    <w:rsid w:val="0038391F"/>
    <w:rsid w:val="00386429"/>
    <w:rsid w:val="0039004E"/>
    <w:rsid w:val="00391FAB"/>
    <w:rsid w:val="00395A22"/>
    <w:rsid w:val="00395FA5"/>
    <w:rsid w:val="0039740A"/>
    <w:rsid w:val="003A415C"/>
    <w:rsid w:val="003A6EF1"/>
    <w:rsid w:val="003B135F"/>
    <w:rsid w:val="003B28AF"/>
    <w:rsid w:val="003B4115"/>
    <w:rsid w:val="003B47BC"/>
    <w:rsid w:val="003B510E"/>
    <w:rsid w:val="003B56F0"/>
    <w:rsid w:val="003B5D55"/>
    <w:rsid w:val="003B76A7"/>
    <w:rsid w:val="003C2909"/>
    <w:rsid w:val="003C7C43"/>
    <w:rsid w:val="003D0BD8"/>
    <w:rsid w:val="003D0E43"/>
    <w:rsid w:val="003D313B"/>
    <w:rsid w:val="003D4307"/>
    <w:rsid w:val="003D525D"/>
    <w:rsid w:val="003D5D6A"/>
    <w:rsid w:val="003E1D9C"/>
    <w:rsid w:val="003F0328"/>
    <w:rsid w:val="003F192F"/>
    <w:rsid w:val="003F2692"/>
    <w:rsid w:val="003F3851"/>
    <w:rsid w:val="004006B7"/>
    <w:rsid w:val="00405117"/>
    <w:rsid w:val="00405502"/>
    <w:rsid w:val="004117C4"/>
    <w:rsid w:val="0041333D"/>
    <w:rsid w:val="00416A00"/>
    <w:rsid w:val="00416C15"/>
    <w:rsid w:val="004177E9"/>
    <w:rsid w:val="00417FD6"/>
    <w:rsid w:val="00422C9B"/>
    <w:rsid w:val="00423108"/>
    <w:rsid w:val="00424646"/>
    <w:rsid w:val="004253D6"/>
    <w:rsid w:val="00425D37"/>
    <w:rsid w:val="00432BFB"/>
    <w:rsid w:val="0043593D"/>
    <w:rsid w:val="00435CC3"/>
    <w:rsid w:val="00436C55"/>
    <w:rsid w:val="00437197"/>
    <w:rsid w:val="004375D1"/>
    <w:rsid w:val="00440FE9"/>
    <w:rsid w:val="004419C4"/>
    <w:rsid w:val="004420E7"/>
    <w:rsid w:val="00443F5D"/>
    <w:rsid w:val="00444E78"/>
    <w:rsid w:val="00445AFA"/>
    <w:rsid w:val="00445BA9"/>
    <w:rsid w:val="0044688B"/>
    <w:rsid w:val="004473F2"/>
    <w:rsid w:val="00447E43"/>
    <w:rsid w:val="00452BB3"/>
    <w:rsid w:val="00453DE8"/>
    <w:rsid w:val="004577C6"/>
    <w:rsid w:val="0046156C"/>
    <w:rsid w:val="00461C3F"/>
    <w:rsid w:val="00466C2E"/>
    <w:rsid w:val="00471817"/>
    <w:rsid w:val="004724E8"/>
    <w:rsid w:val="0047315B"/>
    <w:rsid w:val="00477067"/>
    <w:rsid w:val="00482382"/>
    <w:rsid w:val="0048266A"/>
    <w:rsid w:val="004843AD"/>
    <w:rsid w:val="00486F9E"/>
    <w:rsid w:val="004876D9"/>
    <w:rsid w:val="00487D66"/>
    <w:rsid w:val="004913E3"/>
    <w:rsid w:val="00497530"/>
    <w:rsid w:val="004A1071"/>
    <w:rsid w:val="004A1223"/>
    <w:rsid w:val="004A34DD"/>
    <w:rsid w:val="004A4333"/>
    <w:rsid w:val="004A779C"/>
    <w:rsid w:val="004B0788"/>
    <w:rsid w:val="004B0842"/>
    <w:rsid w:val="004B10B0"/>
    <w:rsid w:val="004B1734"/>
    <w:rsid w:val="004B5088"/>
    <w:rsid w:val="004C329E"/>
    <w:rsid w:val="004C33FC"/>
    <w:rsid w:val="004C5BC0"/>
    <w:rsid w:val="004C7110"/>
    <w:rsid w:val="004D1DE3"/>
    <w:rsid w:val="004D2DC6"/>
    <w:rsid w:val="004D3DF6"/>
    <w:rsid w:val="004D5798"/>
    <w:rsid w:val="004E090A"/>
    <w:rsid w:val="004E1D43"/>
    <w:rsid w:val="004E4C4F"/>
    <w:rsid w:val="004E6639"/>
    <w:rsid w:val="004F4446"/>
    <w:rsid w:val="004F63BE"/>
    <w:rsid w:val="004F7EE3"/>
    <w:rsid w:val="00502C92"/>
    <w:rsid w:val="0050309E"/>
    <w:rsid w:val="005035E4"/>
    <w:rsid w:val="0050392B"/>
    <w:rsid w:val="00512060"/>
    <w:rsid w:val="00513FBA"/>
    <w:rsid w:val="0052249D"/>
    <w:rsid w:val="00523721"/>
    <w:rsid w:val="005249A9"/>
    <w:rsid w:val="00526331"/>
    <w:rsid w:val="0053116D"/>
    <w:rsid w:val="005340AA"/>
    <w:rsid w:val="005362FA"/>
    <w:rsid w:val="00537CB1"/>
    <w:rsid w:val="00541409"/>
    <w:rsid w:val="00542BD1"/>
    <w:rsid w:val="005433AB"/>
    <w:rsid w:val="005509F8"/>
    <w:rsid w:val="005514EE"/>
    <w:rsid w:val="005551A8"/>
    <w:rsid w:val="00557971"/>
    <w:rsid w:val="00557D12"/>
    <w:rsid w:val="00560612"/>
    <w:rsid w:val="005641E9"/>
    <w:rsid w:val="00564EF2"/>
    <w:rsid w:val="00565BAE"/>
    <w:rsid w:val="00566C48"/>
    <w:rsid w:val="00567B9E"/>
    <w:rsid w:val="00567F36"/>
    <w:rsid w:val="00576485"/>
    <w:rsid w:val="00576736"/>
    <w:rsid w:val="00576F1C"/>
    <w:rsid w:val="0058169B"/>
    <w:rsid w:val="00585E00"/>
    <w:rsid w:val="0059026D"/>
    <w:rsid w:val="0059058C"/>
    <w:rsid w:val="005916E9"/>
    <w:rsid w:val="0059207F"/>
    <w:rsid w:val="005932D8"/>
    <w:rsid w:val="005957E6"/>
    <w:rsid w:val="005961EC"/>
    <w:rsid w:val="00596C9E"/>
    <w:rsid w:val="00597496"/>
    <w:rsid w:val="005A2A4A"/>
    <w:rsid w:val="005B16F9"/>
    <w:rsid w:val="005B2432"/>
    <w:rsid w:val="005B7199"/>
    <w:rsid w:val="005C0F76"/>
    <w:rsid w:val="005C28D5"/>
    <w:rsid w:val="005C298F"/>
    <w:rsid w:val="005C2F72"/>
    <w:rsid w:val="005C3296"/>
    <w:rsid w:val="005C3D15"/>
    <w:rsid w:val="005C6621"/>
    <w:rsid w:val="005C6AD6"/>
    <w:rsid w:val="005C6ED7"/>
    <w:rsid w:val="005D0659"/>
    <w:rsid w:val="005D2AC7"/>
    <w:rsid w:val="005D57B0"/>
    <w:rsid w:val="005D5803"/>
    <w:rsid w:val="005D770A"/>
    <w:rsid w:val="005E0709"/>
    <w:rsid w:val="005E179E"/>
    <w:rsid w:val="005E2B39"/>
    <w:rsid w:val="005E4CA7"/>
    <w:rsid w:val="005E6BE0"/>
    <w:rsid w:val="005E6C99"/>
    <w:rsid w:val="005E74A8"/>
    <w:rsid w:val="005F066C"/>
    <w:rsid w:val="005F6A81"/>
    <w:rsid w:val="006007A2"/>
    <w:rsid w:val="00600989"/>
    <w:rsid w:val="00600D48"/>
    <w:rsid w:val="00604775"/>
    <w:rsid w:val="00605BB2"/>
    <w:rsid w:val="006064DC"/>
    <w:rsid w:val="00611254"/>
    <w:rsid w:val="006123CD"/>
    <w:rsid w:val="006124BB"/>
    <w:rsid w:val="00613A39"/>
    <w:rsid w:val="00615DA3"/>
    <w:rsid w:val="0061626D"/>
    <w:rsid w:val="00623C50"/>
    <w:rsid w:val="00624EA2"/>
    <w:rsid w:val="00627EB2"/>
    <w:rsid w:val="00631CF9"/>
    <w:rsid w:val="00633AB0"/>
    <w:rsid w:val="00634A6F"/>
    <w:rsid w:val="00634FFC"/>
    <w:rsid w:val="006356DF"/>
    <w:rsid w:val="00636132"/>
    <w:rsid w:val="0063637E"/>
    <w:rsid w:val="00641134"/>
    <w:rsid w:val="0064363D"/>
    <w:rsid w:val="00646789"/>
    <w:rsid w:val="006469A8"/>
    <w:rsid w:val="006476E7"/>
    <w:rsid w:val="00647883"/>
    <w:rsid w:val="0065667C"/>
    <w:rsid w:val="00657673"/>
    <w:rsid w:val="00660930"/>
    <w:rsid w:val="00660D0E"/>
    <w:rsid w:val="0066405E"/>
    <w:rsid w:val="00665B3C"/>
    <w:rsid w:val="00666A44"/>
    <w:rsid w:val="006676C3"/>
    <w:rsid w:val="006676FC"/>
    <w:rsid w:val="006718B7"/>
    <w:rsid w:val="00671BFC"/>
    <w:rsid w:val="00676194"/>
    <w:rsid w:val="0067789A"/>
    <w:rsid w:val="00677E48"/>
    <w:rsid w:val="00680817"/>
    <w:rsid w:val="006808EB"/>
    <w:rsid w:val="0068190A"/>
    <w:rsid w:val="00684257"/>
    <w:rsid w:val="00684C9F"/>
    <w:rsid w:val="00692592"/>
    <w:rsid w:val="006932D1"/>
    <w:rsid w:val="006934EE"/>
    <w:rsid w:val="006960C8"/>
    <w:rsid w:val="00696F97"/>
    <w:rsid w:val="006975C8"/>
    <w:rsid w:val="0069792F"/>
    <w:rsid w:val="006A0B3A"/>
    <w:rsid w:val="006A0B57"/>
    <w:rsid w:val="006A2CE6"/>
    <w:rsid w:val="006A6E7F"/>
    <w:rsid w:val="006B29EB"/>
    <w:rsid w:val="006B5CDB"/>
    <w:rsid w:val="006C2E03"/>
    <w:rsid w:val="006C4079"/>
    <w:rsid w:val="006C7778"/>
    <w:rsid w:val="006C790F"/>
    <w:rsid w:val="006D0068"/>
    <w:rsid w:val="006D0884"/>
    <w:rsid w:val="006D1BE6"/>
    <w:rsid w:val="006D3A84"/>
    <w:rsid w:val="006E1D37"/>
    <w:rsid w:val="006E7142"/>
    <w:rsid w:val="006F031F"/>
    <w:rsid w:val="006F1B5A"/>
    <w:rsid w:val="006F3CBE"/>
    <w:rsid w:val="006F4E01"/>
    <w:rsid w:val="006F55CB"/>
    <w:rsid w:val="00700BC5"/>
    <w:rsid w:val="0070217F"/>
    <w:rsid w:val="007028C3"/>
    <w:rsid w:val="00705C4C"/>
    <w:rsid w:val="00707D30"/>
    <w:rsid w:val="007112C4"/>
    <w:rsid w:val="00712560"/>
    <w:rsid w:val="007125F6"/>
    <w:rsid w:val="007160D5"/>
    <w:rsid w:val="00716A7D"/>
    <w:rsid w:val="0071731F"/>
    <w:rsid w:val="00717BDA"/>
    <w:rsid w:val="00717D07"/>
    <w:rsid w:val="00721C1C"/>
    <w:rsid w:val="007230A9"/>
    <w:rsid w:val="007274BF"/>
    <w:rsid w:val="00732194"/>
    <w:rsid w:val="007330E5"/>
    <w:rsid w:val="00734993"/>
    <w:rsid w:val="00735CE8"/>
    <w:rsid w:val="00740B86"/>
    <w:rsid w:val="007413E4"/>
    <w:rsid w:val="00742853"/>
    <w:rsid w:val="00743259"/>
    <w:rsid w:val="007472F6"/>
    <w:rsid w:val="007574F8"/>
    <w:rsid w:val="00763113"/>
    <w:rsid w:val="00764C6F"/>
    <w:rsid w:val="00765287"/>
    <w:rsid w:val="007717F5"/>
    <w:rsid w:val="00774172"/>
    <w:rsid w:val="00775111"/>
    <w:rsid w:val="00777709"/>
    <w:rsid w:val="0077783B"/>
    <w:rsid w:val="007804FA"/>
    <w:rsid w:val="007819B0"/>
    <w:rsid w:val="0078213A"/>
    <w:rsid w:val="00783584"/>
    <w:rsid w:val="00785B48"/>
    <w:rsid w:val="00785CFF"/>
    <w:rsid w:val="00786E23"/>
    <w:rsid w:val="007900BD"/>
    <w:rsid w:val="00796AD6"/>
    <w:rsid w:val="007A18B0"/>
    <w:rsid w:val="007A2F42"/>
    <w:rsid w:val="007A3817"/>
    <w:rsid w:val="007A66C4"/>
    <w:rsid w:val="007A676E"/>
    <w:rsid w:val="007B1421"/>
    <w:rsid w:val="007B347A"/>
    <w:rsid w:val="007B7715"/>
    <w:rsid w:val="007C1617"/>
    <w:rsid w:val="007C2CD3"/>
    <w:rsid w:val="007C3B29"/>
    <w:rsid w:val="007C41FF"/>
    <w:rsid w:val="007C5D67"/>
    <w:rsid w:val="007C714B"/>
    <w:rsid w:val="007C7430"/>
    <w:rsid w:val="007D15B7"/>
    <w:rsid w:val="007D1DDE"/>
    <w:rsid w:val="007D3A99"/>
    <w:rsid w:val="007D54A0"/>
    <w:rsid w:val="007D78AF"/>
    <w:rsid w:val="007E0237"/>
    <w:rsid w:val="007E0684"/>
    <w:rsid w:val="007E1712"/>
    <w:rsid w:val="007E3100"/>
    <w:rsid w:val="007E3BDA"/>
    <w:rsid w:val="007E595D"/>
    <w:rsid w:val="007F16BF"/>
    <w:rsid w:val="007F2536"/>
    <w:rsid w:val="007F3C5F"/>
    <w:rsid w:val="007F4F3F"/>
    <w:rsid w:val="007F5FF1"/>
    <w:rsid w:val="007F7C94"/>
    <w:rsid w:val="00800712"/>
    <w:rsid w:val="00803256"/>
    <w:rsid w:val="00803CD5"/>
    <w:rsid w:val="0080409B"/>
    <w:rsid w:val="008043EA"/>
    <w:rsid w:val="00806211"/>
    <w:rsid w:val="00810E34"/>
    <w:rsid w:val="008146C2"/>
    <w:rsid w:val="008149B1"/>
    <w:rsid w:val="008203D6"/>
    <w:rsid w:val="00821C2C"/>
    <w:rsid w:val="00823067"/>
    <w:rsid w:val="00826785"/>
    <w:rsid w:val="008271B4"/>
    <w:rsid w:val="008311FC"/>
    <w:rsid w:val="008321DD"/>
    <w:rsid w:val="008329B4"/>
    <w:rsid w:val="00833937"/>
    <w:rsid w:val="0083422E"/>
    <w:rsid w:val="008405F9"/>
    <w:rsid w:val="008418AF"/>
    <w:rsid w:val="00842F96"/>
    <w:rsid w:val="00844A2A"/>
    <w:rsid w:val="00844E0C"/>
    <w:rsid w:val="00850BA9"/>
    <w:rsid w:val="00852A35"/>
    <w:rsid w:val="00856DE4"/>
    <w:rsid w:val="00857F89"/>
    <w:rsid w:val="00860EFA"/>
    <w:rsid w:val="00861FC2"/>
    <w:rsid w:val="00862522"/>
    <w:rsid w:val="008650A8"/>
    <w:rsid w:val="00865CAE"/>
    <w:rsid w:val="00866949"/>
    <w:rsid w:val="008670E0"/>
    <w:rsid w:val="00867855"/>
    <w:rsid w:val="00872413"/>
    <w:rsid w:val="00873440"/>
    <w:rsid w:val="00875BC7"/>
    <w:rsid w:val="00875F97"/>
    <w:rsid w:val="008809F6"/>
    <w:rsid w:val="008811FF"/>
    <w:rsid w:val="0088470D"/>
    <w:rsid w:val="0088655C"/>
    <w:rsid w:val="00892039"/>
    <w:rsid w:val="00892856"/>
    <w:rsid w:val="00895D04"/>
    <w:rsid w:val="008966DC"/>
    <w:rsid w:val="00897C69"/>
    <w:rsid w:val="008A2F91"/>
    <w:rsid w:val="008A3343"/>
    <w:rsid w:val="008A54F4"/>
    <w:rsid w:val="008A58A9"/>
    <w:rsid w:val="008B1D3B"/>
    <w:rsid w:val="008B683F"/>
    <w:rsid w:val="008C0226"/>
    <w:rsid w:val="008C0695"/>
    <w:rsid w:val="008C0C5A"/>
    <w:rsid w:val="008C1542"/>
    <w:rsid w:val="008C1685"/>
    <w:rsid w:val="008C4803"/>
    <w:rsid w:val="008C5C6B"/>
    <w:rsid w:val="008D02B5"/>
    <w:rsid w:val="008D1659"/>
    <w:rsid w:val="008D4C4A"/>
    <w:rsid w:val="008E1A08"/>
    <w:rsid w:val="008E3076"/>
    <w:rsid w:val="008E5180"/>
    <w:rsid w:val="008E6F1F"/>
    <w:rsid w:val="008F060D"/>
    <w:rsid w:val="008F4DCB"/>
    <w:rsid w:val="008F6302"/>
    <w:rsid w:val="008F6672"/>
    <w:rsid w:val="00900458"/>
    <w:rsid w:val="00902304"/>
    <w:rsid w:val="009031DB"/>
    <w:rsid w:val="00907851"/>
    <w:rsid w:val="009133FA"/>
    <w:rsid w:val="00914870"/>
    <w:rsid w:val="0092129E"/>
    <w:rsid w:val="0092286B"/>
    <w:rsid w:val="00924F7E"/>
    <w:rsid w:val="00925A00"/>
    <w:rsid w:val="00934668"/>
    <w:rsid w:val="009349CD"/>
    <w:rsid w:val="00934BA5"/>
    <w:rsid w:val="00935EBD"/>
    <w:rsid w:val="0093616F"/>
    <w:rsid w:val="0094027C"/>
    <w:rsid w:val="00941C67"/>
    <w:rsid w:val="00943A92"/>
    <w:rsid w:val="00947575"/>
    <w:rsid w:val="00950686"/>
    <w:rsid w:val="00953707"/>
    <w:rsid w:val="00953907"/>
    <w:rsid w:val="009559B2"/>
    <w:rsid w:val="00955D6A"/>
    <w:rsid w:val="00957D63"/>
    <w:rsid w:val="00961B00"/>
    <w:rsid w:val="009625C6"/>
    <w:rsid w:val="00964389"/>
    <w:rsid w:val="00965002"/>
    <w:rsid w:val="00966D29"/>
    <w:rsid w:val="00967632"/>
    <w:rsid w:val="00971D16"/>
    <w:rsid w:val="00974997"/>
    <w:rsid w:val="00974A81"/>
    <w:rsid w:val="00976620"/>
    <w:rsid w:val="00982493"/>
    <w:rsid w:val="00987B91"/>
    <w:rsid w:val="00990BC3"/>
    <w:rsid w:val="009920D8"/>
    <w:rsid w:val="00995E32"/>
    <w:rsid w:val="009964E8"/>
    <w:rsid w:val="009A024E"/>
    <w:rsid w:val="009A4232"/>
    <w:rsid w:val="009A6BCE"/>
    <w:rsid w:val="009B0D3D"/>
    <w:rsid w:val="009B279C"/>
    <w:rsid w:val="009B389E"/>
    <w:rsid w:val="009B420F"/>
    <w:rsid w:val="009B4338"/>
    <w:rsid w:val="009B4F2D"/>
    <w:rsid w:val="009B61AD"/>
    <w:rsid w:val="009B6400"/>
    <w:rsid w:val="009C0541"/>
    <w:rsid w:val="009C3964"/>
    <w:rsid w:val="009C3C80"/>
    <w:rsid w:val="009C520F"/>
    <w:rsid w:val="009C5329"/>
    <w:rsid w:val="009C5815"/>
    <w:rsid w:val="009D02B2"/>
    <w:rsid w:val="009D090A"/>
    <w:rsid w:val="009D3CBE"/>
    <w:rsid w:val="009D477C"/>
    <w:rsid w:val="009D6D00"/>
    <w:rsid w:val="009E13C3"/>
    <w:rsid w:val="009E1F6E"/>
    <w:rsid w:val="009E2EAE"/>
    <w:rsid w:val="009E6502"/>
    <w:rsid w:val="009F0850"/>
    <w:rsid w:val="009F1631"/>
    <w:rsid w:val="009F2F84"/>
    <w:rsid w:val="009F4889"/>
    <w:rsid w:val="009F6449"/>
    <w:rsid w:val="00A027AF"/>
    <w:rsid w:val="00A0569B"/>
    <w:rsid w:val="00A07646"/>
    <w:rsid w:val="00A117FA"/>
    <w:rsid w:val="00A11F5E"/>
    <w:rsid w:val="00A128E1"/>
    <w:rsid w:val="00A13C39"/>
    <w:rsid w:val="00A14930"/>
    <w:rsid w:val="00A14EC9"/>
    <w:rsid w:val="00A1603B"/>
    <w:rsid w:val="00A162F0"/>
    <w:rsid w:val="00A2271D"/>
    <w:rsid w:val="00A25F22"/>
    <w:rsid w:val="00A31C4C"/>
    <w:rsid w:val="00A33A0F"/>
    <w:rsid w:val="00A34E16"/>
    <w:rsid w:val="00A42D2D"/>
    <w:rsid w:val="00A43F02"/>
    <w:rsid w:val="00A44C86"/>
    <w:rsid w:val="00A50BF6"/>
    <w:rsid w:val="00A52A86"/>
    <w:rsid w:val="00A55C4C"/>
    <w:rsid w:val="00A62016"/>
    <w:rsid w:val="00A640AB"/>
    <w:rsid w:val="00A6516E"/>
    <w:rsid w:val="00A65833"/>
    <w:rsid w:val="00A67362"/>
    <w:rsid w:val="00A67628"/>
    <w:rsid w:val="00A71792"/>
    <w:rsid w:val="00A73892"/>
    <w:rsid w:val="00A73C48"/>
    <w:rsid w:val="00A745F3"/>
    <w:rsid w:val="00A75900"/>
    <w:rsid w:val="00A763E7"/>
    <w:rsid w:val="00A773D8"/>
    <w:rsid w:val="00A83046"/>
    <w:rsid w:val="00A856AD"/>
    <w:rsid w:val="00A90FDF"/>
    <w:rsid w:val="00A91D46"/>
    <w:rsid w:val="00A91E32"/>
    <w:rsid w:val="00A9411E"/>
    <w:rsid w:val="00AA097E"/>
    <w:rsid w:val="00AA2FFE"/>
    <w:rsid w:val="00AA5EEC"/>
    <w:rsid w:val="00AA604A"/>
    <w:rsid w:val="00AB0699"/>
    <w:rsid w:val="00AB28B6"/>
    <w:rsid w:val="00AB28EB"/>
    <w:rsid w:val="00AB2E85"/>
    <w:rsid w:val="00AB5244"/>
    <w:rsid w:val="00AB5F63"/>
    <w:rsid w:val="00AB7D5B"/>
    <w:rsid w:val="00AC045F"/>
    <w:rsid w:val="00AC0619"/>
    <w:rsid w:val="00AC087A"/>
    <w:rsid w:val="00AC22B6"/>
    <w:rsid w:val="00AC2A39"/>
    <w:rsid w:val="00AC3B25"/>
    <w:rsid w:val="00AC4772"/>
    <w:rsid w:val="00AC4D94"/>
    <w:rsid w:val="00AC640A"/>
    <w:rsid w:val="00AC68FE"/>
    <w:rsid w:val="00AC6DC2"/>
    <w:rsid w:val="00AD0CE0"/>
    <w:rsid w:val="00AD19B7"/>
    <w:rsid w:val="00AD2B7C"/>
    <w:rsid w:val="00AD44DF"/>
    <w:rsid w:val="00AD5581"/>
    <w:rsid w:val="00AD70EE"/>
    <w:rsid w:val="00AD7A61"/>
    <w:rsid w:val="00AE201E"/>
    <w:rsid w:val="00AE2154"/>
    <w:rsid w:val="00AE35AB"/>
    <w:rsid w:val="00AE41C8"/>
    <w:rsid w:val="00AE4830"/>
    <w:rsid w:val="00AE5DB8"/>
    <w:rsid w:val="00AF323B"/>
    <w:rsid w:val="00AF4621"/>
    <w:rsid w:val="00AF7F6C"/>
    <w:rsid w:val="00B00DD8"/>
    <w:rsid w:val="00B01525"/>
    <w:rsid w:val="00B01AB1"/>
    <w:rsid w:val="00B04D9A"/>
    <w:rsid w:val="00B04EC0"/>
    <w:rsid w:val="00B05B29"/>
    <w:rsid w:val="00B0737E"/>
    <w:rsid w:val="00B1267B"/>
    <w:rsid w:val="00B151CF"/>
    <w:rsid w:val="00B174B0"/>
    <w:rsid w:val="00B17DFE"/>
    <w:rsid w:val="00B245A1"/>
    <w:rsid w:val="00B3041D"/>
    <w:rsid w:val="00B3421F"/>
    <w:rsid w:val="00B408FD"/>
    <w:rsid w:val="00B43A42"/>
    <w:rsid w:val="00B44902"/>
    <w:rsid w:val="00B44C69"/>
    <w:rsid w:val="00B46237"/>
    <w:rsid w:val="00B52C83"/>
    <w:rsid w:val="00B538B4"/>
    <w:rsid w:val="00B54599"/>
    <w:rsid w:val="00B5521B"/>
    <w:rsid w:val="00B55AF7"/>
    <w:rsid w:val="00B55CD1"/>
    <w:rsid w:val="00B66915"/>
    <w:rsid w:val="00B671B0"/>
    <w:rsid w:val="00B7030C"/>
    <w:rsid w:val="00B70917"/>
    <w:rsid w:val="00B71AC7"/>
    <w:rsid w:val="00B72940"/>
    <w:rsid w:val="00B742D2"/>
    <w:rsid w:val="00B74474"/>
    <w:rsid w:val="00B749BF"/>
    <w:rsid w:val="00B852DB"/>
    <w:rsid w:val="00B85522"/>
    <w:rsid w:val="00B85CA2"/>
    <w:rsid w:val="00B85CE9"/>
    <w:rsid w:val="00B909F5"/>
    <w:rsid w:val="00B92B19"/>
    <w:rsid w:val="00B94790"/>
    <w:rsid w:val="00B94EE4"/>
    <w:rsid w:val="00BA2B2B"/>
    <w:rsid w:val="00BA3468"/>
    <w:rsid w:val="00BA4E3D"/>
    <w:rsid w:val="00BA7880"/>
    <w:rsid w:val="00BB0679"/>
    <w:rsid w:val="00BB20E1"/>
    <w:rsid w:val="00BB23D9"/>
    <w:rsid w:val="00BB2C1A"/>
    <w:rsid w:val="00BB6FAB"/>
    <w:rsid w:val="00BC46DF"/>
    <w:rsid w:val="00BC4F6B"/>
    <w:rsid w:val="00BC7BC4"/>
    <w:rsid w:val="00BD0074"/>
    <w:rsid w:val="00BD602E"/>
    <w:rsid w:val="00BD6996"/>
    <w:rsid w:val="00BE29E7"/>
    <w:rsid w:val="00BE3A7B"/>
    <w:rsid w:val="00BE7B04"/>
    <w:rsid w:val="00BE7ED6"/>
    <w:rsid w:val="00BF0508"/>
    <w:rsid w:val="00BF13C1"/>
    <w:rsid w:val="00BF3515"/>
    <w:rsid w:val="00BF466B"/>
    <w:rsid w:val="00BF4F57"/>
    <w:rsid w:val="00C00A58"/>
    <w:rsid w:val="00C01141"/>
    <w:rsid w:val="00C03E48"/>
    <w:rsid w:val="00C058D1"/>
    <w:rsid w:val="00C06D28"/>
    <w:rsid w:val="00C108C8"/>
    <w:rsid w:val="00C128CB"/>
    <w:rsid w:val="00C14C59"/>
    <w:rsid w:val="00C15AF1"/>
    <w:rsid w:val="00C15B90"/>
    <w:rsid w:val="00C17796"/>
    <w:rsid w:val="00C21FD4"/>
    <w:rsid w:val="00C229E4"/>
    <w:rsid w:val="00C22B00"/>
    <w:rsid w:val="00C23765"/>
    <w:rsid w:val="00C24281"/>
    <w:rsid w:val="00C24649"/>
    <w:rsid w:val="00C33F26"/>
    <w:rsid w:val="00C34FDB"/>
    <w:rsid w:val="00C36690"/>
    <w:rsid w:val="00C4015E"/>
    <w:rsid w:val="00C40B9F"/>
    <w:rsid w:val="00C42D6B"/>
    <w:rsid w:val="00C42E37"/>
    <w:rsid w:val="00C4361A"/>
    <w:rsid w:val="00C476B8"/>
    <w:rsid w:val="00C505C2"/>
    <w:rsid w:val="00C5125B"/>
    <w:rsid w:val="00C64360"/>
    <w:rsid w:val="00C64773"/>
    <w:rsid w:val="00C66DE7"/>
    <w:rsid w:val="00C708AE"/>
    <w:rsid w:val="00C7459F"/>
    <w:rsid w:val="00C77C35"/>
    <w:rsid w:val="00C81A4B"/>
    <w:rsid w:val="00C8306B"/>
    <w:rsid w:val="00C86098"/>
    <w:rsid w:val="00C90D8E"/>
    <w:rsid w:val="00C920B5"/>
    <w:rsid w:val="00C928B3"/>
    <w:rsid w:val="00C941F8"/>
    <w:rsid w:val="00C951C4"/>
    <w:rsid w:val="00C95370"/>
    <w:rsid w:val="00C96D17"/>
    <w:rsid w:val="00CA12A6"/>
    <w:rsid w:val="00CA204F"/>
    <w:rsid w:val="00CA2EFC"/>
    <w:rsid w:val="00CA3AFC"/>
    <w:rsid w:val="00CA4989"/>
    <w:rsid w:val="00CA578A"/>
    <w:rsid w:val="00CA5904"/>
    <w:rsid w:val="00CA6E0A"/>
    <w:rsid w:val="00CB03DD"/>
    <w:rsid w:val="00CB1EF0"/>
    <w:rsid w:val="00CC174D"/>
    <w:rsid w:val="00CC21C0"/>
    <w:rsid w:val="00CC2B59"/>
    <w:rsid w:val="00CC38B0"/>
    <w:rsid w:val="00CC4455"/>
    <w:rsid w:val="00CD0563"/>
    <w:rsid w:val="00CD1200"/>
    <w:rsid w:val="00CD1A74"/>
    <w:rsid w:val="00CD23FC"/>
    <w:rsid w:val="00CD34A9"/>
    <w:rsid w:val="00CD5833"/>
    <w:rsid w:val="00CD613D"/>
    <w:rsid w:val="00CD61BF"/>
    <w:rsid w:val="00CE0F72"/>
    <w:rsid w:val="00CE13AF"/>
    <w:rsid w:val="00CE188A"/>
    <w:rsid w:val="00CE2BDF"/>
    <w:rsid w:val="00CE48D0"/>
    <w:rsid w:val="00CE69AD"/>
    <w:rsid w:val="00CE7ACA"/>
    <w:rsid w:val="00CE7DFC"/>
    <w:rsid w:val="00CF1886"/>
    <w:rsid w:val="00CF2895"/>
    <w:rsid w:val="00CF41CC"/>
    <w:rsid w:val="00CF4FFD"/>
    <w:rsid w:val="00D03307"/>
    <w:rsid w:val="00D03DCC"/>
    <w:rsid w:val="00D05D45"/>
    <w:rsid w:val="00D07084"/>
    <w:rsid w:val="00D12299"/>
    <w:rsid w:val="00D134B9"/>
    <w:rsid w:val="00D13A61"/>
    <w:rsid w:val="00D15C41"/>
    <w:rsid w:val="00D15ED2"/>
    <w:rsid w:val="00D163A3"/>
    <w:rsid w:val="00D16A8E"/>
    <w:rsid w:val="00D17D8F"/>
    <w:rsid w:val="00D228B4"/>
    <w:rsid w:val="00D2369C"/>
    <w:rsid w:val="00D236EC"/>
    <w:rsid w:val="00D2380D"/>
    <w:rsid w:val="00D23D71"/>
    <w:rsid w:val="00D265FA"/>
    <w:rsid w:val="00D30EC0"/>
    <w:rsid w:val="00D31638"/>
    <w:rsid w:val="00D330E1"/>
    <w:rsid w:val="00D3321D"/>
    <w:rsid w:val="00D3471A"/>
    <w:rsid w:val="00D3683D"/>
    <w:rsid w:val="00D37E42"/>
    <w:rsid w:val="00D405C3"/>
    <w:rsid w:val="00D4398F"/>
    <w:rsid w:val="00D43DCE"/>
    <w:rsid w:val="00D45F68"/>
    <w:rsid w:val="00D460E5"/>
    <w:rsid w:val="00D5059C"/>
    <w:rsid w:val="00D52D4A"/>
    <w:rsid w:val="00D53022"/>
    <w:rsid w:val="00D56389"/>
    <w:rsid w:val="00D5663E"/>
    <w:rsid w:val="00D61413"/>
    <w:rsid w:val="00D6283B"/>
    <w:rsid w:val="00D65B46"/>
    <w:rsid w:val="00D71C3C"/>
    <w:rsid w:val="00D734FE"/>
    <w:rsid w:val="00D771AE"/>
    <w:rsid w:val="00D81D02"/>
    <w:rsid w:val="00D836B9"/>
    <w:rsid w:val="00D85D27"/>
    <w:rsid w:val="00D85FA1"/>
    <w:rsid w:val="00D877A5"/>
    <w:rsid w:val="00D90CD0"/>
    <w:rsid w:val="00D92DDB"/>
    <w:rsid w:val="00D92E0D"/>
    <w:rsid w:val="00D930D0"/>
    <w:rsid w:val="00D95B52"/>
    <w:rsid w:val="00DA23D5"/>
    <w:rsid w:val="00DA4568"/>
    <w:rsid w:val="00DA538E"/>
    <w:rsid w:val="00DA5812"/>
    <w:rsid w:val="00DA588D"/>
    <w:rsid w:val="00DA6ACF"/>
    <w:rsid w:val="00DB134C"/>
    <w:rsid w:val="00DB4677"/>
    <w:rsid w:val="00DB5793"/>
    <w:rsid w:val="00DB6689"/>
    <w:rsid w:val="00DB6898"/>
    <w:rsid w:val="00DB7754"/>
    <w:rsid w:val="00DC3391"/>
    <w:rsid w:val="00DC541E"/>
    <w:rsid w:val="00DE2B7C"/>
    <w:rsid w:val="00DE2CB6"/>
    <w:rsid w:val="00DE2E30"/>
    <w:rsid w:val="00DE3D74"/>
    <w:rsid w:val="00DE5451"/>
    <w:rsid w:val="00DE7560"/>
    <w:rsid w:val="00DF12F1"/>
    <w:rsid w:val="00DF3340"/>
    <w:rsid w:val="00DF34D8"/>
    <w:rsid w:val="00DF3C17"/>
    <w:rsid w:val="00DF3E9C"/>
    <w:rsid w:val="00E00AE6"/>
    <w:rsid w:val="00E03E31"/>
    <w:rsid w:val="00E05665"/>
    <w:rsid w:val="00E125AB"/>
    <w:rsid w:val="00E13FB8"/>
    <w:rsid w:val="00E149C6"/>
    <w:rsid w:val="00E14B9A"/>
    <w:rsid w:val="00E1789E"/>
    <w:rsid w:val="00E20C1D"/>
    <w:rsid w:val="00E24A8A"/>
    <w:rsid w:val="00E26E07"/>
    <w:rsid w:val="00E272E6"/>
    <w:rsid w:val="00E2781F"/>
    <w:rsid w:val="00E27977"/>
    <w:rsid w:val="00E279A2"/>
    <w:rsid w:val="00E325F2"/>
    <w:rsid w:val="00E32FAA"/>
    <w:rsid w:val="00E335E5"/>
    <w:rsid w:val="00E37323"/>
    <w:rsid w:val="00E413DC"/>
    <w:rsid w:val="00E4159B"/>
    <w:rsid w:val="00E46A89"/>
    <w:rsid w:val="00E50122"/>
    <w:rsid w:val="00E51C6B"/>
    <w:rsid w:val="00E52233"/>
    <w:rsid w:val="00E53274"/>
    <w:rsid w:val="00E546E0"/>
    <w:rsid w:val="00E552B6"/>
    <w:rsid w:val="00E56627"/>
    <w:rsid w:val="00E60C57"/>
    <w:rsid w:val="00E67646"/>
    <w:rsid w:val="00E67A64"/>
    <w:rsid w:val="00E67E21"/>
    <w:rsid w:val="00E800BA"/>
    <w:rsid w:val="00E80682"/>
    <w:rsid w:val="00E84857"/>
    <w:rsid w:val="00E85CC1"/>
    <w:rsid w:val="00E865BC"/>
    <w:rsid w:val="00E9099F"/>
    <w:rsid w:val="00E91D48"/>
    <w:rsid w:val="00E943B3"/>
    <w:rsid w:val="00E95097"/>
    <w:rsid w:val="00E95803"/>
    <w:rsid w:val="00EA148E"/>
    <w:rsid w:val="00EA1C81"/>
    <w:rsid w:val="00EA5A17"/>
    <w:rsid w:val="00EB0AD1"/>
    <w:rsid w:val="00EB412D"/>
    <w:rsid w:val="00EB79D1"/>
    <w:rsid w:val="00EB7E0A"/>
    <w:rsid w:val="00EC0CB6"/>
    <w:rsid w:val="00EC6B82"/>
    <w:rsid w:val="00EC7E12"/>
    <w:rsid w:val="00ED1B59"/>
    <w:rsid w:val="00ED4D7A"/>
    <w:rsid w:val="00ED58FF"/>
    <w:rsid w:val="00ED5FB9"/>
    <w:rsid w:val="00ED68D3"/>
    <w:rsid w:val="00EE0677"/>
    <w:rsid w:val="00EE1A32"/>
    <w:rsid w:val="00EE5683"/>
    <w:rsid w:val="00EE6ED0"/>
    <w:rsid w:val="00EF257D"/>
    <w:rsid w:val="00EF2734"/>
    <w:rsid w:val="00EF4065"/>
    <w:rsid w:val="00EF4A89"/>
    <w:rsid w:val="00EF4C61"/>
    <w:rsid w:val="00F03354"/>
    <w:rsid w:val="00F037B6"/>
    <w:rsid w:val="00F03F1F"/>
    <w:rsid w:val="00F047AD"/>
    <w:rsid w:val="00F04DF2"/>
    <w:rsid w:val="00F05891"/>
    <w:rsid w:val="00F07168"/>
    <w:rsid w:val="00F12707"/>
    <w:rsid w:val="00F139F6"/>
    <w:rsid w:val="00F153D1"/>
    <w:rsid w:val="00F15DAE"/>
    <w:rsid w:val="00F17DE3"/>
    <w:rsid w:val="00F17FDA"/>
    <w:rsid w:val="00F2591F"/>
    <w:rsid w:val="00F26C3D"/>
    <w:rsid w:val="00F27878"/>
    <w:rsid w:val="00F3000B"/>
    <w:rsid w:val="00F31C95"/>
    <w:rsid w:val="00F328DF"/>
    <w:rsid w:val="00F355FD"/>
    <w:rsid w:val="00F36355"/>
    <w:rsid w:val="00F37A48"/>
    <w:rsid w:val="00F410D3"/>
    <w:rsid w:val="00F4153A"/>
    <w:rsid w:val="00F4335F"/>
    <w:rsid w:val="00F447C0"/>
    <w:rsid w:val="00F44FFD"/>
    <w:rsid w:val="00F4607B"/>
    <w:rsid w:val="00F51C7F"/>
    <w:rsid w:val="00F55939"/>
    <w:rsid w:val="00F56075"/>
    <w:rsid w:val="00F56686"/>
    <w:rsid w:val="00F57F11"/>
    <w:rsid w:val="00F603B2"/>
    <w:rsid w:val="00F60F85"/>
    <w:rsid w:val="00F612A3"/>
    <w:rsid w:val="00F63819"/>
    <w:rsid w:val="00F7065E"/>
    <w:rsid w:val="00F70A0B"/>
    <w:rsid w:val="00F73AFA"/>
    <w:rsid w:val="00F77406"/>
    <w:rsid w:val="00F80831"/>
    <w:rsid w:val="00F82FF1"/>
    <w:rsid w:val="00F8376B"/>
    <w:rsid w:val="00F83812"/>
    <w:rsid w:val="00F839DF"/>
    <w:rsid w:val="00F868D4"/>
    <w:rsid w:val="00F922F8"/>
    <w:rsid w:val="00F943AA"/>
    <w:rsid w:val="00F944D9"/>
    <w:rsid w:val="00F94D46"/>
    <w:rsid w:val="00F965EC"/>
    <w:rsid w:val="00F97D5A"/>
    <w:rsid w:val="00F97E2E"/>
    <w:rsid w:val="00FA1969"/>
    <w:rsid w:val="00FA60D5"/>
    <w:rsid w:val="00FA6103"/>
    <w:rsid w:val="00FB1FBB"/>
    <w:rsid w:val="00FB54B9"/>
    <w:rsid w:val="00FB6C13"/>
    <w:rsid w:val="00FB6C2D"/>
    <w:rsid w:val="00FB7AD7"/>
    <w:rsid w:val="00FC4F75"/>
    <w:rsid w:val="00FD124F"/>
    <w:rsid w:val="00FD3AA9"/>
    <w:rsid w:val="00FD5180"/>
    <w:rsid w:val="00FD60B6"/>
    <w:rsid w:val="00FD646F"/>
    <w:rsid w:val="00FE29EA"/>
    <w:rsid w:val="00FE5EDB"/>
    <w:rsid w:val="00FE6233"/>
    <w:rsid w:val="00FE77AA"/>
    <w:rsid w:val="00FE7CC6"/>
    <w:rsid w:val="00FF0E24"/>
    <w:rsid w:val="00FF0F6A"/>
    <w:rsid w:val="00FF41B5"/>
    <w:rsid w:val="00FF44A2"/>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1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701B"/>
    <w:pPr>
      <w:widowControl w:val="0"/>
      <w:autoSpaceDE w:val="0"/>
      <w:autoSpaceDN w:val="0"/>
      <w:adjustRightInd w:val="0"/>
      <w:ind w:left="720" w:firstLine="720"/>
    </w:pPr>
    <w:rPr>
      <w:rFonts w:ascii="Courier" w:hAnsi="Courier"/>
      <w:color w:val="000000"/>
    </w:rPr>
  </w:style>
  <w:style w:type="character" w:styleId="Hyperlink">
    <w:name w:val="Hyperlink"/>
    <w:basedOn w:val="DefaultParagraphFont"/>
    <w:uiPriority w:val="99"/>
    <w:rsid w:val="004D5798"/>
    <w:rPr>
      <w:rFonts w:cs="Times New Roman"/>
      <w:color w:val="0000FF"/>
      <w:u w:val="single"/>
    </w:rPr>
  </w:style>
  <w:style w:type="character" w:styleId="FollowedHyperlink">
    <w:name w:val="FollowedHyperlink"/>
    <w:basedOn w:val="DefaultParagraphFont"/>
    <w:uiPriority w:val="99"/>
    <w:rsid w:val="004D5798"/>
    <w:rPr>
      <w:rFonts w:cs="Times New Roman"/>
      <w:color w:val="800080"/>
      <w:u w:val="single"/>
    </w:rPr>
  </w:style>
  <w:style w:type="character" w:styleId="CommentReference">
    <w:name w:val="annotation reference"/>
    <w:basedOn w:val="DefaultParagraphFont"/>
    <w:uiPriority w:val="99"/>
    <w:semiHidden/>
    <w:rsid w:val="007330E5"/>
    <w:rPr>
      <w:rFonts w:cs="Times New Roman"/>
      <w:sz w:val="16"/>
      <w:szCs w:val="16"/>
    </w:rPr>
  </w:style>
  <w:style w:type="paragraph" w:styleId="CommentText">
    <w:name w:val="annotation text"/>
    <w:basedOn w:val="Normal"/>
    <w:link w:val="CommentTextChar"/>
    <w:uiPriority w:val="99"/>
    <w:semiHidden/>
    <w:rsid w:val="007330E5"/>
    <w:rPr>
      <w:sz w:val="20"/>
      <w:szCs w:val="20"/>
    </w:rPr>
  </w:style>
  <w:style w:type="character" w:customStyle="1" w:styleId="CommentTextChar">
    <w:name w:val="Comment Text Char"/>
    <w:basedOn w:val="DefaultParagraphFont"/>
    <w:link w:val="CommentText"/>
    <w:uiPriority w:val="99"/>
    <w:semiHidden/>
    <w:locked/>
    <w:rsid w:val="00A027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0E5"/>
    <w:rPr>
      <w:b/>
      <w:bCs/>
    </w:rPr>
  </w:style>
  <w:style w:type="character" w:customStyle="1" w:styleId="CommentSubjectChar">
    <w:name w:val="Comment Subject Char"/>
    <w:basedOn w:val="CommentTextChar"/>
    <w:link w:val="CommentSubject"/>
    <w:uiPriority w:val="99"/>
    <w:semiHidden/>
    <w:locked/>
    <w:rsid w:val="00A027AF"/>
    <w:rPr>
      <w:rFonts w:ascii="Arial" w:hAnsi="Arial" w:cs="Times New Roman"/>
      <w:b/>
      <w:bCs/>
      <w:sz w:val="20"/>
      <w:szCs w:val="20"/>
    </w:rPr>
  </w:style>
  <w:style w:type="paragraph" w:styleId="BalloonText">
    <w:name w:val="Balloon Text"/>
    <w:basedOn w:val="Normal"/>
    <w:link w:val="BalloonTextChar"/>
    <w:uiPriority w:val="99"/>
    <w:semiHidden/>
    <w:rsid w:val="007330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27AF"/>
    <w:rPr>
      <w:rFonts w:cs="Times New Roman"/>
      <w:sz w:val="2"/>
    </w:rPr>
  </w:style>
  <w:style w:type="paragraph" w:customStyle="1" w:styleId="MarkforAttachment">
    <w:name w:val="Mark for Attachment"/>
    <w:basedOn w:val="Normal"/>
    <w:next w:val="Normal"/>
    <w:uiPriority w:val="99"/>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99"/>
    <w:semiHidden/>
    <w:rsid w:val="00C128CB"/>
    <w:pPr>
      <w:widowControl w:val="0"/>
      <w:tabs>
        <w:tab w:val="left" w:pos="400"/>
        <w:tab w:val="right" w:leader="dot" w:pos="9350"/>
      </w:tabs>
      <w:autoSpaceDE w:val="0"/>
      <w:autoSpaceDN w:val="0"/>
      <w:adjustRightInd w:val="0"/>
      <w:spacing w:before="120" w:after="120"/>
    </w:pPr>
    <w:rPr>
      <w:rFonts w:ascii="Times New Roman" w:hAnsi="Times New Roman"/>
      <w:b/>
      <w:caps/>
      <w:noProof/>
      <w:sz w:val="22"/>
      <w:szCs w:val="20"/>
    </w:rPr>
  </w:style>
  <w:style w:type="paragraph" w:styleId="TOC2">
    <w:name w:val="toc 2"/>
    <w:basedOn w:val="TOC1"/>
    <w:next w:val="Normal"/>
    <w:autoRedefine/>
    <w:uiPriority w:val="99"/>
    <w:semiHidden/>
    <w:rsid w:val="00C128CB"/>
    <w:pPr>
      <w:spacing w:before="0" w:after="0"/>
      <w:ind w:left="200"/>
    </w:pPr>
    <w:rPr>
      <w:b w:val="0"/>
      <w:caps w:val="0"/>
      <w:smallCaps/>
    </w:rPr>
  </w:style>
  <w:style w:type="paragraph" w:customStyle="1" w:styleId="font5">
    <w:name w:val="font5"/>
    <w:basedOn w:val="Normal"/>
    <w:uiPriority w:val="99"/>
    <w:rsid w:val="00C128CB"/>
    <w:pPr>
      <w:spacing w:before="100" w:after="100"/>
    </w:pPr>
    <w:rPr>
      <w:b/>
      <w:sz w:val="20"/>
      <w:szCs w:val="20"/>
    </w:rPr>
  </w:style>
  <w:style w:type="paragraph" w:styleId="Footer">
    <w:name w:val="footer"/>
    <w:basedOn w:val="Normal"/>
    <w:link w:val="FooterChar"/>
    <w:uiPriority w:val="99"/>
    <w:rsid w:val="00974A81"/>
    <w:pPr>
      <w:tabs>
        <w:tab w:val="center" w:pos="4320"/>
        <w:tab w:val="right" w:pos="8640"/>
      </w:tabs>
    </w:pPr>
  </w:style>
  <w:style w:type="character" w:customStyle="1" w:styleId="FooterChar">
    <w:name w:val="Footer Char"/>
    <w:basedOn w:val="DefaultParagraphFont"/>
    <w:link w:val="Footer"/>
    <w:uiPriority w:val="99"/>
    <w:semiHidden/>
    <w:locked/>
    <w:rsid w:val="00A027AF"/>
    <w:rPr>
      <w:rFonts w:ascii="Arial" w:hAnsi="Arial" w:cs="Times New Roman"/>
      <w:sz w:val="24"/>
      <w:szCs w:val="24"/>
    </w:rPr>
  </w:style>
  <w:style w:type="character" w:styleId="PageNumber">
    <w:name w:val="page number"/>
    <w:basedOn w:val="DefaultParagraphFont"/>
    <w:uiPriority w:val="99"/>
    <w:rsid w:val="00974A81"/>
    <w:rPr>
      <w:rFonts w:cs="Times New Roman"/>
    </w:rPr>
  </w:style>
  <w:style w:type="paragraph" w:styleId="Header">
    <w:name w:val="header"/>
    <w:basedOn w:val="Normal"/>
    <w:link w:val="HeaderChar"/>
    <w:uiPriority w:val="99"/>
    <w:rsid w:val="00974A81"/>
    <w:pPr>
      <w:tabs>
        <w:tab w:val="center" w:pos="4320"/>
        <w:tab w:val="right" w:pos="8640"/>
      </w:tabs>
    </w:pPr>
  </w:style>
  <w:style w:type="character" w:customStyle="1" w:styleId="HeaderChar">
    <w:name w:val="Header Char"/>
    <w:basedOn w:val="DefaultParagraphFont"/>
    <w:link w:val="Header"/>
    <w:uiPriority w:val="99"/>
    <w:semiHidden/>
    <w:locked/>
    <w:rsid w:val="00A027AF"/>
    <w:rPr>
      <w:rFonts w:ascii="Arial" w:hAnsi="Arial" w:cs="Times New Roman"/>
      <w:sz w:val="24"/>
      <w:szCs w:val="24"/>
    </w:rPr>
  </w:style>
  <w:style w:type="paragraph" w:styleId="FootnoteText">
    <w:name w:val="footnote text"/>
    <w:basedOn w:val="Normal"/>
    <w:link w:val="FootnoteTextChar"/>
    <w:uiPriority w:val="99"/>
    <w:semiHidden/>
    <w:rsid w:val="00423108"/>
    <w:rPr>
      <w:sz w:val="20"/>
      <w:szCs w:val="20"/>
    </w:rPr>
  </w:style>
  <w:style w:type="character" w:customStyle="1" w:styleId="FootnoteTextChar">
    <w:name w:val="Footnote Text Char"/>
    <w:basedOn w:val="DefaultParagraphFont"/>
    <w:link w:val="FootnoteText"/>
    <w:uiPriority w:val="99"/>
    <w:semiHidden/>
    <w:locked/>
    <w:rsid w:val="00A027AF"/>
    <w:rPr>
      <w:rFonts w:ascii="Arial" w:hAnsi="Arial" w:cs="Times New Roman"/>
      <w:sz w:val="20"/>
      <w:szCs w:val="20"/>
    </w:rPr>
  </w:style>
  <w:style w:type="character" w:styleId="FootnoteReference">
    <w:name w:val="footnote reference"/>
    <w:basedOn w:val="DefaultParagraphFont"/>
    <w:uiPriority w:val="99"/>
    <w:semiHidden/>
    <w:rsid w:val="00423108"/>
    <w:rPr>
      <w:rFonts w:cs="Times New Roman"/>
      <w:vertAlign w:val="superscript"/>
    </w:rPr>
  </w:style>
  <w:style w:type="paragraph" w:customStyle="1" w:styleId="Default">
    <w:name w:val="Default"/>
    <w:uiPriority w:val="99"/>
    <w:rsid w:val="008966DC"/>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99"/>
    <w:rsid w:val="000D222B"/>
    <w:pPr>
      <w:widowControl w:val="0"/>
      <w:autoSpaceDE w:val="0"/>
      <w:autoSpaceDN w:val="0"/>
      <w:adjustRightInd w:val="0"/>
      <w:jc w:val="both"/>
    </w:pPr>
    <w:rPr>
      <w:rFonts w:ascii="Times New Roman" w:hAnsi="Times New Roman"/>
      <w:sz w:val="22"/>
      <w:szCs w:val="19"/>
    </w:rPr>
  </w:style>
  <w:style w:type="character" w:customStyle="1" w:styleId="BodyTextChar">
    <w:name w:val="Body Text Char"/>
    <w:basedOn w:val="DefaultParagraphFont"/>
    <w:link w:val="BodyText"/>
    <w:uiPriority w:val="99"/>
    <w:semiHidden/>
    <w:locked/>
    <w:rsid w:val="00A027AF"/>
    <w:rPr>
      <w:rFonts w:ascii="Arial" w:hAnsi="Arial" w:cs="Times New Roman"/>
      <w:sz w:val="24"/>
      <w:szCs w:val="24"/>
    </w:rPr>
  </w:style>
  <w:style w:type="paragraph" w:styleId="HTMLPreformatted">
    <w:name w:val="HTML Preformatted"/>
    <w:basedOn w:val="Normal"/>
    <w:link w:val="HTMLPreformattedChar"/>
    <w:uiPriority w:val="99"/>
    <w:rsid w:val="00F4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027AF"/>
    <w:rPr>
      <w:rFonts w:ascii="Courier New" w:hAnsi="Courier New" w:cs="Courier New"/>
      <w:sz w:val="20"/>
      <w:szCs w:val="20"/>
    </w:rPr>
  </w:style>
  <w:style w:type="table" w:styleId="TableGrid">
    <w:name w:val="Table Grid"/>
    <w:basedOn w:val="TableNormal"/>
    <w:uiPriority w:val="99"/>
    <w:rsid w:val="004975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809F6"/>
    <w:pPr>
      <w:tabs>
        <w:tab w:val="left" w:pos="432"/>
      </w:tabs>
      <w:jc w:val="both"/>
    </w:pPr>
    <w:rPr>
      <w:rFonts w:ascii="Times New Roman" w:hAnsi="Times New Roman"/>
      <w:szCs w:val="20"/>
    </w:rPr>
  </w:style>
  <w:style w:type="paragraph" w:styleId="ListParagraph">
    <w:name w:val="List Paragraph"/>
    <w:basedOn w:val="Normal"/>
    <w:uiPriority w:val="34"/>
    <w:qFormat/>
    <w:rsid w:val="008321DD"/>
    <w:pPr>
      <w:ind w:left="720"/>
      <w:contextualSpacing/>
    </w:pPr>
  </w:style>
  <w:style w:type="paragraph" w:customStyle="1" w:styleId="AppendixLevel2">
    <w:name w:val="Appendix Level 2"/>
    <w:basedOn w:val="Normal"/>
    <w:next w:val="Normal"/>
    <w:rsid w:val="00CD1A74"/>
    <w:pPr>
      <w:keepNext/>
      <w:tabs>
        <w:tab w:val="left" w:pos="576"/>
      </w:tabs>
      <w:spacing w:before="120" w:after="120" w:line="260" w:lineRule="atLeast"/>
    </w:pPr>
    <w:rPr>
      <w:rFonts w:ascii="Times New Roman" w:hAnsi="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1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701B"/>
    <w:pPr>
      <w:widowControl w:val="0"/>
      <w:autoSpaceDE w:val="0"/>
      <w:autoSpaceDN w:val="0"/>
      <w:adjustRightInd w:val="0"/>
      <w:ind w:left="720" w:firstLine="720"/>
    </w:pPr>
    <w:rPr>
      <w:rFonts w:ascii="Courier" w:hAnsi="Courier"/>
      <w:color w:val="000000"/>
    </w:rPr>
  </w:style>
  <w:style w:type="character" w:styleId="Hyperlink">
    <w:name w:val="Hyperlink"/>
    <w:basedOn w:val="DefaultParagraphFont"/>
    <w:uiPriority w:val="99"/>
    <w:rsid w:val="004D5798"/>
    <w:rPr>
      <w:rFonts w:cs="Times New Roman"/>
      <w:color w:val="0000FF"/>
      <w:u w:val="single"/>
    </w:rPr>
  </w:style>
  <w:style w:type="character" w:styleId="FollowedHyperlink">
    <w:name w:val="FollowedHyperlink"/>
    <w:basedOn w:val="DefaultParagraphFont"/>
    <w:uiPriority w:val="99"/>
    <w:rsid w:val="004D5798"/>
    <w:rPr>
      <w:rFonts w:cs="Times New Roman"/>
      <w:color w:val="800080"/>
      <w:u w:val="single"/>
    </w:rPr>
  </w:style>
  <w:style w:type="character" w:styleId="CommentReference">
    <w:name w:val="annotation reference"/>
    <w:basedOn w:val="DefaultParagraphFont"/>
    <w:uiPriority w:val="99"/>
    <w:semiHidden/>
    <w:rsid w:val="007330E5"/>
    <w:rPr>
      <w:rFonts w:cs="Times New Roman"/>
      <w:sz w:val="16"/>
      <w:szCs w:val="16"/>
    </w:rPr>
  </w:style>
  <w:style w:type="paragraph" w:styleId="CommentText">
    <w:name w:val="annotation text"/>
    <w:basedOn w:val="Normal"/>
    <w:link w:val="CommentTextChar"/>
    <w:uiPriority w:val="99"/>
    <w:semiHidden/>
    <w:rsid w:val="007330E5"/>
    <w:rPr>
      <w:sz w:val="20"/>
      <w:szCs w:val="20"/>
    </w:rPr>
  </w:style>
  <w:style w:type="character" w:customStyle="1" w:styleId="CommentTextChar">
    <w:name w:val="Comment Text Char"/>
    <w:basedOn w:val="DefaultParagraphFont"/>
    <w:link w:val="CommentText"/>
    <w:uiPriority w:val="99"/>
    <w:semiHidden/>
    <w:locked/>
    <w:rsid w:val="00A027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0E5"/>
    <w:rPr>
      <w:b/>
      <w:bCs/>
    </w:rPr>
  </w:style>
  <w:style w:type="character" w:customStyle="1" w:styleId="CommentSubjectChar">
    <w:name w:val="Comment Subject Char"/>
    <w:basedOn w:val="CommentTextChar"/>
    <w:link w:val="CommentSubject"/>
    <w:uiPriority w:val="99"/>
    <w:semiHidden/>
    <w:locked/>
    <w:rsid w:val="00A027AF"/>
    <w:rPr>
      <w:rFonts w:ascii="Arial" w:hAnsi="Arial" w:cs="Times New Roman"/>
      <w:b/>
      <w:bCs/>
      <w:sz w:val="20"/>
      <w:szCs w:val="20"/>
    </w:rPr>
  </w:style>
  <w:style w:type="paragraph" w:styleId="BalloonText">
    <w:name w:val="Balloon Text"/>
    <w:basedOn w:val="Normal"/>
    <w:link w:val="BalloonTextChar"/>
    <w:uiPriority w:val="99"/>
    <w:semiHidden/>
    <w:rsid w:val="007330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27AF"/>
    <w:rPr>
      <w:rFonts w:cs="Times New Roman"/>
      <w:sz w:val="2"/>
    </w:rPr>
  </w:style>
  <w:style w:type="paragraph" w:customStyle="1" w:styleId="MarkforAttachment">
    <w:name w:val="Mark for Attachment"/>
    <w:basedOn w:val="Normal"/>
    <w:next w:val="Normal"/>
    <w:uiPriority w:val="99"/>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99"/>
    <w:semiHidden/>
    <w:rsid w:val="00C128CB"/>
    <w:pPr>
      <w:widowControl w:val="0"/>
      <w:tabs>
        <w:tab w:val="left" w:pos="400"/>
        <w:tab w:val="right" w:leader="dot" w:pos="9350"/>
      </w:tabs>
      <w:autoSpaceDE w:val="0"/>
      <w:autoSpaceDN w:val="0"/>
      <w:adjustRightInd w:val="0"/>
      <w:spacing w:before="120" w:after="120"/>
    </w:pPr>
    <w:rPr>
      <w:rFonts w:ascii="Times New Roman" w:hAnsi="Times New Roman"/>
      <w:b/>
      <w:caps/>
      <w:noProof/>
      <w:sz w:val="22"/>
      <w:szCs w:val="20"/>
    </w:rPr>
  </w:style>
  <w:style w:type="paragraph" w:styleId="TOC2">
    <w:name w:val="toc 2"/>
    <w:basedOn w:val="TOC1"/>
    <w:next w:val="Normal"/>
    <w:autoRedefine/>
    <w:uiPriority w:val="99"/>
    <w:semiHidden/>
    <w:rsid w:val="00C128CB"/>
    <w:pPr>
      <w:spacing w:before="0" w:after="0"/>
      <w:ind w:left="200"/>
    </w:pPr>
    <w:rPr>
      <w:b w:val="0"/>
      <w:caps w:val="0"/>
      <w:smallCaps/>
    </w:rPr>
  </w:style>
  <w:style w:type="paragraph" w:customStyle="1" w:styleId="font5">
    <w:name w:val="font5"/>
    <w:basedOn w:val="Normal"/>
    <w:uiPriority w:val="99"/>
    <w:rsid w:val="00C128CB"/>
    <w:pPr>
      <w:spacing w:before="100" w:after="100"/>
    </w:pPr>
    <w:rPr>
      <w:b/>
      <w:sz w:val="20"/>
      <w:szCs w:val="20"/>
    </w:rPr>
  </w:style>
  <w:style w:type="paragraph" w:styleId="Footer">
    <w:name w:val="footer"/>
    <w:basedOn w:val="Normal"/>
    <w:link w:val="FooterChar"/>
    <w:uiPriority w:val="99"/>
    <w:rsid w:val="00974A81"/>
    <w:pPr>
      <w:tabs>
        <w:tab w:val="center" w:pos="4320"/>
        <w:tab w:val="right" w:pos="8640"/>
      </w:tabs>
    </w:pPr>
  </w:style>
  <w:style w:type="character" w:customStyle="1" w:styleId="FooterChar">
    <w:name w:val="Footer Char"/>
    <w:basedOn w:val="DefaultParagraphFont"/>
    <w:link w:val="Footer"/>
    <w:uiPriority w:val="99"/>
    <w:semiHidden/>
    <w:locked/>
    <w:rsid w:val="00A027AF"/>
    <w:rPr>
      <w:rFonts w:ascii="Arial" w:hAnsi="Arial" w:cs="Times New Roman"/>
      <w:sz w:val="24"/>
      <w:szCs w:val="24"/>
    </w:rPr>
  </w:style>
  <w:style w:type="character" w:styleId="PageNumber">
    <w:name w:val="page number"/>
    <w:basedOn w:val="DefaultParagraphFont"/>
    <w:uiPriority w:val="99"/>
    <w:rsid w:val="00974A81"/>
    <w:rPr>
      <w:rFonts w:cs="Times New Roman"/>
    </w:rPr>
  </w:style>
  <w:style w:type="paragraph" w:styleId="Header">
    <w:name w:val="header"/>
    <w:basedOn w:val="Normal"/>
    <w:link w:val="HeaderChar"/>
    <w:uiPriority w:val="99"/>
    <w:rsid w:val="00974A81"/>
    <w:pPr>
      <w:tabs>
        <w:tab w:val="center" w:pos="4320"/>
        <w:tab w:val="right" w:pos="8640"/>
      </w:tabs>
    </w:pPr>
  </w:style>
  <w:style w:type="character" w:customStyle="1" w:styleId="HeaderChar">
    <w:name w:val="Header Char"/>
    <w:basedOn w:val="DefaultParagraphFont"/>
    <w:link w:val="Header"/>
    <w:uiPriority w:val="99"/>
    <w:semiHidden/>
    <w:locked/>
    <w:rsid w:val="00A027AF"/>
    <w:rPr>
      <w:rFonts w:ascii="Arial" w:hAnsi="Arial" w:cs="Times New Roman"/>
      <w:sz w:val="24"/>
      <w:szCs w:val="24"/>
    </w:rPr>
  </w:style>
  <w:style w:type="paragraph" w:styleId="FootnoteText">
    <w:name w:val="footnote text"/>
    <w:basedOn w:val="Normal"/>
    <w:link w:val="FootnoteTextChar"/>
    <w:uiPriority w:val="99"/>
    <w:semiHidden/>
    <w:rsid w:val="00423108"/>
    <w:rPr>
      <w:sz w:val="20"/>
      <w:szCs w:val="20"/>
    </w:rPr>
  </w:style>
  <w:style w:type="character" w:customStyle="1" w:styleId="FootnoteTextChar">
    <w:name w:val="Footnote Text Char"/>
    <w:basedOn w:val="DefaultParagraphFont"/>
    <w:link w:val="FootnoteText"/>
    <w:uiPriority w:val="99"/>
    <w:semiHidden/>
    <w:locked/>
    <w:rsid w:val="00A027AF"/>
    <w:rPr>
      <w:rFonts w:ascii="Arial" w:hAnsi="Arial" w:cs="Times New Roman"/>
      <w:sz w:val="20"/>
      <w:szCs w:val="20"/>
    </w:rPr>
  </w:style>
  <w:style w:type="character" w:styleId="FootnoteReference">
    <w:name w:val="footnote reference"/>
    <w:basedOn w:val="DefaultParagraphFont"/>
    <w:uiPriority w:val="99"/>
    <w:semiHidden/>
    <w:rsid w:val="00423108"/>
    <w:rPr>
      <w:rFonts w:cs="Times New Roman"/>
      <w:vertAlign w:val="superscript"/>
    </w:rPr>
  </w:style>
  <w:style w:type="paragraph" w:customStyle="1" w:styleId="Default">
    <w:name w:val="Default"/>
    <w:uiPriority w:val="99"/>
    <w:rsid w:val="008966DC"/>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99"/>
    <w:rsid w:val="000D222B"/>
    <w:pPr>
      <w:widowControl w:val="0"/>
      <w:autoSpaceDE w:val="0"/>
      <w:autoSpaceDN w:val="0"/>
      <w:adjustRightInd w:val="0"/>
      <w:jc w:val="both"/>
    </w:pPr>
    <w:rPr>
      <w:rFonts w:ascii="Times New Roman" w:hAnsi="Times New Roman"/>
      <w:sz w:val="22"/>
      <w:szCs w:val="19"/>
    </w:rPr>
  </w:style>
  <w:style w:type="character" w:customStyle="1" w:styleId="BodyTextChar">
    <w:name w:val="Body Text Char"/>
    <w:basedOn w:val="DefaultParagraphFont"/>
    <w:link w:val="BodyText"/>
    <w:uiPriority w:val="99"/>
    <w:semiHidden/>
    <w:locked/>
    <w:rsid w:val="00A027AF"/>
    <w:rPr>
      <w:rFonts w:ascii="Arial" w:hAnsi="Arial" w:cs="Times New Roman"/>
      <w:sz w:val="24"/>
      <w:szCs w:val="24"/>
    </w:rPr>
  </w:style>
  <w:style w:type="paragraph" w:styleId="HTMLPreformatted">
    <w:name w:val="HTML Preformatted"/>
    <w:basedOn w:val="Normal"/>
    <w:link w:val="HTMLPreformattedChar"/>
    <w:uiPriority w:val="99"/>
    <w:rsid w:val="00F4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027AF"/>
    <w:rPr>
      <w:rFonts w:ascii="Courier New" w:hAnsi="Courier New" w:cs="Courier New"/>
      <w:sz w:val="20"/>
      <w:szCs w:val="20"/>
    </w:rPr>
  </w:style>
  <w:style w:type="table" w:styleId="TableGrid">
    <w:name w:val="Table Grid"/>
    <w:basedOn w:val="TableNormal"/>
    <w:uiPriority w:val="99"/>
    <w:rsid w:val="004975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809F6"/>
    <w:pPr>
      <w:tabs>
        <w:tab w:val="left" w:pos="432"/>
      </w:tabs>
      <w:jc w:val="both"/>
    </w:pPr>
    <w:rPr>
      <w:rFonts w:ascii="Times New Roman" w:hAnsi="Times New Roman"/>
      <w:szCs w:val="20"/>
    </w:rPr>
  </w:style>
  <w:style w:type="paragraph" w:styleId="ListParagraph">
    <w:name w:val="List Paragraph"/>
    <w:basedOn w:val="Normal"/>
    <w:uiPriority w:val="34"/>
    <w:qFormat/>
    <w:rsid w:val="008321DD"/>
    <w:pPr>
      <w:ind w:left="720"/>
      <w:contextualSpacing/>
    </w:pPr>
  </w:style>
  <w:style w:type="paragraph" w:customStyle="1" w:styleId="AppendixLevel2">
    <w:name w:val="Appendix Level 2"/>
    <w:basedOn w:val="Normal"/>
    <w:next w:val="Normal"/>
    <w:rsid w:val="00CD1A74"/>
    <w:pPr>
      <w:keepNext/>
      <w:tabs>
        <w:tab w:val="left" w:pos="576"/>
      </w:tabs>
      <w:spacing w:before="120" w:after="120" w:line="260" w:lineRule="atLeast"/>
    </w:pPr>
    <w:rPr>
      <w:rFonts w:ascii="Times New Roman" w:hAnsi="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686768">
      <w:marLeft w:val="0"/>
      <w:marRight w:val="0"/>
      <w:marTop w:val="0"/>
      <w:marBottom w:val="0"/>
      <w:divBdr>
        <w:top w:val="none" w:sz="0" w:space="0" w:color="auto"/>
        <w:left w:val="none" w:sz="0" w:space="0" w:color="auto"/>
        <w:bottom w:val="none" w:sz="0" w:space="0" w:color="auto"/>
        <w:right w:val="none" w:sz="0" w:space="0" w:color="auto"/>
      </w:divBdr>
    </w:div>
    <w:div w:id="1499686769">
      <w:marLeft w:val="0"/>
      <w:marRight w:val="0"/>
      <w:marTop w:val="0"/>
      <w:marBottom w:val="0"/>
      <w:divBdr>
        <w:top w:val="none" w:sz="0" w:space="0" w:color="auto"/>
        <w:left w:val="none" w:sz="0" w:space="0" w:color="auto"/>
        <w:bottom w:val="none" w:sz="0" w:space="0" w:color="auto"/>
        <w:right w:val="none" w:sz="0" w:space="0" w:color="auto"/>
      </w:divBdr>
    </w:div>
    <w:div w:id="1499686770">
      <w:marLeft w:val="0"/>
      <w:marRight w:val="0"/>
      <w:marTop w:val="0"/>
      <w:marBottom w:val="0"/>
      <w:divBdr>
        <w:top w:val="none" w:sz="0" w:space="0" w:color="auto"/>
        <w:left w:val="none" w:sz="0" w:space="0" w:color="auto"/>
        <w:bottom w:val="none" w:sz="0" w:space="0" w:color="auto"/>
        <w:right w:val="none" w:sz="0" w:space="0" w:color="auto"/>
      </w:divBdr>
    </w:div>
    <w:div w:id="1499686771">
      <w:marLeft w:val="0"/>
      <w:marRight w:val="0"/>
      <w:marTop w:val="0"/>
      <w:marBottom w:val="0"/>
      <w:divBdr>
        <w:top w:val="none" w:sz="0" w:space="0" w:color="auto"/>
        <w:left w:val="none" w:sz="0" w:space="0" w:color="auto"/>
        <w:bottom w:val="none" w:sz="0" w:space="0" w:color="auto"/>
        <w:right w:val="none" w:sz="0" w:space="0" w:color="auto"/>
      </w:divBdr>
    </w:div>
    <w:div w:id="1499686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2808</Words>
  <Characters>15296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Qualter</dc:creator>
  <cp:lastModifiedBy>Naradzay.Bonnie</cp:lastModifiedBy>
  <cp:revision>2</cp:revision>
  <cp:lastPrinted>2012-08-14T14:40:00Z</cp:lastPrinted>
  <dcterms:created xsi:type="dcterms:W3CDTF">2013-04-12T21:18:00Z</dcterms:created>
  <dcterms:modified xsi:type="dcterms:W3CDTF">2013-04-12T21:18:00Z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