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DC3" w:rsidRDefault="00F80DC3" w:rsidP="00673B1B">
      <w:pPr>
        <w:pStyle w:val="Title"/>
      </w:pPr>
    </w:p>
    <w:p w:rsidR="00673B1B" w:rsidRDefault="00673B1B" w:rsidP="00673B1B">
      <w:pPr>
        <w:pStyle w:val="Title"/>
      </w:pPr>
      <w:r>
        <w:t>Supporting Statement</w:t>
      </w:r>
    </w:p>
    <w:p w:rsidR="00673B1B" w:rsidRDefault="00673B1B" w:rsidP="00673B1B">
      <w:pPr>
        <w:tabs>
          <w:tab w:val="left" w:pos="1176"/>
          <w:tab w:val="left" w:pos="1656"/>
          <w:tab w:val="left" w:pos="6696"/>
          <w:tab w:val="left" w:pos="8256"/>
        </w:tabs>
      </w:pPr>
    </w:p>
    <w:p w:rsidR="007801DB" w:rsidRDefault="007801DB" w:rsidP="00593725">
      <w:pPr>
        <w:tabs>
          <w:tab w:val="left" w:pos="1176"/>
          <w:tab w:val="left" w:pos="1656"/>
          <w:tab w:val="left" w:pos="5016"/>
          <w:tab w:val="left" w:pos="6696"/>
          <w:tab w:val="left" w:pos="8256"/>
        </w:tabs>
        <w:ind w:left="480" w:hanging="480"/>
      </w:pPr>
    </w:p>
    <w:p w:rsidR="007801DB" w:rsidRDefault="007801DB">
      <w:pPr>
        <w:tabs>
          <w:tab w:val="left" w:pos="1176"/>
          <w:tab w:val="left" w:pos="1656"/>
          <w:tab w:val="left" w:pos="5016"/>
          <w:tab w:val="left" w:pos="6696"/>
          <w:tab w:val="left" w:pos="8256"/>
        </w:tabs>
        <w:ind w:left="480" w:hanging="480"/>
      </w:pPr>
      <w:r>
        <w:t>B.</w:t>
      </w:r>
      <w:r>
        <w:tab/>
        <w:t>Collection of Information Employing Statistical Methods</w:t>
      </w:r>
    </w:p>
    <w:p w:rsidR="007801DB" w:rsidRDefault="007801DB">
      <w:pPr>
        <w:tabs>
          <w:tab w:val="left" w:pos="1176"/>
          <w:tab w:val="left" w:pos="1656"/>
          <w:tab w:val="left" w:pos="5016"/>
          <w:tab w:val="left" w:pos="6696"/>
          <w:tab w:val="left" w:pos="8256"/>
        </w:tabs>
      </w:pPr>
    </w:p>
    <w:p w:rsidR="001041FE" w:rsidRDefault="001041FE" w:rsidP="001041FE">
      <w:pPr>
        <w:numPr>
          <w:ilvl w:val="0"/>
          <w:numId w:val="6"/>
        </w:numPr>
        <w:tabs>
          <w:tab w:val="left" w:pos="1176"/>
          <w:tab w:val="left" w:pos="1656"/>
          <w:tab w:val="left" w:pos="5016"/>
          <w:tab w:val="left" w:pos="6696"/>
          <w:tab w:val="left" w:pos="8256"/>
        </w:tabs>
      </w:pPr>
      <w:r w:rsidRPr="002A5A87">
        <w:rPr>
          <w:b/>
          <w:u w:val="single"/>
        </w:rPr>
        <w:t>Sampling Method</w:t>
      </w:r>
      <w:r>
        <w:rPr>
          <w:u w:val="single"/>
        </w:rPr>
        <w:br/>
      </w:r>
      <w:r>
        <w:rPr>
          <w:u w:val="single"/>
        </w:rPr>
        <w:br/>
        <w:t>Consumer Units</w:t>
      </w:r>
      <w:r>
        <w:br/>
        <w:t xml:space="preserve">There are approximately </w:t>
      </w:r>
      <w:r w:rsidR="00B3569A">
        <w:t>122</w:t>
      </w:r>
      <w:r>
        <w:t xml:space="preserve"> million consumer units (CUs) in the Consumer Expenditure (CE) Survey’s universe.</w:t>
      </w:r>
      <w:r>
        <w:rPr>
          <w:rStyle w:val="FootnoteReference"/>
        </w:rPr>
        <w:footnoteReference w:id="1"/>
      </w:r>
      <w:r>
        <w:t xml:space="preserve">  A CU is the unit from which we seek expenditure reports.  It consists of all household members </w:t>
      </w:r>
      <w:r w:rsidRPr="00E3685C">
        <w:t xml:space="preserve">in </w:t>
      </w:r>
      <w:r>
        <w:t xml:space="preserve">a particular housing unit or other type of living quarters who are related by blood, marriage, adoption, or some other legal arrangement.  The CU determination for unrelated persons is based on financial </w:t>
      </w:r>
      <w:r w:rsidRPr="00E3685C">
        <w:t>dependence</w:t>
      </w:r>
      <w:r>
        <w:t xml:space="preserve"> in three expenditure categories:  shelter, food, and all other expenses</w:t>
      </w:r>
      <w:r w:rsidRPr="00E3685C">
        <w:t>.  Unrelated</w:t>
      </w:r>
      <w:r>
        <w:t xml:space="preserve"> persons are considered to be separate CUs if they are responsible for paying their own expenses for at least two of these categories, and they are considered to be </w:t>
      </w:r>
      <w:r w:rsidR="00C0147F">
        <w:t>part of the same</w:t>
      </w:r>
      <w:r>
        <w:t xml:space="preserve"> CU if they share expenses for at least two of these categories.   Approximately 97 percent of all occupied living quarters are occupied by a single CU.</w:t>
      </w:r>
    </w:p>
    <w:p w:rsidR="001041FE" w:rsidRDefault="001041FE" w:rsidP="001041FE">
      <w:pPr>
        <w:tabs>
          <w:tab w:val="left" w:pos="1176"/>
          <w:tab w:val="left" w:pos="1656"/>
          <w:tab w:val="left" w:pos="5016"/>
          <w:tab w:val="left" w:pos="6696"/>
          <w:tab w:val="left" w:pos="8256"/>
        </w:tabs>
        <w:ind w:left="480"/>
      </w:pPr>
    </w:p>
    <w:p w:rsidR="001041FE" w:rsidRDefault="001041FE" w:rsidP="001041FE">
      <w:pPr>
        <w:tabs>
          <w:tab w:val="left" w:pos="1176"/>
          <w:tab w:val="left" w:pos="1656"/>
          <w:tab w:val="left" w:pos="5016"/>
          <w:tab w:val="left" w:pos="6696"/>
          <w:tab w:val="left" w:pos="8256"/>
        </w:tabs>
        <w:ind w:left="480"/>
      </w:pPr>
      <w:r>
        <w:t xml:space="preserve">For an overview of the CE sample design and the CU selection process, please refer to the </w:t>
      </w:r>
      <w:r w:rsidRPr="00E3685C">
        <w:t>2008</w:t>
      </w:r>
      <w:r>
        <w:t xml:space="preserve"> CE Anthology article, </w:t>
      </w:r>
      <w:r w:rsidRPr="00E3685C">
        <w:t>“Selecting a Sample of Households</w:t>
      </w:r>
      <w:r>
        <w:t xml:space="preserve"> for the Consumer Expenditure Survey</w:t>
      </w:r>
      <w:r w:rsidRPr="00E3685C">
        <w:t>” by Susan King</w:t>
      </w:r>
      <w:r w:rsidR="00830181">
        <w:t xml:space="preserve"> and Sylvia Johnson-Herring (A</w:t>
      </w:r>
      <w:r>
        <w:t xml:space="preserve">ttachment </w:t>
      </w:r>
      <w:r w:rsidR="007A62B8">
        <w:t>O</w:t>
      </w:r>
      <w:r>
        <w:t>).</w:t>
      </w:r>
    </w:p>
    <w:p w:rsidR="001041FE" w:rsidRDefault="001041FE" w:rsidP="001041FE">
      <w:pPr>
        <w:tabs>
          <w:tab w:val="left" w:pos="1176"/>
          <w:tab w:val="left" w:pos="1656"/>
          <w:tab w:val="left" w:pos="5016"/>
          <w:tab w:val="left" w:pos="6696"/>
          <w:tab w:val="left" w:pos="8256"/>
        </w:tabs>
        <w:ind w:left="480"/>
      </w:pPr>
    </w:p>
    <w:p w:rsidR="001041FE" w:rsidRDefault="001041FE" w:rsidP="001041FE">
      <w:pPr>
        <w:tabs>
          <w:tab w:val="left" w:pos="1176"/>
          <w:tab w:val="left" w:pos="1656"/>
          <w:tab w:val="left" w:pos="5016"/>
          <w:tab w:val="left" w:pos="6696"/>
          <w:tab w:val="left" w:pos="8256"/>
        </w:tabs>
        <w:ind w:left="480"/>
      </w:pPr>
      <w:r>
        <w:t xml:space="preserve">The following table shows estimated numbers of CUs </w:t>
      </w:r>
      <w:r w:rsidRPr="00E3685C">
        <w:t xml:space="preserve">in </w:t>
      </w:r>
      <w:r>
        <w:t>all 91 strata from which PSUs were selected.</w:t>
      </w:r>
      <w:r>
        <w:rPr>
          <w:rStyle w:val="FootnoteReference"/>
        </w:rPr>
        <w:footnoteReference w:id="2"/>
      </w:r>
      <w:r>
        <w:t xml:space="preserve">  (See the section below entitled “PSUs” for more information.)</w:t>
      </w:r>
    </w:p>
    <w:p w:rsidR="001041FE" w:rsidRPr="00E3685C" w:rsidRDefault="001041FE" w:rsidP="001041FE">
      <w:pPr>
        <w:tabs>
          <w:tab w:val="left" w:pos="1176"/>
          <w:tab w:val="left" w:pos="1656"/>
          <w:tab w:val="left" w:pos="5016"/>
          <w:tab w:val="left" w:pos="6696"/>
          <w:tab w:val="left" w:pos="8256"/>
        </w:tabs>
        <w:ind w:left="480"/>
      </w:pPr>
    </w:p>
    <w:p w:rsidR="001041FE" w:rsidRPr="00E3685C" w:rsidRDefault="001041FE" w:rsidP="001041FE">
      <w:pPr>
        <w:tabs>
          <w:tab w:val="left" w:pos="1176"/>
          <w:tab w:val="left" w:pos="1656"/>
          <w:tab w:val="left" w:pos="5016"/>
          <w:tab w:val="left" w:pos="6696"/>
          <w:tab w:val="left" w:pos="8256"/>
        </w:tabs>
        <w:ind w:left="480"/>
        <w:sectPr w:rsidR="001041FE" w:rsidRPr="00E3685C" w:rsidSect="00CF7199">
          <w:footerReference w:type="even" r:id="rId9"/>
          <w:footerReference w:type="default" r:id="rId10"/>
          <w:pgSz w:w="12240" w:h="15840"/>
          <w:pgMar w:top="1440" w:right="1440" w:bottom="1440" w:left="1440" w:header="720" w:footer="720" w:gutter="0"/>
          <w:cols w:space="720"/>
          <w:docGrid w:linePitch="360"/>
        </w:sectPr>
      </w:pPr>
    </w:p>
    <w:p w:rsidR="001041FE" w:rsidRPr="00E3685C" w:rsidRDefault="001041FE" w:rsidP="001041FE">
      <w:pPr>
        <w:tabs>
          <w:tab w:val="left" w:pos="1176"/>
          <w:tab w:val="left" w:pos="1656"/>
          <w:tab w:val="left" w:pos="5016"/>
          <w:tab w:val="left" w:pos="6696"/>
          <w:tab w:val="left" w:pos="8256"/>
        </w:tabs>
        <w:jc w:val="center"/>
        <w:rPr>
          <w:b/>
          <w:u w:val="single"/>
        </w:rPr>
      </w:pPr>
      <w:r w:rsidRPr="00E3685C">
        <w:rPr>
          <w:b/>
          <w:u w:val="single"/>
        </w:rPr>
        <w:lastRenderedPageBreak/>
        <w:t>Estimated Number of CUs in CE’s 91 Strata</w:t>
      </w:r>
    </w:p>
    <w:p w:rsidR="001041FE" w:rsidRDefault="001041FE" w:rsidP="001041FE">
      <w:pPr>
        <w:tabs>
          <w:tab w:val="left" w:pos="1176"/>
          <w:tab w:val="left" w:pos="1656"/>
          <w:tab w:val="left" w:pos="5016"/>
          <w:tab w:val="left" w:pos="6696"/>
          <w:tab w:val="left" w:pos="8256"/>
        </w:tabs>
      </w:pPr>
    </w:p>
    <w:p w:rsidR="001041FE" w:rsidRPr="00E3685C" w:rsidRDefault="001041FE" w:rsidP="001041FE">
      <w:pPr>
        <w:tabs>
          <w:tab w:val="left" w:pos="1176"/>
          <w:tab w:val="left" w:pos="1656"/>
          <w:tab w:val="left" w:pos="5016"/>
          <w:tab w:val="left" w:pos="6696"/>
          <w:tab w:val="left" w:pos="8256"/>
        </w:tabs>
        <w:ind w:left="480"/>
        <w:rPr>
          <w:sz w:val="16"/>
          <w:szCs w:val="16"/>
        </w:rPr>
        <w:sectPr w:rsidR="001041FE" w:rsidRPr="00E3685C" w:rsidSect="00CF7199">
          <w:footerReference w:type="even" r:id="rId11"/>
          <w:footerReference w:type="default" r:id="rId12"/>
          <w:type w:val="continuous"/>
          <w:pgSz w:w="12240" w:h="15840"/>
          <w:pgMar w:top="1440" w:right="1800" w:bottom="1440" w:left="1800" w:header="720" w:footer="720" w:gutter="0"/>
          <w:cols w:space="720"/>
          <w:docGrid w:linePitch="360"/>
        </w:sectPr>
      </w:pPr>
    </w:p>
    <w:p w:rsidR="001041FE" w:rsidRDefault="001041FE" w:rsidP="001041FE">
      <w:pPr>
        <w:rPr>
          <w:sz w:val="16"/>
          <w:szCs w:val="16"/>
        </w:rPr>
      </w:pPr>
    </w:p>
    <w:tbl>
      <w:tblPr>
        <w:tblStyle w:val="TableGrid"/>
        <w:tblW w:w="2462" w:type="dxa"/>
        <w:tblInd w:w="216" w:type="dxa"/>
        <w:tblBorders>
          <w:top w:val="double" w:sz="4" w:space="0" w:color="auto"/>
          <w:left w:val="double" w:sz="4" w:space="0" w:color="auto"/>
          <w:bottom w:val="double" w:sz="4" w:space="0" w:color="auto"/>
          <w:right w:val="double" w:sz="4" w:space="0" w:color="auto"/>
        </w:tblBorders>
        <w:tblLook w:val="04A0"/>
      </w:tblPr>
      <w:tblGrid>
        <w:gridCol w:w="1070"/>
        <w:gridCol w:w="1416"/>
      </w:tblGrid>
      <w:tr w:rsidR="00B3569A" w:rsidRPr="007B5991" w:rsidTr="007B5991">
        <w:tc>
          <w:tcPr>
            <w:tcW w:w="918" w:type="dxa"/>
          </w:tcPr>
          <w:p w:rsidR="00B3569A" w:rsidRPr="00D56138" w:rsidRDefault="002C3335" w:rsidP="00B3569A">
            <w:pPr>
              <w:autoSpaceDE w:val="0"/>
              <w:autoSpaceDN w:val="0"/>
              <w:adjustRightInd w:val="0"/>
              <w:jc w:val="center"/>
              <w:rPr>
                <w:rFonts w:eastAsiaTheme="minorHAnsi"/>
                <w:b/>
              </w:rPr>
            </w:pPr>
            <w:r w:rsidRPr="00D56138">
              <w:rPr>
                <w:rFonts w:eastAsiaTheme="minorHAnsi"/>
                <w:b/>
              </w:rPr>
              <w:t>Stratum</w:t>
            </w:r>
            <w:r w:rsidR="00B3569A" w:rsidRPr="00D56138">
              <w:rPr>
                <w:rFonts w:eastAsiaTheme="minorHAnsi"/>
                <w:b/>
              </w:rPr>
              <w:t xml:space="preserve"> Code</w:t>
            </w:r>
          </w:p>
        </w:tc>
        <w:tc>
          <w:tcPr>
            <w:tcW w:w="1530" w:type="dxa"/>
          </w:tcPr>
          <w:p w:rsidR="00B3569A" w:rsidRPr="00D56138" w:rsidRDefault="00B3569A" w:rsidP="00B3569A">
            <w:pPr>
              <w:autoSpaceDE w:val="0"/>
              <w:autoSpaceDN w:val="0"/>
              <w:adjustRightInd w:val="0"/>
              <w:jc w:val="center"/>
              <w:rPr>
                <w:rFonts w:eastAsiaTheme="minorHAnsi"/>
                <w:b/>
              </w:rPr>
            </w:pPr>
            <w:r w:rsidRPr="00D56138">
              <w:rPr>
                <w:rFonts w:eastAsiaTheme="minorHAnsi"/>
                <w:b/>
              </w:rPr>
              <w:t>Estimated Number of CUs in Stratum</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A102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2,682,337</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A103</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3,076,725</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A104</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1,109,160</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A109</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3,471,120</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A110</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3,345,637</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A111</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2,887,479</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A207</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3,975,571</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A208</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2,365,042</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A209</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1,161,194</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A210</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1,276,845</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A211</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1,359,359</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A312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2,179,256</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A313</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1,106,574</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A316</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2,286,803</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A318</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2,043,853</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A319</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1,820,983</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A320</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1,680,184</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A321</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1,017,906</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A419</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5,359,776</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A420</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1,737,241</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A422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3,051,152</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A423</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1,540,781</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A424</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1,219,632</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A425</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1,098,491</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A426</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423,037</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A427</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154,316</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A429</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1,409,498</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A433</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1,269,841</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X102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1,984,754</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X104</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1,153,681</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X108</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1,527,077</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X210</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1,541,319</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X212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1,031,743</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X218</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1,176,233</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X220</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1,190,474</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X222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1,306,535</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X224</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1,867,021</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X226</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1,054,968</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lastRenderedPageBreak/>
              <w:t>X228</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818,698</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X232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757,580</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X336</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1,717,072</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X338</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1,193,581</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X340</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1,229,480</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X342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1,598,293</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X344</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1,251,499</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X346</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1,133,546</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X350</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961,323</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X352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1,227,622</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X354</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1,767,779</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X356</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1,247,878</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X358</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1,750,423</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X362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1,598,245</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X364</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1,783,151</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X366</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904,262</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X368</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1,252,451</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X472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1,780,653</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X474</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2,009,485</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X482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1,504,454</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X484</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1,315,058</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Y102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589,789</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Y104</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685,725</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Y206</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864,751</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Y208</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1,028,433</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Y210</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857,333</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Y212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1,028,146</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Y314</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851,877</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Y316</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984,162</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Y318</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816,244</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Y320</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859,416</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Y322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1,016,067</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Y324</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813,425</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Y426</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553,445</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Y428</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505,920</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Y430</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623,627</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Y432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603,219</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Z102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387,673</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Z104</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603,031</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Z206</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890,485</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Z208</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654,787</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Z210</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805,152</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Z212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956,245</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lastRenderedPageBreak/>
              <w:t>Z314</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810,396</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Z316</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769,006</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Z318</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814,876</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Z320</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1,069,877</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Z322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989,211</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Z324</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588,576</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Z426</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284,458</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Z428</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247,159</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Z430</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341,514</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Z432</w:t>
            </w:r>
          </w:p>
        </w:tc>
        <w:tc>
          <w:tcPr>
            <w:tcW w:w="1530" w:type="dxa"/>
          </w:tcPr>
          <w:p w:rsidR="00B3569A" w:rsidRPr="00D56138" w:rsidRDefault="00B3569A" w:rsidP="00B3569A">
            <w:pPr>
              <w:autoSpaceDE w:val="0"/>
              <w:autoSpaceDN w:val="0"/>
              <w:adjustRightInd w:val="0"/>
              <w:jc w:val="center"/>
              <w:rPr>
                <w:rFonts w:eastAsiaTheme="minorHAnsi"/>
              </w:rPr>
            </w:pPr>
            <w:r w:rsidRPr="00D56138">
              <w:rPr>
                <w:rFonts w:eastAsiaTheme="minorHAnsi"/>
              </w:rPr>
              <w:t>359,851</w:t>
            </w:r>
          </w:p>
        </w:tc>
      </w:tr>
      <w:tr w:rsidR="00B3569A" w:rsidRPr="007B5991" w:rsidTr="007B5991">
        <w:tc>
          <w:tcPr>
            <w:tcW w:w="918" w:type="dxa"/>
          </w:tcPr>
          <w:p w:rsidR="00B3569A" w:rsidRPr="00D56138" w:rsidRDefault="00B3569A" w:rsidP="00B3569A">
            <w:pPr>
              <w:autoSpaceDE w:val="0"/>
              <w:autoSpaceDN w:val="0"/>
              <w:adjustRightInd w:val="0"/>
              <w:jc w:val="center"/>
              <w:rPr>
                <w:rFonts w:eastAsiaTheme="minorHAnsi"/>
                <w:b/>
              </w:rPr>
            </w:pPr>
            <w:r w:rsidRPr="00D56138">
              <w:rPr>
                <w:rFonts w:eastAsiaTheme="minorHAnsi"/>
                <w:b/>
              </w:rPr>
              <w:t>Total</w:t>
            </w:r>
          </w:p>
        </w:tc>
        <w:tc>
          <w:tcPr>
            <w:tcW w:w="1530" w:type="dxa"/>
          </w:tcPr>
          <w:p w:rsidR="00B3569A" w:rsidRPr="00D56138" w:rsidRDefault="00B3569A" w:rsidP="00B3569A">
            <w:pPr>
              <w:autoSpaceDE w:val="0"/>
              <w:autoSpaceDN w:val="0"/>
              <w:adjustRightInd w:val="0"/>
              <w:jc w:val="center"/>
              <w:rPr>
                <w:rFonts w:eastAsiaTheme="minorHAnsi"/>
                <w:b/>
              </w:rPr>
            </w:pPr>
            <w:r w:rsidRPr="00D56138">
              <w:rPr>
                <w:rFonts w:eastAsiaTheme="minorHAnsi"/>
                <w:b/>
              </w:rPr>
              <w:t>122,000,000</w:t>
            </w:r>
          </w:p>
        </w:tc>
      </w:tr>
    </w:tbl>
    <w:p w:rsidR="00B3569A" w:rsidRPr="00E3685C" w:rsidRDefault="00B3569A" w:rsidP="001041FE">
      <w:pPr>
        <w:rPr>
          <w:sz w:val="16"/>
          <w:szCs w:val="16"/>
        </w:rPr>
      </w:pPr>
    </w:p>
    <w:p w:rsidR="001041FE" w:rsidRDefault="001041FE" w:rsidP="001041FE">
      <w:pPr>
        <w:tabs>
          <w:tab w:val="left" w:pos="1176"/>
          <w:tab w:val="left" w:pos="1656"/>
          <w:tab w:val="left" w:pos="5016"/>
          <w:tab w:val="left" w:pos="6696"/>
          <w:tab w:val="left" w:pos="8256"/>
        </w:tabs>
        <w:sectPr w:rsidR="001041FE" w:rsidSect="00CF7199">
          <w:type w:val="continuous"/>
          <w:pgSz w:w="12240" w:h="15840"/>
          <w:pgMar w:top="1440" w:right="1800" w:bottom="1440" w:left="1800" w:header="720" w:footer="720" w:gutter="0"/>
          <w:cols w:num="3" w:space="720"/>
          <w:docGrid w:linePitch="360"/>
        </w:sectPr>
      </w:pPr>
    </w:p>
    <w:p w:rsidR="001041FE" w:rsidRDefault="001041FE" w:rsidP="001041FE">
      <w:pPr>
        <w:tabs>
          <w:tab w:val="left" w:pos="1176"/>
          <w:tab w:val="left" w:pos="1656"/>
          <w:tab w:val="left" w:pos="5016"/>
          <w:tab w:val="left" w:pos="6696"/>
          <w:tab w:val="left" w:pos="8256"/>
        </w:tabs>
      </w:pPr>
    </w:p>
    <w:p w:rsidR="001041FE" w:rsidRDefault="001041FE" w:rsidP="001041FE">
      <w:pPr>
        <w:tabs>
          <w:tab w:val="left" w:pos="1176"/>
          <w:tab w:val="left" w:pos="1656"/>
          <w:tab w:val="left" w:pos="5016"/>
          <w:tab w:val="left" w:pos="6696"/>
          <w:tab w:val="left" w:pos="8256"/>
        </w:tabs>
      </w:pPr>
    </w:p>
    <w:p w:rsidR="001041FE" w:rsidRDefault="001041FE" w:rsidP="001041FE">
      <w:pPr>
        <w:tabs>
          <w:tab w:val="left" w:pos="1176"/>
          <w:tab w:val="left" w:pos="1656"/>
          <w:tab w:val="left" w:pos="5016"/>
          <w:tab w:val="left" w:pos="6696"/>
          <w:tab w:val="left" w:pos="8256"/>
        </w:tabs>
        <w:ind w:left="480"/>
        <w:outlineLvl w:val="0"/>
      </w:pPr>
      <w:r>
        <w:rPr>
          <w:u w:val="single"/>
        </w:rPr>
        <w:t>Response Rates</w:t>
      </w:r>
    </w:p>
    <w:p w:rsidR="001041FE" w:rsidRDefault="001041FE" w:rsidP="001041FE">
      <w:pPr>
        <w:tabs>
          <w:tab w:val="left" w:pos="1176"/>
          <w:tab w:val="left" w:pos="1656"/>
          <w:tab w:val="left" w:pos="5016"/>
          <w:tab w:val="left" w:pos="6696"/>
          <w:tab w:val="left" w:pos="8256"/>
        </w:tabs>
      </w:pPr>
    </w:p>
    <w:p w:rsidR="001041FE" w:rsidRDefault="001041FE" w:rsidP="001041FE">
      <w:pPr>
        <w:tabs>
          <w:tab w:val="left" w:pos="1176"/>
          <w:tab w:val="left" w:pos="1656"/>
          <w:tab w:val="left" w:pos="5016"/>
          <w:tab w:val="left" w:pos="6696"/>
          <w:tab w:val="left" w:pos="8256"/>
        </w:tabs>
        <w:ind w:left="480"/>
      </w:pPr>
      <w:r>
        <w:t xml:space="preserve">The following table shows expected </w:t>
      </w:r>
      <w:r w:rsidR="00C67408">
        <w:t>2013</w:t>
      </w:r>
      <w:r>
        <w:t xml:space="preserve"> sample sizes for the Quarterly Interview Survey (CEQ) and the Diary Survey (CED) based on the target number of completed interviews and </w:t>
      </w:r>
      <w:r w:rsidR="00C67408">
        <w:t>2011</w:t>
      </w:r>
      <w:r>
        <w:t xml:space="preserve"> response rates.</w:t>
      </w:r>
    </w:p>
    <w:p w:rsidR="001041FE" w:rsidRDefault="001041FE" w:rsidP="001041FE">
      <w:pPr>
        <w:tabs>
          <w:tab w:val="left" w:pos="1176"/>
          <w:tab w:val="left" w:pos="1656"/>
          <w:tab w:val="left" w:pos="5016"/>
          <w:tab w:val="left" w:pos="6696"/>
          <w:tab w:val="left" w:pos="8256"/>
        </w:tabs>
      </w:pPr>
    </w:p>
    <w:tbl>
      <w:tblPr>
        <w:tblW w:w="88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60" w:type="dxa"/>
          <w:right w:w="60" w:type="dxa"/>
        </w:tblCellMar>
        <w:tblLook w:val="00BF"/>
      </w:tblPr>
      <w:tblGrid>
        <w:gridCol w:w="6208"/>
        <w:gridCol w:w="1307"/>
        <w:gridCol w:w="1308"/>
      </w:tblGrid>
      <w:tr w:rsidR="001041FE" w:rsidTr="00CF7199">
        <w:trPr>
          <w:cantSplit/>
          <w:trHeight w:val="402"/>
          <w:jc w:val="center"/>
        </w:trPr>
        <w:tc>
          <w:tcPr>
            <w:tcW w:w="6208" w:type="dxa"/>
            <w:vAlign w:val="center"/>
          </w:tcPr>
          <w:p w:rsidR="001041FE" w:rsidRDefault="001041FE" w:rsidP="00CF7199">
            <w:pPr>
              <w:ind w:left="-43"/>
              <w:jc w:val="center"/>
            </w:pPr>
          </w:p>
          <w:p w:rsidR="001041FE" w:rsidRDefault="001041FE" w:rsidP="00CF7199">
            <w:pPr>
              <w:jc w:val="center"/>
            </w:pPr>
            <w:r>
              <w:t>Category</w:t>
            </w:r>
          </w:p>
        </w:tc>
        <w:tc>
          <w:tcPr>
            <w:tcW w:w="1307" w:type="dxa"/>
            <w:vAlign w:val="center"/>
          </w:tcPr>
          <w:p w:rsidR="001041FE" w:rsidRDefault="001041FE" w:rsidP="00CF7199">
            <w:pPr>
              <w:jc w:val="center"/>
            </w:pPr>
            <w:r>
              <w:t>Quarterly</w:t>
            </w:r>
          </w:p>
          <w:p w:rsidR="001041FE" w:rsidRDefault="001041FE" w:rsidP="00CF7199">
            <w:pPr>
              <w:jc w:val="center"/>
            </w:pPr>
            <w:r>
              <w:t xml:space="preserve">(quarter) </w:t>
            </w:r>
            <w:r w:rsidRPr="000332E2">
              <w:rPr>
                <w:sz w:val="20"/>
              </w:rPr>
              <w:t>(1)</w:t>
            </w:r>
          </w:p>
        </w:tc>
        <w:tc>
          <w:tcPr>
            <w:tcW w:w="1308" w:type="dxa"/>
            <w:vAlign w:val="center"/>
          </w:tcPr>
          <w:p w:rsidR="001041FE" w:rsidRDefault="001041FE" w:rsidP="00CF7199">
            <w:pPr>
              <w:jc w:val="center"/>
            </w:pPr>
            <w:r>
              <w:t>Diary</w:t>
            </w:r>
          </w:p>
          <w:p w:rsidR="001041FE" w:rsidRDefault="001041FE" w:rsidP="00CF7199">
            <w:pPr>
              <w:jc w:val="center"/>
            </w:pPr>
            <w:r>
              <w:t>(annual)</w:t>
            </w:r>
          </w:p>
        </w:tc>
      </w:tr>
      <w:tr w:rsidR="001041FE" w:rsidRPr="00A32328" w:rsidTr="00CF7199">
        <w:trPr>
          <w:cantSplit/>
          <w:trHeight w:val="402"/>
          <w:jc w:val="center"/>
        </w:trPr>
        <w:tc>
          <w:tcPr>
            <w:tcW w:w="6208" w:type="dxa"/>
            <w:vAlign w:val="center"/>
          </w:tcPr>
          <w:p w:rsidR="001041FE" w:rsidRPr="00A32328" w:rsidRDefault="001041FE" w:rsidP="00CF7199">
            <w:r w:rsidRPr="00A32328">
              <w:t>Total Sample Size</w:t>
            </w:r>
          </w:p>
        </w:tc>
        <w:tc>
          <w:tcPr>
            <w:tcW w:w="1307" w:type="dxa"/>
            <w:vAlign w:val="center"/>
          </w:tcPr>
          <w:p w:rsidR="001041FE" w:rsidRPr="00A32328" w:rsidRDefault="004C4069" w:rsidP="004C4069">
            <w:pPr>
              <w:jc w:val="center"/>
            </w:pPr>
            <w:r>
              <w:t>15,320</w:t>
            </w:r>
          </w:p>
        </w:tc>
        <w:tc>
          <w:tcPr>
            <w:tcW w:w="1308" w:type="dxa"/>
            <w:vAlign w:val="center"/>
          </w:tcPr>
          <w:p w:rsidR="001041FE" w:rsidRPr="00A32328" w:rsidRDefault="004C4069" w:rsidP="004C4069">
            <w:pPr>
              <w:jc w:val="center"/>
            </w:pPr>
            <w:r>
              <w:t>11,750</w:t>
            </w:r>
          </w:p>
        </w:tc>
      </w:tr>
      <w:tr w:rsidR="001041FE" w:rsidRPr="00A32328" w:rsidTr="00CF7199">
        <w:trPr>
          <w:cantSplit/>
          <w:trHeight w:val="402"/>
          <w:jc w:val="center"/>
        </w:trPr>
        <w:tc>
          <w:tcPr>
            <w:tcW w:w="6208" w:type="dxa"/>
            <w:vAlign w:val="center"/>
          </w:tcPr>
          <w:p w:rsidR="001041FE" w:rsidRPr="00A32328" w:rsidRDefault="001041FE" w:rsidP="00CF7199">
            <w:r w:rsidRPr="00A32328">
              <w:t xml:space="preserve">Total Type B and C </w:t>
            </w:r>
            <w:proofErr w:type="spellStart"/>
            <w:r w:rsidRPr="00A32328">
              <w:t>Noninterviews</w:t>
            </w:r>
            <w:proofErr w:type="spellEnd"/>
            <w:r w:rsidRPr="00A32328">
              <w:t xml:space="preserve"> (vacant, demolished, etc.):</w:t>
            </w:r>
          </w:p>
          <w:p w:rsidR="001041FE" w:rsidRPr="00A32328" w:rsidRDefault="001041FE" w:rsidP="00CF7199">
            <w:r w:rsidRPr="00A32328">
              <w:t xml:space="preserve">         Number</w:t>
            </w:r>
          </w:p>
          <w:p w:rsidR="001041FE" w:rsidRPr="00A32328" w:rsidRDefault="001041FE" w:rsidP="00CF7199">
            <w:r w:rsidRPr="00A32328">
              <w:t xml:space="preserve">         Percent of Total Sample</w:t>
            </w:r>
          </w:p>
        </w:tc>
        <w:tc>
          <w:tcPr>
            <w:tcW w:w="1307" w:type="dxa"/>
            <w:vAlign w:val="center"/>
          </w:tcPr>
          <w:p w:rsidR="001041FE" w:rsidRPr="00A32328" w:rsidRDefault="001041FE" w:rsidP="00CF7199">
            <w:pPr>
              <w:jc w:val="center"/>
            </w:pPr>
          </w:p>
          <w:p w:rsidR="001041FE" w:rsidRPr="00A32328" w:rsidRDefault="004C4069" w:rsidP="00CF7199">
            <w:pPr>
              <w:jc w:val="center"/>
            </w:pPr>
            <w:r>
              <w:t>3,064</w:t>
            </w:r>
          </w:p>
          <w:p w:rsidR="001041FE" w:rsidRPr="00A32328" w:rsidRDefault="001041FE" w:rsidP="00CF7199">
            <w:pPr>
              <w:jc w:val="center"/>
            </w:pPr>
            <w:r w:rsidRPr="00E3685C">
              <w:t>20.0</w:t>
            </w:r>
          </w:p>
        </w:tc>
        <w:tc>
          <w:tcPr>
            <w:tcW w:w="1308" w:type="dxa"/>
            <w:vAlign w:val="center"/>
          </w:tcPr>
          <w:p w:rsidR="001041FE" w:rsidRPr="00A32328" w:rsidRDefault="001041FE" w:rsidP="00CF7199">
            <w:pPr>
              <w:jc w:val="center"/>
            </w:pPr>
          </w:p>
          <w:p w:rsidR="001041FE" w:rsidRPr="00A32328" w:rsidRDefault="004C4069" w:rsidP="00CF7199">
            <w:pPr>
              <w:jc w:val="center"/>
            </w:pPr>
            <w:r>
              <w:t>2,350</w:t>
            </w:r>
          </w:p>
          <w:p w:rsidR="001041FE" w:rsidRPr="00A32328" w:rsidRDefault="001041FE" w:rsidP="00CF7199">
            <w:pPr>
              <w:jc w:val="center"/>
            </w:pPr>
            <w:r w:rsidRPr="00E3685C">
              <w:t>2</w:t>
            </w:r>
            <w:r>
              <w:t>0</w:t>
            </w:r>
            <w:r w:rsidRPr="00E3685C">
              <w:t>.0</w:t>
            </w:r>
          </w:p>
        </w:tc>
      </w:tr>
      <w:tr w:rsidR="001041FE" w:rsidRPr="00A32328" w:rsidTr="00CF7199">
        <w:trPr>
          <w:cantSplit/>
          <w:trHeight w:val="402"/>
          <w:jc w:val="center"/>
        </w:trPr>
        <w:tc>
          <w:tcPr>
            <w:tcW w:w="6208" w:type="dxa"/>
            <w:vAlign w:val="center"/>
          </w:tcPr>
          <w:p w:rsidR="001041FE" w:rsidRPr="00A32328" w:rsidRDefault="001041FE" w:rsidP="00CF7199">
            <w:r w:rsidRPr="00A32328">
              <w:t>Total Eligible Units</w:t>
            </w:r>
          </w:p>
        </w:tc>
        <w:tc>
          <w:tcPr>
            <w:tcW w:w="1307" w:type="dxa"/>
            <w:vAlign w:val="center"/>
          </w:tcPr>
          <w:p w:rsidR="001041FE" w:rsidRPr="00A32328" w:rsidRDefault="004C4069" w:rsidP="00C67408">
            <w:pPr>
              <w:jc w:val="center"/>
            </w:pPr>
            <w:r>
              <w:t>12,256</w:t>
            </w:r>
          </w:p>
        </w:tc>
        <w:tc>
          <w:tcPr>
            <w:tcW w:w="1308" w:type="dxa"/>
            <w:vAlign w:val="center"/>
          </w:tcPr>
          <w:p w:rsidR="001041FE" w:rsidRPr="00A32328" w:rsidRDefault="004C4069" w:rsidP="004C4069">
            <w:pPr>
              <w:jc w:val="center"/>
            </w:pPr>
            <w:r>
              <w:t>9,400</w:t>
            </w:r>
          </w:p>
        </w:tc>
      </w:tr>
      <w:tr w:rsidR="001041FE" w:rsidRPr="00A32328" w:rsidTr="00CF7199">
        <w:trPr>
          <w:cantSplit/>
          <w:trHeight w:val="402"/>
          <w:jc w:val="center"/>
        </w:trPr>
        <w:tc>
          <w:tcPr>
            <w:tcW w:w="6208" w:type="dxa"/>
            <w:vAlign w:val="center"/>
          </w:tcPr>
          <w:p w:rsidR="001041FE" w:rsidRPr="00A32328" w:rsidRDefault="001041FE" w:rsidP="00CF7199">
            <w:r w:rsidRPr="00A32328">
              <w:t xml:space="preserve">Total Type A </w:t>
            </w:r>
            <w:proofErr w:type="spellStart"/>
            <w:r w:rsidRPr="00A32328">
              <w:t>Noninterviews</w:t>
            </w:r>
            <w:proofErr w:type="spellEnd"/>
          </w:p>
          <w:p w:rsidR="001041FE" w:rsidRPr="00A32328" w:rsidRDefault="001041FE" w:rsidP="00CF7199">
            <w:r w:rsidRPr="00A32328">
              <w:t xml:space="preserve">         Number</w:t>
            </w:r>
          </w:p>
          <w:p w:rsidR="001041FE" w:rsidRPr="00A32328" w:rsidRDefault="001041FE" w:rsidP="00CF7199">
            <w:r w:rsidRPr="00A32328">
              <w:t xml:space="preserve">         Percent of Total Eligible</w:t>
            </w:r>
          </w:p>
        </w:tc>
        <w:tc>
          <w:tcPr>
            <w:tcW w:w="1307" w:type="dxa"/>
            <w:vAlign w:val="center"/>
          </w:tcPr>
          <w:p w:rsidR="001041FE" w:rsidRPr="00A32328" w:rsidRDefault="001041FE" w:rsidP="00CF7199">
            <w:pPr>
              <w:jc w:val="center"/>
            </w:pPr>
          </w:p>
          <w:p w:rsidR="001041FE" w:rsidRPr="00A32328" w:rsidRDefault="004C4069" w:rsidP="00CF7199">
            <w:pPr>
              <w:jc w:val="center"/>
            </w:pPr>
            <w:r>
              <w:t>3,432</w:t>
            </w:r>
          </w:p>
          <w:p w:rsidR="001041FE" w:rsidRPr="00A32328" w:rsidRDefault="00C67408" w:rsidP="00C67408">
            <w:pPr>
              <w:jc w:val="center"/>
            </w:pPr>
            <w:r>
              <w:t>28.0</w:t>
            </w:r>
          </w:p>
        </w:tc>
        <w:tc>
          <w:tcPr>
            <w:tcW w:w="1308" w:type="dxa"/>
            <w:vAlign w:val="center"/>
          </w:tcPr>
          <w:p w:rsidR="001041FE" w:rsidRPr="00A32328" w:rsidRDefault="001041FE" w:rsidP="00CF7199">
            <w:pPr>
              <w:jc w:val="center"/>
            </w:pPr>
          </w:p>
          <w:p w:rsidR="001041FE" w:rsidRPr="00A32328" w:rsidRDefault="004C4069" w:rsidP="00CF7199">
            <w:pPr>
              <w:jc w:val="center"/>
            </w:pPr>
            <w:r>
              <w:t>2,350</w:t>
            </w:r>
          </w:p>
          <w:p w:rsidR="001041FE" w:rsidRPr="00A32328" w:rsidRDefault="004C4069" w:rsidP="00C67408">
            <w:pPr>
              <w:jc w:val="center"/>
            </w:pPr>
            <w:r>
              <w:t>25</w:t>
            </w:r>
            <w:r w:rsidR="00C67408">
              <w:t>.0</w:t>
            </w:r>
          </w:p>
        </w:tc>
      </w:tr>
      <w:tr w:rsidR="001041FE" w:rsidRPr="00A32328" w:rsidTr="00CF7199">
        <w:trPr>
          <w:cantSplit/>
          <w:trHeight w:val="402"/>
          <w:jc w:val="center"/>
        </w:trPr>
        <w:tc>
          <w:tcPr>
            <w:tcW w:w="6208" w:type="dxa"/>
            <w:tcBorders>
              <w:bottom w:val="single" w:sz="6" w:space="0" w:color="000000"/>
            </w:tcBorders>
            <w:vAlign w:val="center"/>
          </w:tcPr>
          <w:p w:rsidR="001041FE" w:rsidRPr="00A32328" w:rsidRDefault="001041FE" w:rsidP="00CF7199">
            <w:r w:rsidRPr="00A32328">
              <w:t>Total Completed Interviews</w:t>
            </w:r>
          </w:p>
          <w:p w:rsidR="001041FE" w:rsidRPr="00A32328" w:rsidRDefault="001041FE" w:rsidP="00CF7199">
            <w:r w:rsidRPr="00A32328">
              <w:t xml:space="preserve">         Number</w:t>
            </w:r>
          </w:p>
          <w:p w:rsidR="001041FE" w:rsidRPr="00A32328" w:rsidRDefault="001041FE" w:rsidP="00CF7199">
            <w:r w:rsidRPr="00A32328">
              <w:t xml:space="preserve">         Percent of Total Eligible</w:t>
            </w:r>
          </w:p>
        </w:tc>
        <w:tc>
          <w:tcPr>
            <w:tcW w:w="1307" w:type="dxa"/>
            <w:tcBorders>
              <w:bottom w:val="single" w:sz="6" w:space="0" w:color="000000"/>
            </w:tcBorders>
            <w:vAlign w:val="center"/>
          </w:tcPr>
          <w:p w:rsidR="001041FE" w:rsidRPr="00A32328" w:rsidRDefault="001041FE" w:rsidP="00CF7199">
            <w:pPr>
              <w:jc w:val="center"/>
            </w:pPr>
          </w:p>
          <w:p w:rsidR="001041FE" w:rsidRPr="00A32328" w:rsidRDefault="007B5991" w:rsidP="00CF7199">
            <w:pPr>
              <w:jc w:val="center"/>
            </w:pPr>
            <w:r>
              <w:t>8,825</w:t>
            </w:r>
          </w:p>
          <w:p w:rsidR="001041FE" w:rsidRPr="00A32328" w:rsidRDefault="00C67408" w:rsidP="00C67408">
            <w:pPr>
              <w:jc w:val="center"/>
            </w:pPr>
            <w:r>
              <w:t>72.0</w:t>
            </w:r>
          </w:p>
        </w:tc>
        <w:tc>
          <w:tcPr>
            <w:tcW w:w="1308" w:type="dxa"/>
            <w:tcBorders>
              <w:bottom w:val="single" w:sz="6" w:space="0" w:color="000000"/>
            </w:tcBorders>
            <w:vAlign w:val="center"/>
          </w:tcPr>
          <w:p w:rsidR="001041FE" w:rsidRPr="00A32328" w:rsidRDefault="001041FE" w:rsidP="00CF7199">
            <w:pPr>
              <w:jc w:val="center"/>
            </w:pPr>
          </w:p>
          <w:p w:rsidR="001041FE" w:rsidRPr="00A32328" w:rsidRDefault="007B5991" w:rsidP="00CF7199">
            <w:pPr>
              <w:jc w:val="center"/>
            </w:pPr>
            <w:r>
              <w:t>7,</w:t>
            </w:r>
            <w:r w:rsidR="004C4069">
              <w:t>050</w:t>
            </w:r>
          </w:p>
          <w:p w:rsidR="001041FE" w:rsidRPr="00A32328" w:rsidRDefault="004C4069" w:rsidP="00C67408">
            <w:pPr>
              <w:jc w:val="center"/>
            </w:pPr>
            <w:r>
              <w:t>75</w:t>
            </w:r>
            <w:r w:rsidR="00C67408">
              <w:t>.0</w:t>
            </w:r>
          </w:p>
        </w:tc>
      </w:tr>
      <w:tr w:rsidR="001041FE" w:rsidRPr="000332E2" w:rsidTr="00CF7199">
        <w:trPr>
          <w:cantSplit/>
          <w:trHeight w:val="402"/>
          <w:jc w:val="center"/>
        </w:trPr>
        <w:tc>
          <w:tcPr>
            <w:tcW w:w="8823" w:type="dxa"/>
            <w:gridSpan w:val="3"/>
            <w:tcBorders>
              <w:left w:val="nil"/>
              <w:bottom w:val="nil"/>
              <w:right w:val="nil"/>
            </w:tcBorders>
            <w:vAlign w:val="center"/>
          </w:tcPr>
          <w:p w:rsidR="001041FE" w:rsidRPr="000332E2" w:rsidRDefault="001041FE" w:rsidP="00CF7199">
            <w:pPr>
              <w:rPr>
                <w:sz w:val="20"/>
              </w:rPr>
            </w:pPr>
            <w:r>
              <w:rPr>
                <w:sz w:val="20"/>
              </w:rPr>
              <w:t>(1) This is the expected quarterly sample size for all five waves of the survey.</w:t>
            </w:r>
          </w:p>
        </w:tc>
      </w:tr>
    </w:tbl>
    <w:p w:rsidR="001041FE" w:rsidRPr="00E3685C" w:rsidRDefault="001041FE" w:rsidP="001041FE">
      <w:pPr>
        <w:pStyle w:val="BlockText"/>
        <w:ind w:left="0" w:right="0"/>
      </w:pPr>
    </w:p>
    <w:p w:rsidR="001041FE" w:rsidRDefault="001041FE" w:rsidP="001041FE">
      <w:pPr>
        <w:pStyle w:val="BlockText"/>
        <w:ind w:left="432" w:right="0"/>
      </w:pPr>
      <w:r w:rsidRPr="00E3685C">
        <w:t>For more information on the calculation of response rates, please see the 2008 CE Anthology article “Response Rates in the Consumer Expenditure Survey,” by Sylvia Johnson-Herring and Sharon Krieger</w:t>
      </w:r>
      <w:r>
        <w:t xml:space="preserve"> (</w:t>
      </w:r>
      <w:r w:rsidR="00830181">
        <w:t>A</w:t>
      </w:r>
      <w:r>
        <w:t xml:space="preserve">ttachment </w:t>
      </w:r>
      <w:r w:rsidR="007A62B8">
        <w:t>P</w:t>
      </w:r>
      <w:r>
        <w:t>)</w:t>
      </w:r>
      <w:r w:rsidRPr="00E3685C">
        <w:t>.</w:t>
      </w:r>
    </w:p>
    <w:p w:rsidR="00A13CB5" w:rsidRDefault="00A13CB5" w:rsidP="001041FE">
      <w:pPr>
        <w:pStyle w:val="BlockText"/>
        <w:ind w:left="432" w:right="0"/>
      </w:pPr>
    </w:p>
    <w:p w:rsidR="00A13CB5" w:rsidRPr="00E3685C" w:rsidRDefault="00A13CB5" w:rsidP="001041FE">
      <w:pPr>
        <w:pStyle w:val="BlockText"/>
        <w:ind w:left="432" w:right="0"/>
      </w:pPr>
      <w:r w:rsidRPr="00B776E5">
        <w:t>In 2008</w:t>
      </w:r>
      <w:proofErr w:type="gramStart"/>
      <w:r w:rsidRPr="00B776E5">
        <w:t>  CE</w:t>
      </w:r>
      <w:proofErr w:type="gramEnd"/>
      <w:r w:rsidRPr="00B776E5">
        <w:t xml:space="preserve"> staff conducted a </w:t>
      </w:r>
      <w:proofErr w:type="spellStart"/>
      <w:r w:rsidRPr="00B776E5">
        <w:t>nonresponse</w:t>
      </w:r>
      <w:proofErr w:type="spellEnd"/>
      <w:r w:rsidRPr="00B776E5">
        <w:t xml:space="preserve"> bias study to determine whether the missing data from </w:t>
      </w:r>
      <w:proofErr w:type="spellStart"/>
      <w:r w:rsidRPr="00B776E5">
        <w:t>nonrespondents</w:t>
      </w:r>
      <w:proofErr w:type="spellEnd"/>
      <w:r w:rsidRPr="00B776E5">
        <w:t xml:space="preserve"> generated any bias in the Interview survey’s published estimates.  Their study was undertaken in response to OMB’s recent directive on the matter.  They synthesized the results from four individual studies, and concluded that CE’s data are not “missing completely at random,” but that no bias is introduced into the survey’s published estimates in spite of that fact.  As they said, “the results from these four studies provide a counterexample to the commonly held belief that if a survey’s data are not </w:t>
      </w:r>
      <w:r>
        <w:t>missing completely at random (</w:t>
      </w:r>
      <w:r w:rsidRPr="00B776E5">
        <w:t>MCAR</w:t>
      </w:r>
      <w:r>
        <w:t>)</w:t>
      </w:r>
      <w:r w:rsidRPr="00B776E5">
        <w:t xml:space="preserve"> then its estimates are subject to </w:t>
      </w:r>
      <w:proofErr w:type="spellStart"/>
      <w:r w:rsidRPr="00B776E5">
        <w:t>nonresponse</w:t>
      </w:r>
      <w:proofErr w:type="spellEnd"/>
      <w:r w:rsidRPr="00B776E5">
        <w:t xml:space="preserve"> bias.”  For more information, please see “Assessing Nonresponse Bias in the Consumer Expenditure Interview Survey”</w:t>
      </w:r>
      <w:r>
        <w:t xml:space="preserve"> (</w:t>
      </w:r>
      <w:r w:rsidR="004C0A47">
        <w:t>A</w:t>
      </w:r>
      <w:r>
        <w:t xml:space="preserve">ttachment </w:t>
      </w:r>
      <w:r w:rsidR="004C0A47">
        <w:t>T</w:t>
      </w:r>
      <w:r>
        <w:t>).</w:t>
      </w:r>
    </w:p>
    <w:p w:rsidR="001041FE" w:rsidRPr="00E3685C" w:rsidRDefault="001041FE" w:rsidP="001041FE">
      <w:pPr>
        <w:tabs>
          <w:tab w:val="left" w:pos="1176"/>
          <w:tab w:val="left" w:pos="1656"/>
          <w:tab w:val="left" w:pos="5016"/>
          <w:tab w:val="left" w:pos="6696"/>
          <w:tab w:val="left" w:pos="8256"/>
        </w:tabs>
      </w:pPr>
    </w:p>
    <w:p w:rsidR="001041FE" w:rsidRDefault="001041FE" w:rsidP="001041FE">
      <w:pPr>
        <w:tabs>
          <w:tab w:val="left" w:pos="1176"/>
          <w:tab w:val="left" w:pos="1656"/>
          <w:tab w:val="left" w:pos="5016"/>
          <w:tab w:val="left" w:pos="6696"/>
          <w:tab w:val="left" w:pos="8256"/>
        </w:tabs>
      </w:pPr>
    </w:p>
    <w:p w:rsidR="001041FE" w:rsidRPr="008050A1" w:rsidRDefault="001041FE" w:rsidP="001041FE">
      <w:pPr>
        <w:tabs>
          <w:tab w:val="left" w:pos="1176"/>
          <w:tab w:val="left" w:pos="1656"/>
          <w:tab w:val="left" w:pos="5016"/>
          <w:tab w:val="left" w:pos="6696"/>
          <w:tab w:val="left" w:pos="8256"/>
        </w:tabs>
        <w:outlineLvl w:val="0"/>
        <w:rPr>
          <w:u w:val="single"/>
        </w:rPr>
      </w:pPr>
      <w:r w:rsidRPr="00C23B1D">
        <w:t xml:space="preserve">2.   </w:t>
      </w:r>
      <w:r w:rsidRPr="008050A1">
        <w:rPr>
          <w:b/>
          <w:u w:val="single"/>
        </w:rPr>
        <w:t>Collection Methods</w:t>
      </w:r>
    </w:p>
    <w:p w:rsidR="001041FE" w:rsidRPr="008050A1" w:rsidRDefault="001041FE" w:rsidP="001041FE">
      <w:pPr>
        <w:tabs>
          <w:tab w:val="left" w:pos="1176"/>
          <w:tab w:val="left" w:pos="1656"/>
          <w:tab w:val="left" w:pos="5016"/>
          <w:tab w:val="left" w:pos="6696"/>
          <w:tab w:val="left" w:pos="8256"/>
        </w:tabs>
        <w:outlineLvl w:val="0"/>
        <w:rPr>
          <w:u w:val="single"/>
        </w:rPr>
      </w:pPr>
    </w:p>
    <w:p w:rsidR="001041FE" w:rsidRDefault="001041FE" w:rsidP="001041FE">
      <w:pPr>
        <w:tabs>
          <w:tab w:val="left" w:pos="1176"/>
          <w:tab w:val="left" w:pos="1656"/>
          <w:tab w:val="left" w:pos="5016"/>
          <w:tab w:val="left" w:pos="6696"/>
          <w:tab w:val="left" w:pos="8256"/>
        </w:tabs>
        <w:outlineLvl w:val="0"/>
      </w:pPr>
      <w:r w:rsidRPr="00C23B1D">
        <w:t xml:space="preserve">      </w:t>
      </w:r>
      <w:r>
        <w:rPr>
          <w:u w:val="single"/>
        </w:rPr>
        <w:t>Primary Sampling Units (PSUs)</w:t>
      </w:r>
    </w:p>
    <w:p w:rsidR="001041FE" w:rsidRPr="00E3685C" w:rsidRDefault="001041FE" w:rsidP="001041FE">
      <w:pPr>
        <w:pStyle w:val="BodyTextIndent3"/>
      </w:pPr>
      <w:r w:rsidRPr="00E3685C">
        <w:t xml:space="preserve">The primary sampling units (PSUs) used in the </w:t>
      </w:r>
      <w:r>
        <w:t>CEQ</w:t>
      </w:r>
      <w:r w:rsidRPr="00E3685C">
        <w:t xml:space="preserve"> and </w:t>
      </w:r>
      <w:r>
        <w:t>CED</w:t>
      </w:r>
      <w:r w:rsidRPr="00E3685C">
        <w:t xml:space="preserve"> are small clusters of counties.  The average number of counties in a PSU is approximately five.  The set of sample PSUs used in the two CE surveys consist of 91 PSUs, 75 of which are also used in the </w:t>
      </w:r>
      <w:r>
        <w:t>Consumer Price Index (</w:t>
      </w:r>
      <w:r w:rsidRPr="00E3685C">
        <w:t>CPI</w:t>
      </w:r>
      <w:r>
        <w:t>)</w:t>
      </w:r>
      <w:r w:rsidRPr="00E3685C">
        <w:t>.  The 91 PSUs fall into four categories:</w:t>
      </w:r>
    </w:p>
    <w:p w:rsidR="001041FE" w:rsidRPr="00E3685C" w:rsidRDefault="001041FE" w:rsidP="001041FE">
      <w:pPr>
        <w:tabs>
          <w:tab w:val="left" w:pos="1176"/>
          <w:tab w:val="left" w:pos="1656"/>
          <w:tab w:val="left" w:pos="5016"/>
          <w:tab w:val="left" w:pos="6696"/>
          <w:tab w:val="left" w:pos="8256"/>
        </w:tabs>
        <w:ind w:left="36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1548"/>
        <w:gridCol w:w="1260"/>
        <w:gridCol w:w="5778"/>
      </w:tblGrid>
      <w:tr w:rsidR="001041FE" w:rsidTr="00CF7199">
        <w:trPr>
          <w:jc w:val="center"/>
        </w:trPr>
        <w:tc>
          <w:tcPr>
            <w:tcW w:w="1548" w:type="dxa"/>
            <w:tcBorders>
              <w:top w:val="double" w:sz="4" w:space="0" w:color="auto"/>
              <w:bottom w:val="single" w:sz="24" w:space="0" w:color="auto"/>
            </w:tcBorders>
            <w:vAlign w:val="center"/>
          </w:tcPr>
          <w:p w:rsidR="001041FE" w:rsidRPr="00E3685C" w:rsidRDefault="001041FE" w:rsidP="00CF7199">
            <w:pPr>
              <w:tabs>
                <w:tab w:val="left" w:pos="1176"/>
                <w:tab w:val="left" w:pos="1656"/>
                <w:tab w:val="left" w:pos="5016"/>
                <w:tab w:val="left" w:pos="6696"/>
                <w:tab w:val="left" w:pos="8256"/>
              </w:tabs>
              <w:jc w:val="center"/>
              <w:rPr>
                <w:b/>
                <w:bCs/>
              </w:rPr>
            </w:pPr>
            <w:r>
              <w:rPr>
                <w:b/>
                <w:bCs/>
              </w:rPr>
              <w:lastRenderedPageBreak/>
              <w:t>PSU</w:t>
            </w:r>
          </w:p>
          <w:p w:rsidR="001041FE" w:rsidRDefault="001041FE" w:rsidP="00CF7199">
            <w:pPr>
              <w:tabs>
                <w:tab w:val="left" w:pos="1176"/>
                <w:tab w:val="left" w:pos="1656"/>
                <w:tab w:val="left" w:pos="5016"/>
                <w:tab w:val="left" w:pos="6696"/>
                <w:tab w:val="left" w:pos="8256"/>
              </w:tabs>
              <w:jc w:val="center"/>
              <w:rPr>
                <w:b/>
                <w:bCs/>
              </w:rPr>
            </w:pPr>
            <w:r w:rsidRPr="00E3685C">
              <w:rPr>
                <w:b/>
                <w:bCs/>
              </w:rPr>
              <w:t>“size class”</w:t>
            </w:r>
          </w:p>
        </w:tc>
        <w:tc>
          <w:tcPr>
            <w:tcW w:w="1260" w:type="dxa"/>
            <w:tcBorders>
              <w:top w:val="double" w:sz="4" w:space="0" w:color="auto"/>
              <w:bottom w:val="single" w:sz="24" w:space="0" w:color="auto"/>
            </w:tcBorders>
            <w:vAlign w:val="center"/>
          </w:tcPr>
          <w:p w:rsidR="001041FE" w:rsidRPr="00E3685C" w:rsidRDefault="001041FE" w:rsidP="00CF7199">
            <w:pPr>
              <w:tabs>
                <w:tab w:val="left" w:pos="1176"/>
                <w:tab w:val="left" w:pos="1656"/>
                <w:tab w:val="left" w:pos="5016"/>
                <w:tab w:val="left" w:pos="6696"/>
                <w:tab w:val="left" w:pos="8256"/>
              </w:tabs>
              <w:jc w:val="center"/>
              <w:rPr>
                <w:b/>
                <w:bCs/>
              </w:rPr>
            </w:pPr>
            <w:r w:rsidRPr="00E3685C">
              <w:rPr>
                <w:b/>
                <w:bCs/>
              </w:rPr>
              <w:t>Number</w:t>
            </w:r>
          </w:p>
          <w:p w:rsidR="001041FE" w:rsidRDefault="001041FE" w:rsidP="00CF7199">
            <w:pPr>
              <w:tabs>
                <w:tab w:val="left" w:pos="1176"/>
                <w:tab w:val="left" w:pos="1656"/>
                <w:tab w:val="left" w:pos="5016"/>
                <w:tab w:val="left" w:pos="6696"/>
                <w:tab w:val="left" w:pos="8256"/>
              </w:tabs>
              <w:jc w:val="center"/>
              <w:rPr>
                <w:b/>
                <w:bCs/>
              </w:rPr>
            </w:pPr>
            <w:r w:rsidRPr="00E3685C">
              <w:rPr>
                <w:b/>
                <w:bCs/>
              </w:rPr>
              <w:t>of PSUs</w:t>
            </w:r>
          </w:p>
        </w:tc>
        <w:tc>
          <w:tcPr>
            <w:tcW w:w="5778" w:type="dxa"/>
            <w:tcBorders>
              <w:top w:val="double" w:sz="4" w:space="0" w:color="auto"/>
              <w:bottom w:val="single" w:sz="24" w:space="0" w:color="auto"/>
            </w:tcBorders>
            <w:vAlign w:val="center"/>
          </w:tcPr>
          <w:p w:rsidR="001041FE" w:rsidRDefault="001041FE" w:rsidP="00CF7199">
            <w:pPr>
              <w:tabs>
                <w:tab w:val="left" w:pos="1176"/>
                <w:tab w:val="left" w:pos="1656"/>
                <w:tab w:val="left" w:pos="5016"/>
                <w:tab w:val="left" w:pos="6696"/>
                <w:tab w:val="left" w:pos="8256"/>
              </w:tabs>
              <w:jc w:val="center"/>
              <w:rPr>
                <w:b/>
                <w:bCs/>
              </w:rPr>
            </w:pPr>
            <w:r w:rsidRPr="00E3685C">
              <w:rPr>
                <w:b/>
                <w:bCs/>
              </w:rPr>
              <w:t>Description</w:t>
            </w:r>
          </w:p>
        </w:tc>
      </w:tr>
      <w:tr w:rsidR="001041FE" w:rsidTr="00CF7199">
        <w:trPr>
          <w:jc w:val="center"/>
        </w:trPr>
        <w:tc>
          <w:tcPr>
            <w:tcW w:w="1548" w:type="dxa"/>
            <w:tcBorders>
              <w:top w:val="single" w:sz="24" w:space="0" w:color="auto"/>
            </w:tcBorders>
          </w:tcPr>
          <w:p w:rsidR="001041FE" w:rsidRDefault="001041FE" w:rsidP="00CF7199">
            <w:pPr>
              <w:tabs>
                <w:tab w:val="left" w:pos="1176"/>
                <w:tab w:val="left" w:pos="1656"/>
                <w:tab w:val="left" w:pos="5016"/>
                <w:tab w:val="left" w:pos="6696"/>
                <w:tab w:val="left" w:pos="8256"/>
              </w:tabs>
              <w:jc w:val="center"/>
            </w:pPr>
            <w:r>
              <w:t>A</w:t>
            </w:r>
          </w:p>
        </w:tc>
        <w:tc>
          <w:tcPr>
            <w:tcW w:w="1260" w:type="dxa"/>
            <w:tcBorders>
              <w:top w:val="single" w:sz="24" w:space="0" w:color="auto"/>
            </w:tcBorders>
          </w:tcPr>
          <w:p w:rsidR="001041FE" w:rsidRDefault="001041FE" w:rsidP="00CF7199">
            <w:pPr>
              <w:tabs>
                <w:tab w:val="left" w:pos="1176"/>
                <w:tab w:val="left" w:pos="1656"/>
                <w:tab w:val="left" w:pos="5016"/>
                <w:tab w:val="left" w:pos="6696"/>
                <w:tab w:val="left" w:pos="8256"/>
              </w:tabs>
              <w:jc w:val="center"/>
            </w:pPr>
            <w:r w:rsidRPr="00E3685C">
              <w:t>28</w:t>
            </w:r>
          </w:p>
        </w:tc>
        <w:tc>
          <w:tcPr>
            <w:tcW w:w="5778" w:type="dxa"/>
            <w:tcBorders>
              <w:top w:val="single" w:sz="24" w:space="0" w:color="auto"/>
            </w:tcBorders>
          </w:tcPr>
          <w:p w:rsidR="001041FE" w:rsidRDefault="001041FE" w:rsidP="00CF7199">
            <w:pPr>
              <w:tabs>
                <w:tab w:val="left" w:pos="1176"/>
                <w:tab w:val="left" w:pos="1656"/>
                <w:tab w:val="left" w:pos="5016"/>
                <w:tab w:val="left" w:pos="6696"/>
                <w:tab w:val="left" w:pos="8256"/>
              </w:tabs>
              <w:jc w:val="center"/>
            </w:pPr>
            <w:r w:rsidRPr="00E3685C">
              <w:t>Large Metropolitan CBSAs (self-representing PSUs)</w:t>
            </w:r>
          </w:p>
        </w:tc>
      </w:tr>
      <w:tr w:rsidR="001041FE" w:rsidTr="00CF7199">
        <w:trPr>
          <w:jc w:val="center"/>
        </w:trPr>
        <w:tc>
          <w:tcPr>
            <w:tcW w:w="1548" w:type="dxa"/>
          </w:tcPr>
          <w:p w:rsidR="001041FE" w:rsidRDefault="001041FE" w:rsidP="00CF7199">
            <w:pPr>
              <w:tabs>
                <w:tab w:val="left" w:pos="1176"/>
                <w:tab w:val="left" w:pos="1656"/>
                <w:tab w:val="left" w:pos="5016"/>
                <w:tab w:val="left" w:pos="6696"/>
                <w:tab w:val="left" w:pos="8256"/>
              </w:tabs>
              <w:jc w:val="center"/>
            </w:pPr>
            <w:r>
              <w:t>X</w:t>
            </w:r>
          </w:p>
        </w:tc>
        <w:tc>
          <w:tcPr>
            <w:tcW w:w="1260" w:type="dxa"/>
          </w:tcPr>
          <w:p w:rsidR="001041FE" w:rsidRDefault="001041FE" w:rsidP="00CF7199">
            <w:pPr>
              <w:tabs>
                <w:tab w:val="left" w:pos="1176"/>
                <w:tab w:val="left" w:pos="1656"/>
                <w:tab w:val="left" w:pos="5016"/>
                <w:tab w:val="left" w:pos="6696"/>
                <w:tab w:val="left" w:pos="8256"/>
              </w:tabs>
              <w:jc w:val="center"/>
            </w:pPr>
            <w:r w:rsidRPr="00E3685C">
              <w:t>31</w:t>
            </w:r>
          </w:p>
        </w:tc>
        <w:tc>
          <w:tcPr>
            <w:tcW w:w="5778" w:type="dxa"/>
          </w:tcPr>
          <w:p w:rsidR="001041FE" w:rsidRDefault="001041FE" w:rsidP="00CF7199">
            <w:pPr>
              <w:tabs>
                <w:tab w:val="left" w:pos="1176"/>
                <w:tab w:val="left" w:pos="1656"/>
                <w:tab w:val="left" w:pos="5016"/>
                <w:tab w:val="left" w:pos="6696"/>
                <w:tab w:val="left" w:pos="8256"/>
              </w:tabs>
              <w:jc w:val="center"/>
            </w:pPr>
            <w:r w:rsidRPr="00E3685C">
              <w:t>Small Metropolitan CBSAs (non-self-representing PSUs)</w:t>
            </w:r>
          </w:p>
        </w:tc>
      </w:tr>
      <w:tr w:rsidR="001041FE" w:rsidTr="00CF7199">
        <w:trPr>
          <w:jc w:val="center"/>
        </w:trPr>
        <w:tc>
          <w:tcPr>
            <w:tcW w:w="1548" w:type="dxa"/>
          </w:tcPr>
          <w:p w:rsidR="001041FE" w:rsidRDefault="001041FE" w:rsidP="00CF7199">
            <w:pPr>
              <w:tabs>
                <w:tab w:val="left" w:pos="1176"/>
                <w:tab w:val="left" w:pos="1656"/>
                <w:tab w:val="left" w:pos="5016"/>
                <w:tab w:val="left" w:pos="6696"/>
                <w:tab w:val="left" w:pos="8256"/>
              </w:tabs>
              <w:jc w:val="center"/>
            </w:pPr>
            <w:r>
              <w:t>Y</w:t>
            </w:r>
          </w:p>
        </w:tc>
        <w:tc>
          <w:tcPr>
            <w:tcW w:w="1260" w:type="dxa"/>
          </w:tcPr>
          <w:p w:rsidR="001041FE" w:rsidRDefault="001041FE" w:rsidP="00CF7199">
            <w:pPr>
              <w:tabs>
                <w:tab w:val="left" w:pos="1176"/>
                <w:tab w:val="left" w:pos="1656"/>
                <w:tab w:val="left" w:pos="5016"/>
                <w:tab w:val="left" w:pos="6696"/>
                <w:tab w:val="left" w:pos="8256"/>
              </w:tabs>
              <w:jc w:val="center"/>
            </w:pPr>
            <w:r w:rsidRPr="00E3685C">
              <w:t>16</w:t>
            </w:r>
          </w:p>
        </w:tc>
        <w:tc>
          <w:tcPr>
            <w:tcW w:w="5778" w:type="dxa"/>
          </w:tcPr>
          <w:p w:rsidR="001041FE" w:rsidRDefault="001041FE" w:rsidP="00CF7199">
            <w:pPr>
              <w:tabs>
                <w:tab w:val="left" w:pos="1176"/>
                <w:tab w:val="left" w:pos="1656"/>
                <w:tab w:val="left" w:pos="5016"/>
                <w:tab w:val="left" w:pos="6696"/>
                <w:tab w:val="left" w:pos="8256"/>
              </w:tabs>
              <w:jc w:val="center"/>
            </w:pPr>
            <w:proofErr w:type="spellStart"/>
            <w:r w:rsidRPr="00E3685C">
              <w:t>Micropolitan</w:t>
            </w:r>
            <w:proofErr w:type="spellEnd"/>
            <w:r w:rsidRPr="00E3685C">
              <w:t xml:space="preserve"> CBSAs (non-self-representing PSUs)</w:t>
            </w:r>
          </w:p>
        </w:tc>
      </w:tr>
      <w:tr w:rsidR="001041FE" w:rsidTr="00CF7199">
        <w:trPr>
          <w:jc w:val="center"/>
        </w:trPr>
        <w:tc>
          <w:tcPr>
            <w:tcW w:w="1548" w:type="dxa"/>
          </w:tcPr>
          <w:p w:rsidR="001041FE" w:rsidRDefault="001041FE" w:rsidP="00CF7199">
            <w:pPr>
              <w:tabs>
                <w:tab w:val="left" w:pos="1176"/>
                <w:tab w:val="left" w:pos="1656"/>
                <w:tab w:val="left" w:pos="5016"/>
                <w:tab w:val="left" w:pos="6696"/>
                <w:tab w:val="left" w:pos="8256"/>
              </w:tabs>
              <w:jc w:val="center"/>
            </w:pPr>
            <w:r>
              <w:t>Z</w:t>
            </w:r>
          </w:p>
        </w:tc>
        <w:tc>
          <w:tcPr>
            <w:tcW w:w="1260" w:type="dxa"/>
          </w:tcPr>
          <w:p w:rsidR="001041FE" w:rsidRDefault="001041FE" w:rsidP="00CF7199">
            <w:pPr>
              <w:tabs>
                <w:tab w:val="left" w:pos="1176"/>
                <w:tab w:val="left" w:pos="1656"/>
                <w:tab w:val="left" w:pos="5016"/>
                <w:tab w:val="left" w:pos="6696"/>
                <w:tab w:val="left" w:pos="8256"/>
              </w:tabs>
              <w:jc w:val="center"/>
            </w:pPr>
            <w:r w:rsidRPr="00E3685C">
              <w:t>16</w:t>
            </w:r>
          </w:p>
        </w:tc>
        <w:tc>
          <w:tcPr>
            <w:tcW w:w="5778" w:type="dxa"/>
          </w:tcPr>
          <w:p w:rsidR="001041FE" w:rsidRDefault="001041FE" w:rsidP="00CF7199">
            <w:pPr>
              <w:tabs>
                <w:tab w:val="left" w:pos="1176"/>
                <w:tab w:val="left" w:pos="1656"/>
                <w:tab w:val="left" w:pos="5016"/>
                <w:tab w:val="left" w:pos="6696"/>
                <w:tab w:val="left" w:pos="8256"/>
              </w:tabs>
              <w:jc w:val="center"/>
            </w:pPr>
            <w:r w:rsidRPr="00E3685C">
              <w:t>Non-CBSA Areas (non-self-representing PSUs)</w:t>
            </w:r>
          </w:p>
        </w:tc>
      </w:tr>
    </w:tbl>
    <w:p w:rsidR="001041FE" w:rsidRDefault="001041FE" w:rsidP="001041FE">
      <w:pPr>
        <w:tabs>
          <w:tab w:val="left" w:pos="1176"/>
          <w:tab w:val="left" w:pos="1656"/>
          <w:tab w:val="left" w:pos="5016"/>
          <w:tab w:val="left" w:pos="6696"/>
          <w:tab w:val="left" w:pos="8256"/>
        </w:tabs>
        <w:ind w:left="360"/>
      </w:pPr>
    </w:p>
    <w:p w:rsidR="001041FE" w:rsidRPr="00E3685C" w:rsidRDefault="001041FE" w:rsidP="001041FE">
      <w:pPr>
        <w:pStyle w:val="BodyTextIndent3"/>
        <w:ind w:left="432"/>
      </w:pPr>
      <w:r w:rsidRPr="00E3685C">
        <w:t>The BLS selected these PSUs from a stratified sample design in which one PSU was selected from each stratum.  Stratification of the non-self-representing PSUs (the X, Y, and Z PSUs) used a 5-variable model whose independent variables were latitude, longitude, latitude squared, longitude squared, and the percent of consumer units living in an urban area.</w:t>
      </w:r>
    </w:p>
    <w:p w:rsidR="00C0147F" w:rsidRDefault="00C0147F" w:rsidP="001041FE">
      <w:pPr>
        <w:tabs>
          <w:tab w:val="left" w:pos="1176"/>
          <w:tab w:val="left" w:pos="1656"/>
          <w:tab w:val="left" w:pos="5016"/>
          <w:tab w:val="left" w:pos="6696"/>
          <w:tab w:val="left" w:pos="8256"/>
        </w:tabs>
        <w:ind w:left="432"/>
        <w:rPr>
          <w:u w:val="single"/>
        </w:rPr>
      </w:pPr>
    </w:p>
    <w:p w:rsidR="001041FE" w:rsidRDefault="001041FE" w:rsidP="001041FE">
      <w:pPr>
        <w:tabs>
          <w:tab w:val="left" w:pos="1176"/>
          <w:tab w:val="left" w:pos="1656"/>
          <w:tab w:val="left" w:pos="5016"/>
          <w:tab w:val="left" w:pos="6696"/>
          <w:tab w:val="left" w:pos="8256"/>
        </w:tabs>
        <w:ind w:left="432"/>
        <w:rPr>
          <w:u w:val="single"/>
        </w:rPr>
      </w:pPr>
      <w:r>
        <w:rPr>
          <w:u w:val="single"/>
        </w:rPr>
        <w:t xml:space="preserve">Sampling </w:t>
      </w:r>
      <w:proofErr w:type="gramStart"/>
      <w:r>
        <w:rPr>
          <w:u w:val="single"/>
        </w:rPr>
        <w:t>Within</w:t>
      </w:r>
      <w:proofErr w:type="gramEnd"/>
      <w:r>
        <w:rPr>
          <w:u w:val="single"/>
        </w:rPr>
        <w:t xml:space="preserve"> PSUs</w:t>
      </w:r>
    </w:p>
    <w:p w:rsidR="001041FE" w:rsidRDefault="001041FE" w:rsidP="001041FE">
      <w:pPr>
        <w:tabs>
          <w:tab w:val="left" w:pos="1176"/>
          <w:tab w:val="left" w:pos="1656"/>
          <w:tab w:val="left" w:pos="5016"/>
          <w:tab w:val="left" w:pos="6696"/>
          <w:tab w:val="left" w:pos="8256"/>
        </w:tabs>
        <w:ind w:left="432" w:hanging="540"/>
      </w:pPr>
    </w:p>
    <w:p w:rsidR="001041FE" w:rsidRDefault="001041FE" w:rsidP="001041FE">
      <w:pPr>
        <w:ind w:left="432"/>
      </w:pPr>
      <w:r w:rsidRPr="00E3685C">
        <w:t>Four non-overlapping sampling frames are used to</w:t>
      </w:r>
      <w:r>
        <w:t xml:space="preserve"> select </w:t>
      </w:r>
      <w:r w:rsidRPr="00E3685C">
        <w:t xml:space="preserve">CUs for the </w:t>
      </w:r>
      <w:r>
        <w:t>CE</w:t>
      </w:r>
      <w:r w:rsidRPr="00E3685C">
        <w:t xml:space="preserve"> surveys.  The four frames are:  Unit, Area, Group Quarters (GQ), and Permit.  The first three frames, Unit, Area, and GQ, are called “old construction”</w:t>
      </w:r>
      <w:r>
        <w:t>; and t</w:t>
      </w:r>
      <w:r w:rsidRPr="00E3685C">
        <w:t>he Permit frame is called “new construction</w:t>
      </w:r>
      <w:r>
        <w:t>.</w:t>
      </w:r>
      <w:r w:rsidRPr="00E3685C">
        <w:t>”</w:t>
      </w:r>
      <w:r>
        <w:t xml:space="preserve">  The Permit frame</w:t>
      </w:r>
      <w:r w:rsidRPr="00E3685C">
        <w:t xml:space="preserve"> consists of housing units built after April 1, 2000.</w:t>
      </w:r>
    </w:p>
    <w:p w:rsidR="001041FE" w:rsidRDefault="001041FE" w:rsidP="001041FE">
      <w:pPr>
        <w:ind w:left="432"/>
      </w:pPr>
    </w:p>
    <w:p w:rsidR="001041FE" w:rsidRDefault="001041FE" w:rsidP="001041FE">
      <w:pPr>
        <w:ind w:left="432"/>
      </w:pPr>
      <w:r w:rsidRPr="00E3685C">
        <w:t>The Unit frame covers 80% of the sample</w:t>
      </w:r>
      <w:r>
        <w:t>,</w:t>
      </w:r>
      <w:r w:rsidRPr="00E3685C">
        <w:t xml:space="preserve"> and consists of addresses of housing units located in census blocks in areas that issue building permits</w:t>
      </w:r>
      <w:r>
        <w:t>,</w:t>
      </w:r>
      <w:r w:rsidRPr="00E3685C">
        <w:t xml:space="preserve"> and in which a high percentage of the addresses are “complete” (they contain a street name and house number).  The Area frame covers 10% of the sample, </w:t>
      </w:r>
      <w:r>
        <w:t>and consists of</w:t>
      </w:r>
      <w:r w:rsidRPr="00E3685C">
        <w:t xml:space="preserve"> addresses </w:t>
      </w:r>
      <w:r>
        <w:t xml:space="preserve">located in </w:t>
      </w:r>
      <w:r w:rsidRPr="00E3685C">
        <w:t xml:space="preserve">census blocks that are not in permit-issuing areas, or where more than 4 percent of the addresses in the blocks are </w:t>
      </w:r>
      <w:r>
        <w:t xml:space="preserve">incomplete or </w:t>
      </w:r>
      <w:r w:rsidRPr="00E3685C">
        <w:t xml:space="preserve">missing.  These addresses are mostly in rural areas. The GQ frame covers 1% of the sample, </w:t>
      </w:r>
      <w:r>
        <w:t>and consists of</w:t>
      </w:r>
      <w:r w:rsidRPr="00E3685C">
        <w:t xml:space="preserve"> boarding houses, hotel rooms, and institutions that are found in the decennial census but are not counted as housing units.  These addresses are </w:t>
      </w:r>
      <w:r>
        <w:t xml:space="preserve">located </w:t>
      </w:r>
      <w:r w:rsidRPr="00E3685C">
        <w:t xml:space="preserve">in census blocks that contain complete addresses and </w:t>
      </w:r>
      <w:r>
        <w:t xml:space="preserve">where </w:t>
      </w:r>
      <w:r w:rsidRPr="00E3685C">
        <w:t>building permits</w:t>
      </w:r>
      <w:r>
        <w:t xml:space="preserve"> are issued</w:t>
      </w:r>
      <w:r w:rsidRPr="00E3685C">
        <w:t xml:space="preserve">.  Since the census does not cover housing units built after April 1 of the census year, the list of addresses </w:t>
      </w:r>
      <w:r>
        <w:t xml:space="preserve">in these three frames </w:t>
      </w:r>
      <w:r w:rsidRPr="00E3685C">
        <w:t>is supplemented by a sample of building permits from the Building Permit Survey</w:t>
      </w:r>
      <w:r>
        <w:t>,</w:t>
      </w:r>
      <w:r w:rsidRPr="00E3685C">
        <w:t xml:space="preserve"> which is conducted by</w:t>
      </w:r>
      <w:r>
        <w:t xml:space="preserve"> the Census Bureau</w:t>
      </w:r>
      <w:r w:rsidRPr="00E3685C">
        <w:t>.  The Permit frame is</w:t>
      </w:r>
      <w:r>
        <w:t xml:space="preserve"> updated by this survey </w:t>
      </w:r>
      <w:r w:rsidRPr="00E3685C">
        <w:t>monthly and covers about 9% of the sample.</w:t>
      </w:r>
    </w:p>
    <w:p w:rsidR="001041FE" w:rsidRDefault="001041FE" w:rsidP="001041FE">
      <w:pPr>
        <w:ind w:left="432"/>
      </w:pPr>
    </w:p>
    <w:p w:rsidR="001041FE" w:rsidRDefault="001041FE" w:rsidP="001041FE">
      <w:pPr>
        <w:pStyle w:val="Pa5"/>
        <w:spacing w:line="240" w:lineRule="auto"/>
        <w:ind w:left="432"/>
      </w:pPr>
      <w:r w:rsidRPr="00E3685C">
        <w:rPr>
          <w:color w:val="000000"/>
        </w:rPr>
        <w:t xml:space="preserve">Within each PSU, a “systematic sample” of households is selected from each of the four frames.  </w:t>
      </w:r>
      <w:r>
        <w:rPr>
          <w:color w:val="000000"/>
        </w:rPr>
        <w:t>The first step in the selection process is sorting the households by variables that are correlated with their expenditures.  The purpose of this is to ensure that households of every wealth level are well-represented in the sample.</w:t>
      </w:r>
      <w:r w:rsidRPr="00E3685C">
        <w:rPr>
          <w:color w:val="000000"/>
        </w:rPr>
        <w:t xml:space="preserve">  </w:t>
      </w:r>
      <w:r>
        <w:rPr>
          <w:color w:val="000000"/>
        </w:rPr>
        <w:t xml:space="preserve">The first household in </w:t>
      </w:r>
      <w:r>
        <w:t>the</w:t>
      </w:r>
      <w:r w:rsidRPr="00E3685C">
        <w:t xml:space="preserve"> systematic sample is </w:t>
      </w:r>
      <w:r>
        <w:t>selected</w:t>
      </w:r>
      <w:r w:rsidRPr="00E3685C">
        <w:t xml:space="preserve"> </w:t>
      </w:r>
      <w:r>
        <w:t xml:space="preserve">from the sorted list </w:t>
      </w:r>
      <w:r w:rsidRPr="00E3685C">
        <w:t>using a random number</w:t>
      </w:r>
      <w:r>
        <w:t xml:space="preserve"> generator</w:t>
      </w:r>
      <w:r w:rsidRPr="00E3685C">
        <w:t xml:space="preserve">.  </w:t>
      </w:r>
      <w:r>
        <w:t>A</w:t>
      </w:r>
      <w:r w:rsidRPr="00E3685C">
        <w:t>fter the initial household is selected, another household is selected every “k” households down the list</w:t>
      </w:r>
      <w:r>
        <w:t>,</w:t>
      </w:r>
      <w:r w:rsidRPr="00E3685C">
        <w:t xml:space="preserve"> where “k” is the inverse of the PSU’s probability of selection times the PSU</w:t>
      </w:r>
      <w:r>
        <w:t>’s</w:t>
      </w:r>
      <w:r w:rsidRPr="00E3685C">
        <w:t xml:space="preserve"> sampling interval.</w:t>
      </w:r>
    </w:p>
    <w:p w:rsidR="001041FE" w:rsidRDefault="001041FE" w:rsidP="001041FE">
      <w:pPr>
        <w:pStyle w:val="Pa5"/>
        <w:spacing w:line="240" w:lineRule="auto"/>
        <w:ind w:left="432"/>
      </w:pPr>
    </w:p>
    <w:p w:rsidR="001041FE" w:rsidRPr="00E3685C" w:rsidRDefault="001041FE" w:rsidP="001041FE">
      <w:pPr>
        <w:pStyle w:val="Pa5"/>
        <w:spacing w:line="240" w:lineRule="auto"/>
        <w:ind w:left="432"/>
        <w:rPr>
          <w:color w:val="000000"/>
        </w:rPr>
      </w:pPr>
      <w:r w:rsidRPr="00E3685C">
        <w:rPr>
          <w:color w:val="000000"/>
        </w:rPr>
        <w:t>Each frame has different sort variables.  For the Unit frame</w:t>
      </w:r>
      <w:r>
        <w:rPr>
          <w:color w:val="000000"/>
        </w:rPr>
        <w:t>,</w:t>
      </w:r>
      <w:r w:rsidRPr="00E3685C">
        <w:rPr>
          <w:color w:val="000000"/>
        </w:rPr>
        <w:t xml:space="preserve"> each address is assigned to a </w:t>
      </w:r>
      <w:r>
        <w:rPr>
          <w:color w:val="000000"/>
        </w:rPr>
        <w:t>category</w:t>
      </w:r>
      <w:r w:rsidRPr="00E3685C">
        <w:rPr>
          <w:color w:val="000000"/>
        </w:rPr>
        <w:t xml:space="preserve"> based on whether the address is rental or owned property.  Both </w:t>
      </w:r>
      <w:r>
        <w:rPr>
          <w:color w:val="000000"/>
        </w:rPr>
        <w:t xml:space="preserve">the rental and owned categories are </w:t>
      </w:r>
      <w:r w:rsidRPr="00E3685C">
        <w:rPr>
          <w:color w:val="000000"/>
        </w:rPr>
        <w:t>subdivided into quartiles of rental and property values</w:t>
      </w:r>
      <w:r>
        <w:rPr>
          <w:color w:val="000000"/>
        </w:rPr>
        <w:t>, which are defined uniquely for each county.</w:t>
      </w:r>
      <w:r w:rsidRPr="00E3685C">
        <w:rPr>
          <w:color w:val="000000"/>
        </w:rPr>
        <w:t xml:space="preserve">  The</w:t>
      </w:r>
      <w:r>
        <w:rPr>
          <w:color w:val="000000"/>
        </w:rPr>
        <w:t>se</w:t>
      </w:r>
      <w:r w:rsidRPr="00E3685C">
        <w:rPr>
          <w:color w:val="000000"/>
        </w:rPr>
        <w:t xml:space="preserve"> eight </w:t>
      </w:r>
      <w:r>
        <w:rPr>
          <w:color w:val="000000"/>
        </w:rPr>
        <w:t>categories</w:t>
      </w:r>
      <w:r w:rsidRPr="00E3685C">
        <w:rPr>
          <w:color w:val="000000"/>
        </w:rPr>
        <w:t xml:space="preserve"> are further </w:t>
      </w:r>
      <w:r>
        <w:rPr>
          <w:color w:val="000000"/>
        </w:rPr>
        <w:t xml:space="preserve">subdivided by </w:t>
      </w:r>
      <w:r w:rsidRPr="00E3685C">
        <w:rPr>
          <w:color w:val="000000"/>
        </w:rPr>
        <w:t>whether the housing unit is vacant or occupied by 1, 2, 3, or more tha</w:t>
      </w:r>
      <w:r>
        <w:rPr>
          <w:color w:val="000000"/>
        </w:rPr>
        <w:t>n</w:t>
      </w:r>
      <w:r w:rsidRPr="00E3685C">
        <w:rPr>
          <w:color w:val="000000"/>
        </w:rPr>
        <w:t xml:space="preserve"> 4 people, and each cell is assigned a stratification code value (see table 1).</w:t>
      </w:r>
    </w:p>
    <w:p w:rsidR="001041FE" w:rsidRPr="00E3685C" w:rsidRDefault="00830181" w:rsidP="001041FE">
      <w:pPr>
        <w:ind w:left="432"/>
      </w:pPr>
      <w:r>
        <w:br w:type="page"/>
      </w:r>
    </w:p>
    <w:p w:rsidR="001041FE" w:rsidRPr="00E3685C" w:rsidRDefault="001041FE" w:rsidP="001041FE">
      <w:pPr>
        <w:pStyle w:val="Pa5"/>
        <w:spacing w:line="240" w:lineRule="auto"/>
        <w:ind w:left="432"/>
        <w:jc w:val="center"/>
        <w:rPr>
          <w:color w:val="000000"/>
        </w:rPr>
      </w:pPr>
      <w:proofErr w:type="gramStart"/>
      <w:r w:rsidRPr="00E3685C">
        <w:rPr>
          <w:color w:val="000000"/>
        </w:rPr>
        <w:t>Table 1.</w:t>
      </w:r>
      <w:proofErr w:type="gramEnd"/>
      <w:r w:rsidRPr="00E3685C">
        <w:rPr>
          <w:color w:val="000000"/>
        </w:rPr>
        <w:t xml:space="preserve">  CE Unit Frame Stratification Code Values</w:t>
      </w:r>
    </w:p>
    <w:p w:rsidR="001041FE" w:rsidRPr="00E3685C" w:rsidRDefault="001041FE" w:rsidP="001041FE"/>
    <w:tbl>
      <w:tblPr>
        <w:tblW w:w="7040" w:type="dxa"/>
        <w:jc w:val="center"/>
        <w:tblLook w:val="0000"/>
      </w:tblPr>
      <w:tblGrid>
        <w:gridCol w:w="2020"/>
        <w:gridCol w:w="797"/>
        <w:gridCol w:w="953"/>
        <w:gridCol w:w="1057"/>
        <w:gridCol w:w="1057"/>
        <w:gridCol w:w="1156"/>
      </w:tblGrid>
      <w:tr w:rsidR="001041FE" w:rsidRPr="00E3685C" w:rsidTr="00CF7199">
        <w:trPr>
          <w:trHeight w:val="255"/>
          <w:jc w:val="center"/>
        </w:trPr>
        <w:tc>
          <w:tcPr>
            <w:tcW w:w="2020" w:type="dxa"/>
            <w:tcBorders>
              <w:top w:val="single" w:sz="4" w:space="0" w:color="auto"/>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Renter/Owner Quartile</w:t>
            </w:r>
          </w:p>
        </w:tc>
        <w:tc>
          <w:tcPr>
            <w:tcW w:w="5020" w:type="dxa"/>
            <w:gridSpan w:val="5"/>
            <w:tcBorders>
              <w:top w:val="single" w:sz="4" w:space="0" w:color="auto"/>
              <w:left w:val="nil"/>
              <w:bottom w:val="single" w:sz="4" w:space="0" w:color="auto"/>
              <w:right w:val="nil"/>
            </w:tcBorders>
            <w:shd w:val="clear" w:color="auto" w:fill="auto"/>
            <w:noWrap/>
            <w:vAlign w:val="bottom"/>
          </w:tcPr>
          <w:p w:rsidR="001041FE" w:rsidRPr="00E3685C" w:rsidRDefault="001041FE" w:rsidP="00CF7199">
            <w:pPr>
              <w:jc w:val="center"/>
              <w:rPr>
                <w:sz w:val="20"/>
                <w:szCs w:val="20"/>
              </w:rPr>
            </w:pPr>
            <w:r w:rsidRPr="00E3685C">
              <w:rPr>
                <w:sz w:val="20"/>
                <w:szCs w:val="20"/>
              </w:rPr>
              <w:t>Number of Occupants</w:t>
            </w:r>
          </w:p>
        </w:tc>
      </w:tr>
      <w:tr w:rsidR="001041FE" w:rsidRPr="00E3685C" w:rsidTr="00CF7199">
        <w:trPr>
          <w:trHeight w:val="315"/>
          <w:jc w:val="center"/>
        </w:trPr>
        <w:tc>
          <w:tcPr>
            <w:tcW w:w="2020" w:type="dxa"/>
            <w:tcBorders>
              <w:top w:val="nil"/>
              <w:left w:val="nil"/>
              <w:bottom w:val="nil"/>
              <w:right w:val="nil"/>
            </w:tcBorders>
            <w:shd w:val="clear" w:color="auto" w:fill="auto"/>
            <w:noWrap/>
            <w:vAlign w:val="bottom"/>
          </w:tcPr>
          <w:p w:rsidR="001041FE" w:rsidRPr="00E3685C" w:rsidRDefault="001041FE" w:rsidP="00CF7199">
            <w:pPr>
              <w:rPr>
                <w:sz w:val="20"/>
                <w:szCs w:val="20"/>
              </w:rPr>
            </w:pPr>
          </w:p>
        </w:tc>
        <w:tc>
          <w:tcPr>
            <w:tcW w:w="79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Vacant</w:t>
            </w:r>
          </w:p>
        </w:tc>
        <w:tc>
          <w:tcPr>
            <w:tcW w:w="953"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1 person</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2 persons</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3 persons</w:t>
            </w:r>
          </w:p>
        </w:tc>
        <w:tc>
          <w:tcPr>
            <w:tcW w:w="1156"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4+ persons</w:t>
            </w:r>
          </w:p>
        </w:tc>
      </w:tr>
      <w:tr w:rsidR="001041FE" w:rsidRPr="00E3685C" w:rsidTr="00CF7199">
        <w:trPr>
          <w:trHeight w:val="315"/>
          <w:jc w:val="center"/>
        </w:trPr>
        <w:tc>
          <w:tcPr>
            <w:tcW w:w="2020" w:type="dxa"/>
            <w:tcBorders>
              <w:top w:val="nil"/>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Renters 1</w:t>
            </w:r>
            <w:r w:rsidRPr="00E3685C">
              <w:rPr>
                <w:sz w:val="20"/>
                <w:szCs w:val="20"/>
                <w:vertAlign w:val="superscript"/>
              </w:rPr>
              <w:t>st</w:t>
            </w:r>
            <w:r w:rsidRPr="00E3685C">
              <w:rPr>
                <w:sz w:val="20"/>
                <w:szCs w:val="20"/>
              </w:rPr>
              <w:t xml:space="preserve"> Quartile</w:t>
            </w:r>
          </w:p>
        </w:tc>
        <w:tc>
          <w:tcPr>
            <w:tcW w:w="79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10</w:t>
            </w:r>
          </w:p>
        </w:tc>
        <w:tc>
          <w:tcPr>
            <w:tcW w:w="953"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11</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12</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13</w:t>
            </w:r>
          </w:p>
        </w:tc>
        <w:tc>
          <w:tcPr>
            <w:tcW w:w="1156"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14</w:t>
            </w:r>
          </w:p>
        </w:tc>
      </w:tr>
      <w:tr w:rsidR="001041FE" w:rsidRPr="00E3685C" w:rsidTr="00CF7199">
        <w:trPr>
          <w:trHeight w:val="315"/>
          <w:jc w:val="center"/>
        </w:trPr>
        <w:tc>
          <w:tcPr>
            <w:tcW w:w="2020" w:type="dxa"/>
            <w:tcBorders>
              <w:top w:val="nil"/>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Renters 2</w:t>
            </w:r>
            <w:r w:rsidRPr="00E3685C">
              <w:rPr>
                <w:sz w:val="20"/>
                <w:szCs w:val="20"/>
                <w:vertAlign w:val="superscript"/>
              </w:rPr>
              <w:t>nd</w:t>
            </w:r>
            <w:r w:rsidRPr="00E3685C">
              <w:rPr>
                <w:sz w:val="20"/>
                <w:szCs w:val="20"/>
              </w:rPr>
              <w:t xml:space="preserve"> Quartile</w:t>
            </w:r>
          </w:p>
        </w:tc>
        <w:tc>
          <w:tcPr>
            <w:tcW w:w="79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25</w:t>
            </w:r>
          </w:p>
        </w:tc>
        <w:tc>
          <w:tcPr>
            <w:tcW w:w="953"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24</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23</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22</w:t>
            </w:r>
          </w:p>
        </w:tc>
        <w:tc>
          <w:tcPr>
            <w:tcW w:w="1156"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21</w:t>
            </w:r>
          </w:p>
        </w:tc>
      </w:tr>
      <w:tr w:rsidR="001041FE" w:rsidRPr="00E3685C" w:rsidTr="00CF7199">
        <w:trPr>
          <w:trHeight w:val="315"/>
          <w:jc w:val="center"/>
        </w:trPr>
        <w:tc>
          <w:tcPr>
            <w:tcW w:w="2020" w:type="dxa"/>
            <w:tcBorders>
              <w:top w:val="nil"/>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Owners 1</w:t>
            </w:r>
            <w:r w:rsidRPr="00E3685C">
              <w:rPr>
                <w:sz w:val="20"/>
                <w:szCs w:val="20"/>
                <w:vertAlign w:val="superscript"/>
              </w:rPr>
              <w:t>st</w:t>
            </w:r>
            <w:r w:rsidRPr="00E3685C">
              <w:rPr>
                <w:sz w:val="20"/>
                <w:szCs w:val="20"/>
              </w:rPr>
              <w:t xml:space="preserve"> Quartile</w:t>
            </w:r>
          </w:p>
        </w:tc>
        <w:tc>
          <w:tcPr>
            <w:tcW w:w="79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30</w:t>
            </w:r>
          </w:p>
        </w:tc>
        <w:tc>
          <w:tcPr>
            <w:tcW w:w="953"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31</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32</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33</w:t>
            </w:r>
          </w:p>
        </w:tc>
        <w:tc>
          <w:tcPr>
            <w:tcW w:w="1156"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34</w:t>
            </w:r>
          </w:p>
        </w:tc>
      </w:tr>
      <w:tr w:rsidR="001041FE" w:rsidRPr="00E3685C" w:rsidTr="00CF7199">
        <w:trPr>
          <w:trHeight w:val="315"/>
          <w:jc w:val="center"/>
        </w:trPr>
        <w:tc>
          <w:tcPr>
            <w:tcW w:w="2020" w:type="dxa"/>
            <w:tcBorders>
              <w:top w:val="nil"/>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Owners 2</w:t>
            </w:r>
            <w:r w:rsidRPr="00E3685C">
              <w:rPr>
                <w:sz w:val="20"/>
                <w:szCs w:val="20"/>
                <w:vertAlign w:val="superscript"/>
              </w:rPr>
              <w:t>nd</w:t>
            </w:r>
            <w:r w:rsidRPr="00E3685C">
              <w:rPr>
                <w:sz w:val="20"/>
                <w:szCs w:val="20"/>
              </w:rPr>
              <w:t xml:space="preserve"> Quartile</w:t>
            </w:r>
          </w:p>
        </w:tc>
        <w:tc>
          <w:tcPr>
            <w:tcW w:w="79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45</w:t>
            </w:r>
          </w:p>
        </w:tc>
        <w:tc>
          <w:tcPr>
            <w:tcW w:w="953"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44</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43</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42</w:t>
            </w:r>
          </w:p>
        </w:tc>
        <w:tc>
          <w:tcPr>
            <w:tcW w:w="1156"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41</w:t>
            </w:r>
          </w:p>
        </w:tc>
      </w:tr>
      <w:tr w:rsidR="001041FE" w:rsidRPr="00E3685C" w:rsidTr="00CF7199">
        <w:trPr>
          <w:trHeight w:val="315"/>
          <w:jc w:val="center"/>
        </w:trPr>
        <w:tc>
          <w:tcPr>
            <w:tcW w:w="2020" w:type="dxa"/>
            <w:tcBorders>
              <w:top w:val="nil"/>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Renters 3</w:t>
            </w:r>
            <w:r w:rsidRPr="00E3685C">
              <w:rPr>
                <w:sz w:val="20"/>
                <w:szCs w:val="20"/>
                <w:vertAlign w:val="superscript"/>
              </w:rPr>
              <w:t>rd</w:t>
            </w:r>
            <w:r w:rsidRPr="00E3685C">
              <w:rPr>
                <w:sz w:val="20"/>
                <w:szCs w:val="20"/>
              </w:rPr>
              <w:t xml:space="preserve"> Quartile</w:t>
            </w:r>
          </w:p>
        </w:tc>
        <w:tc>
          <w:tcPr>
            <w:tcW w:w="79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50</w:t>
            </w:r>
          </w:p>
        </w:tc>
        <w:tc>
          <w:tcPr>
            <w:tcW w:w="953"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51</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52</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53</w:t>
            </w:r>
          </w:p>
        </w:tc>
        <w:tc>
          <w:tcPr>
            <w:tcW w:w="1156"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54</w:t>
            </w:r>
          </w:p>
        </w:tc>
      </w:tr>
      <w:tr w:rsidR="001041FE" w:rsidRPr="00E3685C" w:rsidTr="00CF7199">
        <w:trPr>
          <w:trHeight w:val="315"/>
          <w:jc w:val="center"/>
        </w:trPr>
        <w:tc>
          <w:tcPr>
            <w:tcW w:w="2020" w:type="dxa"/>
            <w:tcBorders>
              <w:top w:val="nil"/>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Renters 4</w:t>
            </w:r>
            <w:r w:rsidRPr="00E3685C">
              <w:rPr>
                <w:sz w:val="20"/>
                <w:szCs w:val="20"/>
                <w:vertAlign w:val="superscript"/>
              </w:rPr>
              <w:t>th</w:t>
            </w:r>
            <w:r w:rsidRPr="00E3685C">
              <w:rPr>
                <w:sz w:val="20"/>
                <w:szCs w:val="20"/>
              </w:rPr>
              <w:t xml:space="preserve"> Quartile</w:t>
            </w:r>
          </w:p>
        </w:tc>
        <w:tc>
          <w:tcPr>
            <w:tcW w:w="79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65</w:t>
            </w:r>
          </w:p>
        </w:tc>
        <w:tc>
          <w:tcPr>
            <w:tcW w:w="953"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64</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63</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62</w:t>
            </w:r>
          </w:p>
        </w:tc>
        <w:tc>
          <w:tcPr>
            <w:tcW w:w="1156"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61</w:t>
            </w:r>
          </w:p>
        </w:tc>
      </w:tr>
      <w:tr w:rsidR="001041FE" w:rsidRPr="00E3685C" w:rsidTr="00CF7199">
        <w:trPr>
          <w:trHeight w:val="315"/>
          <w:jc w:val="center"/>
        </w:trPr>
        <w:tc>
          <w:tcPr>
            <w:tcW w:w="2020" w:type="dxa"/>
            <w:tcBorders>
              <w:top w:val="nil"/>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Owners 3</w:t>
            </w:r>
            <w:r w:rsidRPr="00E3685C">
              <w:rPr>
                <w:sz w:val="20"/>
                <w:szCs w:val="20"/>
                <w:vertAlign w:val="superscript"/>
              </w:rPr>
              <w:t>rd</w:t>
            </w:r>
            <w:r w:rsidRPr="00E3685C">
              <w:rPr>
                <w:sz w:val="20"/>
                <w:szCs w:val="20"/>
              </w:rPr>
              <w:t xml:space="preserve"> Quartile</w:t>
            </w:r>
          </w:p>
        </w:tc>
        <w:tc>
          <w:tcPr>
            <w:tcW w:w="79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70</w:t>
            </w:r>
          </w:p>
        </w:tc>
        <w:tc>
          <w:tcPr>
            <w:tcW w:w="953"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71</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72</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73</w:t>
            </w:r>
          </w:p>
        </w:tc>
        <w:tc>
          <w:tcPr>
            <w:tcW w:w="1156"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74</w:t>
            </w:r>
          </w:p>
        </w:tc>
      </w:tr>
      <w:tr w:rsidR="001041FE" w:rsidRPr="00E3685C" w:rsidTr="00CF7199">
        <w:trPr>
          <w:trHeight w:val="315"/>
          <w:jc w:val="center"/>
        </w:trPr>
        <w:tc>
          <w:tcPr>
            <w:tcW w:w="2020" w:type="dxa"/>
            <w:tcBorders>
              <w:top w:val="nil"/>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Owners 4</w:t>
            </w:r>
            <w:r w:rsidRPr="00E3685C">
              <w:rPr>
                <w:sz w:val="20"/>
                <w:szCs w:val="20"/>
                <w:vertAlign w:val="superscript"/>
              </w:rPr>
              <w:t>th</w:t>
            </w:r>
            <w:r w:rsidRPr="00E3685C">
              <w:rPr>
                <w:sz w:val="20"/>
                <w:szCs w:val="20"/>
              </w:rPr>
              <w:t xml:space="preserve"> Quartile</w:t>
            </w:r>
          </w:p>
        </w:tc>
        <w:tc>
          <w:tcPr>
            <w:tcW w:w="79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85</w:t>
            </w:r>
          </w:p>
        </w:tc>
        <w:tc>
          <w:tcPr>
            <w:tcW w:w="953"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84</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83</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82</w:t>
            </w:r>
          </w:p>
        </w:tc>
        <w:tc>
          <w:tcPr>
            <w:tcW w:w="1156"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81</w:t>
            </w:r>
          </w:p>
        </w:tc>
      </w:tr>
      <w:tr w:rsidR="001041FE" w:rsidRPr="00E3685C" w:rsidTr="00CF7199">
        <w:trPr>
          <w:trHeight w:val="255"/>
          <w:jc w:val="center"/>
        </w:trPr>
        <w:tc>
          <w:tcPr>
            <w:tcW w:w="2020" w:type="dxa"/>
            <w:tcBorders>
              <w:top w:val="nil"/>
              <w:left w:val="nil"/>
              <w:bottom w:val="single" w:sz="4" w:space="0" w:color="auto"/>
              <w:right w:val="nil"/>
            </w:tcBorders>
            <w:shd w:val="clear" w:color="auto" w:fill="auto"/>
            <w:noWrap/>
            <w:tcMar>
              <w:left w:w="115" w:type="dxa"/>
              <w:right w:w="115" w:type="dxa"/>
            </w:tcMar>
            <w:vAlign w:val="bottom"/>
          </w:tcPr>
          <w:p w:rsidR="001041FE" w:rsidRPr="00E3685C" w:rsidRDefault="001041FE" w:rsidP="00CF7199">
            <w:pPr>
              <w:rPr>
                <w:sz w:val="20"/>
                <w:szCs w:val="20"/>
              </w:rPr>
            </w:pPr>
            <w:r w:rsidRPr="00E3685C">
              <w:rPr>
                <w:sz w:val="20"/>
                <w:szCs w:val="20"/>
              </w:rPr>
              <w:t>Residual Vacant</w:t>
            </w:r>
          </w:p>
        </w:tc>
        <w:tc>
          <w:tcPr>
            <w:tcW w:w="797" w:type="dxa"/>
            <w:tcBorders>
              <w:top w:val="nil"/>
              <w:left w:val="nil"/>
              <w:bottom w:val="single" w:sz="4" w:space="0" w:color="auto"/>
              <w:right w:val="nil"/>
            </w:tcBorders>
            <w:shd w:val="clear" w:color="auto" w:fill="auto"/>
            <w:noWrap/>
            <w:tcMar>
              <w:left w:w="115" w:type="dxa"/>
              <w:right w:w="115" w:type="dxa"/>
            </w:tcMar>
            <w:vAlign w:val="bottom"/>
          </w:tcPr>
          <w:p w:rsidR="001041FE" w:rsidRPr="00E3685C" w:rsidRDefault="001041FE" w:rsidP="00CF7199">
            <w:pPr>
              <w:jc w:val="center"/>
              <w:rPr>
                <w:sz w:val="20"/>
                <w:szCs w:val="20"/>
              </w:rPr>
            </w:pPr>
            <w:r w:rsidRPr="00E3685C">
              <w:rPr>
                <w:sz w:val="20"/>
                <w:szCs w:val="20"/>
              </w:rPr>
              <w:t>99</w:t>
            </w:r>
          </w:p>
        </w:tc>
        <w:tc>
          <w:tcPr>
            <w:tcW w:w="953" w:type="dxa"/>
            <w:tcBorders>
              <w:top w:val="nil"/>
              <w:left w:val="nil"/>
              <w:bottom w:val="single" w:sz="4" w:space="0" w:color="auto"/>
              <w:right w:val="nil"/>
            </w:tcBorders>
            <w:shd w:val="clear" w:color="auto" w:fill="auto"/>
            <w:noWrap/>
            <w:tcMar>
              <w:left w:w="115" w:type="dxa"/>
              <w:right w:w="115" w:type="dxa"/>
            </w:tcMar>
            <w:vAlign w:val="bottom"/>
          </w:tcPr>
          <w:p w:rsidR="001041FE" w:rsidRPr="00E3685C" w:rsidRDefault="001041FE" w:rsidP="00CF7199">
            <w:pPr>
              <w:jc w:val="center"/>
              <w:rPr>
                <w:sz w:val="20"/>
                <w:szCs w:val="20"/>
              </w:rPr>
            </w:pPr>
          </w:p>
        </w:tc>
        <w:tc>
          <w:tcPr>
            <w:tcW w:w="1057" w:type="dxa"/>
            <w:tcBorders>
              <w:top w:val="nil"/>
              <w:left w:val="nil"/>
              <w:bottom w:val="single" w:sz="4" w:space="0" w:color="auto"/>
              <w:right w:val="nil"/>
            </w:tcBorders>
            <w:shd w:val="clear" w:color="auto" w:fill="auto"/>
            <w:noWrap/>
            <w:tcMar>
              <w:left w:w="115" w:type="dxa"/>
              <w:right w:w="115" w:type="dxa"/>
            </w:tcMar>
            <w:vAlign w:val="bottom"/>
          </w:tcPr>
          <w:p w:rsidR="001041FE" w:rsidRPr="00E3685C" w:rsidRDefault="001041FE" w:rsidP="00CF7199">
            <w:pPr>
              <w:jc w:val="center"/>
              <w:rPr>
                <w:sz w:val="20"/>
                <w:szCs w:val="20"/>
              </w:rPr>
            </w:pPr>
          </w:p>
        </w:tc>
        <w:tc>
          <w:tcPr>
            <w:tcW w:w="1057" w:type="dxa"/>
            <w:tcBorders>
              <w:top w:val="nil"/>
              <w:left w:val="nil"/>
              <w:bottom w:val="single" w:sz="4" w:space="0" w:color="auto"/>
              <w:right w:val="nil"/>
            </w:tcBorders>
            <w:shd w:val="clear" w:color="auto" w:fill="auto"/>
            <w:noWrap/>
            <w:tcMar>
              <w:left w:w="115" w:type="dxa"/>
              <w:right w:w="115" w:type="dxa"/>
            </w:tcMar>
            <w:vAlign w:val="bottom"/>
          </w:tcPr>
          <w:p w:rsidR="001041FE" w:rsidRPr="00E3685C" w:rsidRDefault="001041FE" w:rsidP="00CF7199">
            <w:pPr>
              <w:jc w:val="center"/>
              <w:rPr>
                <w:sz w:val="20"/>
                <w:szCs w:val="20"/>
              </w:rPr>
            </w:pPr>
          </w:p>
        </w:tc>
        <w:tc>
          <w:tcPr>
            <w:tcW w:w="1156" w:type="dxa"/>
            <w:tcBorders>
              <w:top w:val="nil"/>
              <w:left w:val="nil"/>
              <w:bottom w:val="single" w:sz="4" w:space="0" w:color="auto"/>
              <w:right w:val="nil"/>
            </w:tcBorders>
            <w:shd w:val="clear" w:color="auto" w:fill="auto"/>
            <w:noWrap/>
            <w:tcMar>
              <w:left w:w="115" w:type="dxa"/>
              <w:right w:w="115" w:type="dxa"/>
            </w:tcMar>
            <w:vAlign w:val="bottom"/>
          </w:tcPr>
          <w:p w:rsidR="001041FE" w:rsidRPr="00E3685C" w:rsidRDefault="001041FE" w:rsidP="00CF7199">
            <w:pPr>
              <w:jc w:val="center"/>
              <w:rPr>
                <w:sz w:val="20"/>
                <w:szCs w:val="20"/>
              </w:rPr>
            </w:pPr>
          </w:p>
        </w:tc>
      </w:tr>
    </w:tbl>
    <w:p w:rsidR="001041FE" w:rsidRPr="00E3685C" w:rsidRDefault="001041FE" w:rsidP="001041FE"/>
    <w:p w:rsidR="001041FE" w:rsidRPr="00E3685C" w:rsidRDefault="001041FE" w:rsidP="001041FE">
      <w:pPr>
        <w:ind w:left="432"/>
      </w:pPr>
      <w:r w:rsidRPr="00E3685C">
        <w:t xml:space="preserve">All addresses in the Unit frame fall into one of these cells.  When the addresses are placed in order, those whose rent is in the lowest quartile and have a small number of occupants are at one </w:t>
      </w:r>
      <w:r w:rsidR="00B3569A">
        <w:t>end of the list</w:t>
      </w:r>
      <w:r>
        <w:t>,</w:t>
      </w:r>
      <w:r w:rsidRPr="00E3685C">
        <w:t xml:space="preserve"> and those whose property values are in the highest quartile with a small number of occupants are at the other </w:t>
      </w:r>
      <w:r w:rsidR="00B3569A">
        <w:t>end of the list</w:t>
      </w:r>
      <w:r w:rsidRPr="00E3685C">
        <w:t xml:space="preserve">.  The stratification code is a surrogate for sorting by expenditures.  To draw a systematic sample, the Unit frame addresses are sorted by PSU, urban/rural classification, </w:t>
      </w:r>
      <w:smartTag w:uri="urn:schemas-microsoft-com:office:smarttags" w:element="PlaceName">
        <w:r w:rsidRPr="00E3685C">
          <w:t>FIPS</w:t>
        </w:r>
      </w:smartTag>
      <w:r w:rsidRPr="00E3685C">
        <w:t xml:space="preserve"> </w:t>
      </w:r>
      <w:smartTag w:uri="urn:schemas-microsoft-com:office:smarttags" w:element="PlaceType">
        <w:r w:rsidRPr="00E3685C">
          <w:t>State</w:t>
        </w:r>
      </w:smartTag>
      <w:r w:rsidRPr="00E3685C">
        <w:t xml:space="preserve"> code, </w:t>
      </w:r>
      <w:proofErr w:type="gramStart"/>
      <w:smartTag w:uri="urn:schemas-microsoft-com:office:smarttags" w:element="place">
        <w:r w:rsidRPr="00E3685C">
          <w:t>FIPS</w:t>
        </w:r>
        <w:proofErr w:type="gramEnd"/>
        <w:r w:rsidRPr="00E3685C">
          <w:t xml:space="preserve"> </w:t>
        </w:r>
        <w:smartTag w:uri="urn:schemas-microsoft-com:office:smarttags" w:element="PlaceType">
          <w:r w:rsidRPr="00E3685C">
            <w:t>County</w:t>
          </w:r>
        </w:smartTag>
      </w:smartTag>
      <w:r w:rsidRPr="00E3685C">
        <w:t xml:space="preserve"> code, </w:t>
      </w:r>
      <w:r>
        <w:t xml:space="preserve">the </w:t>
      </w:r>
      <w:r w:rsidRPr="00E3685C">
        <w:t xml:space="preserve">stratification </w:t>
      </w:r>
      <w:r>
        <w:t>variable described above</w:t>
      </w:r>
      <w:r w:rsidRPr="00E3685C">
        <w:t xml:space="preserve">, Census Tract </w:t>
      </w:r>
      <w:r>
        <w:t>c</w:t>
      </w:r>
      <w:r w:rsidRPr="00E3685C">
        <w:t xml:space="preserve">ode, Census Block code, </w:t>
      </w:r>
      <w:r w:rsidRPr="00E3685C">
        <w:rPr>
          <w:color w:val="000000"/>
        </w:rPr>
        <w:t>Basic Street Address, and Unit Sort Order code.</w:t>
      </w:r>
      <w:r w:rsidRPr="005A1C72">
        <w:rPr>
          <w:rStyle w:val="FootnoteReference"/>
          <w:color w:val="000000"/>
        </w:rPr>
        <w:t xml:space="preserve"> </w:t>
      </w:r>
    </w:p>
    <w:p w:rsidR="001041FE" w:rsidRPr="00E3685C" w:rsidRDefault="001041FE" w:rsidP="001041FE">
      <w:pPr>
        <w:ind w:left="432"/>
      </w:pPr>
    </w:p>
    <w:p w:rsidR="001041FE" w:rsidRPr="00E3685C" w:rsidRDefault="001041FE" w:rsidP="001041FE">
      <w:pPr>
        <w:ind w:left="432"/>
      </w:pPr>
      <w:r>
        <w:t xml:space="preserve">Addresses </w:t>
      </w:r>
      <w:r w:rsidRPr="00E3685C">
        <w:t xml:space="preserve">in the Area frame </w:t>
      </w:r>
      <w:r>
        <w:t>are sorted in a similar way,</w:t>
      </w:r>
      <w:r w:rsidRPr="00E3685C">
        <w:t xml:space="preserve"> but using different variables.  A Combined Block Stratification </w:t>
      </w:r>
      <w:r>
        <w:t>c</w:t>
      </w:r>
      <w:r w:rsidRPr="00E3685C">
        <w:t xml:space="preserve">ode is calculated using median household size and the proportion of owner-occupied housing units.  </w:t>
      </w:r>
      <w:r>
        <w:t xml:space="preserve">Then addresses in </w:t>
      </w:r>
      <w:r w:rsidRPr="00E3685C">
        <w:t>the Area frame are sorted by PSU, an urban/rural variable, Combined Block Housing Flag</w:t>
      </w:r>
      <w:r>
        <w:t>,</w:t>
      </w:r>
      <w:r w:rsidRPr="00E3685C">
        <w:t xml:space="preserve"> </w:t>
      </w:r>
      <w:smartTag w:uri="urn:schemas-microsoft-com:office:smarttags" w:element="PlaceName">
        <w:r w:rsidRPr="00E3685C">
          <w:t>FIPS</w:t>
        </w:r>
      </w:smartTag>
      <w:r w:rsidRPr="00E3685C">
        <w:t xml:space="preserve"> </w:t>
      </w:r>
      <w:smartTag w:uri="urn:schemas-microsoft-com:office:smarttags" w:element="PlaceType">
        <w:r w:rsidRPr="00E3685C">
          <w:t>State</w:t>
        </w:r>
      </w:smartTag>
      <w:r w:rsidRPr="00E3685C">
        <w:t xml:space="preserve"> code, </w:t>
      </w:r>
      <w:smartTag w:uri="urn:schemas-microsoft-com:office:smarttags" w:element="place">
        <w:smartTag w:uri="urn:schemas-microsoft-com:office:smarttags" w:element="PlaceName">
          <w:r w:rsidRPr="00E3685C">
            <w:t>FIPS</w:t>
          </w:r>
        </w:smartTag>
        <w:r w:rsidRPr="00E3685C">
          <w:t xml:space="preserve"> </w:t>
        </w:r>
        <w:smartTag w:uri="urn:schemas-microsoft-com:office:smarttags" w:element="PlaceType">
          <w:r w:rsidRPr="00E3685C">
            <w:t>County</w:t>
          </w:r>
        </w:smartTag>
      </w:smartTag>
      <w:r w:rsidRPr="00E3685C">
        <w:t xml:space="preserve"> code, Combined Block Stratification </w:t>
      </w:r>
      <w:r>
        <w:t>c</w:t>
      </w:r>
      <w:r w:rsidRPr="00E3685C">
        <w:t>ode, Census Tract, and a Combined Block code.</w:t>
      </w:r>
    </w:p>
    <w:p w:rsidR="001041FE" w:rsidRPr="00E3685C" w:rsidRDefault="001041FE" w:rsidP="001041FE">
      <w:pPr>
        <w:ind w:left="432"/>
      </w:pPr>
    </w:p>
    <w:p w:rsidR="001041FE" w:rsidRDefault="001041FE" w:rsidP="001041FE">
      <w:pPr>
        <w:ind w:left="432"/>
      </w:pPr>
      <w:r w:rsidRPr="00E3685C">
        <w:t>The GQ and Permit frames do not have a stratification code</w:t>
      </w:r>
      <w:r>
        <w:t>,</w:t>
      </w:r>
      <w:r w:rsidRPr="00E3685C">
        <w:t xml:space="preserve"> but </w:t>
      </w:r>
      <w:r>
        <w:t xml:space="preserve">they </w:t>
      </w:r>
      <w:r w:rsidRPr="00E3685C">
        <w:t xml:space="preserve">have a within-PSU sort.  The sort variables in the GQ frame are:  PSU, </w:t>
      </w:r>
      <w:smartTag w:uri="urn:schemas-microsoft-com:office:smarttags" w:element="PlaceName">
        <w:r w:rsidRPr="00E3685C">
          <w:t>FIPS</w:t>
        </w:r>
      </w:smartTag>
      <w:r w:rsidRPr="00E3685C">
        <w:t xml:space="preserve"> </w:t>
      </w:r>
      <w:smartTag w:uri="urn:schemas-microsoft-com:office:smarttags" w:element="PlaceType">
        <w:r w:rsidRPr="00E3685C">
          <w:t>State</w:t>
        </w:r>
      </w:smartTag>
      <w:r w:rsidRPr="00E3685C">
        <w:t xml:space="preserve"> code, </w:t>
      </w:r>
      <w:smartTag w:uri="urn:schemas-microsoft-com:office:smarttags" w:element="place">
        <w:smartTag w:uri="urn:schemas-microsoft-com:office:smarttags" w:element="PlaceName">
          <w:r w:rsidRPr="00E3685C">
            <w:t>FIPS</w:t>
          </w:r>
        </w:smartTag>
        <w:r w:rsidRPr="00E3685C">
          <w:t xml:space="preserve"> </w:t>
        </w:r>
        <w:smartTag w:uri="urn:schemas-microsoft-com:office:smarttags" w:element="PlaceType">
          <w:r w:rsidRPr="00E3685C">
            <w:t>County</w:t>
          </w:r>
        </w:smartTag>
      </w:smartTag>
      <w:r w:rsidRPr="00E3685C">
        <w:t xml:space="preserve"> code, Census Tract, Combined Block </w:t>
      </w:r>
      <w:r>
        <w:t>c</w:t>
      </w:r>
      <w:r w:rsidRPr="00E3685C">
        <w:t>ode, and a Within</w:t>
      </w:r>
      <w:r>
        <w:t>-</w:t>
      </w:r>
      <w:r w:rsidRPr="00E3685C">
        <w:t>Combined</w:t>
      </w:r>
      <w:r>
        <w:t>-</w:t>
      </w:r>
      <w:r w:rsidRPr="00E3685C">
        <w:t xml:space="preserve">Block </w:t>
      </w:r>
      <w:r>
        <w:t>c</w:t>
      </w:r>
      <w:r w:rsidRPr="00E3685C">
        <w:t>ode.</w:t>
      </w:r>
    </w:p>
    <w:p w:rsidR="001041FE" w:rsidRPr="00E3685C" w:rsidRDefault="001041FE" w:rsidP="001041FE">
      <w:pPr>
        <w:pStyle w:val="BodyTextIndent2"/>
        <w:ind w:left="432"/>
      </w:pPr>
    </w:p>
    <w:p w:rsidR="001041FE" w:rsidRDefault="001041FE" w:rsidP="001041FE">
      <w:pPr>
        <w:pStyle w:val="BodyTextIndent2"/>
        <w:ind w:left="432"/>
      </w:pPr>
      <w:r>
        <w:t xml:space="preserve">For more information on sampling within PSUs for the CE Surveys, please refer to </w:t>
      </w:r>
      <w:r w:rsidRPr="00E3685C">
        <w:t>the 2008 CE Anthology article, “Selecting a</w:t>
      </w:r>
      <w:r>
        <w:t xml:space="preserve"> Sample </w:t>
      </w:r>
      <w:r w:rsidRPr="00E3685C">
        <w:t>of Households</w:t>
      </w:r>
      <w:r>
        <w:t xml:space="preserve"> for the Consumer Expenditure Survey</w:t>
      </w:r>
      <w:r w:rsidRPr="00E3685C">
        <w:t>”</w:t>
      </w:r>
      <w:r>
        <w:t xml:space="preserve"> by </w:t>
      </w:r>
      <w:r w:rsidRPr="00E3685C">
        <w:t>Susan King</w:t>
      </w:r>
      <w:r>
        <w:t xml:space="preserve"> and Sylvia Johnson-Herring (</w:t>
      </w:r>
      <w:r w:rsidR="00830181">
        <w:t>A</w:t>
      </w:r>
      <w:r>
        <w:t xml:space="preserve">ttachment </w:t>
      </w:r>
      <w:r w:rsidR="007A62B8">
        <w:t>O</w:t>
      </w:r>
      <w:r>
        <w:t>).</w:t>
      </w:r>
    </w:p>
    <w:p w:rsidR="001041FE" w:rsidRDefault="001041FE" w:rsidP="001041FE">
      <w:pPr>
        <w:pStyle w:val="BodyTextIndent2"/>
        <w:ind w:left="432"/>
      </w:pPr>
    </w:p>
    <w:p w:rsidR="001041FE" w:rsidRDefault="001041FE" w:rsidP="001041FE">
      <w:pPr>
        <w:pStyle w:val="BodyTextIndent2"/>
        <w:ind w:left="432"/>
      </w:pPr>
    </w:p>
    <w:p w:rsidR="001041FE" w:rsidRDefault="001041FE" w:rsidP="001041FE">
      <w:pPr>
        <w:pStyle w:val="BodyText"/>
        <w:ind w:left="432"/>
        <w:rPr>
          <w:u w:val="single"/>
        </w:rPr>
      </w:pPr>
      <w:r>
        <w:rPr>
          <w:u w:val="single"/>
        </w:rPr>
        <w:t>Estimation</w:t>
      </w:r>
    </w:p>
    <w:p w:rsidR="001041FE" w:rsidRPr="00E3685C" w:rsidRDefault="001041FE" w:rsidP="001041FE">
      <w:pPr>
        <w:pStyle w:val="BodyText"/>
        <w:ind w:left="432"/>
        <w:rPr>
          <w:u w:val="single"/>
        </w:rPr>
      </w:pPr>
    </w:p>
    <w:p w:rsidR="001041FE" w:rsidRPr="00E3685C" w:rsidRDefault="001041FE" w:rsidP="001041FE">
      <w:pPr>
        <w:pStyle w:val="BodyText"/>
        <w:ind w:left="432"/>
      </w:pPr>
      <w:r>
        <w:t>The estimation procedure for both the CED and CEQ follow well-</w:t>
      </w:r>
      <w:r w:rsidRPr="00E3685C">
        <w:t>established</w:t>
      </w:r>
      <w:r>
        <w:t xml:space="preserve"> statistical principles</w:t>
      </w:r>
      <w:r w:rsidRPr="00E3685C">
        <w:t xml:space="preserve">.  The </w:t>
      </w:r>
      <w:r>
        <w:t xml:space="preserve">final weight for each sample CU is the product of the inverse of its probability of selection; a weight adjustment to account for </w:t>
      </w:r>
      <w:proofErr w:type="spellStart"/>
      <w:r>
        <w:t>noninterviews</w:t>
      </w:r>
      <w:proofErr w:type="spellEnd"/>
      <w:r>
        <w:t xml:space="preserve">; and a </w:t>
      </w:r>
      <w:r w:rsidRPr="00E3685C">
        <w:t>calibration</w:t>
      </w:r>
      <w:r>
        <w:t xml:space="preserve"> adjustment that post-</w:t>
      </w:r>
      <w:r w:rsidRPr="00E3685C">
        <w:t>stratifies the weights</w:t>
      </w:r>
      <w:r>
        <w:t xml:space="preserve"> to </w:t>
      </w:r>
      <w:r w:rsidRPr="00E3685C">
        <w:t>account</w:t>
      </w:r>
      <w:r>
        <w:t xml:space="preserve"> for population </w:t>
      </w:r>
      <w:proofErr w:type="spellStart"/>
      <w:r w:rsidRPr="00E3685C">
        <w:t>undercoverage</w:t>
      </w:r>
      <w:proofErr w:type="spellEnd"/>
      <w:r w:rsidRPr="00E3685C">
        <w:t>.</w:t>
      </w:r>
    </w:p>
    <w:p w:rsidR="001041FE" w:rsidRPr="00E3685C" w:rsidRDefault="001041FE" w:rsidP="001041FE">
      <w:pPr>
        <w:pStyle w:val="BodyText"/>
        <w:ind w:left="432"/>
      </w:pPr>
    </w:p>
    <w:p w:rsidR="001041FE" w:rsidRDefault="001041FE" w:rsidP="001041FE">
      <w:pPr>
        <w:tabs>
          <w:tab w:val="left" w:pos="1176"/>
          <w:tab w:val="left" w:pos="1656"/>
          <w:tab w:val="left" w:pos="5016"/>
          <w:tab w:val="left" w:pos="6696"/>
          <w:tab w:val="left" w:pos="8256"/>
        </w:tabs>
        <w:ind w:left="432"/>
      </w:pPr>
      <w:r>
        <w:t xml:space="preserve">For additional information on the sample design and estimation methodology used in the CE surveys, please refer to </w:t>
      </w:r>
      <w:r w:rsidRPr="00E3685C">
        <w:t>“</w:t>
      </w:r>
      <w:r>
        <w:t>Chapter 16, Consumer Expenditures and Income</w:t>
      </w:r>
      <w:r w:rsidRPr="00E3685C">
        <w:t>”</w:t>
      </w:r>
      <w:r>
        <w:t xml:space="preserve"> in the </w:t>
      </w:r>
      <w:r w:rsidRPr="002C264E">
        <w:rPr>
          <w:i/>
        </w:rPr>
        <w:t xml:space="preserve">BLS Handbook </w:t>
      </w:r>
      <w:r w:rsidRPr="002C264E">
        <w:rPr>
          <w:i/>
        </w:rPr>
        <w:lastRenderedPageBreak/>
        <w:t>of Methods</w:t>
      </w:r>
      <w:r>
        <w:rPr>
          <w:i/>
        </w:rPr>
        <w:t xml:space="preserve"> </w:t>
      </w:r>
      <w:r>
        <w:t>(</w:t>
      </w:r>
      <w:r w:rsidR="00830181">
        <w:t>A</w:t>
      </w:r>
      <w:r>
        <w:t xml:space="preserve">ttachment </w:t>
      </w:r>
      <w:r w:rsidR="007A62B8">
        <w:t>Q</w:t>
      </w:r>
      <w:r>
        <w:t xml:space="preserve">).  </w:t>
      </w:r>
      <w:r w:rsidRPr="00E3685C">
        <w:t xml:space="preserve">Another source of </w:t>
      </w:r>
      <w:r>
        <w:t>information</w:t>
      </w:r>
      <w:r w:rsidRPr="00E3685C">
        <w:t xml:space="preserve"> is </w:t>
      </w:r>
      <w:r>
        <w:t>Kenneth V. Dalton’s memo to Chester E. Bowie, “Specifications for the Selection of CE/CPI Samples in PSUs Based on the 2000 Census</w:t>
      </w:r>
      <w:r w:rsidRPr="00E3685C">
        <w:t>,”</w:t>
      </w:r>
      <w:r>
        <w:t xml:space="preserve"> June 28, 2002 (</w:t>
      </w:r>
      <w:r w:rsidR="00830181">
        <w:t>A</w:t>
      </w:r>
      <w:r>
        <w:t xml:space="preserve">ttachment </w:t>
      </w:r>
      <w:r w:rsidR="007A62B8">
        <w:t>R</w:t>
      </w:r>
      <w:r>
        <w:t>)</w:t>
      </w:r>
      <w:r w:rsidRPr="00E3685C">
        <w:t>;</w:t>
      </w:r>
      <w:r>
        <w:t xml:space="preserve"> and Alan R. </w:t>
      </w:r>
      <w:proofErr w:type="spellStart"/>
      <w:r>
        <w:t>Tupek’s</w:t>
      </w:r>
      <w:proofErr w:type="spellEnd"/>
      <w:r>
        <w:t xml:space="preserve"> memo to Kenneth V. Dalton, “Calculations of Within-PSU Sampling Intervals for the Census 2000-Based Redesign of the Consumer Expenditure Surveys and the CPI Permit New Construction Housing Sample</w:t>
      </w:r>
      <w:r w:rsidRPr="00E3685C">
        <w:t>,”</w:t>
      </w:r>
      <w:r>
        <w:t xml:space="preserve"> November 11, 2002 (</w:t>
      </w:r>
      <w:r w:rsidR="00830181">
        <w:t>A</w:t>
      </w:r>
      <w:r>
        <w:t xml:space="preserve">ttachment </w:t>
      </w:r>
      <w:r w:rsidR="007A62B8">
        <w:t>S</w:t>
      </w:r>
      <w:r>
        <w:t>).</w:t>
      </w:r>
    </w:p>
    <w:p w:rsidR="001041FE" w:rsidRDefault="001041FE" w:rsidP="001041FE">
      <w:pPr>
        <w:tabs>
          <w:tab w:val="left" w:pos="1176"/>
          <w:tab w:val="left" w:pos="1656"/>
          <w:tab w:val="left" w:pos="5016"/>
          <w:tab w:val="left" w:pos="6696"/>
          <w:tab w:val="left" w:pos="8256"/>
        </w:tabs>
        <w:ind w:left="480"/>
      </w:pPr>
    </w:p>
    <w:p w:rsidR="001041FE" w:rsidRDefault="001041FE" w:rsidP="001041FE">
      <w:pPr>
        <w:tabs>
          <w:tab w:val="left" w:pos="1176"/>
          <w:tab w:val="left" w:pos="1656"/>
          <w:tab w:val="left" w:pos="5016"/>
          <w:tab w:val="left" w:pos="6696"/>
          <w:tab w:val="left" w:pos="8256"/>
        </w:tabs>
      </w:pPr>
    </w:p>
    <w:p w:rsidR="001041FE" w:rsidRDefault="001041FE" w:rsidP="001041FE">
      <w:pPr>
        <w:tabs>
          <w:tab w:val="left" w:pos="1176"/>
          <w:tab w:val="left" w:pos="1656"/>
          <w:tab w:val="left" w:pos="5016"/>
          <w:tab w:val="left" w:pos="6696"/>
          <w:tab w:val="left" w:pos="8256"/>
        </w:tabs>
        <w:ind w:left="480" w:hanging="480"/>
        <w:rPr>
          <w:b/>
        </w:rPr>
      </w:pPr>
      <w:r>
        <w:t>3.</w:t>
      </w:r>
      <w:r>
        <w:tab/>
      </w:r>
      <w:r w:rsidRPr="002F1A9C">
        <w:rPr>
          <w:b/>
        </w:rPr>
        <w:t>Methods to Maximize Response Rates</w:t>
      </w:r>
    </w:p>
    <w:p w:rsidR="001041FE" w:rsidRPr="006E246A" w:rsidRDefault="001041FE" w:rsidP="001041FE">
      <w:pPr>
        <w:tabs>
          <w:tab w:val="left" w:pos="1176"/>
          <w:tab w:val="left" w:pos="1656"/>
          <w:tab w:val="left" w:pos="5016"/>
          <w:tab w:val="left" w:pos="6696"/>
          <w:tab w:val="left" w:pos="8256"/>
        </w:tabs>
        <w:ind w:left="480" w:hanging="480"/>
      </w:pPr>
    </w:p>
    <w:p w:rsidR="001041FE" w:rsidRDefault="001041FE" w:rsidP="001041FE">
      <w:pPr>
        <w:tabs>
          <w:tab w:val="left" w:pos="1176"/>
          <w:tab w:val="left" w:pos="1656"/>
          <w:tab w:val="left" w:pos="5016"/>
          <w:tab w:val="left" w:pos="6696"/>
          <w:tab w:val="left" w:pos="8256"/>
        </w:tabs>
        <w:ind w:left="432"/>
      </w:pPr>
      <w:r>
        <w:t xml:space="preserve">In the CE Surveys, keeping the </w:t>
      </w:r>
      <w:proofErr w:type="spellStart"/>
      <w:r>
        <w:t>noninterview</w:t>
      </w:r>
      <w:proofErr w:type="spellEnd"/>
      <w:r>
        <w:t xml:space="preserve"> rate at a low level requires special efforts, particularly from the Census Bureau Field staff.  For each refusal case, the regional office sends a special letter to the address and assigns the case for follow-up by the program supervisor, supervisory field representative, or senior interviewer, taking into account time and cost considerations.</w:t>
      </w:r>
    </w:p>
    <w:p w:rsidR="001041FE" w:rsidRDefault="001041FE" w:rsidP="001041FE">
      <w:pPr>
        <w:tabs>
          <w:tab w:val="left" w:pos="1176"/>
          <w:tab w:val="left" w:pos="1656"/>
          <w:tab w:val="left" w:pos="5016"/>
          <w:tab w:val="left" w:pos="6696"/>
          <w:tab w:val="left" w:pos="8256"/>
        </w:tabs>
      </w:pPr>
    </w:p>
    <w:p w:rsidR="001041FE" w:rsidRDefault="001041FE" w:rsidP="001041FE">
      <w:pPr>
        <w:tabs>
          <w:tab w:val="left" w:pos="1176"/>
          <w:tab w:val="left" w:pos="1656"/>
          <w:tab w:val="left" w:pos="5016"/>
          <w:tab w:val="left" w:pos="6696"/>
          <w:tab w:val="left" w:pos="8256"/>
        </w:tabs>
        <w:ind w:left="480"/>
      </w:pPr>
      <w:r>
        <w:t xml:space="preserve">To adjust for those </w:t>
      </w:r>
      <w:proofErr w:type="spellStart"/>
      <w:r>
        <w:t>noninterviews</w:t>
      </w:r>
      <w:proofErr w:type="spellEnd"/>
      <w:r>
        <w:t xml:space="preserve"> that the field staff cannot convert to interviews, the sample design provides for a </w:t>
      </w:r>
      <w:proofErr w:type="spellStart"/>
      <w:r>
        <w:t>noninterview</w:t>
      </w:r>
      <w:proofErr w:type="spellEnd"/>
      <w:r>
        <w:t xml:space="preserve"> adjustment in the estimation procedure.  The computer processing employs special techniques in the CEQ to reference data provided in the previous interview, keeping recall problems and interview time to a minimum.</w:t>
      </w:r>
    </w:p>
    <w:p w:rsidR="00405B2A" w:rsidRDefault="00405B2A" w:rsidP="00405B2A">
      <w:pPr>
        <w:tabs>
          <w:tab w:val="left" w:pos="1176"/>
          <w:tab w:val="left" w:pos="1656"/>
          <w:tab w:val="left" w:pos="5016"/>
          <w:tab w:val="left" w:pos="6696"/>
          <w:tab w:val="left" w:pos="8256"/>
        </w:tabs>
      </w:pPr>
    </w:p>
    <w:p w:rsidR="008A2D20" w:rsidRDefault="008A2D20">
      <w:pPr>
        <w:tabs>
          <w:tab w:val="left" w:pos="1176"/>
          <w:tab w:val="left" w:pos="1656"/>
          <w:tab w:val="left" w:pos="5016"/>
          <w:tab w:val="left" w:pos="6696"/>
          <w:tab w:val="left" w:pos="8256"/>
        </w:tabs>
        <w:ind w:left="480"/>
      </w:pPr>
    </w:p>
    <w:p w:rsidR="008C148F" w:rsidRDefault="008A2D20" w:rsidP="008C148F">
      <w:pPr>
        <w:tabs>
          <w:tab w:val="left" w:pos="1176"/>
          <w:tab w:val="left" w:pos="1656"/>
          <w:tab w:val="left" w:pos="5016"/>
          <w:tab w:val="left" w:pos="6696"/>
          <w:tab w:val="left" w:pos="8256"/>
        </w:tabs>
        <w:ind w:left="480" w:hanging="480"/>
      </w:pPr>
      <w:r>
        <w:t>4.</w:t>
      </w:r>
      <w:r>
        <w:tab/>
      </w:r>
      <w:r w:rsidR="002F1A9C" w:rsidRPr="002F1A9C">
        <w:rPr>
          <w:b/>
        </w:rPr>
        <w:t>Testing Plans</w:t>
      </w:r>
      <w:r w:rsidR="002F1A9C">
        <w:rPr>
          <w:b/>
        </w:rPr>
        <w:br/>
      </w:r>
      <w:r w:rsidR="002F1A9C" w:rsidRPr="002F1A9C">
        <w:rPr>
          <w:b/>
        </w:rPr>
        <w:br/>
      </w:r>
      <w:r w:rsidR="002C3335">
        <w:t xml:space="preserve">Subject to </w:t>
      </w:r>
      <w:r w:rsidR="008C148F">
        <w:t xml:space="preserve">resource availability, CE plans to conduct the following studies (prior to the expiration of the clearance).  Ideally these studies will utilize non-production sample, but funding may necessitate the use of production sample for some tests.  A Non-Substantive Change Request (NCR) will be submitted for all of the proposed studies should </w:t>
      </w:r>
      <w:proofErr w:type="gramStart"/>
      <w:r w:rsidR="008C148F">
        <w:t>funding</w:t>
      </w:r>
      <w:proofErr w:type="gramEnd"/>
      <w:r w:rsidR="008C148F">
        <w:t xml:space="preserve"> and resources become available.</w:t>
      </w:r>
    </w:p>
    <w:p w:rsidR="008C148F" w:rsidRDefault="008C148F" w:rsidP="008C148F">
      <w:pPr>
        <w:tabs>
          <w:tab w:val="left" w:pos="1176"/>
          <w:tab w:val="left" w:pos="1656"/>
          <w:tab w:val="left" w:pos="5016"/>
          <w:tab w:val="left" w:pos="6696"/>
          <w:tab w:val="left" w:pos="8256"/>
        </w:tabs>
        <w:ind w:left="480" w:hanging="480"/>
      </w:pPr>
      <w:r>
        <w:tab/>
      </w:r>
    </w:p>
    <w:p w:rsidR="008C148F" w:rsidRDefault="008C148F" w:rsidP="008C148F">
      <w:pPr>
        <w:tabs>
          <w:tab w:val="left" w:pos="1176"/>
          <w:tab w:val="left" w:pos="1656"/>
          <w:tab w:val="left" w:pos="5016"/>
          <w:tab w:val="left" w:pos="6696"/>
          <w:tab w:val="left" w:pos="8256"/>
        </w:tabs>
        <w:ind w:left="480" w:hanging="480"/>
      </w:pPr>
      <w:r>
        <w:tab/>
        <w:t>CE Interview Survey</w:t>
      </w:r>
    </w:p>
    <w:p w:rsidR="008C148F" w:rsidRDefault="008C148F" w:rsidP="008C148F">
      <w:pPr>
        <w:tabs>
          <w:tab w:val="left" w:pos="1176"/>
          <w:tab w:val="left" w:pos="1656"/>
          <w:tab w:val="left" w:pos="6696"/>
          <w:tab w:val="left" w:pos="8256"/>
        </w:tabs>
        <w:ind w:left="480"/>
      </w:pPr>
    </w:p>
    <w:p w:rsidR="008C148F" w:rsidRPr="00B62B4B" w:rsidRDefault="008C148F" w:rsidP="008C148F">
      <w:pPr>
        <w:numPr>
          <w:ilvl w:val="0"/>
          <w:numId w:val="32"/>
        </w:numPr>
        <w:tabs>
          <w:tab w:val="left" w:pos="1176"/>
          <w:tab w:val="left" w:pos="1656"/>
          <w:tab w:val="left" w:pos="5016"/>
          <w:tab w:val="left" w:pos="6696"/>
          <w:tab w:val="left" w:pos="8256"/>
        </w:tabs>
      </w:pPr>
      <w:r>
        <w:t xml:space="preserve">Telephone Friendly Questions - A </w:t>
      </w:r>
      <w:r w:rsidRPr="00B62B4B">
        <w:t xml:space="preserve">field test of questions that are mode neutral between personal visit and telephone interviewing. Current questions in the interview were designed </w:t>
      </w:r>
      <w:r>
        <w:t xml:space="preserve">for a </w:t>
      </w:r>
      <w:r w:rsidRPr="00B62B4B">
        <w:t>personal visit setting</w:t>
      </w:r>
      <w:r>
        <w:t>, relying</w:t>
      </w:r>
      <w:r w:rsidRPr="00B62B4B">
        <w:t xml:space="preserve"> on long lists </w:t>
      </w:r>
      <w:r>
        <w:t>from the I</w:t>
      </w:r>
      <w:r w:rsidRPr="00B62B4B">
        <w:t xml:space="preserve">nformation </w:t>
      </w:r>
      <w:r>
        <w:t>B</w:t>
      </w:r>
      <w:r w:rsidRPr="00B62B4B">
        <w:t>ook</w:t>
      </w:r>
      <w:r>
        <w:t>let and do not convey well in telephone interviewing.</w:t>
      </w:r>
    </w:p>
    <w:p w:rsidR="008C148F" w:rsidRDefault="008C148F" w:rsidP="008C148F">
      <w:pPr>
        <w:numPr>
          <w:ilvl w:val="0"/>
          <w:numId w:val="32"/>
        </w:numPr>
        <w:tabs>
          <w:tab w:val="left" w:pos="1176"/>
          <w:tab w:val="left" w:pos="1656"/>
          <w:tab w:val="left" w:pos="5016"/>
          <w:tab w:val="left" w:pos="6696"/>
          <w:tab w:val="left" w:pos="8256"/>
        </w:tabs>
      </w:pPr>
      <w:r>
        <w:t xml:space="preserve">Promotional Materials Test - A test of providing promotional materials to respondents in order to encourage participation in subsequent waves.  A maximum of three items will be tested in several regions to determine the effectiveness of providing the promotional materials to respondents.  The items that have been considered for this test are: ceramic, acrylic or plastic mugs, magnets, and reusable canvas bags all with the Census and BLS logos. </w:t>
      </w:r>
    </w:p>
    <w:p w:rsidR="008C148F" w:rsidRDefault="008C148F" w:rsidP="008C148F">
      <w:pPr>
        <w:numPr>
          <w:ilvl w:val="0"/>
          <w:numId w:val="32"/>
        </w:numPr>
        <w:tabs>
          <w:tab w:val="left" w:pos="1176"/>
          <w:tab w:val="left" w:pos="1656"/>
          <w:tab w:val="left" w:pos="5016"/>
          <w:tab w:val="left" w:pos="6696"/>
          <w:tab w:val="left" w:pos="8256"/>
        </w:tabs>
      </w:pPr>
      <w:r>
        <w:t xml:space="preserve">Expense Worksheet - </w:t>
      </w:r>
      <w:r w:rsidRPr="009B14F3">
        <w:t>This study is designed to determine whether it is feasible to ask respondents to record expenditures between interviews</w:t>
      </w:r>
      <w:r>
        <w:t xml:space="preserve"> on a </w:t>
      </w:r>
      <w:r w:rsidRPr="009B14F3">
        <w:t>worksheet and to determine if recording expenditures between interviews results in better data quality and potentially less respondent burden as preparation may make the interview shorter.</w:t>
      </w:r>
    </w:p>
    <w:p w:rsidR="008C148F" w:rsidRDefault="008C148F" w:rsidP="008C148F">
      <w:pPr>
        <w:numPr>
          <w:ilvl w:val="0"/>
          <w:numId w:val="32"/>
        </w:numPr>
        <w:tabs>
          <w:tab w:val="left" w:pos="1176"/>
          <w:tab w:val="left" w:pos="1656"/>
          <w:tab w:val="left" w:pos="5016"/>
          <w:tab w:val="left" w:pos="6696"/>
          <w:tab w:val="left" w:pos="8256"/>
        </w:tabs>
      </w:pPr>
      <w:r>
        <w:t xml:space="preserve">Information Booklet for Telephone Respondents Test – This test will follow up on previous research conducted to determine if providing an Information Booklet to telephone respondents improved data quality.  Initial research showed that it was not feasible to provide an Information Booklet to telephone respondents using the prior test procedures.  Also, there was </w:t>
      </w:r>
      <w:r>
        <w:lastRenderedPageBreak/>
        <w:t>some evidence that use of the Information Booklet during a telephone interview may have affected the level of expenditures reported.  This test would allow CE to test another set of field procedures and better determine the affect of the booklet on expenditure reporting levels.</w:t>
      </w:r>
      <w:r>
        <w:br/>
      </w:r>
    </w:p>
    <w:p w:rsidR="008C148F" w:rsidRDefault="008C148F" w:rsidP="008C148F">
      <w:pPr>
        <w:tabs>
          <w:tab w:val="left" w:pos="1176"/>
          <w:tab w:val="left" w:pos="1656"/>
          <w:tab w:val="left" w:pos="5016"/>
          <w:tab w:val="left" w:pos="6696"/>
          <w:tab w:val="left" w:pos="8256"/>
        </w:tabs>
        <w:ind w:left="480"/>
      </w:pPr>
      <w:r>
        <w:t>CE Diary Survey</w:t>
      </w:r>
      <w:r>
        <w:br/>
      </w:r>
    </w:p>
    <w:p w:rsidR="008C148F" w:rsidRDefault="008C148F" w:rsidP="008C148F">
      <w:pPr>
        <w:numPr>
          <w:ilvl w:val="0"/>
          <w:numId w:val="33"/>
        </w:numPr>
        <w:tabs>
          <w:tab w:val="left" w:pos="1176"/>
          <w:tab w:val="left" w:pos="1656"/>
          <w:tab w:val="left" w:pos="5016"/>
          <w:tab w:val="left" w:pos="6696"/>
          <w:tab w:val="left" w:pos="8256"/>
        </w:tabs>
      </w:pPr>
      <w:r>
        <w:t xml:space="preserve">Individual </w:t>
      </w:r>
      <w:r w:rsidR="00945788">
        <w:t>Diary Feasibility Study</w:t>
      </w:r>
      <w:r>
        <w:t xml:space="preserve"> – </w:t>
      </w:r>
      <w:r w:rsidR="00945788">
        <w:t xml:space="preserve">This </w:t>
      </w:r>
      <w:r>
        <w:t>study</w:t>
      </w:r>
      <w:r w:rsidR="003463A7">
        <w:t>,</w:t>
      </w:r>
      <w:r>
        <w:t xml:space="preserve"> </w:t>
      </w:r>
      <w:r w:rsidR="00945788">
        <w:t>as described earlier,</w:t>
      </w:r>
      <w:r w:rsidR="00945788" w:rsidRPr="003565CA">
        <w:t xml:space="preserve"> will test the feasibility and impact of using both individual diaries and multiple modes to collect CE Diary expenditures.  All CU members in the research sample will be offered, sequentially, a mobile-optimized web option, then a web survey, and then a two-week paper diary for recording expenditures.</w:t>
      </w:r>
      <w:r w:rsidR="003463A7">
        <w:t xml:space="preserve">  The purpose of this test is to evaluate </w:t>
      </w:r>
      <w:r w:rsidR="003463A7" w:rsidRPr="00ED7669">
        <w:t>the operational issues related to implementing</w:t>
      </w:r>
      <w:r w:rsidR="003463A7">
        <w:t xml:space="preserve"> </w:t>
      </w:r>
      <w:r w:rsidR="003463A7" w:rsidRPr="00ED7669">
        <w:t>a</w:t>
      </w:r>
      <w:r w:rsidR="003463A7">
        <w:t xml:space="preserve"> mobile-optimized web option for Diary data collection versus</w:t>
      </w:r>
      <w:r w:rsidR="003463A7" w:rsidRPr="00ED7669">
        <w:t xml:space="preserve"> web mode</w:t>
      </w:r>
      <w:r w:rsidR="003463A7">
        <w:t xml:space="preserve"> with an individual log-in versus a two-week paper diary; </w:t>
      </w:r>
      <w:r w:rsidR="00316245">
        <w:t xml:space="preserve">to </w:t>
      </w:r>
      <w:r w:rsidR="003463A7">
        <w:t xml:space="preserve">evaluate if </w:t>
      </w:r>
      <w:r w:rsidR="003463A7" w:rsidRPr="00ED7669">
        <w:t xml:space="preserve">high-level expenditure reporting rates and data quality differ by </w:t>
      </w:r>
      <w:r w:rsidR="003463A7">
        <w:t>research group and the control group; to determine difference</w:t>
      </w:r>
      <w:r w:rsidR="00316245">
        <w:t>s</w:t>
      </w:r>
      <w:r w:rsidR="003463A7">
        <w:t xml:space="preserve"> in acceptance and completion</w:t>
      </w:r>
      <w:r w:rsidR="003463A7" w:rsidRPr="00ED7669">
        <w:t xml:space="preserve"> rates by </w:t>
      </w:r>
      <w:r w:rsidR="003463A7">
        <w:t>research group and control</w:t>
      </w:r>
      <w:r w:rsidR="00316245">
        <w:t xml:space="preserve"> group</w:t>
      </w:r>
      <w:r w:rsidR="003463A7">
        <w:t xml:space="preserve">; and lastly, to ascertain </w:t>
      </w:r>
      <w:r w:rsidR="003463A7" w:rsidRPr="00F93CC1">
        <w:t xml:space="preserve">web respondents’ </w:t>
      </w:r>
      <w:r w:rsidR="003463A7">
        <w:t xml:space="preserve">and mobile-optimized web option respondents’ </w:t>
      </w:r>
      <w:r w:rsidR="003463A7" w:rsidRPr="00F93CC1">
        <w:t>specific data entry patterns</w:t>
      </w:r>
      <w:r w:rsidR="003463A7">
        <w:t>.</w:t>
      </w:r>
    </w:p>
    <w:p w:rsidR="007D48C6" w:rsidRDefault="007D48C6">
      <w:pPr>
        <w:tabs>
          <w:tab w:val="left" w:pos="1176"/>
          <w:tab w:val="left" w:pos="1656"/>
          <w:tab w:val="left" w:pos="5016"/>
          <w:tab w:val="left" w:pos="6696"/>
          <w:tab w:val="left" w:pos="8256"/>
        </w:tabs>
        <w:ind w:left="840"/>
      </w:pPr>
    </w:p>
    <w:p w:rsidR="008C148F" w:rsidRDefault="008C148F" w:rsidP="008C148F">
      <w:pPr>
        <w:numPr>
          <w:ilvl w:val="0"/>
          <w:numId w:val="33"/>
        </w:numPr>
        <w:tabs>
          <w:tab w:val="left" w:pos="1176"/>
          <w:tab w:val="left" w:pos="1656"/>
          <w:tab w:val="left" w:pos="5016"/>
          <w:tab w:val="left" w:pos="6696"/>
          <w:tab w:val="left" w:pos="8256"/>
        </w:tabs>
      </w:pPr>
      <w:r>
        <w:t xml:space="preserve">Expenditure App Prototype Study – This study includes the development and a small scale test of CE specific Smartphone applications (apps).  A contract will be issued to a private vendor to develop </w:t>
      </w:r>
      <w:proofErr w:type="spellStart"/>
      <w:r>
        <w:t>iOS</w:t>
      </w:r>
      <w:proofErr w:type="spellEnd"/>
      <w:r>
        <w:t xml:space="preserve"> and Android apps designed to collect CE specific data elements.  The apps will be branded as Consumer Expenditure Survey applications. Internal studies of existing apps were conducted by BLS and none easily collected all required CE data elements.  The apps will be evaluated as both primary and secondary sources of CE data.</w:t>
      </w:r>
    </w:p>
    <w:p w:rsidR="008C148F" w:rsidRDefault="008C148F" w:rsidP="008C148F">
      <w:pPr>
        <w:numPr>
          <w:ilvl w:val="0"/>
          <w:numId w:val="33"/>
        </w:numPr>
        <w:tabs>
          <w:tab w:val="left" w:pos="1176"/>
          <w:tab w:val="left" w:pos="1656"/>
          <w:tab w:val="left" w:pos="5016"/>
          <w:tab w:val="left" w:pos="6696"/>
          <w:tab w:val="left" w:pos="8256"/>
        </w:tabs>
      </w:pPr>
      <w:r>
        <w:t xml:space="preserve">TPOPS Test - A test to combine the CE </w:t>
      </w:r>
      <w:r w:rsidR="008B16E3">
        <w:t>Diary</w:t>
      </w:r>
      <w:r>
        <w:t xml:space="preserve"> Survey and CPI’s Point of Purchase Survey (TPOPS).  This test might be undertaken to determine whether data collected on point of purchase can be combined with expenditure data in order to provide CPI with lower levels of </w:t>
      </w:r>
      <w:proofErr w:type="spellStart"/>
      <w:r>
        <w:t>nonresponse</w:t>
      </w:r>
      <w:proofErr w:type="spellEnd"/>
      <w:r>
        <w:t xml:space="preserve"> error for point of purchase data.</w:t>
      </w:r>
    </w:p>
    <w:p w:rsidR="00965484" w:rsidRDefault="00965484">
      <w:pPr>
        <w:tabs>
          <w:tab w:val="left" w:pos="1176"/>
          <w:tab w:val="left" w:pos="1656"/>
          <w:tab w:val="left" w:pos="5016"/>
          <w:tab w:val="left" w:pos="6696"/>
          <w:tab w:val="left" w:pos="8256"/>
        </w:tabs>
        <w:ind w:left="480" w:hanging="480"/>
      </w:pPr>
    </w:p>
    <w:p w:rsidR="00004351" w:rsidRDefault="00004351" w:rsidP="00004351">
      <w:pPr>
        <w:tabs>
          <w:tab w:val="left" w:pos="1176"/>
          <w:tab w:val="left" w:pos="1656"/>
          <w:tab w:val="left" w:pos="5016"/>
          <w:tab w:val="left" w:pos="6696"/>
          <w:tab w:val="left" w:pos="8256"/>
        </w:tabs>
        <w:ind w:left="480"/>
      </w:pPr>
    </w:p>
    <w:p w:rsidR="007801DB" w:rsidRDefault="007801DB">
      <w:pPr>
        <w:tabs>
          <w:tab w:val="left" w:pos="1176"/>
          <w:tab w:val="left" w:pos="1656"/>
          <w:tab w:val="left" w:pos="5016"/>
          <w:tab w:val="left" w:pos="6696"/>
          <w:tab w:val="left" w:pos="8256"/>
        </w:tabs>
        <w:ind w:left="480" w:hanging="480"/>
      </w:pPr>
      <w:r>
        <w:t>5.</w:t>
      </w:r>
      <w:r>
        <w:tab/>
      </w:r>
      <w:r w:rsidR="002F1A9C" w:rsidRPr="002F1A9C">
        <w:rPr>
          <w:b/>
        </w:rPr>
        <w:t>Statistical Contacts</w:t>
      </w:r>
      <w:r w:rsidR="002F1A9C">
        <w:rPr>
          <w:b/>
        </w:rPr>
        <w:br/>
      </w:r>
      <w:r w:rsidR="002F1A9C" w:rsidRPr="002F1A9C">
        <w:rPr>
          <w:b/>
        </w:rPr>
        <w:br/>
      </w:r>
      <w:r>
        <w:t>The Census Bureau will collect the data.  Within the Census Bureau, you may consult the following individuals and their area of expertise for further information.</w:t>
      </w:r>
    </w:p>
    <w:p w:rsidR="007801DB" w:rsidRDefault="007801DB" w:rsidP="00A04A8A">
      <w:pPr>
        <w:tabs>
          <w:tab w:val="left" w:pos="1176"/>
          <w:tab w:val="left" w:pos="1656"/>
          <w:tab w:val="left" w:pos="5016"/>
          <w:tab w:val="left" w:pos="6480"/>
          <w:tab w:val="left" w:pos="8256"/>
        </w:tabs>
      </w:pPr>
    </w:p>
    <w:p w:rsidR="009A2ECD" w:rsidRDefault="007801DB" w:rsidP="00A04A8A">
      <w:pPr>
        <w:tabs>
          <w:tab w:val="left" w:pos="1176"/>
          <w:tab w:val="left" w:pos="1656"/>
          <w:tab w:val="left" w:pos="5016"/>
          <w:tab w:val="left" w:pos="6480"/>
          <w:tab w:val="left" w:pos="8256"/>
        </w:tabs>
        <w:ind w:left="3840" w:hanging="3360"/>
      </w:pPr>
      <w:r>
        <w:t>Sample Design:</w:t>
      </w:r>
      <w:r>
        <w:tab/>
      </w:r>
      <w:r w:rsidR="00A04A8A">
        <w:t xml:space="preserve">Stephen Ash </w:t>
      </w:r>
      <w:r w:rsidR="00A04A8A">
        <w:tab/>
      </w:r>
      <w:r w:rsidR="00830181">
        <w:t xml:space="preserve"> </w:t>
      </w:r>
      <w:r w:rsidR="00C0147F">
        <w:t>(301) 763-4294</w:t>
      </w:r>
    </w:p>
    <w:p w:rsidR="007801DB" w:rsidRDefault="007801DB" w:rsidP="00A04A8A">
      <w:pPr>
        <w:tabs>
          <w:tab w:val="left" w:pos="1176"/>
          <w:tab w:val="left" w:pos="1656"/>
          <w:tab w:val="left" w:pos="5016"/>
          <w:tab w:val="left" w:pos="6480"/>
          <w:tab w:val="left" w:pos="8256"/>
        </w:tabs>
        <w:ind w:left="3840" w:hanging="3360"/>
      </w:pPr>
      <w:r>
        <w:t>Data Collection:</w:t>
      </w:r>
      <w:r>
        <w:tab/>
      </w:r>
      <w:r w:rsidR="00147160">
        <w:t>Howard McGowan</w:t>
      </w:r>
      <w:r>
        <w:t xml:space="preserve">  </w:t>
      </w:r>
      <w:r w:rsidR="00A04A8A">
        <w:tab/>
      </w:r>
      <w:r>
        <w:t xml:space="preserve"> (301) 763-</w:t>
      </w:r>
      <w:r w:rsidR="00147160">
        <w:t>5342</w:t>
      </w:r>
    </w:p>
    <w:p w:rsidR="007801DB" w:rsidRDefault="007801DB" w:rsidP="00634A1E">
      <w:pPr>
        <w:tabs>
          <w:tab w:val="left" w:pos="1176"/>
          <w:tab w:val="left" w:pos="1656"/>
          <w:tab w:val="left" w:pos="5016"/>
          <w:tab w:val="left" w:pos="6696"/>
          <w:tab w:val="left" w:pos="8256"/>
        </w:tabs>
        <w:ind w:left="3355" w:hanging="3355"/>
      </w:pPr>
    </w:p>
    <w:sectPr w:rsidR="007801DB" w:rsidSect="00B0054D">
      <w:headerReference w:type="default" r:id="rId13"/>
      <w:footerReference w:type="even" r:id="rId14"/>
      <w:footerReference w:type="default" r:id="rId15"/>
      <w:pgSz w:w="12240" w:h="15840" w:code="1"/>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788" w:rsidRDefault="00945788">
      <w:r>
        <w:separator/>
      </w:r>
    </w:p>
  </w:endnote>
  <w:endnote w:type="continuationSeparator" w:id="0">
    <w:p w:rsidR="00945788" w:rsidRDefault="00945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88" w:rsidRDefault="007D48C6">
    <w:pPr>
      <w:pStyle w:val="Footer"/>
      <w:framePr w:wrap="around" w:vAnchor="text" w:hAnchor="margin" w:xAlign="center" w:y="1"/>
      <w:rPr>
        <w:rStyle w:val="PageNumber"/>
      </w:rPr>
    </w:pPr>
    <w:r>
      <w:rPr>
        <w:rStyle w:val="PageNumber"/>
      </w:rPr>
      <w:fldChar w:fldCharType="begin"/>
    </w:r>
    <w:r w:rsidR="00945788">
      <w:rPr>
        <w:rStyle w:val="PageNumber"/>
      </w:rPr>
      <w:instrText xml:space="preserve">PAGE  </w:instrText>
    </w:r>
    <w:r>
      <w:rPr>
        <w:rStyle w:val="PageNumber"/>
      </w:rPr>
      <w:fldChar w:fldCharType="end"/>
    </w:r>
  </w:p>
  <w:p w:rsidR="00945788" w:rsidRDefault="009457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88" w:rsidRDefault="007D48C6">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sidR="00945788">
      <w:rPr>
        <w:rStyle w:val="PageNumber"/>
        <w:rFonts w:ascii="Courier" w:hAnsi="Courier"/>
        <w:sz w:val="24"/>
      </w:rPr>
      <w:instrText xml:space="preserve">PAGE  </w:instrText>
    </w:r>
    <w:r>
      <w:rPr>
        <w:rStyle w:val="PageNumber"/>
        <w:rFonts w:ascii="Courier" w:hAnsi="Courier"/>
        <w:sz w:val="24"/>
      </w:rPr>
      <w:fldChar w:fldCharType="separate"/>
    </w:r>
    <w:r w:rsidR="00CF0F68">
      <w:rPr>
        <w:rStyle w:val="PageNumber"/>
        <w:rFonts w:ascii="Courier" w:hAnsi="Courier"/>
        <w:noProof/>
        <w:sz w:val="24"/>
      </w:rPr>
      <w:t>1</w:t>
    </w:r>
    <w:r>
      <w:rPr>
        <w:rStyle w:val="PageNumber"/>
        <w:rFonts w:ascii="Courier" w:hAnsi="Courier"/>
        <w:sz w:val="24"/>
      </w:rPr>
      <w:fldChar w:fldCharType="end"/>
    </w:r>
  </w:p>
  <w:p w:rsidR="00945788" w:rsidRDefault="009457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88" w:rsidRDefault="0094578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88" w:rsidRDefault="007D48C6">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sidR="00945788">
      <w:rPr>
        <w:rStyle w:val="PageNumber"/>
        <w:rFonts w:ascii="Courier" w:hAnsi="Courier"/>
        <w:sz w:val="24"/>
      </w:rPr>
      <w:instrText xml:space="preserve">PAGE  </w:instrText>
    </w:r>
    <w:r>
      <w:rPr>
        <w:rStyle w:val="PageNumber"/>
        <w:rFonts w:ascii="Courier" w:hAnsi="Courier"/>
        <w:sz w:val="24"/>
      </w:rPr>
      <w:fldChar w:fldCharType="separate"/>
    </w:r>
    <w:r w:rsidR="00CF0F68">
      <w:rPr>
        <w:rStyle w:val="PageNumber"/>
        <w:rFonts w:ascii="Courier" w:hAnsi="Courier"/>
        <w:noProof/>
        <w:sz w:val="24"/>
      </w:rPr>
      <w:t>2</w:t>
    </w:r>
    <w:r>
      <w:rPr>
        <w:rStyle w:val="PageNumber"/>
        <w:rFonts w:ascii="Courier" w:hAnsi="Courier"/>
        <w:sz w:val="24"/>
      </w:rPr>
      <w:fldChar w:fldCharType="end"/>
    </w:r>
  </w:p>
  <w:p w:rsidR="00945788" w:rsidRDefault="0094578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88" w:rsidRDefault="007D48C6">
    <w:pPr>
      <w:pStyle w:val="Footer"/>
      <w:framePr w:wrap="around" w:vAnchor="text" w:hAnchor="margin" w:xAlign="center" w:y="1"/>
      <w:rPr>
        <w:rStyle w:val="PageNumber"/>
      </w:rPr>
    </w:pPr>
    <w:r>
      <w:rPr>
        <w:rStyle w:val="PageNumber"/>
      </w:rPr>
      <w:fldChar w:fldCharType="begin"/>
    </w:r>
    <w:r w:rsidR="00945788">
      <w:rPr>
        <w:rStyle w:val="PageNumber"/>
      </w:rPr>
      <w:instrText xml:space="preserve">PAGE  </w:instrText>
    </w:r>
    <w:r>
      <w:rPr>
        <w:rStyle w:val="PageNumber"/>
      </w:rPr>
      <w:fldChar w:fldCharType="end"/>
    </w:r>
  </w:p>
  <w:p w:rsidR="00945788" w:rsidRDefault="0094578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88" w:rsidRDefault="007D48C6">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sidR="00945788">
      <w:rPr>
        <w:rStyle w:val="PageNumber"/>
        <w:rFonts w:ascii="Courier" w:hAnsi="Courier"/>
        <w:sz w:val="24"/>
      </w:rPr>
      <w:instrText xml:space="preserve">PAGE  </w:instrText>
    </w:r>
    <w:r>
      <w:rPr>
        <w:rStyle w:val="PageNumber"/>
        <w:rFonts w:ascii="Courier" w:hAnsi="Courier"/>
        <w:sz w:val="24"/>
      </w:rPr>
      <w:fldChar w:fldCharType="separate"/>
    </w:r>
    <w:r w:rsidR="00CF0F68">
      <w:rPr>
        <w:rStyle w:val="PageNumber"/>
        <w:rFonts w:ascii="Courier" w:hAnsi="Courier"/>
        <w:noProof/>
        <w:sz w:val="24"/>
      </w:rPr>
      <w:t>7</w:t>
    </w:r>
    <w:r>
      <w:rPr>
        <w:rStyle w:val="PageNumber"/>
        <w:rFonts w:ascii="Courier" w:hAnsi="Courier"/>
        <w:sz w:val="24"/>
      </w:rPr>
      <w:fldChar w:fldCharType="end"/>
    </w:r>
  </w:p>
  <w:p w:rsidR="00945788" w:rsidRDefault="00945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788" w:rsidRDefault="00945788">
      <w:r>
        <w:separator/>
      </w:r>
    </w:p>
  </w:footnote>
  <w:footnote w:type="continuationSeparator" w:id="0">
    <w:p w:rsidR="00945788" w:rsidRDefault="00945788">
      <w:r>
        <w:continuationSeparator/>
      </w:r>
    </w:p>
  </w:footnote>
  <w:footnote w:id="1">
    <w:p w:rsidR="00945788" w:rsidRDefault="00945788" w:rsidP="001041FE">
      <w:pPr>
        <w:pStyle w:val="FootnoteText"/>
      </w:pPr>
      <w:r>
        <w:rPr>
          <w:rStyle w:val="FootnoteReference"/>
        </w:rPr>
        <w:t xml:space="preserve">1 </w:t>
      </w:r>
      <w:r>
        <w:t>The number of CUs comes from dividing the Census Bureau’s 2011 estimate of the number of people in the civilian non-institutional population (305 million) by the average number of people per CU (2.5).</w:t>
      </w:r>
    </w:p>
  </w:footnote>
  <w:footnote w:id="2">
    <w:p w:rsidR="00945788" w:rsidRDefault="00945788" w:rsidP="001041FE">
      <w:pPr>
        <w:pStyle w:val="FootnoteText"/>
      </w:pPr>
      <w:r>
        <w:rPr>
          <w:rStyle w:val="FootnoteReference"/>
        </w:rPr>
        <w:t>2</w:t>
      </w:r>
      <w:r>
        <w:t xml:space="preserve"> The number of CUs per stratum comes from allocating the nationwide total of 122 million CUs by each stratum’s proportion of the nationwide population in the 2000 Census.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88" w:rsidRDefault="009457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3">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5">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9">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337A68"/>
    <w:multiLevelType w:val="singleLevel"/>
    <w:tmpl w:val="0409000F"/>
    <w:lvl w:ilvl="0">
      <w:start w:val="1"/>
      <w:numFmt w:val="decimal"/>
      <w:lvlText w:val="%1."/>
      <w:lvlJc w:val="left"/>
      <w:pPr>
        <w:tabs>
          <w:tab w:val="num" w:pos="360"/>
        </w:tabs>
        <w:ind w:left="360" w:hanging="360"/>
      </w:pPr>
    </w:lvl>
  </w:abstractNum>
  <w:abstractNum w:abstractNumId="11">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2">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3">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4">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5">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6">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51E0509"/>
    <w:multiLevelType w:val="singleLevel"/>
    <w:tmpl w:val="0409000F"/>
    <w:lvl w:ilvl="0">
      <w:start w:val="1"/>
      <w:numFmt w:val="decimal"/>
      <w:lvlText w:val="%1."/>
      <w:lvlJc w:val="left"/>
      <w:pPr>
        <w:tabs>
          <w:tab w:val="num" w:pos="360"/>
        </w:tabs>
        <w:ind w:left="360" w:hanging="360"/>
      </w:pPr>
    </w:lvl>
  </w:abstractNum>
  <w:abstractNum w:abstractNumId="21">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2">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23">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27">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641699"/>
    <w:multiLevelType w:val="singleLevel"/>
    <w:tmpl w:val="0409000F"/>
    <w:lvl w:ilvl="0">
      <w:start w:val="1"/>
      <w:numFmt w:val="decimal"/>
      <w:lvlText w:val="%1."/>
      <w:lvlJc w:val="left"/>
      <w:pPr>
        <w:tabs>
          <w:tab w:val="num" w:pos="360"/>
        </w:tabs>
        <w:ind w:left="360" w:hanging="360"/>
      </w:pPr>
    </w:lvl>
  </w:abstractNum>
  <w:abstractNum w:abstractNumId="32">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33">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4">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B1A0C84"/>
    <w:multiLevelType w:val="singleLevel"/>
    <w:tmpl w:val="D9C02A58"/>
    <w:lvl w:ilvl="0">
      <w:start w:val="1"/>
      <w:numFmt w:val="none"/>
      <w:lvlText w:val="3."/>
      <w:lvlJc w:val="left"/>
      <w:pPr>
        <w:tabs>
          <w:tab w:val="num" w:pos="360"/>
        </w:tabs>
        <w:ind w:left="360" w:hanging="360"/>
      </w:pPr>
    </w:lvl>
  </w:abstractNum>
  <w:abstractNum w:abstractNumId="36">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F9D2B52"/>
    <w:multiLevelType w:val="singleLevel"/>
    <w:tmpl w:val="C922D49A"/>
    <w:lvl w:ilvl="0">
      <w:start w:val="3"/>
      <w:numFmt w:val="none"/>
      <w:lvlText w:val="3"/>
      <w:lvlJc w:val="left"/>
      <w:pPr>
        <w:tabs>
          <w:tab w:val="num" w:pos="360"/>
        </w:tabs>
        <w:ind w:left="360" w:hanging="360"/>
      </w:pPr>
    </w:lvl>
  </w:abstractNum>
  <w:abstractNum w:abstractNumId="38">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39">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0">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2"/>
  </w:num>
  <w:num w:numId="2">
    <w:abstractNumId w:val="15"/>
  </w:num>
  <w:num w:numId="3">
    <w:abstractNumId w:val="26"/>
  </w:num>
  <w:num w:numId="4">
    <w:abstractNumId w:val="13"/>
  </w:num>
  <w:num w:numId="5">
    <w:abstractNumId w:val="38"/>
  </w:num>
  <w:num w:numId="6">
    <w:abstractNumId w:val="4"/>
  </w:num>
  <w:num w:numId="7">
    <w:abstractNumId w:val="19"/>
  </w:num>
  <w:num w:numId="8">
    <w:abstractNumId w:val="40"/>
  </w:num>
  <w:num w:numId="9">
    <w:abstractNumId w:val="22"/>
  </w:num>
  <w:num w:numId="10">
    <w:abstractNumId w:val="37"/>
  </w:num>
  <w:num w:numId="11">
    <w:abstractNumId w:val="35"/>
  </w:num>
  <w:num w:numId="12">
    <w:abstractNumId w:val="10"/>
  </w:num>
  <w:num w:numId="13">
    <w:abstractNumId w:val="20"/>
  </w:num>
  <w:num w:numId="14">
    <w:abstractNumId w:val="31"/>
  </w:num>
  <w:num w:numId="15">
    <w:abstractNumId w:val="5"/>
  </w:num>
  <w:num w:numId="16">
    <w:abstractNumId w:val="2"/>
  </w:num>
  <w:num w:numId="17">
    <w:abstractNumId w:val="9"/>
  </w:num>
  <w:num w:numId="18">
    <w:abstractNumId w:val="25"/>
  </w:num>
  <w:num w:numId="19">
    <w:abstractNumId w:val="29"/>
  </w:num>
  <w:num w:numId="20">
    <w:abstractNumId w:val="28"/>
  </w:num>
  <w:num w:numId="21">
    <w:abstractNumId w:val="34"/>
  </w:num>
  <w:num w:numId="22">
    <w:abstractNumId w:val="16"/>
  </w:num>
  <w:num w:numId="23">
    <w:abstractNumId w:val="27"/>
  </w:num>
  <w:num w:numId="24">
    <w:abstractNumId w:val="30"/>
  </w:num>
  <w:num w:numId="25">
    <w:abstractNumId w:val="8"/>
  </w:num>
  <w:num w:numId="26">
    <w:abstractNumId w:val="14"/>
  </w:num>
  <w:num w:numId="27">
    <w:abstractNumId w:val="3"/>
  </w:num>
  <w:num w:numId="28">
    <w:abstractNumId w:val="36"/>
  </w:num>
  <w:num w:numId="29">
    <w:abstractNumId w:val="1"/>
  </w:num>
  <w:num w:numId="30">
    <w:abstractNumId w:val="39"/>
  </w:num>
  <w:num w:numId="31">
    <w:abstractNumId w:val="23"/>
  </w:num>
  <w:num w:numId="32">
    <w:abstractNumId w:val="33"/>
  </w:num>
  <w:num w:numId="33">
    <w:abstractNumId w:val="17"/>
  </w:num>
  <w:num w:numId="34">
    <w:abstractNumId w:val="6"/>
  </w:num>
  <w:num w:numId="35">
    <w:abstractNumId w:val="21"/>
  </w:num>
  <w:num w:numId="36">
    <w:abstractNumId w:val="11"/>
  </w:num>
  <w:num w:numId="37">
    <w:abstractNumId w:val="24"/>
  </w:num>
  <w:num w:numId="38">
    <w:abstractNumId w:val="18"/>
  </w:num>
  <w:num w:numId="39">
    <w:abstractNumId w:val="32"/>
  </w:num>
  <w:num w:numId="40">
    <w:abstractNumId w:val="7"/>
  </w:num>
  <w:num w:numId="41">
    <w:abstractNumId w:val="0"/>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4EFB"/>
    <w:rsid w:val="0000379B"/>
    <w:rsid w:val="00004351"/>
    <w:rsid w:val="00010526"/>
    <w:rsid w:val="00024F80"/>
    <w:rsid w:val="000332C6"/>
    <w:rsid w:val="000358D4"/>
    <w:rsid w:val="00042D62"/>
    <w:rsid w:val="00045379"/>
    <w:rsid w:val="00050A7C"/>
    <w:rsid w:val="000556E5"/>
    <w:rsid w:val="0005755B"/>
    <w:rsid w:val="00063CA0"/>
    <w:rsid w:val="00066270"/>
    <w:rsid w:val="00072BA3"/>
    <w:rsid w:val="00077A45"/>
    <w:rsid w:val="00084C77"/>
    <w:rsid w:val="000A116F"/>
    <w:rsid w:val="000A1C63"/>
    <w:rsid w:val="000A2CD0"/>
    <w:rsid w:val="000A2EED"/>
    <w:rsid w:val="000A6627"/>
    <w:rsid w:val="000B632A"/>
    <w:rsid w:val="000C12FA"/>
    <w:rsid w:val="000D3819"/>
    <w:rsid w:val="000E1156"/>
    <w:rsid w:val="000E329B"/>
    <w:rsid w:val="000E4EFB"/>
    <w:rsid w:val="001041FE"/>
    <w:rsid w:val="00106C16"/>
    <w:rsid w:val="00113B2A"/>
    <w:rsid w:val="00114AF0"/>
    <w:rsid w:val="0012063A"/>
    <w:rsid w:val="001226D4"/>
    <w:rsid w:val="0012749D"/>
    <w:rsid w:val="001309A9"/>
    <w:rsid w:val="00132F17"/>
    <w:rsid w:val="00135CF0"/>
    <w:rsid w:val="0014116F"/>
    <w:rsid w:val="001426B7"/>
    <w:rsid w:val="00146DC6"/>
    <w:rsid w:val="00147160"/>
    <w:rsid w:val="00157750"/>
    <w:rsid w:val="00177A87"/>
    <w:rsid w:val="00190C4F"/>
    <w:rsid w:val="001930A9"/>
    <w:rsid w:val="0019402E"/>
    <w:rsid w:val="0019444C"/>
    <w:rsid w:val="00194FE3"/>
    <w:rsid w:val="001A1BBB"/>
    <w:rsid w:val="001A481D"/>
    <w:rsid w:val="001A560C"/>
    <w:rsid w:val="001A6C7A"/>
    <w:rsid w:val="001A6DF5"/>
    <w:rsid w:val="001B4633"/>
    <w:rsid w:val="001B6A70"/>
    <w:rsid w:val="001B6C2E"/>
    <w:rsid w:val="001B7D60"/>
    <w:rsid w:val="001D4AC3"/>
    <w:rsid w:val="001D557B"/>
    <w:rsid w:val="001D6ABA"/>
    <w:rsid w:val="001F309D"/>
    <w:rsid w:val="001F4333"/>
    <w:rsid w:val="001F537D"/>
    <w:rsid w:val="002128BF"/>
    <w:rsid w:val="002129D8"/>
    <w:rsid w:val="0021510F"/>
    <w:rsid w:val="00223241"/>
    <w:rsid w:val="002243AF"/>
    <w:rsid w:val="00225901"/>
    <w:rsid w:val="002329E7"/>
    <w:rsid w:val="00241013"/>
    <w:rsid w:val="002502B2"/>
    <w:rsid w:val="00261C1A"/>
    <w:rsid w:val="00263BC5"/>
    <w:rsid w:val="00271C7A"/>
    <w:rsid w:val="00273892"/>
    <w:rsid w:val="002858B7"/>
    <w:rsid w:val="002863FB"/>
    <w:rsid w:val="002866EB"/>
    <w:rsid w:val="00297DA2"/>
    <w:rsid w:val="002A5A87"/>
    <w:rsid w:val="002A5F72"/>
    <w:rsid w:val="002A7031"/>
    <w:rsid w:val="002A70E6"/>
    <w:rsid w:val="002A7FD3"/>
    <w:rsid w:val="002B1873"/>
    <w:rsid w:val="002C0787"/>
    <w:rsid w:val="002C0D7B"/>
    <w:rsid w:val="002C264E"/>
    <w:rsid w:val="002C3335"/>
    <w:rsid w:val="002C6DD7"/>
    <w:rsid w:val="002D2A21"/>
    <w:rsid w:val="002D73BE"/>
    <w:rsid w:val="002E1361"/>
    <w:rsid w:val="002F1A9C"/>
    <w:rsid w:val="002F7E84"/>
    <w:rsid w:val="00302B48"/>
    <w:rsid w:val="003044E9"/>
    <w:rsid w:val="003103A5"/>
    <w:rsid w:val="00316245"/>
    <w:rsid w:val="0033578F"/>
    <w:rsid w:val="0033757E"/>
    <w:rsid w:val="00340351"/>
    <w:rsid w:val="003457B3"/>
    <w:rsid w:val="003463A7"/>
    <w:rsid w:val="00347119"/>
    <w:rsid w:val="003537F4"/>
    <w:rsid w:val="00366AA6"/>
    <w:rsid w:val="00371BD6"/>
    <w:rsid w:val="003733A4"/>
    <w:rsid w:val="003744DB"/>
    <w:rsid w:val="00376086"/>
    <w:rsid w:val="003B0735"/>
    <w:rsid w:val="003C2E7E"/>
    <w:rsid w:val="003C49C6"/>
    <w:rsid w:val="003D2223"/>
    <w:rsid w:val="003E2CF1"/>
    <w:rsid w:val="003E7639"/>
    <w:rsid w:val="003F60DD"/>
    <w:rsid w:val="003F7588"/>
    <w:rsid w:val="00405B2A"/>
    <w:rsid w:val="004129E1"/>
    <w:rsid w:val="004224A1"/>
    <w:rsid w:val="0042539F"/>
    <w:rsid w:val="004253BD"/>
    <w:rsid w:val="00431FB5"/>
    <w:rsid w:val="00436B9C"/>
    <w:rsid w:val="00442CFD"/>
    <w:rsid w:val="0047131D"/>
    <w:rsid w:val="00474884"/>
    <w:rsid w:val="00475B5E"/>
    <w:rsid w:val="00482DCA"/>
    <w:rsid w:val="00486FF3"/>
    <w:rsid w:val="004922BC"/>
    <w:rsid w:val="00494AA0"/>
    <w:rsid w:val="00495A44"/>
    <w:rsid w:val="004A23E4"/>
    <w:rsid w:val="004A651E"/>
    <w:rsid w:val="004C0A47"/>
    <w:rsid w:val="004C4069"/>
    <w:rsid w:val="004D19F1"/>
    <w:rsid w:val="004D1ADC"/>
    <w:rsid w:val="004E1442"/>
    <w:rsid w:val="005013F8"/>
    <w:rsid w:val="00514BD8"/>
    <w:rsid w:val="005217B8"/>
    <w:rsid w:val="005241DA"/>
    <w:rsid w:val="005249D1"/>
    <w:rsid w:val="00535657"/>
    <w:rsid w:val="00537249"/>
    <w:rsid w:val="005454D4"/>
    <w:rsid w:val="005530F0"/>
    <w:rsid w:val="00566264"/>
    <w:rsid w:val="00571A4D"/>
    <w:rsid w:val="00585E44"/>
    <w:rsid w:val="00593419"/>
    <w:rsid w:val="00593725"/>
    <w:rsid w:val="005B7063"/>
    <w:rsid w:val="005C5867"/>
    <w:rsid w:val="005E1776"/>
    <w:rsid w:val="00610037"/>
    <w:rsid w:val="0061234B"/>
    <w:rsid w:val="00622A1A"/>
    <w:rsid w:val="00634A1E"/>
    <w:rsid w:val="00636757"/>
    <w:rsid w:val="006374BA"/>
    <w:rsid w:val="00653887"/>
    <w:rsid w:val="0066587A"/>
    <w:rsid w:val="00673B1B"/>
    <w:rsid w:val="00696913"/>
    <w:rsid w:val="006C563C"/>
    <w:rsid w:val="006C6669"/>
    <w:rsid w:val="006D2416"/>
    <w:rsid w:val="006D53CD"/>
    <w:rsid w:val="006D68AD"/>
    <w:rsid w:val="006E46EC"/>
    <w:rsid w:val="006F339D"/>
    <w:rsid w:val="006F4286"/>
    <w:rsid w:val="00705047"/>
    <w:rsid w:val="00706125"/>
    <w:rsid w:val="00707B51"/>
    <w:rsid w:val="00707FCD"/>
    <w:rsid w:val="007151BC"/>
    <w:rsid w:val="00732CAB"/>
    <w:rsid w:val="00741F6D"/>
    <w:rsid w:val="00763E85"/>
    <w:rsid w:val="007801DB"/>
    <w:rsid w:val="00780D1B"/>
    <w:rsid w:val="00782571"/>
    <w:rsid w:val="0078739C"/>
    <w:rsid w:val="007A2D7E"/>
    <w:rsid w:val="007A3675"/>
    <w:rsid w:val="007A45A8"/>
    <w:rsid w:val="007A62B8"/>
    <w:rsid w:val="007A662F"/>
    <w:rsid w:val="007B3489"/>
    <w:rsid w:val="007B5991"/>
    <w:rsid w:val="007B7D10"/>
    <w:rsid w:val="007C3709"/>
    <w:rsid w:val="007C7177"/>
    <w:rsid w:val="007D48AC"/>
    <w:rsid w:val="007D48C6"/>
    <w:rsid w:val="008031C1"/>
    <w:rsid w:val="00803914"/>
    <w:rsid w:val="00806D97"/>
    <w:rsid w:val="00811B8A"/>
    <w:rsid w:val="0081306A"/>
    <w:rsid w:val="008165A2"/>
    <w:rsid w:val="00830181"/>
    <w:rsid w:val="00837917"/>
    <w:rsid w:val="00843188"/>
    <w:rsid w:val="00847A57"/>
    <w:rsid w:val="008506A8"/>
    <w:rsid w:val="008663C1"/>
    <w:rsid w:val="008667BA"/>
    <w:rsid w:val="00870BD0"/>
    <w:rsid w:val="008768FC"/>
    <w:rsid w:val="0087690F"/>
    <w:rsid w:val="008858A9"/>
    <w:rsid w:val="00892F33"/>
    <w:rsid w:val="00893429"/>
    <w:rsid w:val="008A2D20"/>
    <w:rsid w:val="008A6C20"/>
    <w:rsid w:val="008B16E3"/>
    <w:rsid w:val="008B1A2E"/>
    <w:rsid w:val="008B3C59"/>
    <w:rsid w:val="008B6AB3"/>
    <w:rsid w:val="008C148F"/>
    <w:rsid w:val="008C3706"/>
    <w:rsid w:val="008D1E4F"/>
    <w:rsid w:val="008D526C"/>
    <w:rsid w:val="008D58C8"/>
    <w:rsid w:val="008E2D07"/>
    <w:rsid w:val="008F56FE"/>
    <w:rsid w:val="00903D14"/>
    <w:rsid w:val="00920FF5"/>
    <w:rsid w:val="009309E9"/>
    <w:rsid w:val="0093617F"/>
    <w:rsid w:val="009408CE"/>
    <w:rsid w:val="00941D58"/>
    <w:rsid w:val="00943074"/>
    <w:rsid w:val="00945788"/>
    <w:rsid w:val="00945F78"/>
    <w:rsid w:val="0095415E"/>
    <w:rsid w:val="009549F8"/>
    <w:rsid w:val="00954D4A"/>
    <w:rsid w:val="00965484"/>
    <w:rsid w:val="009662E1"/>
    <w:rsid w:val="009955A8"/>
    <w:rsid w:val="009A2ECD"/>
    <w:rsid w:val="009B14F3"/>
    <w:rsid w:val="009B2F2E"/>
    <w:rsid w:val="009C0E03"/>
    <w:rsid w:val="009C64AF"/>
    <w:rsid w:val="009D75C0"/>
    <w:rsid w:val="00A04A8A"/>
    <w:rsid w:val="00A06F6C"/>
    <w:rsid w:val="00A11492"/>
    <w:rsid w:val="00A13CB5"/>
    <w:rsid w:val="00A22445"/>
    <w:rsid w:val="00A34830"/>
    <w:rsid w:val="00A36E6B"/>
    <w:rsid w:val="00A40778"/>
    <w:rsid w:val="00A40BB3"/>
    <w:rsid w:val="00A43D11"/>
    <w:rsid w:val="00A52A59"/>
    <w:rsid w:val="00A57AD7"/>
    <w:rsid w:val="00A75780"/>
    <w:rsid w:val="00A8191E"/>
    <w:rsid w:val="00A83EA4"/>
    <w:rsid w:val="00A91347"/>
    <w:rsid w:val="00A93705"/>
    <w:rsid w:val="00AA043D"/>
    <w:rsid w:val="00AA13D9"/>
    <w:rsid w:val="00AA51D1"/>
    <w:rsid w:val="00AB1521"/>
    <w:rsid w:val="00AB3512"/>
    <w:rsid w:val="00AC300A"/>
    <w:rsid w:val="00AD7A67"/>
    <w:rsid w:val="00AE0264"/>
    <w:rsid w:val="00AE36B8"/>
    <w:rsid w:val="00AF0774"/>
    <w:rsid w:val="00AF3D0B"/>
    <w:rsid w:val="00AF412F"/>
    <w:rsid w:val="00B0054D"/>
    <w:rsid w:val="00B041D9"/>
    <w:rsid w:val="00B2624E"/>
    <w:rsid w:val="00B27662"/>
    <w:rsid w:val="00B327DA"/>
    <w:rsid w:val="00B3569A"/>
    <w:rsid w:val="00B53CB5"/>
    <w:rsid w:val="00B62B4B"/>
    <w:rsid w:val="00B77DE4"/>
    <w:rsid w:val="00B815B2"/>
    <w:rsid w:val="00BA652C"/>
    <w:rsid w:val="00BC12A1"/>
    <w:rsid w:val="00BC44D0"/>
    <w:rsid w:val="00BC6008"/>
    <w:rsid w:val="00BC620F"/>
    <w:rsid w:val="00BD3F1B"/>
    <w:rsid w:val="00BE5D9D"/>
    <w:rsid w:val="00BF0EF4"/>
    <w:rsid w:val="00BF652C"/>
    <w:rsid w:val="00C0147F"/>
    <w:rsid w:val="00C22CBF"/>
    <w:rsid w:val="00C275B8"/>
    <w:rsid w:val="00C3132A"/>
    <w:rsid w:val="00C40EED"/>
    <w:rsid w:val="00C41336"/>
    <w:rsid w:val="00C45BE4"/>
    <w:rsid w:val="00C47015"/>
    <w:rsid w:val="00C540D3"/>
    <w:rsid w:val="00C62B2A"/>
    <w:rsid w:val="00C64F6C"/>
    <w:rsid w:val="00C67408"/>
    <w:rsid w:val="00CB340C"/>
    <w:rsid w:val="00CB69B3"/>
    <w:rsid w:val="00CC05E8"/>
    <w:rsid w:val="00CD6B92"/>
    <w:rsid w:val="00CD6EE6"/>
    <w:rsid w:val="00CD720D"/>
    <w:rsid w:val="00CE0A4E"/>
    <w:rsid w:val="00CF0F68"/>
    <w:rsid w:val="00CF7199"/>
    <w:rsid w:val="00D00EB6"/>
    <w:rsid w:val="00D04AE1"/>
    <w:rsid w:val="00D46B32"/>
    <w:rsid w:val="00D50F3C"/>
    <w:rsid w:val="00D55723"/>
    <w:rsid w:val="00D56138"/>
    <w:rsid w:val="00D654C8"/>
    <w:rsid w:val="00D66342"/>
    <w:rsid w:val="00D701C7"/>
    <w:rsid w:val="00D76BA4"/>
    <w:rsid w:val="00D81077"/>
    <w:rsid w:val="00D91232"/>
    <w:rsid w:val="00DA420A"/>
    <w:rsid w:val="00DA6CA3"/>
    <w:rsid w:val="00DB3FDD"/>
    <w:rsid w:val="00DB59FB"/>
    <w:rsid w:val="00DB5E07"/>
    <w:rsid w:val="00DC60A3"/>
    <w:rsid w:val="00DC64DD"/>
    <w:rsid w:val="00DC7362"/>
    <w:rsid w:val="00DD4B14"/>
    <w:rsid w:val="00DE2F80"/>
    <w:rsid w:val="00E12D48"/>
    <w:rsid w:val="00E2198C"/>
    <w:rsid w:val="00E30779"/>
    <w:rsid w:val="00E31E43"/>
    <w:rsid w:val="00E3685C"/>
    <w:rsid w:val="00E4346B"/>
    <w:rsid w:val="00E5133F"/>
    <w:rsid w:val="00E5450B"/>
    <w:rsid w:val="00E66E14"/>
    <w:rsid w:val="00E72DC8"/>
    <w:rsid w:val="00E73546"/>
    <w:rsid w:val="00E77087"/>
    <w:rsid w:val="00E80008"/>
    <w:rsid w:val="00E8147E"/>
    <w:rsid w:val="00E83CE9"/>
    <w:rsid w:val="00E84310"/>
    <w:rsid w:val="00E866E9"/>
    <w:rsid w:val="00E869DA"/>
    <w:rsid w:val="00E86F93"/>
    <w:rsid w:val="00E92A29"/>
    <w:rsid w:val="00E97328"/>
    <w:rsid w:val="00EA09A5"/>
    <w:rsid w:val="00EA263F"/>
    <w:rsid w:val="00EB5B53"/>
    <w:rsid w:val="00EB670C"/>
    <w:rsid w:val="00EC0DF7"/>
    <w:rsid w:val="00ED2C8D"/>
    <w:rsid w:val="00ED38BB"/>
    <w:rsid w:val="00EE61AE"/>
    <w:rsid w:val="00EE7B82"/>
    <w:rsid w:val="00EF1C79"/>
    <w:rsid w:val="00EF3FC7"/>
    <w:rsid w:val="00EF60EB"/>
    <w:rsid w:val="00F00E55"/>
    <w:rsid w:val="00F063D4"/>
    <w:rsid w:val="00F070C5"/>
    <w:rsid w:val="00F20B0D"/>
    <w:rsid w:val="00F23E74"/>
    <w:rsid w:val="00F240CB"/>
    <w:rsid w:val="00F30F7D"/>
    <w:rsid w:val="00F45AE7"/>
    <w:rsid w:val="00F512D5"/>
    <w:rsid w:val="00F610CC"/>
    <w:rsid w:val="00F67352"/>
    <w:rsid w:val="00F721B6"/>
    <w:rsid w:val="00F7557A"/>
    <w:rsid w:val="00F80DC3"/>
    <w:rsid w:val="00F87DCE"/>
    <w:rsid w:val="00F90337"/>
    <w:rsid w:val="00F93209"/>
    <w:rsid w:val="00F94658"/>
    <w:rsid w:val="00F951E2"/>
    <w:rsid w:val="00F96A53"/>
    <w:rsid w:val="00FA0E5B"/>
    <w:rsid w:val="00FB6C6E"/>
    <w:rsid w:val="00FC2470"/>
    <w:rsid w:val="00FD3270"/>
    <w:rsid w:val="00FE0A5F"/>
    <w:rsid w:val="00FE0ED4"/>
    <w:rsid w:val="00FE3262"/>
    <w:rsid w:val="00FE526C"/>
    <w:rsid w:val="00FF2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rsid w:val="00B0054D"/>
    <w:pPr>
      <w:tabs>
        <w:tab w:val="left" w:pos="1176"/>
        <w:tab w:val="left" w:pos="1656"/>
        <w:tab w:val="left" w:pos="5016"/>
        <w:tab w:val="left" w:pos="6696"/>
        <w:tab w:val="left" w:pos="8256"/>
      </w:tabs>
      <w:ind w:left="480"/>
    </w:pPr>
  </w:style>
  <w:style w:type="paragraph" w:styleId="BodyTextIndent3">
    <w:name w:val="Body Text Indent 3"/>
    <w:basedOn w:val="Normal"/>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semiHidden/>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semiHidden/>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rsid w:val="00AF412F"/>
    <w:pPr>
      <w:tabs>
        <w:tab w:val="center" w:pos="4320"/>
        <w:tab w:val="right" w:pos="8640"/>
      </w:tabs>
    </w:pPr>
  </w:style>
  <w:style w:type="table" w:styleId="TableGrid">
    <w:name w:val="Table Grid"/>
    <w:basedOn w:val="TableNormal"/>
    <w:uiPriority w:val="59"/>
    <w:rsid w:val="00521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s>
</file>

<file path=word/webSettings.xml><?xml version="1.0" encoding="utf-8"?>
<w:webSettings xmlns:r="http://schemas.openxmlformats.org/officeDocument/2006/relationships" xmlns:w="http://schemas.openxmlformats.org/wordprocessingml/2006/main">
  <w:divs>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40651-3079-46BC-8111-6C48E01A840D}">
  <ds:schemaRefs>
    <ds:schemaRef ds:uri="http://schemas.openxmlformats.org/officeDocument/2006/bibliography"/>
  </ds:schemaRefs>
</ds:datastoreItem>
</file>

<file path=customXml/itemProps2.xml><?xml version="1.0" encoding="utf-8"?>
<ds:datastoreItem xmlns:ds="http://schemas.openxmlformats.org/officeDocument/2006/customXml" ds:itemID="{EE4A9BF3-AC5C-453D-B47D-EFE2F008A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2547</Words>
  <Characters>13919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16434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creator>FRIEDLANDER_M</dc:creator>
  <cp:lastModifiedBy>kincaid_n</cp:lastModifiedBy>
  <cp:revision>2</cp:revision>
  <cp:lastPrinted>2012-07-19T18:00:00Z</cp:lastPrinted>
  <dcterms:created xsi:type="dcterms:W3CDTF">2013-03-12T11:42:00Z</dcterms:created>
  <dcterms:modified xsi:type="dcterms:W3CDTF">2013-03-12T11:42:00Z</dcterms:modified>
</cp:coreProperties>
</file>