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F51675"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w:t>
      </w:r>
      <w:r w:rsidR="00E65CE0">
        <w:rPr>
          <w:rFonts w:ascii="Times New Roman" w:hAnsi="Times New Roman" w:cs="Times New Roman"/>
          <w:b/>
          <w:sz w:val="24"/>
          <w:szCs w:val="24"/>
        </w:rPr>
        <w:t>14</w:t>
      </w:r>
      <w:r w:rsidR="00F2118F">
        <w:rPr>
          <w:rFonts w:ascii="Times New Roman" w:hAnsi="Times New Roman" w:cs="Times New Roman"/>
          <w:b/>
          <w:sz w:val="24"/>
          <w:szCs w:val="24"/>
        </w:rPr>
        <w:t>,</w:t>
      </w:r>
      <w:r w:rsidR="00767313">
        <w:rPr>
          <w:rFonts w:ascii="Times New Roman" w:hAnsi="Times New Roman" w:cs="Times New Roman"/>
          <w:b/>
          <w:sz w:val="24"/>
          <w:szCs w:val="24"/>
        </w:rPr>
        <w:t xml:space="preserve"> </w:t>
      </w:r>
      <w:r>
        <w:rPr>
          <w:rFonts w:ascii="Times New Roman" w:hAnsi="Times New Roman" w:cs="Times New Roman"/>
          <w:b/>
          <w:sz w:val="24"/>
          <w:szCs w:val="24"/>
        </w:rPr>
        <w:t>Annual Electric Balancing Authority Area and Planning Area Report</w:t>
      </w:r>
    </w:p>
    <w:p w:rsidR="00FD66F1" w:rsidRDefault="00FD66F1" w:rsidP="00FD66F1">
      <w:pPr>
        <w:spacing w:after="0"/>
        <w:jc w:val="center"/>
        <w:rPr>
          <w:rFonts w:ascii="Times New Roman" w:hAnsi="Times New Roman" w:cs="Times New Roman"/>
          <w:sz w:val="24"/>
          <w:szCs w:val="24"/>
        </w:rPr>
      </w:pPr>
    </w:p>
    <w:p w:rsidR="00773AEB" w:rsidRDefault="00767313" w:rsidP="00FD66F1">
      <w:pPr>
        <w:spacing w:after="0"/>
        <w:rPr>
          <w:rFonts w:ascii="Times New Roman" w:hAnsi="Times New Roman" w:cs="Times New Roman"/>
          <w:sz w:val="24"/>
          <w:szCs w:val="24"/>
        </w:rPr>
      </w:pPr>
      <w:r w:rsidRPr="00767313">
        <w:rPr>
          <w:rFonts w:ascii="Times New Roman" w:hAnsi="Times New Roman" w:cs="Times New Roman"/>
          <w:sz w:val="24"/>
          <w:szCs w:val="24"/>
        </w:rPr>
        <w:t>The Federal Energy Regulatory Commission (Commission or FERC) requests that the Office of Management and Budget (</w:t>
      </w:r>
      <w:r w:rsidR="00F51675">
        <w:rPr>
          <w:rFonts w:ascii="Times New Roman" w:hAnsi="Times New Roman" w:cs="Times New Roman"/>
          <w:sz w:val="24"/>
          <w:szCs w:val="24"/>
        </w:rPr>
        <w:t>OMB) review and approve FERC-7</w:t>
      </w:r>
      <w:r w:rsidR="00E65CE0">
        <w:rPr>
          <w:rFonts w:ascii="Times New Roman" w:hAnsi="Times New Roman" w:cs="Times New Roman"/>
          <w:sz w:val="24"/>
          <w:szCs w:val="24"/>
        </w:rPr>
        <w:t>14</w:t>
      </w:r>
      <w:r w:rsidRPr="00767313">
        <w:rPr>
          <w:rFonts w:ascii="Times New Roman" w:hAnsi="Times New Roman" w:cs="Times New Roman"/>
          <w:sz w:val="24"/>
          <w:szCs w:val="24"/>
        </w:rPr>
        <w:t xml:space="preserve">, </w:t>
      </w:r>
      <w:r w:rsidR="00E65CE0">
        <w:rPr>
          <w:rFonts w:ascii="Times New Roman" w:hAnsi="Times New Roman" w:cs="Times New Roman"/>
          <w:sz w:val="24"/>
          <w:szCs w:val="24"/>
        </w:rPr>
        <w:t>Cogeneration and Small Power Production</w:t>
      </w:r>
      <w:r w:rsidRPr="00767313">
        <w:rPr>
          <w:rFonts w:ascii="Times New Roman" w:hAnsi="Times New Roman" w:cs="Times New Roman"/>
          <w:sz w:val="24"/>
          <w:szCs w:val="24"/>
        </w:rPr>
        <w:t>, fo</w:t>
      </w:r>
      <w:r w:rsidR="00E65CE0">
        <w:rPr>
          <w:rFonts w:ascii="Times New Roman" w:hAnsi="Times New Roman" w:cs="Times New Roman"/>
          <w:sz w:val="24"/>
          <w:szCs w:val="24"/>
        </w:rPr>
        <w:t>r a three year period.  FER</w:t>
      </w:r>
      <w:r w:rsidR="00F51675">
        <w:rPr>
          <w:rFonts w:ascii="Times New Roman" w:hAnsi="Times New Roman" w:cs="Times New Roman"/>
          <w:sz w:val="24"/>
          <w:szCs w:val="24"/>
        </w:rPr>
        <w:t>C-714 (OMB Control No. 1902-0140</w:t>
      </w:r>
      <w:r w:rsidRPr="00767313">
        <w:rPr>
          <w:rFonts w:ascii="Times New Roman" w:hAnsi="Times New Roman" w:cs="Times New Roman"/>
          <w:sz w:val="24"/>
          <w:szCs w:val="24"/>
        </w:rPr>
        <w:t>) is an existing Co</w:t>
      </w:r>
      <w:r>
        <w:rPr>
          <w:rFonts w:ascii="Times New Roman" w:hAnsi="Times New Roman" w:cs="Times New Roman"/>
          <w:sz w:val="24"/>
          <w:szCs w:val="24"/>
        </w:rPr>
        <w:t>mmission data collection (reporting</w:t>
      </w:r>
      <w:r w:rsidRPr="00767313">
        <w:rPr>
          <w:rFonts w:ascii="Times New Roman" w:hAnsi="Times New Roman" w:cs="Times New Roman"/>
          <w:sz w:val="24"/>
          <w:szCs w:val="24"/>
        </w:rPr>
        <w:t xml:space="preserve"> requirements), as stated by 18 Code of F</w:t>
      </w:r>
      <w:r w:rsidR="00E65CE0">
        <w:rPr>
          <w:rFonts w:ascii="Times New Roman" w:hAnsi="Times New Roman" w:cs="Times New Roman"/>
          <w:sz w:val="24"/>
          <w:szCs w:val="24"/>
        </w:rPr>
        <w:t>ed</w:t>
      </w:r>
      <w:r w:rsidR="00F51675">
        <w:rPr>
          <w:rFonts w:ascii="Times New Roman" w:hAnsi="Times New Roman" w:cs="Times New Roman"/>
          <w:sz w:val="24"/>
          <w:szCs w:val="24"/>
        </w:rPr>
        <w:t>eral Regulations (CFR) 141.51</w:t>
      </w:r>
      <w:r w:rsidR="00696062">
        <w:rPr>
          <w:rFonts w:ascii="Times New Roman" w:hAnsi="Times New Roman" w:cs="Times New Roman"/>
          <w:sz w:val="24"/>
          <w:szCs w:val="24"/>
        </w:rPr>
        <w:t>.</w:t>
      </w:r>
    </w:p>
    <w:p w:rsidR="00A72E7B" w:rsidRDefault="00A72E7B" w:rsidP="00FD66F1">
      <w:pPr>
        <w:spacing w:after="0"/>
        <w:rPr>
          <w:rFonts w:ascii="Times New Roman" w:hAnsi="Times New Roman" w:cs="Times New Roman"/>
          <w:sz w:val="24"/>
          <w:szCs w:val="24"/>
        </w:rPr>
      </w:pPr>
    </w:p>
    <w:p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EB3E6F">
      <w:pPr>
        <w:spacing w:after="0"/>
        <w:rPr>
          <w:rFonts w:ascii="Times New Roman" w:hAnsi="Times New Roman" w:cs="Times New Roman"/>
          <w:sz w:val="24"/>
          <w:szCs w:val="24"/>
        </w:rPr>
      </w:pPr>
    </w:p>
    <w:p w:rsidR="00F51675" w:rsidRPr="00F51675"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 xml:space="preserve">The Federal Power Act authorizes the Commission to collect information from electric utility balancing authorities and planning areas in the United States.  </w:t>
      </w:r>
      <w:r w:rsidR="00F22FD8">
        <w:rPr>
          <w:rFonts w:ascii="Times New Roman" w:hAnsi="Times New Roman" w:cs="Times New Roman"/>
          <w:sz w:val="24"/>
          <w:szCs w:val="24"/>
        </w:rPr>
        <w:t>The Commission implements</w:t>
      </w:r>
      <w:r w:rsidR="007D7529">
        <w:rPr>
          <w:rFonts w:ascii="Times New Roman" w:hAnsi="Times New Roman" w:cs="Times New Roman"/>
          <w:sz w:val="24"/>
          <w:szCs w:val="24"/>
        </w:rPr>
        <w:t xml:space="preserve"> the data collection requirements in </w:t>
      </w:r>
      <w:r w:rsidRPr="00F51675">
        <w:rPr>
          <w:rFonts w:ascii="Times New Roman" w:hAnsi="Times New Roman" w:cs="Times New Roman"/>
          <w:sz w:val="24"/>
          <w:szCs w:val="24"/>
        </w:rPr>
        <w:t xml:space="preserve">18 CFR 141.51. </w:t>
      </w:r>
    </w:p>
    <w:p w:rsidR="00F51675" w:rsidRPr="00F51675" w:rsidRDefault="00F51675" w:rsidP="00F51675">
      <w:pPr>
        <w:spacing w:after="0"/>
        <w:rPr>
          <w:rFonts w:ascii="Times New Roman" w:hAnsi="Times New Roman" w:cs="Times New Roman"/>
          <w:sz w:val="24"/>
          <w:szCs w:val="24"/>
        </w:rPr>
      </w:pPr>
    </w:p>
    <w:p w:rsidR="00E65CE0" w:rsidRPr="00E65CE0"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The Commission uses the collected data to analyze power system operations along with its regulatory functions.  These analyses estimate the effect of changes in power system operations resulting from the installation of a new generating unit or plant, transmission facilities, energy transfers between systems, and/or new points of interconnections.  Also, these analyses serve to correlate rates and charges, assess reliability and other operating attributes in regulatory proceedings, monitor market trends and behaviors, and determine the competitive impacts of proposed mergers, acquisitions, and dispositions.</w:t>
      </w:r>
    </w:p>
    <w:p w:rsidR="00E65CE0" w:rsidRPr="00EB3E6F" w:rsidRDefault="00E65CE0" w:rsidP="00E65CE0">
      <w:pPr>
        <w:spacing w:after="0"/>
        <w:rPr>
          <w:rFonts w:ascii="Times New Roman" w:hAnsi="Times New Roman" w:cs="Times New Roman"/>
          <w:sz w:val="24"/>
          <w:szCs w:val="24"/>
        </w:rPr>
      </w:pPr>
    </w:p>
    <w:p w:rsidR="00A72E7B"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116779" w:rsidRPr="00116779" w:rsidRDefault="00116779" w:rsidP="00116779">
      <w:pPr>
        <w:spacing w:after="0"/>
        <w:rPr>
          <w:rFonts w:ascii="Times New Roman" w:hAnsi="Times New Roman" w:cs="Times New Roman"/>
          <w:sz w:val="24"/>
          <w:szCs w:val="24"/>
        </w:rPr>
      </w:pPr>
    </w:p>
    <w:p w:rsidR="00F51675" w:rsidRPr="00F51675"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The Commission uses the collected data to obtain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w:t>
      </w:r>
      <w:r w:rsidR="00266C0A">
        <w:rPr>
          <w:rFonts w:ascii="Times New Roman" w:hAnsi="Times New Roman" w:cs="Times New Roman"/>
          <w:sz w:val="24"/>
          <w:szCs w:val="24"/>
        </w:rPr>
        <w:t xml:space="preserve">em lambda.  The Commission </w:t>
      </w:r>
      <w:r w:rsidRPr="00F51675">
        <w:rPr>
          <w:rFonts w:ascii="Times New Roman" w:hAnsi="Times New Roman" w:cs="Times New Roman"/>
          <w:sz w:val="24"/>
          <w:szCs w:val="24"/>
        </w:rPr>
        <w:t>also use</w:t>
      </w:r>
      <w:r w:rsidR="00266C0A">
        <w:rPr>
          <w:rFonts w:ascii="Times New Roman" w:hAnsi="Times New Roman" w:cs="Times New Roman"/>
          <w:sz w:val="24"/>
          <w:szCs w:val="24"/>
        </w:rPr>
        <w:t>s</w:t>
      </w:r>
      <w:r w:rsidRPr="00F51675">
        <w:rPr>
          <w:rFonts w:ascii="Times New Roman" w:hAnsi="Times New Roman" w:cs="Times New Roman"/>
          <w:sz w:val="24"/>
          <w:szCs w:val="24"/>
        </w:rPr>
        <w:t xml:space="preserve"> the data to prepare status reports on the electric utility industry including review of inter-balancing authority area bulk power trade information.</w:t>
      </w:r>
    </w:p>
    <w:p w:rsidR="00F51675" w:rsidRPr="00F51675" w:rsidRDefault="00F51675" w:rsidP="00F51675">
      <w:pPr>
        <w:spacing w:after="0"/>
        <w:rPr>
          <w:rFonts w:ascii="Times New Roman" w:hAnsi="Times New Roman" w:cs="Times New Roman"/>
          <w:sz w:val="24"/>
          <w:szCs w:val="24"/>
        </w:rPr>
      </w:pPr>
    </w:p>
    <w:p w:rsidR="00F51675" w:rsidRPr="00F51675" w:rsidRDefault="00266C0A" w:rsidP="00F51675">
      <w:pPr>
        <w:spacing w:after="0"/>
        <w:rPr>
          <w:rFonts w:ascii="Times New Roman" w:hAnsi="Times New Roman" w:cs="Times New Roman"/>
          <w:sz w:val="24"/>
          <w:szCs w:val="24"/>
        </w:rPr>
      </w:pPr>
      <w:r>
        <w:rPr>
          <w:rFonts w:ascii="Times New Roman" w:hAnsi="Times New Roman" w:cs="Times New Roman"/>
          <w:sz w:val="24"/>
          <w:szCs w:val="24"/>
        </w:rPr>
        <w:t xml:space="preserve">The Commission </w:t>
      </w:r>
      <w:r w:rsidR="00F51675" w:rsidRPr="00F51675">
        <w:rPr>
          <w:rFonts w:ascii="Times New Roman" w:hAnsi="Times New Roman" w:cs="Times New Roman"/>
          <w:sz w:val="24"/>
          <w:szCs w:val="24"/>
        </w:rPr>
        <w:t>use</w:t>
      </w:r>
      <w:r>
        <w:rPr>
          <w:rFonts w:ascii="Times New Roman" w:hAnsi="Times New Roman" w:cs="Times New Roman"/>
          <w:sz w:val="24"/>
          <w:szCs w:val="24"/>
        </w:rPr>
        <w:t>s</w:t>
      </w:r>
      <w:r w:rsidR="00F51675" w:rsidRPr="00F51675">
        <w:rPr>
          <w:rFonts w:ascii="Times New Roman" w:hAnsi="Times New Roman" w:cs="Times New Roman"/>
          <w:sz w:val="24"/>
          <w:szCs w:val="24"/>
        </w:rPr>
        <w:t xml:space="preserve"> the collected data from planning areas to monitor forecasted demands by electric utilities with fund</w:t>
      </w:r>
      <w:r w:rsidR="00F61E6C">
        <w:rPr>
          <w:rFonts w:ascii="Times New Roman" w:hAnsi="Times New Roman" w:cs="Times New Roman"/>
          <w:sz w:val="24"/>
          <w:szCs w:val="24"/>
        </w:rPr>
        <w:t>amental demand responsibilities</w:t>
      </w:r>
      <w:r w:rsidR="00F51675" w:rsidRPr="00F51675">
        <w:rPr>
          <w:rFonts w:ascii="Times New Roman" w:hAnsi="Times New Roman" w:cs="Times New Roman"/>
          <w:sz w:val="24"/>
          <w:szCs w:val="24"/>
        </w:rPr>
        <w:t xml:space="preserve"> and to develop hourly demand characteristics.</w:t>
      </w:r>
    </w:p>
    <w:p w:rsidR="00F51675" w:rsidRPr="00F51675" w:rsidRDefault="00F51675" w:rsidP="00F51675">
      <w:pPr>
        <w:spacing w:after="0"/>
        <w:rPr>
          <w:rFonts w:ascii="Times New Roman" w:hAnsi="Times New Roman" w:cs="Times New Roman"/>
          <w:sz w:val="24"/>
          <w:szCs w:val="24"/>
        </w:rPr>
      </w:pPr>
    </w:p>
    <w:p w:rsidR="00F51675" w:rsidRPr="00F51675"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Respondents must annually file the FERC-714 on or before June 1st of the year following the calendar reporting year.</w:t>
      </w:r>
    </w:p>
    <w:p w:rsidR="00F51675" w:rsidRPr="00F51675" w:rsidRDefault="00F51675" w:rsidP="00F51675">
      <w:pPr>
        <w:spacing w:after="0"/>
        <w:rPr>
          <w:rFonts w:ascii="Times New Roman" w:hAnsi="Times New Roman" w:cs="Times New Roman"/>
          <w:sz w:val="24"/>
          <w:szCs w:val="24"/>
        </w:rPr>
      </w:pPr>
    </w:p>
    <w:p w:rsidR="00E65CE0"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The consequence of not collecting the information contained within the FERC-714 would be impeded support for the Commission’s regulatory functions associated with the processing of rate applications and cases, and proposed mergers and dispositions of jurisdictional facilities.  The Commission, other federal and state regulatory agencies, transmission users, and the public may lose a capability of monitoring the operations of the wholesale electric market for possible abuses of market power and the environment.  Additionally, the Commission would fail to meet its statutory mandates.</w:t>
      </w:r>
    </w:p>
    <w:p w:rsidR="00F51675" w:rsidRPr="00EB3E6F" w:rsidRDefault="00F51675" w:rsidP="00F51675">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305FA" w:rsidRDefault="00E305FA" w:rsidP="008E2BA5">
      <w:pPr>
        <w:spacing w:after="0"/>
        <w:rPr>
          <w:rFonts w:ascii="Times New Roman" w:hAnsi="Times New Roman" w:cs="Times New Roman"/>
          <w:sz w:val="24"/>
          <w:szCs w:val="24"/>
        </w:rPr>
      </w:pPr>
    </w:p>
    <w:p w:rsidR="008E2BA5" w:rsidRPr="008E2BA5" w:rsidRDefault="00E305FA" w:rsidP="008E2BA5">
      <w:pPr>
        <w:spacing w:after="0"/>
        <w:rPr>
          <w:rFonts w:ascii="Times New Roman" w:hAnsi="Times New Roman" w:cs="Times New Roman"/>
          <w:sz w:val="24"/>
          <w:szCs w:val="24"/>
        </w:rPr>
      </w:pPr>
      <w:r>
        <w:rPr>
          <w:rFonts w:ascii="Times New Roman" w:hAnsi="Times New Roman" w:cs="Times New Roman"/>
          <w:sz w:val="24"/>
          <w:szCs w:val="24"/>
        </w:rPr>
        <w:t>Submission of the</w:t>
      </w:r>
      <w:r w:rsidR="008E2BA5" w:rsidRPr="008E2BA5">
        <w:rPr>
          <w:rFonts w:ascii="Times New Roman" w:hAnsi="Times New Roman" w:cs="Times New Roman"/>
          <w:sz w:val="24"/>
          <w:szCs w:val="24"/>
        </w:rPr>
        <w:t xml:space="preserve"> FERC-714 </w:t>
      </w:r>
      <w:r>
        <w:rPr>
          <w:rFonts w:ascii="Times New Roman" w:hAnsi="Times New Roman" w:cs="Times New Roman"/>
          <w:sz w:val="24"/>
          <w:szCs w:val="24"/>
        </w:rPr>
        <w:t>occurs</w:t>
      </w:r>
      <w:r w:rsidR="008E2BA5" w:rsidRPr="008E2BA5">
        <w:rPr>
          <w:rFonts w:ascii="Times New Roman" w:hAnsi="Times New Roman" w:cs="Times New Roman"/>
          <w:sz w:val="24"/>
          <w:szCs w:val="24"/>
        </w:rPr>
        <w:t xml:space="preserve"> annually and electronically through the FERC-714 Submission Software.  The</w:t>
      </w:r>
      <w:r>
        <w:rPr>
          <w:rFonts w:ascii="Times New Roman" w:hAnsi="Times New Roman" w:cs="Times New Roman"/>
          <w:sz w:val="24"/>
          <w:szCs w:val="24"/>
        </w:rPr>
        <w:t xml:space="preserve"> Commission has tested the</w:t>
      </w:r>
      <w:r w:rsidR="008E2BA5" w:rsidRPr="008E2BA5">
        <w:rPr>
          <w:rFonts w:ascii="Times New Roman" w:hAnsi="Times New Roman" w:cs="Times New Roman"/>
          <w:sz w:val="24"/>
          <w:szCs w:val="24"/>
        </w:rPr>
        <w:t xml:space="preserve"> </w:t>
      </w:r>
      <w:r>
        <w:rPr>
          <w:rFonts w:ascii="Times New Roman" w:hAnsi="Times New Roman" w:cs="Times New Roman"/>
          <w:sz w:val="24"/>
          <w:szCs w:val="24"/>
        </w:rPr>
        <w:t xml:space="preserve">submission </w:t>
      </w:r>
      <w:r w:rsidR="008E2BA5" w:rsidRPr="008E2BA5">
        <w:rPr>
          <w:rFonts w:ascii="Times New Roman" w:hAnsi="Times New Roman" w:cs="Times New Roman"/>
          <w:sz w:val="24"/>
          <w:szCs w:val="24"/>
        </w:rPr>
        <w:t>software and</w:t>
      </w:r>
      <w:r>
        <w:rPr>
          <w:rFonts w:ascii="Times New Roman" w:hAnsi="Times New Roman" w:cs="Times New Roman"/>
          <w:sz w:val="24"/>
          <w:szCs w:val="24"/>
        </w:rPr>
        <w:t xml:space="preserve"> ensures it</w:t>
      </w:r>
      <w:r w:rsidR="008E2BA5" w:rsidRPr="008E2BA5">
        <w:rPr>
          <w:rFonts w:ascii="Times New Roman" w:hAnsi="Times New Roman" w:cs="Times New Roman"/>
          <w:sz w:val="24"/>
          <w:szCs w:val="24"/>
        </w:rPr>
        <w:t xml:space="preserve"> will function correctly with Windows XP, Windows 2000, and Windows 98.  For any necessary resubmissions, the FERC-714 Submission Software should be used to resubmit the filing.</w:t>
      </w:r>
    </w:p>
    <w:p w:rsidR="008E2BA5" w:rsidRPr="008E2BA5" w:rsidRDefault="008E2BA5" w:rsidP="008E2BA5">
      <w:pPr>
        <w:spacing w:after="0"/>
        <w:rPr>
          <w:rFonts w:ascii="Times New Roman" w:hAnsi="Times New Roman" w:cs="Times New Roman"/>
          <w:sz w:val="24"/>
          <w:szCs w:val="24"/>
        </w:rPr>
      </w:pPr>
    </w:p>
    <w:p w:rsidR="00E65CE0"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 xml:space="preserve">For information regarding the FERC-714 Submission Software, go to </w:t>
      </w:r>
      <w:hyperlink r:id="rId9" w:history="1">
        <w:r w:rsidR="007D7529" w:rsidRPr="00541FAE">
          <w:rPr>
            <w:rStyle w:val="Hyperlink"/>
            <w:rFonts w:ascii="Times New Roman" w:hAnsi="Times New Roman" w:cs="Times New Roman"/>
            <w:sz w:val="24"/>
            <w:szCs w:val="24"/>
          </w:rPr>
          <w:t>http://www.ferc.gov/docs-filing/forms/form-714/elec-subm-soft.asp</w:t>
        </w:r>
      </w:hyperlink>
      <w:r w:rsidRPr="008E2BA5">
        <w:rPr>
          <w:rFonts w:ascii="Times New Roman" w:hAnsi="Times New Roman" w:cs="Times New Roman"/>
          <w:sz w:val="24"/>
          <w:szCs w:val="24"/>
        </w:rPr>
        <w:t xml:space="preserve">.  For additional guidance on the FERC-714, go to </w:t>
      </w:r>
      <w:hyperlink r:id="rId10" w:anchor="714" w:history="1">
        <w:r w:rsidRPr="00527251">
          <w:rPr>
            <w:rStyle w:val="Hyperlink"/>
            <w:rFonts w:ascii="Times New Roman" w:hAnsi="Times New Roman" w:cs="Times New Roman"/>
            <w:sz w:val="24"/>
            <w:szCs w:val="24"/>
          </w:rPr>
          <w:t>http://www.ferc.gov/docs-filing/forms.asp#714</w:t>
        </w:r>
      </w:hyperlink>
      <w:r w:rsidRPr="008E2BA5">
        <w:rPr>
          <w:rFonts w:ascii="Times New Roman" w:hAnsi="Times New Roman" w:cs="Times New Roman"/>
          <w:sz w:val="24"/>
          <w:szCs w:val="24"/>
        </w:rPr>
        <w:t>.</w:t>
      </w:r>
    </w:p>
    <w:p w:rsidR="008E2BA5" w:rsidRPr="00EB3E6F" w:rsidRDefault="008E2BA5" w:rsidP="008E2BA5">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 DUPLICATION AND SHOW SPECIFICALLY WHY ANY SIMILAR INFORMATION ALREADY AVAILABLE CANNOT BE USED OR MODIFIED FOR USE FOR THE PURPOSE(S) DESCRIBED IN INSTRUCTION NO. 2</w:t>
      </w:r>
    </w:p>
    <w:p w:rsidR="00EB3E6F" w:rsidRDefault="00EB3E6F" w:rsidP="00EB3E6F">
      <w:pPr>
        <w:spacing w:after="0"/>
        <w:rPr>
          <w:rFonts w:ascii="Times New Roman" w:hAnsi="Times New Roman" w:cs="Times New Roman"/>
          <w:sz w:val="24"/>
          <w:szCs w:val="24"/>
        </w:rPr>
      </w:pPr>
    </w:p>
    <w:p w:rsidR="00EB3E6F" w:rsidRDefault="008E2BA5" w:rsidP="00EB3E6F">
      <w:pPr>
        <w:spacing w:after="0"/>
        <w:rPr>
          <w:rFonts w:ascii="Times New Roman" w:hAnsi="Times New Roman" w:cs="Times New Roman"/>
          <w:sz w:val="24"/>
          <w:szCs w:val="24"/>
        </w:rPr>
      </w:pPr>
      <w:r w:rsidRPr="008E2BA5">
        <w:rPr>
          <w:rFonts w:ascii="Times New Roman" w:hAnsi="Times New Roman" w:cs="Times New Roman"/>
          <w:sz w:val="24"/>
          <w:szCs w:val="24"/>
        </w:rPr>
        <w:t>The Commission published a not</w:t>
      </w:r>
      <w:r w:rsidR="00E305FA">
        <w:rPr>
          <w:rFonts w:ascii="Times New Roman" w:hAnsi="Times New Roman" w:cs="Times New Roman"/>
          <w:sz w:val="24"/>
          <w:szCs w:val="24"/>
        </w:rPr>
        <w:t>ice within the Federal Register</w:t>
      </w:r>
      <w:r w:rsidRPr="008E2BA5">
        <w:rPr>
          <w:rFonts w:ascii="Times New Roman" w:hAnsi="Times New Roman" w:cs="Times New Roman"/>
          <w:sz w:val="24"/>
          <w:szCs w:val="24"/>
        </w:rPr>
        <w:t xml:space="preserve"> to help identify any duplication of</w:t>
      </w:r>
      <w:r w:rsidR="00E305FA">
        <w:rPr>
          <w:rFonts w:ascii="Times New Roman" w:hAnsi="Times New Roman" w:cs="Times New Roman"/>
          <w:sz w:val="24"/>
          <w:szCs w:val="24"/>
        </w:rPr>
        <w:t xml:space="preserve"> the information in FERC-714.  The Commission received 0</w:t>
      </w:r>
      <w:r w:rsidRPr="008E2BA5">
        <w:rPr>
          <w:rFonts w:ascii="Times New Roman" w:hAnsi="Times New Roman" w:cs="Times New Roman"/>
          <w:sz w:val="24"/>
          <w:szCs w:val="24"/>
        </w:rPr>
        <w:t xml:space="preserve"> comments </w:t>
      </w:r>
      <w:r w:rsidR="00E305FA">
        <w:rPr>
          <w:rFonts w:ascii="Times New Roman" w:hAnsi="Times New Roman" w:cs="Times New Roman"/>
          <w:sz w:val="24"/>
          <w:szCs w:val="24"/>
        </w:rPr>
        <w:t>regarding the FERC-714</w:t>
      </w:r>
      <w:r w:rsidRPr="008E2BA5">
        <w:rPr>
          <w:rFonts w:ascii="Times New Roman" w:hAnsi="Times New Roman" w:cs="Times New Roman"/>
          <w:sz w:val="24"/>
          <w:szCs w:val="24"/>
        </w:rPr>
        <w:t>.  No similar information can be used or modified. There are no other Federal agencies responsible for obtaining planning area data that consists of forecasted demands and hourly demand characteristics from electric utility entities with fundamental demand responsibilities.</w:t>
      </w:r>
    </w:p>
    <w:p w:rsidR="008E2BA5" w:rsidRPr="00EB3E6F" w:rsidRDefault="008E2BA5" w:rsidP="00EB3E6F">
      <w:pPr>
        <w:spacing w:after="0"/>
        <w:rPr>
          <w:rFonts w:ascii="Times New Roman" w:hAnsi="Times New Roman" w:cs="Times New Roman"/>
          <w:sz w:val="24"/>
          <w:szCs w:val="24"/>
        </w:rPr>
      </w:pPr>
    </w:p>
    <w:p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EB3E6F">
      <w:pPr>
        <w:spacing w:after="0"/>
        <w:rPr>
          <w:rFonts w:ascii="Times New Roman" w:hAnsi="Times New Roman" w:cs="Times New Roman"/>
          <w:sz w:val="24"/>
          <w:szCs w:val="24"/>
        </w:rPr>
      </w:pPr>
    </w:p>
    <w:p w:rsidR="00EB3E6F" w:rsidRPr="00EB3E6F" w:rsidRDefault="008E2BA5" w:rsidP="00EB3E6F">
      <w:pPr>
        <w:spacing w:after="0"/>
        <w:rPr>
          <w:rFonts w:ascii="Times New Roman" w:hAnsi="Times New Roman" w:cs="Times New Roman"/>
          <w:sz w:val="24"/>
          <w:szCs w:val="24"/>
        </w:rPr>
      </w:pPr>
      <w:r w:rsidRPr="008E2BA5">
        <w:rPr>
          <w:rFonts w:ascii="Times New Roman" w:hAnsi="Times New Roman" w:cs="Times New Roman"/>
          <w:sz w:val="24"/>
          <w:szCs w:val="24"/>
        </w:rPr>
        <w:t>The Commission requires each balancing authority area and each electric utility with its planning area annual peak demand greater than 200 megawatts (MW) to provide the FERC-714 filing as a means of reducing burden for respondents with small entities.</w:t>
      </w: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lastRenderedPageBreak/>
        <w:t>CONSEQUENCE TO FEDERAL PROGRAM IF COLLECTION WERE CONDUCTED LESS FREQUENTLY</w:t>
      </w:r>
    </w:p>
    <w:p w:rsidR="00EB3E6F" w:rsidRDefault="00EB3E6F" w:rsidP="00EB3E6F">
      <w:pPr>
        <w:spacing w:after="0"/>
        <w:rPr>
          <w:rFonts w:ascii="Times New Roman" w:hAnsi="Times New Roman" w:cs="Times New Roman"/>
          <w:sz w:val="24"/>
          <w:szCs w:val="24"/>
        </w:rPr>
      </w:pPr>
    </w:p>
    <w:p w:rsidR="008E2BA5" w:rsidRPr="008E2BA5"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The information collected is used on a continual basis by:</w:t>
      </w:r>
    </w:p>
    <w:p w:rsidR="008E2BA5" w:rsidRPr="008E2BA5" w:rsidRDefault="008E2BA5" w:rsidP="008E2BA5">
      <w:pPr>
        <w:spacing w:after="0"/>
        <w:ind w:left="720" w:hanging="72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r>
      <w:proofErr w:type="gramStart"/>
      <w:r w:rsidRPr="008E2BA5">
        <w:rPr>
          <w:rFonts w:ascii="Times New Roman" w:hAnsi="Times New Roman" w:cs="Times New Roman"/>
          <w:sz w:val="24"/>
          <w:szCs w:val="24"/>
        </w:rPr>
        <w:t>the</w:t>
      </w:r>
      <w:proofErr w:type="gramEnd"/>
      <w:r w:rsidRPr="008E2BA5">
        <w:rPr>
          <w:rFonts w:ascii="Times New Roman" w:hAnsi="Times New Roman" w:cs="Times New Roman"/>
          <w:sz w:val="24"/>
          <w:szCs w:val="24"/>
        </w:rPr>
        <w:t xml:space="preserve"> Commission staff to review rates and charges, reliability issues and market structure relationships;</w:t>
      </w:r>
    </w:p>
    <w:p w:rsidR="008E2BA5" w:rsidRPr="008E2BA5" w:rsidRDefault="008E2BA5" w:rsidP="008E2BA5">
      <w:pPr>
        <w:spacing w:after="0"/>
        <w:ind w:left="720" w:hanging="72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r>
      <w:proofErr w:type="gramStart"/>
      <w:r w:rsidRPr="008E2BA5">
        <w:rPr>
          <w:rFonts w:ascii="Times New Roman" w:hAnsi="Times New Roman" w:cs="Times New Roman"/>
          <w:sz w:val="24"/>
          <w:szCs w:val="24"/>
        </w:rPr>
        <w:t>the</w:t>
      </w:r>
      <w:proofErr w:type="gramEnd"/>
      <w:r w:rsidRPr="008E2BA5">
        <w:rPr>
          <w:rFonts w:ascii="Times New Roman" w:hAnsi="Times New Roman" w:cs="Times New Roman"/>
          <w:sz w:val="24"/>
          <w:szCs w:val="24"/>
        </w:rPr>
        <w:t xml:space="preserve"> U.S. Environmental Protection Agency to monitor the environmental impacts of electric generation as the power industry has become more competitive;</w:t>
      </w:r>
    </w:p>
    <w:p w:rsidR="008E2BA5" w:rsidRPr="008E2BA5"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r>
      <w:proofErr w:type="gramStart"/>
      <w:r w:rsidRPr="008E2BA5">
        <w:rPr>
          <w:rFonts w:ascii="Times New Roman" w:hAnsi="Times New Roman" w:cs="Times New Roman"/>
          <w:sz w:val="24"/>
          <w:szCs w:val="24"/>
        </w:rPr>
        <w:t>the</w:t>
      </w:r>
      <w:proofErr w:type="gramEnd"/>
      <w:r w:rsidRPr="008E2BA5">
        <w:rPr>
          <w:rFonts w:ascii="Times New Roman" w:hAnsi="Times New Roman" w:cs="Times New Roman"/>
          <w:sz w:val="24"/>
          <w:szCs w:val="24"/>
        </w:rPr>
        <w:t xml:space="preserve"> Energy Information Administration (EIA) to model various electricity markets; and</w:t>
      </w:r>
    </w:p>
    <w:p w:rsidR="008E2BA5" w:rsidRPr="008E2BA5" w:rsidRDefault="008E2BA5" w:rsidP="008E2BA5">
      <w:pPr>
        <w:spacing w:after="0"/>
        <w:ind w:left="720" w:hanging="72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t>other federal and state regulatory authorities, market participants and the public to access and monitor the wholesale electric market and to determine the competitive impacts of proposed mergers and acquisitions.</w:t>
      </w:r>
    </w:p>
    <w:p w:rsidR="008E2BA5" w:rsidRPr="008E2BA5" w:rsidRDefault="008E2BA5" w:rsidP="008E2BA5">
      <w:pPr>
        <w:spacing w:after="0"/>
        <w:rPr>
          <w:rFonts w:ascii="Times New Roman" w:hAnsi="Times New Roman" w:cs="Times New Roman"/>
          <w:sz w:val="24"/>
          <w:szCs w:val="24"/>
        </w:rPr>
      </w:pPr>
    </w:p>
    <w:p w:rsidR="00EB3E6F"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Some of the information changes markedly from one year to the</w:t>
      </w:r>
      <w:r>
        <w:rPr>
          <w:rFonts w:ascii="Times New Roman" w:hAnsi="Times New Roman" w:cs="Times New Roman"/>
          <w:sz w:val="24"/>
          <w:szCs w:val="24"/>
        </w:rPr>
        <w:t xml:space="preserve"> next.  If the information were </w:t>
      </w:r>
      <w:r w:rsidRPr="008E2BA5">
        <w:rPr>
          <w:rFonts w:ascii="Times New Roman" w:hAnsi="Times New Roman" w:cs="Times New Roman"/>
          <w:sz w:val="24"/>
          <w:szCs w:val="24"/>
        </w:rPr>
        <w:t>collected less frequently, the Commission would be unable to perform its mandated review in a timely and accurate manner.</w:t>
      </w:r>
    </w:p>
    <w:p w:rsidR="008E2BA5" w:rsidRPr="00EB3E6F" w:rsidRDefault="008E2BA5" w:rsidP="008E2BA5">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EB3E6F">
      <w:pPr>
        <w:spacing w:after="0"/>
        <w:rPr>
          <w:rFonts w:ascii="Times New Roman" w:hAnsi="Times New Roman" w:cs="Times New Roman"/>
          <w:sz w:val="24"/>
          <w:szCs w:val="24"/>
        </w:rPr>
      </w:pPr>
    </w:p>
    <w:p w:rsidR="00EB3E6F" w:rsidRDefault="008E2BA5" w:rsidP="00EB3E6F">
      <w:pPr>
        <w:spacing w:after="0"/>
        <w:rPr>
          <w:rFonts w:ascii="Times New Roman" w:hAnsi="Times New Roman" w:cs="Times New Roman"/>
          <w:sz w:val="24"/>
          <w:szCs w:val="24"/>
        </w:rPr>
      </w:pPr>
      <w:r w:rsidRPr="008E2BA5">
        <w:rPr>
          <w:rFonts w:ascii="Times New Roman" w:hAnsi="Times New Roman" w:cs="Times New Roman"/>
          <w:sz w:val="24"/>
          <w:szCs w:val="24"/>
        </w:rPr>
        <w:t>The FERC-714 filing meets all of OMB’s section 1320.5 requirements.</w:t>
      </w:r>
    </w:p>
    <w:p w:rsidR="008E2BA5" w:rsidRPr="00EB3E6F" w:rsidRDefault="008E2BA5" w:rsidP="00EB3E6F">
      <w:pPr>
        <w:spacing w:after="0"/>
        <w:rPr>
          <w:rFonts w:ascii="Times New Roman" w:hAnsi="Times New Roman" w:cs="Times New Roman"/>
          <w:sz w:val="24"/>
          <w:szCs w:val="24"/>
        </w:rPr>
      </w:pPr>
    </w:p>
    <w:p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EB3E6F">
      <w:pPr>
        <w:spacing w:after="0"/>
        <w:rPr>
          <w:rFonts w:ascii="Times New Roman" w:hAnsi="Times New Roman" w:cs="Times New Roman"/>
          <w:sz w:val="24"/>
          <w:szCs w:val="24"/>
        </w:rPr>
      </w:pPr>
    </w:p>
    <w:p w:rsidR="00EB3E6F" w:rsidRDefault="00C84FE6" w:rsidP="00C84FE6">
      <w:pPr>
        <w:spacing w:after="0"/>
        <w:rPr>
          <w:rFonts w:ascii="Times New Roman" w:hAnsi="Times New Roman" w:cs="Times New Roman"/>
          <w:sz w:val="24"/>
          <w:szCs w:val="24"/>
        </w:rPr>
      </w:pPr>
      <w:r w:rsidRPr="00C84FE6">
        <w:rPr>
          <w:rFonts w:ascii="Times New Roman" w:hAnsi="Times New Roman" w:cs="Times New Roman"/>
          <w:sz w:val="24"/>
          <w:szCs w:val="24"/>
        </w:rPr>
        <w:t>In a</w:t>
      </w:r>
      <w:r w:rsidR="007164EF">
        <w:rPr>
          <w:rFonts w:ascii="Times New Roman" w:hAnsi="Times New Roman" w:cs="Times New Roman"/>
          <w:sz w:val="24"/>
          <w:szCs w:val="24"/>
        </w:rPr>
        <w:t>ccordance with OMB requirements</w:t>
      </w:r>
      <w:r w:rsidRPr="00C84FE6">
        <w:rPr>
          <w:rFonts w:ascii="Times New Roman" w:hAnsi="Times New Roman" w:cs="Times New Roman"/>
          <w:sz w:val="24"/>
          <w:szCs w:val="24"/>
        </w:rPr>
        <w:t>, the Commission published a 60-day notice</w:t>
      </w:r>
      <w:bookmarkStart w:id="0" w:name="_Ref332712251"/>
      <w:r w:rsidR="007164EF" w:rsidRPr="007164EF">
        <w:rPr>
          <w:rStyle w:val="FootnoteReference"/>
          <w:rFonts w:ascii="Times New Roman" w:hAnsi="Times New Roman" w:cs="Times New Roman"/>
          <w:sz w:val="24"/>
          <w:szCs w:val="24"/>
          <w:vertAlign w:val="superscript"/>
        </w:rPr>
        <w:footnoteReference w:id="1"/>
      </w:r>
      <w:bookmarkEnd w:id="0"/>
      <w:r w:rsidR="007164EF">
        <w:rPr>
          <w:rFonts w:ascii="Times New Roman" w:hAnsi="Times New Roman" w:cs="Times New Roman"/>
          <w:sz w:val="24"/>
          <w:szCs w:val="24"/>
        </w:rPr>
        <w:t xml:space="preserve"> and a 30-day notice</w:t>
      </w:r>
      <w:r w:rsidR="007164EF" w:rsidRPr="007737B1">
        <w:rPr>
          <w:rStyle w:val="FootnoteReference"/>
          <w:rFonts w:ascii="Times New Roman" w:hAnsi="Times New Roman" w:cs="Times New Roman"/>
          <w:sz w:val="24"/>
          <w:szCs w:val="24"/>
          <w:vertAlign w:val="superscript"/>
        </w:rPr>
        <w:footnoteReference w:id="2"/>
      </w:r>
      <w:r w:rsidR="007164EF">
        <w:rPr>
          <w:rFonts w:ascii="Times New Roman" w:hAnsi="Times New Roman" w:cs="Times New Roman"/>
          <w:sz w:val="24"/>
          <w:szCs w:val="24"/>
        </w:rPr>
        <w:t xml:space="preserve"> </w:t>
      </w:r>
      <w:r w:rsidRPr="00C84FE6">
        <w:rPr>
          <w:rFonts w:ascii="Times New Roman" w:hAnsi="Times New Roman" w:cs="Times New Roman"/>
          <w:sz w:val="24"/>
          <w:szCs w:val="24"/>
        </w:rPr>
        <w:t xml:space="preserve">to the public regarding </w:t>
      </w:r>
      <w:r w:rsidR="007164EF">
        <w:rPr>
          <w:rFonts w:ascii="Times New Roman" w:hAnsi="Times New Roman" w:cs="Times New Roman"/>
          <w:sz w:val="24"/>
          <w:szCs w:val="24"/>
        </w:rPr>
        <w:t>thi</w:t>
      </w:r>
      <w:r w:rsidR="008E2BA5">
        <w:rPr>
          <w:rFonts w:ascii="Times New Roman" w:hAnsi="Times New Roman" w:cs="Times New Roman"/>
          <w:sz w:val="24"/>
          <w:szCs w:val="24"/>
        </w:rPr>
        <w:t>s information collection on</w:t>
      </w:r>
      <w:r w:rsidR="00EE6527">
        <w:rPr>
          <w:rFonts w:ascii="Times New Roman" w:hAnsi="Times New Roman" w:cs="Times New Roman"/>
          <w:sz w:val="24"/>
          <w:szCs w:val="24"/>
        </w:rPr>
        <w:t xml:space="preserve"> 9/4</w:t>
      </w:r>
      <w:r w:rsidR="008E2BA5">
        <w:rPr>
          <w:rFonts w:ascii="Times New Roman" w:hAnsi="Times New Roman" w:cs="Times New Roman"/>
          <w:sz w:val="24"/>
          <w:szCs w:val="24"/>
        </w:rPr>
        <w:t xml:space="preserve">/2012 </w:t>
      </w:r>
      <w:r w:rsidR="008E2BA5" w:rsidRPr="00AD3F39">
        <w:rPr>
          <w:rFonts w:ascii="Times New Roman" w:hAnsi="Times New Roman" w:cs="Times New Roman"/>
          <w:sz w:val="24"/>
          <w:szCs w:val="24"/>
        </w:rPr>
        <w:t xml:space="preserve">and </w:t>
      </w:r>
      <w:r w:rsidR="00AD3F39" w:rsidRPr="00AD3F39">
        <w:rPr>
          <w:rFonts w:ascii="Times New Roman" w:hAnsi="Times New Roman" w:cs="Times New Roman"/>
          <w:sz w:val="24"/>
          <w:szCs w:val="24"/>
        </w:rPr>
        <w:t>11/20</w:t>
      </w:r>
      <w:r w:rsidRPr="00AD3F39">
        <w:rPr>
          <w:rFonts w:ascii="Times New Roman" w:hAnsi="Times New Roman" w:cs="Times New Roman"/>
          <w:sz w:val="24"/>
          <w:szCs w:val="24"/>
        </w:rPr>
        <w:t>/2012</w:t>
      </w:r>
      <w:r w:rsidRPr="00C84FE6">
        <w:rPr>
          <w:rFonts w:ascii="Times New Roman" w:hAnsi="Times New Roman" w:cs="Times New Roman"/>
          <w:sz w:val="24"/>
          <w:szCs w:val="24"/>
        </w:rPr>
        <w:t xml:space="preserve"> respectively. Within the public notice, the Commission noted that it would be requesting a three-year extension of the public reporting burden with no change to the existing requirements concerning the collection of </w:t>
      </w:r>
      <w:r w:rsidR="00F10526">
        <w:rPr>
          <w:rFonts w:ascii="Times New Roman" w:hAnsi="Times New Roman" w:cs="Times New Roman"/>
          <w:sz w:val="24"/>
          <w:szCs w:val="24"/>
        </w:rPr>
        <w:t>data.  The Commission received no comments</w:t>
      </w:r>
      <w:r w:rsidRPr="00C84FE6">
        <w:rPr>
          <w:rFonts w:ascii="Times New Roman" w:hAnsi="Times New Roman" w:cs="Times New Roman"/>
          <w:sz w:val="24"/>
          <w:szCs w:val="24"/>
        </w:rPr>
        <w:t>.</w:t>
      </w:r>
    </w:p>
    <w:p w:rsidR="00EB3E6F" w:rsidRPr="00EB3E6F" w:rsidRDefault="00EB3E6F" w:rsidP="00EB3E6F">
      <w:pPr>
        <w:spacing w:after="0"/>
        <w:rPr>
          <w:rFonts w:ascii="Times New Roman" w:hAnsi="Times New Roman" w:cs="Times New Roman"/>
          <w:sz w:val="24"/>
          <w:szCs w:val="24"/>
        </w:rPr>
      </w:pPr>
    </w:p>
    <w:p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D80FBD">
      <w:pPr>
        <w:spacing w:after="0"/>
        <w:rPr>
          <w:rFonts w:ascii="Times New Roman" w:hAnsi="Times New Roman" w:cs="Times New Roman"/>
          <w:sz w:val="24"/>
          <w:szCs w:val="24"/>
        </w:rPr>
      </w:pPr>
    </w:p>
    <w:p w:rsidR="00D80FBD" w:rsidRDefault="00C84FE6" w:rsidP="00F12DC2">
      <w:pPr>
        <w:spacing w:after="0"/>
        <w:rPr>
          <w:rFonts w:ascii="Times New Roman" w:hAnsi="Times New Roman" w:cs="Times New Roman"/>
          <w:sz w:val="24"/>
          <w:szCs w:val="24"/>
        </w:rPr>
      </w:pPr>
      <w:r w:rsidRPr="00C84FE6">
        <w:rPr>
          <w:rFonts w:ascii="Times New Roman" w:hAnsi="Times New Roman" w:cs="Times New Roman"/>
          <w:sz w:val="24"/>
          <w:szCs w:val="24"/>
        </w:rPr>
        <w:t>There are no payments or gifts to FE</w:t>
      </w:r>
      <w:r w:rsidR="008E2BA5">
        <w:rPr>
          <w:rFonts w:ascii="Times New Roman" w:hAnsi="Times New Roman" w:cs="Times New Roman"/>
          <w:sz w:val="24"/>
          <w:szCs w:val="24"/>
        </w:rPr>
        <w:t>RC-7</w:t>
      </w:r>
      <w:r w:rsidR="006D607B">
        <w:rPr>
          <w:rFonts w:ascii="Times New Roman" w:hAnsi="Times New Roman" w:cs="Times New Roman"/>
          <w:sz w:val="24"/>
          <w:szCs w:val="24"/>
        </w:rPr>
        <w:t>14</w:t>
      </w:r>
      <w:r w:rsidRPr="00C84FE6">
        <w:rPr>
          <w:rFonts w:ascii="Times New Roman" w:hAnsi="Times New Roman" w:cs="Times New Roman"/>
          <w:sz w:val="24"/>
          <w:szCs w:val="24"/>
        </w:rPr>
        <w:t xml:space="preserve"> respondents.</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D80FBD">
      <w:pPr>
        <w:spacing w:after="0"/>
        <w:rPr>
          <w:rFonts w:ascii="Times New Roman" w:hAnsi="Times New Roman" w:cs="Times New Roman"/>
          <w:sz w:val="24"/>
          <w:szCs w:val="24"/>
        </w:rPr>
      </w:pPr>
    </w:p>
    <w:p w:rsidR="00D80FBD" w:rsidRDefault="007164EF" w:rsidP="008A21A4">
      <w:pPr>
        <w:spacing w:after="0"/>
        <w:rPr>
          <w:rFonts w:ascii="Times New Roman" w:hAnsi="Times New Roman" w:cs="Times New Roman"/>
          <w:sz w:val="24"/>
          <w:szCs w:val="24"/>
        </w:rPr>
      </w:pPr>
      <w:r>
        <w:rPr>
          <w:rFonts w:ascii="Times New Roman" w:hAnsi="Times New Roman" w:cs="Times New Roman"/>
          <w:sz w:val="24"/>
          <w:szCs w:val="24"/>
        </w:rPr>
        <w:lastRenderedPageBreak/>
        <w:t>The Commission does not consider</w:t>
      </w:r>
      <w:r w:rsidR="00C84FE6" w:rsidRPr="00C84FE6">
        <w:rPr>
          <w:rFonts w:ascii="Times New Roman" w:hAnsi="Times New Roman" w:cs="Times New Roman"/>
          <w:sz w:val="24"/>
          <w:szCs w:val="24"/>
        </w:rPr>
        <w:t xml:space="preserve"> the i</w:t>
      </w:r>
      <w:r w:rsidR="008E2BA5">
        <w:rPr>
          <w:rFonts w:ascii="Times New Roman" w:hAnsi="Times New Roman" w:cs="Times New Roman"/>
          <w:sz w:val="24"/>
          <w:szCs w:val="24"/>
        </w:rPr>
        <w:t>nformation collected in FERC-7</w:t>
      </w:r>
      <w:r>
        <w:rPr>
          <w:rFonts w:ascii="Times New Roman" w:hAnsi="Times New Roman" w:cs="Times New Roman"/>
          <w:sz w:val="24"/>
          <w:szCs w:val="24"/>
        </w:rPr>
        <w:t>14</w:t>
      </w:r>
      <w:r w:rsidR="00C84FE6" w:rsidRPr="00C84FE6">
        <w:rPr>
          <w:rFonts w:ascii="Times New Roman" w:hAnsi="Times New Roman" w:cs="Times New Roman"/>
          <w:sz w:val="24"/>
          <w:szCs w:val="24"/>
        </w:rPr>
        <w:t xml:space="preserve"> filings to be</w:t>
      </w:r>
      <w:r>
        <w:rPr>
          <w:rFonts w:ascii="Times New Roman" w:hAnsi="Times New Roman" w:cs="Times New Roman"/>
          <w:sz w:val="24"/>
          <w:szCs w:val="24"/>
        </w:rPr>
        <w:t xml:space="preserve"> confidential</w:t>
      </w:r>
      <w:r w:rsidR="00C84FE6" w:rsidRPr="00C84FE6">
        <w:rPr>
          <w:rFonts w:ascii="Times New Roman" w:hAnsi="Times New Roman" w:cs="Times New Roman"/>
          <w:sz w:val="24"/>
          <w:szCs w:val="24"/>
        </w:rPr>
        <w:t xml:space="preserve">. </w:t>
      </w:r>
      <w:r>
        <w:rPr>
          <w:rFonts w:ascii="Times New Roman" w:hAnsi="Times New Roman" w:cs="Times New Roman"/>
          <w:sz w:val="24"/>
          <w:szCs w:val="24"/>
        </w:rPr>
        <w:t xml:space="preserve"> However, the filer may request privileged treatment of a filing that may contain information harmful to the competitive posture of the applicant if released to the general public.</w:t>
      </w:r>
      <w:r w:rsidR="00C84FE6" w:rsidRPr="007164EF">
        <w:rPr>
          <w:rStyle w:val="FootnoteReference"/>
          <w:rFonts w:ascii="Times New Roman" w:hAnsi="Times New Roman" w:cs="Times New Roman"/>
          <w:sz w:val="24"/>
          <w:szCs w:val="24"/>
          <w:vertAlign w:val="superscript"/>
        </w:rPr>
        <w:footnoteReference w:id="3"/>
      </w:r>
      <w:r w:rsidR="00C84FE6" w:rsidRPr="00C84FE6">
        <w:rPr>
          <w:rFonts w:ascii="Times New Roman" w:hAnsi="Times New Roman" w:cs="Times New Roman"/>
          <w:sz w:val="24"/>
          <w:szCs w:val="24"/>
        </w:rPr>
        <w:t xml:space="preserve">  </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D80FBD">
      <w:pPr>
        <w:spacing w:after="0"/>
        <w:rPr>
          <w:rFonts w:ascii="Times New Roman" w:hAnsi="Times New Roman" w:cs="Times New Roman"/>
          <w:sz w:val="24"/>
          <w:szCs w:val="24"/>
        </w:rPr>
      </w:pPr>
    </w:p>
    <w:p w:rsidR="00D80FBD" w:rsidRDefault="00C84FE6" w:rsidP="008A21A4">
      <w:pPr>
        <w:spacing w:after="0"/>
        <w:rPr>
          <w:rFonts w:ascii="Times New Roman" w:hAnsi="Times New Roman" w:cs="Times New Roman"/>
          <w:sz w:val="24"/>
          <w:szCs w:val="24"/>
        </w:rPr>
      </w:pPr>
      <w:r w:rsidRPr="00C84FE6">
        <w:rPr>
          <w:rFonts w:ascii="Times New Roman" w:hAnsi="Times New Roman" w:cs="Times New Roman"/>
          <w:sz w:val="24"/>
          <w:szCs w:val="24"/>
        </w:rPr>
        <w:t>The Commissi</w:t>
      </w:r>
      <w:r w:rsidR="00EB06F5">
        <w:rPr>
          <w:rFonts w:ascii="Times New Roman" w:hAnsi="Times New Roman" w:cs="Times New Roman"/>
          <w:sz w:val="24"/>
          <w:szCs w:val="24"/>
        </w:rPr>
        <w:t xml:space="preserve">on considers the </w:t>
      </w:r>
      <w:r w:rsidRPr="00C84FE6">
        <w:rPr>
          <w:rFonts w:ascii="Times New Roman" w:hAnsi="Times New Roman" w:cs="Times New Roman"/>
          <w:sz w:val="24"/>
          <w:szCs w:val="24"/>
        </w:rPr>
        <w:t>que</w:t>
      </w:r>
      <w:r w:rsidR="008E2BA5">
        <w:rPr>
          <w:rFonts w:ascii="Times New Roman" w:hAnsi="Times New Roman" w:cs="Times New Roman"/>
          <w:sz w:val="24"/>
          <w:szCs w:val="24"/>
        </w:rPr>
        <w:t>stions within the FERC-7</w:t>
      </w:r>
      <w:r w:rsidR="00EB06F5">
        <w:rPr>
          <w:rFonts w:ascii="Times New Roman" w:hAnsi="Times New Roman" w:cs="Times New Roman"/>
          <w:sz w:val="24"/>
          <w:szCs w:val="24"/>
        </w:rPr>
        <w:t>14 neither sensitive in nature nor private.</w:t>
      </w:r>
    </w:p>
    <w:p w:rsidR="00D80FBD" w:rsidRPr="00D80FBD" w:rsidRDefault="00D80FBD" w:rsidP="00D80FBD">
      <w:pPr>
        <w:spacing w:after="0"/>
        <w:rPr>
          <w:rFonts w:ascii="Times New Roman" w:hAnsi="Times New Roman" w:cs="Times New Roman"/>
          <w:sz w:val="24"/>
          <w:szCs w:val="24"/>
        </w:rPr>
      </w:pPr>
    </w:p>
    <w:p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8A21A4" w:rsidRDefault="008A21A4" w:rsidP="00D80FBD">
      <w:pPr>
        <w:spacing w:after="0"/>
        <w:rPr>
          <w:rFonts w:ascii="Times New Roman" w:hAnsi="Times New Roman" w:cs="Times New Roman"/>
          <w:sz w:val="24"/>
          <w:szCs w:val="24"/>
        </w:rPr>
      </w:pPr>
    </w:p>
    <w:p w:rsidR="00D80FBD" w:rsidRDefault="00D80FBD" w:rsidP="00D80FBD">
      <w:pPr>
        <w:spacing w:after="0"/>
        <w:rPr>
          <w:rFonts w:ascii="Times New Roman" w:hAnsi="Times New Roman" w:cs="Times New Roman"/>
          <w:sz w:val="24"/>
          <w:szCs w:val="24"/>
        </w:rPr>
      </w:pPr>
      <w:r>
        <w:rPr>
          <w:rFonts w:ascii="Times New Roman" w:hAnsi="Times New Roman" w:cs="Times New Roman"/>
          <w:sz w:val="24"/>
          <w:szCs w:val="24"/>
        </w:rPr>
        <w:t xml:space="preserve">The Commission estimates the Public Reporting Burden for </w:t>
      </w:r>
      <w:r w:rsidR="00BA7C56">
        <w:rPr>
          <w:rFonts w:ascii="Times New Roman" w:hAnsi="Times New Roman" w:cs="Times New Roman"/>
          <w:sz w:val="24"/>
          <w:szCs w:val="24"/>
        </w:rPr>
        <w:t>this information collection as:</w:t>
      </w:r>
    </w:p>
    <w:tbl>
      <w:tblPr>
        <w:tblpPr w:leftFromText="180" w:rightFromText="180" w:vertAnchor="text" w:horzAnchor="margin" w:tblpX="36" w:tblpY="229"/>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710"/>
        <w:gridCol w:w="1530"/>
        <w:gridCol w:w="1800"/>
        <w:gridCol w:w="2718"/>
      </w:tblGrid>
      <w:tr w:rsidR="005F12C1" w:rsidRPr="00D80FBD" w:rsidTr="005F12C1">
        <w:trPr>
          <w:trHeight w:val="260"/>
        </w:trPr>
        <w:tc>
          <w:tcPr>
            <w:tcW w:w="9288" w:type="dxa"/>
            <w:gridSpan w:val="5"/>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Pr>
                <w:rFonts w:ascii="Times New Roman" w:hAnsi="Times New Roman" w:cs="Times New Roman"/>
                <w:b/>
                <w:sz w:val="24"/>
                <w:szCs w:val="24"/>
              </w:rPr>
              <w:t>714</w:t>
            </w:r>
            <w:r w:rsidRPr="00D80FBD">
              <w:rPr>
                <w:rFonts w:ascii="Times New Roman" w:hAnsi="Times New Roman" w:cs="Times New Roman"/>
                <w:b/>
                <w:sz w:val="24"/>
                <w:szCs w:val="24"/>
              </w:rPr>
              <w:t xml:space="preserve">: </w:t>
            </w:r>
            <w:r w:rsidRPr="00D80FBD">
              <w:rPr>
                <w:rFonts w:ascii="Times New Roman" w:hAnsi="Times New Roman" w:cs="Times New Roman"/>
                <w:b/>
                <w:bCs/>
                <w:sz w:val="24"/>
                <w:szCs w:val="24"/>
              </w:rPr>
              <w:t xml:space="preserve"> </w:t>
            </w:r>
            <w:r>
              <w:rPr>
                <w:rFonts w:ascii="Times New Roman" w:hAnsi="Times New Roman" w:cs="Times New Roman"/>
                <w:b/>
                <w:bCs/>
                <w:sz w:val="24"/>
                <w:szCs w:val="24"/>
              </w:rPr>
              <w:t>Cogeneration and Small Power Production—Tariff Filings</w:t>
            </w:r>
          </w:p>
        </w:tc>
      </w:tr>
      <w:tr w:rsidR="005F12C1" w:rsidRPr="00D80FBD" w:rsidTr="005F12C1">
        <w:trPr>
          <w:trHeight w:val="1250"/>
        </w:trPr>
        <w:tc>
          <w:tcPr>
            <w:tcW w:w="1530" w:type="dxa"/>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Respondents</w:t>
            </w:r>
          </w:p>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w:t>
            </w:r>
          </w:p>
        </w:tc>
        <w:tc>
          <w:tcPr>
            <w:tcW w:w="1710" w:type="dxa"/>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Number of Responses Per Respondent</w:t>
            </w:r>
          </w:p>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(B)</w:t>
            </w:r>
          </w:p>
        </w:tc>
        <w:tc>
          <w:tcPr>
            <w:tcW w:w="1530" w:type="dxa"/>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Number of Responses</w:t>
            </w:r>
          </w:p>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(A)x(B)=(C)</w:t>
            </w:r>
          </w:p>
        </w:tc>
        <w:tc>
          <w:tcPr>
            <w:tcW w:w="1800" w:type="dxa"/>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Average Burden Hours per Response</w:t>
            </w:r>
          </w:p>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(D)</w:t>
            </w:r>
          </w:p>
        </w:tc>
        <w:tc>
          <w:tcPr>
            <w:tcW w:w="2718" w:type="dxa"/>
            <w:shd w:val="clear" w:color="auto" w:fill="D9D9D9"/>
            <w:vAlign w:val="bottom"/>
          </w:tcPr>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Estimated Total Annual Burden</w:t>
            </w:r>
          </w:p>
          <w:p w:rsidR="005F12C1" w:rsidRPr="00D80FBD" w:rsidRDefault="005F12C1" w:rsidP="00D80FBD">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(C)x(D)</w:t>
            </w:r>
          </w:p>
        </w:tc>
      </w:tr>
      <w:tr w:rsidR="005F12C1" w:rsidRPr="00D80FBD" w:rsidTr="005F12C1">
        <w:tc>
          <w:tcPr>
            <w:tcW w:w="1530" w:type="dxa"/>
            <w:vAlign w:val="bottom"/>
          </w:tcPr>
          <w:p w:rsidR="005F12C1" w:rsidRPr="00D80FBD" w:rsidRDefault="005F12C1" w:rsidP="00D80FBD">
            <w:pPr>
              <w:pStyle w:val="LegalFormat"/>
              <w:numPr>
                <w:ilvl w:val="0"/>
                <w:numId w:val="0"/>
              </w:numPr>
              <w:spacing w:line="240" w:lineRule="auto"/>
              <w:jc w:val="right"/>
              <w:rPr>
                <w:sz w:val="24"/>
                <w:u w:val="none"/>
              </w:rPr>
            </w:pPr>
            <w:r>
              <w:rPr>
                <w:sz w:val="24"/>
                <w:u w:val="none"/>
              </w:rPr>
              <w:t>219</w:t>
            </w:r>
          </w:p>
        </w:tc>
        <w:tc>
          <w:tcPr>
            <w:tcW w:w="1710" w:type="dxa"/>
            <w:vAlign w:val="bottom"/>
          </w:tcPr>
          <w:p w:rsidR="005F12C1" w:rsidRPr="00D80FBD" w:rsidRDefault="005F12C1" w:rsidP="00D80FBD">
            <w:pPr>
              <w:pStyle w:val="LegalFormat"/>
              <w:numPr>
                <w:ilvl w:val="0"/>
                <w:numId w:val="0"/>
              </w:numPr>
              <w:spacing w:line="240" w:lineRule="auto"/>
              <w:jc w:val="right"/>
              <w:rPr>
                <w:sz w:val="24"/>
                <w:u w:val="none"/>
              </w:rPr>
            </w:pPr>
            <w:r>
              <w:rPr>
                <w:sz w:val="24"/>
                <w:u w:val="none"/>
              </w:rPr>
              <w:t>1</w:t>
            </w:r>
          </w:p>
        </w:tc>
        <w:tc>
          <w:tcPr>
            <w:tcW w:w="1530" w:type="dxa"/>
            <w:vAlign w:val="bottom"/>
          </w:tcPr>
          <w:p w:rsidR="005F12C1" w:rsidRPr="00D80FBD" w:rsidRDefault="005F12C1" w:rsidP="00D80FBD">
            <w:pPr>
              <w:pStyle w:val="LegalFormat"/>
              <w:numPr>
                <w:ilvl w:val="0"/>
                <w:numId w:val="0"/>
              </w:numPr>
              <w:spacing w:line="240" w:lineRule="auto"/>
              <w:jc w:val="right"/>
              <w:rPr>
                <w:sz w:val="24"/>
                <w:u w:val="none"/>
              </w:rPr>
            </w:pPr>
            <w:r>
              <w:rPr>
                <w:sz w:val="24"/>
                <w:u w:val="none"/>
              </w:rPr>
              <w:t>219</w:t>
            </w:r>
          </w:p>
        </w:tc>
        <w:tc>
          <w:tcPr>
            <w:tcW w:w="1800" w:type="dxa"/>
            <w:vAlign w:val="bottom"/>
          </w:tcPr>
          <w:p w:rsidR="005F12C1" w:rsidRPr="00D80FBD" w:rsidRDefault="005F12C1" w:rsidP="00D80FBD">
            <w:pPr>
              <w:pStyle w:val="LegalFormat"/>
              <w:numPr>
                <w:ilvl w:val="0"/>
                <w:numId w:val="0"/>
              </w:numPr>
              <w:spacing w:line="240" w:lineRule="auto"/>
              <w:jc w:val="right"/>
              <w:rPr>
                <w:sz w:val="24"/>
                <w:u w:val="none"/>
              </w:rPr>
            </w:pPr>
            <w:r>
              <w:rPr>
                <w:sz w:val="24"/>
                <w:u w:val="none"/>
              </w:rPr>
              <w:t>87</w:t>
            </w:r>
          </w:p>
        </w:tc>
        <w:tc>
          <w:tcPr>
            <w:tcW w:w="2718" w:type="dxa"/>
            <w:vAlign w:val="bottom"/>
          </w:tcPr>
          <w:p w:rsidR="005F12C1" w:rsidRPr="00D80FBD" w:rsidRDefault="005F12C1" w:rsidP="00D80FBD">
            <w:pPr>
              <w:pStyle w:val="LegalFormat"/>
              <w:numPr>
                <w:ilvl w:val="0"/>
                <w:numId w:val="0"/>
              </w:numPr>
              <w:spacing w:line="240" w:lineRule="auto"/>
              <w:jc w:val="right"/>
              <w:rPr>
                <w:sz w:val="24"/>
                <w:u w:val="none"/>
              </w:rPr>
            </w:pPr>
            <w:r>
              <w:rPr>
                <w:sz w:val="24"/>
                <w:u w:val="none"/>
              </w:rPr>
              <w:t>19,053</w:t>
            </w:r>
          </w:p>
        </w:tc>
      </w:tr>
    </w:tbl>
    <w:p w:rsidR="005F12C1" w:rsidRDefault="005F12C1" w:rsidP="00D80FBD">
      <w:pPr>
        <w:spacing w:after="0"/>
        <w:rPr>
          <w:rFonts w:ascii="Times New Roman" w:hAnsi="Times New Roman" w:cs="Times New Roman"/>
          <w:sz w:val="24"/>
          <w:szCs w:val="24"/>
        </w:rPr>
      </w:pPr>
    </w:p>
    <w:p w:rsidR="00E11CA6" w:rsidRDefault="00E11CA6" w:rsidP="00D80FBD">
      <w:pPr>
        <w:spacing w:after="0"/>
        <w:rPr>
          <w:rFonts w:ascii="Times New Roman" w:hAnsi="Times New Roman" w:cs="Times New Roman"/>
          <w:sz w:val="24"/>
          <w:szCs w:val="24"/>
        </w:rPr>
      </w:pPr>
      <w:r>
        <w:rPr>
          <w:rFonts w:ascii="Times New Roman" w:hAnsi="Times New Roman" w:cs="Times New Roman"/>
          <w:sz w:val="24"/>
          <w:szCs w:val="24"/>
        </w:rPr>
        <w:t>The following table shows the labor cost associated with the burden hours.</w:t>
      </w:r>
    </w:p>
    <w:p w:rsidR="00BA7C56" w:rsidRDefault="00BA7C56" w:rsidP="00D80FBD">
      <w:pPr>
        <w:spacing w:after="0"/>
        <w:rPr>
          <w:rFonts w:ascii="Times New Roman" w:hAnsi="Times New Roman" w:cs="Times New Roman"/>
          <w:sz w:val="24"/>
          <w:szCs w:val="24"/>
        </w:rPr>
      </w:pPr>
    </w:p>
    <w:tbl>
      <w:tblPr>
        <w:tblW w:w="9288" w:type="dxa"/>
        <w:tblBorders>
          <w:top w:val="single" w:sz="4" w:space="0" w:color="auto"/>
          <w:left w:val="single" w:sz="4" w:space="0" w:color="auto"/>
          <w:bottom w:val="single" w:sz="6" w:space="0" w:color="auto"/>
          <w:right w:val="single" w:sz="4"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1871"/>
        <w:gridCol w:w="2385"/>
        <w:gridCol w:w="2062"/>
        <w:gridCol w:w="2970"/>
      </w:tblGrid>
      <w:tr w:rsidR="00C01698" w:rsidRPr="00E636D7" w:rsidTr="005F1C3C">
        <w:trPr>
          <w:trHeight w:val="395"/>
          <w:tblHeader/>
        </w:trPr>
        <w:tc>
          <w:tcPr>
            <w:tcW w:w="1871" w:type="dxa"/>
            <w:shd w:val="clear" w:color="auto" w:fill="D9D9D9"/>
            <w:vAlign w:val="bottom"/>
          </w:tcPr>
          <w:p w:rsidR="00C01698" w:rsidRPr="00E636D7" w:rsidRDefault="00F61E6C" w:rsidP="005F1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FERC-7</w:t>
            </w:r>
            <w:r w:rsidR="00C108BB">
              <w:rPr>
                <w:rFonts w:ascii="Times New Roman" w:hAnsi="Times New Roman" w:cs="Times New Roman"/>
                <w:b/>
                <w:bCs/>
                <w:sz w:val="24"/>
                <w:szCs w:val="24"/>
              </w:rPr>
              <w:t>14</w:t>
            </w:r>
          </w:p>
        </w:tc>
        <w:tc>
          <w:tcPr>
            <w:tcW w:w="2385" w:type="dxa"/>
            <w:tcBorders>
              <w:bottom w:val="single" w:sz="6" w:space="0" w:color="auto"/>
            </w:tcBorders>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 xml:space="preserve">Annual Burden Hours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w:t>
            </w:r>
          </w:p>
        </w:tc>
        <w:tc>
          <w:tcPr>
            <w:tcW w:w="2062" w:type="dxa"/>
            <w:tcBorders>
              <w:bottom w:val="single" w:sz="6" w:space="0" w:color="auto"/>
            </w:tcBorders>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Hourly Cost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(2)</w:t>
            </w:r>
          </w:p>
        </w:tc>
        <w:tc>
          <w:tcPr>
            <w:tcW w:w="2970" w:type="dxa"/>
            <w:tcBorders>
              <w:bottom w:val="single" w:sz="6" w:space="0" w:color="auto"/>
            </w:tcBorders>
            <w:shd w:val="clear" w:color="auto" w:fill="D9D9D9"/>
            <w:vAlign w:val="bottom"/>
          </w:tcPr>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Estimated Total  Annual Cost to Respondents ($)</w:t>
            </w:r>
          </w:p>
          <w:p w:rsidR="00C01698" w:rsidRPr="00E636D7" w:rsidRDefault="00C01698" w:rsidP="005F1C3C">
            <w:pPr>
              <w:spacing w:after="0" w:line="240" w:lineRule="auto"/>
              <w:jc w:val="center"/>
              <w:rPr>
                <w:rFonts w:ascii="Times New Roman" w:hAnsi="Times New Roman" w:cs="Times New Roman"/>
                <w:b/>
                <w:bCs/>
                <w:sz w:val="24"/>
                <w:szCs w:val="24"/>
              </w:rPr>
            </w:pPr>
            <w:r w:rsidRPr="00E636D7">
              <w:rPr>
                <w:rFonts w:ascii="Times New Roman" w:hAnsi="Times New Roman" w:cs="Times New Roman"/>
                <w:b/>
                <w:bCs/>
                <w:sz w:val="24"/>
                <w:szCs w:val="24"/>
              </w:rPr>
              <w:t>(1) X (2)</w:t>
            </w:r>
          </w:p>
        </w:tc>
      </w:tr>
      <w:tr w:rsidR="00C01698" w:rsidRPr="00E636D7" w:rsidTr="005F1C3C">
        <w:trPr>
          <w:trHeight w:val="395"/>
        </w:trPr>
        <w:tc>
          <w:tcPr>
            <w:tcW w:w="1871" w:type="dxa"/>
            <w:vAlign w:val="center"/>
          </w:tcPr>
          <w:p w:rsidR="00C01698" w:rsidRPr="005F12C1" w:rsidRDefault="00C01698" w:rsidP="005F1C3C">
            <w:pPr>
              <w:spacing w:after="0" w:line="240" w:lineRule="auto"/>
              <w:jc w:val="center"/>
              <w:rPr>
                <w:rFonts w:ascii="Times New Roman" w:hAnsi="Times New Roman" w:cs="Times New Roman"/>
                <w:sz w:val="24"/>
                <w:szCs w:val="24"/>
                <w:highlight w:val="lightGray"/>
              </w:rPr>
            </w:pPr>
          </w:p>
        </w:tc>
        <w:tc>
          <w:tcPr>
            <w:tcW w:w="2385" w:type="dxa"/>
            <w:tcBorders>
              <w:top w:val="single" w:sz="6" w:space="0" w:color="auto"/>
            </w:tcBorders>
            <w:shd w:val="clear" w:color="auto" w:fill="auto"/>
            <w:vAlign w:val="center"/>
          </w:tcPr>
          <w:p w:rsidR="00C01698" w:rsidRPr="00E636D7" w:rsidRDefault="008E2BA5"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19,053</w:t>
            </w:r>
          </w:p>
        </w:tc>
        <w:tc>
          <w:tcPr>
            <w:tcW w:w="2062" w:type="dxa"/>
            <w:tcBorders>
              <w:top w:val="single" w:sz="6" w:space="0" w:color="auto"/>
            </w:tcBorders>
            <w:shd w:val="clear" w:color="auto" w:fill="auto"/>
            <w:vAlign w:val="center"/>
          </w:tcPr>
          <w:p w:rsidR="00C01698" w:rsidRPr="00E636D7" w:rsidRDefault="00C84FE6"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$69.01</w:t>
            </w:r>
            <w:r w:rsidR="001A6397" w:rsidRPr="001A6397">
              <w:rPr>
                <w:rStyle w:val="FootnoteReference"/>
                <w:rFonts w:ascii="Times New Roman" w:hAnsi="Times New Roman" w:cs="Times New Roman"/>
                <w:sz w:val="24"/>
                <w:szCs w:val="24"/>
                <w:vertAlign w:val="superscript"/>
              </w:rPr>
              <w:footnoteReference w:id="4"/>
            </w:r>
          </w:p>
        </w:tc>
        <w:tc>
          <w:tcPr>
            <w:tcW w:w="2970" w:type="dxa"/>
            <w:tcBorders>
              <w:top w:val="single" w:sz="6" w:space="0" w:color="auto"/>
            </w:tcBorders>
            <w:shd w:val="clear" w:color="auto" w:fill="auto"/>
            <w:vAlign w:val="center"/>
          </w:tcPr>
          <w:p w:rsidR="00C01698" w:rsidRPr="00E636D7" w:rsidRDefault="008E2BA5"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$1,314,847.53</w:t>
            </w:r>
          </w:p>
        </w:tc>
      </w:tr>
    </w:tbl>
    <w:p w:rsidR="00D80FBD" w:rsidRPr="00D80FBD" w:rsidRDefault="00D80FBD" w:rsidP="00D80FBD">
      <w:pPr>
        <w:spacing w:after="0"/>
        <w:rPr>
          <w:rFonts w:ascii="Times New Roman" w:hAnsi="Times New Roman" w:cs="Times New Roman"/>
          <w:sz w:val="24"/>
          <w:szCs w:val="24"/>
        </w:rPr>
      </w:pPr>
    </w:p>
    <w:p w:rsidR="0053287C" w:rsidRPr="006D607B" w:rsidRDefault="00E636D7" w:rsidP="006D60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E636D7">
      <w:pPr>
        <w:spacing w:after="0"/>
        <w:rPr>
          <w:rFonts w:ascii="Times New Roman" w:hAnsi="Times New Roman" w:cs="Times New Roman"/>
          <w:sz w:val="24"/>
          <w:szCs w:val="24"/>
        </w:rPr>
      </w:pPr>
    </w:p>
    <w:p w:rsidR="005F1C3C" w:rsidRPr="006D607B"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Capital and Start-up cost: $</w:t>
      </w:r>
      <w:r w:rsidR="006D607B" w:rsidRPr="006D607B">
        <w:rPr>
          <w:rFonts w:ascii="Times New Roman" w:hAnsi="Times New Roman" w:cs="Times New Roman"/>
          <w:sz w:val="24"/>
          <w:szCs w:val="24"/>
        </w:rPr>
        <w:t>0</w:t>
      </w:r>
    </w:p>
    <w:p w:rsidR="00E636D7"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Operation, Maintenance, and Purchase of Services</w:t>
      </w:r>
      <w:r w:rsidR="00E636D7" w:rsidRPr="006D607B">
        <w:rPr>
          <w:rFonts w:ascii="Times New Roman" w:hAnsi="Times New Roman" w:cs="Times New Roman"/>
          <w:sz w:val="24"/>
          <w:szCs w:val="24"/>
        </w:rPr>
        <w:t>: $</w:t>
      </w:r>
      <w:r w:rsidR="006D607B" w:rsidRPr="006D607B">
        <w:rPr>
          <w:rFonts w:ascii="Times New Roman" w:hAnsi="Times New Roman" w:cs="Times New Roman"/>
          <w:sz w:val="24"/>
          <w:szCs w:val="24"/>
        </w:rPr>
        <w:t>0</w:t>
      </w:r>
    </w:p>
    <w:p w:rsidR="00E636D7" w:rsidRPr="00E636D7" w:rsidRDefault="00E636D7" w:rsidP="00E636D7">
      <w:pPr>
        <w:spacing w:after="0"/>
        <w:rPr>
          <w:rFonts w:ascii="Times New Roman" w:hAnsi="Times New Roman" w:cs="Times New Roman"/>
          <w:sz w:val="24"/>
          <w:szCs w:val="24"/>
        </w:rPr>
      </w:pPr>
    </w:p>
    <w:p w:rsidR="008A21A4" w:rsidRPr="001F5574" w:rsidRDefault="00A276F5" w:rsidP="0053287C">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w:t>
      </w:r>
      <w:bookmarkStart w:id="1" w:name="_GoBack"/>
      <w:bookmarkEnd w:id="1"/>
      <w:r w:rsidRPr="00414F32">
        <w:rPr>
          <w:rFonts w:ascii="Times New Roman" w:hAnsi="Times New Roman" w:cs="Times New Roman"/>
          <w:b/>
          <w:sz w:val="24"/>
          <w:szCs w:val="24"/>
        </w:rPr>
        <w:t>AL GOVERNMENT</w:t>
      </w:r>
    </w:p>
    <w:p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rsidTr="005F1C3C">
        <w:tc>
          <w:tcPr>
            <w:tcW w:w="3182" w:type="dxa"/>
            <w:shd w:val="clear" w:color="auto" w:fill="CCCCCC"/>
          </w:tcPr>
          <w:p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rsidR="00A276F5" w:rsidRPr="00A276F5" w:rsidRDefault="00A276F5" w:rsidP="00AD3F39">
            <w:pPr>
              <w:spacing w:after="0" w:line="240" w:lineRule="auto"/>
              <w:jc w:val="center"/>
              <w:rPr>
                <w:rFonts w:ascii="Times New Roman" w:hAnsi="Times New Roman" w:cs="Times New Roman"/>
                <w:b/>
                <w:sz w:val="24"/>
                <w:szCs w:val="24"/>
              </w:rPr>
            </w:pPr>
            <w:r w:rsidRPr="00A276F5">
              <w:rPr>
                <w:rFonts w:ascii="Times New Roman" w:hAnsi="Times New Roman" w:cs="Times New Roman"/>
                <w:b/>
                <w:sz w:val="24"/>
                <w:szCs w:val="24"/>
              </w:rPr>
              <w:t xml:space="preserve">Number of </w:t>
            </w:r>
            <w:r w:rsidR="00AD3F39">
              <w:rPr>
                <w:rFonts w:ascii="Times New Roman" w:hAnsi="Times New Roman" w:cs="Times New Roman"/>
                <w:b/>
                <w:sz w:val="24"/>
                <w:szCs w:val="24"/>
              </w:rPr>
              <w:t>Hours</w:t>
            </w:r>
          </w:p>
        </w:tc>
        <w:tc>
          <w:tcPr>
            <w:tcW w:w="2995" w:type="dxa"/>
            <w:shd w:val="clear" w:color="auto" w:fill="CCCCCC"/>
          </w:tcPr>
          <w:p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A276F5" w:rsidTr="005F1C3C">
        <w:tc>
          <w:tcPr>
            <w:tcW w:w="3182" w:type="dxa"/>
            <w:shd w:val="clear" w:color="auto" w:fill="auto"/>
          </w:tcPr>
          <w:p w:rsidR="00A276F5" w:rsidRPr="00A276F5" w:rsidRDefault="00A276F5" w:rsidP="00A276F5">
            <w:pPr>
              <w:spacing w:after="0" w:line="240" w:lineRule="auto"/>
              <w:rPr>
                <w:rFonts w:ascii="Times New Roman" w:hAnsi="Times New Roman" w:cs="Times New Roman"/>
                <w:sz w:val="24"/>
                <w:szCs w:val="24"/>
              </w:rPr>
            </w:pPr>
            <w:r w:rsidRPr="00A276F5">
              <w:rPr>
                <w:rFonts w:ascii="Times New Roman" w:hAnsi="Times New Roman" w:cs="Times New Roman"/>
                <w:sz w:val="24"/>
                <w:szCs w:val="24"/>
              </w:rPr>
              <w:t>Analysis and Processing of filings</w:t>
            </w:r>
            <w:r w:rsidRPr="00A276F5">
              <w:rPr>
                <w:rStyle w:val="FootnoteReference"/>
                <w:rFonts w:ascii="Times New Roman" w:hAnsi="Times New Roman" w:cs="Times New Roman"/>
                <w:sz w:val="24"/>
                <w:szCs w:val="24"/>
                <w:vertAlign w:val="superscript"/>
              </w:rPr>
              <w:footnoteReference w:id="5"/>
            </w:r>
          </w:p>
        </w:tc>
        <w:tc>
          <w:tcPr>
            <w:tcW w:w="3201" w:type="dxa"/>
            <w:tcBorders>
              <w:bottom w:val="single" w:sz="4" w:space="0" w:color="auto"/>
            </w:tcBorders>
            <w:shd w:val="clear" w:color="auto" w:fill="auto"/>
            <w:vAlign w:val="center"/>
          </w:tcPr>
          <w:p w:rsidR="00A276F5" w:rsidRPr="00A276F5" w:rsidRDefault="005F12C1" w:rsidP="00C108BB">
            <w:pPr>
              <w:spacing w:after="0" w:line="240" w:lineRule="auto"/>
              <w:jc w:val="right"/>
              <w:rPr>
                <w:rFonts w:ascii="Times New Roman" w:hAnsi="Times New Roman" w:cs="Times New Roman"/>
                <w:sz w:val="24"/>
                <w:szCs w:val="24"/>
              </w:rPr>
            </w:pPr>
            <w:r w:rsidRPr="005F12C1">
              <w:rPr>
                <w:rFonts w:ascii="Times New Roman" w:hAnsi="Times New Roman" w:cs="Times New Roman"/>
                <w:sz w:val="24"/>
                <w:szCs w:val="24"/>
              </w:rPr>
              <w:t>100 hours</w:t>
            </w:r>
          </w:p>
        </w:tc>
        <w:tc>
          <w:tcPr>
            <w:tcW w:w="2995" w:type="dxa"/>
            <w:shd w:val="clear" w:color="auto" w:fill="auto"/>
            <w:vAlign w:val="center"/>
          </w:tcPr>
          <w:p w:rsidR="00A276F5" w:rsidRPr="00A276F5" w:rsidRDefault="00EA31AE" w:rsidP="00F61E6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61E6C">
              <w:rPr>
                <w:rFonts w:ascii="Times New Roman" w:hAnsi="Times New Roman" w:cs="Times New Roman"/>
                <w:sz w:val="24"/>
                <w:szCs w:val="24"/>
              </w:rPr>
              <w:t>6,901</w:t>
            </w:r>
          </w:p>
        </w:tc>
      </w:tr>
      <w:tr w:rsidR="005F1C3C" w:rsidRPr="00A276F5" w:rsidTr="005F1C3C">
        <w:tc>
          <w:tcPr>
            <w:tcW w:w="3182" w:type="dxa"/>
            <w:shd w:val="clear" w:color="auto" w:fill="auto"/>
          </w:tcPr>
          <w:p w:rsidR="005F1C3C" w:rsidRPr="00A276F5" w:rsidRDefault="00C42BB2" w:rsidP="00A276F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PRA</w:t>
            </w:r>
            <w:r w:rsidRPr="0094624A">
              <w:rPr>
                <w:rStyle w:val="FootnoteReference"/>
                <w:rFonts w:ascii="Times New Roman" w:hAnsi="Times New Roman" w:cs="Times New Roman"/>
                <w:sz w:val="24"/>
                <w:szCs w:val="24"/>
                <w:vertAlign w:val="superscript"/>
              </w:rPr>
              <w:footnoteReference w:id="6"/>
            </w:r>
            <w:r>
              <w:rPr>
                <w:rFonts w:ascii="Times New Roman" w:hAnsi="Times New Roman" w:cs="Times New Roman"/>
                <w:sz w:val="24"/>
                <w:szCs w:val="24"/>
              </w:rPr>
              <w:t xml:space="preserve"> Administrative Cost</w:t>
            </w:r>
            <w:r w:rsidR="00EA31AE" w:rsidRPr="0094624A">
              <w:rPr>
                <w:rStyle w:val="FootnoteReference"/>
                <w:rFonts w:ascii="Times New Roman" w:hAnsi="Times New Roman" w:cs="Times New Roman"/>
                <w:sz w:val="24"/>
                <w:szCs w:val="24"/>
                <w:vertAlign w:val="superscript"/>
              </w:rPr>
              <w:footnoteReference w:id="7"/>
            </w:r>
          </w:p>
        </w:tc>
        <w:tc>
          <w:tcPr>
            <w:tcW w:w="3201" w:type="dxa"/>
            <w:vMerge w:val="restart"/>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F62F79" w:rsidP="00EA31A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EA31AE">
              <w:rPr>
                <w:rFonts w:ascii="Times New Roman" w:hAnsi="Times New Roman" w:cs="Times New Roman"/>
                <w:sz w:val="24"/>
                <w:szCs w:val="24"/>
              </w:rPr>
              <w:t>,</w:t>
            </w:r>
            <w:r>
              <w:rPr>
                <w:rFonts w:ascii="Times New Roman" w:hAnsi="Times New Roman" w:cs="Times New Roman"/>
                <w:sz w:val="24"/>
                <w:szCs w:val="24"/>
              </w:rPr>
              <w:t>588</w:t>
            </w:r>
          </w:p>
        </w:tc>
      </w:tr>
      <w:tr w:rsidR="005F1C3C" w:rsidRPr="00A276F5" w:rsidTr="005F1C3C">
        <w:tc>
          <w:tcPr>
            <w:tcW w:w="3182" w:type="dxa"/>
            <w:shd w:val="clear" w:color="auto" w:fill="auto"/>
          </w:tcPr>
          <w:p w:rsidR="005F1C3C" w:rsidRPr="00A276F5" w:rsidRDefault="005F1C3C"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rsidR="005F1C3C" w:rsidRPr="00A276F5"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rsidR="005F1C3C" w:rsidRPr="00A276F5" w:rsidRDefault="005F1C3C" w:rsidP="00F61E6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F61E6C">
              <w:rPr>
                <w:rFonts w:ascii="Times New Roman" w:hAnsi="Times New Roman" w:cs="Times New Roman"/>
                <w:sz w:val="24"/>
                <w:szCs w:val="24"/>
              </w:rPr>
              <w:t>8,489</w:t>
            </w:r>
          </w:p>
        </w:tc>
      </w:tr>
    </w:tbl>
    <w:p w:rsidR="00A276F5" w:rsidRDefault="00A276F5" w:rsidP="00A276F5">
      <w:pPr>
        <w:spacing w:after="0"/>
        <w:rPr>
          <w:rFonts w:ascii="Times New Roman" w:hAnsi="Times New Roman" w:cs="Times New Roman"/>
          <w:sz w:val="24"/>
          <w:szCs w:val="24"/>
        </w:rPr>
      </w:pPr>
    </w:p>
    <w:p w:rsidR="00A276F5" w:rsidRDefault="00A276F5" w:rsidP="00A276F5">
      <w:pPr>
        <w:spacing w:after="0"/>
        <w:rPr>
          <w:rFonts w:ascii="Times New Roman" w:hAnsi="Times New Roman" w:cs="Times New Roman"/>
          <w:sz w:val="24"/>
          <w:szCs w:val="24"/>
        </w:rPr>
      </w:pPr>
      <w:r>
        <w:rPr>
          <w:rFonts w:ascii="Times New Roman" w:hAnsi="Times New Roman" w:cs="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rsidR="00A276F5" w:rsidRPr="00A276F5" w:rsidRDefault="00A276F5" w:rsidP="00A276F5">
      <w:pPr>
        <w:spacing w:after="0"/>
        <w:rPr>
          <w:rFonts w:ascii="Times New Roman" w:hAnsi="Times New Roman" w:cs="Times New Roman"/>
          <w:sz w:val="24"/>
          <w:szCs w:val="24"/>
        </w:rPr>
      </w:pPr>
    </w:p>
    <w:p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A276F5">
      <w:pPr>
        <w:spacing w:after="0"/>
        <w:rPr>
          <w:rFonts w:ascii="Times New Roman" w:hAnsi="Times New Roman" w:cs="Times New Roman"/>
          <w:sz w:val="24"/>
          <w:szCs w:val="24"/>
        </w:rPr>
      </w:pPr>
    </w:p>
    <w:p w:rsidR="00A50033" w:rsidRDefault="00F61E6C" w:rsidP="0057700F">
      <w:pPr>
        <w:spacing w:after="0"/>
        <w:rPr>
          <w:rFonts w:ascii="Times New Roman" w:hAnsi="Times New Roman" w:cs="Times New Roman"/>
          <w:sz w:val="24"/>
          <w:szCs w:val="24"/>
        </w:rPr>
      </w:pPr>
      <w:r w:rsidRPr="00F61E6C">
        <w:rPr>
          <w:rFonts w:ascii="Times New Roman" w:hAnsi="Times New Roman" w:cs="Times New Roman"/>
          <w:sz w:val="24"/>
          <w:szCs w:val="24"/>
        </w:rPr>
        <w:t>The requirements within FERC-714 did not change.  Thus, there is no significant change in burden from the last date of submittal</w:t>
      </w:r>
      <w:r>
        <w:rPr>
          <w:rFonts w:ascii="Times New Roman" w:hAnsi="Times New Roman" w:cs="Times New Roman"/>
          <w:sz w:val="24"/>
          <w:szCs w:val="24"/>
        </w:rPr>
        <w:t>.</w:t>
      </w:r>
    </w:p>
    <w:p w:rsidR="00F61E6C" w:rsidRDefault="00F61E6C" w:rsidP="0057700F">
      <w:pPr>
        <w:spacing w:after="0"/>
        <w:rPr>
          <w:rFonts w:ascii="Times New Roman" w:hAnsi="Times New Roman" w:cs="Times New Roman"/>
          <w:sz w:val="24"/>
          <w:szCs w:val="24"/>
        </w:rPr>
      </w:pPr>
    </w:p>
    <w:p w:rsidR="0057700F" w:rsidRDefault="003C2060" w:rsidP="0057700F">
      <w:pPr>
        <w:spacing w:after="0"/>
        <w:rPr>
          <w:rFonts w:ascii="Times New Roman" w:hAnsi="Times New Roman" w:cs="Times New Roman"/>
          <w:sz w:val="24"/>
          <w:szCs w:val="24"/>
        </w:rPr>
      </w:pPr>
      <w:r>
        <w:rPr>
          <w:rFonts w:ascii="Times New Roman" w:hAnsi="Times New Roman" w:cs="Times New Roman"/>
          <w:sz w:val="24"/>
          <w:szCs w:val="24"/>
        </w:rPr>
        <w:t xml:space="preserve">The table below illustrates the aggregate burden (and any corresponding changes). </w:t>
      </w:r>
    </w:p>
    <w:p w:rsidR="00A276F5" w:rsidRDefault="00A276F5" w:rsidP="00A276F5">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rsidTr="005F1C3C">
        <w:trPr>
          <w:trHeight w:val="870"/>
        </w:trPr>
        <w:tc>
          <w:tcPr>
            <w:tcW w:w="2679"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F61E6C">
              <w:rPr>
                <w:rFonts w:ascii="Times New Roman" w:hAnsi="Times New Roman" w:cs="Times New Roman"/>
                <w:b/>
                <w:sz w:val="24"/>
                <w:szCs w:val="24"/>
              </w:rPr>
              <w:t>7</w:t>
            </w:r>
            <w:r w:rsidR="0094624A">
              <w:rPr>
                <w:rFonts w:ascii="Times New Roman" w:hAnsi="Times New Roman" w:cs="Times New Roman"/>
                <w:b/>
                <w:sz w:val="24"/>
                <w:szCs w:val="24"/>
              </w:rPr>
              <w:t>14</w:t>
            </w:r>
          </w:p>
        </w:tc>
        <w:tc>
          <w:tcPr>
            <w:tcW w:w="1461"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rsidTr="005F1C3C">
        <w:trPr>
          <w:trHeight w:val="591"/>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219</w:t>
            </w:r>
          </w:p>
        </w:tc>
        <w:tc>
          <w:tcPr>
            <w:tcW w:w="1620"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215</w:t>
            </w:r>
          </w:p>
        </w:tc>
        <w:tc>
          <w:tcPr>
            <w:tcW w:w="1800"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575"/>
        </w:trPr>
        <w:tc>
          <w:tcPr>
            <w:tcW w:w="2679" w:type="dxa"/>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w:t>
            </w:r>
            <w:proofErr w:type="spellStart"/>
            <w:r w:rsidRPr="00D80FBD">
              <w:rPr>
                <w:rFonts w:ascii="Times New Roman" w:hAnsi="Times New Roman" w:cs="Times New Roman"/>
                <w:sz w:val="24"/>
                <w:szCs w:val="24"/>
              </w:rPr>
              <w:t>Hr</w:t>
            </w:r>
            <w:proofErr w:type="spellEnd"/>
            <w:r w:rsidRPr="00D80FBD">
              <w:rPr>
                <w:rFonts w:ascii="Times New Roman" w:hAnsi="Times New Roman" w:cs="Times New Roman"/>
                <w:sz w:val="24"/>
                <w:szCs w:val="24"/>
              </w:rPr>
              <w:t>)</w:t>
            </w:r>
          </w:p>
        </w:tc>
        <w:tc>
          <w:tcPr>
            <w:tcW w:w="1461"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19,053</w:t>
            </w:r>
          </w:p>
        </w:tc>
        <w:tc>
          <w:tcPr>
            <w:tcW w:w="1620"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18,705</w:t>
            </w:r>
          </w:p>
        </w:tc>
        <w:tc>
          <w:tcPr>
            <w:tcW w:w="1800" w:type="dxa"/>
            <w:shd w:val="clear" w:color="auto" w:fill="auto"/>
            <w:vAlign w:val="center"/>
          </w:tcPr>
          <w:p w:rsidR="00C01698" w:rsidRPr="00D80FBD" w:rsidRDefault="00F61E6C"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348</w:t>
            </w:r>
          </w:p>
        </w:tc>
        <w:tc>
          <w:tcPr>
            <w:tcW w:w="1800" w:type="dxa"/>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rsidTr="005F1C3C">
        <w:trPr>
          <w:trHeight w:val="295"/>
        </w:trPr>
        <w:tc>
          <w:tcPr>
            <w:tcW w:w="2679" w:type="dxa"/>
            <w:tcBorders>
              <w:bottom w:val="single" w:sz="4" w:space="0" w:color="auto"/>
            </w:tcBorders>
            <w:shd w:val="clear" w:color="auto" w:fill="auto"/>
          </w:tcPr>
          <w:p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rsidR="00C01698" w:rsidRPr="00D80FBD" w:rsidRDefault="001F5574"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94624A">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rsidR="00C01698" w:rsidRPr="00D80FBD" w:rsidRDefault="00F61E6C"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rsidR="00C01698" w:rsidRPr="00D80FBD" w:rsidRDefault="005876C7"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1F5574">
              <w:rPr>
                <w:rFonts w:ascii="Times New Roman" w:hAnsi="Times New Roman" w:cs="Times New Roman"/>
                <w:sz w:val="24"/>
                <w:szCs w:val="24"/>
              </w:rPr>
              <w:t>$</w:t>
            </w:r>
            <w:r w:rsidR="00F61E6C">
              <w:rPr>
                <w:rFonts w:ascii="Times New Roman" w:hAnsi="Times New Roman" w:cs="Times New Roman"/>
                <w:sz w:val="24"/>
                <w:szCs w:val="24"/>
              </w:rPr>
              <w:t>885,155</w:t>
            </w:r>
          </w:p>
        </w:tc>
        <w:tc>
          <w:tcPr>
            <w:tcW w:w="1800" w:type="dxa"/>
            <w:tcBorders>
              <w:bottom w:val="single" w:sz="4" w:space="0" w:color="auto"/>
            </w:tcBorders>
            <w:shd w:val="clear" w:color="auto" w:fill="auto"/>
            <w:vAlign w:val="center"/>
          </w:tcPr>
          <w:p w:rsidR="00C01698" w:rsidRPr="00D80FBD" w:rsidRDefault="001F5574"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rsidR="00BA3C9E" w:rsidRDefault="00BA3C9E" w:rsidP="00A276F5">
      <w:pPr>
        <w:spacing w:after="0"/>
        <w:rPr>
          <w:rFonts w:ascii="Times New Roman" w:hAnsi="Times New Roman" w:cs="Times New Roman"/>
          <w:sz w:val="24"/>
          <w:szCs w:val="24"/>
        </w:rPr>
      </w:pPr>
    </w:p>
    <w:p w:rsidR="00C01698" w:rsidRDefault="00CD4E43" w:rsidP="00A276F5">
      <w:pPr>
        <w:spacing w:after="0"/>
        <w:rPr>
          <w:rFonts w:ascii="Times New Roman" w:hAnsi="Times New Roman" w:cs="Times New Roman"/>
          <w:sz w:val="24"/>
          <w:szCs w:val="24"/>
        </w:rPr>
      </w:pPr>
      <w:r>
        <w:rPr>
          <w:rFonts w:ascii="Times New Roman" w:hAnsi="Times New Roman" w:cs="Times New Roman"/>
          <w:sz w:val="24"/>
          <w:szCs w:val="24"/>
        </w:rPr>
        <w:t>With the clearance package</w:t>
      </w:r>
      <w:r w:rsidR="0041113E" w:rsidRPr="0041113E">
        <w:rPr>
          <w:rFonts w:ascii="Times New Roman" w:hAnsi="Times New Roman" w:cs="Times New Roman"/>
          <w:sz w:val="24"/>
          <w:szCs w:val="24"/>
        </w:rPr>
        <w:t>, the cost to industry is displayed using the unit of burden hours.  In accordance with the “ROCIS HOW TO Guide for Agency Users of the Information Collection Request (ICR) Module”, users should not report as a dollar cost any burden reported in ho</w:t>
      </w:r>
      <w:r w:rsidR="004236FE">
        <w:rPr>
          <w:rFonts w:ascii="Times New Roman" w:hAnsi="Times New Roman" w:cs="Times New Roman"/>
          <w:sz w:val="24"/>
          <w:szCs w:val="24"/>
        </w:rPr>
        <w:t>urs</w:t>
      </w:r>
      <w:r w:rsidR="004236FE" w:rsidRPr="004236FE">
        <w:rPr>
          <w:rStyle w:val="FootnoteReference"/>
          <w:rFonts w:ascii="Times New Roman" w:hAnsi="Times New Roman" w:cs="Times New Roman"/>
          <w:sz w:val="24"/>
          <w:szCs w:val="24"/>
          <w:vertAlign w:val="superscript"/>
        </w:rPr>
        <w:footnoteReference w:id="8"/>
      </w:r>
      <w:r w:rsidR="0041113E">
        <w:rPr>
          <w:rFonts w:ascii="Times New Roman" w:hAnsi="Times New Roman" w:cs="Times New Roman"/>
          <w:sz w:val="24"/>
          <w:szCs w:val="24"/>
        </w:rPr>
        <w:t>.  Therefore, Commission staff</w:t>
      </w:r>
      <w:r w:rsidR="0041113E" w:rsidRPr="0041113E">
        <w:rPr>
          <w:rFonts w:ascii="Times New Roman" w:hAnsi="Times New Roman" w:cs="Times New Roman"/>
          <w:sz w:val="24"/>
          <w:szCs w:val="24"/>
        </w:rPr>
        <w:t xml:space="preserve"> corrected the industry’s annual cost burden within the ROCIS metadata to show that the Commission associates no cost to capital investment or other non-labor costs.  </w:t>
      </w:r>
      <w:r w:rsidR="0041113E">
        <w:rPr>
          <w:rFonts w:ascii="Times New Roman" w:hAnsi="Times New Roman" w:cs="Times New Roman"/>
          <w:sz w:val="24"/>
          <w:szCs w:val="24"/>
        </w:rPr>
        <w:t>The Commission estimates t</w:t>
      </w:r>
      <w:r w:rsidR="0041113E" w:rsidRPr="0041113E">
        <w:rPr>
          <w:rFonts w:ascii="Times New Roman" w:hAnsi="Times New Roman" w:cs="Times New Roman"/>
          <w:sz w:val="24"/>
          <w:szCs w:val="24"/>
        </w:rPr>
        <w:t xml:space="preserve">he monetary cost related to the burden hours in #13 (above).  This was done </w:t>
      </w:r>
      <w:r w:rsidR="00E305FA">
        <w:rPr>
          <w:rFonts w:ascii="Times New Roman" w:hAnsi="Times New Roman" w:cs="Times New Roman"/>
          <w:sz w:val="24"/>
          <w:szCs w:val="24"/>
        </w:rPr>
        <w:t>erroneously in previous FERC-7</w:t>
      </w:r>
      <w:r w:rsidR="0041113E">
        <w:rPr>
          <w:rFonts w:ascii="Times New Roman" w:hAnsi="Times New Roman" w:cs="Times New Roman"/>
          <w:sz w:val="24"/>
          <w:szCs w:val="24"/>
        </w:rPr>
        <w:t>14</w:t>
      </w:r>
      <w:r w:rsidR="004236FE">
        <w:rPr>
          <w:rFonts w:ascii="Times New Roman" w:hAnsi="Times New Roman" w:cs="Times New Roman"/>
          <w:sz w:val="24"/>
          <w:szCs w:val="24"/>
        </w:rPr>
        <w:t xml:space="preserve"> supporting statements.  Commission staff corrected the error</w:t>
      </w:r>
      <w:r w:rsidR="0041113E" w:rsidRPr="0041113E">
        <w:rPr>
          <w:rFonts w:ascii="Times New Roman" w:hAnsi="Times New Roman" w:cs="Times New Roman"/>
          <w:sz w:val="24"/>
          <w:szCs w:val="24"/>
        </w:rPr>
        <w:t xml:space="preserve"> within the current proposed clearance package</w:t>
      </w:r>
      <w:r w:rsidR="0041113E">
        <w:rPr>
          <w:rFonts w:ascii="Times New Roman" w:hAnsi="Times New Roman" w:cs="Times New Roman"/>
          <w:sz w:val="24"/>
          <w:szCs w:val="24"/>
        </w:rPr>
        <w:t>.</w:t>
      </w:r>
    </w:p>
    <w:p w:rsidR="0041113E" w:rsidRDefault="0041113E" w:rsidP="00A276F5">
      <w:pPr>
        <w:spacing w:after="0"/>
        <w:rPr>
          <w:rFonts w:ascii="Times New Roman" w:hAnsi="Times New Roman" w:cs="Times New Roman"/>
          <w:sz w:val="24"/>
          <w:szCs w:val="24"/>
        </w:rPr>
      </w:pPr>
    </w:p>
    <w:p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t>The format, label, and definitions of the table above follow the ROCIS system’s “ICR Summar</w:t>
      </w:r>
      <w:r w:rsidR="00BA7C56">
        <w:rPr>
          <w:rFonts w:ascii="Times New Roman" w:hAnsi="Times New Roman" w:cs="Times New Roman"/>
          <w:sz w:val="24"/>
          <w:szCs w:val="24"/>
        </w:rPr>
        <w:t>y of Burden” for the meta-data.</w:t>
      </w:r>
    </w:p>
    <w:p w:rsidR="00970FE4" w:rsidRPr="00A276F5" w:rsidRDefault="00970FE4" w:rsidP="00A276F5">
      <w:pPr>
        <w:spacing w:after="0"/>
        <w:rPr>
          <w:rFonts w:ascii="Times New Roman" w:hAnsi="Times New Roman" w:cs="Times New Roman"/>
          <w:sz w:val="24"/>
          <w:szCs w:val="24"/>
        </w:rPr>
      </w:pPr>
    </w:p>
    <w:p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lastRenderedPageBreak/>
        <w:t>TIME SCHEDULE FOR PUBLICATION OF DATA</w:t>
      </w:r>
    </w:p>
    <w:p w:rsidR="00414F32" w:rsidRDefault="00414F32" w:rsidP="00414F32">
      <w:pPr>
        <w:spacing w:after="0"/>
        <w:rPr>
          <w:rFonts w:ascii="Times New Roman" w:hAnsi="Times New Roman" w:cs="Times New Roman"/>
          <w:sz w:val="24"/>
          <w:szCs w:val="24"/>
        </w:rPr>
      </w:pPr>
    </w:p>
    <w:p w:rsidR="0057700F" w:rsidRDefault="001F5574" w:rsidP="0057700F">
      <w:pPr>
        <w:spacing w:after="0"/>
        <w:rPr>
          <w:rFonts w:ascii="Times New Roman" w:hAnsi="Times New Roman" w:cs="Times New Roman"/>
          <w:sz w:val="24"/>
          <w:szCs w:val="24"/>
        </w:rPr>
      </w:pPr>
      <w:r w:rsidRPr="001F5574">
        <w:rPr>
          <w:rFonts w:ascii="Times New Roman" w:hAnsi="Times New Roman" w:cs="Times New Roman"/>
          <w:sz w:val="24"/>
          <w:szCs w:val="24"/>
        </w:rPr>
        <w:t>There are no tabulating, statistical or tabulating analysis or publication plans for the collection of information.  The</w:t>
      </w:r>
      <w:r w:rsidR="00220CF1">
        <w:rPr>
          <w:rFonts w:ascii="Times New Roman" w:hAnsi="Times New Roman" w:cs="Times New Roman"/>
          <w:sz w:val="24"/>
          <w:szCs w:val="24"/>
        </w:rPr>
        <w:t xml:space="preserve"> Commission uses the</w:t>
      </w:r>
      <w:r w:rsidRPr="001F5574">
        <w:rPr>
          <w:rFonts w:ascii="Times New Roman" w:hAnsi="Times New Roman" w:cs="Times New Roman"/>
          <w:sz w:val="24"/>
          <w:szCs w:val="24"/>
        </w:rPr>
        <w:t xml:space="preserve"> data for regulatory purposes only.</w:t>
      </w:r>
    </w:p>
    <w:p w:rsidR="00414F32" w:rsidRPr="00414F32" w:rsidRDefault="00414F32" w:rsidP="00414F32">
      <w:pPr>
        <w:spacing w:after="0"/>
        <w:rPr>
          <w:rFonts w:ascii="Times New Roman" w:hAnsi="Times New Roman" w:cs="Times New Roman"/>
          <w:sz w:val="24"/>
          <w:szCs w:val="24"/>
        </w:rPr>
      </w:pPr>
    </w:p>
    <w:p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414F32">
      <w:pPr>
        <w:spacing w:after="0"/>
        <w:rPr>
          <w:rFonts w:ascii="Times New Roman" w:hAnsi="Times New Roman" w:cs="Times New Roman"/>
          <w:sz w:val="24"/>
          <w:szCs w:val="24"/>
        </w:rPr>
      </w:pPr>
    </w:p>
    <w:p w:rsidR="0057700F" w:rsidRDefault="007A32C0" w:rsidP="0057700F">
      <w:pPr>
        <w:spacing w:after="0"/>
        <w:rPr>
          <w:rFonts w:ascii="Times New Roman" w:hAnsi="Times New Roman" w:cs="Times New Roman"/>
          <w:sz w:val="24"/>
          <w:szCs w:val="24"/>
        </w:rPr>
      </w:pPr>
      <w:r>
        <w:rPr>
          <w:rFonts w:ascii="Times New Roman" w:hAnsi="Times New Roman" w:cs="Times New Roman"/>
          <w:sz w:val="24"/>
          <w:szCs w:val="24"/>
        </w:rPr>
        <w:t>The Commission</w:t>
      </w:r>
      <w:r w:rsidR="001F5574" w:rsidRPr="00E15F00">
        <w:rPr>
          <w:rFonts w:ascii="Times New Roman" w:hAnsi="Times New Roman" w:cs="Times New Roman"/>
          <w:sz w:val="24"/>
          <w:szCs w:val="24"/>
        </w:rPr>
        <w:t xml:space="preserve"> collect</w:t>
      </w:r>
      <w:r>
        <w:rPr>
          <w:rFonts w:ascii="Times New Roman" w:hAnsi="Times New Roman" w:cs="Times New Roman"/>
          <w:sz w:val="24"/>
          <w:szCs w:val="24"/>
        </w:rPr>
        <w:t>s</w:t>
      </w:r>
      <w:r w:rsidR="001F5574" w:rsidRPr="00E15F00">
        <w:rPr>
          <w:rFonts w:ascii="Times New Roman" w:hAnsi="Times New Roman" w:cs="Times New Roman"/>
          <w:sz w:val="24"/>
          <w:szCs w:val="24"/>
        </w:rPr>
        <w:t xml:space="preserve"> the</w:t>
      </w:r>
      <w:r w:rsidR="006765C1">
        <w:rPr>
          <w:rFonts w:ascii="Times New Roman" w:hAnsi="Times New Roman" w:cs="Times New Roman"/>
          <w:sz w:val="24"/>
          <w:szCs w:val="24"/>
        </w:rPr>
        <w:t xml:space="preserve"> FERC-714 data</w:t>
      </w:r>
      <w:r w:rsidR="001F5574" w:rsidRPr="00E15F00">
        <w:rPr>
          <w:rFonts w:ascii="Times New Roman" w:hAnsi="Times New Roman" w:cs="Times New Roman"/>
          <w:sz w:val="24"/>
          <w:szCs w:val="24"/>
        </w:rPr>
        <w:t xml:space="preserve"> </w:t>
      </w:r>
      <w:r w:rsidR="006765C1">
        <w:rPr>
          <w:rFonts w:ascii="Times New Roman" w:hAnsi="Times New Roman" w:cs="Times New Roman"/>
          <w:sz w:val="24"/>
          <w:szCs w:val="24"/>
        </w:rPr>
        <w:t>within the Form 714 Submission software</w:t>
      </w:r>
      <w:r w:rsidR="007F780A">
        <w:rPr>
          <w:rFonts w:ascii="Times New Roman" w:hAnsi="Times New Roman" w:cs="Times New Roman"/>
          <w:sz w:val="24"/>
          <w:szCs w:val="24"/>
        </w:rPr>
        <w:t xml:space="preserve"> (</w:t>
      </w:r>
      <w:hyperlink r:id="rId11" w:history="1">
        <w:r w:rsidR="007F780A" w:rsidRPr="007F780A">
          <w:rPr>
            <w:rStyle w:val="Hyperlink"/>
            <w:rFonts w:ascii="Times New Roman" w:hAnsi="Times New Roman" w:cs="Times New Roman"/>
            <w:sz w:val="24"/>
            <w:szCs w:val="24"/>
          </w:rPr>
          <w:t>http://www.ferc.gov/docs-filing/forms/form-714/elec-subm-soft.asp</w:t>
        </w:r>
      </w:hyperlink>
      <w:r w:rsidR="007F780A">
        <w:rPr>
          <w:rFonts w:ascii="Times New Roman" w:hAnsi="Times New Roman" w:cs="Times New Roman"/>
          <w:sz w:val="24"/>
          <w:szCs w:val="24"/>
        </w:rPr>
        <w:t>)</w:t>
      </w:r>
      <w:r w:rsidR="001F5574" w:rsidRPr="00E15F00">
        <w:rPr>
          <w:rFonts w:ascii="Times New Roman" w:hAnsi="Times New Roman" w:cs="Times New Roman"/>
          <w:sz w:val="24"/>
          <w:szCs w:val="24"/>
        </w:rPr>
        <w:t xml:space="preserve"> which </w:t>
      </w:r>
      <w:r w:rsidR="006765C1">
        <w:rPr>
          <w:rFonts w:ascii="Times New Roman" w:hAnsi="Times New Roman" w:cs="Times New Roman"/>
          <w:sz w:val="24"/>
          <w:szCs w:val="24"/>
        </w:rPr>
        <w:t>includes</w:t>
      </w:r>
      <w:r w:rsidR="001F5574" w:rsidRPr="00E15F00">
        <w:rPr>
          <w:rFonts w:ascii="Times New Roman" w:hAnsi="Times New Roman" w:cs="Times New Roman"/>
          <w:sz w:val="24"/>
          <w:szCs w:val="24"/>
        </w:rPr>
        <w:t xml:space="preserve"> the expiration date for OMB approval.</w:t>
      </w:r>
      <w:r w:rsidR="006765C1">
        <w:rPr>
          <w:rFonts w:ascii="Times New Roman" w:hAnsi="Times New Roman" w:cs="Times New Roman"/>
          <w:sz w:val="24"/>
          <w:szCs w:val="24"/>
        </w:rPr>
        <w:t xml:space="preserve">  </w:t>
      </w:r>
    </w:p>
    <w:p w:rsidR="00414F32" w:rsidRPr="00414F32" w:rsidRDefault="00414F32" w:rsidP="00414F32">
      <w:pPr>
        <w:spacing w:after="0"/>
        <w:rPr>
          <w:rFonts w:ascii="Times New Roman" w:hAnsi="Times New Roman" w:cs="Times New Roman"/>
          <w:sz w:val="24"/>
          <w:szCs w:val="24"/>
        </w:rPr>
      </w:pPr>
    </w:p>
    <w:p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57700F">
      <w:pPr>
        <w:spacing w:after="0"/>
        <w:rPr>
          <w:rFonts w:ascii="Times New Roman" w:hAnsi="Times New Roman" w:cs="Times New Roman"/>
          <w:b/>
          <w:sz w:val="24"/>
          <w:szCs w:val="24"/>
        </w:rPr>
      </w:pPr>
    </w:p>
    <w:p w:rsidR="00414F32" w:rsidRPr="007A2F92" w:rsidRDefault="001F5574" w:rsidP="007A2F92">
      <w:pPr>
        <w:spacing w:after="0"/>
        <w:rPr>
          <w:rFonts w:ascii="Times New Roman" w:hAnsi="Times New Roman" w:cs="Times New Roman"/>
          <w:sz w:val="24"/>
          <w:szCs w:val="24"/>
        </w:rPr>
      </w:pPr>
      <w:r w:rsidRPr="001F5574">
        <w:rPr>
          <w:rFonts w:ascii="Times New Roman" w:hAnsi="Times New Roman" w:cs="Times New Roman"/>
          <w:sz w:val="24"/>
          <w:szCs w:val="24"/>
        </w:rPr>
        <w:t>The Commission does not use the data collected for this reporting requirement for statistical purposes.  Therefore, the Commission does not use as stated in item (</w:t>
      </w:r>
      <w:proofErr w:type="spellStart"/>
      <w:r w:rsidRPr="001F5574">
        <w:rPr>
          <w:rFonts w:ascii="Times New Roman" w:hAnsi="Times New Roman" w:cs="Times New Roman"/>
          <w:sz w:val="24"/>
          <w:szCs w:val="24"/>
        </w:rPr>
        <w:t>i</w:t>
      </w:r>
      <w:proofErr w:type="spellEnd"/>
      <w:r w:rsidRPr="001F5574">
        <w:rPr>
          <w:rFonts w:ascii="Times New Roman" w:hAnsi="Times New Roman" w:cs="Times New Roman"/>
          <w:sz w:val="24"/>
          <w:szCs w:val="24"/>
        </w:rPr>
        <w:t>) of the certification to OMB "effective and efficient statistical survey methodology."  The information collected is case specific to each information collection.</w:t>
      </w:r>
    </w:p>
    <w:sectPr w:rsidR="00414F32" w:rsidRPr="007A2F9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5C1" w:rsidRDefault="006765C1" w:rsidP="00FD66F1">
      <w:pPr>
        <w:spacing w:after="0" w:line="240" w:lineRule="auto"/>
      </w:pPr>
      <w:r>
        <w:separator/>
      </w:r>
    </w:p>
  </w:endnote>
  <w:endnote w:type="continuationSeparator" w:id="0">
    <w:p w:rsidR="006765C1" w:rsidRDefault="006765C1"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5C1" w:rsidRDefault="006765C1" w:rsidP="00FD66F1">
      <w:pPr>
        <w:spacing w:after="0" w:line="240" w:lineRule="auto"/>
      </w:pPr>
      <w:r>
        <w:separator/>
      </w:r>
    </w:p>
  </w:footnote>
  <w:footnote w:type="continuationSeparator" w:id="0">
    <w:p w:rsidR="006765C1" w:rsidRDefault="006765C1" w:rsidP="00FD66F1">
      <w:pPr>
        <w:spacing w:after="0" w:line="240" w:lineRule="auto"/>
      </w:pPr>
      <w:r>
        <w:continuationSeparator/>
      </w:r>
    </w:p>
  </w:footnote>
  <w:footnote w:id="1">
    <w:p w:rsidR="006765C1" w:rsidRDefault="006765C1">
      <w:pPr>
        <w:pStyle w:val="FootnoteText"/>
      </w:pPr>
      <w:r>
        <w:rPr>
          <w:rStyle w:val="FootnoteReference"/>
        </w:rPr>
        <w:footnoteRef/>
      </w:r>
      <w:r>
        <w:t xml:space="preserve"> 77 FR 53878</w:t>
      </w:r>
    </w:p>
  </w:footnote>
  <w:footnote w:id="2">
    <w:p w:rsidR="006765C1" w:rsidRDefault="006765C1">
      <w:pPr>
        <w:pStyle w:val="FootnoteText"/>
      </w:pPr>
      <w:r>
        <w:rPr>
          <w:rStyle w:val="FootnoteReference"/>
        </w:rPr>
        <w:footnoteRef/>
      </w:r>
      <w:r>
        <w:t xml:space="preserve"> 77 FR </w:t>
      </w:r>
      <w:r w:rsidR="00AD3F39">
        <w:t>69614</w:t>
      </w:r>
    </w:p>
  </w:footnote>
  <w:footnote w:id="3">
    <w:p w:rsidR="006765C1" w:rsidRDefault="006765C1">
      <w:pPr>
        <w:pStyle w:val="FootnoteText"/>
      </w:pPr>
      <w:r>
        <w:rPr>
          <w:rStyle w:val="FootnoteReference"/>
        </w:rPr>
        <w:footnoteRef/>
      </w:r>
      <w:r>
        <w:t xml:space="preserve"> 18 CFR 388.112</w:t>
      </w:r>
    </w:p>
  </w:footnote>
  <w:footnote w:id="4">
    <w:p w:rsidR="006765C1" w:rsidRDefault="006765C1">
      <w:pPr>
        <w:pStyle w:val="FootnoteText"/>
      </w:pPr>
      <w:r>
        <w:rPr>
          <w:rStyle w:val="FootnoteReference"/>
        </w:rPr>
        <w:footnoteRef/>
      </w:r>
      <w:r>
        <w:t xml:space="preserve"> This figure is rounded to the nearest cent</w:t>
      </w:r>
    </w:p>
  </w:footnote>
  <w:footnote w:id="5">
    <w:p w:rsidR="006765C1" w:rsidRDefault="006765C1" w:rsidP="00A276F5">
      <w:pPr>
        <w:pStyle w:val="FootnoteText"/>
      </w:pPr>
      <w:r>
        <w:rPr>
          <w:rStyle w:val="FootnoteReference"/>
        </w:rPr>
        <w:footnoteRef/>
      </w:r>
      <w:r>
        <w:t xml:space="preserve"> Based upon 2012 FTE average salary ($143,540)</w:t>
      </w:r>
    </w:p>
  </w:footnote>
  <w:footnote w:id="6">
    <w:p w:rsidR="006765C1" w:rsidRDefault="006765C1">
      <w:pPr>
        <w:pStyle w:val="FootnoteText"/>
      </w:pPr>
      <w:r>
        <w:rPr>
          <w:rStyle w:val="FootnoteReference"/>
        </w:rPr>
        <w:footnoteRef/>
      </w:r>
      <w:r>
        <w:t xml:space="preserve"> Paperwork Reduction Act of 1995 (PRA)</w:t>
      </w:r>
    </w:p>
  </w:footnote>
  <w:footnote w:id="7">
    <w:p w:rsidR="006765C1" w:rsidRDefault="006765C1" w:rsidP="00EA31AE">
      <w:pPr>
        <w:pStyle w:val="FootnoteText"/>
      </w:pPr>
      <w:r>
        <w:rPr>
          <w:rStyle w:val="FootnoteReference"/>
        </w:rPr>
        <w:footnoteRef/>
      </w:r>
      <w:r>
        <w:t xml:space="preserve"> Based upon 24 hours of Commission staff time/effort</w:t>
      </w:r>
    </w:p>
  </w:footnote>
  <w:footnote w:id="8">
    <w:p w:rsidR="006765C1" w:rsidRDefault="006765C1">
      <w:pPr>
        <w:pStyle w:val="FootnoteText"/>
      </w:pPr>
      <w:r>
        <w:rPr>
          <w:rStyle w:val="FootnoteReference"/>
        </w:rPr>
        <w:footnoteRef/>
      </w:r>
      <w:r>
        <w:t xml:space="preserve"> </w:t>
      </w:r>
      <w:hyperlink r:id="rId1" w:history="1">
        <w:r w:rsidRPr="00124998">
          <w:rPr>
            <w:rStyle w:val="Hyperlink"/>
          </w:rPr>
          <w:t>https://www.rocis.gov/rocis/jsp/common/ROCIS_HOW_TO_Guide_for_AGENCY_Users_of_ICR_Module-03192012_v2.pdf</w:t>
        </w:r>
      </w:hyperlink>
      <w:r>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5C1" w:rsidRDefault="006765C1">
    <w:pPr>
      <w:pStyle w:val="Header"/>
    </w:pPr>
    <w:r>
      <w:rPr>
        <w:rFonts w:ascii="Times New Roman" w:hAnsi="Times New Roman" w:cs="Times New Roman"/>
        <w:sz w:val="24"/>
        <w:szCs w:val="24"/>
      </w:rPr>
      <w:t>FERC-714 (OMB Control No. 1902-0140)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436CD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1542E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C046D5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50A70E"/>
    <w:lvl w:ilvl="0">
      <w:start w:val="1"/>
      <w:numFmt w:val="decimal"/>
      <w:pStyle w:val="ListNumber2"/>
      <w:lvlText w:val="%1."/>
      <w:lvlJc w:val="left"/>
      <w:pPr>
        <w:tabs>
          <w:tab w:val="num" w:pos="720"/>
        </w:tabs>
        <w:ind w:left="720" w:hanging="360"/>
      </w:pPr>
    </w:lvl>
  </w:abstractNum>
  <w:abstractNum w:abstractNumId="4">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E2BE68"/>
    <w:lvl w:ilvl="0">
      <w:start w:val="1"/>
      <w:numFmt w:val="decimal"/>
      <w:pStyle w:val="ListNumber"/>
      <w:lvlText w:val="%1."/>
      <w:lvlJc w:val="left"/>
      <w:pPr>
        <w:tabs>
          <w:tab w:val="num" w:pos="360"/>
        </w:tabs>
        <w:ind w:left="360" w:hanging="360"/>
      </w:pPr>
    </w:lvl>
  </w:abstractNum>
  <w:abstractNum w:abstractNumId="9">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19636A"/>
    <w:multiLevelType w:val="hybridMultilevel"/>
    <w:tmpl w:val="32F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C72697"/>
    <w:multiLevelType w:val="hybridMultilevel"/>
    <w:tmpl w:val="48B48014"/>
    <w:lvl w:ilvl="0" w:tplc="8084D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D13B06"/>
    <w:multiLevelType w:val="hybridMultilevel"/>
    <w:tmpl w:val="0946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5"/>
  </w:num>
  <w:num w:numId="4">
    <w:abstractNumId w:val="16"/>
  </w:num>
  <w:num w:numId="5">
    <w:abstractNumId w:val="14"/>
  </w:num>
  <w:num w:numId="6">
    <w:abstractNumId w:val="11"/>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5C25"/>
    <w:rsid w:val="00035845"/>
    <w:rsid w:val="0007328D"/>
    <w:rsid w:val="000A2EC8"/>
    <w:rsid w:val="000B0C37"/>
    <w:rsid w:val="00116779"/>
    <w:rsid w:val="00143103"/>
    <w:rsid w:val="00181727"/>
    <w:rsid w:val="0018364D"/>
    <w:rsid w:val="00185730"/>
    <w:rsid w:val="00187FAB"/>
    <w:rsid w:val="001A6397"/>
    <w:rsid w:val="001F5574"/>
    <w:rsid w:val="00220CF1"/>
    <w:rsid w:val="0026674D"/>
    <w:rsid w:val="00266C0A"/>
    <w:rsid w:val="003B669D"/>
    <w:rsid w:val="003C2060"/>
    <w:rsid w:val="003D3823"/>
    <w:rsid w:val="0041113E"/>
    <w:rsid w:val="00414F32"/>
    <w:rsid w:val="004236FE"/>
    <w:rsid w:val="004C4C89"/>
    <w:rsid w:val="004F6977"/>
    <w:rsid w:val="00522F69"/>
    <w:rsid w:val="0053287C"/>
    <w:rsid w:val="00571C5E"/>
    <w:rsid w:val="0057700F"/>
    <w:rsid w:val="005876C7"/>
    <w:rsid w:val="005A2149"/>
    <w:rsid w:val="005A2792"/>
    <w:rsid w:val="005A3F36"/>
    <w:rsid w:val="005B77CE"/>
    <w:rsid w:val="005D04EF"/>
    <w:rsid w:val="005F12C1"/>
    <w:rsid w:val="005F1C3C"/>
    <w:rsid w:val="006166FA"/>
    <w:rsid w:val="006632B9"/>
    <w:rsid w:val="00664BC0"/>
    <w:rsid w:val="00672E19"/>
    <w:rsid w:val="006765C1"/>
    <w:rsid w:val="00690136"/>
    <w:rsid w:val="00696062"/>
    <w:rsid w:val="006D607B"/>
    <w:rsid w:val="007164EF"/>
    <w:rsid w:val="00767313"/>
    <w:rsid w:val="007737B1"/>
    <w:rsid w:val="00773AEB"/>
    <w:rsid w:val="00787670"/>
    <w:rsid w:val="007A2F92"/>
    <w:rsid w:val="007A32C0"/>
    <w:rsid w:val="007D7529"/>
    <w:rsid w:val="007E7C0F"/>
    <w:rsid w:val="007F780A"/>
    <w:rsid w:val="008619E1"/>
    <w:rsid w:val="0086457D"/>
    <w:rsid w:val="00876F75"/>
    <w:rsid w:val="008A21A4"/>
    <w:rsid w:val="008A22DB"/>
    <w:rsid w:val="008C288D"/>
    <w:rsid w:val="008E2BA5"/>
    <w:rsid w:val="008E70CD"/>
    <w:rsid w:val="00906893"/>
    <w:rsid w:val="00913A8B"/>
    <w:rsid w:val="0094624A"/>
    <w:rsid w:val="0096365B"/>
    <w:rsid w:val="00970FE4"/>
    <w:rsid w:val="009A0F6A"/>
    <w:rsid w:val="009C3198"/>
    <w:rsid w:val="009D6740"/>
    <w:rsid w:val="009E1190"/>
    <w:rsid w:val="009F1894"/>
    <w:rsid w:val="00A276F5"/>
    <w:rsid w:val="00A50033"/>
    <w:rsid w:val="00A72E7B"/>
    <w:rsid w:val="00A83085"/>
    <w:rsid w:val="00A9638D"/>
    <w:rsid w:val="00A96B65"/>
    <w:rsid w:val="00AD3DE5"/>
    <w:rsid w:val="00AD3F39"/>
    <w:rsid w:val="00B15847"/>
    <w:rsid w:val="00B35795"/>
    <w:rsid w:val="00BA1C7D"/>
    <w:rsid w:val="00BA3C9E"/>
    <w:rsid w:val="00BA7C56"/>
    <w:rsid w:val="00C01698"/>
    <w:rsid w:val="00C108BB"/>
    <w:rsid w:val="00C246F9"/>
    <w:rsid w:val="00C42BB2"/>
    <w:rsid w:val="00C510DD"/>
    <w:rsid w:val="00C84FE6"/>
    <w:rsid w:val="00CA59C3"/>
    <w:rsid w:val="00CB2792"/>
    <w:rsid w:val="00CD4E43"/>
    <w:rsid w:val="00D46243"/>
    <w:rsid w:val="00D758B6"/>
    <w:rsid w:val="00D80FBD"/>
    <w:rsid w:val="00D940DB"/>
    <w:rsid w:val="00DC4E36"/>
    <w:rsid w:val="00E105BF"/>
    <w:rsid w:val="00E11CA6"/>
    <w:rsid w:val="00E14565"/>
    <w:rsid w:val="00E15F00"/>
    <w:rsid w:val="00E20612"/>
    <w:rsid w:val="00E305FA"/>
    <w:rsid w:val="00E44F77"/>
    <w:rsid w:val="00E636D7"/>
    <w:rsid w:val="00E65CE0"/>
    <w:rsid w:val="00E82FE7"/>
    <w:rsid w:val="00E87A4F"/>
    <w:rsid w:val="00EA31AE"/>
    <w:rsid w:val="00EB06F5"/>
    <w:rsid w:val="00EB3E6F"/>
    <w:rsid w:val="00EB7488"/>
    <w:rsid w:val="00ED5560"/>
    <w:rsid w:val="00EE6527"/>
    <w:rsid w:val="00EF35DC"/>
    <w:rsid w:val="00EF5F66"/>
    <w:rsid w:val="00F10526"/>
    <w:rsid w:val="00F12DC2"/>
    <w:rsid w:val="00F152DF"/>
    <w:rsid w:val="00F2118F"/>
    <w:rsid w:val="00F22FD8"/>
    <w:rsid w:val="00F51675"/>
    <w:rsid w:val="00F61E6C"/>
    <w:rsid w:val="00F62F79"/>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5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5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8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4236FE"/>
    <w:rPr>
      <w:color w:val="800080" w:themeColor="followedHyperlink"/>
      <w:u w:val="single"/>
    </w:rPr>
  </w:style>
  <w:style w:type="paragraph" w:styleId="Bibliography">
    <w:name w:val="Bibliography"/>
    <w:basedOn w:val="Normal"/>
    <w:next w:val="Normal"/>
    <w:uiPriority w:val="37"/>
    <w:semiHidden/>
    <w:unhideWhenUsed/>
    <w:rsid w:val="00D758B6"/>
  </w:style>
  <w:style w:type="paragraph" w:styleId="BlockText">
    <w:name w:val="Block Text"/>
    <w:basedOn w:val="Normal"/>
    <w:uiPriority w:val="99"/>
    <w:semiHidden/>
    <w:unhideWhenUsed/>
    <w:rsid w:val="00D758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758B6"/>
    <w:pPr>
      <w:spacing w:after="120"/>
    </w:pPr>
  </w:style>
  <w:style w:type="character" w:customStyle="1" w:styleId="BodyTextChar">
    <w:name w:val="Body Text Char"/>
    <w:basedOn w:val="DefaultParagraphFont"/>
    <w:link w:val="BodyText"/>
    <w:uiPriority w:val="99"/>
    <w:semiHidden/>
    <w:rsid w:val="00D758B6"/>
  </w:style>
  <w:style w:type="paragraph" w:styleId="BodyText2">
    <w:name w:val="Body Text 2"/>
    <w:basedOn w:val="Normal"/>
    <w:link w:val="BodyText2Char"/>
    <w:uiPriority w:val="99"/>
    <w:semiHidden/>
    <w:unhideWhenUsed/>
    <w:rsid w:val="00D758B6"/>
    <w:pPr>
      <w:spacing w:after="120" w:line="480" w:lineRule="auto"/>
    </w:pPr>
  </w:style>
  <w:style w:type="character" w:customStyle="1" w:styleId="BodyText2Char">
    <w:name w:val="Body Text 2 Char"/>
    <w:basedOn w:val="DefaultParagraphFont"/>
    <w:link w:val="BodyText2"/>
    <w:uiPriority w:val="99"/>
    <w:semiHidden/>
    <w:rsid w:val="00D758B6"/>
  </w:style>
  <w:style w:type="paragraph" w:styleId="BodyText3">
    <w:name w:val="Body Text 3"/>
    <w:basedOn w:val="Normal"/>
    <w:link w:val="BodyText3Char"/>
    <w:uiPriority w:val="99"/>
    <w:semiHidden/>
    <w:unhideWhenUsed/>
    <w:rsid w:val="00D758B6"/>
    <w:pPr>
      <w:spacing w:after="120"/>
    </w:pPr>
    <w:rPr>
      <w:sz w:val="16"/>
      <w:szCs w:val="16"/>
    </w:rPr>
  </w:style>
  <w:style w:type="character" w:customStyle="1" w:styleId="BodyText3Char">
    <w:name w:val="Body Text 3 Char"/>
    <w:basedOn w:val="DefaultParagraphFont"/>
    <w:link w:val="BodyText3"/>
    <w:uiPriority w:val="99"/>
    <w:semiHidden/>
    <w:rsid w:val="00D758B6"/>
    <w:rPr>
      <w:sz w:val="16"/>
      <w:szCs w:val="16"/>
    </w:rPr>
  </w:style>
  <w:style w:type="paragraph" w:styleId="BodyTextFirstIndent">
    <w:name w:val="Body Text First Indent"/>
    <w:basedOn w:val="BodyText"/>
    <w:link w:val="BodyTextFirstIndentChar"/>
    <w:uiPriority w:val="99"/>
    <w:semiHidden/>
    <w:unhideWhenUsed/>
    <w:rsid w:val="00D758B6"/>
    <w:pPr>
      <w:spacing w:after="200"/>
      <w:ind w:firstLine="360"/>
    </w:pPr>
  </w:style>
  <w:style w:type="character" w:customStyle="1" w:styleId="BodyTextFirstIndentChar">
    <w:name w:val="Body Text First Indent Char"/>
    <w:basedOn w:val="BodyTextChar"/>
    <w:link w:val="BodyTextFirstIndent"/>
    <w:uiPriority w:val="99"/>
    <w:semiHidden/>
    <w:rsid w:val="00D758B6"/>
  </w:style>
  <w:style w:type="paragraph" w:styleId="BodyTextIndent">
    <w:name w:val="Body Text Indent"/>
    <w:basedOn w:val="Normal"/>
    <w:link w:val="BodyTextIndentChar"/>
    <w:uiPriority w:val="99"/>
    <w:semiHidden/>
    <w:unhideWhenUsed/>
    <w:rsid w:val="00D758B6"/>
    <w:pPr>
      <w:spacing w:after="120"/>
      <w:ind w:left="360"/>
    </w:pPr>
  </w:style>
  <w:style w:type="character" w:customStyle="1" w:styleId="BodyTextIndentChar">
    <w:name w:val="Body Text Indent Char"/>
    <w:basedOn w:val="DefaultParagraphFont"/>
    <w:link w:val="BodyTextIndent"/>
    <w:uiPriority w:val="99"/>
    <w:semiHidden/>
    <w:rsid w:val="00D758B6"/>
  </w:style>
  <w:style w:type="paragraph" w:styleId="BodyTextFirstIndent2">
    <w:name w:val="Body Text First Indent 2"/>
    <w:basedOn w:val="BodyTextIndent"/>
    <w:link w:val="BodyTextFirstIndent2Char"/>
    <w:uiPriority w:val="99"/>
    <w:semiHidden/>
    <w:unhideWhenUsed/>
    <w:rsid w:val="00D758B6"/>
    <w:pPr>
      <w:spacing w:after="200"/>
      <w:ind w:firstLine="360"/>
    </w:pPr>
  </w:style>
  <w:style w:type="character" w:customStyle="1" w:styleId="BodyTextFirstIndent2Char">
    <w:name w:val="Body Text First Indent 2 Char"/>
    <w:basedOn w:val="BodyTextIndentChar"/>
    <w:link w:val="BodyTextFirstIndent2"/>
    <w:uiPriority w:val="99"/>
    <w:semiHidden/>
    <w:rsid w:val="00D758B6"/>
  </w:style>
  <w:style w:type="paragraph" w:styleId="BodyTextIndent2">
    <w:name w:val="Body Text Indent 2"/>
    <w:basedOn w:val="Normal"/>
    <w:link w:val="BodyTextIndent2Char"/>
    <w:uiPriority w:val="99"/>
    <w:semiHidden/>
    <w:unhideWhenUsed/>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rsid w:val="00D758B6"/>
  </w:style>
  <w:style w:type="paragraph" w:styleId="BodyTextIndent3">
    <w:name w:val="Body Text Indent 3"/>
    <w:basedOn w:val="Normal"/>
    <w:link w:val="BodyTextIndent3Char"/>
    <w:uiPriority w:val="99"/>
    <w:semiHidden/>
    <w:unhideWhenUsed/>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8B6"/>
    <w:rPr>
      <w:sz w:val="16"/>
      <w:szCs w:val="16"/>
    </w:rPr>
  </w:style>
  <w:style w:type="paragraph" w:styleId="Caption">
    <w:name w:val="caption"/>
    <w:basedOn w:val="Normal"/>
    <w:next w:val="Normal"/>
    <w:uiPriority w:val="35"/>
    <w:semiHidden/>
    <w:unhideWhenUsed/>
    <w:qFormat/>
    <w:rsid w:val="00D758B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758B6"/>
    <w:pPr>
      <w:spacing w:after="0" w:line="240" w:lineRule="auto"/>
      <w:ind w:left="4320"/>
    </w:pPr>
  </w:style>
  <w:style w:type="character" w:customStyle="1" w:styleId="ClosingChar">
    <w:name w:val="Closing Char"/>
    <w:basedOn w:val="DefaultParagraphFont"/>
    <w:link w:val="Closing"/>
    <w:uiPriority w:val="99"/>
    <w:semiHidden/>
    <w:rsid w:val="00D758B6"/>
  </w:style>
  <w:style w:type="paragraph" w:styleId="Date">
    <w:name w:val="Date"/>
    <w:basedOn w:val="Normal"/>
    <w:next w:val="Normal"/>
    <w:link w:val="DateChar"/>
    <w:uiPriority w:val="99"/>
    <w:semiHidden/>
    <w:unhideWhenUsed/>
    <w:rsid w:val="00D758B6"/>
  </w:style>
  <w:style w:type="character" w:customStyle="1" w:styleId="DateChar">
    <w:name w:val="Date Char"/>
    <w:basedOn w:val="DefaultParagraphFont"/>
    <w:link w:val="Date"/>
    <w:uiPriority w:val="99"/>
    <w:semiHidden/>
    <w:rsid w:val="00D758B6"/>
  </w:style>
  <w:style w:type="paragraph" w:styleId="DocumentMap">
    <w:name w:val="Document Map"/>
    <w:basedOn w:val="Normal"/>
    <w:link w:val="DocumentMapChar"/>
    <w:uiPriority w:val="99"/>
    <w:semiHidden/>
    <w:unhideWhenUsed/>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58B6"/>
    <w:rPr>
      <w:rFonts w:ascii="Tahoma" w:hAnsi="Tahoma" w:cs="Tahoma"/>
      <w:sz w:val="16"/>
      <w:szCs w:val="16"/>
    </w:rPr>
  </w:style>
  <w:style w:type="paragraph" w:styleId="E-mailSignature">
    <w:name w:val="E-mail Signature"/>
    <w:basedOn w:val="Normal"/>
    <w:link w:val="E-mailSignatureChar"/>
    <w:uiPriority w:val="99"/>
    <w:semiHidden/>
    <w:unhideWhenUsed/>
    <w:rsid w:val="00D758B6"/>
    <w:pPr>
      <w:spacing w:after="0" w:line="240" w:lineRule="auto"/>
    </w:pPr>
  </w:style>
  <w:style w:type="character" w:customStyle="1" w:styleId="E-mailSignatureChar">
    <w:name w:val="E-mail Signature Char"/>
    <w:basedOn w:val="DefaultParagraphFont"/>
    <w:link w:val="E-mailSignature"/>
    <w:uiPriority w:val="99"/>
    <w:semiHidden/>
    <w:rsid w:val="00D758B6"/>
  </w:style>
  <w:style w:type="paragraph" w:styleId="EndnoteText">
    <w:name w:val="endnote text"/>
    <w:basedOn w:val="Normal"/>
    <w:link w:val="EndnoteTextChar"/>
    <w:uiPriority w:val="99"/>
    <w:semiHidden/>
    <w:unhideWhenUsed/>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8B6"/>
    <w:rPr>
      <w:sz w:val="20"/>
      <w:szCs w:val="20"/>
    </w:rPr>
  </w:style>
  <w:style w:type="paragraph" w:styleId="EnvelopeAddress">
    <w:name w:val="envelope address"/>
    <w:basedOn w:val="Normal"/>
    <w:uiPriority w:val="99"/>
    <w:semiHidden/>
    <w:unhideWhenUsed/>
    <w:rsid w:val="00D75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8B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75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5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5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5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5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5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8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8B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758B6"/>
    <w:pPr>
      <w:spacing w:after="0" w:line="240" w:lineRule="auto"/>
    </w:pPr>
    <w:rPr>
      <w:i/>
      <w:iCs/>
    </w:rPr>
  </w:style>
  <w:style w:type="character" w:customStyle="1" w:styleId="HTMLAddressChar">
    <w:name w:val="HTML Address Char"/>
    <w:basedOn w:val="DefaultParagraphFont"/>
    <w:link w:val="HTMLAddress"/>
    <w:uiPriority w:val="99"/>
    <w:semiHidden/>
    <w:rsid w:val="00D758B6"/>
    <w:rPr>
      <w:i/>
      <w:iCs/>
    </w:rPr>
  </w:style>
  <w:style w:type="paragraph" w:styleId="HTMLPreformatted">
    <w:name w:val="HTML Preformatted"/>
    <w:basedOn w:val="Normal"/>
    <w:link w:val="HTMLPreformattedChar"/>
    <w:uiPriority w:val="99"/>
    <w:semiHidden/>
    <w:unhideWhenUsed/>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8B6"/>
    <w:rPr>
      <w:rFonts w:ascii="Consolas" w:hAnsi="Consolas"/>
      <w:sz w:val="20"/>
      <w:szCs w:val="20"/>
    </w:rPr>
  </w:style>
  <w:style w:type="paragraph" w:styleId="Index1">
    <w:name w:val="index 1"/>
    <w:basedOn w:val="Normal"/>
    <w:next w:val="Normal"/>
    <w:uiPriority w:val="99"/>
    <w:semiHidden/>
    <w:unhideWhenUsed/>
    <w:rsid w:val="00D758B6"/>
    <w:pPr>
      <w:spacing w:after="0" w:line="240" w:lineRule="auto"/>
      <w:ind w:left="220" w:hanging="220"/>
    </w:pPr>
  </w:style>
  <w:style w:type="paragraph" w:styleId="Index2">
    <w:name w:val="index 2"/>
    <w:basedOn w:val="Normal"/>
    <w:next w:val="Normal"/>
    <w:uiPriority w:val="99"/>
    <w:semiHidden/>
    <w:unhideWhenUsed/>
    <w:rsid w:val="00D758B6"/>
    <w:pPr>
      <w:spacing w:after="0" w:line="240" w:lineRule="auto"/>
      <w:ind w:left="440" w:hanging="220"/>
    </w:pPr>
  </w:style>
  <w:style w:type="paragraph" w:styleId="Index3">
    <w:name w:val="index 3"/>
    <w:basedOn w:val="Normal"/>
    <w:next w:val="Normal"/>
    <w:uiPriority w:val="99"/>
    <w:semiHidden/>
    <w:unhideWhenUsed/>
    <w:rsid w:val="00D758B6"/>
    <w:pPr>
      <w:spacing w:after="0" w:line="240" w:lineRule="auto"/>
      <w:ind w:left="660" w:hanging="220"/>
    </w:pPr>
  </w:style>
  <w:style w:type="paragraph" w:styleId="Index4">
    <w:name w:val="index 4"/>
    <w:basedOn w:val="Normal"/>
    <w:next w:val="Normal"/>
    <w:uiPriority w:val="99"/>
    <w:semiHidden/>
    <w:unhideWhenUsed/>
    <w:rsid w:val="00D758B6"/>
    <w:pPr>
      <w:spacing w:after="0" w:line="240" w:lineRule="auto"/>
      <w:ind w:left="880" w:hanging="220"/>
    </w:pPr>
  </w:style>
  <w:style w:type="paragraph" w:styleId="Index5">
    <w:name w:val="index 5"/>
    <w:basedOn w:val="Normal"/>
    <w:next w:val="Normal"/>
    <w:uiPriority w:val="99"/>
    <w:semiHidden/>
    <w:unhideWhenUsed/>
    <w:rsid w:val="00D758B6"/>
    <w:pPr>
      <w:spacing w:after="0" w:line="240" w:lineRule="auto"/>
      <w:ind w:left="1100" w:hanging="220"/>
    </w:pPr>
  </w:style>
  <w:style w:type="paragraph" w:styleId="Index6">
    <w:name w:val="index 6"/>
    <w:basedOn w:val="Normal"/>
    <w:next w:val="Normal"/>
    <w:uiPriority w:val="99"/>
    <w:semiHidden/>
    <w:unhideWhenUsed/>
    <w:rsid w:val="00D758B6"/>
    <w:pPr>
      <w:spacing w:after="0" w:line="240" w:lineRule="auto"/>
      <w:ind w:left="1320" w:hanging="220"/>
    </w:pPr>
  </w:style>
  <w:style w:type="paragraph" w:styleId="Index7">
    <w:name w:val="index 7"/>
    <w:basedOn w:val="Normal"/>
    <w:next w:val="Normal"/>
    <w:uiPriority w:val="99"/>
    <w:semiHidden/>
    <w:unhideWhenUsed/>
    <w:rsid w:val="00D758B6"/>
    <w:pPr>
      <w:spacing w:after="0" w:line="240" w:lineRule="auto"/>
      <w:ind w:left="1540" w:hanging="220"/>
    </w:pPr>
  </w:style>
  <w:style w:type="paragraph" w:styleId="Index8">
    <w:name w:val="index 8"/>
    <w:basedOn w:val="Normal"/>
    <w:next w:val="Normal"/>
    <w:uiPriority w:val="99"/>
    <w:semiHidden/>
    <w:unhideWhenUsed/>
    <w:rsid w:val="00D758B6"/>
    <w:pPr>
      <w:spacing w:after="0" w:line="240" w:lineRule="auto"/>
      <w:ind w:left="1760" w:hanging="220"/>
    </w:pPr>
  </w:style>
  <w:style w:type="paragraph" w:styleId="Index9">
    <w:name w:val="index 9"/>
    <w:basedOn w:val="Normal"/>
    <w:next w:val="Normal"/>
    <w:uiPriority w:val="99"/>
    <w:semiHidden/>
    <w:unhideWhenUsed/>
    <w:rsid w:val="00D758B6"/>
    <w:pPr>
      <w:spacing w:after="0" w:line="240" w:lineRule="auto"/>
      <w:ind w:left="1980" w:hanging="220"/>
    </w:pPr>
  </w:style>
  <w:style w:type="paragraph" w:styleId="IndexHeading">
    <w:name w:val="index heading"/>
    <w:basedOn w:val="Normal"/>
    <w:next w:val="Index1"/>
    <w:uiPriority w:val="99"/>
    <w:semiHidden/>
    <w:unhideWhenUsed/>
    <w:rsid w:val="00D7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58B6"/>
    <w:rPr>
      <w:b/>
      <w:bCs/>
      <w:i/>
      <w:iCs/>
      <w:color w:val="4F81BD" w:themeColor="accent1"/>
    </w:rPr>
  </w:style>
  <w:style w:type="paragraph" w:styleId="List">
    <w:name w:val="List"/>
    <w:basedOn w:val="Normal"/>
    <w:uiPriority w:val="99"/>
    <w:semiHidden/>
    <w:unhideWhenUsed/>
    <w:rsid w:val="00D758B6"/>
    <w:pPr>
      <w:ind w:left="360" w:hanging="360"/>
      <w:contextualSpacing/>
    </w:pPr>
  </w:style>
  <w:style w:type="paragraph" w:styleId="List2">
    <w:name w:val="List 2"/>
    <w:basedOn w:val="Normal"/>
    <w:uiPriority w:val="99"/>
    <w:semiHidden/>
    <w:unhideWhenUsed/>
    <w:rsid w:val="00D758B6"/>
    <w:pPr>
      <w:ind w:left="720" w:hanging="360"/>
      <w:contextualSpacing/>
    </w:pPr>
  </w:style>
  <w:style w:type="paragraph" w:styleId="List3">
    <w:name w:val="List 3"/>
    <w:basedOn w:val="Normal"/>
    <w:uiPriority w:val="99"/>
    <w:semiHidden/>
    <w:unhideWhenUsed/>
    <w:rsid w:val="00D758B6"/>
    <w:pPr>
      <w:ind w:left="1080" w:hanging="360"/>
      <w:contextualSpacing/>
    </w:pPr>
  </w:style>
  <w:style w:type="paragraph" w:styleId="List4">
    <w:name w:val="List 4"/>
    <w:basedOn w:val="Normal"/>
    <w:uiPriority w:val="99"/>
    <w:semiHidden/>
    <w:unhideWhenUsed/>
    <w:rsid w:val="00D758B6"/>
    <w:pPr>
      <w:ind w:left="1440" w:hanging="360"/>
      <w:contextualSpacing/>
    </w:pPr>
  </w:style>
  <w:style w:type="paragraph" w:styleId="List5">
    <w:name w:val="List 5"/>
    <w:basedOn w:val="Normal"/>
    <w:uiPriority w:val="99"/>
    <w:semiHidden/>
    <w:unhideWhenUsed/>
    <w:rsid w:val="00D758B6"/>
    <w:pPr>
      <w:ind w:left="1800" w:hanging="360"/>
      <w:contextualSpacing/>
    </w:pPr>
  </w:style>
  <w:style w:type="paragraph" w:styleId="ListBullet">
    <w:name w:val="List Bullet"/>
    <w:basedOn w:val="Normal"/>
    <w:uiPriority w:val="99"/>
    <w:semiHidden/>
    <w:unhideWhenUsed/>
    <w:rsid w:val="00D758B6"/>
    <w:pPr>
      <w:numPr>
        <w:numId w:val="8"/>
      </w:numPr>
      <w:contextualSpacing/>
    </w:pPr>
  </w:style>
  <w:style w:type="paragraph" w:styleId="ListBullet2">
    <w:name w:val="List Bullet 2"/>
    <w:basedOn w:val="Normal"/>
    <w:uiPriority w:val="99"/>
    <w:semiHidden/>
    <w:unhideWhenUsed/>
    <w:rsid w:val="00D758B6"/>
    <w:pPr>
      <w:numPr>
        <w:numId w:val="9"/>
      </w:numPr>
      <w:contextualSpacing/>
    </w:pPr>
  </w:style>
  <w:style w:type="paragraph" w:styleId="ListBullet3">
    <w:name w:val="List Bullet 3"/>
    <w:basedOn w:val="Normal"/>
    <w:uiPriority w:val="99"/>
    <w:semiHidden/>
    <w:unhideWhenUsed/>
    <w:rsid w:val="00D758B6"/>
    <w:pPr>
      <w:numPr>
        <w:numId w:val="10"/>
      </w:numPr>
      <w:contextualSpacing/>
    </w:pPr>
  </w:style>
  <w:style w:type="paragraph" w:styleId="ListBullet4">
    <w:name w:val="List Bullet 4"/>
    <w:basedOn w:val="Normal"/>
    <w:uiPriority w:val="99"/>
    <w:semiHidden/>
    <w:unhideWhenUsed/>
    <w:rsid w:val="00D758B6"/>
    <w:pPr>
      <w:numPr>
        <w:numId w:val="11"/>
      </w:numPr>
      <w:contextualSpacing/>
    </w:pPr>
  </w:style>
  <w:style w:type="paragraph" w:styleId="ListBullet5">
    <w:name w:val="List Bullet 5"/>
    <w:basedOn w:val="Normal"/>
    <w:uiPriority w:val="99"/>
    <w:semiHidden/>
    <w:unhideWhenUsed/>
    <w:rsid w:val="00D758B6"/>
    <w:pPr>
      <w:numPr>
        <w:numId w:val="12"/>
      </w:numPr>
      <w:contextualSpacing/>
    </w:pPr>
  </w:style>
  <w:style w:type="paragraph" w:styleId="ListContinue2">
    <w:name w:val="List Continue 2"/>
    <w:basedOn w:val="Normal"/>
    <w:uiPriority w:val="99"/>
    <w:semiHidden/>
    <w:unhideWhenUsed/>
    <w:rsid w:val="00D758B6"/>
    <w:pPr>
      <w:spacing w:after="120"/>
      <w:ind w:left="720"/>
      <w:contextualSpacing/>
    </w:pPr>
  </w:style>
  <w:style w:type="paragraph" w:styleId="ListContinue3">
    <w:name w:val="List Continue 3"/>
    <w:basedOn w:val="Normal"/>
    <w:uiPriority w:val="99"/>
    <w:semiHidden/>
    <w:unhideWhenUsed/>
    <w:rsid w:val="00D758B6"/>
    <w:pPr>
      <w:spacing w:after="120"/>
      <w:ind w:left="1080"/>
      <w:contextualSpacing/>
    </w:pPr>
  </w:style>
  <w:style w:type="paragraph" w:styleId="ListContinue4">
    <w:name w:val="List Continue 4"/>
    <w:basedOn w:val="Normal"/>
    <w:uiPriority w:val="99"/>
    <w:semiHidden/>
    <w:unhideWhenUsed/>
    <w:rsid w:val="00D758B6"/>
    <w:pPr>
      <w:spacing w:after="120"/>
      <w:ind w:left="1440"/>
      <w:contextualSpacing/>
    </w:pPr>
  </w:style>
  <w:style w:type="paragraph" w:styleId="ListContinue5">
    <w:name w:val="List Continue 5"/>
    <w:basedOn w:val="Normal"/>
    <w:uiPriority w:val="99"/>
    <w:semiHidden/>
    <w:unhideWhenUsed/>
    <w:rsid w:val="00D758B6"/>
    <w:pPr>
      <w:spacing w:after="120"/>
      <w:ind w:left="1800"/>
      <w:contextualSpacing/>
    </w:pPr>
  </w:style>
  <w:style w:type="paragraph" w:styleId="ListNumber">
    <w:name w:val="List Number"/>
    <w:basedOn w:val="Normal"/>
    <w:uiPriority w:val="99"/>
    <w:semiHidden/>
    <w:unhideWhenUsed/>
    <w:rsid w:val="00D758B6"/>
    <w:pPr>
      <w:numPr>
        <w:numId w:val="13"/>
      </w:numPr>
      <w:contextualSpacing/>
    </w:pPr>
  </w:style>
  <w:style w:type="paragraph" w:styleId="ListNumber2">
    <w:name w:val="List Number 2"/>
    <w:basedOn w:val="Normal"/>
    <w:uiPriority w:val="99"/>
    <w:semiHidden/>
    <w:unhideWhenUsed/>
    <w:rsid w:val="00D758B6"/>
    <w:pPr>
      <w:numPr>
        <w:numId w:val="14"/>
      </w:numPr>
      <w:contextualSpacing/>
    </w:pPr>
  </w:style>
  <w:style w:type="paragraph" w:styleId="ListNumber3">
    <w:name w:val="List Number 3"/>
    <w:basedOn w:val="Normal"/>
    <w:uiPriority w:val="99"/>
    <w:semiHidden/>
    <w:unhideWhenUsed/>
    <w:rsid w:val="00D758B6"/>
    <w:pPr>
      <w:numPr>
        <w:numId w:val="15"/>
      </w:numPr>
      <w:contextualSpacing/>
    </w:pPr>
  </w:style>
  <w:style w:type="paragraph" w:styleId="ListNumber4">
    <w:name w:val="List Number 4"/>
    <w:basedOn w:val="Normal"/>
    <w:uiPriority w:val="99"/>
    <w:semiHidden/>
    <w:unhideWhenUsed/>
    <w:rsid w:val="00D758B6"/>
    <w:pPr>
      <w:numPr>
        <w:numId w:val="16"/>
      </w:numPr>
      <w:contextualSpacing/>
    </w:pPr>
  </w:style>
  <w:style w:type="paragraph" w:styleId="ListNumber5">
    <w:name w:val="List Number 5"/>
    <w:basedOn w:val="Normal"/>
    <w:uiPriority w:val="99"/>
    <w:semiHidden/>
    <w:unhideWhenUsed/>
    <w:rsid w:val="00D758B6"/>
    <w:pPr>
      <w:numPr>
        <w:numId w:val="17"/>
      </w:numPr>
      <w:contextualSpacing/>
    </w:pPr>
  </w:style>
  <w:style w:type="paragraph" w:styleId="MacroText">
    <w:name w:val="macro"/>
    <w:link w:val="MacroTextChar"/>
    <w:uiPriority w:val="99"/>
    <w:semiHidden/>
    <w:unhideWhenUsed/>
    <w:rsid w:val="00D75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8B6"/>
    <w:rPr>
      <w:rFonts w:ascii="Consolas" w:hAnsi="Consolas"/>
      <w:sz w:val="20"/>
      <w:szCs w:val="20"/>
    </w:rPr>
  </w:style>
  <w:style w:type="paragraph" w:styleId="MessageHeader">
    <w:name w:val="Message Header"/>
    <w:basedOn w:val="Normal"/>
    <w:link w:val="MessageHeaderChar"/>
    <w:uiPriority w:val="99"/>
    <w:semiHidden/>
    <w:unhideWhenUsed/>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D758B6"/>
    <w:pPr>
      <w:spacing w:after="0" w:line="240" w:lineRule="auto"/>
    </w:pPr>
  </w:style>
  <w:style w:type="paragraph" w:styleId="NormalWeb">
    <w:name w:val="Normal (Web)"/>
    <w:basedOn w:val="Normal"/>
    <w:uiPriority w:val="99"/>
    <w:semiHidden/>
    <w:unhideWhenUsed/>
    <w:rsid w:val="00D758B6"/>
    <w:rPr>
      <w:rFonts w:ascii="Times New Roman" w:hAnsi="Times New Roman" w:cs="Times New Roman"/>
      <w:sz w:val="24"/>
      <w:szCs w:val="24"/>
    </w:rPr>
  </w:style>
  <w:style w:type="paragraph" w:styleId="NormalIndent">
    <w:name w:val="Normal Indent"/>
    <w:basedOn w:val="Normal"/>
    <w:uiPriority w:val="99"/>
    <w:semiHidden/>
    <w:unhideWhenUsed/>
    <w:rsid w:val="00D758B6"/>
    <w:pPr>
      <w:ind w:left="720"/>
    </w:pPr>
  </w:style>
  <w:style w:type="paragraph" w:styleId="NoteHeading">
    <w:name w:val="Note Heading"/>
    <w:basedOn w:val="Normal"/>
    <w:next w:val="Normal"/>
    <w:link w:val="NoteHeadingChar"/>
    <w:uiPriority w:val="99"/>
    <w:semiHidden/>
    <w:unhideWhenUsed/>
    <w:rsid w:val="00D758B6"/>
    <w:pPr>
      <w:spacing w:after="0" w:line="240" w:lineRule="auto"/>
    </w:pPr>
  </w:style>
  <w:style w:type="character" w:customStyle="1" w:styleId="NoteHeadingChar">
    <w:name w:val="Note Heading Char"/>
    <w:basedOn w:val="DefaultParagraphFont"/>
    <w:link w:val="NoteHeading"/>
    <w:uiPriority w:val="99"/>
    <w:semiHidden/>
    <w:rsid w:val="00D758B6"/>
  </w:style>
  <w:style w:type="paragraph" w:styleId="PlainText">
    <w:name w:val="Plain Text"/>
    <w:basedOn w:val="Normal"/>
    <w:link w:val="PlainTextChar"/>
    <w:uiPriority w:val="99"/>
    <w:semiHidden/>
    <w:unhideWhenUsed/>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8B6"/>
    <w:rPr>
      <w:rFonts w:ascii="Consolas" w:hAnsi="Consolas"/>
      <w:sz w:val="21"/>
      <w:szCs w:val="21"/>
    </w:rPr>
  </w:style>
  <w:style w:type="paragraph" w:styleId="Quote">
    <w:name w:val="Quote"/>
    <w:basedOn w:val="Normal"/>
    <w:next w:val="Normal"/>
    <w:link w:val="QuoteChar"/>
    <w:uiPriority w:val="29"/>
    <w:qFormat/>
    <w:rsid w:val="00D758B6"/>
    <w:rPr>
      <w:i/>
      <w:iCs/>
      <w:color w:val="000000" w:themeColor="text1"/>
    </w:rPr>
  </w:style>
  <w:style w:type="character" w:customStyle="1" w:styleId="QuoteChar">
    <w:name w:val="Quote Char"/>
    <w:basedOn w:val="DefaultParagraphFont"/>
    <w:link w:val="Quote"/>
    <w:uiPriority w:val="29"/>
    <w:rsid w:val="00D758B6"/>
    <w:rPr>
      <w:i/>
      <w:iCs/>
      <w:color w:val="000000" w:themeColor="text1"/>
    </w:rPr>
  </w:style>
  <w:style w:type="paragraph" w:styleId="Salutation">
    <w:name w:val="Salutation"/>
    <w:basedOn w:val="Normal"/>
    <w:next w:val="Normal"/>
    <w:link w:val="SalutationChar"/>
    <w:uiPriority w:val="99"/>
    <w:semiHidden/>
    <w:unhideWhenUsed/>
    <w:rsid w:val="00D758B6"/>
  </w:style>
  <w:style w:type="character" w:customStyle="1" w:styleId="SalutationChar">
    <w:name w:val="Salutation Char"/>
    <w:basedOn w:val="DefaultParagraphFont"/>
    <w:link w:val="Salutation"/>
    <w:uiPriority w:val="99"/>
    <w:semiHidden/>
    <w:rsid w:val="00D758B6"/>
  </w:style>
  <w:style w:type="paragraph" w:styleId="Signature">
    <w:name w:val="Signature"/>
    <w:basedOn w:val="Normal"/>
    <w:link w:val="SignatureChar"/>
    <w:uiPriority w:val="99"/>
    <w:semiHidden/>
    <w:unhideWhenUsed/>
    <w:rsid w:val="00D758B6"/>
    <w:pPr>
      <w:spacing w:after="0" w:line="240" w:lineRule="auto"/>
      <w:ind w:left="4320"/>
    </w:pPr>
  </w:style>
  <w:style w:type="character" w:customStyle="1" w:styleId="SignatureChar">
    <w:name w:val="Signature Char"/>
    <w:basedOn w:val="DefaultParagraphFont"/>
    <w:link w:val="Signature"/>
    <w:uiPriority w:val="99"/>
    <w:semiHidden/>
    <w:rsid w:val="00D758B6"/>
  </w:style>
  <w:style w:type="paragraph" w:styleId="Subtitle">
    <w:name w:val="Subtitle"/>
    <w:basedOn w:val="Normal"/>
    <w:next w:val="Normal"/>
    <w:link w:val="SubtitleChar"/>
    <w:uiPriority w:val="11"/>
    <w:qFormat/>
    <w:rsid w:val="00D75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8B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758B6"/>
    <w:pPr>
      <w:spacing w:after="0"/>
      <w:ind w:left="220" w:hanging="220"/>
    </w:pPr>
  </w:style>
  <w:style w:type="paragraph" w:styleId="TableofFigures">
    <w:name w:val="table of figures"/>
    <w:basedOn w:val="Normal"/>
    <w:next w:val="Normal"/>
    <w:uiPriority w:val="99"/>
    <w:semiHidden/>
    <w:unhideWhenUsed/>
    <w:rsid w:val="00D758B6"/>
    <w:pPr>
      <w:spacing w:after="0"/>
    </w:pPr>
  </w:style>
  <w:style w:type="paragraph" w:styleId="Title">
    <w:name w:val="Title"/>
    <w:basedOn w:val="Normal"/>
    <w:next w:val="Normal"/>
    <w:link w:val="TitleChar"/>
    <w:uiPriority w:val="10"/>
    <w:qFormat/>
    <w:rsid w:val="00D75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8B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758B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758B6"/>
    <w:pPr>
      <w:spacing w:after="100"/>
    </w:pPr>
  </w:style>
  <w:style w:type="paragraph" w:styleId="TOC2">
    <w:name w:val="toc 2"/>
    <w:basedOn w:val="Normal"/>
    <w:next w:val="Normal"/>
    <w:uiPriority w:val="39"/>
    <w:semiHidden/>
    <w:unhideWhenUsed/>
    <w:rsid w:val="00D758B6"/>
    <w:pPr>
      <w:spacing w:after="100"/>
      <w:ind w:left="220"/>
    </w:pPr>
  </w:style>
  <w:style w:type="paragraph" w:styleId="TOC3">
    <w:name w:val="toc 3"/>
    <w:basedOn w:val="Normal"/>
    <w:next w:val="Normal"/>
    <w:uiPriority w:val="39"/>
    <w:semiHidden/>
    <w:unhideWhenUsed/>
    <w:rsid w:val="00D758B6"/>
    <w:pPr>
      <w:spacing w:after="100"/>
      <w:ind w:left="440"/>
    </w:pPr>
  </w:style>
  <w:style w:type="paragraph" w:styleId="TOC4">
    <w:name w:val="toc 4"/>
    <w:basedOn w:val="Normal"/>
    <w:next w:val="Normal"/>
    <w:uiPriority w:val="39"/>
    <w:semiHidden/>
    <w:unhideWhenUsed/>
    <w:rsid w:val="00D758B6"/>
    <w:pPr>
      <w:spacing w:after="100"/>
      <w:ind w:left="660"/>
    </w:pPr>
  </w:style>
  <w:style w:type="paragraph" w:styleId="TOC5">
    <w:name w:val="toc 5"/>
    <w:basedOn w:val="Normal"/>
    <w:next w:val="Normal"/>
    <w:uiPriority w:val="39"/>
    <w:semiHidden/>
    <w:unhideWhenUsed/>
    <w:rsid w:val="00D758B6"/>
    <w:pPr>
      <w:spacing w:after="100"/>
      <w:ind w:left="880"/>
    </w:pPr>
  </w:style>
  <w:style w:type="paragraph" w:styleId="TOC6">
    <w:name w:val="toc 6"/>
    <w:basedOn w:val="Normal"/>
    <w:next w:val="Normal"/>
    <w:uiPriority w:val="39"/>
    <w:semiHidden/>
    <w:unhideWhenUsed/>
    <w:rsid w:val="00D758B6"/>
    <w:pPr>
      <w:spacing w:after="100"/>
      <w:ind w:left="1100"/>
    </w:pPr>
  </w:style>
  <w:style w:type="paragraph" w:styleId="TOC7">
    <w:name w:val="toc 7"/>
    <w:basedOn w:val="Normal"/>
    <w:next w:val="Normal"/>
    <w:uiPriority w:val="39"/>
    <w:semiHidden/>
    <w:unhideWhenUsed/>
    <w:rsid w:val="00D758B6"/>
    <w:pPr>
      <w:spacing w:after="100"/>
      <w:ind w:left="1320"/>
    </w:pPr>
  </w:style>
  <w:style w:type="paragraph" w:styleId="TOC8">
    <w:name w:val="toc 8"/>
    <w:basedOn w:val="Normal"/>
    <w:next w:val="Normal"/>
    <w:uiPriority w:val="39"/>
    <w:semiHidden/>
    <w:unhideWhenUsed/>
    <w:rsid w:val="00D758B6"/>
    <w:pPr>
      <w:spacing w:after="100"/>
      <w:ind w:left="1540"/>
    </w:pPr>
  </w:style>
  <w:style w:type="paragraph" w:styleId="TOC9">
    <w:name w:val="toc 9"/>
    <w:basedOn w:val="Normal"/>
    <w:next w:val="Normal"/>
    <w:uiPriority w:val="39"/>
    <w:semiHidden/>
    <w:unhideWhenUsed/>
    <w:rsid w:val="00D758B6"/>
    <w:pPr>
      <w:spacing w:after="100"/>
      <w:ind w:left="1760"/>
    </w:pPr>
  </w:style>
  <w:style w:type="paragraph" w:styleId="TOCHeading">
    <w:name w:val="TOC Heading"/>
    <w:basedOn w:val="Heading1"/>
    <w:next w:val="Normal"/>
    <w:uiPriority w:val="39"/>
    <w:semiHidden/>
    <w:unhideWhenUsed/>
    <w:qFormat/>
    <w:rsid w:val="00D758B6"/>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5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5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8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4236FE"/>
    <w:rPr>
      <w:color w:val="800080" w:themeColor="followedHyperlink"/>
      <w:u w:val="single"/>
    </w:rPr>
  </w:style>
  <w:style w:type="paragraph" w:styleId="Bibliography">
    <w:name w:val="Bibliography"/>
    <w:basedOn w:val="Normal"/>
    <w:next w:val="Normal"/>
    <w:uiPriority w:val="37"/>
    <w:semiHidden/>
    <w:unhideWhenUsed/>
    <w:rsid w:val="00D758B6"/>
  </w:style>
  <w:style w:type="paragraph" w:styleId="BlockText">
    <w:name w:val="Block Text"/>
    <w:basedOn w:val="Normal"/>
    <w:uiPriority w:val="99"/>
    <w:semiHidden/>
    <w:unhideWhenUsed/>
    <w:rsid w:val="00D758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758B6"/>
    <w:pPr>
      <w:spacing w:after="120"/>
    </w:pPr>
  </w:style>
  <w:style w:type="character" w:customStyle="1" w:styleId="BodyTextChar">
    <w:name w:val="Body Text Char"/>
    <w:basedOn w:val="DefaultParagraphFont"/>
    <w:link w:val="BodyText"/>
    <w:uiPriority w:val="99"/>
    <w:semiHidden/>
    <w:rsid w:val="00D758B6"/>
  </w:style>
  <w:style w:type="paragraph" w:styleId="BodyText2">
    <w:name w:val="Body Text 2"/>
    <w:basedOn w:val="Normal"/>
    <w:link w:val="BodyText2Char"/>
    <w:uiPriority w:val="99"/>
    <w:semiHidden/>
    <w:unhideWhenUsed/>
    <w:rsid w:val="00D758B6"/>
    <w:pPr>
      <w:spacing w:after="120" w:line="480" w:lineRule="auto"/>
    </w:pPr>
  </w:style>
  <w:style w:type="character" w:customStyle="1" w:styleId="BodyText2Char">
    <w:name w:val="Body Text 2 Char"/>
    <w:basedOn w:val="DefaultParagraphFont"/>
    <w:link w:val="BodyText2"/>
    <w:uiPriority w:val="99"/>
    <w:semiHidden/>
    <w:rsid w:val="00D758B6"/>
  </w:style>
  <w:style w:type="paragraph" w:styleId="BodyText3">
    <w:name w:val="Body Text 3"/>
    <w:basedOn w:val="Normal"/>
    <w:link w:val="BodyText3Char"/>
    <w:uiPriority w:val="99"/>
    <w:semiHidden/>
    <w:unhideWhenUsed/>
    <w:rsid w:val="00D758B6"/>
    <w:pPr>
      <w:spacing w:after="120"/>
    </w:pPr>
    <w:rPr>
      <w:sz w:val="16"/>
      <w:szCs w:val="16"/>
    </w:rPr>
  </w:style>
  <w:style w:type="character" w:customStyle="1" w:styleId="BodyText3Char">
    <w:name w:val="Body Text 3 Char"/>
    <w:basedOn w:val="DefaultParagraphFont"/>
    <w:link w:val="BodyText3"/>
    <w:uiPriority w:val="99"/>
    <w:semiHidden/>
    <w:rsid w:val="00D758B6"/>
    <w:rPr>
      <w:sz w:val="16"/>
      <w:szCs w:val="16"/>
    </w:rPr>
  </w:style>
  <w:style w:type="paragraph" w:styleId="BodyTextFirstIndent">
    <w:name w:val="Body Text First Indent"/>
    <w:basedOn w:val="BodyText"/>
    <w:link w:val="BodyTextFirstIndentChar"/>
    <w:uiPriority w:val="99"/>
    <w:semiHidden/>
    <w:unhideWhenUsed/>
    <w:rsid w:val="00D758B6"/>
    <w:pPr>
      <w:spacing w:after="200"/>
      <w:ind w:firstLine="360"/>
    </w:pPr>
  </w:style>
  <w:style w:type="character" w:customStyle="1" w:styleId="BodyTextFirstIndentChar">
    <w:name w:val="Body Text First Indent Char"/>
    <w:basedOn w:val="BodyTextChar"/>
    <w:link w:val="BodyTextFirstIndent"/>
    <w:uiPriority w:val="99"/>
    <w:semiHidden/>
    <w:rsid w:val="00D758B6"/>
  </w:style>
  <w:style w:type="paragraph" w:styleId="BodyTextIndent">
    <w:name w:val="Body Text Indent"/>
    <w:basedOn w:val="Normal"/>
    <w:link w:val="BodyTextIndentChar"/>
    <w:uiPriority w:val="99"/>
    <w:semiHidden/>
    <w:unhideWhenUsed/>
    <w:rsid w:val="00D758B6"/>
    <w:pPr>
      <w:spacing w:after="120"/>
      <w:ind w:left="360"/>
    </w:pPr>
  </w:style>
  <w:style w:type="character" w:customStyle="1" w:styleId="BodyTextIndentChar">
    <w:name w:val="Body Text Indent Char"/>
    <w:basedOn w:val="DefaultParagraphFont"/>
    <w:link w:val="BodyTextIndent"/>
    <w:uiPriority w:val="99"/>
    <w:semiHidden/>
    <w:rsid w:val="00D758B6"/>
  </w:style>
  <w:style w:type="paragraph" w:styleId="BodyTextFirstIndent2">
    <w:name w:val="Body Text First Indent 2"/>
    <w:basedOn w:val="BodyTextIndent"/>
    <w:link w:val="BodyTextFirstIndent2Char"/>
    <w:uiPriority w:val="99"/>
    <w:semiHidden/>
    <w:unhideWhenUsed/>
    <w:rsid w:val="00D758B6"/>
    <w:pPr>
      <w:spacing w:after="200"/>
      <w:ind w:firstLine="360"/>
    </w:pPr>
  </w:style>
  <w:style w:type="character" w:customStyle="1" w:styleId="BodyTextFirstIndent2Char">
    <w:name w:val="Body Text First Indent 2 Char"/>
    <w:basedOn w:val="BodyTextIndentChar"/>
    <w:link w:val="BodyTextFirstIndent2"/>
    <w:uiPriority w:val="99"/>
    <w:semiHidden/>
    <w:rsid w:val="00D758B6"/>
  </w:style>
  <w:style w:type="paragraph" w:styleId="BodyTextIndent2">
    <w:name w:val="Body Text Indent 2"/>
    <w:basedOn w:val="Normal"/>
    <w:link w:val="BodyTextIndent2Char"/>
    <w:uiPriority w:val="99"/>
    <w:semiHidden/>
    <w:unhideWhenUsed/>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rsid w:val="00D758B6"/>
  </w:style>
  <w:style w:type="paragraph" w:styleId="BodyTextIndent3">
    <w:name w:val="Body Text Indent 3"/>
    <w:basedOn w:val="Normal"/>
    <w:link w:val="BodyTextIndent3Char"/>
    <w:uiPriority w:val="99"/>
    <w:semiHidden/>
    <w:unhideWhenUsed/>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8B6"/>
    <w:rPr>
      <w:sz w:val="16"/>
      <w:szCs w:val="16"/>
    </w:rPr>
  </w:style>
  <w:style w:type="paragraph" w:styleId="Caption">
    <w:name w:val="caption"/>
    <w:basedOn w:val="Normal"/>
    <w:next w:val="Normal"/>
    <w:uiPriority w:val="35"/>
    <w:semiHidden/>
    <w:unhideWhenUsed/>
    <w:qFormat/>
    <w:rsid w:val="00D758B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758B6"/>
    <w:pPr>
      <w:spacing w:after="0" w:line="240" w:lineRule="auto"/>
      <w:ind w:left="4320"/>
    </w:pPr>
  </w:style>
  <w:style w:type="character" w:customStyle="1" w:styleId="ClosingChar">
    <w:name w:val="Closing Char"/>
    <w:basedOn w:val="DefaultParagraphFont"/>
    <w:link w:val="Closing"/>
    <w:uiPriority w:val="99"/>
    <w:semiHidden/>
    <w:rsid w:val="00D758B6"/>
  </w:style>
  <w:style w:type="paragraph" w:styleId="Date">
    <w:name w:val="Date"/>
    <w:basedOn w:val="Normal"/>
    <w:next w:val="Normal"/>
    <w:link w:val="DateChar"/>
    <w:uiPriority w:val="99"/>
    <w:semiHidden/>
    <w:unhideWhenUsed/>
    <w:rsid w:val="00D758B6"/>
  </w:style>
  <w:style w:type="character" w:customStyle="1" w:styleId="DateChar">
    <w:name w:val="Date Char"/>
    <w:basedOn w:val="DefaultParagraphFont"/>
    <w:link w:val="Date"/>
    <w:uiPriority w:val="99"/>
    <w:semiHidden/>
    <w:rsid w:val="00D758B6"/>
  </w:style>
  <w:style w:type="paragraph" w:styleId="DocumentMap">
    <w:name w:val="Document Map"/>
    <w:basedOn w:val="Normal"/>
    <w:link w:val="DocumentMapChar"/>
    <w:uiPriority w:val="99"/>
    <w:semiHidden/>
    <w:unhideWhenUsed/>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58B6"/>
    <w:rPr>
      <w:rFonts w:ascii="Tahoma" w:hAnsi="Tahoma" w:cs="Tahoma"/>
      <w:sz w:val="16"/>
      <w:szCs w:val="16"/>
    </w:rPr>
  </w:style>
  <w:style w:type="paragraph" w:styleId="E-mailSignature">
    <w:name w:val="E-mail Signature"/>
    <w:basedOn w:val="Normal"/>
    <w:link w:val="E-mailSignatureChar"/>
    <w:uiPriority w:val="99"/>
    <w:semiHidden/>
    <w:unhideWhenUsed/>
    <w:rsid w:val="00D758B6"/>
    <w:pPr>
      <w:spacing w:after="0" w:line="240" w:lineRule="auto"/>
    </w:pPr>
  </w:style>
  <w:style w:type="character" w:customStyle="1" w:styleId="E-mailSignatureChar">
    <w:name w:val="E-mail Signature Char"/>
    <w:basedOn w:val="DefaultParagraphFont"/>
    <w:link w:val="E-mailSignature"/>
    <w:uiPriority w:val="99"/>
    <w:semiHidden/>
    <w:rsid w:val="00D758B6"/>
  </w:style>
  <w:style w:type="paragraph" w:styleId="EndnoteText">
    <w:name w:val="endnote text"/>
    <w:basedOn w:val="Normal"/>
    <w:link w:val="EndnoteTextChar"/>
    <w:uiPriority w:val="99"/>
    <w:semiHidden/>
    <w:unhideWhenUsed/>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8B6"/>
    <w:rPr>
      <w:sz w:val="20"/>
      <w:szCs w:val="20"/>
    </w:rPr>
  </w:style>
  <w:style w:type="paragraph" w:styleId="EnvelopeAddress">
    <w:name w:val="envelope address"/>
    <w:basedOn w:val="Normal"/>
    <w:uiPriority w:val="99"/>
    <w:semiHidden/>
    <w:unhideWhenUsed/>
    <w:rsid w:val="00D75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8B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75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5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5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5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5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5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8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8B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758B6"/>
    <w:pPr>
      <w:spacing w:after="0" w:line="240" w:lineRule="auto"/>
    </w:pPr>
    <w:rPr>
      <w:i/>
      <w:iCs/>
    </w:rPr>
  </w:style>
  <w:style w:type="character" w:customStyle="1" w:styleId="HTMLAddressChar">
    <w:name w:val="HTML Address Char"/>
    <w:basedOn w:val="DefaultParagraphFont"/>
    <w:link w:val="HTMLAddress"/>
    <w:uiPriority w:val="99"/>
    <w:semiHidden/>
    <w:rsid w:val="00D758B6"/>
    <w:rPr>
      <w:i/>
      <w:iCs/>
    </w:rPr>
  </w:style>
  <w:style w:type="paragraph" w:styleId="HTMLPreformatted">
    <w:name w:val="HTML Preformatted"/>
    <w:basedOn w:val="Normal"/>
    <w:link w:val="HTMLPreformattedChar"/>
    <w:uiPriority w:val="99"/>
    <w:semiHidden/>
    <w:unhideWhenUsed/>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8B6"/>
    <w:rPr>
      <w:rFonts w:ascii="Consolas" w:hAnsi="Consolas"/>
      <w:sz w:val="20"/>
      <w:szCs w:val="20"/>
    </w:rPr>
  </w:style>
  <w:style w:type="paragraph" w:styleId="Index1">
    <w:name w:val="index 1"/>
    <w:basedOn w:val="Normal"/>
    <w:next w:val="Normal"/>
    <w:uiPriority w:val="99"/>
    <w:semiHidden/>
    <w:unhideWhenUsed/>
    <w:rsid w:val="00D758B6"/>
    <w:pPr>
      <w:spacing w:after="0" w:line="240" w:lineRule="auto"/>
      <w:ind w:left="220" w:hanging="220"/>
    </w:pPr>
  </w:style>
  <w:style w:type="paragraph" w:styleId="Index2">
    <w:name w:val="index 2"/>
    <w:basedOn w:val="Normal"/>
    <w:next w:val="Normal"/>
    <w:uiPriority w:val="99"/>
    <w:semiHidden/>
    <w:unhideWhenUsed/>
    <w:rsid w:val="00D758B6"/>
    <w:pPr>
      <w:spacing w:after="0" w:line="240" w:lineRule="auto"/>
      <w:ind w:left="440" w:hanging="220"/>
    </w:pPr>
  </w:style>
  <w:style w:type="paragraph" w:styleId="Index3">
    <w:name w:val="index 3"/>
    <w:basedOn w:val="Normal"/>
    <w:next w:val="Normal"/>
    <w:uiPriority w:val="99"/>
    <w:semiHidden/>
    <w:unhideWhenUsed/>
    <w:rsid w:val="00D758B6"/>
    <w:pPr>
      <w:spacing w:after="0" w:line="240" w:lineRule="auto"/>
      <w:ind w:left="660" w:hanging="220"/>
    </w:pPr>
  </w:style>
  <w:style w:type="paragraph" w:styleId="Index4">
    <w:name w:val="index 4"/>
    <w:basedOn w:val="Normal"/>
    <w:next w:val="Normal"/>
    <w:uiPriority w:val="99"/>
    <w:semiHidden/>
    <w:unhideWhenUsed/>
    <w:rsid w:val="00D758B6"/>
    <w:pPr>
      <w:spacing w:after="0" w:line="240" w:lineRule="auto"/>
      <w:ind w:left="880" w:hanging="220"/>
    </w:pPr>
  </w:style>
  <w:style w:type="paragraph" w:styleId="Index5">
    <w:name w:val="index 5"/>
    <w:basedOn w:val="Normal"/>
    <w:next w:val="Normal"/>
    <w:uiPriority w:val="99"/>
    <w:semiHidden/>
    <w:unhideWhenUsed/>
    <w:rsid w:val="00D758B6"/>
    <w:pPr>
      <w:spacing w:after="0" w:line="240" w:lineRule="auto"/>
      <w:ind w:left="1100" w:hanging="220"/>
    </w:pPr>
  </w:style>
  <w:style w:type="paragraph" w:styleId="Index6">
    <w:name w:val="index 6"/>
    <w:basedOn w:val="Normal"/>
    <w:next w:val="Normal"/>
    <w:uiPriority w:val="99"/>
    <w:semiHidden/>
    <w:unhideWhenUsed/>
    <w:rsid w:val="00D758B6"/>
    <w:pPr>
      <w:spacing w:after="0" w:line="240" w:lineRule="auto"/>
      <w:ind w:left="1320" w:hanging="220"/>
    </w:pPr>
  </w:style>
  <w:style w:type="paragraph" w:styleId="Index7">
    <w:name w:val="index 7"/>
    <w:basedOn w:val="Normal"/>
    <w:next w:val="Normal"/>
    <w:uiPriority w:val="99"/>
    <w:semiHidden/>
    <w:unhideWhenUsed/>
    <w:rsid w:val="00D758B6"/>
    <w:pPr>
      <w:spacing w:after="0" w:line="240" w:lineRule="auto"/>
      <w:ind w:left="1540" w:hanging="220"/>
    </w:pPr>
  </w:style>
  <w:style w:type="paragraph" w:styleId="Index8">
    <w:name w:val="index 8"/>
    <w:basedOn w:val="Normal"/>
    <w:next w:val="Normal"/>
    <w:uiPriority w:val="99"/>
    <w:semiHidden/>
    <w:unhideWhenUsed/>
    <w:rsid w:val="00D758B6"/>
    <w:pPr>
      <w:spacing w:after="0" w:line="240" w:lineRule="auto"/>
      <w:ind w:left="1760" w:hanging="220"/>
    </w:pPr>
  </w:style>
  <w:style w:type="paragraph" w:styleId="Index9">
    <w:name w:val="index 9"/>
    <w:basedOn w:val="Normal"/>
    <w:next w:val="Normal"/>
    <w:uiPriority w:val="99"/>
    <w:semiHidden/>
    <w:unhideWhenUsed/>
    <w:rsid w:val="00D758B6"/>
    <w:pPr>
      <w:spacing w:after="0" w:line="240" w:lineRule="auto"/>
      <w:ind w:left="1980" w:hanging="220"/>
    </w:pPr>
  </w:style>
  <w:style w:type="paragraph" w:styleId="IndexHeading">
    <w:name w:val="index heading"/>
    <w:basedOn w:val="Normal"/>
    <w:next w:val="Index1"/>
    <w:uiPriority w:val="99"/>
    <w:semiHidden/>
    <w:unhideWhenUsed/>
    <w:rsid w:val="00D7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58B6"/>
    <w:rPr>
      <w:b/>
      <w:bCs/>
      <w:i/>
      <w:iCs/>
      <w:color w:val="4F81BD" w:themeColor="accent1"/>
    </w:rPr>
  </w:style>
  <w:style w:type="paragraph" w:styleId="List">
    <w:name w:val="List"/>
    <w:basedOn w:val="Normal"/>
    <w:uiPriority w:val="99"/>
    <w:semiHidden/>
    <w:unhideWhenUsed/>
    <w:rsid w:val="00D758B6"/>
    <w:pPr>
      <w:ind w:left="360" w:hanging="360"/>
      <w:contextualSpacing/>
    </w:pPr>
  </w:style>
  <w:style w:type="paragraph" w:styleId="List2">
    <w:name w:val="List 2"/>
    <w:basedOn w:val="Normal"/>
    <w:uiPriority w:val="99"/>
    <w:semiHidden/>
    <w:unhideWhenUsed/>
    <w:rsid w:val="00D758B6"/>
    <w:pPr>
      <w:ind w:left="720" w:hanging="360"/>
      <w:contextualSpacing/>
    </w:pPr>
  </w:style>
  <w:style w:type="paragraph" w:styleId="List3">
    <w:name w:val="List 3"/>
    <w:basedOn w:val="Normal"/>
    <w:uiPriority w:val="99"/>
    <w:semiHidden/>
    <w:unhideWhenUsed/>
    <w:rsid w:val="00D758B6"/>
    <w:pPr>
      <w:ind w:left="1080" w:hanging="360"/>
      <w:contextualSpacing/>
    </w:pPr>
  </w:style>
  <w:style w:type="paragraph" w:styleId="List4">
    <w:name w:val="List 4"/>
    <w:basedOn w:val="Normal"/>
    <w:uiPriority w:val="99"/>
    <w:semiHidden/>
    <w:unhideWhenUsed/>
    <w:rsid w:val="00D758B6"/>
    <w:pPr>
      <w:ind w:left="1440" w:hanging="360"/>
      <w:contextualSpacing/>
    </w:pPr>
  </w:style>
  <w:style w:type="paragraph" w:styleId="List5">
    <w:name w:val="List 5"/>
    <w:basedOn w:val="Normal"/>
    <w:uiPriority w:val="99"/>
    <w:semiHidden/>
    <w:unhideWhenUsed/>
    <w:rsid w:val="00D758B6"/>
    <w:pPr>
      <w:ind w:left="1800" w:hanging="360"/>
      <w:contextualSpacing/>
    </w:pPr>
  </w:style>
  <w:style w:type="paragraph" w:styleId="ListBullet">
    <w:name w:val="List Bullet"/>
    <w:basedOn w:val="Normal"/>
    <w:uiPriority w:val="99"/>
    <w:semiHidden/>
    <w:unhideWhenUsed/>
    <w:rsid w:val="00D758B6"/>
    <w:pPr>
      <w:numPr>
        <w:numId w:val="8"/>
      </w:numPr>
      <w:contextualSpacing/>
    </w:pPr>
  </w:style>
  <w:style w:type="paragraph" w:styleId="ListBullet2">
    <w:name w:val="List Bullet 2"/>
    <w:basedOn w:val="Normal"/>
    <w:uiPriority w:val="99"/>
    <w:semiHidden/>
    <w:unhideWhenUsed/>
    <w:rsid w:val="00D758B6"/>
    <w:pPr>
      <w:numPr>
        <w:numId w:val="9"/>
      </w:numPr>
      <w:contextualSpacing/>
    </w:pPr>
  </w:style>
  <w:style w:type="paragraph" w:styleId="ListBullet3">
    <w:name w:val="List Bullet 3"/>
    <w:basedOn w:val="Normal"/>
    <w:uiPriority w:val="99"/>
    <w:semiHidden/>
    <w:unhideWhenUsed/>
    <w:rsid w:val="00D758B6"/>
    <w:pPr>
      <w:numPr>
        <w:numId w:val="10"/>
      </w:numPr>
      <w:contextualSpacing/>
    </w:pPr>
  </w:style>
  <w:style w:type="paragraph" w:styleId="ListBullet4">
    <w:name w:val="List Bullet 4"/>
    <w:basedOn w:val="Normal"/>
    <w:uiPriority w:val="99"/>
    <w:semiHidden/>
    <w:unhideWhenUsed/>
    <w:rsid w:val="00D758B6"/>
    <w:pPr>
      <w:numPr>
        <w:numId w:val="11"/>
      </w:numPr>
      <w:contextualSpacing/>
    </w:pPr>
  </w:style>
  <w:style w:type="paragraph" w:styleId="ListBullet5">
    <w:name w:val="List Bullet 5"/>
    <w:basedOn w:val="Normal"/>
    <w:uiPriority w:val="99"/>
    <w:semiHidden/>
    <w:unhideWhenUsed/>
    <w:rsid w:val="00D758B6"/>
    <w:pPr>
      <w:numPr>
        <w:numId w:val="12"/>
      </w:numPr>
      <w:contextualSpacing/>
    </w:pPr>
  </w:style>
  <w:style w:type="paragraph" w:styleId="ListContinue2">
    <w:name w:val="List Continue 2"/>
    <w:basedOn w:val="Normal"/>
    <w:uiPriority w:val="99"/>
    <w:semiHidden/>
    <w:unhideWhenUsed/>
    <w:rsid w:val="00D758B6"/>
    <w:pPr>
      <w:spacing w:after="120"/>
      <w:ind w:left="720"/>
      <w:contextualSpacing/>
    </w:pPr>
  </w:style>
  <w:style w:type="paragraph" w:styleId="ListContinue3">
    <w:name w:val="List Continue 3"/>
    <w:basedOn w:val="Normal"/>
    <w:uiPriority w:val="99"/>
    <w:semiHidden/>
    <w:unhideWhenUsed/>
    <w:rsid w:val="00D758B6"/>
    <w:pPr>
      <w:spacing w:after="120"/>
      <w:ind w:left="1080"/>
      <w:contextualSpacing/>
    </w:pPr>
  </w:style>
  <w:style w:type="paragraph" w:styleId="ListContinue4">
    <w:name w:val="List Continue 4"/>
    <w:basedOn w:val="Normal"/>
    <w:uiPriority w:val="99"/>
    <w:semiHidden/>
    <w:unhideWhenUsed/>
    <w:rsid w:val="00D758B6"/>
    <w:pPr>
      <w:spacing w:after="120"/>
      <w:ind w:left="1440"/>
      <w:contextualSpacing/>
    </w:pPr>
  </w:style>
  <w:style w:type="paragraph" w:styleId="ListContinue5">
    <w:name w:val="List Continue 5"/>
    <w:basedOn w:val="Normal"/>
    <w:uiPriority w:val="99"/>
    <w:semiHidden/>
    <w:unhideWhenUsed/>
    <w:rsid w:val="00D758B6"/>
    <w:pPr>
      <w:spacing w:after="120"/>
      <w:ind w:left="1800"/>
      <w:contextualSpacing/>
    </w:pPr>
  </w:style>
  <w:style w:type="paragraph" w:styleId="ListNumber">
    <w:name w:val="List Number"/>
    <w:basedOn w:val="Normal"/>
    <w:uiPriority w:val="99"/>
    <w:semiHidden/>
    <w:unhideWhenUsed/>
    <w:rsid w:val="00D758B6"/>
    <w:pPr>
      <w:numPr>
        <w:numId w:val="13"/>
      </w:numPr>
      <w:contextualSpacing/>
    </w:pPr>
  </w:style>
  <w:style w:type="paragraph" w:styleId="ListNumber2">
    <w:name w:val="List Number 2"/>
    <w:basedOn w:val="Normal"/>
    <w:uiPriority w:val="99"/>
    <w:semiHidden/>
    <w:unhideWhenUsed/>
    <w:rsid w:val="00D758B6"/>
    <w:pPr>
      <w:numPr>
        <w:numId w:val="14"/>
      </w:numPr>
      <w:contextualSpacing/>
    </w:pPr>
  </w:style>
  <w:style w:type="paragraph" w:styleId="ListNumber3">
    <w:name w:val="List Number 3"/>
    <w:basedOn w:val="Normal"/>
    <w:uiPriority w:val="99"/>
    <w:semiHidden/>
    <w:unhideWhenUsed/>
    <w:rsid w:val="00D758B6"/>
    <w:pPr>
      <w:numPr>
        <w:numId w:val="15"/>
      </w:numPr>
      <w:contextualSpacing/>
    </w:pPr>
  </w:style>
  <w:style w:type="paragraph" w:styleId="ListNumber4">
    <w:name w:val="List Number 4"/>
    <w:basedOn w:val="Normal"/>
    <w:uiPriority w:val="99"/>
    <w:semiHidden/>
    <w:unhideWhenUsed/>
    <w:rsid w:val="00D758B6"/>
    <w:pPr>
      <w:numPr>
        <w:numId w:val="16"/>
      </w:numPr>
      <w:contextualSpacing/>
    </w:pPr>
  </w:style>
  <w:style w:type="paragraph" w:styleId="ListNumber5">
    <w:name w:val="List Number 5"/>
    <w:basedOn w:val="Normal"/>
    <w:uiPriority w:val="99"/>
    <w:semiHidden/>
    <w:unhideWhenUsed/>
    <w:rsid w:val="00D758B6"/>
    <w:pPr>
      <w:numPr>
        <w:numId w:val="17"/>
      </w:numPr>
      <w:contextualSpacing/>
    </w:pPr>
  </w:style>
  <w:style w:type="paragraph" w:styleId="MacroText">
    <w:name w:val="macro"/>
    <w:link w:val="MacroTextChar"/>
    <w:uiPriority w:val="99"/>
    <w:semiHidden/>
    <w:unhideWhenUsed/>
    <w:rsid w:val="00D75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8B6"/>
    <w:rPr>
      <w:rFonts w:ascii="Consolas" w:hAnsi="Consolas"/>
      <w:sz w:val="20"/>
      <w:szCs w:val="20"/>
    </w:rPr>
  </w:style>
  <w:style w:type="paragraph" w:styleId="MessageHeader">
    <w:name w:val="Message Header"/>
    <w:basedOn w:val="Normal"/>
    <w:link w:val="MessageHeaderChar"/>
    <w:uiPriority w:val="99"/>
    <w:semiHidden/>
    <w:unhideWhenUsed/>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D758B6"/>
    <w:pPr>
      <w:spacing w:after="0" w:line="240" w:lineRule="auto"/>
    </w:pPr>
  </w:style>
  <w:style w:type="paragraph" w:styleId="NormalWeb">
    <w:name w:val="Normal (Web)"/>
    <w:basedOn w:val="Normal"/>
    <w:uiPriority w:val="99"/>
    <w:semiHidden/>
    <w:unhideWhenUsed/>
    <w:rsid w:val="00D758B6"/>
    <w:rPr>
      <w:rFonts w:ascii="Times New Roman" w:hAnsi="Times New Roman" w:cs="Times New Roman"/>
      <w:sz w:val="24"/>
      <w:szCs w:val="24"/>
    </w:rPr>
  </w:style>
  <w:style w:type="paragraph" w:styleId="NormalIndent">
    <w:name w:val="Normal Indent"/>
    <w:basedOn w:val="Normal"/>
    <w:uiPriority w:val="99"/>
    <w:semiHidden/>
    <w:unhideWhenUsed/>
    <w:rsid w:val="00D758B6"/>
    <w:pPr>
      <w:ind w:left="720"/>
    </w:pPr>
  </w:style>
  <w:style w:type="paragraph" w:styleId="NoteHeading">
    <w:name w:val="Note Heading"/>
    <w:basedOn w:val="Normal"/>
    <w:next w:val="Normal"/>
    <w:link w:val="NoteHeadingChar"/>
    <w:uiPriority w:val="99"/>
    <w:semiHidden/>
    <w:unhideWhenUsed/>
    <w:rsid w:val="00D758B6"/>
    <w:pPr>
      <w:spacing w:after="0" w:line="240" w:lineRule="auto"/>
    </w:pPr>
  </w:style>
  <w:style w:type="character" w:customStyle="1" w:styleId="NoteHeadingChar">
    <w:name w:val="Note Heading Char"/>
    <w:basedOn w:val="DefaultParagraphFont"/>
    <w:link w:val="NoteHeading"/>
    <w:uiPriority w:val="99"/>
    <w:semiHidden/>
    <w:rsid w:val="00D758B6"/>
  </w:style>
  <w:style w:type="paragraph" w:styleId="PlainText">
    <w:name w:val="Plain Text"/>
    <w:basedOn w:val="Normal"/>
    <w:link w:val="PlainTextChar"/>
    <w:uiPriority w:val="99"/>
    <w:semiHidden/>
    <w:unhideWhenUsed/>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8B6"/>
    <w:rPr>
      <w:rFonts w:ascii="Consolas" w:hAnsi="Consolas"/>
      <w:sz w:val="21"/>
      <w:szCs w:val="21"/>
    </w:rPr>
  </w:style>
  <w:style w:type="paragraph" w:styleId="Quote">
    <w:name w:val="Quote"/>
    <w:basedOn w:val="Normal"/>
    <w:next w:val="Normal"/>
    <w:link w:val="QuoteChar"/>
    <w:uiPriority w:val="29"/>
    <w:qFormat/>
    <w:rsid w:val="00D758B6"/>
    <w:rPr>
      <w:i/>
      <w:iCs/>
      <w:color w:val="000000" w:themeColor="text1"/>
    </w:rPr>
  </w:style>
  <w:style w:type="character" w:customStyle="1" w:styleId="QuoteChar">
    <w:name w:val="Quote Char"/>
    <w:basedOn w:val="DefaultParagraphFont"/>
    <w:link w:val="Quote"/>
    <w:uiPriority w:val="29"/>
    <w:rsid w:val="00D758B6"/>
    <w:rPr>
      <w:i/>
      <w:iCs/>
      <w:color w:val="000000" w:themeColor="text1"/>
    </w:rPr>
  </w:style>
  <w:style w:type="paragraph" w:styleId="Salutation">
    <w:name w:val="Salutation"/>
    <w:basedOn w:val="Normal"/>
    <w:next w:val="Normal"/>
    <w:link w:val="SalutationChar"/>
    <w:uiPriority w:val="99"/>
    <w:semiHidden/>
    <w:unhideWhenUsed/>
    <w:rsid w:val="00D758B6"/>
  </w:style>
  <w:style w:type="character" w:customStyle="1" w:styleId="SalutationChar">
    <w:name w:val="Salutation Char"/>
    <w:basedOn w:val="DefaultParagraphFont"/>
    <w:link w:val="Salutation"/>
    <w:uiPriority w:val="99"/>
    <w:semiHidden/>
    <w:rsid w:val="00D758B6"/>
  </w:style>
  <w:style w:type="paragraph" w:styleId="Signature">
    <w:name w:val="Signature"/>
    <w:basedOn w:val="Normal"/>
    <w:link w:val="SignatureChar"/>
    <w:uiPriority w:val="99"/>
    <w:semiHidden/>
    <w:unhideWhenUsed/>
    <w:rsid w:val="00D758B6"/>
    <w:pPr>
      <w:spacing w:after="0" w:line="240" w:lineRule="auto"/>
      <w:ind w:left="4320"/>
    </w:pPr>
  </w:style>
  <w:style w:type="character" w:customStyle="1" w:styleId="SignatureChar">
    <w:name w:val="Signature Char"/>
    <w:basedOn w:val="DefaultParagraphFont"/>
    <w:link w:val="Signature"/>
    <w:uiPriority w:val="99"/>
    <w:semiHidden/>
    <w:rsid w:val="00D758B6"/>
  </w:style>
  <w:style w:type="paragraph" w:styleId="Subtitle">
    <w:name w:val="Subtitle"/>
    <w:basedOn w:val="Normal"/>
    <w:next w:val="Normal"/>
    <w:link w:val="SubtitleChar"/>
    <w:uiPriority w:val="11"/>
    <w:qFormat/>
    <w:rsid w:val="00D75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8B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758B6"/>
    <w:pPr>
      <w:spacing w:after="0"/>
      <w:ind w:left="220" w:hanging="220"/>
    </w:pPr>
  </w:style>
  <w:style w:type="paragraph" w:styleId="TableofFigures">
    <w:name w:val="table of figures"/>
    <w:basedOn w:val="Normal"/>
    <w:next w:val="Normal"/>
    <w:uiPriority w:val="99"/>
    <w:semiHidden/>
    <w:unhideWhenUsed/>
    <w:rsid w:val="00D758B6"/>
    <w:pPr>
      <w:spacing w:after="0"/>
    </w:pPr>
  </w:style>
  <w:style w:type="paragraph" w:styleId="Title">
    <w:name w:val="Title"/>
    <w:basedOn w:val="Normal"/>
    <w:next w:val="Normal"/>
    <w:link w:val="TitleChar"/>
    <w:uiPriority w:val="10"/>
    <w:qFormat/>
    <w:rsid w:val="00D75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8B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758B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758B6"/>
    <w:pPr>
      <w:spacing w:after="100"/>
    </w:pPr>
  </w:style>
  <w:style w:type="paragraph" w:styleId="TOC2">
    <w:name w:val="toc 2"/>
    <w:basedOn w:val="Normal"/>
    <w:next w:val="Normal"/>
    <w:uiPriority w:val="39"/>
    <w:semiHidden/>
    <w:unhideWhenUsed/>
    <w:rsid w:val="00D758B6"/>
    <w:pPr>
      <w:spacing w:after="100"/>
      <w:ind w:left="220"/>
    </w:pPr>
  </w:style>
  <w:style w:type="paragraph" w:styleId="TOC3">
    <w:name w:val="toc 3"/>
    <w:basedOn w:val="Normal"/>
    <w:next w:val="Normal"/>
    <w:uiPriority w:val="39"/>
    <w:semiHidden/>
    <w:unhideWhenUsed/>
    <w:rsid w:val="00D758B6"/>
    <w:pPr>
      <w:spacing w:after="100"/>
      <w:ind w:left="440"/>
    </w:pPr>
  </w:style>
  <w:style w:type="paragraph" w:styleId="TOC4">
    <w:name w:val="toc 4"/>
    <w:basedOn w:val="Normal"/>
    <w:next w:val="Normal"/>
    <w:uiPriority w:val="39"/>
    <w:semiHidden/>
    <w:unhideWhenUsed/>
    <w:rsid w:val="00D758B6"/>
    <w:pPr>
      <w:spacing w:after="100"/>
      <w:ind w:left="660"/>
    </w:pPr>
  </w:style>
  <w:style w:type="paragraph" w:styleId="TOC5">
    <w:name w:val="toc 5"/>
    <w:basedOn w:val="Normal"/>
    <w:next w:val="Normal"/>
    <w:uiPriority w:val="39"/>
    <w:semiHidden/>
    <w:unhideWhenUsed/>
    <w:rsid w:val="00D758B6"/>
    <w:pPr>
      <w:spacing w:after="100"/>
      <w:ind w:left="880"/>
    </w:pPr>
  </w:style>
  <w:style w:type="paragraph" w:styleId="TOC6">
    <w:name w:val="toc 6"/>
    <w:basedOn w:val="Normal"/>
    <w:next w:val="Normal"/>
    <w:uiPriority w:val="39"/>
    <w:semiHidden/>
    <w:unhideWhenUsed/>
    <w:rsid w:val="00D758B6"/>
    <w:pPr>
      <w:spacing w:after="100"/>
      <w:ind w:left="1100"/>
    </w:pPr>
  </w:style>
  <w:style w:type="paragraph" w:styleId="TOC7">
    <w:name w:val="toc 7"/>
    <w:basedOn w:val="Normal"/>
    <w:next w:val="Normal"/>
    <w:uiPriority w:val="39"/>
    <w:semiHidden/>
    <w:unhideWhenUsed/>
    <w:rsid w:val="00D758B6"/>
    <w:pPr>
      <w:spacing w:after="100"/>
      <w:ind w:left="1320"/>
    </w:pPr>
  </w:style>
  <w:style w:type="paragraph" w:styleId="TOC8">
    <w:name w:val="toc 8"/>
    <w:basedOn w:val="Normal"/>
    <w:next w:val="Normal"/>
    <w:uiPriority w:val="39"/>
    <w:semiHidden/>
    <w:unhideWhenUsed/>
    <w:rsid w:val="00D758B6"/>
    <w:pPr>
      <w:spacing w:after="100"/>
      <w:ind w:left="1540"/>
    </w:pPr>
  </w:style>
  <w:style w:type="paragraph" w:styleId="TOC9">
    <w:name w:val="toc 9"/>
    <w:basedOn w:val="Normal"/>
    <w:next w:val="Normal"/>
    <w:uiPriority w:val="39"/>
    <w:semiHidden/>
    <w:unhideWhenUsed/>
    <w:rsid w:val="00D758B6"/>
    <w:pPr>
      <w:spacing w:after="100"/>
      <w:ind w:left="1760"/>
    </w:pPr>
  </w:style>
  <w:style w:type="paragraph" w:styleId="TOCHeading">
    <w:name w:val="TOC Heading"/>
    <w:basedOn w:val="Heading1"/>
    <w:next w:val="Normal"/>
    <w:uiPriority w:val="39"/>
    <w:semiHidden/>
    <w:unhideWhenUsed/>
    <w:qFormat/>
    <w:rsid w:val="00D758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rc.gov/docs-filing/forms/form-714/elec-subm-soft.asp" TargetMode="External"/><Relationship Id="rId5" Type="http://schemas.openxmlformats.org/officeDocument/2006/relationships/settings" Target="settings.xml"/><Relationship Id="rId10" Type="http://schemas.openxmlformats.org/officeDocument/2006/relationships/hyperlink" Target="http://www.ferc.gov/docs-filing/forms.asp" TargetMode="External"/><Relationship Id="rId4" Type="http://schemas.microsoft.com/office/2007/relationships/stylesWithEffects" Target="stylesWithEffects.xml"/><Relationship Id="rId9" Type="http://schemas.openxmlformats.org/officeDocument/2006/relationships/hyperlink" Target="http://www.ferc.gov/docs-filing/forms/form-714/elec-subm-soft.as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2A9DF-5968-47D0-9843-D4498F90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24030102</Template>
  <TotalTime>0</TotalTime>
  <Pages>6</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10611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ferc</cp:lastModifiedBy>
  <cp:revision>2</cp:revision>
  <cp:lastPrinted>2012-08-21T18:07:00Z</cp:lastPrinted>
  <dcterms:created xsi:type="dcterms:W3CDTF">2012-11-20T20:23:00Z</dcterms:created>
  <dcterms:modified xsi:type="dcterms:W3CDTF">2012-11-20T20:23:00Z</dcterms:modified>
</cp:coreProperties>
</file>