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84" w:rsidRPr="00946026" w:rsidRDefault="007F6E84" w:rsidP="007F6E84">
      <w:pPr>
        <w:jc w:val="center"/>
        <w:rPr>
          <w:rFonts w:ascii="Times New Roman" w:hAnsi="Times New Roman"/>
          <w:b/>
          <w:sz w:val="24"/>
        </w:rPr>
      </w:pPr>
      <w:bookmarkStart w:id="0" w:name="_GoBack"/>
      <w:bookmarkEnd w:id="0"/>
      <w:r w:rsidRPr="00441109">
        <w:rPr>
          <w:rFonts w:ascii="Times New Roman" w:hAnsi="Times New Roman"/>
          <w:b/>
          <w:sz w:val="24"/>
        </w:rPr>
        <w:t>SUPPORTING STATEMENT FOR</w:t>
      </w:r>
    </w:p>
    <w:p w:rsidR="007F6E84" w:rsidRPr="00946026" w:rsidRDefault="007F6E84" w:rsidP="007F6E84">
      <w:pPr>
        <w:jc w:val="center"/>
        <w:rPr>
          <w:rFonts w:ascii="Times New Roman" w:hAnsi="Times New Roman"/>
          <w:b/>
          <w:sz w:val="24"/>
        </w:rPr>
      </w:pPr>
      <w:r w:rsidRPr="00441109">
        <w:rPr>
          <w:rFonts w:ascii="Times New Roman" w:hAnsi="Times New Roman"/>
          <w:b/>
          <w:sz w:val="24"/>
        </w:rPr>
        <w:t>PAPERWORK REDUCTION ACT SUBMISSION</w:t>
      </w:r>
    </w:p>
    <w:p w:rsidR="00C821B3" w:rsidRDefault="00C821B3" w:rsidP="007F6E84">
      <w:pPr>
        <w:jc w:val="center"/>
        <w:rPr>
          <w:rFonts w:ascii="Times New Roman" w:hAnsi="Times New Roman"/>
          <w:b/>
          <w:sz w:val="24"/>
        </w:rPr>
      </w:pPr>
    </w:p>
    <w:p w:rsidR="007F6E84" w:rsidRPr="00946026" w:rsidRDefault="00C821B3" w:rsidP="007F6E84">
      <w:pPr>
        <w:jc w:val="center"/>
        <w:rPr>
          <w:rFonts w:ascii="Times New Roman" w:hAnsi="Times New Roman"/>
          <w:b/>
          <w:sz w:val="24"/>
        </w:rPr>
      </w:pPr>
      <w:r>
        <w:rPr>
          <w:rFonts w:ascii="Times New Roman" w:hAnsi="Times New Roman"/>
          <w:b/>
          <w:sz w:val="24"/>
        </w:rPr>
        <w:t>Extension</w:t>
      </w:r>
      <w:r w:rsidR="00341665">
        <w:rPr>
          <w:rFonts w:ascii="Times New Roman" w:hAnsi="Times New Roman"/>
          <w:b/>
          <w:sz w:val="24"/>
        </w:rPr>
        <w:t xml:space="preserve"> of OMB Approval </w:t>
      </w:r>
      <w:r w:rsidR="007F6E84" w:rsidRPr="00441109">
        <w:rPr>
          <w:rFonts w:ascii="Times New Roman" w:hAnsi="Times New Roman"/>
          <w:b/>
          <w:sz w:val="24"/>
        </w:rPr>
        <w:t>FR</w:t>
      </w:r>
      <w:r w:rsidR="007F6E84" w:rsidRPr="00441109">
        <w:rPr>
          <w:rFonts w:ascii="Times New Roman" w:hAnsi="Times New Roman"/>
          <w:b/>
          <w:sz w:val="24"/>
        </w:rPr>
        <w:noBreakHyphen/>
        <w:t>3482:</w:t>
      </w:r>
    </w:p>
    <w:p w:rsidR="007F6E84" w:rsidRPr="00946026" w:rsidRDefault="00770C2B" w:rsidP="007F6E84">
      <w:pPr>
        <w:jc w:val="center"/>
        <w:rPr>
          <w:rFonts w:ascii="Times New Roman" w:hAnsi="Times New Roman"/>
          <w:b/>
          <w:sz w:val="24"/>
        </w:rPr>
      </w:pPr>
      <w:r>
        <w:rPr>
          <w:rFonts w:ascii="Times New Roman" w:hAnsi="Times New Roman"/>
          <w:b/>
          <w:sz w:val="24"/>
        </w:rPr>
        <w:t>“</w:t>
      </w:r>
      <w:r w:rsidR="007F6E84" w:rsidRPr="00441109">
        <w:rPr>
          <w:rFonts w:ascii="Times New Roman" w:hAnsi="Times New Roman"/>
          <w:b/>
          <w:sz w:val="24"/>
        </w:rPr>
        <w:t>Requirements for Notification, Evaluation and Reduction of Lead-Based Paint Hazards in Federally-owned Residential Properties and Housing Receiving Federal Assistance</w:t>
      </w:r>
      <w:r>
        <w:rPr>
          <w:rFonts w:ascii="Times New Roman" w:hAnsi="Times New Roman"/>
          <w:b/>
          <w:sz w:val="24"/>
        </w:rPr>
        <w:t>”</w:t>
      </w:r>
    </w:p>
    <w:p w:rsidR="007F6E84" w:rsidRPr="00946026" w:rsidRDefault="007F6E84" w:rsidP="007F6E84">
      <w:pPr>
        <w:jc w:val="center"/>
        <w:rPr>
          <w:rFonts w:ascii="Times New Roman" w:hAnsi="Times New Roman"/>
          <w:sz w:val="24"/>
        </w:rPr>
      </w:pPr>
    </w:p>
    <w:p w:rsidR="007F6E84" w:rsidRPr="00946026" w:rsidRDefault="007F6E84" w:rsidP="007F6E84">
      <w:pPr>
        <w:numPr>
          <w:ilvl w:val="0"/>
          <w:numId w:val="1"/>
        </w:numPr>
        <w:tabs>
          <w:tab w:val="left" w:pos="360"/>
        </w:tabs>
        <w:rPr>
          <w:rFonts w:ascii="Times New Roman" w:hAnsi="Times New Roman"/>
          <w:b/>
          <w:sz w:val="24"/>
        </w:rPr>
      </w:pPr>
      <w:r w:rsidRPr="00441109">
        <w:rPr>
          <w:rFonts w:ascii="Times New Roman" w:hAnsi="Times New Roman"/>
          <w:b/>
          <w:sz w:val="24"/>
        </w:rPr>
        <w:t>Justification</w:t>
      </w:r>
      <w:r w:rsidRPr="00441109">
        <w:rPr>
          <w:rFonts w:ascii="Times New Roman" w:hAnsi="Times New Roman"/>
          <w:b/>
          <w:sz w:val="24"/>
        </w:rPr>
        <w:br/>
      </w:r>
    </w:p>
    <w:p w:rsidR="007F6E84" w:rsidRPr="00946026" w:rsidRDefault="007F6E84" w:rsidP="007F6E84">
      <w:pPr>
        <w:numPr>
          <w:ilvl w:val="0"/>
          <w:numId w:val="2"/>
        </w:numPr>
        <w:tabs>
          <w:tab w:val="left" w:pos="360"/>
        </w:tabs>
        <w:rPr>
          <w:rFonts w:ascii="Times New Roman" w:hAnsi="Times New Roman"/>
          <w:sz w:val="24"/>
        </w:rPr>
      </w:pPr>
      <w:r w:rsidRPr="00441109">
        <w:rPr>
          <w:rFonts w:ascii="Times New Roman" w:hAnsi="Times New Roman"/>
          <w:b/>
          <w:sz w:val="24"/>
        </w:rPr>
        <w:t>Authority for Information Collections</w:t>
      </w:r>
    </w:p>
    <w:p w:rsidR="007F6E84" w:rsidRPr="00946026" w:rsidRDefault="007F6E84" w:rsidP="007F6E84">
      <w:pPr>
        <w:numPr>
          <w:ilvl w:val="12"/>
          <w:numId w:val="0"/>
        </w:numPr>
        <w:rPr>
          <w:rFonts w:ascii="Times New Roman" w:hAnsi="Times New Roman"/>
          <w:sz w:val="24"/>
        </w:rPr>
      </w:pPr>
    </w:p>
    <w:p w:rsidR="007F6E84" w:rsidRPr="00946026" w:rsidRDefault="007F6E84" w:rsidP="007F6E84">
      <w:pPr>
        <w:numPr>
          <w:ilvl w:val="12"/>
          <w:numId w:val="0"/>
        </w:numPr>
        <w:ind w:firstLine="720"/>
        <w:rPr>
          <w:rFonts w:ascii="Times New Roman" w:hAnsi="Times New Roman"/>
          <w:sz w:val="24"/>
        </w:rPr>
      </w:pPr>
      <w:r w:rsidRPr="00441109">
        <w:rPr>
          <w:rFonts w:ascii="Times New Roman" w:hAnsi="Times New Roman"/>
          <w:sz w:val="24"/>
        </w:rPr>
        <w:t>Sections 1012 and 1013 of the Residential Lead</w:t>
      </w:r>
      <w:r w:rsidRPr="00441109">
        <w:rPr>
          <w:rFonts w:ascii="Times New Roman" w:hAnsi="Times New Roman"/>
          <w:sz w:val="24"/>
        </w:rPr>
        <w:noBreakHyphen/>
        <w:t>Based Paint Hazard Reduction Act of 1992, which is Title X of the Housing and Community Development Act of 1992, amended the Lead</w:t>
      </w:r>
      <w:r w:rsidRPr="00441109">
        <w:rPr>
          <w:rFonts w:ascii="Times New Roman" w:hAnsi="Times New Roman"/>
          <w:sz w:val="24"/>
        </w:rPr>
        <w:noBreakHyphen/>
        <w:t xml:space="preserve">Based Paint Poisoning Prevention Act (42 U.S.C. 4822 </w:t>
      </w:r>
      <w:r w:rsidRPr="00441109">
        <w:rPr>
          <w:rFonts w:ascii="Times New Roman" w:hAnsi="Times New Roman"/>
          <w:i/>
          <w:sz w:val="24"/>
        </w:rPr>
        <w:t>et seq.</w:t>
      </w:r>
      <w:r w:rsidRPr="00441109">
        <w:rPr>
          <w:rFonts w:ascii="Times New Roman" w:hAnsi="Times New Roman"/>
          <w:sz w:val="24"/>
        </w:rPr>
        <w:t>) and set forth new requirements concerning lead</w:t>
      </w:r>
      <w:r w:rsidRPr="00441109">
        <w:rPr>
          <w:rFonts w:ascii="Times New Roman" w:hAnsi="Times New Roman"/>
          <w:sz w:val="24"/>
        </w:rPr>
        <w:noBreakHyphen/>
        <w:t>based paint hazard notification, evaluation and reduction for Federally</w:t>
      </w:r>
      <w:r w:rsidRPr="00441109">
        <w:rPr>
          <w:rFonts w:ascii="Times New Roman" w:hAnsi="Times New Roman"/>
          <w:sz w:val="24"/>
        </w:rPr>
        <w:noBreakHyphen/>
        <w:t>owned residential properties and for housing receiving Federal assistance. On September 15, 1999, HUD promulgated regulations at 24 CFR Part 35, Subparts B – R, also known as the Lead Safe Housing Rule, to implement Sections 1012 and 1013</w:t>
      </w:r>
      <w:r w:rsidR="0077350C">
        <w:rPr>
          <w:rFonts w:ascii="Times New Roman" w:hAnsi="Times New Roman"/>
          <w:sz w:val="24"/>
        </w:rPr>
        <w:t xml:space="preserve">. </w:t>
      </w:r>
      <w:r w:rsidRPr="00441109">
        <w:rPr>
          <w:rFonts w:ascii="Times New Roman" w:hAnsi="Times New Roman"/>
          <w:sz w:val="24"/>
        </w:rPr>
        <w:t>HUD received approval for the paperwork requirements of the Lead Safe Housing Rule in ICR No. FR-3482 (OMB Control No. 2539-0009</w:t>
      </w:r>
      <w:r w:rsidR="00CD6E39">
        <w:rPr>
          <w:rFonts w:ascii="Times New Roman" w:hAnsi="Times New Roman"/>
          <w:sz w:val="24"/>
        </w:rPr>
        <w:t xml:space="preserve">, </w:t>
      </w:r>
      <w:r w:rsidR="0033627E">
        <w:rPr>
          <w:rFonts w:ascii="Times New Roman" w:hAnsi="Times New Roman"/>
          <w:sz w:val="24"/>
        </w:rPr>
        <w:t>August 26, 1999</w:t>
      </w:r>
      <w:r w:rsidRPr="00441109">
        <w:rPr>
          <w:rFonts w:ascii="Times New Roman" w:hAnsi="Times New Roman"/>
          <w:sz w:val="24"/>
        </w:rPr>
        <w:t xml:space="preserve">), which was submitted with the final rule. The approval of the current collection expires </w:t>
      </w:r>
      <w:r w:rsidR="00770C2B">
        <w:rPr>
          <w:rFonts w:ascii="Times New Roman" w:hAnsi="Times New Roman"/>
          <w:sz w:val="24"/>
        </w:rPr>
        <w:t>November 30</w:t>
      </w:r>
      <w:r w:rsidR="006A1877" w:rsidRPr="006A1877">
        <w:rPr>
          <w:rFonts w:ascii="Times New Roman" w:hAnsi="Times New Roman"/>
          <w:b/>
          <w:i/>
          <w:sz w:val="24"/>
        </w:rPr>
        <w:t xml:space="preserve">, </w:t>
      </w:r>
      <w:r w:rsidR="006A1877" w:rsidRPr="00DB30CB">
        <w:rPr>
          <w:rFonts w:ascii="Times New Roman" w:hAnsi="Times New Roman"/>
          <w:sz w:val="24"/>
        </w:rPr>
        <w:t>20</w:t>
      </w:r>
      <w:r w:rsidR="00FF0367" w:rsidRPr="00DB30CB">
        <w:rPr>
          <w:rFonts w:ascii="Times New Roman" w:hAnsi="Times New Roman"/>
          <w:sz w:val="24"/>
        </w:rPr>
        <w:t>12</w:t>
      </w:r>
      <w:r w:rsidRPr="00441109">
        <w:rPr>
          <w:rFonts w:ascii="Times New Roman" w:hAnsi="Times New Roman"/>
          <w:sz w:val="24"/>
        </w:rPr>
        <w:t>.</w:t>
      </w:r>
    </w:p>
    <w:p w:rsidR="007F6E84" w:rsidRPr="00946026" w:rsidRDefault="007F6E84" w:rsidP="007F6E84">
      <w:pPr>
        <w:numPr>
          <w:ilvl w:val="12"/>
          <w:numId w:val="0"/>
        </w:numPr>
        <w:ind w:firstLine="720"/>
        <w:rPr>
          <w:rFonts w:ascii="Times New Roman" w:hAnsi="Times New Roman"/>
          <w:sz w:val="24"/>
        </w:rPr>
      </w:pPr>
    </w:p>
    <w:p w:rsidR="007F6E84" w:rsidRPr="00946026" w:rsidRDefault="007F6E84" w:rsidP="00FF6DFB">
      <w:pPr>
        <w:numPr>
          <w:ilvl w:val="12"/>
          <w:numId w:val="0"/>
        </w:numPr>
        <w:ind w:firstLine="720"/>
        <w:rPr>
          <w:rFonts w:ascii="Times New Roman" w:hAnsi="Times New Roman"/>
          <w:sz w:val="24"/>
        </w:rPr>
      </w:pPr>
      <w:r w:rsidRPr="00441109">
        <w:rPr>
          <w:rFonts w:ascii="Times New Roman" w:hAnsi="Times New Roman"/>
          <w:sz w:val="24"/>
        </w:rPr>
        <w:t xml:space="preserve">At this time, HUD requests an extension of this collection. HUD </w:t>
      </w:r>
      <w:r w:rsidR="00FF6DFB">
        <w:rPr>
          <w:rFonts w:ascii="Times New Roman" w:hAnsi="Times New Roman"/>
          <w:sz w:val="24"/>
        </w:rPr>
        <w:t xml:space="preserve">has </w:t>
      </w:r>
      <w:r w:rsidR="003B463C">
        <w:rPr>
          <w:rFonts w:ascii="Times New Roman" w:hAnsi="Times New Roman"/>
          <w:sz w:val="24"/>
        </w:rPr>
        <w:t>minimally</w:t>
      </w:r>
      <w:r w:rsidRPr="00441109">
        <w:rPr>
          <w:rFonts w:ascii="Times New Roman" w:hAnsi="Times New Roman"/>
          <w:sz w:val="24"/>
        </w:rPr>
        <w:t xml:space="preserve"> change</w:t>
      </w:r>
      <w:r w:rsidR="00FF6DFB">
        <w:rPr>
          <w:rFonts w:ascii="Times New Roman" w:hAnsi="Times New Roman"/>
          <w:sz w:val="24"/>
        </w:rPr>
        <w:t>d</w:t>
      </w:r>
      <w:r w:rsidRPr="00441109">
        <w:rPr>
          <w:rFonts w:ascii="Times New Roman" w:hAnsi="Times New Roman"/>
          <w:sz w:val="24"/>
        </w:rPr>
        <w:t xml:space="preserve"> the paperwork burden estimates </w:t>
      </w:r>
      <w:r w:rsidR="003B463C">
        <w:rPr>
          <w:rFonts w:ascii="Times New Roman" w:hAnsi="Times New Roman"/>
          <w:sz w:val="24"/>
        </w:rPr>
        <w:t xml:space="preserve">and increased the hourly rates </w:t>
      </w:r>
      <w:r w:rsidRPr="00441109">
        <w:rPr>
          <w:rFonts w:ascii="Times New Roman" w:hAnsi="Times New Roman"/>
          <w:sz w:val="24"/>
        </w:rPr>
        <w:t xml:space="preserve">from those presented </w:t>
      </w:r>
      <w:r w:rsidR="00FF0367">
        <w:rPr>
          <w:rFonts w:ascii="Times New Roman" w:hAnsi="Times New Roman"/>
          <w:sz w:val="24"/>
        </w:rPr>
        <w:t xml:space="preserve">previously </w:t>
      </w:r>
      <w:r w:rsidRPr="00441109">
        <w:rPr>
          <w:rFonts w:ascii="Times New Roman" w:hAnsi="Times New Roman"/>
          <w:sz w:val="24"/>
        </w:rPr>
        <w:t xml:space="preserve">in the ICR Supporting Statement that accompanied the final rule </w:t>
      </w:r>
      <w:r w:rsidR="00FF0367">
        <w:rPr>
          <w:rFonts w:ascii="Times New Roman" w:hAnsi="Times New Roman"/>
          <w:sz w:val="24"/>
        </w:rPr>
        <w:t xml:space="preserve">and </w:t>
      </w:r>
      <w:r w:rsidRPr="00441109">
        <w:rPr>
          <w:rFonts w:ascii="Times New Roman" w:hAnsi="Times New Roman"/>
          <w:sz w:val="24"/>
        </w:rPr>
        <w:t xml:space="preserve">as modified </w:t>
      </w:r>
      <w:r w:rsidR="00FF0367">
        <w:rPr>
          <w:rFonts w:ascii="Times New Roman" w:hAnsi="Times New Roman"/>
          <w:sz w:val="24"/>
        </w:rPr>
        <w:t>in</w:t>
      </w:r>
      <w:r w:rsidRPr="00441109">
        <w:rPr>
          <w:rFonts w:ascii="Times New Roman" w:hAnsi="Times New Roman"/>
          <w:sz w:val="24"/>
        </w:rPr>
        <w:t xml:space="preserve"> the current </w:t>
      </w:r>
      <w:r w:rsidR="00FF6DFB">
        <w:rPr>
          <w:rFonts w:ascii="Times New Roman" w:hAnsi="Times New Roman"/>
          <w:sz w:val="24"/>
        </w:rPr>
        <w:t xml:space="preserve">2009 </w:t>
      </w:r>
      <w:r w:rsidRPr="00441109">
        <w:rPr>
          <w:rFonts w:ascii="Times New Roman" w:hAnsi="Times New Roman"/>
          <w:sz w:val="24"/>
        </w:rPr>
        <w:t xml:space="preserve">extension. </w:t>
      </w:r>
      <w:r w:rsidR="00FF6DFB">
        <w:rPr>
          <w:rFonts w:ascii="Times New Roman" w:hAnsi="Times New Roman"/>
          <w:sz w:val="24"/>
        </w:rPr>
        <w:t>T</w:t>
      </w:r>
      <w:r w:rsidRPr="00441109">
        <w:rPr>
          <w:rFonts w:ascii="Times New Roman" w:hAnsi="Times New Roman"/>
          <w:sz w:val="24"/>
        </w:rPr>
        <w:t>h</w:t>
      </w:r>
      <w:r w:rsidR="00FF6DFB">
        <w:rPr>
          <w:rFonts w:ascii="Times New Roman" w:hAnsi="Times New Roman"/>
          <w:sz w:val="24"/>
        </w:rPr>
        <w:t>o</w:t>
      </w:r>
      <w:r w:rsidRPr="00441109">
        <w:rPr>
          <w:rFonts w:ascii="Times New Roman" w:hAnsi="Times New Roman"/>
          <w:sz w:val="24"/>
        </w:rPr>
        <w:t xml:space="preserve">se changes </w:t>
      </w:r>
      <w:r w:rsidR="00FF6DFB">
        <w:rPr>
          <w:rFonts w:ascii="Times New Roman" w:hAnsi="Times New Roman"/>
          <w:sz w:val="24"/>
        </w:rPr>
        <w:t>we</w:t>
      </w:r>
      <w:r w:rsidRPr="00441109">
        <w:rPr>
          <w:rFonts w:ascii="Times New Roman" w:hAnsi="Times New Roman"/>
          <w:sz w:val="24"/>
        </w:rPr>
        <w:t>re adjustments to the previously-made burden estimates (i.e., they do not result from program changes).</w:t>
      </w:r>
    </w:p>
    <w:p w:rsidR="007F6E84" w:rsidRPr="00946026" w:rsidRDefault="007F6E84" w:rsidP="007F6E84">
      <w:pPr>
        <w:numPr>
          <w:ilvl w:val="12"/>
          <w:numId w:val="0"/>
        </w:numPr>
        <w:ind w:firstLine="720"/>
        <w:rPr>
          <w:rFonts w:ascii="Times New Roman" w:hAnsi="Times New Roman"/>
          <w:sz w:val="24"/>
        </w:rPr>
      </w:pPr>
    </w:p>
    <w:p w:rsidR="007F6E84" w:rsidRPr="00946026" w:rsidRDefault="007F6E84" w:rsidP="007F6E84">
      <w:pPr>
        <w:numPr>
          <w:ilvl w:val="0"/>
          <w:numId w:val="2"/>
        </w:numPr>
        <w:tabs>
          <w:tab w:val="left" w:pos="360"/>
        </w:tabs>
        <w:rPr>
          <w:rFonts w:ascii="Times New Roman" w:hAnsi="Times New Roman"/>
          <w:b/>
          <w:sz w:val="24"/>
        </w:rPr>
      </w:pPr>
      <w:r w:rsidRPr="00441109">
        <w:rPr>
          <w:rFonts w:ascii="Times New Roman" w:hAnsi="Times New Roman"/>
          <w:b/>
          <w:sz w:val="24"/>
        </w:rPr>
        <w:t>Requirements</w:t>
      </w:r>
    </w:p>
    <w:p w:rsidR="007F6E84" w:rsidRPr="00946026" w:rsidRDefault="007F6E84" w:rsidP="007F6E84">
      <w:pPr>
        <w:rPr>
          <w:rFonts w:ascii="Times New Roman" w:hAnsi="Times New Roman"/>
          <w:sz w:val="24"/>
        </w:rPr>
      </w:pPr>
    </w:p>
    <w:p w:rsidR="007F6E84" w:rsidRPr="00946026" w:rsidRDefault="007F6E84" w:rsidP="007F6E84">
      <w:pPr>
        <w:ind w:firstLine="720"/>
        <w:rPr>
          <w:rFonts w:ascii="Times New Roman" w:hAnsi="Times New Roman"/>
          <w:sz w:val="24"/>
        </w:rPr>
      </w:pPr>
      <w:r w:rsidRPr="00441109">
        <w:rPr>
          <w:rFonts w:ascii="Times New Roman" w:hAnsi="Times New Roman"/>
          <w:sz w:val="24"/>
        </w:rPr>
        <w:t xml:space="preserve">For this </w:t>
      </w:r>
      <w:r w:rsidR="00FF6DFB">
        <w:rPr>
          <w:rFonts w:ascii="Times New Roman" w:hAnsi="Times New Roman"/>
          <w:sz w:val="24"/>
        </w:rPr>
        <w:t xml:space="preserve">current </w:t>
      </w:r>
      <w:r w:rsidRPr="00441109">
        <w:rPr>
          <w:rFonts w:ascii="Times New Roman" w:hAnsi="Times New Roman"/>
          <w:sz w:val="24"/>
        </w:rPr>
        <w:t xml:space="preserve">extension request, the </w:t>
      </w:r>
      <w:r w:rsidR="0096772C">
        <w:rPr>
          <w:rFonts w:ascii="Times New Roman" w:hAnsi="Times New Roman"/>
          <w:sz w:val="24"/>
        </w:rPr>
        <w:t>same</w:t>
      </w:r>
      <w:r w:rsidR="0096772C" w:rsidRPr="00441109">
        <w:rPr>
          <w:rFonts w:ascii="Times New Roman" w:hAnsi="Times New Roman"/>
          <w:sz w:val="24"/>
        </w:rPr>
        <w:t xml:space="preserve"> </w:t>
      </w:r>
      <w:r w:rsidRPr="00441109">
        <w:rPr>
          <w:rFonts w:ascii="Times New Roman" w:hAnsi="Times New Roman"/>
          <w:sz w:val="24"/>
        </w:rPr>
        <w:t>Lead Safe Housing Rule requirements pertain to paperwork burden</w:t>
      </w:r>
      <w:r w:rsidR="00770C2B">
        <w:rPr>
          <w:rFonts w:ascii="Times New Roman" w:hAnsi="Times New Roman"/>
          <w:sz w:val="24"/>
        </w:rPr>
        <w:t xml:space="preserve"> as before</w:t>
      </w:r>
      <w:r w:rsidRPr="00441109">
        <w:rPr>
          <w:rFonts w:ascii="Times New Roman" w:hAnsi="Times New Roman"/>
          <w:sz w:val="24"/>
        </w:rPr>
        <w:t>: provision of a pamphlet on lead poisoning prevention to tenants and purchasers, provision of a notice to occupants on the results of hazard evaluation and hazard reduction act</w:t>
      </w:r>
      <w:r w:rsidR="0096772C">
        <w:rPr>
          <w:rFonts w:ascii="Times New Roman" w:hAnsi="Times New Roman"/>
          <w:sz w:val="24"/>
        </w:rPr>
        <w:t>i</w:t>
      </w:r>
      <w:r w:rsidR="00FF0367">
        <w:rPr>
          <w:rFonts w:ascii="Times New Roman" w:hAnsi="Times New Roman"/>
          <w:sz w:val="24"/>
        </w:rPr>
        <w:t>vities</w:t>
      </w:r>
      <w:r w:rsidRPr="00441109">
        <w:rPr>
          <w:rFonts w:ascii="Times New Roman" w:hAnsi="Times New Roman"/>
          <w:sz w:val="24"/>
        </w:rPr>
        <w:t xml:space="preserve">, special reporting requirements </w:t>
      </w:r>
      <w:r w:rsidR="00FF0367">
        <w:rPr>
          <w:rFonts w:ascii="Times New Roman" w:hAnsi="Times New Roman"/>
          <w:sz w:val="24"/>
        </w:rPr>
        <w:t>for</w:t>
      </w:r>
      <w:r w:rsidRPr="00441109">
        <w:rPr>
          <w:rFonts w:ascii="Times New Roman" w:hAnsi="Times New Roman"/>
          <w:sz w:val="24"/>
        </w:rPr>
        <w:t xml:space="preserve"> a child with an environmental intervention blood lead level residing in the unit, </w:t>
      </w:r>
      <w:r w:rsidR="00FF0367">
        <w:rPr>
          <w:rFonts w:ascii="Times New Roman" w:hAnsi="Times New Roman"/>
          <w:sz w:val="24"/>
        </w:rPr>
        <w:t xml:space="preserve">and </w:t>
      </w:r>
      <w:r w:rsidRPr="00441109">
        <w:rPr>
          <w:rFonts w:ascii="Times New Roman" w:hAnsi="Times New Roman"/>
          <w:sz w:val="24"/>
        </w:rPr>
        <w:t>record keeping and periodic summary reporting requirements. The</w:t>
      </w:r>
      <w:r w:rsidR="0096772C">
        <w:rPr>
          <w:rFonts w:ascii="Times New Roman" w:hAnsi="Times New Roman"/>
          <w:sz w:val="24"/>
        </w:rPr>
        <w:t>se</w:t>
      </w:r>
      <w:r w:rsidRPr="00441109">
        <w:rPr>
          <w:rFonts w:ascii="Times New Roman" w:hAnsi="Times New Roman"/>
          <w:sz w:val="24"/>
        </w:rPr>
        <w:t xml:space="preserve"> requirements </w:t>
      </w:r>
      <w:r w:rsidR="00091337">
        <w:rPr>
          <w:rFonts w:ascii="Times New Roman" w:hAnsi="Times New Roman"/>
          <w:sz w:val="24"/>
        </w:rPr>
        <w:t>we</w:t>
      </w:r>
      <w:r w:rsidR="00BB7DD6">
        <w:rPr>
          <w:rFonts w:ascii="Times New Roman" w:hAnsi="Times New Roman"/>
          <w:sz w:val="24"/>
        </w:rPr>
        <w:t>r</w:t>
      </w:r>
      <w:r w:rsidR="00091337">
        <w:rPr>
          <w:rFonts w:ascii="Times New Roman" w:hAnsi="Times New Roman"/>
          <w:sz w:val="24"/>
        </w:rPr>
        <w:t xml:space="preserve">e previously described and </w:t>
      </w:r>
      <w:r w:rsidRPr="00441109">
        <w:rPr>
          <w:rFonts w:ascii="Times New Roman" w:hAnsi="Times New Roman"/>
          <w:sz w:val="24"/>
        </w:rPr>
        <w:t xml:space="preserve">are </w:t>
      </w:r>
      <w:r w:rsidR="00091337">
        <w:rPr>
          <w:rFonts w:ascii="Times New Roman" w:hAnsi="Times New Roman"/>
          <w:sz w:val="24"/>
        </w:rPr>
        <w:t xml:space="preserve">repeated </w:t>
      </w:r>
      <w:r w:rsidRPr="00441109">
        <w:rPr>
          <w:rFonts w:ascii="Times New Roman" w:hAnsi="Times New Roman"/>
          <w:sz w:val="24"/>
        </w:rPr>
        <w:t>in the following paragraphs.</w:t>
      </w:r>
    </w:p>
    <w:p w:rsidR="007F6E84" w:rsidRPr="00946026" w:rsidRDefault="007F6E84" w:rsidP="007F6E84">
      <w:pPr>
        <w:rPr>
          <w:rFonts w:ascii="Times New Roman" w:hAnsi="Times New Roman"/>
          <w:sz w:val="24"/>
        </w:rPr>
      </w:pPr>
    </w:p>
    <w:p w:rsidR="0077350C" w:rsidRDefault="008D3999" w:rsidP="0077350C">
      <w:pPr>
        <w:tabs>
          <w:tab w:val="left" w:pos="720"/>
        </w:tabs>
        <w:ind w:firstLine="720"/>
        <w:rPr>
          <w:rFonts w:ascii="Times New Roman" w:hAnsi="Times New Roman"/>
          <w:sz w:val="24"/>
        </w:rPr>
      </w:pPr>
      <w:r w:rsidRPr="00770C2B">
        <w:rPr>
          <w:rFonts w:ascii="Times New Roman" w:hAnsi="Times New Roman"/>
          <w:b/>
          <w:sz w:val="24"/>
        </w:rPr>
        <w:t>a</w:t>
      </w:r>
      <w:r w:rsidR="0077350C">
        <w:rPr>
          <w:rFonts w:ascii="Times New Roman" w:hAnsi="Times New Roman"/>
          <w:b/>
          <w:sz w:val="24"/>
        </w:rPr>
        <w:t xml:space="preserve">. </w:t>
      </w:r>
      <w:r w:rsidR="007F6E84" w:rsidRPr="00770C2B">
        <w:rPr>
          <w:rFonts w:ascii="Times New Roman" w:hAnsi="Times New Roman"/>
          <w:b/>
          <w:sz w:val="24"/>
        </w:rPr>
        <w:t>Lead Hazard Information Pamphlet</w:t>
      </w:r>
      <w:r w:rsidR="0077350C">
        <w:rPr>
          <w:rFonts w:ascii="Times New Roman" w:hAnsi="Times New Roman"/>
          <w:b/>
          <w:sz w:val="24"/>
        </w:rPr>
        <w:t xml:space="preserve">. </w:t>
      </w:r>
      <w:r w:rsidR="007F6E84" w:rsidRPr="00770C2B">
        <w:rPr>
          <w:rFonts w:ascii="Times New Roman" w:hAnsi="Times New Roman"/>
          <w:sz w:val="24"/>
        </w:rPr>
        <w:t xml:space="preserve">The Lead Safe Housing Rule requires a designated party (i.e., residential property owner, housing agency, Federal grantee, tribally designated housing entity or participating jurisdiction, as applicable) to distribute the lead hazard information pamphlet entitled, </w:t>
      </w:r>
      <w:r w:rsidR="00770C2B">
        <w:rPr>
          <w:rFonts w:ascii="Times New Roman" w:hAnsi="Times New Roman"/>
          <w:sz w:val="24"/>
        </w:rPr>
        <w:t>“</w:t>
      </w:r>
      <w:r w:rsidR="007F6E84" w:rsidRPr="00770C2B">
        <w:rPr>
          <w:rFonts w:ascii="Times New Roman" w:hAnsi="Times New Roman"/>
          <w:sz w:val="24"/>
        </w:rPr>
        <w:t>Protect Your Family From Lead in Your Home,</w:t>
      </w:r>
      <w:r w:rsidR="00770C2B">
        <w:rPr>
          <w:rFonts w:ascii="Times New Roman" w:hAnsi="Times New Roman"/>
          <w:sz w:val="24"/>
        </w:rPr>
        <w:t>”</w:t>
      </w:r>
      <w:r w:rsidR="007F6E84" w:rsidRPr="00770C2B">
        <w:rPr>
          <w:rFonts w:ascii="Times New Roman" w:hAnsi="Times New Roman"/>
          <w:sz w:val="24"/>
        </w:rPr>
        <w:t xml:space="preserve"> developed by HUD, the Environmental Protection Agency (EPA), and the Consumer Product Safety Commission, to all purchasers and occupants of pre</w:t>
      </w:r>
      <w:r w:rsidR="007F6E84" w:rsidRPr="00770C2B">
        <w:rPr>
          <w:rFonts w:ascii="Times New Roman" w:hAnsi="Times New Roman"/>
          <w:sz w:val="24"/>
        </w:rPr>
        <w:noBreakHyphen/>
        <w:t>1978 housing receiving Federal assistance. This is a statutory requirement (§ 302(a)(1)(A) of the Lead</w:t>
      </w:r>
      <w:r w:rsidR="007F6E84" w:rsidRPr="00770C2B">
        <w:rPr>
          <w:rFonts w:ascii="Times New Roman" w:hAnsi="Times New Roman"/>
          <w:sz w:val="24"/>
        </w:rPr>
        <w:noBreakHyphen/>
        <w:t xml:space="preserve">Based Paint Poisoning Prevention Act). The provider and recipient of the pamphlet are stipulated in the relevant subpart of the rule, </w:t>
      </w:r>
      <w:r w:rsidR="007F6E84" w:rsidRPr="00770C2B">
        <w:rPr>
          <w:rFonts w:ascii="Times New Roman" w:hAnsi="Times New Roman"/>
          <w:sz w:val="24"/>
        </w:rPr>
        <w:lastRenderedPageBreak/>
        <w:t>based upon the type of assistance provided. The rule does not require that the pamphlet be provided if one has already been provided in compliance with the lead</w:t>
      </w:r>
      <w:r w:rsidR="007F6E84" w:rsidRPr="00770C2B">
        <w:rPr>
          <w:rFonts w:ascii="Times New Roman" w:hAnsi="Times New Roman"/>
          <w:sz w:val="24"/>
        </w:rPr>
        <w:noBreakHyphen/>
        <w:t>based paint disclosure regulation (at 24 CFR part 35, subpart A), issued jointly by HUD and EPA in 1996, to implement Section 1018 of Title X (42 U.S.C. 4852d).</w:t>
      </w:r>
    </w:p>
    <w:p w:rsidR="006E2A0F" w:rsidRDefault="006E2A0F">
      <w:pPr>
        <w:tabs>
          <w:tab w:val="left" w:pos="1080"/>
        </w:tabs>
        <w:ind w:left="720"/>
        <w:rPr>
          <w:rFonts w:ascii="Times New Roman" w:hAnsi="Times New Roman"/>
          <w:sz w:val="24"/>
        </w:rPr>
      </w:pPr>
    </w:p>
    <w:p w:rsidR="006E2A0F" w:rsidRDefault="008D3999">
      <w:pPr>
        <w:tabs>
          <w:tab w:val="left" w:pos="720"/>
        </w:tabs>
        <w:rPr>
          <w:rFonts w:ascii="Times New Roman" w:hAnsi="Times New Roman"/>
          <w:sz w:val="24"/>
        </w:rPr>
      </w:pPr>
      <w:r>
        <w:rPr>
          <w:rFonts w:ascii="Times New Roman" w:hAnsi="Times New Roman"/>
          <w:b/>
          <w:sz w:val="24"/>
        </w:rPr>
        <w:tab/>
        <w:t xml:space="preserve">b. </w:t>
      </w:r>
      <w:r w:rsidR="007F6E84" w:rsidRPr="001A572B">
        <w:rPr>
          <w:rFonts w:ascii="Times New Roman" w:hAnsi="Times New Roman"/>
          <w:b/>
          <w:sz w:val="24"/>
        </w:rPr>
        <w:t xml:space="preserve">Notice of Evaluation, Hazard Reduction, and Clearance Activities. </w:t>
      </w:r>
      <w:r w:rsidR="007F6E84" w:rsidRPr="001A572B">
        <w:rPr>
          <w:rFonts w:ascii="Times New Roman" w:hAnsi="Times New Roman"/>
          <w:sz w:val="24"/>
        </w:rPr>
        <w:t xml:space="preserve">The Lead Safe Housing Rule requires the provision of notice to occupants of </w:t>
      </w:r>
      <w:r w:rsidR="001E4420">
        <w:rPr>
          <w:rFonts w:ascii="Times New Roman" w:hAnsi="Times New Roman"/>
          <w:sz w:val="24"/>
        </w:rPr>
        <w:t>pre</w:t>
      </w:r>
      <w:r w:rsidR="001E4420">
        <w:rPr>
          <w:rFonts w:ascii="Times New Roman" w:hAnsi="Times New Roman"/>
          <w:sz w:val="24"/>
        </w:rPr>
        <w:noBreakHyphen/>
        <w:t>1978 housing receiving Federal assistance describing the nature and scope of any evaluation or hazard reduction activities undertaken. This is a statutory requirement (§ 302(a)(1)(F) of the Lead</w:t>
      </w:r>
      <w:r w:rsidR="001E4420">
        <w:rPr>
          <w:rFonts w:ascii="Times New Roman" w:hAnsi="Times New Roman"/>
          <w:sz w:val="24"/>
        </w:rPr>
        <w:noBreakHyphen/>
        <w:t>Based Paint Poisoning Prevention Act). For multifamily properties, the rule provides owners an option of whether to distribute such notices to dwelling units or to post them in centrally located places within the property. For this burden estimate HUD is assuming that 25 percent of the multifamily units receive notices through direct distribution and 75 percent receive notice through central posting.</w:t>
      </w:r>
    </w:p>
    <w:p w:rsidR="007F6E84" w:rsidRPr="001A572B" w:rsidRDefault="007F6E84" w:rsidP="007F6E84">
      <w:pPr>
        <w:numPr>
          <w:ilvl w:val="12"/>
          <w:numId w:val="0"/>
        </w:numPr>
        <w:tabs>
          <w:tab w:val="left" w:pos="1080"/>
        </w:tabs>
        <w:rPr>
          <w:rFonts w:ascii="Times New Roman" w:hAnsi="Times New Roman"/>
          <w:sz w:val="24"/>
        </w:rPr>
      </w:pPr>
    </w:p>
    <w:p w:rsidR="006E2A0F" w:rsidRDefault="008D3999">
      <w:pPr>
        <w:tabs>
          <w:tab w:val="left" w:pos="720"/>
        </w:tabs>
        <w:rPr>
          <w:rFonts w:ascii="Times New Roman" w:hAnsi="Times New Roman"/>
          <w:sz w:val="24"/>
        </w:rPr>
      </w:pPr>
      <w:r>
        <w:rPr>
          <w:rFonts w:ascii="Times New Roman" w:hAnsi="Times New Roman"/>
          <w:b/>
          <w:sz w:val="24"/>
        </w:rPr>
        <w:tab/>
        <w:t xml:space="preserve">c. </w:t>
      </w:r>
      <w:r w:rsidR="001E4420">
        <w:rPr>
          <w:rFonts w:ascii="Times New Roman" w:hAnsi="Times New Roman"/>
          <w:b/>
          <w:sz w:val="24"/>
        </w:rPr>
        <w:t>Child with an Environmental Intervention Blood Lead Level.</w:t>
      </w:r>
      <w:r w:rsidR="001E4420">
        <w:rPr>
          <w:rFonts w:ascii="Times New Roman" w:hAnsi="Times New Roman"/>
          <w:sz w:val="24"/>
        </w:rPr>
        <w:t xml:space="preserve"> For four types of housing assistance programs, the Lead Safe Housing Rule requires additional evaluation and hazard reduction activities be conducted when a child under 6 years old is identified as having an environmental intervention blood lead level. (The term </w:t>
      </w:r>
      <w:r w:rsidR="00770C2B">
        <w:rPr>
          <w:rFonts w:ascii="Times New Roman" w:hAnsi="Times New Roman"/>
          <w:sz w:val="24"/>
        </w:rPr>
        <w:t>“</w:t>
      </w:r>
      <w:r w:rsidR="001E4420">
        <w:rPr>
          <w:rFonts w:ascii="Times New Roman" w:hAnsi="Times New Roman"/>
          <w:sz w:val="24"/>
        </w:rPr>
        <w:t>environmental intervention blood lead level</w:t>
      </w:r>
      <w:r w:rsidR="00770C2B">
        <w:rPr>
          <w:rFonts w:ascii="Times New Roman" w:hAnsi="Times New Roman"/>
          <w:sz w:val="24"/>
        </w:rPr>
        <w:t>”</w:t>
      </w:r>
      <w:r w:rsidR="001E4420">
        <w:rPr>
          <w:rFonts w:ascii="Times New Roman" w:hAnsi="Times New Roman"/>
          <w:sz w:val="24"/>
        </w:rPr>
        <w:t xml:space="preserve"> (EIBLL) is defined in th</w:t>
      </w:r>
      <w:r w:rsidR="007F6E84" w:rsidRPr="00441109">
        <w:rPr>
          <w:rFonts w:ascii="Times New Roman" w:hAnsi="Times New Roman"/>
          <w:sz w:val="24"/>
        </w:rPr>
        <w:t>e rule (24 CFR 35.110)</w:t>
      </w:r>
      <w:r w:rsidR="0077350C">
        <w:rPr>
          <w:rFonts w:ascii="Times New Roman" w:hAnsi="Times New Roman"/>
          <w:sz w:val="24"/>
        </w:rPr>
        <w:t xml:space="preserve">. </w:t>
      </w:r>
      <w:r w:rsidR="007F6E84" w:rsidRPr="00441109">
        <w:rPr>
          <w:rFonts w:ascii="Times New Roman" w:hAnsi="Times New Roman"/>
          <w:sz w:val="24"/>
        </w:rPr>
        <w:t xml:space="preserve">The related term </w:t>
      </w:r>
      <w:r w:rsidR="00770C2B">
        <w:rPr>
          <w:rFonts w:ascii="Times New Roman" w:hAnsi="Times New Roman"/>
          <w:sz w:val="24"/>
        </w:rPr>
        <w:t>“</w:t>
      </w:r>
      <w:r w:rsidR="007F6E84" w:rsidRPr="00441109">
        <w:rPr>
          <w:rFonts w:ascii="Times New Roman" w:hAnsi="Times New Roman"/>
          <w:sz w:val="24"/>
        </w:rPr>
        <w:t>elevated blood lead level</w:t>
      </w:r>
      <w:r w:rsidR="00770C2B">
        <w:rPr>
          <w:rFonts w:ascii="Times New Roman" w:hAnsi="Times New Roman"/>
          <w:sz w:val="24"/>
        </w:rPr>
        <w:t>”</w:t>
      </w:r>
      <w:r w:rsidR="007F6E84" w:rsidRPr="00441109">
        <w:rPr>
          <w:rFonts w:ascii="Times New Roman" w:hAnsi="Times New Roman"/>
          <w:sz w:val="24"/>
        </w:rPr>
        <w:t xml:space="preserve"> </w:t>
      </w:r>
      <w:r w:rsidR="00235486">
        <w:rPr>
          <w:rFonts w:ascii="Times New Roman" w:hAnsi="Times New Roman"/>
          <w:sz w:val="24"/>
        </w:rPr>
        <w:t>(</w:t>
      </w:r>
      <w:r w:rsidR="00770C2B">
        <w:rPr>
          <w:rFonts w:ascii="Times New Roman" w:hAnsi="Times New Roman"/>
          <w:sz w:val="24"/>
        </w:rPr>
        <w:t>“</w:t>
      </w:r>
      <w:r w:rsidR="007F6E84" w:rsidRPr="00441109">
        <w:rPr>
          <w:rFonts w:ascii="Times New Roman" w:hAnsi="Times New Roman"/>
          <w:sz w:val="24"/>
        </w:rPr>
        <w:t>EBL</w:t>
      </w:r>
      <w:r w:rsidR="00235486">
        <w:rPr>
          <w:rFonts w:ascii="Times New Roman" w:hAnsi="Times New Roman"/>
          <w:sz w:val="24"/>
        </w:rPr>
        <w:t>)</w:t>
      </w:r>
      <w:r w:rsidR="007F6E84" w:rsidRPr="00441109">
        <w:rPr>
          <w:rFonts w:ascii="Times New Roman" w:hAnsi="Times New Roman"/>
          <w:sz w:val="24"/>
        </w:rPr>
        <w:t>,</w:t>
      </w:r>
      <w:r w:rsidR="00770C2B">
        <w:rPr>
          <w:rFonts w:ascii="Times New Roman" w:hAnsi="Times New Roman"/>
          <w:sz w:val="24"/>
        </w:rPr>
        <w:t>”</w:t>
      </w:r>
      <w:r w:rsidR="007F6E84" w:rsidRPr="00441109">
        <w:rPr>
          <w:rFonts w:ascii="Times New Roman" w:hAnsi="Times New Roman"/>
          <w:sz w:val="24"/>
        </w:rPr>
        <w:t xml:space="preserve"> is a general term that includes lower blood lead levels.)  As part of these activities, the designated party is required to report the name and address of a child with an </w:t>
      </w:r>
      <w:r w:rsidR="003B7E29">
        <w:rPr>
          <w:rFonts w:ascii="Times New Roman" w:hAnsi="Times New Roman"/>
          <w:sz w:val="24"/>
        </w:rPr>
        <w:t xml:space="preserve">EIBLL </w:t>
      </w:r>
      <w:r w:rsidR="007F6E84" w:rsidRPr="00441109">
        <w:rPr>
          <w:rFonts w:ascii="Times New Roman" w:hAnsi="Times New Roman"/>
          <w:sz w:val="24"/>
        </w:rPr>
        <w:t>to the State or local health agency, if the case was originally reported to the owner by a source other than the public health department. The purpose of this requirement is to assure that health departments are informed of lead-poisoned children and can perform followup investigations and case management.</w:t>
      </w:r>
    </w:p>
    <w:p w:rsidR="007F6E84" w:rsidRPr="00946026" w:rsidRDefault="007F6E84" w:rsidP="007F6E84">
      <w:pPr>
        <w:numPr>
          <w:ilvl w:val="12"/>
          <w:numId w:val="0"/>
        </w:numPr>
        <w:rPr>
          <w:rFonts w:ascii="Times New Roman" w:hAnsi="Times New Roman"/>
          <w:sz w:val="24"/>
        </w:rPr>
      </w:pPr>
    </w:p>
    <w:p w:rsidR="006E2A0F" w:rsidRDefault="008D3999">
      <w:pPr>
        <w:tabs>
          <w:tab w:val="left" w:pos="720"/>
        </w:tabs>
        <w:rPr>
          <w:rFonts w:ascii="Times New Roman" w:hAnsi="Times New Roman"/>
          <w:sz w:val="24"/>
        </w:rPr>
      </w:pPr>
      <w:r>
        <w:rPr>
          <w:rFonts w:ascii="Times New Roman" w:hAnsi="Times New Roman"/>
          <w:b/>
          <w:sz w:val="24"/>
        </w:rPr>
        <w:tab/>
        <w:t xml:space="preserve">d. </w:t>
      </w:r>
      <w:r w:rsidR="007F6E84" w:rsidRPr="00441109">
        <w:rPr>
          <w:rFonts w:ascii="Times New Roman" w:hAnsi="Times New Roman"/>
          <w:b/>
          <w:sz w:val="24"/>
        </w:rPr>
        <w:t>Recordkeeping and Periodic Summary Reporting Requirements</w:t>
      </w:r>
      <w:r w:rsidR="007F6E84" w:rsidRPr="00441109">
        <w:rPr>
          <w:rFonts w:ascii="Times New Roman" w:hAnsi="Times New Roman"/>
          <w:sz w:val="24"/>
        </w:rPr>
        <w:t>. Under the Lead Safe Housing Rule, designated parties are responsible for keeping a copy of each notice, evaluation, clearance, or abatement report for at least three years. If ongoing lead</w:t>
      </w:r>
      <w:r w:rsidR="007F6E84" w:rsidRPr="00441109">
        <w:rPr>
          <w:rFonts w:ascii="Times New Roman" w:hAnsi="Times New Roman"/>
          <w:sz w:val="24"/>
        </w:rPr>
        <w:noBreakHyphen/>
        <w:t>based paint maintenance and/or reevaluation is required, such records must be kept and made available for HUD review until at least three years after such ongoing activities are no longer required</w:t>
      </w:r>
      <w:r w:rsidR="0077350C">
        <w:rPr>
          <w:rFonts w:ascii="Times New Roman" w:hAnsi="Times New Roman"/>
          <w:sz w:val="24"/>
        </w:rPr>
        <w:t xml:space="preserve">. </w:t>
      </w:r>
      <w:r w:rsidR="007F6E84" w:rsidRPr="00441109">
        <w:rPr>
          <w:rFonts w:ascii="Times New Roman" w:hAnsi="Times New Roman"/>
          <w:sz w:val="24"/>
        </w:rPr>
        <w:t>In order to ensure proper use of housing assistance funds, the HUD funding offices collect summary information on performance of lead hazard evaluations and, if hazards are identified, lead hazard reduction actions.</w:t>
      </w:r>
      <w:r w:rsidR="00490D65">
        <w:rPr>
          <w:rFonts w:ascii="Times New Roman" w:hAnsi="Times New Roman"/>
          <w:sz w:val="24"/>
        </w:rPr>
        <w:t xml:space="preserve"> Owners and managers may keep records in whatever format they prefer, and so there is no requirement for electronic collection of data by HUD.</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3.</w:t>
      </w:r>
      <w:r w:rsidRPr="00441109">
        <w:rPr>
          <w:rFonts w:ascii="Times New Roman" w:hAnsi="Times New Roman"/>
          <w:b/>
          <w:noProof w:val="0"/>
          <w:sz w:val="24"/>
        </w:rPr>
        <w:tab/>
        <w:t>Methods for Conducting Information Collections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noProof w:val="0"/>
          <w:sz w:val="24"/>
        </w:rPr>
        <w:t>The methods for conducting the required information collections are described below:</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b/>
          <w:noProof w:val="0"/>
          <w:sz w:val="24"/>
        </w:rPr>
        <w:t>a.</w:t>
      </w:r>
      <w:r w:rsidRPr="00441109">
        <w:rPr>
          <w:rFonts w:ascii="Times New Roman" w:hAnsi="Times New Roman"/>
          <w:b/>
          <w:noProof w:val="0"/>
          <w:sz w:val="24"/>
        </w:rPr>
        <w:tab/>
      </w:r>
      <w:r w:rsidRPr="00441109">
        <w:rPr>
          <w:rFonts w:ascii="Times New Roman" w:hAnsi="Times New Roman"/>
          <w:b/>
          <w:sz w:val="24"/>
        </w:rPr>
        <w:t>Notice of Evaluation, Hazard Reduction, and Clearance Activities</w:t>
      </w:r>
      <w:r w:rsidR="0077350C">
        <w:rPr>
          <w:rFonts w:ascii="Times New Roman" w:hAnsi="Times New Roman"/>
          <w:b/>
          <w:sz w:val="24"/>
        </w:rPr>
        <w:t xml:space="preserve">. </w:t>
      </w:r>
      <w:r w:rsidRPr="00441109">
        <w:rPr>
          <w:rFonts w:ascii="Times New Roman" w:hAnsi="Times New Roman"/>
          <w:noProof w:val="0"/>
          <w:sz w:val="24"/>
        </w:rPr>
        <w:t xml:space="preserve">The notification requirements of 42 U.S.C. 4822(a)(1)(F) do not specify the manner in which the notices must be distributed. The rule provides the option of </w:t>
      </w:r>
      <w:r w:rsidR="00770C2B">
        <w:rPr>
          <w:rFonts w:ascii="Times New Roman" w:hAnsi="Times New Roman"/>
          <w:noProof w:val="0"/>
          <w:sz w:val="24"/>
        </w:rPr>
        <w:t>“</w:t>
      </w:r>
      <w:r w:rsidRPr="00441109">
        <w:rPr>
          <w:rFonts w:ascii="Times New Roman" w:hAnsi="Times New Roman"/>
          <w:sz w:val="24"/>
        </w:rPr>
        <w:t>posting and maintaining it in centrally located common areas</w:t>
      </w:r>
      <w:r w:rsidR="00770C2B">
        <w:rPr>
          <w:rFonts w:ascii="Times New Roman" w:hAnsi="Times New Roman"/>
          <w:sz w:val="24"/>
        </w:rPr>
        <w:t>”</w:t>
      </w:r>
      <w:r w:rsidRPr="00441109">
        <w:rPr>
          <w:rFonts w:ascii="Times New Roman" w:hAnsi="Times New Roman"/>
          <w:sz w:val="24"/>
        </w:rPr>
        <w:t xml:space="preserve"> or </w:t>
      </w:r>
      <w:r w:rsidR="00770C2B">
        <w:rPr>
          <w:rFonts w:ascii="Times New Roman" w:hAnsi="Times New Roman"/>
          <w:sz w:val="24"/>
        </w:rPr>
        <w:t>“</w:t>
      </w:r>
      <w:r w:rsidRPr="00441109">
        <w:rPr>
          <w:rFonts w:ascii="Times New Roman" w:hAnsi="Times New Roman"/>
          <w:sz w:val="24"/>
        </w:rPr>
        <w:t>distributing it to each occupied dwelling unit affected</w:t>
      </w:r>
      <w:r w:rsidRPr="00441109">
        <w:rPr>
          <w:rFonts w:ascii="Times New Roman" w:hAnsi="Times New Roman"/>
          <w:noProof w:val="0"/>
          <w:sz w:val="24"/>
        </w:rPr>
        <w:t>.</w:t>
      </w:r>
      <w:r w:rsidR="00770C2B">
        <w:rPr>
          <w:rFonts w:ascii="Times New Roman" w:hAnsi="Times New Roman"/>
          <w:noProof w:val="0"/>
          <w:sz w:val="24"/>
        </w:rPr>
        <w:t>”</w:t>
      </w:r>
      <w:r w:rsidRPr="00441109">
        <w:rPr>
          <w:rFonts w:ascii="Times New Roman" w:hAnsi="Times New Roman"/>
          <w:noProof w:val="0"/>
          <w:sz w:val="24"/>
        </w:rPr>
        <w:t xml:space="preserve"> (24 CFR 35.125(c)(4)).</w:t>
      </w:r>
    </w:p>
    <w:p w:rsidR="007F6E84" w:rsidRPr="00946026" w:rsidRDefault="007F6E84" w:rsidP="007F6E84">
      <w:pPr>
        <w:tabs>
          <w:tab w:val="left" w:pos="1080"/>
        </w:tabs>
        <w:ind w:firstLine="714"/>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b/>
          <w:noProof w:val="0"/>
          <w:sz w:val="24"/>
        </w:rPr>
        <w:t>b.</w:t>
      </w:r>
      <w:r w:rsidRPr="00441109">
        <w:rPr>
          <w:rFonts w:ascii="Times New Roman" w:hAnsi="Times New Roman"/>
          <w:b/>
          <w:noProof w:val="0"/>
          <w:sz w:val="24"/>
        </w:rPr>
        <w:tab/>
        <w:t>Hazard Reduction Plan</w:t>
      </w:r>
      <w:r w:rsidR="0077350C">
        <w:rPr>
          <w:rFonts w:ascii="Times New Roman" w:hAnsi="Times New Roman"/>
          <w:noProof w:val="0"/>
          <w:sz w:val="24"/>
        </w:rPr>
        <w:t xml:space="preserve">. </w:t>
      </w:r>
      <w:r w:rsidRPr="00441109">
        <w:rPr>
          <w:rFonts w:ascii="Times New Roman" w:hAnsi="Times New Roman"/>
          <w:noProof w:val="0"/>
          <w:sz w:val="24"/>
        </w:rPr>
        <w:t>The rent adjustment requests submitted by multifamily rental property owners for reimbursement under the Department's Section 8 programs are not automated. Because the hazard reduction plan is part of an owner's rent adjustment request, the plan will be submitted in the same format as the rest of the rent adjustment request. The rule does not specify how the certification requirement for owners who do not need a rent adjustment to complete lead hazard reduction activities must be provided to the Department. Typically, such certifications are written by the Department and signed by the property owner.</w:t>
      </w:r>
    </w:p>
    <w:p w:rsidR="007F6E84" w:rsidRPr="00946026" w:rsidRDefault="007F6E84" w:rsidP="007F6E84">
      <w:pPr>
        <w:tabs>
          <w:tab w:val="left" w:pos="1080"/>
        </w:tabs>
        <w:ind w:firstLine="714"/>
        <w:rPr>
          <w:rFonts w:ascii="Times New Roman" w:hAnsi="Times New Roman"/>
          <w:noProof w:val="0"/>
          <w:sz w:val="24"/>
        </w:rPr>
      </w:pPr>
    </w:p>
    <w:p w:rsidR="007F6E84" w:rsidRPr="00946026" w:rsidRDefault="007F6E84" w:rsidP="007F6E84">
      <w:pPr>
        <w:tabs>
          <w:tab w:val="left" w:pos="1080"/>
        </w:tabs>
        <w:ind w:firstLine="714"/>
        <w:rPr>
          <w:rFonts w:ascii="Times New Roman" w:hAnsi="Times New Roman"/>
          <w:noProof w:val="0"/>
          <w:sz w:val="24"/>
        </w:rPr>
      </w:pPr>
      <w:r w:rsidRPr="00441109">
        <w:rPr>
          <w:rFonts w:ascii="Times New Roman" w:hAnsi="Times New Roman"/>
          <w:b/>
          <w:noProof w:val="0"/>
          <w:sz w:val="24"/>
        </w:rPr>
        <w:t>c.</w:t>
      </w:r>
      <w:r w:rsidRPr="00441109">
        <w:rPr>
          <w:rFonts w:ascii="Times New Roman" w:hAnsi="Times New Roman"/>
          <w:b/>
          <w:noProof w:val="0"/>
          <w:sz w:val="24"/>
        </w:rPr>
        <w:tab/>
      </w:r>
      <w:r w:rsidRPr="00441109">
        <w:rPr>
          <w:rFonts w:ascii="Times New Roman" w:hAnsi="Times New Roman"/>
          <w:b/>
          <w:sz w:val="24"/>
        </w:rPr>
        <w:t>Child with an Environmental Intervention Blood Lead Level (EIBLL)</w:t>
      </w:r>
      <w:r w:rsidR="0077350C">
        <w:rPr>
          <w:rFonts w:ascii="Times New Roman" w:hAnsi="Times New Roman"/>
          <w:b/>
          <w:sz w:val="24"/>
        </w:rPr>
        <w:t xml:space="preserve">. </w:t>
      </w:r>
      <w:r w:rsidRPr="00441109">
        <w:rPr>
          <w:rFonts w:ascii="Times New Roman" w:hAnsi="Times New Roman"/>
          <w:noProof w:val="0"/>
          <w:sz w:val="24"/>
        </w:rPr>
        <w:t>Again, with the requirement that a residential property owner, PHA or Federal grantee report the address of a child residing in housing assisted by a covered program who is identified as having an EIBLL to the State or local health agency, HUD did not specify how reports shall be made. HUD intended to leave format and distribution up to the property owners, PHAs and Federal grantees, depending upon their electronic capabilities and those of the State or local health agency in their community.</w:t>
      </w:r>
    </w:p>
    <w:p w:rsidR="007F6E84" w:rsidRPr="00946026" w:rsidRDefault="007F6E84" w:rsidP="007F6E84">
      <w:pPr>
        <w:tabs>
          <w:tab w:val="left" w:pos="1080"/>
        </w:tabs>
        <w:ind w:firstLine="714"/>
        <w:rPr>
          <w:rFonts w:ascii="Times New Roman" w:hAnsi="Times New Roman"/>
          <w:noProof w:val="0"/>
          <w:sz w:val="24"/>
        </w:rPr>
      </w:pPr>
    </w:p>
    <w:p w:rsidR="0077350C" w:rsidRPr="00946026" w:rsidRDefault="007F6E84" w:rsidP="0077350C">
      <w:pPr>
        <w:tabs>
          <w:tab w:val="left" w:pos="1080"/>
        </w:tabs>
        <w:ind w:firstLine="714"/>
        <w:rPr>
          <w:rFonts w:ascii="Times New Roman" w:hAnsi="Times New Roman"/>
          <w:noProof w:val="0"/>
          <w:sz w:val="24"/>
        </w:rPr>
      </w:pPr>
      <w:r w:rsidRPr="00441109">
        <w:rPr>
          <w:rFonts w:ascii="Times New Roman" w:hAnsi="Times New Roman"/>
          <w:b/>
          <w:noProof w:val="0"/>
          <w:sz w:val="24"/>
        </w:rPr>
        <w:t>d.</w:t>
      </w:r>
      <w:r w:rsidRPr="00441109">
        <w:rPr>
          <w:rFonts w:ascii="Times New Roman" w:hAnsi="Times New Roman"/>
          <w:b/>
          <w:noProof w:val="0"/>
          <w:sz w:val="24"/>
        </w:rPr>
        <w:tab/>
        <w:t>Summary Information on Performance of Lead Hazard Evaluation and Reduction Actions</w:t>
      </w:r>
      <w:r w:rsidR="0077350C">
        <w:rPr>
          <w:rFonts w:ascii="Times New Roman" w:hAnsi="Times New Roman"/>
          <w:b/>
          <w:noProof w:val="0"/>
          <w:sz w:val="24"/>
        </w:rPr>
        <w:t xml:space="preserve">. </w:t>
      </w:r>
      <w:r w:rsidRPr="00441109">
        <w:rPr>
          <w:rFonts w:ascii="Times New Roman" w:hAnsi="Times New Roman"/>
          <w:noProof w:val="0"/>
          <w:sz w:val="24"/>
        </w:rPr>
        <w:t>Under their individual assistance programs, the Department’s offices that provide assistance for target housing are responsible for ensuring that the requirements of the rule for lead hazard evaluation and, if hazards are identified, hazard reduction, are met</w:t>
      </w:r>
      <w:r w:rsidR="0077350C">
        <w:rPr>
          <w:rFonts w:ascii="Times New Roman" w:hAnsi="Times New Roman"/>
          <w:noProof w:val="0"/>
          <w:sz w:val="24"/>
        </w:rPr>
        <w:t xml:space="preserve">. </w:t>
      </w:r>
      <w:r w:rsidRPr="00441109">
        <w:rPr>
          <w:rFonts w:ascii="Times New Roman" w:hAnsi="Times New Roman"/>
          <w:noProof w:val="0"/>
          <w:sz w:val="24"/>
        </w:rPr>
        <w:t>Again, HUD did not specify in the rule how reports shall be made. Typically, the reporting on lead actions is through the Departmen</w:t>
      </w:r>
      <w:r w:rsidR="0077350C">
        <w:rPr>
          <w:rFonts w:ascii="Times New Roman" w:hAnsi="Times New Roman"/>
          <w:noProof w:val="0"/>
          <w:sz w:val="24"/>
        </w:rPr>
        <w:t>t’s program reporting systems.</w:t>
      </w:r>
    </w:p>
    <w:p w:rsidR="006E2A0F" w:rsidRDefault="006E2A0F">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4.</w:t>
      </w:r>
      <w:r w:rsidRPr="00441109">
        <w:rPr>
          <w:rFonts w:ascii="Times New Roman" w:hAnsi="Times New Roman"/>
          <w:b/>
          <w:noProof w:val="0"/>
          <w:sz w:val="24"/>
        </w:rPr>
        <w:tab/>
        <w:t>Nonduplication</w:t>
      </w:r>
    </w:p>
    <w:p w:rsidR="007F6E84" w:rsidRPr="00946026" w:rsidRDefault="007F6E84" w:rsidP="007F6E84">
      <w:pPr>
        <w:rPr>
          <w:rFonts w:ascii="Times New Roman" w:hAnsi="Times New Roman"/>
          <w:noProof w:val="0"/>
          <w:sz w:val="24"/>
        </w:rPr>
      </w:pPr>
    </w:p>
    <w:p w:rsidR="007F6E84" w:rsidRPr="00946026" w:rsidRDefault="007F6E84" w:rsidP="007F6E84">
      <w:pPr>
        <w:ind w:firstLine="720"/>
        <w:rPr>
          <w:rFonts w:ascii="Times New Roman" w:hAnsi="Times New Roman"/>
          <w:noProof w:val="0"/>
          <w:sz w:val="24"/>
        </w:rPr>
      </w:pPr>
      <w:r w:rsidRPr="00441109">
        <w:rPr>
          <w:rFonts w:ascii="Times New Roman" w:hAnsi="Times New Roman"/>
          <w:noProof w:val="0"/>
          <w:sz w:val="24"/>
        </w:rPr>
        <w:t>The Lead Safe Housing Rule repealed and replaced all of HUD's previous (i.e., pre-1999) lead</w:t>
      </w:r>
      <w:r w:rsidRPr="00441109">
        <w:rPr>
          <w:rFonts w:ascii="Times New Roman" w:hAnsi="Times New Roman"/>
          <w:noProof w:val="0"/>
          <w:sz w:val="24"/>
        </w:rPr>
        <w:noBreakHyphen/>
        <w:t>based paint requirements (including the collection of information) for the disposition of federally</w:t>
      </w:r>
      <w:r w:rsidRPr="00441109">
        <w:rPr>
          <w:rFonts w:ascii="Times New Roman" w:hAnsi="Times New Roman"/>
          <w:noProof w:val="0"/>
          <w:sz w:val="24"/>
        </w:rPr>
        <w:noBreakHyphen/>
        <w:t>owned housing and for housing receiving Federal assistance, thereby eliminating the possibility of duplicate information collections.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5.</w:t>
      </w:r>
      <w:r w:rsidRPr="00441109">
        <w:rPr>
          <w:rFonts w:ascii="Times New Roman" w:hAnsi="Times New Roman"/>
          <w:b/>
          <w:noProof w:val="0"/>
          <w:sz w:val="24"/>
        </w:rPr>
        <w:tab/>
        <w:t>Burden on Small Entities</w:t>
      </w:r>
    </w:p>
    <w:p w:rsidR="007F6E84" w:rsidRPr="00946026" w:rsidRDefault="007F6E84" w:rsidP="007F6E84">
      <w:pPr>
        <w:tabs>
          <w:tab w:val="left" w:pos="1080"/>
        </w:tabs>
        <w:ind w:firstLine="724"/>
        <w:rPr>
          <w:rFonts w:ascii="Times New Roman" w:hAnsi="Times New Roman"/>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 xml:space="preserve">The information collection requirements of the rule do not have a significant impact on residential property owners, PHAs or Federal grantees. Further, the information collection requirements of the proposed rule are not overly burdensome and do not discourage small entities from applying for Federal housing assistance. As indicated below, the Lead Safe Housing Rule has </w:t>
      </w:r>
      <w:r w:rsidR="006A1877" w:rsidRPr="006A1877">
        <w:rPr>
          <w:rFonts w:ascii="Times New Roman" w:hAnsi="Times New Roman"/>
          <w:noProof w:val="0"/>
          <w:sz w:val="24"/>
        </w:rPr>
        <w:t>62,295</w:t>
      </w:r>
      <w:r w:rsidR="006A1877" w:rsidRPr="006A1877">
        <w:rPr>
          <w:rFonts w:ascii="Times New Roman" w:hAnsi="Times New Roman"/>
          <w:i/>
          <w:color w:val="FF0000"/>
          <w:sz w:val="24"/>
        </w:rPr>
        <w:t xml:space="preserve"> </w:t>
      </w:r>
      <w:r w:rsidRPr="00441109">
        <w:rPr>
          <w:rFonts w:ascii="Times New Roman" w:hAnsi="Times New Roman"/>
          <w:sz w:val="24"/>
        </w:rPr>
        <w:t xml:space="preserve">respondents, some of them other-than-small businesses (e.g., State and local governments, and large businesses), and </w:t>
      </w:r>
      <w:r w:rsidRPr="00441109">
        <w:rPr>
          <w:rFonts w:ascii="Times New Roman" w:hAnsi="Times New Roman"/>
          <w:noProof w:val="0"/>
          <w:sz w:val="24"/>
        </w:rPr>
        <w:t>the average burden per respondent is 2.</w:t>
      </w:r>
      <w:r w:rsidR="007341C5">
        <w:rPr>
          <w:rFonts w:ascii="Times New Roman" w:hAnsi="Times New Roman"/>
          <w:noProof w:val="0"/>
          <w:sz w:val="24"/>
        </w:rPr>
        <w:t>2</w:t>
      </w:r>
      <w:r w:rsidRPr="00441109">
        <w:rPr>
          <w:rFonts w:ascii="Times New Roman" w:hAnsi="Times New Roman"/>
          <w:noProof w:val="0"/>
          <w:sz w:val="24"/>
        </w:rPr>
        <w:t> hours.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6.</w:t>
      </w:r>
      <w:r w:rsidRPr="00441109">
        <w:rPr>
          <w:rFonts w:ascii="Times New Roman" w:hAnsi="Times New Roman"/>
          <w:b/>
          <w:noProof w:val="0"/>
          <w:sz w:val="24"/>
        </w:rPr>
        <w:tab/>
        <w:t>Consequences to Federal Program or Policy Activities</w:t>
      </w:r>
    </w:p>
    <w:p w:rsidR="007F6E84" w:rsidRPr="00946026" w:rsidRDefault="007F6E84" w:rsidP="007F6E84">
      <w:pPr>
        <w:tabs>
          <w:tab w:val="left" w:pos="1080"/>
        </w:tabs>
        <w:rPr>
          <w:rFonts w:ascii="Times New Roman" w:hAnsi="Times New Roman"/>
          <w:b/>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If HUD did not conduct the above</w:t>
      </w:r>
      <w:r w:rsidRPr="00441109">
        <w:rPr>
          <w:rFonts w:ascii="Times New Roman" w:hAnsi="Times New Roman"/>
          <w:noProof w:val="0"/>
          <w:sz w:val="24"/>
        </w:rPr>
        <w:noBreakHyphen/>
        <w:t xml:space="preserve">mentioned information collections, it would fail to comply with the Residential </w:t>
      </w:r>
      <w:r w:rsidRPr="00441109">
        <w:rPr>
          <w:rFonts w:ascii="Times New Roman" w:hAnsi="Times New Roman"/>
          <w:sz w:val="24"/>
        </w:rPr>
        <w:t>Lead</w:t>
      </w:r>
      <w:r w:rsidRPr="00441109">
        <w:rPr>
          <w:rFonts w:ascii="Times New Roman" w:hAnsi="Times New Roman"/>
          <w:sz w:val="24"/>
        </w:rPr>
        <w:noBreakHyphen/>
        <w:t>Based Paint Hazard Reduction Act of 1992, specifically, its sections 1012 and 1013</w:t>
      </w:r>
      <w:r w:rsidRPr="00441109">
        <w:rPr>
          <w:rFonts w:ascii="Times New Roman" w:hAnsi="Times New Roman"/>
          <w:noProof w:val="0"/>
          <w:sz w:val="24"/>
        </w:rPr>
        <w:t xml:space="preserve">. To conduct the information collections with less frequency would directly jeopardize the health and safety of families living in housing receiving Federal </w:t>
      </w:r>
      <w:r w:rsidRPr="00441109">
        <w:rPr>
          <w:rFonts w:ascii="Times New Roman" w:hAnsi="Times New Roman"/>
          <w:noProof w:val="0"/>
          <w:sz w:val="24"/>
        </w:rPr>
        <w:lastRenderedPageBreak/>
        <w:t>assistance. For example, provision of the EPA lead information pamphlet is critical to educating tenants and owner</w:t>
      </w:r>
      <w:r w:rsidRPr="00441109">
        <w:rPr>
          <w:rFonts w:ascii="Times New Roman" w:hAnsi="Times New Roman"/>
          <w:noProof w:val="0"/>
          <w:sz w:val="24"/>
        </w:rPr>
        <w:noBreakHyphen/>
        <w:t>occupants living in housing constructed before 1978 about the potential dangers of lead</w:t>
      </w:r>
      <w:r w:rsidRPr="00441109">
        <w:rPr>
          <w:rFonts w:ascii="Times New Roman" w:hAnsi="Times New Roman"/>
          <w:noProof w:val="0"/>
          <w:sz w:val="24"/>
        </w:rPr>
        <w:noBreakHyphen/>
        <w:t>based paint hazards. In HUD</w:t>
      </w:r>
      <w:r w:rsidRPr="00441109">
        <w:rPr>
          <w:rFonts w:ascii="Times New Roman" w:hAnsi="Times New Roman"/>
          <w:noProof w:val="0"/>
          <w:sz w:val="24"/>
        </w:rPr>
        <w:noBreakHyphen/>
        <w:t>assisted dwelling units where lead</w:t>
      </w:r>
      <w:r w:rsidRPr="00441109">
        <w:rPr>
          <w:rFonts w:ascii="Times New Roman" w:hAnsi="Times New Roman"/>
          <w:noProof w:val="0"/>
          <w:sz w:val="24"/>
        </w:rPr>
        <w:noBreakHyphen/>
        <w:t xml:space="preserve">based paint hazard evaluation activities have occurred, tenants must be notified of the outcome of the evaluation as soon as possible in order to ensure their protection from potential hazards. Where </w:t>
      </w:r>
      <w:r w:rsidRPr="00441109">
        <w:rPr>
          <w:rFonts w:ascii="Times New Roman" w:hAnsi="Times New Roman"/>
          <w:sz w:val="24"/>
        </w:rPr>
        <w:t>a child under 6 years old residing in certain categories of assisted property is identified as having an environmental intervention blood lead level, additional evaluation and hazard reduction activities must be conducted; the reporting ensures that HUD program staff are aware of the case and can provide technical support as needed or requested.</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keepNext/>
        <w:keepLines/>
        <w:tabs>
          <w:tab w:val="left" w:pos="360"/>
        </w:tabs>
        <w:rPr>
          <w:rFonts w:ascii="Times New Roman" w:hAnsi="Times New Roman"/>
          <w:b/>
          <w:noProof w:val="0"/>
          <w:sz w:val="24"/>
        </w:rPr>
      </w:pPr>
      <w:r w:rsidRPr="00441109">
        <w:rPr>
          <w:rFonts w:ascii="Times New Roman" w:hAnsi="Times New Roman"/>
          <w:b/>
          <w:noProof w:val="0"/>
          <w:sz w:val="24"/>
        </w:rPr>
        <w:t>7.</w:t>
      </w:r>
      <w:r w:rsidRPr="00441109">
        <w:rPr>
          <w:rFonts w:ascii="Times New Roman" w:hAnsi="Times New Roman"/>
          <w:b/>
          <w:noProof w:val="0"/>
          <w:sz w:val="24"/>
        </w:rPr>
        <w:tab/>
        <w:t>Special Circumstances for Information Collections</w:t>
      </w:r>
    </w:p>
    <w:p w:rsidR="007F6E84" w:rsidRPr="00946026" w:rsidRDefault="007F6E84" w:rsidP="007F6E84">
      <w:pPr>
        <w:keepNext/>
        <w:keepLines/>
        <w:tabs>
          <w:tab w:val="left" w:pos="1080"/>
        </w:tabs>
        <w:rPr>
          <w:rFonts w:ascii="Times New Roman" w:hAnsi="Times New Roman"/>
          <w:noProof w:val="0"/>
          <w:sz w:val="24"/>
        </w:rPr>
      </w:pPr>
    </w:p>
    <w:p w:rsidR="007F6E84" w:rsidRPr="00946026" w:rsidRDefault="007F6E84" w:rsidP="007F6E84">
      <w:pPr>
        <w:tabs>
          <w:tab w:val="left" w:pos="1080"/>
        </w:tabs>
        <w:rPr>
          <w:rFonts w:ascii="Times New Roman" w:hAnsi="Times New Roman"/>
          <w:noProof w:val="0"/>
          <w:sz w:val="24"/>
        </w:rPr>
      </w:pPr>
      <w:r w:rsidRPr="00441109">
        <w:rPr>
          <w:rFonts w:ascii="Times New Roman" w:hAnsi="Times New Roman"/>
          <w:noProof w:val="0"/>
          <w:sz w:val="24"/>
        </w:rPr>
        <w:tab/>
        <w:t>There are no special circumstances that would cause the information collection to be conducted in a manner that was contrary to the general information collection guidelines provided by OMB.</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8.</w:t>
      </w:r>
      <w:r w:rsidRPr="00441109">
        <w:rPr>
          <w:rFonts w:ascii="Times New Roman" w:hAnsi="Times New Roman"/>
          <w:b/>
          <w:noProof w:val="0"/>
          <w:sz w:val="24"/>
        </w:rPr>
        <w:tab/>
        <w:t>Public Input on Information Collection Requirements</w:t>
      </w:r>
    </w:p>
    <w:p w:rsidR="007F6E84" w:rsidRPr="00946026" w:rsidRDefault="007F6E84" w:rsidP="007F6E84">
      <w:pPr>
        <w:rPr>
          <w:rFonts w:ascii="Times New Roman" w:hAnsi="Times New Roman"/>
          <w:noProof w:val="0"/>
          <w:sz w:val="24"/>
        </w:rPr>
      </w:pPr>
    </w:p>
    <w:p w:rsidR="007F6E84" w:rsidRPr="00946026" w:rsidRDefault="007F6E84" w:rsidP="007F6E84">
      <w:pPr>
        <w:numPr>
          <w:ilvl w:val="12"/>
          <w:numId w:val="0"/>
        </w:numPr>
        <w:ind w:firstLine="720"/>
        <w:rPr>
          <w:rFonts w:ascii="Times New Roman" w:hAnsi="Times New Roman"/>
          <w:sz w:val="24"/>
        </w:rPr>
      </w:pPr>
      <w:r w:rsidRPr="00441109">
        <w:rPr>
          <w:rFonts w:ascii="Times New Roman" w:hAnsi="Times New Roman"/>
          <w:sz w:val="24"/>
        </w:rPr>
        <w:t xml:space="preserve">On </w:t>
      </w:r>
      <w:r w:rsidR="00444825">
        <w:rPr>
          <w:rFonts w:ascii="Times New Roman" w:hAnsi="Times New Roman"/>
          <w:sz w:val="24"/>
        </w:rPr>
        <w:t>Sept</w:t>
      </w:r>
      <w:r w:rsidR="00770C2B">
        <w:rPr>
          <w:rFonts w:ascii="Times New Roman" w:hAnsi="Times New Roman"/>
          <w:sz w:val="24"/>
        </w:rPr>
        <w:t>ember</w:t>
      </w:r>
      <w:r w:rsidR="00444825">
        <w:rPr>
          <w:rFonts w:ascii="Times New Roman" w:hAnsi="Times New Roman"/>
          <w:sz w:val="24"/>
        </w:rPr>
        <w:t xml:space="preserve"> 17</w:t>
      </w:r>
      <w:r w:rsidRPr="00441109">
        <w:rPr>
          <w:rFonts w:ascii="Times New Roman" w:hAnsi="Times New Roman"/>
          <w:sz w:val="24"/>
        </w:rPr>
        <w:t xml:space="preserve">, </w:t>
      </w:r>
      <w:r w:rsidR="003B7E29" w:rsidRPr="00441109">
        <w:rPr>
          <w:rFonts w:ascii="Times New Roman" w:hAnsi="Times New Roman"/>
          <w:sz w:val="24"/>
        </w:rPr>
        <w:t>20</w:t>
      </w:r>
      <w:r w:rsidR="003B7E29">
        <w:rPr>
          <w:rFonts w:ascii="Times New Roman" w:hAnsi="Times New Roman"/>
          <w:sz w:val="24"/>
        </w:rPr>
        <w:t>12</w:t>
      </w:r>
      <w:r w:rsidRPr="00441109">
        <w:rPr>
          <w:rFonts w:ascii="Times New Roman" w:hAnsi="Times New Roman"/>
          <w:sz w:val="24"/>
        </w:rPr>
        <w:t xml:space="preserve">, HUD invited comments from the public through </w:t>
      </w:r>
      <w:r w:rsidR="006A1877" w:rsidRPr="006A1877">
        <w:rPr>
          <w:rFonts w:ascii="Times New Roman" w:hAnsi="Times New Roman"/>
          <w:sz w:val="24"/>
        </w:rPr>
        <w:t>Nov</w:t>
      </w:r>
      <w:r w:rsidR="00770C2B">
        <w:rPr>
          <w:rFonts w:ascii="Times New Roman" w:hAnsi="Times New Roman"/>
          <w:sz w:val="24"/>
        </w:rPr>
        <w:t>ember</w:t>
      </w:r>
      <w:r w:rsidR="006A1877" w:rsidRPr="006A1877">
        <w:rPr>
          <w:rFonts w:ascii="Times New Roman" w:hAnsi="Times New Roman"/>
          <w:sz w:val="24"/>
        </w:rPr>
        <w:t xml:space="preserve"> 16, 2012</w:t>
      </w:r>
      <w:r w:rsidR="009F2A04">
        <w:rPr>
          <w:rFonts w:ascii="Times New Roman" w:hAnsi="Times New Roman"/>
          <w:sz w:val="24"/>
        </w:rPr>
        <w:t>,</w:t>
      </w:r>
      <w:r w:rsidRPr="00441109">
        <w:rPr>
          <w:rFonts w:ascii="Times New Roman" w:hAnsi="Times New Roman"/>
          <w:sz w:val="24"/>
        </w:rPr>
        <w:t xml:space="preserve"> regarding this information collection request (Notice of Proposed Information Collection: Comment Request; </w:t>
      </w:r>
      <w:r w:rsidR="00C91054">
        <w:rPr>
          <w:rFonts w:ascii="Times New Roman" w:hAnsi="Times New Roman"/>
          <w:sz w:val="24"/>
        </w:rPr>
        <w:t xml:space="preserve">77 </w:t>
      </w:r>
      <w:r w:rsidRPr="00441109">
        <w:rPr>
          <w:rFonts w:ascii="Times New Roman" w:hAnsi="Times New Roman"/>
          <w:i/>
          <w:sz w:val="24"/>
        </w:rPr>
        <w:t>Federal Register</w:t>
      </w:r>
      <w:r w:rsidRPr="00441109">
        <w:rPr>
          <w:rFonts w:ascii="Times New Roman" w:hAnsi="Times New Roman"/>
          <w:sz w:val="24"/>
        </w:rPr>
        <w:t xml:space="preserve"> </w:t>
      </w:r>
      <w:r w:rsidR="00444825">
        <w:rPr>
          <w:rFonts w:ascii="Times New Roman" w:hAnsi="Times New Roman"/>
          <w:sz w:val="24"/>
        </w:rPr>
        <w:t>57106-57107</w:t>
      </w:r>
      <w:r w:rsidRPr="00441109">
        <w:rPr>
          <w:rFonts w:ascii="Times New Roman" w:hAnsi="Times New Roman"/>
          <w:sz w:val="24"/>
        </w:rPr>
        <w:t>).</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9.</w:t>
      </w:r>
      <w:r w:rsidRPr="00441109">
        <w:rPr>
          <w:rFonts w:ascii="Times New Roman" w:hAnsi="Times New Roman"/>
          <w:b/>
          <w:noProof w:val="0"/>
          <w:sz w:val="24"/>
        </w:rPr>
        <w:tab/>
        <w:t>Payment or Gifts to Respondents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27"/>
        <w:rPr>
          <w:rFonts w:ascii="Times New Roman" w:hAnsi="Times New Roman"/>
          <w:noProof w:val="0"/>
          <w:sz w:val="24"/>
        </w:rPr>
      </w:pPr>
      <w:r w:rsidRPr="00441109">
        <w:rPr>
          <w:rFonts w:ascii="Times New Roman" w:hAnsi="Times New Roman"/>
          <w:noProof w:val="0"/>
          <w:sz w:val="24"/>
        </w:rPr>
        <w:t>HUD will make no payments or gifts to respondents.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10.</w:t>
      </w:r>
      <w:r w:rsidRPr="00441109">
        <w:rPr>
          <w:rFonts w:ascii="Times New Roman" w:hAnsi="Times New Roman"/>
          <w:b/>
          <w:noProof w:val="0"/>
          <w:sz w:val="24"/>
        </w:rPr>
        <w:tab/>
        <w:t>Confidentiality</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27"/>
        <w:rPr>
          <w:rFonts w:ascii="Times New Roman" w:hAnsi="Times New Roman"/>
          <w:noProof w:val="0"/>
          <w:sz w:val="24"/>
        </w:rPr>
      </w:pPr>
      <w:r w:rsidRPr="00441109">
        <w:rPr>
          <w:rFonts w:ascii="Times New Roman" w:hAnsi="Times New Roman"/>
          <w:noProof w:val="0"/>
          <w:sz w:val="24"/>
        </w:rPr>
        <w:t>No assurance of confidentiality was made in the Lead Safe Housing Rule.</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11.</w:t>
      </w:r>
      <w:r w:rsidRPr="00441109">
        <w:rPr>
          <w:rFonts w:ascii="Times New Roman" w:hAnsi="Times New Roman"/>
          <w:b/>
          <w:noProof w:val="0"/>
          <w:sz w:val="24"/>
        </w:rPr>
        <w:tab/>
        <w:t>Collection of Sensitive Information</w:t>
      </w:r>
    </w:p>
    <w:p w:rsidR="007F6E84" w:rsidRPr="00946026" w:rsidRDefault="007F6E84" w:rsidP="007F6E84">
      <w:pPr>
        <w:rPr>
          <w:rFonts w:ascii="Times New Roman" w:hAnsi="Times New Roman"/>
          <w:noProof w:val="0"/>
          <w:sz w:val="24"/>
        </w:rPr>
      </w:pPr>
    </w:p>
    <w:p w:rsidR="007F6E84" w:rsidRPr="00946026" w:rsidRDefault="007F6E84" w:rsidP="007F6E84">
      <w:pPr>
        <w:tabs>
          <w:tab w:val="left" w:pos="1080"/>
        </w:tabs>
        <w:ind w:firstLine="727"/>
        <w:rPr>
          <w:rFonts w:ascii="Times New Roman" w:hAnsi="Times New Roman"/>
          <w:noProof w:val="0"/>
          <w:sz w:val="24"/>
        </w:rPr>
      </w:pPr>
      <w:r w:rsidRPr="00441109">
        <w:rPr>
          <w:rFonts w:ascii="Times New Roman" w:hAnsi="Times New Roman"/>
          <w:noProof w:val="0"/>
          <w:sz w:val="24"/>
        </w:rPr>
        <w:t>No questions of a sensitive nature were posed in the information collections.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sz w:val="24"/>
        </w:rPr>
        <w:t>12.</w:t>
      </w:r>
      <w:r w:rsidRPr="00441109">
        <w:rPr>
          <w:rFonts w:ascii="Times New Roman" w:hAnsi="Times New Roman"/>
          <w:b/>
          <w:sz w:val="24"/>
        </w:rPr>
        <w:tab/>
        <w:t>Hour Burden Estimate</w:t>
      </w:r>
    </w:p>
    <w:p w:rsidR="007F6E84" w:rsidRPr="00946026" w:rsidRDefault="007F6E84" w:rsidP="007F6E84">
      <w:pPr>
        <w:rPr>
          <w:rFonts w:ascii="Times New Roman" w:hAnsi="Times New Roman"/>
          <w:sz w:val="24"/>
        </w:rPr>
      </w:pPr>
    </w:p>
    <w:p w:rsidR="007F6E84" w:rsidRPr="00946026" w:rsidRDefault="007F6E84" w:rsidP="007F6E84">
      <w:pPr>
        <w:pStyle w:val="BodyText2"/>
        <w:rPr>
          <w:rFonts w:ascii="Times New Roman" w:hAnsi="Times New Roman" w:cs="Arial"/>
          <w:sz w:val="24"/>
        </w:rPr>
      </w:pPr>
      <w:r w:rsidRPr="00441109">
        <w:rPr>
          <w:rFonts w:ascii="Times New Roman" w:hAnsi="Times New Roman"/>
          <w:sz w:val="24"/>
        </w:rPr>
        <w:t>As noted ab</w:t>
      </w:r>
      <w:r w:rsidRPr="00441109">
        <w:rPr>
          <w:rFonts w:ascii="Times New Roman" w:hAnsi="Times New Roman" w:cs="Arial"/>
          <w:sz w:val="24"/>
        </w:rPr>
        <w:t xml:space="preserve">ove, HUD has </w:t>
      </w:r>
      <w:r w:rsidR="00621344">
        <w:rPr>
          <w:rFonts w:ascii="Times New Roman" w:hAnsi="Times New Roman" w:cs="Arial"/>
          <w:sz w:val="24"/>
        </w:rPr>
        <w:t xml:space="preserve">minimally </w:t>
      </w:r>
      <w:r w:rsidRPr="00441109">
        <w:rPr>
          <w:rFonts w:ascii="Times New Roman" w:hAnsi="Times New Roman" w:cs="Arial"/>
          <w:sz w:val="24"/>
        </w:rPr>
        <w:t>updated and revised the paperwork hour burden estimates for this collection</w:t>
      </w:r>
      <w:r w:rsidR="0077350C">
        <w:rPr>
          <w:rFonts w:ascii="Times New Roman" w:hAnsi="Times New Roman" w:cs="Arial"/>
          <w:noProof w:val="0"/>
          <w:color w:val="000000"/>
          <w:sz w:val="24"/>
        </w:rPr>
        <w:t xml:space="preserve">. </w:t>
      </w:r>
      <w:r w:rsidRPr="00441109">
        <w:rPr>
          <w:rFonts w:ascii="Times New Roman" w:hAnsi="Times New Roman" w:cs="Arial"/>
          <w:sz w:val="24"/>
        </w:rPr>
        <w:t xml:space="preserve">HUD notes that these updates and changes to the paperwork burden estimates are the results of new estimations of burden or costs, a better understanding of the respondent universe, and information on how the rule is being implemented. </w:t>
      </w:r>
      <w:r w:rsidR="00621344">
        <w:rPr>
          <w:rFonts w:ascii="Times New Roman" w:hAnsi="Times New Roman" w:cs="Arial"/>
          <w:sz w:val="24"/>
        </w:rPr>
        <w:t xml:space="preserve">For this </w:t>
      </w:r>
      <w:r w:rsidR="00C821B3">
        <w:rPr>
          <w:rFonts w:ascii="Times New Roman" w:hAnsi="Times New Roman" w:cs="Arial"/>
          <w:sz w:val="24"/>
        </w:rPr>
        <w:t>extension</w:t>
      </w:r>
      <w:r w:rsidR="00621344">
        <w:rPr>
          <w:rFonts w:ascii="Times New Roman" w:hAnsi="Times New Roman" w:cs="Arial"/>
          <w:sz w:val="24"/>
        </w:rPr>
        <w:t xml:space="preserve">, we have reduced the number of </w:t>
      </w:r>
      <w:r w:rsidR="00770C2B">
        <w:rPr>
          <w:rFonts w:ascii="Times New Roman" w:hAnsi="Times New Roman" w:cs="Arial"/>
          <w:sz w:val="24"/>
        </w:rPr>
        <w:t>“</w:t>
      </w:r>
      <w:r w:rsidR="00621344">
        <w:rPr>
          <w:rFonts w:ascii="Times New Roman" w:hAnsi="Times New Roman" w:cs="Arial"/>
          <w:sz w:val="24"/>
        </w:rPr>
        <w:t>new</w:t>
      </w:r>
      <w:r w:rsidR="00770C2B">
        <w:rPr>
          <w:rFonts w:ascii="Times New Roman" w:hAnsi="Times New Roman" w:cs="Arial"/>
          <w:sz w:val="24"/>
        </w:rPr>
        <w:t>”</w:t>
      </w:r>
      <w:r w:rsidR="00621344">
        <w:rPr>
          <w:rFonts w:ascii="Times New Roman" w:hAnsi="Times New Roman" w:cs="Arial"/>
          <w:sz w:val="24"/>
        </w:rPr>
        <w:t xml:space="preserve"> responden</w:t>
      </w:r>
      <w:r w:rsidR="00872DC0">
        <w:rPr>
          <w:rFonts w:ascii="Times New Roman" w:hAnsi="Times New Roman" w:cs="Arial"/>
          <w:sz w:val="24"/>
        </w:rPr>
        <w:t xml:space="preserve">ts reflected in the </w:t>
      </w:r>
      <w:r w:rsidR="00770C2B">
        <w:rPr>
          <w:rFonts w:ascii="Times New Roman" w:hAnsi="Times New Roman" w:cs="Arial"/>
          <w:sz w:val="24"/>
        </w:rPr>
        <w:t>“</w:t>
      </w:r>
      <w:r w:rsidR="00872DC0">
        <w:rPr>
          <w:rFonts w:ascii="Times New Roman" w:hAnsi="Times New Roman" w:cs="Arial"/>
          <w:sz w:val="24"/>
        </w:rPr>
        <w:t>Startup Co</w:t>
      </w:r>
      <w:r w:rsidR="00621344">
        <w:rPr>
          <w:rFonts w:ascii="Times New Roman" w:hAnsi="Times New Roman" w:cs="Arial"/>
          <w:sz w:val="24"/>
        </w:rPr>
        <w:t>sts</w:t>
      </w:r>
      <w:r w:rsidR="00770C2B">
        <w:rPr>
          <w:rFonts w:ascii="Times New Roman" w:hAnsi="Times New Roman" w:cs="Arial"/>
          <w:sz w:val="24"/>
        </w:rPr>
        <w:t>”</w:t>
      </w:r>
      <w:r w:rsidR="00621344">
        <w:rPr>
          <w:rFonts w:ascii="Times New Roman" w:hAnsi="Times New Roman" w:cs="Arial"/>
          <w:sz w:val="24"/>
        </w:rPr>
        <w:t xml:space="preserve"> burden estimate. </w:t>
      </w:r>
      <w:r w:rsidRPr="00441109">
        <w:rPr>
          <w:rFonts w:ascii="Times New Roman" w:hAnsi="Times New Roman" w:cs="Arial"/>
          <w:sz w:val="24"/>
        </w:rPr>
        <w:t>The total number of res</w:t>
      </w:r>
      <w:r w:rsidR="00141BE4">
        <w:rPr>
          <w:rFonts w:ascii="Times New Roman" w:hAnsi="Times New Roman" w:cs="Arial"/>
          <w:sz w:val="24"/>
        </w:rPr>
        <w:t>p</w:t>
      </w:r>
      <w:r w:rsidRPr="00441109">
        <w:rPr>
          <w:rFonts w:ascii="Times New Roman" w:hAnsi="Times New Roman" w:cs="Arial"/>
          <w:sz w:val="24"/>
        </w:rPr>
        <w:t>ondents is 6</w:t>
      </w:r>
      <w:r w:rsidR="007341C5">
        <w:rPr>
          <w:rFonts w:ascii="Times New Roman" w:hAnsi="Times New Roman" w:cs="Arial"/>
          <w:sz w:val="24"/>
        </w:rPr>
        <w:t>2,295</w:t>
      </w:r>
      <w:r w:rsidRPr="00441109">
        <w:rPr>
          <w:rFonts w:ascii="Times New Roman" w:hAnsi="Times New Roman" w:cs="Arial"/>
          <w:sz w:val="24"/>
        </w:rPr>
        <w:t xml:space="preserve">, the number of unique properties covered by the rule (for conservative estimating purposes, the estimate assumes each property is owned by a unique respondent) with varying numbers based on the specific requirement (pamphlet, notice of reevaluation, notice of reduction or clearance, recordkeeping, and EIBLL report). The frequency of response is not always a whole number because there are both single family and multifamily </w:t>
      </w:r>
      <w:r w:rsidRPr="00441109">
        <w:rPr>
          <w:rFonts w:ascii="Times New Roman" w:hAnsi="Times New Roman" w:cs="Arial"/>
          <w:sz w:val="24"/>
        </w:rPr>
        <w:lastRenderedPageBreak/>
        <w:t xml:space="preserve">properties. The burden is based on the time to handle a form document that has very few entries, except in the case of a lead-poisoned child, which can become complicated. The hourly labor cost for simply giving someone a pamphlet, putting something in a file or retrieving something from a file and sending summary information from it to the Department is rated at </w:t>
      </w:r>
      <w:r w:rsidR="006A1877" w:rsidRPr="006A1877">
        <w:rPr>
          <w:rFonts w:ascii="Times New Roman" w:hAnsi="Times New Roman" w:cs="Arial"/>
          <w:sz w:val="24"/>
        </w:rPr>
        <w:t>$10.30</w:t>
      </w:r>
      <w:r w:rsidRPr="00441109">
        <w:rPr>
          <w:rFonts w:ascii="Times New Roman" w:hAnsi="Times New Roman" w:cs="Arial"/>
          <w:sz w:val="24"/>
        </w:rPr>
        <w:t xml:space="preserve"> per hour, while processing notices as well as cases of lead-poisoned children is valued at </w:t>
      </w:r>
      <w:r w:rsidR="006A1877" w:rsidRPr="006A1877">
        <w:rPr>
          <w:rFonts w:ascii="Times New Roman" w:hAnsi="Times New Roman" w:cs="Arial"/>
          <w:sz w:val="24"/>
        </w:rPr>
        <w:t>$16.48</w:t>
      </w:r>
      <w:r w:rsidR="00621344">
        <w:rPr>
          <w:rFonts w:ascii="Times New Roman" w:hAnsi="Times New Roman" w:cs="Arial"/>
          <w:i/>
          <w:color w:val="F79646" w:themeColor="accent6"/>
          <w:sz w:val="24"/>
        </w:rPr>
        <w:t xml:space="preserve"> </w:t>
      </w:r>
      <w:r w:rsidRPr="00441109">
        <w:rPr>
          <w:rFonts w:ascii="Times New Roman" w:hAnsi="Times New Roman" w:cs="Arial"/>
          <w:sz w:val="24"/>
        </w:rPr>
        <w:t xml:space="preserve">per hour. </w:t>
      </w:r>
      <w:r w:rsidR="00770C2B">
        <w:rPr>
          <w:rFonts w:ascii="Times New Roman" w:hAnsi="Times New Roman" w:cs="Arial"/>
          <w:sz w:val="24"/>
        </w:rPr>
        <w:t xml:space="preserve">(These labor rates have been escalated by 3% from 2009 based on the </w:t>
      </w:r>
      <w:r w:rsidR="00F647F0" w:rsidRPr="00B43F1C">
        <w:rPr>
          <w:rFonts w:ascii="Times New Roman" w:hAnsi="Times New Roman"/>
          <w:sz w:val="24"/>
        </w:rPr>
        <w:t>Census Bureau</w:t>
      </w:r>
      <w:r w:rsidR="00F647F0">
        <w:rPr>
          <w:rFonts w:ascii="Times New Roman" w:hAnsi="Times New Roman"/>
          <w:sz w:val="24"/>
        </w:rPr>
        <w:t>’s</w:t>
      </w:r>
      <w:r w:rsidR="00F647F0" w:rsidRPr="00B43F1C">
        <w:rPr>
          <w:rFonts w:ascii="Times New Roman" w:hAnsi="Times New Roman"/>
          <w:sz w:val="24"/>
        </w:rPr>
        <w:t xml:space="preserve"> constant quality </w:t>
      </w:r>
      <w:r w:rsidR="00F647F0">
        <w:rPr>
          <w:rFonts w:ascii="Times New Roman" w:hAnsi="Times New Roman"/>
          <w:sz w:val="24"/>
        </w:rPr>
        <w:t xml:space="preserve">housing </w:t>
      </w:r>
      <w:r w:rsidR="00F647F0" w:rsidRPr="00B43F1C">
        <w:rPr>
          <w:rFonts w:ascii="Times New Roman" w:hAnsi="Times New Roman"/>
          <w:sz w:val="24"/>
        </w:rPr>
        <w:t>construction price index</w:t>
      </w:r>
      <w:r w:rsidR="00F647F0">
        <w:rPr>
          <w:rFonts w:ascii="Times New Roman" w:hAnsi="Times New Roman"/>
          <w:sz w:val="24"/>
        </w:rPr>
        <w:t xml:space="preserve">, since the work is in the housing trades.) </w:t>
      </w:r>
      <w:r w:rsidR="00F647F0" w:rsidRPr="00441109">
        <w:rPr>
          <w:rFonts w:ascii="Times New Roman" w:hAnsi="Times New Roman" w:cs="Arial"/>
          <w:sz w:val="24"/>
        </w:rPr>
        <w:t xml:space="preserve"> </w:t>
      </w:r>
      <w:r w:rsidRPr="00441109">
        <w:rPr>
          <w:rFonts w:ascii="Times New Roman" w:hAnsi="Times New Roman" w:cs="Arial"/>
          <w:sz w:val="24"/>
        </w:rPr>
        <w:t>The revised hour burden estimates are presented in Exhibit 1.</w:t>
      </w:r>
    </w:p>
    <w:p w:rsidR="007F6E84" w:rsidRPr="00946026" w:rsidRDefault="007F6E84" w:rsidP="007F6E84">
      <w:pPr>
        <w:rPr>
          <w:rFonts w:ascii="Times New Roman" w:hAnsi="Times New Roman" w:cs="Arial"/>
          <w:sz w:val="24"/>
        </w:rPr>
      </w:pPr>
    </w:p>
    <w:p w:rsidR="007F6E84" w:rsidRPr="00946026" w:rsidRDefault="007F6E84" w:rsidP="007F6E84">
      <w:pPr>
        <w:tabs>
          <w:tab w:val="left" w:pos="360"/>
        </w:tabs>
        <w:rPr>
          <w:rFonts w:ascii="Times New Roman" w:hAnsi="Times New Roman" w:cs="Arial"/>
          <w:b/>
          <w:noProof w:val="0"/>
          <w:sz w:val="24"/>
        </w:rPr>
      </w:pPr>
      <w:r w:rsidRPr="00441109">
        <w:rPr>
          <w:rFonts w:ascii="Times New Roman" w:hAnsi="Times New Roman" w:cs="Arial"/>
          <w:b/>
          <w:sz w:val="24"/>
        </w:rPr>
        <w:t>13.</w:t>
      </w:r>
      <w:r w:rsidRPr="00441109">
        <w:rPr>
          <w:rFonts w:ascii="Times New Roman" w:hAnsi="Times New Roman" w:cs="Arial"/>
          <w:b/>
          <w:sz w:val="24"/>
        </w:rPr>
        <w:tab/>
        <w:t>Cost Burden Estimate</w:t>
      </w:r>
    </w:p>
    <w:p w:rsidR="007F6E84" w:rsidRPr="00946026" w:rsidRDefault="007F6E84" w:rsidP="007F6E84">
      <w:pPr>
        <w:rPr>
          <w:rFonts w:ascii="Times New Roman" w:hAnsi="Times New Roman" w:cs="Arial"/>
          <w:sz w:val="24"/>
        </w:rPr>
      </w:pPr>
    </w:p>
    <w:p w:rsidR="007F6E84" w:rsidRPr="00946026" w:rsidRDefault="007F6E84" w:rsidP="00D73A77">
      <w:pPr>
        <w:pStyle w:val="BodyText2"/>
        <w:rPr>
          <w:rFonts w:ascii="Times New Roman" w:hAnsi="Times New Roman"/>
          <w:sz w:val="24"/>
        </w:rPr>
      </w:pPr>
      <w:r w:rsidRPr="00441109">
        <w:rPr>
          <w:rFonts w:ascii="Times New Roman" w:hAnsi="Times New Roman" w:cs="Arial"/>
          <w:sz w:val="24"/>
        </w:rPr>
        <w:t xml:space="preserve">As noted above, HUD has </w:t>
      </w:r>
      <w:r w:rsidR="00F81ACA">
        <w:rPr>
          <w:rFonts w:ascii="Times New Roman" w:hAnsi="Times New Roman" w:cs="Arial"/>
          <w:sz w:val="24"/>
        </w:rPr>
        <w:t xml:space="preserve">minimally </w:t>
      </w:r>
      <w:r w:rsidRPr="00441109">
        <w:rPr>
          <w:rFonts w:ascii="Times New Roman" w:hAnsi="Times New Roman" w:cs="Arial"/>
          <w:sz w:val="24"/>
        </w:rPr>
        <w:t>updated and revised the paperwork cost burden estimates</w:t>
      </w:r>
      <w:r w:rsidR="0077350C">
        <w:rPr>
          <w:rFonts w:ascii="Times New Roman" w:hAnsi="Times New Roman" w:cs="Arial"/>
          <w:noProof w:val="0"/>
          <w:color w:val="000000"/>
          <w:sz w:val="24"/>
        </w:rPr>
        <w:t xml:space="preserve">. </w:t>
      </w:r>
      <w:r w:rsidRPr="00441109">
        <w:rPr>
          <w:rFonts w:ascii="Times New Roman" w:hAnsi="Times New Roman" w:cs="Arial"/>
          <w:sz w:val="24"/>
        </w:rPr>
        <w:t>HUD notes that these updates and changes to the paperwork burden estimates are the results of new estimations of burden or costs</w:t>
      </w:r>
      <w:r w:rsidRPr="00441109">
        <w:rPr>
          <w:rFonts w:ascii="Times New Roman" w:hAnsi="Times New Roman"/>
          <w:sz w:val="24"/>
        </w:rPr>
        <w:t>, a better understanding of the respondent universe, and information on how the rule is being implemented</w:t>
      </w:r>
      <w:r w:rsidR="0077350C">
        <w:rPr>
          <w:rFonts w:ascii="Times New Roman" w:hAnsi="Times New Roman"/>
          <w:sz w:val="24"/>
        </w:rPr>
        <w:t xml:space="preserve">. </w:t>
      </w:r>
      <w:r w:rsidRPr="00441109">
        <w:rPr>
          <w:rFonts w:ascii="Times New Roman" w:hAnsi="Times New Roman"/>
          <w:sz w:val="24"/>
        </w:rPr>
        <w:t xml:space="preserve">Startup costs were </w:t>
      </w:r>
      <w:r w:rsidR="002C0AA3">
        <w:rPr>
          <w:rFonts w:ascii="Times New Roman" w:hAnsi="Times New Roman"/>
          <w:sz w:val="24"/>
        </w:rPr>
        <w:t>reduced</w:t>
      </w:r>
      <w:r w:rsidR="002C0AA3" w:rsidRPr="00441109">
        <w:rPr>
          <w:rFonts w:ascii="Times New Roman" w:hAnsi="Times New Roman"/>
          <w:sz w:val="24"/>
        </w:rPr>
        <w:t xml:space="preserve"> </w:t>
      </w:r>
      <w:r w:rsidRPr="00441109">
        <w:rPr>
          <w:rFonts w:ascii="Times New Roman" w:hAnsi="Times New Roman"/>
          <w:sz w:val="24"/>
        </w:rPr>
        <w:t>for the current collection, recognizing that the rule ha</w:t>
      </w:r>
      <w:r w:rsidR="00F647F0">
        <w:rPr>
          <w:rFonts w:ascii="Times New Roman" w:hAnsi="Times New Roman"/>
          <w:sz w:val="24"/>
        </w:rPr>
        <w:t>s</w:t>
      </w:r>
      <w:r w:rsidRPr="00441109">
        <w:rPr>
          <w:rFonts w:ascii="Times New Roman" w:hAnsi="Times New Roman"/>
          <w:sz w:val="24"/>
        </w:rPr>
        <w:t xml:space="preserve"> been in effect for </w:t>
      </w:r>
      <w:r w:rsidR="00F647F0">
        <w:rPr>
          <w:rFonts w:ascii="Times New Roman" w:hAnsi="Times New Roman"/>
          <w:sz w:val="24"/>
        </w:rPr>
        <w:t xml:space="preserve">twelve </w:t>
      </w:r>
      <w:r w:rsidRPr="00441109">
        <w:rPr>
          <w:rFonts w:ascii="Times New Roman" w:hAnsi="Times New Roman"/>
          <w:sz w:val="24"/>
        </w:rPr>
        <w:t>years</w:t>
      </w:r>
      <w:r w:rsidR="000B0E09">
        <w:rPr>
          <w:rFonts w:ascii="Times New Roman" w:hAnsi="Times New Roman"/>
          <w:sz w:val="24"/>
        </w:rPr>
        <w:t xml:space="preserve">; however, </w:t>
      </w:r>
      <w:r w:rsidR="00F647F0">
        <w:rPr>
          <w:rFonts w:ascii="Times New Roman" w:hAnsi="Times New Roman"/>
          <w:sz w:val="24"/>
          <w:szCs w:val="24"/>
        </w:rPr>
        <w:t xml:space="preserve">some properties may </w:t>
      </w:r>
      <w:r w:rsidR="006A1877" w:rsidRPr="006A1877">
        <w:rPr>
          <w:rFonts w:ascii="Times New Roman" w:hAnsi="Times New Roman"/>
          <w:sz w:val="24"/>
          <w:szCs w:val="24"/>
        </w:rPr>
        <w:t>newly</w:t>
      </w:r>
      <w:r w:rsidR="00F647F0">
        <w:rPr>
          <w:rFonts w:ascii="Times New Roman" w:hAnsi="Times New Roman"/>
          <w:sz w:val="24"/>
          <w:szCs w:val="24"/>
        </w:rPr>
        <w:t xml:space="preserve"> be </w:t>
      </w:r>
      <w:r w:rsidR="006A1877" w:rsidRPr="006A1877">
        <w:rPr>
          <w:rFonts w:ascii="Times New Roman" w:hAnsi="Times New Roman"/>
          <w:sz w:val="24"/>
          <w:szCs w:val="24"/>
        </w:rPr>
        <w:t>covered, i.e., conversions of industrial properties to residential, or conversion of state-assisted public housing to HUD-assisted public housing</w:t>
      </w:r>
      <w:r w:rsidR="004D501D">
        <w:rPr>
          <w:rFonts w:ascii="Times New Roman" w:hAnsi="Times New Roman"/>
          <w:sz w:val="24"/>
        </w:rPr>
        <w:t>.</w:t>
      </w:r>
      <w:r w:rsidRPr="00441109">
        <w:rPr>
          <w:rFonts w:ascii="Times New Roman" w:hAnsi="Times New Roman"/>
          <w:sz w:val="24"/>
        </w:rPr>
        <w:t xml:space="preserve"> </w:t>
      </w:r>
      <w:r w:rsidR="00872DC0">
        <w:rPr>
          <w:rFonts w:ascii="Times New Roman" w:hAnsi="Times New Roman"/>
          <w:sz w:val="24"/>
        </w:rPr>
        <w:t>HUD has also reduced the burden estimates for responding to case</w:t>
      </w:r>
      <w:r w:rsidR="000B0E09">
        <w:rPr>
          <w:rFonts w:ascii="Times New Roman" w:hAnsi="Times New Roman"/>
          <w:sz w:val="24"/>
        </w:rPr>
        <w:t>s</w:t>
      </w:r>
      <w:r w:rsidR="00872DC0">
        <w:rPr>
          <w:rFonts w:ascii="Times New Roman" w:hAnsi="Times New Roman"/>
          <w:sz w:val="24"/>
        </w:rPr>
        <w:t xml:space="preserve"> of EIBLL, based on more recent data from the CDC, </w:t>
      </w:r>
      <w:hyperlink r:id="rId8" w:history="1">
        <w:r w:rsidR="00D73A77" w:rsidRPr="00FC3C93">
          <w:rPr>
            <w:rStyle w:val="Hyperlink"/>
            <w:rFonts w:ascii="Times New Roman" w:hAnsi="Times New Roman"/>
            <w:sz w:val="24"/>
          </w:rPr>
          <w:t>www.cdc.gov/nceh/lead/data/StateConfirmedByYear_1997_2010.xlsx</w:t>
        </w:r>
      </w:hyperlink>
      <w:r w:rsidR="00D73A77">
        <w:rPr>
          <w:rFonts w:ascii="Times New Roman" w:hAnsi="Times New Roman"/>
          <w:sz w:val="24"/>
        </w:rPr>
        <w:t xml:space="preserve">. </w:t>
      </w:r>
      <w:r w:rsidRPr="00441109">
        <w:rPr>
          <w:rFonts w:ascii="Times New Roman" w:hAnsi="Times New Roman"/>
          <w:sz w:val="24"/>
        </w:rPr>
        <w:t>The costs for pamphlets, paper, copies, file folders, and mailing are reflected in the cost burden estimates for each requirement. The revised cost burden estimates are presented in Exhibit 1.</w:t>
      </w:r>
    </w:p>
    <w:p w:rsidR="007F6E84" w:rsidRPr="00946026" w:rsidRDefault="007F6E84" w:rsidP="007F6E84">
      <w:pPr>
        <w:rPr>
          <w:rFonts w:ascii="Times New Roman" w:hAnsi="Times New Roman"/>
          <w:sz w:val="24"/>
        </w:rPr>
      </w:pPr>
    </w:p>
    <w:p w:rsidR="007F6E84" w:rsidRPr="00946026" w:rsidRDefault="007F6E84" w:rsidP="007F6E84">
      <w:pPr>
        <w:tabs>
          <w:tab w:val="left" w:pos="360"/>
          <w:tab w:val="left" w:pos="3150"/>
        </w:tabs>
        <w:rPr>
          <w:rFonts w:ascii="Times New Roman" w:hAnsi="Times New Roman"/>
          <w:b/>
          <w:noProof w:val="0"/>
          <w:sz w:val="24"/>
        </w:rPr>
      </w:pPr>
      <w:r w:rsidRPr="00441109">
        <w:rPr>
          <w:rFonts w:ascii="Times New Roman" w:hAnsi="Times New Roman"/>
          <w:b/>
          <w:sz w:val="24"/>
        </w:rPr>
        <w:t>14.</w:t>
      </w:r>
      <w:r w:rsidRPr="00441109">
        <w:rPr>
          <w:rFonts w:ascii="Times New Roman" w:hAnsi="Times New Roman"/>
          <w:b/>
          <w:sz w:val="24"/>
        </w:rPr>
        <w:tab/>
        <w:t>Costs to the Federal Government</w:t>
      </w:r>
    </w:p>
    <w:p w:rsidR="007F6E84" w:rsidRPr="00946026" w:rsidRDefault="007F6E84" w:rsidP="007F6E84">
      <w:pPr>
        <w:rPr>
          <w:rFonts w:ascii="Times New Roman" w:hAnsi="Times New Roman"/>
          <w:sz w:val="24"/>
        </w:rPr>
      </w:pPr>
    </w:p>
    <w:p w:rsidR="007F6E84" w:rsidRPr="00946026" w:rsidRDefault="007F6E84" w:rsidP="007F6E84">
      <w:pPr>
        <w:rPr>
          <w:rFonts w:ascii="Times New Roman" w:hAnsi="Times New Roman"/>
          <w:sz w:val="24"/>
        </w:rPr>
      </w:pPr>
      <w:r w:rsidRPr="00441109">
        <w:rPr>
          <w:rFonts w:ascii="Times New Roman" w:hAnsi="Times New Roman"/>
          <w:sz w:val="24"/>
        </w:rPr>
        <w:tab/>
        <w:t>None; all costs are described in 12 and 13, above.</w:t>
      </w:r>
    </w:p>
    <w:p w:rsidR="007F6E84" w:rsidRPr="00946026" w:rsidRDefault="007F6E84" w:rsidP="007F6E84">
      <w:pPr>
        <w:rPr>
          <w:rFonts w:ascii="Times New Roman" w:hAnsi="Times New Roman"/>
          <w:sz w:val="24"/>
        </w:rPr>
      </w:pPr>
    </w:p>
    <w:p w:rsidR="007F6E84" w:rsidRPr="00946026" w:rsidRDefault="007F6E84" w:rsidP="007F6E84">
      <w:pPr>
        <w:numPr>
          <w:ilvl w:val="0"/>
          <w:numId w:val="4"/>
        </w:numPr>
        <w:tabs>
          <w:tab w:val="left" w:pos="360"/>
        </w:tabs>
        <w:rPr>
          <w:rFonts w:ascii="Times New Roman" w:hAnsi="Times New Roman"/>
          <w:b/>
          <w:sz w:val="24"/>
        </w:rPr>
      </w:pPr>
      <w:r w:rsidRPr="00441109">
        <w:rPr>
          <w:rFonts w:ascii="Times New Roman" w:hAnsi="Times New Roman"/>
          <w:b/>
          <w:sz w:val="24"/>
        </w:rPr>
        <w:t>Reasons for Program Changes or Adjustments</w:t>
      </w:r>
    </w:p>
    <w:p w:rsidR="007F6E84" w:rsidRPr="00946026" w:rsidRDefault="007F6E84" w:rsidP="007F6E84">
      <w:pPr>
        <w:rPr>
          <w:rFonts w:ascii="Times New Roman" w:hAnsi="Times New Roman"/>
          <w:sz w:val="24"/>
        </w:rPr>
      </w:pPr>
    </w:p>
    <w:p w:rsidR="007F6E84" w:rsidRPr="00946026" w:rsidRDefault="007F6E84" w:rsidP="007F6E84">
      <w:pPr>
        <w:pStyle w:val="BodyTextIndent"/>
        <w:rPr>
          <w:rFonts w:ascii="Times New Roman" w:hAnsi="Times New Roman"/>
          <w:sz w:val="24"/>
        </w:rPr>
      </w:pPr>
      <w:r w:rsidRPr="00441109">
        <w:rPr>
          <w:rFonts w:ascii="Times New Roman" w:hAnsi="Times New Roman"/>
          <w:sz w:val="24"/>
        </w:rPr>
        <w:t xml:space="preserve">This is a extension with </w:t>
      </w:r>
      <w:r w:rsidR="00F85DD1">
        <w:rPr>
          <w:rFonts w:ascii="Times New Roman" w:hAnsi="Times New Roman"/>
          <w:sz w:val="24"/>
        </w:rPr>
        <w:t xml:space="preserve">small </w:t>
      </w:r>
      <w:r w:rsidRPr="00441109">
        <w:rPr>
          <w:rFonts w:ascii="Times New Roman" w:hAnsi="Times New Roman"/>
          <w:sz w:val="24"/>
        </w:rPr>
        <w:t>adjustments to the currently approved collection.</w:t>
      </w:r>
    </w:p>
    <w:p w:rsidR="007F6E84" w:rsidRPr="00946026" w:rsidRDefault="007F6E84" w:rsidP="007F6E84">
      <w:pPr>
        <w:pStyle w:val="BodyTextIndent"/>
        <w:rPr>
          <w:rFonts w:ascii="Times New Roman" w:hAnsi="Times New Roman"/>
          <w:sz w:val="24"/>
        </w:rPr>
      </w:pPr>
    </w:p>
    <w:p w:rsidR="007F6E84" w:rsidRPr="00946026" w:rsidRDefault="007F6E84" w:rsidP="007F6E84">
      <w:pPr>
        <w:pStyle w:val="BodyTextIndent"/>
        <w:rPr>
          <w:rFonts w:ascii="Times New Roman" w:hAnsi="Times New Roman"/>
          <w:i/>
          <w:iCs/>
          <w:sz w:val="24"/>
        </w:rPr>
      </w:pPr>
      <w:r w:rsidRPr="00441109">
        <w:rPr>
          <w:rFonts w:ascii="Times New Roman" w:hAnsi="Times New Roman"/>
          <w:sz w:val="24"/>
        </w:rPr>
        <w:t>HUD presents and explains updates and changes to the paperwork burden estimates</w:t>
      </w:r>
      <w:r w:rsidRPr="00441109">
        <w:rPr>
          <w:rFonts w:ascii="Times New Roman" w:hAnsi="Times New Roman" w:cs="Arial"/>
          <w:noProof w:val="0"/>
          <w:color w:val="000000"/>
          <w:sz w:val="24"/>
        </w:rPr>
        <w:t>.</w:t>
      </w:r>
      <w:r w:rsidRPr="00441109">
        <w:rPr>
          <w:rFonts w:ascii="Times New Roman" w:hAnsi="Times New Roman"/>
          <w:sz w:val="24"/>
        </w:rPr>
        <w:t xml:space="preserve"> Further, HUD notes that there have not been any material changes to the rule’s paperwork requirements since promulgation.</w:t>
      </w:r>
    </w:p>
    <w:p w:rsidR="007F6E84" w:rsidRPr="00946026" w:rsidRDefault="007F6E84" w:rsidP="007F6E84">
      <w:pPr>
        <w:ind w:firstLine="720"/>
        <w:rPr>
          <w:rFonts w:ascii="Times New Roman" w:hAnsi="Times New Roman"/>
          <w:sz w:val="24"/>
        </w:rPr>
      </w:pPr>
    </w:p>
    <w:p w:rsidR="007F6E84" w:rsidRPr="00946026" w:rsidRDefault="007F6E84" w:rsidP="007F6E84">
      <w:pPr>
        <w:ind w:firstLine="720"/>
        <w:rPr>
          <w:rFonts w:ascii="Times New Roman" w:hAnsi="Times New Roman"/>
          <w:sz w:val="24"/>
        </w:rPr>
      </w:pPr>
      <w:r w:rsidRPr="00441109">
        <w:rPr>
          <w:rFonts w:ascii="Times New Roman" w:hAnsi="Times New Roman"/>
          <w:sz w:val="24"/>
        </w:rPr>
        <w:t>There are several reasons for the updates and changes in the paperwork burden estimates</w:t>
      </w:r>
      <w:r w:rsidR="0077350C">
        <w:rPr>
          <w:rFonts w:ascii="Times New Roman" w:hAnsi="Times New Roman"/>
          <w:sz w:val="24"/>
        </w:rPr>
        <w:t xml:space="preserve">. </w:t>
      </w:r>
      <w:r w:rsidRPr="00441109">
        <w:rPr>
          <w:rFonts w:ascii="Times New Roman" w:hAnsi="Times New Roman"/>
          <w:sz w:val="24"/>
        </w:rPr>
        <w:t xml:space="preserve">In </w:t>
      </w:r>
      <w:r w:rsidR="00F85DD1">
        <w:rPr>
          <w:rFonts w:ascii="Times New Roman" w:hAnsi="Times New Roman"/>
          <w:sz w:val="24"/>
        </w:rPr>
        <w:t>developing</w:t>
      </w:r>
      <w:r w:rsidR="00F85DD1" w:rsidRPr="00441109">
        <w:rPr>
          <w:rFonts w:ascii="Times New Roman" w:hAnsi="Times New Roman"/>
          <w:sz w:val="24"/>
        </w:rPr>
        <w:t xml:space="preserve"> </w:t>
      </w:r>
      <w:r w:rsidRPr="00441109">
        <w:rPr>
          <w:rFonts w:ascii="Times New Roman" w:hAnsi="Times New Roman"/>
          <w:sz w:val="24"/>
        </w:rPr>
        <w:t xml:space="preserve">the burden estimate, wherever possible HUD updated the assumptions that were developed for the Regulatory Impact Analysis (RIA) that accompanied the final rule and were used in the currently </w:t>
      </w:r>
      <w:r w:rsidRPr="00441109">
        <w:rPr>
          <w:rFonts w:ascii="Times New Roman" w:hAnsi="Times New Roman" w:cs="Arial"/>
          <w:noProof w:val="0"/>
          <w:color w:val="000000"/>
          <w:sz w:val="24"/>
        </w:rPr>
        <w:t>approved collection</w:t>
      </w:r>
      <w:r w:rsidRPr="00441109">
        <w:rPr>
          <w:rFonts w:ascii="Times New Roman" w:hAnsi="Times New Roman"/>
          <w:sz w:val="24"/>
        </w:rPr>
        <w:t>. For this submission, HUD has updated some of these estimates to account for inflation and for the reports of evaluation, clearance or abatement, and periodic summary reporting, as noted below.</w:t>
      </w:r>
    </w:p>
    <w:p w:rsidR="007F6E84" w:rsidRPr="00946026" w:rsidRDefault="007F6E84" w:rsidP="007F6E84">
      <w:pPr>
        <w:ind w:firstLine="720"/>
        <w:rPr>
          <w:rFonts w:ascii="Times New Roman" w:hAnsi="Times New Roman"/>
          <w:sz w:val="24"/>
        </w:rPr>
      </w:pPr>
    </w:p>
    <w:p w:rsidR="007F6E84" w:rsidRPr="00441109" w:rsidRDefault="007F6E84" w:rsidP="007F6E84">
      <w:pPr>
        <w:tabs>
          <w:tab w:val="left" w:pos="1080"/>
        </w:tabs>
        <w:ind w:firstLine="714"/>
        <w:rPr>
          <w:rFonts w:ascii="Times New Roman" w:hAnsi="Times New Roman"/>
          <w:sz w:val="24"/>
        </w:rPr>
      </w:pPr>
      <w:r w:rsidRPr="00441109">
        <w:rPr>
          <w:rFonts w:ascii="Times New Roman" w:hAnsi="Times New Roman"/>
          <w:b/>
          <w:sz w:val="24"/>
        </w:rPr>
        <w:t>a.</w:t>
      </w:r>
      <w:r w:rsidRPr="00441109">
        <w:rPr>
          <w:rFonts w:ascii="Times New Roman" w:hAnsi="Times New Roman"/>
          <w:b/>
          <w:sz w:val="24"/>
        </w:rPr>
        <w:tab/>
        <w:t>Pamphlet</w:t>
      </w:r>
      <w:r w:rsidRPr="00441109">
        <w:rPr>
          <w:rFonts w:ascii="Times New Roman" w:hAnsi="Times New Roman"/>
          <w:sz w:val="24"/>
        </w:rPr>
        <w:t>. The provision of disclosure pamphlets under the Lead Safe Housing Rule has been eliminated in recognition of the fact that all tenants and purchasers will have received the pamphlet in compliance with the HUD/EPA lead</w:t>
      </w:r>
      <w:r w:rsidRPr="00441109">
        <w:rPr>
          <w:rFonts w:ascii="Times New Roman" w:hAnsi="Times New Roman"/>
          <w:sz w:val="24"/>
        </w:rPr>
        <w:noBreakHyphen/>
        <w:t>based paint disclosure rule (24 CFR 35 subpart A), which became effective in 1996</w:t>
      </w:r>
      <w:r w:rsidR="0077350C">
        <w:rPr>
          <w:rFonts w:ascii="Times New Roman" w:hAnsi="Times New Roman"/>
          <w:sz w:val="24"/>
        </w:rPr>
        <w:t xml:space="preserve">. </w:t>
      </w:r>
      <w:r w:rsidRPr="00441109">
        <w:rPr>
          <w:rFonts w:ascii="Times New Roman" w:hAnsi="Times New Roman"/>
          <w:sz w:val="24"/>
        </w:rPr>
        <w:t xml:space="preserve">The Lead Safe Housing Rule provides </w:t>
      </w:r>
      <w:r w:rsidR="00770C2B">
        <w:rPr>
          <w:rFonts w:ascii="Times New Roman" w:hAnsi="Times New Roman"/>
          <w:sz w:val="24"/>
        </w:rPr>
        <w:t>“</w:t>
      </w:r>
      <w:r w:rsidRPr="00441109">
        <w:rPr>
          <w:rFonts w:ascii="Times New Roman" w:hAnsi="Times New Roman"/>
          <w:sz w:val="24"/>
        </w:rPr>
        <w:t xml:space="preserve">that the </w:t>
      </w:r>
      <w:r w:rsidRPr="00441109">
        <w:rPr>
          <w:rFonts w:ascii="Times New Roman" w:hAnsi="Times New Roman"/>
          <w:sz w:val="24"/>
        </w:rPr>
        <w:lastRenderedPageBreak/>
        <w:t>designated party need not provide a lead hazard information pamphlet if the designated party can demonstrate that the pamphlet has already been provided in accordance with</w:t>
      </w:r>
      <w:r w:rsidR="00770C2B">
        <w:rPr>
          <w:rFonts w:ascii="Times New Roman" w:hAnsi="Times New Roman"/>
          <w:sz w:val="24"/>
        </w:rPr>
        <w:t>”</w:t>
      </w:r>
      <w:r w:rsidRPr="00441109">
        <w:rPr>
          <w:rFonts w:ascii="Times New Roman" w:hAnsi="Times New Roman"/>
          <w:sz w:val="24"/>
        </w:rPr>
        <w:t xml:space="preserve"> the disclosure rule (24 CFR 35.130)</w:t>
      </w:r>
      <w:r w:rsidR="0077350C">
        <w:rPr>
          <w:rFonts w:ascii="Times New Roman" w:hAnsi="Times New Roman"/>
          <w:sz w:val="24"/>
        </w:rPr>
        <w:t xml:space="preserve">. </w:t>
      </w:r>
      <w:r w:rsidRPr="00441109">
        <w:rPr>
          <w:rFonts w:ascii="Times New Roman" w:hAnsi="Times New Roman"/>
          <w:sz w:val="24"/>
        </w:rPr>
        <w:t xml:space="preserve">The information collection burden for the jointly-issued disclosure </w:t>
      </w:r>
      <w:r>
        <w:rPr>
          <w:rFonts w:ascii="Times New Roman" w:hAnsi="Times New Roman"/>
          <w:sz w:val="24"/>
        </w:rPr>
        <w:t xml:space="preserve">rule </w:t>
      </w:r>
      <w:r w:rsidRPr="00441109">
        <w:rPr>
          <w:rFonts w:ascii="Times New Roman" w:hAnsi="Times New Roman"/>
          <w:sz w:val="24"/>
        </w:rPr>
        <w:t>is covered by OMB’s approval number 2070</w:t>
      </w:r>
      <w:r w:rsidRPr="00441109">
        <w:rPr>
          <w:rFonts w:ascii="Times New Roman" w:hAnsi="Times New Roman"/>
          <w:sz w:val="24"/>
        </w:rPr>
        <w:noBreakHyphen/>
        <w:t>0151, issued to the EPA.</w:t>
      </w:r>
    </w:p>
    <w:p w:rsidR="007F6E84" w:rsidRPr="00946026" w:rsidRDefault="007F6E84" w:rsidP="007F6E84">
      <w:pPr>
        <w:tabs>
          <w:tab w:val="left" w:pos="1080"/>
        </w:tabs>
        <w:rPr>
          <w:rFonts w:ascii="Times New Roman" w:hAnsi="Times New Roman"/>
          <w:sz w:val="24"/>
        </w:rPr>
      </w:pPr>
    </w:p>
    <w:p w:rsidR="007F6E84" w:rsidRPr="00946026" w:rsidRDefault="007F6E84" w:rsidP="007F6E84">
      <w:pPr>
        <w:tabs>
          <w:tab w:val="left" w:pos="1080"/>
        </w:tabs>
        <w:ind w:firstLine="714"/>
        <w:rPr>
          <w:rFonts w:ascii="Times New Roman" w:hAnsi="Times New Roman"/>
          <w:sz w:val="24"/>
        </w:rPr>
      </w:pPr>
      <w:r w:rsidRPr="00441109">
        <w:rPr>
          <w:rFonts w:ascii="Times New Roman" w:hAnsi="Times New Roman"/>
          <w:b/>
          <w:sz w:val="24"/>
        </w:rPr>
        <w:t>b.</w:t>
      </w:r>
      <w:r w:rsidRPr="00441109">
        <w:rPr>
          <w:rFonts w:ascii="Times New Roman" w:hAnsi="Times New Roman"/>
          <w:b/>
          <w:sz w:val="24"/>
        </w:rPr>
        <w:tab/>
        <w:t>Notices.</w:t>
      </w:r>
      <w:r w:rsidRPr="00441109">
        <w:rPr>
          <w:rFonts w:ascii="Times New Roman" w:hAnsi="Times New Roman"/>
          <w:sz w:val="24"/>
        </w:rPr>
        <w:t xml:space="preserve"> The primary factors affecting a change in the burden estimate for the notice requirement:</w:t>
      </w:r>
    </w:p>
    <w:p w:rsidR="007F6E84" w:rsidRPr="00946026" w:rsidRDefault="007F6E84" w:rsidP="007F6E84">
      <w:pPr>
        <w:tabs>
          <w:tab w:val="left" w:pos="1080"/>
        </w:tabs>
        <w:ind w:firstLine="714"/>
        <w:rPr>
          <w:rFonts w:ascii="Times New Roman" w:hAnsi="Times New Roman"/>
          <w:sz w:val="24"/>
        </w:rPr>
      </w:pPr>
      <w:r w:rsidRPr="00441109">
        <w:rPr>
          <w:rFonts w:ascii="Times New Roman" w:hAnsi="Times New Roman"/>
          <w:b/>
          <w:sz w:val="24"/>
        </w:rPr>
        <w:tab/>
      </w:r>
      <w:r w:rsidRPr="00441109">
        <w:rPr>
          <w:rFonts w:ascii="Times New Roman" w:hAnsi="Times New Roman"/>
          <w:sz w:val="24"/>
        </w:rPr>
        <w:t>The cost burden reflects increases in labor rates and prices for materials (e.g., paper, printing, postage).</w:t>
      </w:r>
    </w:p>
    <w:p w:rsidR="007F6E84" w:rsidRPr="00946026" w:rsidRDefault="007F6E84" w:rsidP="007F6E84">
      <w:pPr>
        <w:tabs>
          <w:tab w:val="left" w:pos="1080"/>
        </w:tabs>
        <w:ind w:firstLine="714"/>
        <w:rPr>
          <w:rFonts w:ascii="Times New Roman" w:hAnsi="Times New Roman"/>
          <w:sz w:val="24"/>
        </w:rPr>
      </w:pPr>
      <w:r w:rsidRPr="00441109">
        <w:rPr>
          <w:rFonts w:ascii="Times New Roman" w:hAnsi="Times New Roman"/>
          <w:sz w:val="24"/>
        </w:rPr>
        <w:tab/>
        <w:t>However, these increases are offset by recognizing that a single posting is required for each property, regardless of the number of housing units. The number of units requiring hazard reduction is estimated using information from the 2002 National Survey of Lead and Allergens in Housing conducted by the Department.</w:t>
      </w:r>
    </w:p>
    <w:p w:rsidR="007F6E84" w:rsidRPr="00946026" w:rsidRDefault="007F6E84" w:rsidP="007F6E84">
      <w:pPr>
        <w:tabs>
          <w:tab w:val="left" w:pos="1080"/>
        </w:tabs>
        <w:rPr>
          <w:rFonts w:ascii="Times New Roman" w:hAnsi="Times New Roman"/>
          <w:sz w:val="24"/>
        </w:rPr>
      </w:pPr>
    </w:p>
    <w:p w:rsidR="007F6E84" w:rsidRPr="00946026" w:rsidRDefault="007F6E84" w:rsidP="007F6E84">
      <w:pPr>
        <w:tabs>
          <w:tab w:val="left" w:pos="1080"/>
        </w:tabs>
        <w:ind w:firstLine="714"/>
        <w:rPr>
          <w:rFonts w:ascii="Times New Roman" w:hAnsi="Times New Roman"/>
          <w:sz w:val="24"/>
        </w:rPr>
      </w:pPr>
      <w:r w:rsidRPr="00441109">
        <w:rPr>
          <w:rFonts w:ascii="Times New Roman" w:hAnsi="Times New Roman"/>
          <w:b/>
          <w:sz w:val="24"/>
        </w:rPr>
        <w:t>c.</w:t>
      </w:r>
      <w:r w:rsidRPr="00441109">
        <w:rPr>
          <w:rFonts w:ascii="Times New Roman" w:hAnsi="Times New Roman"/>
          <w:b/>
          <w:sz w:val="24"/>
        </w:rPr>
        <w:tab/>
        <w:t>Reporting of children with environmental intervention blood lead levels.</w:t>
      </w:r>
      <w:r w:rsidRPr="00441109">
        <w:rPr>
          <w:rFonts w:ascii="Times New Roman" w:hAnsi="Times New Roman"/>
          <w:sz w:val="24"/>
        </w:rPr>
        <w:t xml:space="preserve"> The primary factors affecting a change in the burden estimate for the reporting requirement:</w:t>
      </w:r>
    </w:p>
    <w:p w:rsidR="0077350C" w:rsidRDefault="007F6E84" w:rsidP="007F6E84">
      <w:pPr>
        <w:tabs>
          <w:tab w:val="left" w:pos="1080"/>
        </w:tabs>
        <w:rPr>
          <w:rFonts w:ascii="Times New Roman" w:hAnsi="Times New Roman"/>
          <w:sz w:val="24"/>
        </w:rPr>
      </w:pPr>
      <w:r w:rsidRPr="00441109">
        <w:rPr>
          <w:rFonts w:ascii="Times New Roman" w:hAnsi="Times New Roman"/>
          <w:sz w:val="24"/>
        </w:rPr>
        <w:tab/>
        <w:t xml:space="preserve">Startup costs have been </w:t>
      </w:r>
      <w:r w:rsidR="002E7444">
        <w:rPr>
          <w:rFonts w:ascii="Times New Roman" w:hAnsi="Times New Roman"/>
          <w:sz w:val="24"/>
        </w:rPr>
        <w:t>reduced</w:t>
      </w:r>
      <w:r w:rsidRPr="00441109">
        <w:rPr>
          <w:rFonts w:ascii="Times New Roman" w:hAnsi="Times New Roman"/>
          <w:sz w:val="24"/>
        </w:rPr>
        <w:t xml:space="preserve">, recognizing that the Rule has been in effect for </w:t>
      </w:r>
      <w:r w:rsidR="002E7444">
        <w:rPr>
          <w:rFonts w:ascii="Times New Roman" w:hAnsi="Times New Roman"/>
          <w:sz w:val="24"/>
        </w:rPr>
        <w:t>twelve</w:t>
      </w:r>
      <w:r w:rsidR="002E7444" w:rsidRPr="00441109">
        <w:rPr>
          <w:rFonts w:ascii="Times New Roman" w:hAnsi="Times New Roman"/>
          <w:sz w:val="24"/>
        </w:rPr>
        <w:t xml:space="preserve"> </w:t>
      </w:r>
      <w:r w:rsidRPr="00441109">
        <w:rPr>
          <w:rFonts w:ascii="Times New Roman" w:hAnsi="Times New Roman"/>
          <w:sz w:val="24"/>
        </w:rPr>
        <w:t>years.</w:t>
      </w:r>
    </w:p>
    <w:p w:rsidR="007F6E84" w:rsidRPr="00946026" w:rsidRDefault="007F6E84" w:rsidP="007F6E84">
      <w:pPr>
        <w:tabs>
          <w:tab w:val="left" w:pos="1080"/>
        </w:tabs>
        <w:ind w:firstLine="714"/>
        <w:rPr>
          <w:rFonts w:ascii="Times New Roman" w:hAnsi="Times New Roman"/>
          <w:sz w:val="24"/>
        </w:rPr>
      </w:pPr>
      <w:r w:rsidRPr="00441109">
        <w:rPr>
          <w:rFonts w:ascii="Times New Roman" w:hAnsi="Times New Roman"/>
          <w:sz w:val="24"/>
        </w:rPr>
        <w:tab/>
        <w:t>The number of affected properties has been revised downward reflecting the smaller nubmer of properties that are acutally covered by the Rule.</w:t>
      </w:r>
    </w:p>
    <w:p w:rsidR="0077350C" w:rsidRDefault="007F6E84" w:rsidP="007F6E84">
      <w:pPr>
        <w:tabs>
          <w:tab w:val="left" w:pos="1080"/>
        </w:tabs>
        <w:ind w:firstLine="714"/>
        <w:rPr>
          <w:rFonts w:ascii="Times New Roman" w:hAnsi="Times New Roman"/>
          <w:sz w:val="24"/>
        </w:rPr>
      </w:pPr>
      <w:r w:rsidRPr="00441109">
        <w:rPr>
          <w:rFonts w:ascii="Times New Roman" w:hAnsi="Times New Roman"/>
          <w:sz w:val="24"/>
        </w:rPr>
        <w:tab/>
        <w:t xml:space="preserve">The cost burden reflects increased labor rates and prices for materials (e.g., paper, printing, postage) since the original and </w:t>
      </w:r>
      <w:r w:rsidR="00C821B3">
        <w:rPr>
          <w:rFonts w:ascii="Times New Roman" w:hAnsi="Times New Roman"/>
          <w:sz w:val="24"/>
        </w:rPr>
        <w:t>extension</w:t>
      </w:r>
      <w:r w:rsidRPr="00441109">
        <w:rPr>
          <w:rFonts w:ascii="Times New Roman" w:hAnsi="Times New Roman"/>
          <w:sz w:val="24"/>
        </w:rPr>
        <w:t xml:space="preserve"> estimates.</w:t>
      </w:r>
    </w:p>
    <w:p w:rsidR="00336FDC" w:rsidRDefault="007F6E84" w:rsidP="00F647F0">
      <w:pPr>
        <w:tabs>
          <w:tab w:val="left" w:pos="1080"/>
        </w:tabs>
        <w:rPr>
          <w:rFonts w:ascii="Times New Roman" w:hAnsi="Times New Roman"/>
          <w:b/>
          <w:sz w:val="24"/>
        </w:rPr>
      </w:pPr>
      <w:r w:rsidRPr="00441109">
        <w:rPr>
          <w:rFonts w:ascii="Times New Roman" w:hAnsi="Times New Roman"/>
          <w:sz w:val="24"/>
        </w:rPr>
        <w:tab/>
        <w:t xml:space="preserve">This estimate is offset by the reduction in the number of child poisonings per the Centers for Disease Control and Prevention’s </w:t>
      </w:r>
      <w:r w:rsidRPr="00441109">
        <w:rPr>
          <w:rFonts w:ascii="Times New Roman" w:hAnsi="Times New Roman"/>
          <w:noProof w:val="0"/>
          <w:sz w:val="24"/>
        </w:rPr>
        <w:t>most recently published data</w:t>
      </w:r>
      <w:r w:rsidRPr="00441109">
        <w:rPr>
          <w:rStyle w:val="Strong"/>
          <w:rFonts w:ascii="Times New Roman" w:hAnsi="Times New Roman"/>
          <w:b w:val="0"/>
          <w:sz w:val="24"/>
        </w:rPr>
        <w:t xml:space="preserve">, </w:t>
      </w:r>
      <w:r w:rsidR="00770C2B" w:rsidRPr="00D73A77">
        <w:rPr>
          <w:rFonts w:ascii="Times New Roman" w:hAnsi="Times New Roman"/>
          <w:noProof w:val="0"/>
          <w:sz w:val="24"/>
        </w:rPr>
        <w:t>“</w:t>
      </w:r>
      <w:hyperlink w:history="1">
        <w:r w:rsidR="00F647F0" w:rsidRPr="00173A7F">
          <w:rPr>
            <w:rStyle w:val="Hyperlink"/>
            <w:rFonts w:ascii="Times New Roman" w:hAnsi="Times New Roman"/>
            <w:color w:val="auto"/>
            <w:sz w:val="24"/>
            <w:szCs w:val="22"/>
            <w:u w:val="none"/>
          </w:rPr>
          <w:t>Tested and Confirmed Elevated Blood Lead Levels by State, Year and Blood Lead Level Group for Children &lt;72 months,”</w:t>
        </w:r>
        <w:r w:rsidR="00F647F0" w:rsidRPr="00D73A77">
          <w:rPr>
            <w:rStyle w:val="Hyperlink"/>
            <w:rFonts w:ascii="Times New Roman" w:hAnsi="Times New Roman"/>
            <w:sz w:val="24"/>
            <w:szCs w:val="22"/>
            <w:u w:val="none"/>
          </w:rPr>
          <w:t xml:space="preserve"> </w:t>
        </w:r>
        <w:r w:rsidR="00F647F0" w:rsidRPr="00D73A77">
          <w:rPr>
            <w:rStyle w:val="Hyperlink"/>
            <w:rFonts w:ascii="Times New Roman" w:hAnsi="Times New Roman"/>
            <w:sz w:val="24"/>
            <w:szCs w:val="22"/>
          </w:rPr>
          <w:t>www.cdc.gov/nceh/lead/data/StateConfirmedByYear_1997_2010.xlsx</w:t>
        </w:r>
      </w:hyperlink>
      <w:r w:rsidR="00336FDC" w:rsidRPr="00F647F0">
        <w:rPr>
          <w:rFonts w:ascii="Times New Roman" w:hAnsi="Times New Roman"/>
          <w:sz w:val="24"/>
          <w:szCs w:val="22"/>
        </w:rPr>
        <w:t>.</w:t>
      </w:r>
    </w:p>
    <w:p w:rsidR="00F647F0" w:rsidRDefault="00F647F0" w:rsidP="00F647F0">
      <w:pPr>
        <w:tabs>
          <w:tab w:val="left" w:pos="1080"/>
        </w:tabs>
        <w:rPr>
          <w:rFonts w:ascii="Times New Roman" w:hAnsi="Times New Roman"/>
          <w:b/>
          <w:sz w:val="24"/>
        </w:rPr>
      </w:pPr>
    </w:p>
    <w:p w:rsidR="007F6E84" w:rsidRPr="00946026" w:rsidRDefault="007F6E84" w:rsidP="007F6E84">
      <w:pPr>
        <w:tabs>
          <w:tab w:val="left" w:pos="1080"/>
        </w:tabs>
        <w:ind w:firstLine="714"/>
        <w:rPr>
          <w:rFonts w:ascii="Times New Roman" w:hAnsi="Times New Roman"/>
          <w:sz w:val="24"/>
        </w:rPr>
      </w:pPr>
      <w:r w:rsidRPr="00441109">
        <w:rPr>
          <w:rFonts w:ascii="Times New Roman" w:hAnsi="Times New Roman"/>
          <w:b/>
          <w:sz w:val="24"/>
        </w:rPr>
        <w:t>d.</w:t>
      </w:r>
      <w:r w:rsidRPr="00441109">
        <w:rPr>
          <w:rFonts w:ascii="Times New Roman" w:hAnsi="Times New Roman"/>
          <w:b/>
          <w:sz w:val="24"/>
        </w:rPr>
        <w:tab/>
        <w:t>Record keeping and periodic summary reporting requirements</w:t>
      </w:r>
      <w:r w:rsidRPr="00441109">
        <w:rPr>
          <w:rFonts w:ascii="Times New Roman" w:hAnsi="Times New Roman"/>
          <w:sz w:val="24"/>
        </w:rPr>
        <w:t>. The primary factors affecting a change in the burden estimate for the recordkeeping requirement:</w:t>
      </w:r>
    </w:p>
    <w:p w:rsidR="007F6E84" w:rsidRPr="00441109" w:rsidRDefault="007F6E84" w:rsidP="007F6E84">
      <w:pPr>
        <w:tabs>
          <w:tab w:val="left" w:pos="1080"/>
        </w:tabs>
        <w:ind w:firstLine="714"/>
        <w:rPr>
          <w:rFonts w:ascii="Times New Roman" w:hAnsi="Times New Roman"/>
          <w:sz w:val="24"/>
        </w:rPr>
      </w:pPr>
      <w:r w:rsidRPr="00441109">
        <w:rPr>
          <w:rFonts w:ascii="Times New Roman" w:hAnsi="Times New Roman"/>
          <w:sz w:val="24"/>
        </w:rPr>
        <w:tab/>
      </w:r>
      <w:r w:rsidR="00F647F0">
        <w:rPr>
          <w:rFonts w:ascii="Times New Roman" w:hAnsi="Times New Roman"/>
          <w:sz w:val="24"/>
        </w:rPr>
        <w:t>Adjustments in the numbers of properites and housing units,</w:t>
      </w:r>
      <w:r w:rsidR="004835F0">
        <w:rPr>
          <w:rFonts w:ascii="Times New Roman" w:hAnsi="Times New Roman"/>
          <w:sz w:val="24"/>
        </w:rPr>
        <w:t xml:space="preserve"> </w:t>
      </w:r>
      <w:r w:rsidR="00F647F0">
        <w:rPr>
          <w:rFonts w:ascii="Times New Roman" w:hAnsi="Times New Roman"/>
          <w:sz w:val="24"/>
        </w:rPr>
        <w:t xml:space="preserve">and </w:t>
      </w:r>
      <w:r w:rsidRPr="00441109">
        <w:rPr>
          <w:rFonts w:ascii="Times New Roman" w:hAnsi="Times New Roman"/>
          <w:sz w:val="24"/>
        </w:rPr>
        <w:t>increases in labor rates since the current (200</w:t>
      </w:r>
      <w:r w:rsidR="002B6527">
        <w:rPr>
          <w:rFonts w:ascii="Times New Roman" w:hAnsi="Times New Roman"/>
          <w:sz w:val="24"/>
        </w:rPr>
        <w:t>9</w:t>
      </w:r>
      <w:r w:rsidRPr="00441109">
        <w:rPr>
          <w:rFonts w:ascii="Times New Roman" w:hAnsi="Times New Roman"/>
          <w:sz w:val="24"/>
        </w:rPr>
        <w:t xml:space="preserve">) </w:t>
      </w:r>
      <w:r w:rsidR="00C821B3">
        <w:rPr>
          <w:rFonts w:ascii="Times New Roman" w:hAnsi="Times New Roman"/>
          <w:sz w:val="24"/>
        </w:rPr>
        <w:t xml:space="preserve">extension </w:t>
      </w:r>
      <w:r w:rsidRPr="00441109">
        <w:rPr>
          <w:rFonts w:ascii="Times New Roman" w:hAnsi="Times New Roman"/>
          <w:sz w:val="24"/>
        </w:rPr>
        <w:t>estimate</w:t>
      </w:r>
      <w:r w:rsidR="00F647F0">
        <w:rPr>
          <w:rFonts w:ascii="Times New Roman" w:hAnsi="Times New Roman"/>
          <w:sz w:val="24"/>
        </w:rPr>
        <w:t>, as discussed above</w:t>
      </w:r>
      <w:r w:rsidRPr="00441109">
        <w:rPr>
          <w:rFonts w:ascii="Times New Roman" w:hAnsi="Times New Roman"/>
          <w:sz w:val="24"/>
        </w:rPr>
        <w:t>.</w:t>
      </w:r>
    </w:p>
    <w:p w:rsidR="007F6E84" w:rsidRPr="00946026" w:rsidRDefault="007F6E84" w:rsidP="007F6E84">
      <w:pPr>
        <w:rPr>
          <w:rFonts w:ascii="Times New Roman" w:hAnsi="Times New Roman"/>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16.</w:t>
      </w:r>
      <w:r w:rsidRPr="00441109">
        <w:rPr>
          <w:rFonts w:ascii="Times New Roman" w:hAnsi="Times New Roman"/>
          <w:b/>
          <w:noProof w:val="0"/>
          <w:sz w:val="24"/>
        </w:rPr>
        <w:tab/>
        <w:t>Publication of Information Collections</w:t>
      </w:r>
    </w:p>
    <w:p w:rsidR="007F6E84" w:rsidRPr="00946026" w:rsidRDefault="007F6E84" w:rsidP="007F6E84">
      <w:pPr>
        <w:rPr>
          <w:rFonts w:ascii="Times New Roman" w:hAnsi="Times New Roman"/>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No reports based on the information collections in the Lead Safe Housing Rule will be published</w:t>
      </w:r>
      <w:r w:rsidR="0077350C">
        <w:rPr>
          <w:rFonts w:ascii="Times New Roman" w:hAnsi="Times New Roman"/>
          <w:noProof w:val="0"/>
          <w:sz w:val="24"/>
        </w:rPr>
        <w:t xml:space="preserve">. </w:t>
      </w:r>
      <w:r w:rsidRPr="00441109">
        <w:rPr>
          <w:rFonts w:ascii="Times New Roman" w:hAnsi="Times New Roman"/>
          <w:noProof w:val="0"/>
          <w:sz w:val="24"/>
        </w:rPr>
        <w:t xml:space="preserve">The program </w:t>
      </w:r>
      <w:r w:rsidRPr="00441109">
        <w:rPr>
          <w:rFonts w:ascii="Times New Roman" w:hAnsi="Times New Roman"/>
          <w:sz w:val="24"/>
        </w:rPr>
        <w:t>summary information</w:t>
      </w:r>
      <w:r w:rsidRPr="00441109">
        <w:rPr>
          <w:rFonts w:ascii="Times New Roman" w:hAnsi="Times New Roman"/>
          <w:noProof w:val="0"/>
          <w:sz w:val="24"/>
        </w:rPr>
        <w:t xml:space="preserve"> reports will be used for analytical purposes, e.g., assessing the thoroughness of implementation of the Lead Safe Housing Rule, or assessing the fraction of housing that has</w:t>
      </w:r>
      <w:r>
        <w:rPr>
          <w:rFonts w:ascii="Times New Roman" w:hAnsi="Times New Roman"/>
          <w:noProof w:val="0"/>
          <w:sz w:val="24"/>
        </w:rPr>
        <w:t xml:space="preserve"> certain lead hazards</w:t>
      </w:r>
      <w:r w:rsidRPr="00441109">
        <w:rPr>
          <w:rFonts w:ascii="Times New Roman" w:hAnsi="Times New Roman"/>
          <w:noProof w:val="0"/>
          <w:sz w:val="24"/>
        </w:rPr>
        <w:t xml:space="preserve">, </w:t>
      </w:r>
      <w:r>
        <w:rPr>
          <w:rFonts w:ascii="Times New Roman" w:hAnsi="Times New Roman"/>
          <w:noProof w:val="0"/>
          <w:sz w:val="24"/>
        </w:rPr>
        <w:t xml:space="preserve">such as </w:t>
      </w:r>
      <w:r w:rsidRPr="00441109">
        <w:rPr>
          <w:rFonts w:ascii="Times New Roman" w:hAnsi="Times New Roman"/>
          <w:noProof w:val="0"/>
          <w:sz w:val="24"/>
        </w:rPr>
        <w:t>deteriorated paint or deteriorated paint known to be lead-based paint (the former of which is presumed, and the latter of which is known</w:t>
      </w:r>
      <w:r>
        <w:rPr>
          <w:rFonts w:ascii="Times New Roman" w:hAnsi="Times New Roman"/>
          <w:noProof w:val="0"/>
          <w:sz w:val="24"/>
        </w:rPr>
        <w:t>,</w:t>
      </w:r>
      <w:r w:rsidRPr="00441109">
        <w:rPr>
          <w:rFonts w:ascii="Times New Roman" w:hAnsi="Times New Roman"/>
          <w:noProof w:val="0"/>
          <w:sz w:val="24"/>
        </w:rPr>
        <w:t xml:space="preserve"> to be a hazard to children), for use in improving program monitoring effectiveness.</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360"/>
        </w:tabs>
        <w:rPr>
          <w:rFonts w:ascii="Times New Roman" w:hAnsi="Times New Roman"/>
          <w:b/>
          <w:noProof w:val="0"/>
          <w:sz w:val="24"/>
        </w:rPr>
      </w:pPr>
      <w:r w:rsidRPr="00441109">
        <w:rPr>
          <w:rFonts w:ascii="Times New Roman" w:hAnsi="Times New Roman"/>
          <w:b/>
          <w:noProof w:val="0"/>
          <w:sz w:val="24"/>
        </w:rPr>
        <w:t>17.</w:t>
      </w:r>
      <w:r w:rsidRPr="00441109">
        <w:rPr>
          <w:rFonts w:ascii="Times New Roman" w:hAnsi="Times New Roman"/>
          <w:b/>
          <w:noProof w:val="0"/>
          <w:sz w:val="24"/>
        </w:rPr>
        <w:tab/>
        <w:t>Display of Expiration Date</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ind w:firstLine="724"/>
        <w:rPr>
          <w:rFonts w:ascii="Times New Roman" w:hAnsi="Times New Roman"/>
          <w:noProof w:val="0"/>
          <w:sz w:val="24"/>
        </w:rPr>
      </w:pPr>
      <w:r w:rsidRPr="00441109">
        <w:rPr>
          <w:rFonts w:ascii="Times New Roman" w:hAnsi="Times New Roman"/>
          <w:noProof w:val="0"/>
          <w:sz w:val="24"/>
        </w:rPr>
        <w:t>HUD expects to fully comply with the requirement to display a valid OMB control number for this information collection.</w:t>
      </w:r>
    </w:p>
    <w:p w:rsidR="007F6E84" w:rsidRPr="00946026" w:rsidRDefault="007F6E84" w:rsidP="007F6E84">
      <w:pPr>
        <w:tabs>
          <w:tab w:val="left" w:pos="1080"/>
        </w:tabs>
        <w:rPr>
          <w:rFonts w:ascii="Times New Roman" w:hAnsi="Times New Roman"/>
          <w:noProof w:val="0"/>
          <w:sz w:val="24"/>
        </w:rPr>
      </w:pPr>
    </w:p>
    <w:p w:rsidR="007F6E84" w:rsidRPr="00441109" w:rsidRDefault="007F6E84" w:rsidP="007F6E84">
      <w:pPr>
        <w:keepNext/>
        <w:keepLines/>
        <w:tabs>
          <w:tab w:val="left" w:pos="360"/>
        </w:tabs>
        <w:rPr>
          <w:rFonts w:ascii="Times New Roman" w:hAnsi="Times New Roman"/>
          <w:b/>
          <w:noProof w:val="0"/>
          <w:sz w:val="24"/>
        </w:rPr>
      </w:pPr>
      <w:r w:rsidRPr="00441109">
        <w:rPr>
          <w:rFonts w:ascii="Times New Roman" w:hAnsi="Times New Roman"/>
          <w:b/>
          <w:noProof w:val="0"/>
          <w:sz w:val="24"/>
        </w:rPr>
        <w:lastRenderedPageBreak/>
        <w:t>18.</w:t>
      </w:r>
      <w:r w:rsidRPr="00441109">
        <w:rPr>
          <w:rFonts w:ascii="Times New Roman" w:hAnsi="Times New Roman"/>
          <w:b/>
          <w:noProof w:val="0"/>
          <w:sz w:val="24"/>
        </w:rPr>
        <w:tab/>
        <w:t>Exceptions to the Certification Statement</w:t>
      </w:r>
    </w:p>
    <w:p w:rsidR="007F6E84" w:rsidRPr="00441109" w:rsidRDefault="007F6E84" w:rsidP="007F6E84">
      <w:pPr>
        <w:keepNext/>
        <w:keepLines/>
        <w:tabs>
          <w:tab w:val="left" w:pos="1080"/>
        </w:tabs>
        <w:rPr>
          <w:rFonts w:ascii="Times New Roman" w:hAnsi="Times New Roman"/>
          <w:noProof w:val="0"/>
          <w:sz w:val="24"/>
        </w:rPr>
      </w:pPr>
    </w:p>
    <w:p w:rsidR="007F6E84" w:rsidRPr="00946026" w:rsidRDefault="007F6E84" w:rsidP="007F6E84">
      <w:pPr>
        <w:tabs>
          <w:tab w:val="left" w:pos="720"/>
        </w:tabs>
        <w:rPr>
          <w:rFonts w:ascii="Times New Roman" w:hAnsi="Times New Roman"/>
          <w:noProof w:val="0"/>
          <w:sz w:val="24"/>
        </w:rPr>
      </w:pPr>
      <w:r w:rsidRPr="00441109">
        <w:rPr>
          <w:rFonts w:ascii="Times New Roman" w:hAnsi="Times New Roman"/>
          <w:noProof w:val="0"/>
          <w:sz w:val="24"/>
        </w:rPr>
        <w:tab/>
        <w:t>HUD expects to fully comply with the Certification for Paperwork Reduction Act Submissions (OMB 83</w:t>
      </w:r>
      <w:r w:rsidRPr="00441109">
        <w:rPr>
          <w:rFonts w:ascii="Times New Roman" w:hAnsi="Times New Roman"/>
          <w:noProof w:val="0"/>
          <w:sz w:val="24"/>
        </w:rPr>
        <w:noBreakHyphen/>
        <w:t>I).</w:t>
      </w:r>
    </w:p>
    <w:p w:rsidR="007F6E84" w:rsidRPr="00946026" w:rsidRDefault="007F6E84" w:rsidP="007F6E84">
      <w:pPr>
        <w:tabs>
          <w:tab w:val="left" w:pos="1080"/>
        </w:tabs>
        <w:rPr>
          <w:rFonts w:ascii="Times New Roman" w:hAnsi="Times New Roman"/>
          <w:noProof w:val="0"/>
          <w:sz w:val="24"/>
        </w:rPr>
      </w:pPr>
    </w:p>
    <w:p w:rsidR="007F6E84" w:rsidRPr="00946026" w:rsidRDefault="007F6E84" w:rsidP="007F6E84">
      <w:pPr>
        <w:tabs>
          <w:tab w:val="left" w:pos="1080"/>
        </w:tabs>
        <w:rPr>
          <w:rFonts w:ascii="Times New Roman" w:hAnsi="Times New Roman"/>
          <w:sz w:val="20"/>
        </w:rPr>
      </w:pPr>
      <w:r w:rsidRPr="00441109">
        <w:rPr>
          <w:rFonts w:ascii="Times New Roman" w:hAnsi="Times New Roman"/>
          <w:b/>
          <w:sz w:val="24"/>
        </w:rPr>
        <w:t>[Note: Part B of the ICR Supporting Statement does not apply to this information collection.]</w:t>
      </w:r>
    </w:p>
    <w:p w:rsidR="007F6E84" w:rsidRPr="00946026" w:rsidRDefault="007F6E84" w:rsidP="007F6E84">
      <w:pPr>
        <w:rPr>
          <w:rFonts w:ascii="Times New Roman" w:hAnsi="Times New Roman"/>
          <w:sz w:val="20"/>
          <w:highlight w:val="yellow"/>
        </w:rPr>
      </w:pPr>
    </w:p>
    <w:p w:rsidR="007F6E84" w:rsidRDefault="007F6E84" w:rsidP="007F6E84">
      <w:pPr>
        <w:rPr>
          <w:rFonts w:ascii="Times New Roman" w:hAnsi="Times New Roman"/>
          <w:sz w:val="20"/>
          <w:highlight w:val="yellow"/>
        </w:rPr>
      </w:pPr>
    </w:p>
    <w:p w:rsidR="0077350C" w:rsidRPr="00946026" w:rsidRDefault="0077350C" w:rsidP="007F6E84">
      <w:pPr>
        <w:rPr>
          <w:rFonts w:ascii="Times New Roman" w:hAnsi="Times New Roman"/>
          <w:sz w:val="20"/>
          <w:highlight w:val="yellow"/>
        </w:rPr>
      </w:pPr>
    </w:p>
    <w:tbl>
      <w:tblPr>
        <w:tblW w:w="9090" w:type="dxa"/>
        <w:tblInd w:w="18" w:type="dxa"/>
        <w:tblLayout w:type="fixed"/>
        <w:tblLook w:val="04A0" w:firstRow="1" w:lastRow="0" w:firstColumn="1" w:lastColumn="0" w:noHBand="0" w:noVBand="1"/>
      </w:tblPr>
      <w:tblGrid>
        <w:gridCol w:w="1710"/>
        <w:gridCol w:w="1260"/>
        <w:gridCol w:w="1080"/>
        <w:gridCol w:w="1350"/>
        <w:gridCol w:w="1350"/>
        <w:gridCol w:w="1170"/>
        <w:gridCol w:w="1170"/>
      </w:tblGrid>
      <w:tr w:rsidR="00F647F0" w:rsidRPr="00F647F0" w:rsidTr="0077350C">
        <w:trPr>
          <w:trHeight w:val="255"/>
        </w:trPr>
        <w:tc>
          <w:tcPr>
            <w:tcW w:w="9090" w:type="dxa"/>
            <w:gridSpan w:val="7"/>
            <w:shd w:val="clear" w:color="auto" w:fill="auto"/>
            <w:noWrap/>
            <w:vAlign w:val="bottom"/>
            <w:hideMark/>
          </w:tcPr>
          <w:p w:rsidR="00F647F0" w:rsidRDefault="00F647F0" w:rsidP="00035C51">
            <w:pPr>
              <w:rPr>
                <w:rFonts w:ascii="Times New Roman" w:hAnsi="Times New Roman" w:cs="Arial"/>
                <w:b/>
                <w:bCs/>
                <w:noProof w:val="0"/>
                <w:sz w:val="24"/>
                <w:u w:val="single"/>
              </w:rPr>
            </w:pPr>
            <w:r w:rsidRPr="00F647F0">
              <w:rPr>
                <w:rFonts w:ascii="Times New Roman" w:hAnsi="Times New Roman" w:cs="Arial"/>
                <w:b/>
                <w:bCs/>
                <w:noProof w:val="0"/>
                <w:sz w:val="24"/>
                <w:u w:val="single"/>
              </w:rPr>
              <w:t>EXHIBIT 1. HOUR and COST BURDEN ESTIMATES</w:t>
            </w:r>
          </w:p>
          <w:p w:rsidR="0077350C" w:rsidRPr="00F647F0" w:rsidRDefault="0077350C" w:rsidP="00035C51">
            <w:pPr>
              <w:rPr>
                <w:rFonts w:ascii="Times New Roman" w:hAnsi="Times New Roman" w:cs="Arial"/>
                <w:noProof w:val="0"/>
                <w:sz w:val="24"/>
              </w:rPr>
            </w:pPr>
          </w:p>
        </w:tc>
      </w:tr>
      <w:tr w:rsidR="001151B5" w:rsidRPr="0077350C" w:rsidTr="0077350C">
        <w:trPr>
          <w:trHeight w:val="255"/>
        </w:trPr>
        <w:tc>
          <w:tcPr>
            <w:tcW w:w="171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Requirement</w:t>
            </w:r>
          </w:p>
        </w:tc>
        <w:tc>
          <w:tcPr>
            <w:tcW w:w="126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Items</w:t>
            </w:r>
          </w:p>
        </w:tc>
        <w:tc>
          <w:tcPr>
            <w:tcW w:w="108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Hours</w:t>
            </w:r>
          </w:p>
        </w:tc>
        <w:tc>
          <w:tcPr>
            <w:tcW w:w="135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Total Cost</w:t>
            </w:r>
          </w:p>
        </w:tc>
        <w:tc>
          <w:tcPr>
            <w:tcW w:w="135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Labor Cost</w:t>
            </w:r>
          </w:p>
        </w:tc>
        <w:tc>
          <w:tcPr>
            <w:tcW w:w="117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Startup Cost</w:t>
            </w:r>
          </w:p>
        </w:tc>
        <w:tc>
          <w:tcPr>
            <w:tcW w:w="1170" w:type="dxa"/>
            <w:shd w:val="clear" w:color="auto" w:fill="auto"/>
            <w:noWrap/>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O&amp;M Cost</w:t>
            </w:r>
          </w:p>
        </w:tc>
      </w:tr>
      <w:tr w:rsidR="001151B5" w:rsidRPr="0077350C" w:rsidTr="0077350C">
        <w:trPr>
          <w:trHeight w:val="510"/>
        </w:trPr>
        <w:tc>
          <w:tcPr>
            <w:tcW w:w="1710" w:type="dxa"/>
            <w:shd w:val="clear" w:color="auto" w:fill="auto"/>
            <w:vAlign w:val="bottom"/>
            <w:hideMark/>
          </w:tcPr>
          <w:p w:rsidR="001151B5" w:rsidRPr="0077350C" w:rsidRDefault="001151B5" w:rsidP="00035C51">
            <w:pPr>
              <w:rPr>
                <w:rFonts w:ascii="Times New Roman" w:hAnsi="Times New Roman"/>
                <w:noProof w:val="0"/>
                <w:sz w:val="24"/>
                <w:szCs w:val="22"/>
              </w:rPr>
            </w:pPr>
            <w:r w:rsidRPr="0077350C">
              <w:rPr>
                <w:rFonts w:ascii="Times New Roman" w:hAnsi="Times New Roman" w:cs="Arial"/>
                <w:sz w:val="24"/>
              </w:rPr>
              <w:t>Notice of Evaluation</w:t>
            </w:r>
          </w:p>
        </w:tc>
        <w:tc>
          <w:tcPr>
            <w:tcW w:w="126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365,527</w:t>
            </w:r>
          </w:p>
        </w:tc>
        <w:tc>
          <w:tcPr>
            <w:tcW w:w="108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63,994</w:t>
            </w:r>
          </w:p>
        </w:tc>
        <w:tc>
          <w:tcPr>
            <w:tcW w:w="1350" w:type="dxa"/>
            <w:shd w:val="clear" w:color="auto" w:fill="auto"/>
            <w:noWrap/>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$825,198</w:t>
            </w:r>
          </w:p>
        </w:tc>
        <w:tc>
          <w:tcPr>
            <w:tcW w:w="135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$551,834</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$247,777</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$25,587</w:t>
            </w:r>
          </w:p>
        </w:tc>
      </w:tr>
      <w:tr w:rsidR="001151B5" w:rsidRPr="0077350C" w:rsidTr="0077350C">
        <w:trPr>
          <w:trHeight w:val="510"/>
        </w:trPr>
        <w:tc>
          <w:tcPr>
            <w:tcW w:w="1710" w:type="dxa"/>
            <w:shd w:val="clear" w:color="auto" w:fill="auto"/>
            <w:vAlign w:val="bottom"/>
            <w:hideMark/>
          </w:tcPr>
          <w:p w:rsidR="001151B5" w:rsidRPr="0077350C" w:rsidRDefault="001151B5" w:rsidP="00035C51">
            <w:pPr>
              <w:rPr>
                <w:rFonts w:ascii="Times New Roman" w:hAnsi="Times New Roman"/>
                <w:noProof w:val="0"/>
                <w:sz w:val="24"/>
                <w:szCs w:val="22"/>
              </w:rPr>
            </w:pPr>
            <w:r w:rsidRPr="0077350C">
              <w:rPr>
                <w:rFonts w:ascii="Times New Roman" w:hAnsi="Times New Roman" w:cs="Arial"/>
                <w:sz w:val="24"/>
              </w:rPr>
              <w:t>Notice of Reduction</w:t>
            </w:r>
          </w:p>
        </w:tc>
        <w:tc>
          <w:tcPr>
            <w:tcW w:w="126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242,543</w:t>
            </w:r>
          </w:p>
        </w:tc>
        <w:tc>
          <w:tcPr>
            <w:tcW w:w="108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24,918</w:t>
            </w:r>
          </w:p>
        </w:tc>
        <w:tc>
          <w:tcPr>
            <w:tcW w:w="1350" w:type="dxa"/>
            <w:shd w:val="clear" w:color="auto" w:fill="auto"/>
            <w:noWrap/>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$409,227</w:t>
            </w:r>
          </w:p>
        </w:tc>
        <w:tc>
          <w:tcPr>
            <w:tcW w:w="135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$284,805</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$75,913</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$48,509</w:t>
            </w:r>
          </w:p>
        </w:tc>
      </w:tr>
      <w:tr w:rsidR="001151B5" w:rsidRPr="0077350C" w:rsidTr="0077350C">
        <w:trPr>
          <w:trHeight w:val="510"/>
        </w:trPr>
        <w:tc>
          <w:tcPr>
            <w:tcW w:w="1710" w:type="dxa"/>
            <w:shd w:val="clear" w:color="auto" w:fill="auto"/>
            <w:vAlign w:val="bottom"/>
            <w:hideMark/>
          </w:tcPr>
          <w:p w:rsidR="001151B5" w:rsidRPr="0077350C" w:rsidRDefault="001151B5" w:rsidP="00035C51">
            <w:pPr>
              <w:rPr>
                <w:rFonts w:ascii="Times New Roman" w:hAnsi="Times New Roman"/>
                <w:noProof w:val="0"/>
                <w:sz w:val="24"/>
                <w:szCs w:val="22"/>
              </w:rPr>
            </w:pPr>
            <w:r w:rsidRPr="0077350C">
              <w:rPr>
                <w:rFonts w:ascii="Times New Roman" w:hAnsi="Times New Roman" w:cs="Arial"/>
                <w:sz w:val="24"/>
              </w:rPr>
              <w:t>Summary Reporting</w:t>
            </w:r>
          </w:p>
        </w:tc>
        <w:tc>
          <w:tcPr>
            <w:tcW w:w="126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249,180</w:t>
            </w:r>
          </w:p>
        </w:tc>
        <w:tc>
          <w:tcPr>
            <w:tcW w:w="108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26,974</w:t>
            </w:r>
          </w:p>
        </w:tc>
        <w:tc>
          <w:tcPr>
            <w:tcW w:w="1350" w:type="dxa"/>
            <w:shd w:val="clear" w:color="auto" w:fill="auto"/>
            <w:noWrap/>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$307,856</w:t>
            </w:r>
          </w:p>
        </w:tc>
        <w:tc>
          <w:tcPr>
            <w:tcW w:w="135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$282,321</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$0</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$25,535</w:t>
            </w:r>
          </w:p>
        </w:tc>
      </w:tr>
      <w:tr w:rsidR="001151B5" w:rsidRPr="0077350C" w:rsidTr="0077350C">
        <w:trPr>
          <w:trHeight w:val="255"/>
        </w:trPr>
        <w:tc>
          <w:tcPr>
            <w:tcW w:w="1710" w:type="dxa"/>
            <w:shd w:val="clear" w:color="auto" w:fill="auto"/>
            <w:vAlign w:val="bottom"/>
            <w:hideMark/>
          </w:tcPr>
          <w:p w:rsidR="001151B5" w:rsidRPr="0077350C" w:rsidRDefault="001151B5" w:rsidP="00035C51">
            <w:pPr>
              <w:rPr>
                <w:rFonts w:ascii="Times New Roman" w:hAnsi="Times New Roman"/>
                <w:noProof w:val="0"/>
                <w:sz w:val="24"/>
                <w:szCs w:val="22"/>
              </w:rPr>
            </w:pPr>
            <w:r w:rsidRPr="0077350C">
              <w:rPr>
                <w:rFonts w:ascii="Times New Roman" w:hAnsi="Times New Roman" w:cs="Arial"/>
                <w:sz w:val="24"/>
              </w:rPr>
              <w:t>Recordkeeping</w:t>
            </w:r>
          </w:p>
        </w:tc>
        <w:tc>
          <w:tcPr>
            <w:tcW w:w="126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608,070</w:t>
            </w:r>
          </w:p>
        </w:tc>
        <w:tc>
          <w:tcPr>
            <w:tcW w:w="108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20,066</w:t>
            </w:r>
          </w:p>
        </w:tc>
        <w:tc>
          <w:tcPr>
            <w:tcW w:w="1350" w:type="dxa"/>
            <w:shd w:val="clear" w:color="auto" w:fill="auto"/>
            <w:noWrap/>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$496,642</w:t>
            </w:r>
          </w:p>
        </w:tc>
        <w:tc>
          <w:tcPr>
            <w:tcW w:w="135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$232,270</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$0</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$264,372</w:t>
            </w:r>
          </w:p>
        </w:tc>
      </w:tr>
      <w:tr w:rsidR="001151B5" w:rsidRPr="0077350C" w:rsidTr="0077350C">
        <w:trPr>
          <w:trHeight w:val="255"/>
        </w:trPr>
        <w:tc>
          <w:tcPr>
            <w:tcW w:w="1710" w:type="dxa"/>
            <w:shd w:val="clear" w:color="auto" w:fill="auto"/>
            <w:vAlign w:val="bottom"/>
            <w:hideMark/>
          </w:tcPr>
          <w:p w:rsidR="001151B5" w:rsidRPr="0077350C" w:rsidRDefault="001151B5" w:rsidP="00035C51">
            <w:pPr>
              <w:rPr>
                <w:rFonts w:ascii="Times New Roman" w:hAnsi="Times New Roman"/>
                <w:noProof w:val="0"/>
                <w:sz w:val="24"/>
                <w:szCs w:val="22"/>
              </w:rPr>
            </w:pPr>
            <w:r w:rsidRPr="0077350C">
              <w:rPr>
                <w:rFonts w:ascii="Times New Roman" w:hAnsi="Times New Roman" w:cs="Arial"/>
                <w:sz w:val="24"/>
              </w:rPr>
              <w:t>EIBLL Report</w:t>
            </w:r>
          </w:p>
        </w:tc>
        <w:tc>
          <w:tcPr>
            <w:tcW w:w="126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721</w:t>
            </w:r>
          </w:p>
        </w:tc>
        <w:tc>
          <w:tcPr>
            <w:tcW w:w="108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740</w:t>
            </w:r>
          </w:p>
        </w:tc>
        <w:tc>
          <w:tcPr>
            <w:tcW w:w="1350" w:type="dxa"/>
            <w:shd w:val="clear" w:color="auto" w:fill="auto"/>
            <w:noWrap/>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$10,351</w:t>
            </w:r>
          </w:p>
        </w:tc>
        <w:tc>
          <w:tcPr>
            <w:tcW w:w="135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$8,487</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$0</w:t>
            </w:r>
          </w:p>
        </w:tc>
        <w:tc>
          <w:tcPr>
            <w:tcW w:w="1170" w:type="dxa"/>
            <w:shd w:val="clear" w:color="auto" w:fill="auto"/>
            <w:vAlign w:val="bottom"/>
            <w:hideMark/>
          </w:tcPr>
          <w:p w:rsidR="006E2A0F" w:rsidRPr="0077350C" w:rsidRDefault="001151B5" w:rsidP="00F647F0">
            <w:pPr>
              <w:jc w:val="right"/>
              <w:rPr>
                <w:rFonts w:ascii="Times New Roman" w:hAnsi="Times New Roman"/>
                <w:noProof w:val="0"/>
                <w:sz w:val="24"/>
                <w:szCs w:val="22"/>
              </w:rPr>
            </w:pPr>
            <w:r w:rsidRPr="0077350C">
              <w:rPr>
                <w:rFonts w:ascii="Times New Roman" w:hAnsi="Times New Roman" w:cs="Arial"/>
                <w:sz w:val="24"/>
              </w:rPr>
              <w:t>$1,865</w:t>
            </w:r>
          </w:p>
        </w:tc>
      </w:tr>
      <w:tr w:rsidR="001151B5" w:rsidRPr="0077350C" w:rsidTr="0077350C">
        <w:trPr>
          <w:trHeight w:val="377"/>
        </w:trPr>
        <w:tc>
          <w:tcPr>
            <w:tcW w:w="1710" w:type="dxa"/>
            <w:shd w:val="clear" w:color="auto" w:fill="auto"/>
            <w:vAlign w:val="bottom"/>
            <w:hideMark/>
          </w:tcPr>
          <w:p w:rsidR="006E2A0F" w:rsidRPr="0077350C" w:rsidRDefault="001151B5">
            <w:pPr>
              <w:jc w:val="center"/>
              <w:rPr>
                <w:rFonts w:ascii="Times New Roman" w:hAnsi="Times New Roman"/>
                <w:b/>
                <w:bCs/>
                <w:noProof w:val="0"/>
                <w:sz w:val="24"/>
                <w:szCs w:val="22"/>
              </w:rPr>
            </w:pPr>
            <w:r w:rsidRPr="0077350C">
              <w:rPr>
                <w:rFonts w:ascii="Times New Roman" w:hAnsi="Times New Roman" w:cs="Arial"/>
                <w:b/>
                <w:bCs/>
                <w:sz w:val="24"/>
              </w:rPr>
              <w:t>Total</w:t>
            </w:r>
          </w:p>
        </w:tc>
        <w:tc>
          <w:tcPr>
            <w:tcW w:w="1260" w:type="dxa"/>
            <w:shd w:val="clear" w:color="auto" w:fill="auto"/>
            <w:noWrap/>
            <w:vAlign w:val="bottom"/>
            <w:hideMark/>
          </w:tcPr>
          <w:p w:rsidR="001151B5" w:rsidRPr="0077350C" w:rsidRDefault="001151B5" w:rsidP="00F647F0">
            <w:pPr>
              <w:jc w:val="right"/>
              <w:rPr>
                <w:rFonts w:ascii="Times New Roman" w:hAnsi="Times New Roman"/>
                <w:b/>
                <w:bCs/>
                <w:noProof w:val="0"/>
                <w:sz w:val="24"/>
                <w:szCs w:val="22"/>
              </w:rPr>
            </w:pPr>
            <w:r w:rsidRPr="0077350C">
              <w:rPr>
                <w:rFonts w:ascii="Times New Roman" w:hAnsi="Times New Roman" w:cs="Arial"/>
                <w:b/>
                <w:bCs/>
                <w:sz w:val="24"/>
              </w:rPr>
              <w:t>1,466,042</w:t>
            </w:r>
          </w:p>
        </w:tc>
        <w:tc>
          <w:tcPr>
            <w:tcW w:w="1080" w:type="dxa"/>
            <w:shd w:val="clear" w:color="auto" w:fill="auto"/>
            <w:noWrap/>
            <w:vAlign w:val="bottom"/>
            <w:hideMark/>
          </w:tcPr>
          <w:p w:rsidR="001151B5" w:rsidRPr="0077350C" w:rsidRDefault="001151B5" w:rsidP="00F647F0">
            <w:pPr>
              <w:jc w:val="right"/>
              <w:rPr>
                <w:rFonts w:ascii="Times New Roman" w:hAnsi="Times New Roman"/>
                <w:b/>
                <w:bCs/>
                <w:noProof w:val="0"/>
                <w:sz w:val="24"/>
                <w:szCs w:val="22"/>
              </w:rPr>
            </w:pPr>
            <w:r w:rsidRPr="0077350C">
              <w:rPr>
                <w:rFonts w:ascii="Times New Roman" w:hAnsi="Times New Roman" w:cs="Arial"/>
                <w:b/>
                <w:bCs/>
                <w:sz w:val="24"/>
              </w:rPr>
              <w:t>136,692</w:t>
            </w:r>
          </w:p>
        </w:tc>
        <w:tc>
          <w:tcPr>
            <w:tcW w:w="1350" w:type="dxa"/>
            <w:shd w:val="clear" w:color="auto" w:fill="auto"/>
            <w:noWrap/>
            <w:vAlign w:val="bottom"/>
            <w:hideMark/>
          </w:tcPr>
          <w:p w:rsidR="001151B5" w:rsidRPr="0077350C" w:rsidRDefault="001151B5" w:rsidP="00F647F0">
            <w:pPr>
              <w:jc w:val="right"/>
              <w:rPr>
                <w:rFonts w:ascii="Times New Roman" w:hAnsi="Times New Roman"/>
                <w:b/>
                <w:bCs/>
                <w:noProof w:val="0"/>
                <w:sz w:val="24"/>
                <w:szCs w:val="22"/>
              </w:rPr>
            </w:pPr>
            <w:r w:rsidRPr="0077350C">
              <w:rPr>
                <w:rFonts w:ascii="Times New Roman" w:hAnsi="Times New Roman" w:cs="Arial"/>
                <w:b/>
                <w:bCs/>
                <w:sz w:val="24"/>
              </w:rPr>
              <w:t>$2,049,274</w:t>
            </w:r>
          </w:p>
        </w:tc>
        <w:tc>
          <w:tcPr>
            <w:tcW w:w="1350" w:type="dxa"/>
            <w:shd w:val="clear" w:color="auto" w:fill="auto"/>
            <w:noWrap/>
            <w:vAlign w:val="bottom"/>
            <w:hideMark/>
          </w:tcPr>
          <w:p w:rsidR="001151B5" w:rsidRPr="0077350C" w:rsidRDefault="001151B5" w:rsidP="00F647F0">
            <w:pPr>
              <w:jc w:val="right"/>
              <w:rPr>
                <w:rFonts w:ascii="Times New Roman" w:hAnsi="Times New Roman"/>
                <w:b/>
                <w:bCs/>
                <w:noProof w:val="0"/>
                <w:sz w:val="24"/>
                <w:szCs w:val="22"/>
              </w:rPr>
            </w:pPr>
            <w:r w:rsidRPr="0077350C">
              <w:rPr>
                <w:rFonts w:ascii="Times New Roman" w:hAnsi="Times New Roman" w:cs="Arial"/>
                <w:b/>
                <w:bCs/>
                <w:sz w:val="24"/>
              </w:rPr>
              <w:t>$1,359,717</w:t>
            </w:r>
          </w:p>
        </w:tc>
        <w:tc>
          <w:tcPr>
            <w:tcW w:w="1170" w:type="dxa"/>
            <w:shd w:val="clear" w:color="auto" w:fill="auto"/>
            <w:noWrap/>
            <w:vAlign w:val="bottom"/>
            <w:hideMark/>
          </w:tcPr>
          <w:p w:rsidR="001151B5" w:rsidRPr="0077350C" w:rsidRDefault="001151B5" w:rsidP="00F647F0">
            <w:pPr>
              <w:jc w:val="right"/>
              <w:rPr>
                <w:rFonts w:ascii="Times New Roman" w:hAnsi="Times New Roman"/>
                <w:b/>
                <w:bCs/>
                <w:noProof w:val="0"/>
                <w:sz w:val="24"/>
                <w:szCs w:val="22"/>
              </w:rPr>
            </w:pPr>
            <w:r w:rsidRPr="0077350C">
              <w:rPr>
                <w:rFonts w:ascii="Times New Roman" w:hAnsi="Times New Roman" w:cs="Arial"/>
                <w:b/>
                <w:bCs/>
                <w:sz w:val="24"/>
              </w:rPr>
              <w:t>$323,690</w:t>
            </w:r>
          </w:p>
        </w:tc>
        <w:tc>
          <w:tcPr>
            <w:tcW w:w="1170" w:type="dxa"/>
            <w:shd w:val="clear" w:color="auto" w:fill="auto"/>
            <w:noWrap/>
            <w:vAlign w:val="bottom"/>
            <w:hideMark/>
          </w:tcPr>
          <w:p w:rsidR="001151B5" w:rsidRPr="0077350C" w:rsidRDefault="001151B5" w:rsidP="00F647F0">
            <w:pPr>
              <w:jc w:val="right"/>
              <w:rPr>
                <w:rFonts w:ascii="Times New Roman" w:hAnsi="Times New Roman"/>
                <w:b/>
                <w:bCs/>
                <w:noProof w:val="0"/>
                <w:sz w:val="24"/>
                <w:szCs w:val="22"/>
              </w:rPr>
            </w:pPr>
            <w:r w:rsidRPr="0077350C">
              <w:rPr>
                <w:rFonts w:ascii="Times New Roman" w:hAnsi="Times New Roman" w:cs="Arial"/>
                <w:b/>
                <w:bCs/>
                <w:sz w:val="24"/>
              </w:rPr>
              <w:t>$365,867</w:t>
            </w:r>
          </w:p>
        </w:tc>
      </w:tr>
    </w:tbl>
    <w:p w:rsidR="0055287D" w:rsidRPr="0077350C" w:rsidRDefault="0055287D">
      <w:pPr>
        <w:rPr>
          <w:rFonts w:ascii="Times New Roman" w:hAnsi="Times New Roman"/>
          <w:sz w:val="24"/>
        </w:rPr>
      </w:pPr>
    </w:p>
    <w:p w:rsidR="00035C51" w:rsidRPr="00F647F0" w:rsidRDefault="00035C51">
      <w:pPr>
        <w:rPr>
          <w:rFonts w:ascii="Times New Roman" w:hAnsi="Times New Roman"/>
          <w:sz w:val="24"/>
        </w:rPr>
      </w:pPr>
    </w:p>
    <w:tbl>
      <w:tblPr>
        <w:tblW w:w="4065" w:type="dxa"/>
        <w:tblInd w:w="93" w:type="dxa"/>
        <w:tblLayout w:type="fixed"/>
        <w:tblLook w:val="04A0" w:firstRow="1" w:lastRow="0" w:firstColumn="1" w:lastColumn="0" w:noHBand="0" w:noVBand="1"/>
      </w:tblPr>
      <w:tblGrid>
        <w:gridCol w:w="2715"/>
        <w:gridCol w:w="1350"/>
      </w:tblGrid>
      <w:tr w:rsidR="00DC0CA0" w:rsidRPr="00F647F0" w:rsidTr="00DC0CA0">
        <w:trPr>
          <w:trHeight w:val="255"/>
        </w:trPr>
        <w:tc>
          <w:tcPr>
            <w:tcW w:w="2715" w:type="dxa"/>
            <w:tcBorders>
              <w:top w:val="nil"/>
              <w:left w:val="nil"/>
              <w:bottom w:val="nil"/>
              <w:right w:val="nil"/>
            </w:tcBorders>
            <w:shd w:val="clear" w:color="auto" w:fill="auto"/>
            <w:noWrap/>
            <w:vAlign w:val="bottom"/>
            <w:hideMark/>
          </w:tcPr>
          <w:p w:rsidR="006A1877" w:rsidRPr="00F647F0" w:rsidRDefault="0077350C" w:rsidP="006A1877">
            <w:pPr>
              <w:rPr>
                <w:rFonts w:ascii="Times New Roman" w:hAnsi="Times New Roman" w:cs="Arial"/>
                <w:b/>
                <w:noProof w:val="0"/>
                <w:sz w:val="24"/>
              </w:rPr>
            </w:pPr>
            <w:r w:rsidRPr="00F647F0">
              <w:rPr>
                <w:rFonts w:ascii="Times New Roman" w:hAnsi="Times New Roman" w:cs="Arial"/>
                <w:b/>
                <w:noProof w:val="0"/>
                <w:sz w:val="24"/>
              </w:rPr>
              <w:t>Total cost:</w:t>
            </w:r>
          </w:p>
        </w:tc>
        <w:tc>
          <w:tcPr>
            <w:tcW w:w="1350" w:type="dxa"/>
            <w:tcBorders>
              <w:top w:val="nil"/>
              <w:left w:val="nil"/>
              <w:bottom w:val="nil"/>
              <w:right w:val="nil"/>
            </w:tcBorders>
            <w:shd w:val="clear" w:color="auto" w:fill="auto"/>
            <w:vAlign w:val="bottom"/>
            <w:hideMark/>
          </w:tcPr>
          <w:p w:rsidR="006E2A0F" w:rsidRPr="00F647F0" w:rsidRDefault="00DC0CA0">
            <w:pPr>
              <w:jc w:val="right"/>
              <w:rPr>
                <w:rFonts w:ascii="Times New Roman" w:hAnsi="Times New Roman" w:cs="Arial"/>
                <w:noProof w:val="0"/>
                <w:sz w:val="24"/>
              </w:rPr>
            </w:pPr>
            <w:r w:rsidRPr="00F647F0">
              <w:rPr>
                <w:rFonts w:ascii="Times New Roman" w:hAnsi="Times New Roman" w:cs="Arial"/>
                <w:noProof w:val="0"/>
                <w:sz w:val="24"/>
              </w:rPr>
              <w:t>$2,0</w:t>
            </w:r>
            <w:r w:rsidR="001151B5" w:rsidRPr="00F647F0">
              <w:rPr>
                <w:rFonts w:ascii="Times New Roman" w:hAnsi="Times New Roman" w:cs="Arial"/>
                <w:noProof w:val="0"/>
                <w:sz w:val="24"/>
              </w:rPr>
              <w:t>49</w:t>
            </w:r>
            <w:r w:rsidRPr="00F647F0">
              <w:rPr>
                <w:rFonts w:ascii="Times New Roman" w:hAnsi="Times New Roman" w:cs="Arial"/>
                <w:noProof w:val="0"/>
                <w:sz w:val="24"/>
              </w:rPr>
              <w:t>,</w:t>
            </w:r>
            <w:r w:rsidR="001151B5" w:rsidRPr="00F647F0">
              <w:rPr>
                <w:rFonts w:ascii="Times New Roman" w:hAnsi="Times New Roman" w:cs="Arial"/>
                <w:noProof w:val="0"/>
                <w:sz w:val="24"/>
              </w:rPr>
              <w:t>274</w:t>
            </w:r>
            <w:r w:rsidRPr="00F647F0">
              <w:rPr>
                <w:rFonts w:ascii="Times New Roman" w:hAnsi="Times New Roman" w:cs="Arial"/>
                <w:noProof w:val="0"/>
                <w:sz w:val="24"/>
              </w:rPr>
              <w:t xml:space="preserve"> </w:t>
            </w:r>
          </w:p>
        </w:tc>
      </w:tr>
      <w:tr w:rsidR="00DC0CA0" w:rsidRPr="00F647F0" w:rsidTr="00DC0CA0">
        <w:trPr>
          <w:trHeight w:val="255"/>
        </w:trPr>
        <w:tc>
          <w:tcPr>
            <w:tcW w:w="2715" w:type="dxa"/>
            <w:tcBorders>
              <w:top w:val="nil"/>
              <w:left w:val="nil"/>
              <w:bottom w:val="nil"/>
              <w:right w:val="nil"/>
            </w:tcBorders>
            <w:shd w:val="clear" w:color="auto" w:fill="auto"/>
            <w:noWrap/>
            <w:vAlign w:val="bottom"/>
            <w:hideMark/>
          </w:tcPr>
          <w:p w:rsidR="006A1877" w:rsidRPr="00F647F0" w:rsidRDefault="0077350C" w:rsidP="006A1877">
            <w:pPr>
              <w:rPr>
                <w:rFonts w:ascii="Times New Roman" w:hAnsi="Times New Roman" w:cs="Arial"/>
                <w:b/>
                <w:noProof w:val="0"/>
                <w:sz w:val="24"/>
              </w:rPr>
            </w:pPr>
            <w:r w:rsidRPr="00F647F0">
              <w:rPr>
                <w:rFonts w:ascii="Times New Roman" w:hAnsi="Times New Roman" w:cs="Arial"/>
                <w:b/>
                <w:noProof w:val="0"/>
                <w:sz w:val="24"/>
              </w:rPr>
              <w:t>Total hours</w:t>
            </w:r>
          </w:p>
        </w:tc>
        <w:tc>
          <w:tcPr>
            <w:tcW w:w="1350" w:type="dxa"/>
            <w:tcBorders>
              <w:top w:val="nil"/>
              <w:left w:val="nil"/>
              <w:bottom w:val="nil"/>
              <w:right w:val="nil"/>
            </w:tcBorders>
            <w:shd w:val="clear" w:color="auto" w:fill="auto"/>
            <w:vAlign w:val="bottom"/>
            <w:hideMark/>
          </w:tcPr>
          <w:p w:rsidR="006E2A0F" w:rsidRPr="00F647F0" w:rsidRDefault="00DC0CA0">
            <w:pPr>
              <w:jc w:val="right"/>
              <w:rPr>
                <w:rFonts w:ascii="Times New Roman" w:hAnsi="Times New Roman" w:cs="Arial"/>
                <w:noProof w:val="0"/>
                <w:sz w:val="24"/>
              </w:rPr>
            </w:pPr>
            <w:r w:rsidRPr="00F647F0">
              <w:rPr>
                <w:rFonts w:ascii="Times New Roman" w:hAnsi="Times New Roman" w:cs="Arial"/>
                <w:noProof w:val="0"/>
                <w:sz w:val="24"/>
              </w:rPr>
              <w:t>136,</w:t>
            </w:r>
            <w:r w:rsidR="001151B5" w:rsidRPr="00F647F0">
              <w:rPr>
                <w:rFonts w:ascii="Times New Roman" w:hAnsi="Times New Roman" w:cs="Arial"/>
                <w:noProof w:val="0"/>
                <w:sz w:val="24"/>
              </w:rPr>
              <w:t>692</w:t>
            </w:r>
          </w:p>
        </w:tc>
      </w:tr>
      <w:tr w:rsidR="00DC0CA0" w:rsidRPr="00F647F0" w:rsidTr="00DC0CA0">
        <w:trPr>
          <w:trHeight w:val="255"/>
        </w:trPr>
        <w:tc>
          <w:tcPr>
            <w:tcW w:w="2715" w:type="dxa"/>
            <w:tcBorders>
              <w:top w:val="nil"/>
              <w:left w:val="nil"/>
              <w:bottom w:val="nil"/>
              <w:right w:val="nil"/>
            </w:tcBorders>
            <w:shd w:val="clear" w:color="auto" w:fill="auto"/>
            <w:noWrap/>
            <w:vAlign w:val="bottom"/>
            <w:hideMark/>
          </w:tcPr>
          <w:p w:rsidR="006A1877" w:rsidRPr="00F647F0" w:rsidRDefault="0077350C" w:rsidP="006A1877">
            <w:pPr>
              <w:rPr>
                <w:rFonts w:ascii="Times New Roman" w:hAnsi="Times New Roman" w:cs="Arial"/>
                <w:b/>
                <w:noProof w:val="0"/>
                <w:sz w:val="24"/>
              </w:rPr>
            </w:pPr>
            <w:r w:rsidRPr="00F647F0">
              <w:rPr>
                <w:rFonts w:ascii="Times New Roman" w:hAnsi="Times New Roman" w:cs="Arial"/>
                <w:b/>
                <w:noProof w:val="0"/>
                <w:sz w:val="24"/>
              </w:rPr>
              <w:t>Total respondents</w:t>
            </w:r>
          </w:p>
        </w:tc>
        <w:tc>
          <w:tcPr>
            <w:tcW w:w="1350" w:type="dxa"/>
            <w:tcBorders>
              <w:top w:val="nil"/>
              <w:left w:val="nil"/>
              <w:bottom w:val="nil"/>
              <w:right w:val="nil"/>
            </w:tcBorders>
            <w:shd w:val="clear" w:color="auto" w:fill="auto"/>
            <w:vAlign w:val="bottom"/>
            <w:hideMark/>
          </w:tcPr>
          <w:p w:rsidR="00DC0CA0" w:rsidRPr="0077350C" w:rsidRDefault="00DC0CA0" w:rsidP="00DC0CA0">
            <w:pPr>
              <w:jc w:val="right"/>
              <w:rPr>
                <w:rFonts w:ascii="Times New Roman" w:hAnsi="Times New Roman" w:cs="Arial"/>
                <w:b/>
                <w:noProof w:val="0"/>
                <w:sz w:val="24"/>
              </w:rPr>
            </w:pPr>
            <w:r w:rsidRPr="0077350C">
              <w:rPr>
                <w:rFonts w:ascii="Times New Roman" w:hAnsi="Times New Roman" w:cs="Arial"/>
                <w:b/>
                <w:noProof w:val="0"/>
                <w:sz w:val="24"/>
              </w:rPr>
              <w:t>62,295</w:t>
            </w:r>
          </w:p>
        </w:tc>
      </w:tr>
      <w:tr w:rsidR="00DC0CA0" w:rsidRPr="00F647F0" w:rsidTr="00DC0CA0">
        <w:trPr>
          <w:trHeight w:val="255"/>
        </w:trPr>
        <w:tc>
          <w:tcPr>
            <w:tcW w:w="2715" w:type="dxa"/>
            <w:tcBorders>
              <w:top w:val="nil"/>
              <w:left w:val="nil"/>
              <w:bottom w:val="nil"/>
              <w:right w:val="nil"/>
            </w:tcBorders>
            <w:shd w:val="clear" w:color="auto" w:fill="auto"/>
            <w:noWrap/>
            <w:vAlign w:val="bottom"/>
            <w:hideMark/>
          </w:tcPr>
          <w:p w:rsidR="006A1877" w:rsidRPr="00F647F0" w:rsidRDefault="006A1877" w:rsidP="0077350C">
            <w:pPr>
              <w:rPr>
                <w:rFonts w:ascii="Times New Roman" w:hAnsi="Times New Roman" w:cs="Arial"/>
                <w:b/>
                <w:noProof w:val="0"/>
                <w:sz w:val="24"/>
              </w:rPr>
            </w:pPr>
            <w:r w:rsidRPr="00F647F0">
              <w:rPr>
                <w:rFonts w:ascii="Times New Roman" w:hAnsi="Times New Roman" w:cs="Arial"/>
                <w:b/>
                <w:noProof w:val="0"/>
                <w:sz w:val="24"/>
              </w:rPr>
              <w:t>Hours/</w:t>
            </w:r>
            <w:r w:rsidR="0077350C">
              <w:rPr>
                <w:rFonts w:ascii="Times New Roman" w:hAnsi="Times New Roman" w:cs="Arial"/>
                <w:b/>
                <w:noProof w:val="0"/>
                <w:sz w:val="24"/>
              </w:rPr>
              <w:t>r</w:t>
            </w:r>
            <w:r w:rsidRPr="00F647F0">
              <w:rPr>
                <w:rFonts w:ascii="Times New Roman" w:hAnsi="Times New Roman" w:cs="Arial"/>
                <w:b/>
                <w:noProof w:val="0"/>
                <w:sz w:val="24"/>
              </w:rPr>
              <w:t>espondent</w:t>
            </w:r>
          </w:p>
        </w:tc>
        <w:tc>
          <w:tcPr>
            <w:tcW w:w="1350" w:type="dxa"/>
            <w:tcBorders>
              <w:top w:val="nil"/>
              <w:left w:val="nil"/>
              <w:bottom w:val="nil"/>
              <w:right w:val="nil"/>
            </w:tcBorders>
            <w:shd w:val="clear" w:color="auto" w:fill="auto"/>
            <w:noWrap/>
            <w:vAlign w:val="bottom"/>
            <w:hideMark/>
          </w:tcPr>
          <w:p w:rsidR="00DC0CA0" w:rsidRPr="0077350C" w:rsidRDefault="00DC0CA0" w:rsidP="00DC0CA0">
            <w:pPr>
              <w:jc w:val="right"/>
              <w:rPr>
                <w:rFonts w:ascii="Times New Roman" w:hAnsi="Times New Roman" w:cs="Arial"/>
                <w:b/>
                <w:noProof w:val="0"/>
                <w:sz w:val="24"/>
              </w:rPr>
            </w:pPr>
            <w:r w:rsidRPr="0077350C">
              <w:rPr>
                <w:rFonts w:ascii="Times New Roman" w:hAnsi="Times New Roman" w:cs="Arial"/>
                <w:b/>
                <w:noProof w:val="0"/>
                <w:sz w:val="24"/>
              </w:rPr>
              <w:t>2.2</w:t>
            </w:r>
          </w:p>
        </w:tc>
      </w:tr>
    </w:tbl>
    <w:p w:rsidR="00DF7B41" w:rsidRPr="00F647F0" w:rsidRDefault="00DF7B41">
      <w:pPr>
        <w:rPr>
          <w:rFonts w:ascii="Times New Roman" w:hAnsi="Times New Roman"/>
          <w:sz w:val="24"/>
          <w:szCs w:val="22"/>
        </w:rPr>
      </w:pPr>
    </w:p>
    <w:sectPr w:rsidR="00DF7B41" w:rsidRPr="00F647F0" w:rsidSect="00035C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755" w:rsidRDefault="00405755" w:rsidP="007E7923">
      <w:r>
        <w:separator/>
      </w:r>
    </w:p>
  </w:endnote>
  <w:endnote w:type="continuationSeparator" w:id="0">
    <w:p w:rsidR="00405755" w:rsidRDefault="00405755" w:rsidP="007E7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BB" w:rsidRDefault="00AD5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CA" w:rsidRDefault="006E2A0F">
    <w:pPr>
      <w:pStyle w:val="Footer"/>
      <w:framePr w:wrap="around" w:vAnchor="text" w:hAnchor="margin" w:xAlign="right" w:y="1"/>
      <w:rPr>
        <w:rStyle w:val="PageNumber"/>
      </w:rPr>
    </w:pPr>
    <w:r>
      <w:rPr>
        <w:rStyle w:val="PageNumber"/>
      </w:rPr>
      <w:fldChar w:fldCharType="begin"/>
    </w:r>
    <w:r w:rsidR="009F25CA">
      <w:rPr>
        <w:rStyle w:val="PageNumber"/>
      </w:rPr>
      <w:instrText xml:space="preserve">PAGE  </w:instrText>
    </w:r>
    <w:r>
      <w:rPr>
        <w:rStyle w:val="PageNumber"/>
      </w:rPr>
      <w:fldChar w:fldCharType="separate"/>
    </w:r>
    <w:r w:rsidR="00E65C01">
      <w:rPr>
        <w:rStyle w:val="PageNumber"/>
      </w:rPr>
      <w:t>2</w:t>
    </w:r>
    <w:r>
      <w:rPr>
        <w:rStyle w:val="PageNumber"/>
      </w:rPr>
      <w:fldChar w:fldCharType="end"/>
    </w:r>
  </w:p>
  <w:p w:rsidR="009F25CA" w:rsidRDefault="009F25C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BB" w:rsidRDefault="00AD5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755" w:rsidRDefault="00405755" w:rsidP="007E7923">
      <w:r>
        <w:separator/>
      </w:r>
    </w:p>
  </w:footnote>
  <w:footnote w:type="continuationSeparator" w:id="0">
    <w:p w:rsidR="00405755" w:rsidRDefault="00405755" w:rsidP="007E7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BB" w:rsidRDefault="00AD5E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CA" w:rsidRDefault="0077350C">
    <w:pPr>
      <w:pStyle w:val="Header"/>
    </w:pPr>
    <w:r>
      <w:t>Lead Safe Housing Rule</w:t>
    </w:r>
    <w:r w:rsidR="009F25CA">
      <w:t xml:space="preserve"> Supporting S</w:t>
    </w:r>
    <w:r w:rsidR="009F25CA" w:rsidRPr="00113782">
      <w:t>tatement</w:t>
    </w:r>
    <w:r>
      <w:t xml:space="preserve"> 9nov20</w:t>
    </w:r>
    <w:r w:rsidR="009F25CA">
      <w:t>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EBB" w:rsidRDefault="00AD5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04BC2"/>
    <w:multiLevelType w:val="singleLevel"/>
    <w:tmpl w:val="41C8188E"/>
    <w:lvl w:ilvl="0">
      <w:start w:val="15"/>
      <w:numFmt w:val="decimal"/>
      <w:lvlText w:val="%1."/>
      <w:legacy w:legacy="1" w:legacySpace="120" w:legacyIndent="360"/>
      <w:lvlJc w:val="left"/>
      <w:rPr>
        <w:b/>
      </w:rPr>
    </w:lvl>
  </w:abstractNum>
  <w:abstractNum w:abstractNumId="1">
    <w:nsid w:val="1F8C78D9"/>
    <w:multiLevelType w:val="singleLevel"/>
    <w:tmpl w:val="C5CC97B6"/>
    <w:lvl w:ilvl="0">
      <w:start w:val="1"/>
      <w:numFmt w:val="upperLetter"/>
      <w:lvlText w:val="%1."/>
      <w:legacy w:legacy="1" w:legacySpace="120" w:legacyIndent="360"/>
      <w:lvlJc w:val="left"/>
    </w:lvl>
  </w:abstractNum>
  <w:abstractNum w:abstractNumId="2">
    <w:nsid w:val="5FF2166D"/>
    <w:multiLevelType w:val="singleLevel"/>
    <w:tmpl w:val="D0AE3B84"/>
    <w:lvl w:ilvl="0">
      <w:start w:val="1"/>
      <w:numFmt w:val="lowerLetter"/>
      <w:lvlText w:val="%1."/>
      <w:lvlJc w:val="left"/>
      <w:pPr>
        <w:tabs>
          <w:tab w:val="num" w:pos="360"/>
        </w:tabs>
        <w:ind w:left="0" w:firstLine="0"/>
      </w:pPr>
      <w:rPr>
        <w:rFonts w:ascii="Arial" w:hAnsi="Arial" w:hint="default"/>
        <w:b/>
        <w:sz w:val="22"/>
      </w:rPr>
    </w:lvl>
  </w:abstractNum>
  <w:abstractNum w:abstractNumId="3">
    <w:nsid w:val="66EF32B1"/>
    <w:multiLevelType w:val="singleLevel"/>
    <w:tmpl w:val="BC581E90"/>
    <w:lvl w:ilvl="0">
      <w:start w:val="1"/>
      <w:numFmt w:val="decimal"/>
      <w:lvlText w:val="%1."/>
      <w:legacy w:legacy="1" w:legacySpace="120" w:legacyIndent="360"/>
      <w:lvlJc w:val="left"/>
      <w:rPr>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84"/>
    <w:rsid w:val="000011A0"/>
    <w:rsid w:val="000025DB"/>
    <w:rsid w:val="00035C51"/>
    <w:rsid w:val="00091337"/>
    <w:rsid w:val="000B0E09"/>
    <w:rsid w:val="001046DD"/>
    <w:rsid w:val="001151B5"/>
    <w:rsid w:val="00141BE4"/>
    <w:rsid w:val="00141DA7"/>
    <w:rsid w:val="00173A7F"/>
    <w:rsid w:val="0017598E"/>
    <w:rsid w:val="001A572B"/>
    <w:rsid w:val="001B1FD0"/>
    <w:rsid w:val="001D425D"/>
    <w:rsid w:val="001E4420"/>
    <w:rsid w:val="00235486"/>
    <w:rsid w:val="002366C0"/>
    <w:rsid w:val="00250FA3"/>
    <w:rsid w:val="002A62F0"/>
    <w:rsid w:val="002A728F"/>
    <w:rsid w:val="002B6527"/>
    <w:rsid w:val="002C0AA3"/>
    <w:rsid w:val="002E7444"/>
    <w:rsid w:val="002F44BA"/>
    <w:rsid w:val="0033627E"/>
    <w:rsid w:val="00336FDC"/>
    <w:rsid w:val="00341665"/>
    <w:rsid w:val="003B463C"/>
    <w:rsid w:val="003B7E29"/>
    <w:rsid w:val="00405755"/>
    <w:rsid w:val="00444825"/>
    <w:rsid w:val="00480BBD"/>
    <w:rsid w:val="004835F0"/>
    <w:rsid w:val="00490D65"/>
    <w:rsid w:val="004D501D"/>
    <w:rsid w:val="0055287D"/>
    <w:rsid w:val="005768B1"/>
    <w:rsid w:val="005973F5"/>
    <w:rsid w:val="00613AB4"/>
    <w:rsid w:val="00621344"/>
    <w:rsid w:val="006304E3"/>
    <w:rsid w:val="00633909"/>
    <w:rsid w:val="00641954"/>
    <w:rsid w:val="00665F32"/>
    <w:rsid w:val="006A1877"/>
    <w:rsid w:val="006B422C"/>
    <w:rsid w:val="006D7456"/>
    <w:rsid w:val="006E2A0F"/>
    <w:rsid w:val="007341C5"/>
    <w:rsid w:val="007704BD"/>
    <w:rsid w:val="00770C2B"/>
    <w:rsid w:val="0077350C"/>
    <w:rsid w:val="007E7923"/>
    <w:rsid w:val="007F6E84"/>
    <w:rsid w:val="008373C0"/>
    <w:rsid w:val="00872DC0"/>
    <w:rsid w:val="008D13C8"/>
    <w:rsid w:val="008D3999"/>
    <w:rsid w:val="00913D4F"/>
    <w:rsid w:val="0096772C"/>
    <w:rsid w:val="009C12FF"/>
    <w:rsid w:val="009F25CA"/>
    <w:rsid w:val="009F2A04"/>
    <w:rsid w:val="00AD5EBB"/>
    <w:rsid w:val="00AD6EBB"/>
    <w:rsid w:val="00B17DB8"/>
    <w:rsid w:val="00BA2A1B"/>
    <w:rsid w:val="00BB7DD6"/>
    <w:rsid w:val="00C821B3"/>
    <w:rsid w:val="00C904FB"/>
    <w:rsid w:val="00C91054"/>
    <w:rsid w:val="00CD6E39"/>
    <w:rsid w:val="00D73A77"/>
    <w:rsid w:val="00D87AA5"/>
    <w:rsid w:val="00DB03BF"/>
    <w:rsid w:val="00DB30CB"/>
    <w:rsid w:val="00DC0CA0"/>
    <w:rsid w:val="00DF7B41"/>
    <w:rsid w:val="00E439FD"/>
    <w:rsid w:val="00E65C01"/>
    <w:rsid w:val="00EF36EC"/>
    <w:rsid w:val="00F60F6B"/>
    <w:rsid w:val="00F647F0"/>
    <w:rsid w:val="00F81ACA"/>
    <w:rsid w:val="00F85DD1"/>
    <w:rsid w:val="00FF0367"/>
    <w:rsid w:val="00FF6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84"/>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F6E84"/>
    <w:pPr>
      <w:ind w:firstLine="720"/>
    </w:pPr>
  </w:style>
  <w:style w:type="character" w:customStyle="1" w:styleId="BodyText2Char">
    <w:name w:val="Body Text 2 Char"/>
    <w:basedOn w:val="DefaultParagraphFont"/>
    <w:link w:val="BodyText2"/>
    <w:semiHidden/>
    <w:rsid w:val="007F6E84"/>
    <w:rPr>
      <w:rFonts w:ascii="Arial" w:eastAsia="Times New Roman" w:hAnsi="Arial" w:cs="Times New Roman"/>
      <w:noProof/>
      <w:sz w:val="18"/>
      <w:szCs w:val="20"/>
    </w:rPr>
  </w:style>
  <w:style w:type="paragraph" w:styleId="Footer">
    <w:name w:val="footer"/>
    <w:basedOn w:val="Normal"/>
    <w:link w:val="FooterChar"/>
    <w:semiHidden/>
    <w:rsid w:val="007F6E84"/>
    <w:pPr>
      <w:tabs>
        <w:tab w:val="center" w:pos="4320"/>
        <w:tab w:val="right" w:pos="8640"/>
      </w:tabs>
    </w:pPr>
  </w:style>
  <w:style w:type="character" w:customStyle="1" w:styleId="FooterChar">
    <w:name w:val="Footer Char"/>
    <w:basedOn w:val="DefaultParagraphFont"/>
    <w:link w:val="Footer"/>
    <w:semiHidden/>
    <w:rsid w:val="007F6E84"/>
    <w:rPr>
      <w:rFonts w:ascii="Arial" w:eastAsia="Times New Roman" w:hAnsi="Arial" w:cs="Times New Roman"/>
      <w:noProof/>
      <w:sz w:val="18"/>
      <w:szCs w:val="20"/>
    </w:rPr>
  </w:style>
  <w:style w:type="character" w:styleId="PageNumber">
    <w:name w:val="page number"/>
    <w:basedOn w:val="DefaultParagraphFont"/>
    <w:semiHidden/>
    <w:rsid w:val="007F6E84"/>
  </w:style>
  <w:style w:type="paragraph" w:styleId="Header">
    <w:name w:val="header"/>
    <w:basedOn w:val="Normal"/>
    <w:link w:val="HeaderChar"/>
    <w:semiHidden/>
    <w:rsid w:val="007F6E84"/>
    <w:pPr>
      <w:tabs>
        <w:tab w:val="center" w:pos="4320"/>
        <w:tab w:val="right" w:pos="8640"/>
      </w:tabs>
    </w:pPr>
  </w:style>
  <w:style w:type="character" w:customStyle="1" w:styleId="HeaderChar">
    <w:name w:val="Header Char"/>
    <w:basedOn w:val="DefaultParagraphFont"/>
    <w:link w:val="Header"/>
    <w:semiHidden/>
    <w:rsid w:val="007F6E84"/>
    <w:rPr>
      <w:rFonts w:ascii="Arial" w:eastAsia="Times New Roman" w:hAnsi="Arial" w:cs="Times New Roman"/>
      <w:noProof/>
      <w:sz w:val="18"/>
      <w:szCs w:val="20"/>
    </w:rPr>
  </w:style>
  <w:style w:type="paragraph" w:styleId="BodyTextIndent">
    <w:name w:val="Body Text Indent"/>
    <w:basedOn w:val="Normal"/>
    <w:link w:val="BodyTextIndentChar"/>
    <w:semiHidden/>
    <w:rsid w:val="007F6E84"/>
    <w:pPr>
      <w:ind w:firstLine="720"/>
    </w:pPr>
    <w:rPr>
      <w:sz w:val="22"/>
    </w:rPr>
  </w:style>
  <w:style w:type="character" w:customStyle="1" w:styleId="BodyTextIndentChar">
    <w:name w:val="Body Text Indent Char"/>
    <w:basedOn w:val="DefaultParagraphFont"/>
    <w:link w:val="BodyTextIndent"/>
    <w:semiHidden/>
    <w:rsid w:val="007F6E84"/>
    <w:rPr>
      <w:rFonts w:ascii="Arial" w:eastAsia="Times New Roman" w:hAnsi="Arial" w:cs="Times New Roman"/>
      <w:noProof/>
      <w:szCs w:val="20"/>
    </w:rPr>
  </w:style>
  <w:style w:type="paragraph" w:customStyle="1" w:styleId="xl32">
    <w:name w:val="xl32"/>
    <w:basedOn w:val="Normal"/>
    <w:rsid w:val="007F6E84"/>
    <w:pPr>
      <w:pBdr>
        <w:bottom w:val="single" w:sz="4" w:space="0" w:color="auto"/>
        <w:right w:val="single" w:sz="4" w:space="0" w:color="auto"/>
      </w:pBdr>
      <w:spacing w:before="100" w:beforeAutospacing="1" w:after="100" w:afterAutospacing="1"/>
      <w:jc w:val="center"/>
    </w:pPr>
    <w:rPr>
      <w:rFonts w:cs="Arial"/>
      <w:noProof w:val="0"/>
      <w:sz w:val="16"/>
      <w:szCs w:val="16"/>
    </w:rPr>
  </w:style>
  <w:style w:type="character" w:styleId="Strong">
    <w:name w:val="Strong"/>
    <w:basedOn w:val="DefaultParagraphFont"/>
    <w:qFormat/>
    <w:rsid w:val="007F6E84"/>
    <w:rPr>
      <w:b/>
      <w:bCs/>
    </w:rPr>
  </w:style>
  <w:style w:type="paragraph" w:styleId="BalloonText">
    <w:name w:val="Balloon Text"/>
    <w:basedOn w:val="Normal"/>
    <w:link w:val="BalloonTextChar"/>
    <w:uiPriority w:val="99"/>
    <w:semiHidden/>
    <w:unhideWhenUsed/>
    <w:rsid w:val="007F6E84"/>
    <w:rPr>
      <w:rFonts w:ascii="Tahoma" w:hAnsi="Tahoma" w:cs="Tahoma"/>
      <w:sz w:val="16"/>
      <w:szCs w:val="16"/>
    </w:rPr>
  </w:style>
  <w:style w:type="character" w:customStyle="1" w:styleId="BalloonTextChar">
    <w:name w:val="Balloon Text Char"/>
    <w:basedOn w:val="DefaultParagraphFont"/>
    <w:link w:val="BalloonText"/>
    <w:uiPriority w:val="99"/>
    <w:semiHidden/>
    <w:rsid w:val="007F6E84"/>
    <w:rPr>
      <w:rFonts w:ascii="Tahoma" w:eastAsia="Times New Roman" w:hAnsi="Tahoma" w:cs="Tahoma"/>
      <w:noProof/>
      <w:sz w:val="16"/>
      <w:szCs w:val="16"/>
    </w:rPr>
  </w:style>
  <w:style w:type="paragraph" w:styleId="Revision">
    <w:name w:val="Revision"/>
    <w:hidden/>
    <w:uiPriority w:val="99"/>
    <w:semiHidden/>
    <w:rsid w:val="00FF0367"/>
    <w:pPr>
      <w:spacing w:after="0" w:line="240" w:lineRule="auto"/>
    </w:pPr>
    <w:rPr>
      <w:rFonts w:ascii="Arial" w:eastAsia="Times New Roman" w:hAnsi="Arial" w:cs="Times New Roman"/>
      <w:noProof/>
      <w:sz w:val="18"/>
      <w:szCs w:val="20"/>
    </w:rPr>
  </w:style>
  <w:style w:type="character" w:styleId="Hyperlink">
    <w:name w:val="Hyperlink"/>
    <w:basedOn w:val="DefaultParagraphFont"/>
    <w:uiPriority w:val="99"/>
    <w:unhideWhenUsed/>
    <w:rsid w:val="00872DC0"/>
    <w:rPr>
      <w:color w:val="0000FF" w:themeColor="hyperlink"/>
      <w:u w:val="single"/>
    </w:rPr>
  </w:style>
  <w:style w:type="character" w:styleId="FollowedHyperlink">
    <w:name w:val="FollowedHyperlink"/>
    <w:basedOn w:val="DefaultParagraphFont"/>
    <w:uiPriority w:val="99"/>
    <w:semiHidden/>
    <w:unhideWhenUsed/>
    <w:rsid w:val="00D73A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E84"/>
    <w:pPr>
      <w:spacing w:after="0" w:line="240" w:lineRule="auto"/>
    </w:pPr>
    <w:rPr>
      <w:rFonts w:ascii="Arial" w:eastAsia="Times New Roman" w:hAnsi="Arial" w:cs="Times New Roman"/>
      <w:noProo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7F6E84"/>
    <w:pPr>
      <w:ind w:firstLine="720"/>
    </w:pPr>
  </w:style>
  <w:style w:type="character" w:customStyle="1" w:styleId="BodyText2Char">
    <w:name w:val="Body Text 2 Char"/>
    <w:basedOn w:val="DefaultParagraphFont"/>
    <w:link w:val="BodyText2"/>
    <w:semiHidden/>
    <w:rsid w:val="007F6E84"/>
    <w:rPr>
      <w:rFonts w:ascii="Arial" w:eastAsia="Times New Roman" w:hAnsi="Arial" w:cs="Times New Roman"/>
      <w:noProof/>
      <w:sz w:val="18"/>
      <w:szCs w:val="20"/>
    </w:rPr>
  </w:style>
  <w:style w:type="paragraph" w:styleId="Footer">
    <w:name w:val="footer"/>
    <w:basedOn w:val="Normal"/>
    <w:link w:val="FooterChar"/>
    <w:semiHidden/>
    <w:rsid w:val="007F6E84"/>
    <w:pPr>
      <w:tabs>
        <w:tab w:val="center" w:pos="4320"/>
        <w:tab w:val="right" w:pos="8640"/>
      </w:tabs>
    </w:pPr>
  </w:style>
  <w:style w:type="character" w:customStyle="1" w:styleId="FooterChar">
    <w:name w:val="Footer Char"/>
    <w:basedOn w:val="DefaultParagraphFont"/>
    <w:link w:val="Footer"/>
    <w:semiHidden/>
    <w:rsid w:val="007F6E84"/>
    <w:rPr>
      <w:rFonts w:ascii="Arial" w:eastAsia="Times New Roman" w:hAnsi="Arial" w:cs="Times New Roman"/>
      <w:noProof/>
      <w:sz w:val="18"/>
      <w:szCs w:val="20"/>
    </w:rPr>
  </w:style>
  <w:style w:type="character" w:styleId="PageNumber">
    <w:name w:val="page number"/>
    <w:basedOn w:val="DefaultParagraphFont"/>
    <w:semiHidden/>
    <w:rsid w:val="007F6E84"/>
  </w:style>
  <w:style w:type="paragraph" w:styleId="Header">
    <w:name w:val="header"/>
    <w:basedOn w:val="Normal"/>
    <w:link w:val="HeaderChar"/>
    <w:semiHidden/>
    <w:rsid w:val="007F6E84"/>
    <w:pPr>
      <w:tabs>
        <w:tab w:val="center" w:pos="4320"/>
        <w:tab w:val="right" w:pos="8640"/>
      </w:tabs>
    </w:pPr>
  </w:style>
  <w:style w:type="character" w:customStyle="1" w:styleId="HeaderChar">
    <w:name w:val="Header Char"/>
    <w:basedOn w:val="DefaultParagraphFont"/>
    <w:link w:val="Header"/>
    <w:semiHidden/>
    <w:rsid w:val="007F6E84"/>
    <w:rPr>
      <w:rFonts w:ascii="Arial" w:eastAsia="Times New Roman" w:hAnsi="Arial" w:cs="Times New Roman"/>
      <w:noProof/>
      <w:sz w:val="18"/>
      <w:szCs w:val="20"/>
    </w:rPr>
  </w:style>
  <w:style w:type="paragraph" w:styleId="BodyTextIndent">
    <w:name w:val="Body Text Indent"/>
    <w:basedOn w:val="Normal"/>
    <w:link w:val="BodyTextIndentChar"/>
    <w:semiHidden/>
    <w:rsid w:val="007F6E84"/>
    <w:pPr>
      <w:ind w:firstLine="720"/>
    </w:pPr>
    <w:rPr>
      <w:sz w:val="22"/>
    </w:rPr>
  </w:style>
  <w:style w:type="character" w:customStyle="1" w:styleId="BodyTextIndentChar">
    <w:name w:val="Body Text Indent Char"/>
    <w:basedOn w:val="DefaultParagraphFont"/>
    <w:link w:val="BodyTextIndent"/>
    <w:semiHidden/>
    <w:rsid w:val="007F6E84"/>
    <w:rPr>
      <w:rFonts w:ascii="Arial" w:eastAsia="Times New Roman" w:hAnsi="Arial" w:cs="Times New Roman"/>
      <w:noProof/>
      <w:szCs w:val="20"/>
    </w:rPr>
  </w:style>
  <w:style w:type="paragraph" w:customStyle="1" w:styleId="xl32">
    <w:name w:val="xl32"/>
    <w:basedOn w:val="Normal"/>
    <w:rsid w:val="007F6E84"/>
    <w:pPr>
      <w:pBdr>
        <w:bottom w:val="single" w:sz="4" w:space="0" w:color="auto"/>
        <w:right w:val="single" w:sz="4" w:space="0" w:color="auto"/>
      </w:pBdr>
      <w:spacing w:before="100" w:beforeAutospacing="1" w:after="100" w:afterAutospacing="1"/>
      <w:jc w:val="center"/>
    </w:pPr>
    <w:rPr>
      <w:rFonts w:cs="Arial"/>
      <w:noProof w:val="0"/>
      <w:sz w:val="16"/>
      <w:szCs w:val="16"/>
    </w:rPr>
  </w:style>
  <w:style w:type="character" w:styleId="Strong">
    <w:name w:val="Strong"/>
    <w:basedOn w:val="DefaultParagraphFont"/>
    <w:qFormat/>
    <w:rsid w:val="007F6E84"/>
    <w:rPr>
      <w:b/>
      <w:bCs/>
    </w:rPr>
  </w:style>
  <w:style w:type="paragraph" w:styleId="BalloonText">
    <w:name w:val="Balloon Text"/>
    <w:basedOn w:val="Normal"/>
    <w:link w:val="BalloonTextChar"/>
    <w:uiPriority w:val="99"/>
    <w:semiHidden/>
    <w:unhideWhenUsed/>
    <w:rsid w:val="007F6E84"/>
    <w:rPr>
      <w:rFonts w:ascii="Tahoma" w:hAnsi="Tahoma" w:cs="Tahoma"/>
      <w:sz w:val="16"/>
      <w:szCs w:val="16"/>
    </w:rPr>
  </w:style>
  <w:style w:type="character" w:customStyle="1" w:styleId="BalloonTextChar">
    <w:name w:val="Balloon Text Char"/>
    <w:basedOn w:val="DefaultParagraphFont"/>
    <w:link w:val="BalloonText"/>
    <w:uiPriority w:val="99"/>
    <w:semiHidden/>
    <w:rsid w:val="007F6E84"/>
    <w:rPr>
      <w:rFonts w:ascii="Tahoma" w:eastAsia="Times New Roman" w:hAnsi="Tahoma" w:cs="Tahoma"/>
      <w:noProof/>
      <w:sz w:val="16"/>
      <w:szCs w:val="16"/>
    </w:rPr>
  </w:style>
  <w:style w:type="paragraph" w:styleId="Revision">
    <w:name w:val="Revision"/>
    <w:hidden/>
    <w:uiPriority w:val="99"/>
    <w:semiHidden/>
    <w:rsid w:val="00FF0367"/>
    <w:pPr>
      <w:spacing w:after="0" w:line="240" w:lineRule="auto"/>
    </w:pPr>
    <w:rPr>
      <w:rFonts w:ascii="Arial" w:eastAsia="Times New Roman" w:hAnsi="Arial" w:cs="Times New Roman"/>
      <w:noProof/>
      <w:sz w:val="18"/>
      <w:szCs w:val="20"/>
    </w:rPr>
  </w:style>
  <w:style w:type="character" w:styleId="Hyperlink">
    <w:name w:val="Hyperlink"/>
    <w:basedOn w:val="DefaultParagraphFont"/>
    <w:uiPriority w:val="99"/>
    <w:unhideWhenUsed/>
    <w:rsid w:val="00872DC0"/>
    <w:rPr>
      <w:color w:val="0000FF" w:themeColor="hyperlink"/>
      <w:u w:val="single"/>
    </w:rPr>
  </w:style>
  <w:style w:type="character" w:styleId="FollowedHyperlink">
    <w:name w:val="FollowedHyperlink"/>
    <w:basedOn w:val="DefaultParagraphFont"/>
    <w:uiPriority w:val="99"/>
    <w:semiHidden/>
    <w:unhideWhenUsed/>
    <w:rsid w:val="00D73A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639939">
      <w:bodyDiv w:val="1"/>
      <w:marLeft w:val="0"/>
      <w:marRight w:val="0"/>
      <w:marTop w:val="0"/>
      <w:marBottom w:val="0"/>
      <w:divBdr>
        <w:top w:val="none" w:sz="0" w:space="0" w:color="auto"/>
        <w:left w:val="none" w:sz="0" w:space="0" w:color="auto"/>
        <w:bottom w:val="none" w:sz="0" w:space="0" w:color="auto"/>
        <w:right w:val="none" w:sz="0" w:space="0" w:color="auto"/>
      </w:divBdr>
    </w:div>
    <w:div w:id="1235510296">
      <w:bodyDiv w:val="1"/>
      <w:marLeft w:val="0"/>
      <w:marRight w:val="0"/>
      <w:marTop w:val="0"/>
      <w:marBottom w:val="0"/>
      <w:divBdr>
        <w:top w:val="none" w:sz="0" w:space="0" w:color="auto"/>
        <w:left w:val="none" w:sz="0" w:space="0" w:color="auto"/>
        <w:bottom w:val="none" w:sz="0" w:space="0" w:color="auto"/>
        <w:right w:val="none" w:sz="0" w:space="0" w:color="auto"/>
      </w:divBdr>
    </w:div>
    <w:div w:id="1713774150">
      <w:bodyDiv w:val="1"/>
      <w:marLeft w:val="0"/>
      <w:marRight w:val="0"/>
      <w:marTop w:val="0"/>
      <w:marBottom w:val="0"/>
      <w:divBdr>
        <w:top w:val="none" w:sz="0" w:space="0" w:color="auto"/>
        <w:left w:val="none" w:sz="0" w:space="0" w:color="auto"/>
        <w:bottom w:val="none" w:sz="0" w:space="0" w:color="auto"/>
        <w:right w:val="none" w:sz="0" w:space="0" w:color="auto"/>
      </w:divBdr>
    </w:div>
    <w:div w:id="214276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eh/lead/data/StateConfirmedByYear_1997_2010.xls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2797</Words>
  <Characters>15948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2013-03-05T19:00:00Z</dcterms:created>
  <dcterms:modified xsi:type="dcterms:W3CDTF">2013-03-05T19:00:00Z</dcterms:modified>
</cp:coreProperties>
</file>