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01" w:rsidRPr="00173A01" w:rsidRDefault="003232F5" w:rsidP="003232F5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textAlignment w:val="baseline"/>
        <w:rPr>
          <w:rFonts w:ascii="Times New Roman" w:eastAsia="Times New Roman" w:hAnsi="Times New Roman" w:cs="Times New Roman"/>
          <w:szCs w:val="20"/>
          <w:u w:val="single"/>
        </w:rPr>
      </w:pPr>
      <w:r>
        <w:rPr>
          <w:rFonts w:ascii="Times New Roman" w:eastAsia="Times New Roman" w:hAnsi="Times New Roman" w:cs="Times New Roman"/>
          <w:szCs w:val="20"/>
        </w:rPr>
        <w:tab/>
      </w:r>
      <w:bookmarkStart w:id="0" w:name="_GoBack"/>
      <w:r w:rsidR="00173A01" w:rsidRPr="00173A01">
        <w:rPr>
          <w:rFonts w:ascii="Times New Roman" w:eastAsia="Times New Roman" w:hAnsi="Times New Roman" w:cs="Times New Roman"/>
          <w:szCs w:val="20"/>
          <w:u w:val="single"/>
        </w:rPr>
        <w:t>SUPPLEMENTARY JUSTIFICATION SUMMARY</w:t>
      </w:r>
      <w:bookmarkEnd w:id="0"/>
    </w:p>
    <w:p w:rsidR="00173A01" w:rsidRDefault="00173A01" w:rsidP="003232F5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3232F5" w:rsidRPr="003232F5" w:rsidRDefault="00173A01" w:rsidP="003232F5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textAlignment w:val="baseline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</w:r>
      <w:r w:rsidR="003232F5" w:rsidRPr="003232F5">
        <w:rPr>
          <w:rFonts w:ascii="Times New Roman" w:eastAsia="Times New Roman" w:hAnsi="Times New Roman" w:cs="Times New Roman"/>
          <w:szCs w:val="20"/>
        </w:rPr>
        <w:t xml:space="preserve">Since the initial information collection request, the volume of transactions </w:t>
      </w:r>
      <w:r w:rsidR="003232F5">
        <w:rPr>
          <w:rFonts w:ascii="Times New Roman" w:eastAsia="Times New Roman" w:hAnsi="Times New Roman" w:cs="Times New Roman"/>
          <w:szCs w:val="20"/>
        </w:rPr>
        <w:t xml:space="preserve">requiring this collection has </w:t>
      </w:r>
      <w:r w:rsidR="003232F5" w:rsidRPr="003232F5">
        <w:rPr>
          <w:rFonts w:ascii="Times New Roman" w:eastAsia="Times New Roman" w:hAnsi="Times New Roman" w:cs="Times New Roman"/>
          <w:szCs w:val="20"/>
        </w:rPr>
        <w:t xml:space="preserve">increased but not beyond the 10 annual transactions estimated. </w:t>
      </w:r>
      <w:r w:rsidR="003232F5" w:rsidRPr="003232F5">
        <w:rPr>
          <w:rFonts w:ascii="Times New Roman" w:eastAsia="Times New Roman" w:hAnsi="Times New Roman" w:cs="Times New Roman"/>
          <w:szCs w:val="20"/>
          <w:highlight w:val="yellow"/>
        </w:rPr>
        <w:t>We are revising the title of this collection to be more clearly descriptive of the range of transactions that would be reviewed under this collection</w:t>
      </w:r>
      <w:r w:rsidR="00E64817">
        <w:rPr>
          <w:rFonts w:ascii="Times New Roman" w:eastAsia="Times New Roman" w:hAnsi="Times New Roman" w:cs="Times New Roman"/>
          <w:szCs w:val="20"/>
          <w:highlight w:val="yellow"/>
        </w:rPr>
        <w:t xml:space="preserve"> for compliance with Section 30.  </w:t>
      </w:r>
      <w:r w:rsidR="00E64817" w:rsidRPr="00E64817">
        <w:rPr>
          <w:rFonts w:ascii="Times New Roman" w:eastAsia="Times New Roman" w:hAnsi="Times New Roman" w:cs="Times New Roman"/>
          <w:szCs w:val="20"/>
          <w:highlight w:val="yellow"/>
          <w:u w:val="single"/>
        </w:rPr>
        <w:t>The new title is Public Housing Mortgage Programs and Section 30</w:t>
      </w:r>
      <w:r w:rsidR="00E64817" w:rsidRPr="00E64817">
        <w:rPr>
          <w:rFonts w:ascii="Times New Roman" w:eastAsia="Times New Roman" w:hAnsi="Times New Roman" w:cs="Times New Roman"/>
          <w:szCs w:val="20"/>
          <w:highlight w:val="yellow"/>
        </w:rPr>
        <w:t>.</w:t>
      </w:r>
      <w:r w:rsidR="003232F5" w:rsidRPr="003232F5">
        <w:rPr>
          <w:rFonts w:ascii="Times New Roman" w:eastAsia="Times New Roman" w:hAnsi="Times New Roman" w:cs="Times New Roman"/>
          <w:szCs w:val="20"/>
        </w:rPr>
        <w:t xml:space="preserve"> There are several circumstances other than a mixed finance transaction that would potentially trigger this collection. For example, most recently Energy Performance Contract (EPC) transactions that provide for a security interest in energy improvements have been reviewed for approval under Section 30. </w:t>
      </w:r>
    </w:p>
    <w:p w:rsidR="00CD6961" w:rsidRPr="003232F5" w:rsidRDefault="00CD6961" w:rsidP="003232F5"/>
    <w:sectPr w:rsidR="00CD6961" w:rsidRPr="003232F5" w:rsidSect="002A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6961"/>
    <w:rsid w:val="000A3E44"/>
    <w:rsid w:val="000C2D80"/>
    <w:rsid w:val="0016661B"/>
    <w:rsid w:val="00173A01"/>
    <w:rsid w:val="002A49F7"/>
    <w:rsid w:val="003232F5"/>
    <w:rsid w:val="0075635F"/>
    <w:rsid w:val="00874328"/>
    <w:rsid w:val="0095158B"/>
    <w:rsid w:val="00CD6961"/>
    <w:rsid w:val="00E64817"/>
    <w:rsid w:val="00E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Annette Mussington</dc:creator>
  <cp:keywords/>
  <dc:description/>
  <cp:lastModifiedBy>Arlette Annette Mussington</cp:lastModifiedBy>
  <cp:revision>4</cp:revision>
  <cp:lastPrinted>2012-09-06T16:37:00Z</cp:lastPrinted>
  <dcterms:created xsi:type="dcterms:W3CDTF">2012-09-06T13:39:00Z</dcterms:created>
  <dcterms:modified xsi:type="dcterms:W3CDTF">2012-11-15T14:50:00Z</dcterms:modified>
</cp:coreProperties>
</file>