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D08" w:rsidRPr="00177EC3" w:rsidRDefault="00C75D08">
      <w:pPr>
        <w:pStyle w:val="Heading2"/>
      </w:pPr>
    </w:p>
    <w:p w:rsidR="00C75D08" w:rsidRPr="00177EC3" w:rsidRDefault="00C75D08">
      <w:pPr>
        <w:pStyle w:val="Heading2"/>
      </w:pPr>
      <w:r w:rsidRPr="00177EC3">
        <w:t>A.</w:t>
      </w:r>
      <w:r w:rsidRPr="00177EC3">
        <w:tab/>
        <w:t xml:space="preserve">JUSTIFICATION </w:t>
      </w: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rPr>
      </w:pP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rPr>
      </w:pPr>
      <w:r w:rsidRPr="00177EC3">
        <w:rPr>
          <w:b/>
          <w:sz w:val="24"/>
        </w:rPr>
        <w:t>1.</w:t>
      </w:r>
      <w:r w:rsidRPr="00177EC3">
        <w:rPr>
          <w:b/>
          <w:sz w:val="24"/>
        </w:rPr>
        <w:tab/>
        <w:t>Explain the circumstances that make the collection of information necessary.  Identify legal or administrative requirements that necessitate the collection of information.</w:t>
      </w:r>
    </w:p>
    <w:p w:rsidR="00C75D08" w:rsidRPr="00177EC3" w:rsidRDefault="00C75D08">
      <w:pPr>
        <w:tabs>
          <w:tab w:val="left" w:pos="540"/>
          <w:tab w:val="left" w:pos="1080"/>
          <w:tab w:val="left" w:pos="1620"/>
          <w:tab w:val="left" w:pos="2160"/>
        </w:tabs>
        <w:ind w:left="360"/>
        <w:rPr>
          <w:sz w:val="24"/>
        </w:rPr>
      </w:pPr>
    </w:p>
    <w:p w:rsidR="00C75D08" w:rsidRPr="00177EC3" w:rsidRDefault="00C75D08">
      <w:pPr>
        <w:tabs>
          <w:tab w:val="left" w:pos="540"/>
          <w:tab w:val="left" w:pos="1080"/>
          <w:tab w:val="left" w:pos="1620"/>
          <w:tab w:val="left" w:pos="2160"/>
        </w:tabs>
        <w:rPr>
          <w:sz w:val="24"/>
        </w:rPr>
      </w:pPr>
      <w:r w:rsidRPr="00177EC3">
        <w:rPr>
          <w:sz w:val="24"/>
        </w:rPr>
        <w:tab/>
        <w:t>The Department of Veterans Affairs (VA), in an on-going effort to maintain an Agent Orange Registry (AOR) developed a reporting format to facilitate the collection of</w:t>
      </w:r>
      <w:r w:rsidR="003C64A4" w:rsidRPr="00177EC3">
        <w:rPr>
          <w:sz w:val="24"/>
        </w:rPr>
        <w:t xml:space="preserve"> information obtained from the V</w:t>
      </w:r>
      <w:r w:rsidRPr="00177EC3">
        <w:rPr>
          <w:sz w:val="24"/>
        </w:rPr>
        <w:t>eteran during the Agent Orange registry examination process.</w:t>
      </w:r>
    </w:p>
    <w:p w:rsidR="00C75D08" w:rsidRPr="00177EC3" w:rsidRDefault="00C75D08">
      <w:pPr>
        <w:tabs>
          <w:tab w:val="left" w:pos="540"/>
          <w:tab w:val="left" w:pos="1080"/>
          <w:tab w:val="left" w:pos="1620"/>
          <w:tab w:val="left" w:pos="2160"/>
        </w:tabs>
        <w:rPr>
          <w:sz w:val="24"/>
        </w:rPr>
      </w:pPr>
    </w:p>
    <w:p w:rsidR="00C75D08" w:rsidRPr="00177EC3" w:rsidRDefault="00C75D08">
      <w:pPr>
        <w:tabs>
          <w:tab w:val="left" w:pos="540"/>
          <w:tab w:val="left" w:pos="1080"/>
          <w:tab w:val="left" w:pos="1620"/>
          <w:tab w:val="left" w:pos="2160"/>
        </w:tabs>
        <w:rPr>
          <w:sz w:val="24"/>
        </w:rPr>
      </w:pPr>
      <w:r w:rsidRPr="00177EC3">
        <w:rPr>
          <w:sz w:val="24"/>
        </w:rPr>
        <w:tab/>
      </w:r>
      <w:bookmarkStart w:id="0" w:name="OLE_LINK3"/>
      <w:bookmarkStart w:id="1" w:name="OLE_LINK4"/>
      <w:r w:rsidRPr="00177EC3">
        <w:rPr>
          <w:sz w:val="24"/>
        </w:rPr>
        <w:t xml:space="preserve">Public Law 102-585, “Veterans Health Care Act of 1992, Section 703, </w:t>
      </w:r>
      <w:r w:rsidR="005421FB" w:rsidRPr="00177EC3">
        <w:rPr>
          <w:sz w:val="24"/>
        </w:rPr>
        <w:t xml:space="preserve">authorizes </w:t>
      </w:r>
      <w:r w:rsidRPr="00177EC3">
        <w:rPr>
          <w:sz w:val="24"/>
        </w:rPr>
        <w:t xml:space="preserve">the Secretary </w:t>
      </w:r>
      <w:r w:rsidR="005421FB" w:rsidRPr="00177EC3">
        <w:rPr>
          <w:sz w:val="24"/>
        </w:rPr>
        <w:t>to</w:t>
      </w:r>
      <w:r w:rsidRPr="00177EC3">
        <w:rPr>
          <w:sz w:val="24"/>
        </w:rPr>
        <w:t xml:space="preserve"> provide, upon request, </w:t>
      </w:r>
      <w:bookmarkEnd w:id="0"/>
      <w:bookmarkEnd w:id="1"/>
      <w:r w:rsidRPr="00177EC3">
        <w:rPr>
          <w:sz w:val="24"/>
        </w:rPr>
        <w:t>a health examination, con</w:t>
      </w:r>
      <w:r w:rsidR="003C64A4" w:rsidRPr="00177EC3">
        <w:rPr>
          <w:sz w:val="24"/>
        </w:rPr>
        <w:t>sultation, and counseling to a V</w:t>
      </w:r>
      <w:r w:rsidRPr="00177EC3">
        <w:rPr>
          <w:sz w:val="24"/>
        </w:rPr>
        <w:t>eteran who is eligible for listing or inclusion in any health-related registry administered by the Secretary that is similar to the Persian Gulf War Veterans Health Registry.  Accordingly, the VA provides registry e</w:t>
      </w:r>
      <w:r w:rsidR="003C64A4" w:rsidRPr="00177EC3">
        <w:rPr>
          <w:sz w:val="24"/>
        </w:rPr>
        <w:t>xaminations to V</w:t>
      </w:r>
      <w:r w:rsidRPr="00177EC3">
        <w:rPr>
          <w:sz w:val="24"/>
        </w:rPr>
        <w:t>eterans who served in Korea in</w:t>
      </w:r>
      <w:r w:rsidR="003C64A4" w:rsidRPr="00177EC3">
        <w:rPr>
          <w:sz w:val="24"/>
        </w:rPr>
        <w:t xml:space="preserve"> 1968 or 1969, and/or any U.S. V</w:t>
      </w:r>
      <w:r w:rsidRPr="00177EC3">
        <w:rPr>
          <w:sz w:val="24"/>
        </w:rPr>
        <w:t>eteran who may have been exposed to dioxin, or other toxic substance in a herbicide or defoliant, during the conduct of, or as a result of, the testing, transporting, or spraying of herbicides, and who requests an Agent Orange Registry examination.</w:t>
      </w:r>
    </w:p>
    <w:p w:rsidR="00C75D08" w:rsidRPr="00177EC3" w:rsidRDefault="00C75D08">
      <w:pPr>
        <w:tabs>
          <w:tab w:val="left" w:pos="540"/>
          <w:tab w:val="left" w:pos="1080"/>
          <w:tab w:val="left" w:pos="1620"/>
          <w:tab w:val="left" w:pos="2160"/>
        </w:tabs>
        <w:rPr>
          <w:sz w:val="24"/>
        </w:rPr>
      </w:pP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rPr>
      </w:pPr>
      <w:r w:rsidRPr="00177EC3">
        <w:rPr>
          <w:b/>
          <w:sz w:val="24"/>
        </w:rPr>
        <w:t>2.</w:t>
      </w:r>
      <w:r w:rsidRPr="00177EC3">
        <w:rPr>
          <w:b/>
          <w:sz w:val="24"/>
        </w:rPr>
        <w:tab/>
        <w:t>Indicate how, by whom, and for what purposes the information is to be used; indicate actual use the agency has made of the information received from current collection.</w:t>
      </w:r>
    </w:p>
    <w:p w:rsidR="00C75D08" w:rsidRPr="00177EC3" w:rsidRDefault="00C75D08">
      <w:pPr>
        <w:tabs>
          <w:tab w:val="left" w:pos="540"/>
          <w:tab w:val="left" w:pos="1080"/>
          <w:tab w:val="left" w:pos="1620"/>
          <w:tab w:val="left" w:pos="2160"/>
        </w:tabs>
        <w:ind w:left="360"/>
        <w:rPr>
          <w:sz w:val="24"/>
        </w:rPr>
      </w:pPr>
    </w:p>
    <w:p w:rsidR="00C75D08" w:rsidRPr="00177EC3" w:rsidRDefault="00C75D08">
      <w:pPr>
        <w:tabs>
          <w:tab w:val="left" w:pos="540"/>
          <w:tab w:val="left" w:pos="1080"/>
          <w:tab w:val="left" w:pos="1620"/>
          <w:tab w:val="left" w:pos="2160"/>
        </w:tabs>
        <w:rPr>
          <w:sz w:val="24"/>
        </w:rPr>
      </w:pPr>
      <w:r w:rsidRPr="00177EC3">
        <w:rPr>
          <w:sz w:val="24"/>
        </w:rPr>
        <w:tab/>
        <w:t xml:space="preserve">VA employees obtain demographic data from existing records.  The examining physician, </w:t>
      </w:r>
      <w:r w:rsidR="003C64A4" w:rsidRPr="00177EC3">
        <w:rPr>
          <w:sz w:val="24"/>
        </w:rPr>
        <w:t xml:space="preserve">Environmental Health </w:t>
      </w:r>
      <w:r w:rsidR="004A25FB" w:rsidRPr="00177EC3">
        <w:rPr>
          <w:sz w:val="24"/>
        </w:rPr>
        <w:t xml:space="preserve">(EH) </w:t>
      </w:r>
      <w:r w:rsidR="003C64A4" w:rsidRPr="00177EC3">
        <w:rPr>
          <w:sz w:val="24"/>
        </w:rPr>
        <w:t xml:space="preserve">Coordinator (formerly identified as the </w:t>
      </w:r>
      <w:r w:rsidRPr="00177EC3">
        <w:rPr>
          <w:sz w:val="24"/>
        </w:rPr>
        <w:t>Agent Orange coordinator</w:t>
      </w:r>
      <w:r w:rsidR="003C64A4" w:rsidRPr="00177EC3">
        <w:rPr>
          <w:sz w:val="24"/>
        </w:rPr>
        <w:t>)</w:t>
      </w:r>
      <w:r w:rsidRPr="00177EC3">
        <w:rPr>
          <w:sz w:val="24"/>
        </w:rPr>
        <w:t>/or other designated personnel obtain the remainder of the information during the Agent Orange registry physical examination process.  The information obtai</w:t>
      </w:r>
      <w:r w:rsidR="003C64A4" w:rsidRPr="00177EC3">
        <w:rPr>
          <w:sz w:val="24"/>
        </w:rPr>
        <w:t>ned from the V</w:t>
      </w:r>
      <w:r w:rsidRPr="00177EC3">
        <w:rPr>
          <w:sz w:val="24"/>
        </w:rPr>
        <w:t xml:space="preserve">eteran is entered directly onto an electronic VA </w:t>
      </w:r>
      <w:r w:rsidR="003C64A4" w:rsidRPr="00177EC3">
        <w:rPr>
          <w:sz w:val="24"/>
        </w:rPr>
        <w:t xml:space="preserve">Agent Orange </w:t>
      </w:r>
      <w:r w:rsidRPr="00177EC3">
        <w:rPr>
          <w:sz w:val="24"/>
        </w:rPr>
        <w:t xml:space="preserve">Form 10-9009, </w:t>
      </w:r>
      <w:r w:rsidR="002F4F19" w:rsidRPr="00177EC3">
        <w:rPr>
          <w:sz w:val="24"/>
        </w:rPr>
        <w:t xml:space="preserve">Agent Orange Registry Worksheet (formerly identified as an </w:t>
      </w:r>
      <w:r w:rsidRPr="00177EC3">
        <w:rPr>
          <w:sz w:val="24"/>
        </w:rPr>
        <w:t>Agent Orange Registry Code Sheet</w:t>
      </w:r>
      <w:r w:rsidR="002F4F19" w:rsidRPr="00177EC3">
        <w:rPr>
          <w:sz w:val="24"/>
        </w:rPr>
        <w:t>)</w:t>
      </w:r>
      <w:r w:rsidRPr="00177EC3">
        <w:rPr>
          <w:sz w:val="24"/>
        </w:rPr>
        <w:t xml:space="preserve">, via a secured website </w:t>
      </w:r>
      <w:hyperlink r:id="rId8" w:history="1">
        <w:r w:rsidRPr="00177EC3">
          <w:rPr>
            <w:rStyle w:val="Hyperlink"/>
            <w:color w:val="auto"/>
            <w:sz w:val="24"/>
          </w:rPr>
          <w:t>http://vaww.registries.aac.va.gov</w:t>
        </w:r>
      </w:hyperlink>
      <w:r w:rsidRPr="00177EC3">
        <w:rPr>
          <w:sz w:val="24"/>
        </w:rPr>
        <w:t xml:space="preserve"> by VA personnel and transmitted directly to the </w:t>
      </w:r>
      <w:r w:rsidR="002F4F19" w:rsidRPr="00177EC3">
        <w:rPr>
          <w:sz w:val="24"/>
        </w:rPr>
        <w:t>Environmental Agents Service (EAS) Agent Orange Registry database located at the Austin Information Technology Center</w:t>
      </w:r>
      <w:r w:rsidR="008469FC" w:rsidRPr="00177EC3">
        <w:rPr>
          <w:sz w:val="24"/>
        </w:rPr>
        <w:t xml:space="preserve"> (AITC)</w:t>
      </w:r>
      <w:r w:rsidR="002F4F19" w:rsidRPr="00177EC3">
        <w:rPr>
          <w:sz w:val="24"/>
        </w:rPr>
        <w:t xml:space="preserve">, Austin, TX </w:t>
      </w:r>
      <w:r w:rsidRPr="00177EC3">
        <w:rPr>
          <w:sz w:val="24"/>
        </w:rPr>
        <w:t xml:space="preserve"> Edits are automatically accomplished at the time</w:t>
      </w:r>
      <w:r w:rsidR="008469FC" w:rsidRPr="00177EC3">
        <w:rPr>
          <w:sz w:val="24"/>
        </w:rPr>
        <w:t xml:space="preserve"> </w:t>
      </w:r>
      <w:r w:rsidRPr="00177EC3">
        <w:rPr>
          <w:sz w:val="24"/>
        </w:rPr>
        <w:t xml:space="preserve">of entry. </w:t>
      </w:r>
      <w:r w:rsidR="00B2669C" w:rsidRPr="00177EC3">
        <w:rPr>
          <w:sz w:val="24"/>
        </w:rPr>
        <w:t xml:space="preserve"> </w:t>
      </w:r>
    </w:p>
    <w:p w:rsidR="00194A24" w:rsidRPr="00177EC3" w:rsidRDefault="00194A24">
      <w:pPr>
        <w:tabs>
          <w:tab w:val="left" w:pos="540"/>
          <w:tab w:val="left" w:pos="1080"/>
          <w:tab w:val="left" w:pos="1620"/>
          <w:tab w:val="left" w:pos="2160"/>
        </w:tabs>
        <w:rPr>
          <w:sz w:val="24"/>
        </w:rPr>
      </w:pPr>
    </w:p>
    <w:p w:rsidR="00C75D08" w:rsidRPr="00177EC3" w:rsidRDefault="00C75D08">
      <w:pPr>
        <w:pStyle w:val="BodyText"/>
      </w:pPr>
      <w:r w:rsidRPr="00177EC3">
        <w:tab/>
        <w:t xml:space="preserve">The registry provides a mechanism to catalogue prominent symptoms, reproductive health, and diagnoses and to communicate with Agent Orange </w:t>
      </w:r>
      <w:r w:rsidR="00321865">
        <w:t>V</w:t>
      </w:r>
      <w:r w:rsidR="002F4F19" w:rsidRPr="00177EC3">
        <w:t>eterans.  VA keeps V</w:t>
      </w:r>
      <w:r w:rsidRPr="00177EC3">
        <w:t>eterans informed on research findings or new compensation policies through periodic newsletters.  The voluntary, self-selected nature of this registry makes it valuable for health surveillance; however, it is not designed or intended to be a research tool and therefore, the results cannot be generalized</w:t>
      </w:r>
      <w:r w:rsidR="002F4F19" w:rsidRPr="00177EC3">
        <w:t xml:space="preserve"> to represent all Agent Orange V</w:t>
      </w:r>
      <w:r w:rsidRPr="00177EC3">
        <w:t>eterans.</w:t>
      </w:r>
    </w:p>
    <w:p w:rsidR="00C75D08" w:rsidRPr="00177EC3" w:rsidRDefault="00C75D08">
      <w:pPr>
        <w:tabs>
          <w:tab w:val="left" w:pos="540"/>
          <w:tab w:val="left" w:pos="1080"/>
          <w:tab w:val="left" w:pos="1620"/>
          <w:tab w:val="left" w:pos="2160"/>
        </w:tabs>
        <w:rPr>
          <w:sz w:val="24"/>
        </w:rPr>
      </w:pP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rPr>
      </w:pPr>
      <w:r w:rsidRPr="00177EC3">
        <w:rPr>
          <w:b/>
          <w:sz w:val="24"/>
        </w:rPr>
        <w:t>3.</w:t>
      </w:r>
      <w:r w:rsidRPr="00177EC3">
        <w:rPr>
          <w:b/>
          <w:sz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w:t>
      </w:r>
      <w:r w:rsidR="00DB7853">
        <w:rPr>
          <w:b/>
          <w:sz w:val="24"/>
        </w:rPr>
        <w:t xml:space="preserve">ting this means of collection. </w:t>
      </w:r>
      <w:proofErr w:type="gramStart"/>
      <w:r w:rsidRPr="00177EC3">
        <w:rPr>
          <w:b/>
          <w:sz w:val="24"/>
        </w:rPr>
        <w:t>Also described any consideration of using information technology to reduce burden.</w:t>
      </w:r>
      <w:proofErr w:type="gramEnd"/>
    </w:p>
    <w:p w:rsidR="00C75D08" w:rsidRPr="00177EC3" w:rsidRDefault="00C75D08">
      <w:pPr>
        <w:tabs>
          <w:tab w:val="left" w:pos="540"/>
          <w:tab w:val="left" w:pos="1080"/>
          <w:tab w:val="left" w:pos="1620"/>
          <w:tab w:val="left" w:pos="2160"/>
        </w:tabs>
        <w:rPr>
          <w:sz w:val="24"/>
        </w:rPr>
      </w:pPr>
    </w:p>
    <w:p w:rsidR="00C75D08" w:rsidRPr="00177EC3" w:rsidRDefault="00C75D08">
      <w:pPr>
        <w:tabs>
          <w:tab w:val="left" w:pos="540"/>
          <w:tab w:val="left" w:pos="1080"/>
          <w:tab w:val="left" w:pos="1620"/>
          <w:tab w:val="left" w:pos="2160"/>
        </w:tabs>
        <w:rPr>
          <w:sz w:val="24"/>
        </w:rPr>
      </w:pPr>
      <w:r w:rsidRPr="00177EC3">
        <w:rPr>
          <w:sz w:val="24"/>
        </w:rPr>
        <w:tab/>
        <w:t>In accordance with the Government Paperwork Elimination Act, VA implemented the electronic submission o</w:t>
      </w:r>
      <w:r w:rsidR="008469FC" w:rsidRPr="00177EC3">
        <w:rPr>
          <w:sz w:val="24"/>
        </w:rPr>
        <w:t>f these data contained on this worksheet</w:t>
      </w:r>
      <w:r w:rsidRPr="00177EC3">
        <w:rPr>
          <w:sz w:val="24"/>
        </w:rPr>
        <w:t xml:space="preserve">.  However, since data is gathered in association </w:t>
      </w:r>
      <w:r w:rsidRPr="00177EC3">
        <w:rPr>
          <w:sz w:val="24"/>
        </w:rPr>
        <w:lastRenderedPageBreak/>
        <w:t xml:space="preserve">with a physical exam, it was determined that publication of the </w:t>
      </w:r>
      <w:r w:rsidR="008469FC" w:rsidRPr="00177EC3">
        <w:rPr>
          <w:sz w:val="24"/>
        </w:rPr>
        <w:t>worksheet</w:t>
      </w:r>
      <w:r w:rsidRPr="00177EC3">
        <w:rPr>
          <w:sz w:val="24"/>
        </w:rPr>
        <w:t xml:space="preserve"> on the Internet was inappropriate.  The</w:t>
      </w:r>
      <w:r w:rsidR="008469FC" w:rsidRPr="00177EC3">
        <w:rPr>
          <w:sz w:val="24"/>
        </w:rPr>
        <w:t xml:space="preserve"> information obtained from the V</w:t>
      </w:r>
      <w:r w:rsidRPr="00177EC3">
        <w:rPr>
          <w:sz w:val="24"/>
        </w:rPr>
        <w:t xml:space="preserve">eteran is entered directly by VA personnel onto an electronic </w:t>
      </w:r>
      <w:r w:rsidR="008469FC" w:rsidRPr="00177EC3">
        <w:rPr>
          <w:sz w:val="24"/>
        </w:rPr>
        <w:t>worksheet</w:t>
      </w:r>
      <w:r w:rsidRPr="00177EC3">
        <w:rPr>
          <w:sz w:val="24"/>
        </w:rPr>
        <w:t xml:space="preserve"> via a secured intranet website </w:t>
      </w:r>
      <w:hyperlink r:id="rId9" w:history="1">
        <w:r w:rsidRPr="00177EC3">
          <w:rPr>
            <w:rStyle w:val="Hyperlink"/>
            <w:color w:val="auto"/>
            <w:sz w:val="24"/>
          </w:rPr>
          <w:t>http://vaww.registries.aac.va.gov</w:t>
        </w:r>
      </w:hyperlink>
      <w:r w:rsidRPr="00177EC3">
        <w:rPr>
          <w:sz w:val="24"/>
        </w:rPr>
        <w:t xml:space="preserve"> and tra</w:t>
      </w:r>
      <w:r w:rsidR="008469FC" w:rsidRPr="00177EC3">
        <w:rPr>
          <w:sz w:val="24"/>
        </w:rPr>
        <w:t xml:space="preserve">nsmitted directly to the EAS automated Agent Orange Registry database located at the AITC, </w:t>
      </w:r>
      <w:smartTag w:uri="urn:schemas-microsoft-com:office:smarttags" w:element="place">
        <w:smartTag w:uri="urn:schemas-microsoft-com:office:smarttags" w:element="City">
          <w:r w:rsidR="008469FC" w:rsidRPr="00177EC3">
            <w:rPr>
              <w:sz w:val="24"/>
            </w:rPr>
            <w:t>Austin</w:t>
          </w:r>
        </w:smartTag>
        <w:r w:rsidR="008469FC" w:rsidRPr="00177EC3">
          <w:rPr>
            <w:sz w:val="24"/>
          </w:rPr>
          <w:t xml:space="preserve">, </w:t>
        </w:r>
        <w:smartTag w:uri="urn:schemas-microsoft-com:office:smarttags" w:element="State">
          <w:r w:rsidR="008469FC" w:rsidRPr="00177EC3">
            <w:rPr>
              <w:sz w:val="24"/>
            </w:rPr>
            <w:t>TX</w:t>
          </w:r>
        </w:smartTag>
      </w:smartTag>
      <w:r w:rsidR="008469FC" w:rsidRPr="00177EC3">
        <w:rPr>
          <w:sz w:val="24"/>
        </w:rPr>
        <w:t>.</w:t>
      </w:r>
      <w:r w:rsidRPr="00177EC3">
        <w:rPr>
          <w:sz w:val="24"/>
        </w:rPr>
        <w:t xml:space="preserve">  Edits are automatically accomplished at the time of entry.  To prevent duplication of data, the website is linked to the National Patient Care Database (NPCD) enabling the Environmental Health </w:t>
      </w:r>
      <w:r w:rsidR="00F23E9F" w:rsidRPr="00177EC3">
        <w:rPr>
          <w:sz w:val="24"/>
        </w:rPr>
        <w:t xml:space="preserve">(EH) </w:t>
      </w:r>
      <w:r w:rsidRPr="00177EC3">
        <w:rPr>
          <w:sz w:val="24"/>
        </w:rPr>
        <w:t xml:space="preserve">Coordinator to populate the </w:t>
      </w:r>
      <w:r w:rsidR="008469FC" w:rsidRPr="00177EC3">
        <w:rPr>
          <w:sz w:val="24"/>
        </w:rPr>
        <w:t>worksheet</w:t>
      </w:r>
      <w:r w:rsidRPr="00177EC3">
        <w:rPr>
          <w:sz w:val="24"/>
        </w:rPr>
        <w:t xml:space="preserve"> with the needed demographic and service date information.</w:t>
      </w:r>
    </w:p>
    <w:p w:rsidR="00C75D08" w:rsidRPr="00177EC3" w:rsidRDefault="00C75D08">
      <w:pPr>
        <w:tabs>
          <w:tab w:val="left" w:pos="540"/>
          <w:tab w:val="left" w:pos="1080"/>
          <w:tab w:val="left" w:pos="1620"/>
          <w:tab w:val="left" w:pos="2160"/>
        </w:tabs>
        <w:rPr>
          <w:sz w:val="24"/>
        </w:rPr>
      </w:pP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rPr>
      </w:pPr>
      <w:r w:rsidRPr="00177EC3">
        <w:rPr>
          <w:b/>
          <w:sz w:val="24"/>
        </w:rPr>
        <w:t>4.</w:t>
      </w:r>
      <w:r w:rsidRPr="00177EC3">
        <w:rPr>
          <w:b/>
          <w:sz w:val="24"/>
        </w:rPr>
        <w:tab/>
        <w:t>Describe efforts to identify duplication.  Show specifically why any similar information already available cannot be used or modified for use for the purposes described in Item 2 above.</w:t>
      </w:r>
    </w:p>
    <w:p w:rsidR="00C75D08" w:rsidRPr="00177EC3" w:rsidRDefault="00C75D08">
      <w:pPr>
        <w:tabs>
          <w:tab w:val="left" w:pos="540"/>
          <w:tab w:val="left" w:pos="1080"/>
          <w:tab w:val="left" w:pos="1620"/>
          <w:tab w:val="left" w:pos="2160"/>
        </w:tabs>
        <w:rPr>
          <w:sz w:val="24"/>
        </w:rPr>
      </w:pPr>
    </w:p>
    <w:p w:rsidR="00C75D08" w:rsidRPr="00177EC3" w:rsidRDefault="00C75D08">
      <w:pPr>
        <w:tabs>
          <w:tab w:val="left" w:pos="540"/>
          <w:tab w:val="left" w:pos="1080"/>
          <w:tab w:val="left" w:pos="1620"/>
          <w:tab w:val="left" w:pos="2160"/>
        </w:tabs>
        <w:rPr>
          <w:sz w:val="24"/>
        </w:rPr>
      </w:pPr>
      <w:r w:rsidRPr="00177EC3">
        <w:rPr>
          <w:sz w:val="24"/>
        </w:rPr>
        <w:tab/>
        <w:t>This interview is needed as the information being collected during the Agent Orange registry examination process is not available from another source.</w:t>
      </w:r>
    </w:p>
    <w:p w:rsidR="00C75D08" w:rsidRPr="00177EC3" w:rsidRDefault="00C75D08">
      <w:pPr>
        <w:tabs>
          <w:tab w:val="left" w:pos="540"/>
          <w:tab w:val="left" w:pos="1080"/>
          <w:tab w:val="left" w:pos="1620"/>
          <w:tab w:val="left" w:pos="2160"/>
        </w:tabs>
        <w:rPr>
          <w:sz w:val="24"/>
        </w:rPr>
      </w:pP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rPr>
      </w:pPr>
      <w:r w:rsidRPr="00177EC3">
        <w:rPr>
          <w:b/>
          <w:sz w:val="24"/>
        </w:rPr>
        <w:t>5.</w:t>
      </w:r>
      <w:r w:rsidRPr="00177EC3">
        <w:rPr>
          <w:b/>
          <w:sz w:val="24"/>
        </w:rPr>
        <w:tab/>
        <w:t>If the collection of information impacts small businesses or other small entities, describe any methods used to minimize burden.</w:t>
      </w:r>
    </w:p>
    <w:p w:rsidR="00C75D08" w:rsidRPr="00177EC3" w:rsidRDefault="00C75D08">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rPr>
      </w:pPr>
    </w:p>
    <w:p w:rsidR="00C75D08" w:rsidRPr="00177EC3" w:rsidRDefault="00C75D08">
      <w:pPr>
        <w:tabs>
          <w:tab w:val="left" w:pos="540"/>
          <w:tab w:val="left" w:pos="1080"/>
          <w:tab w:val="left" w:pos="1620"/>
          <w:tab w:val="left" w:pos="2160"/>
        </w:tabs>
        <w:rPr>
          <w:sz w:val="24"/>
        </w:rPr>
      </w:pPr>
      <w:r w:rsidRPr="00177EC3">
        <w:rPr>
          <w:sz w:val="24"/>
        </w:rPr>
        <w:tab/>
        <w:t>No small businesses or other small entities are impacted by this information collection.</w:t>
      </w:r>
    </w:p>
    <w:p w:rsidR="00C75D08" w:rsidRPr="00177EC3" w:rsidRDefault="00C75D08">
      <w:pPr>
        <w:tabs>
          <w:tab w:val="left" w:pos="540"/>
          <w:tab w:val="left" w:pos="1080"/>
          <w:tab w:val="left" w:pos="1620"/>
          <w:tab w:val="left" w:pos="2160"/>
        </w:tabs>
        <w:rPr>
          <w:sz w:val="24"/>
        </w:rPr>
      </w:pP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rPr>
      </w:pPr>
      <w:r w:rsidRPr="00177EC3">
        <w:rPr>
          <w:b/>
          <w:sz w:val="24"/>
        </w:rPr>
        <w:t>6.</w:t>
      </w:r>
      <w:r w:rsidRPr="00177EC3">
        <w:rPr>
          <w:b/>
          <w:sz w:val="24"/>
        </w:rPr>
        <w:tab/>
        <w:t>Describe the consequences to Federal program or policy activities if the collection is not conducted or is conducted less frequently as well as any technical or legal obstacles to reducing burden.</w:t>
      </w:r>
    </w:p>
    <w:p w:rsidR="00C75D08" w:rsidRPr="00177EC3" w:rsidRDefault="00C75D08">
      <w:pPr>
        <w:tabs>
          <w:tab w:val="left" w:pos="540"/>
          <w:tab w:val="left" w:pos="1080"/>
          <w:tab w:val="left" w:pos="1620"/>
          <w:tab w:val="left" w:pos="2160"/>
        </w:tabs>
        <w:rPr>
          <w:sz w:val="24"/>
        </w:rPr>
      </w:pPr>
    </w:p>
    <w:p w:rsidR="00C75D08" w:rsidRPr="00177EC3" w:rsidRDefault="00C75D08">
      <w:pPr>
        <w:tabs>
          <w:tab w:val="left" w:pos="540"/>
          <w:tab w:val="left" w:pos="1080"/>
          <w:tab w:val="left" w:pos="1620"/>
          <w:tab w:val="left" w:pos="2160"/>
        </w:tabs>
        <w:rPr>
          <w:sz w:val="24"/>
        </w:rPr>
      </w:pPr>
      <w:r w:rsidRPr="00177EC3">
        <w:rPr>
          <w:sz w:val="24"/>
        </w:rPr>
        <w:tab/>
        <w:t xml:space="preserve">Collection frequency is based on the self-request by </w:t>
      </w:r>
      <w:r w:rsidR="008469FC" w:rsidRPr="00177EC3">
        <w:rPr>
          <w:sz w:val="24"/>
        </w:rPr>
        <w:t>V</w:t>
      </w:r>
      <w:r w:rsidRPr="00177EC3">
        <w:rPr>
          <w:sz w:val="24"/>
        </w:rPr>
        <w:t xml:space="preserve">eterans who may have been exposed to the herbicide for the scheduling of physical examinations.  VA would not be able to keep </w:t>
      </w:r>
      <w:r w:rsidR="008469FC" w:rsidRPr="00177EC3">
        <w:rPr>
          <w:sz w:val="24"/>
        </w:rPr>
        <w:t>V</w:t>
      </w:r>
      <w:r w:rsidRPr="00177EC3">
        <w:rPr>
          <w:sz w:val="24"/>
        </w:rPr>
        <w:t>eterans who have been exposed to Agent Orange informed on research findings, new compensation policies and provide Congress and its constituents with updated statistical findings if this information was collected less frequently.</w:t>
      </w:r>
    </w:p>
    <w:p w:rsidR="00C75D08" w:rsidRPr="00177EC3" w:rsidRDefault="00C75D08">
      <w:pPr>
        <w:tabs>
          <w:tab w:val="left" w:pos="540"/>
          <w:tab w:val="left" w:pos="1080"/>
          <w:tab w:val="left" w:pos="1620"/>
          <w:tab w:val="left" w:pos="2160"/>
        </w:tabs>
        <w:rPr>
          <w:sz w:val="24"/>
        </w:rPr>
      </w:pPr>
    </w:p>
    <w:p w:rsidR="00C75D08" w:rsidRPr="00177EC3" w:rsidRDefault="00C75D08">
      <w:pPr>
        <w:numPr>
          <w:ilvl w:val="0"/>
          <w:numId w:val="4"/>
        </w:numPr>
        <w:tabs>
          <w:tab w:val="clear" w:pos="720"/>
          <w:tab w:val="left" w:pos="540"/>
          <w:tab w:val="left" w:pos="1080"/>
          <w:tab w:val="left" w:pos="1620"/>
          <w:tab w:val="left" w:pos="2160"/>
        </w:tabs>
        <w:ind w:left="0" w:firstLine="0"/>
        <w:rPr>
          <w:b/>
          <w:sz w:val="24"/>
        </w:rPr>
      </w:pPr>
      <w:r w:rsidRPr="00177EC3">
        <w:rPr>
          <w:b/>
          <w:sz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C75D08" w:rsidRPr="00177EC3" w:rsidRDefault="00C75D08">
      <w:pPr>
        <w:tabs>
          <w:tab w:val="left" w:pos="540"/>
          <w:tab w:val="left" w:pos="1080"/>
          <w:tab w:val="left" w:pos="1620"/>
          <w:tab w:val="left" w:pos="2160"/>
        </w:tabs>
        <w:rPr>
          <w:sz w:val="24"/>
        </w:rPr>
      </w:pPr>
    </w:p>
    <w:p w:rsidR="00C75D08" w:rsidRPr="00177EC3" w:rsidRDefault="00C75D08">
      <w:pPr>
        <w:tabs>
          <w:tab w:val="left" w:pos="540"/>
          <w:tab w:val="left" w:pos="1080"/>
          <w:tab w:val="left" w:pos="1620"/>
          <w:tab w:val="left" w:pos="2160"/>
        </w:tabs>
        <w:rPr>
          <w:sz w:val="24"/>
        </w:rPr>
      </w:pPr>
      <w:r w:rsidRPr="00177EC3">
        <w:rPr>
          <w:sz w:val="24"/>
        </w:rPr>
        <w:tab/>
        <w:t>There are no such special circumstances.</w:t>
      </w:r>
    </w:p>
    <w:p w:rsidR="00C75D08" w:rsidRPr="00177EC3" w:rsidRDefault="00C75D08">
      <w:pPr>
        <w:tabs>
          <w:tab w:val="left" w:pos="540"/>
          <w:tab w:val="left" w:pos="1080"/>
          <w:tab w:val="left" w:pos="1620"/>
          <w:tab w:val="left" w:pos="2160"/>
        </w:tabs>
        <w:rPr>
          <w:sz w:val="24"/>
        </w:rPr>
      </w:pPr>
    </w:p>
    <w:p w:rsidR="00C75D08" w:rsidRPr="00177EC3" w:rsidRDefault="00C75D08">
      <w:pPr>
        <w:tabs>
          <w:tab w:val="left" w:pos="540"/>
          <w:tab w:val="left" w:pos="1080"/>
          <w:tab w:val="left" w:pos="1620"/>
          <w:tab w:val="left" w:pos="2160"/>
        </w:tabs>
        <w:rPr>
          <w:b/>
          <w:sz w:val="24"/>
        </w:rPr>
      </w:pPr>
      <w:r w:rsidRPr="00177EC3">
        <w:rPr>
          <w:b/>
          <w:sz w:val="24"/>
        </w:rPr>
        <w:t>8.</w:t>
      </w:r>
      <w:r w:rsidRPr="00177EC3">
        <w:rPr>
          <w:b/>
          <w:sz w:val="24"/>
        </w:rPr>
        <w:tab/>
      </w:r>
      <w:proofErr w:type="gramStart"/>
      <w:r w:rsidRPr="00177EC3">
        <w:rPr>
          <w:b/>
          <w:sz w:val="24"/>
        </w:rPr>
        <w:t>a</w:t>
      </w:r>
      <w:proofErr w:type="gramEnd"/>
      <w:r w:rsidRPr="00177EC3">
        <w:rPr>
          <w:b/>
          <w:sz w:val="24"/>
        </w:rPr>
        <w:t>.</w:t>
      </w:r>
      <w:r w:rsidRPr="00177EC3">
        <w:rPr>
          <w:b/>
          <w:sz w:val="24"/>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3A65BC" w:rsidRDefault="003A65BC" w:rsidP="008A56F9">
      <w:pPr>
        <w:tabs>
          <w:tab w:val="left" w:pos="547"/>
          <w:tab w:val="left" w:pos="1080"/>
          <w:tab w:val="left" w:pos="1627"/>
          <w:tab w:val="left" w:pos="2160"/>
          <w:tab w:val="left" w:pos="2880"/>
        </w:tabs>
      </w:pPr>
    </w:p>
    <w:p w:rsidR="00ED12D3" w:rsidRPr="00177EC3" w:rsidRDefault="008A56F9" w:rsidP="00ED12D3">
      <w:pPr>
        <w:tabs>
          <w:tab w:val="left" w:pos="547"/>
          <w:tab w:val="left" w:pos="1080"/>
          <w:tab w:val="left" w:pos="1627"/>
          <w:tab w:val="left" w:pos="2160"/>
          <w:tab w:val="left" w:pos="2880"/>
        </w:tabs>
        <w:rPr>
          <w:sz w:val="24"/>
          <w:szCs w:val="24"/>
        </w:rPr>
      </w:pPr>
      <w:r w:rsidRPr="00177EC3">
        <w:tab/>
      </w:r>
      <w:r w:rsidR="00ED12D3" w:rsidRPr="00177EC3">
        <w:rPr>
          <w:sz w:val="24"/>
          <w:szCs w:val="24"/>
        </w:rPr>
        <w:t xml:space="preserve">The notice of Proposed Information Collection Activity was published in the </w:t>
      </w:r>
      <w:smartTag w:uri="urn:schemas-microsoft-com:office:smarttags" w:element="PersonName">
        <w:r w:rsidR="00ED12D3" w:rsidRPr="00177EC3">
          <w:rPr>
            <w:sz w:val="24"/>
            <w:szCs w:val="24"/>
          </w:rPr>
          <w:t>Federal Register</w:t>
        </w:r>
      </w:smartTag>
      <w:r w:rsidR="00ED12D3" w:rsidRPr="00177EC3">
        <w:rPr>
          <w:sz w:val="24"/>
          <w:szCs w:val="24"/>
        </w:rPr>
        <w:t xml:space="preserve"> on </w:t>
      </w:r>
      <w:r w:rsidR="00ED12D3">
        <w:rPr>
          <w:sz w:val="24"/>
          <w:szCs w:val="24"/>
        </w:rPr>
        <w:t xml:space="preserve">November 19, 2012, pages 69548-69549, Volume 77, </w:t>
      </w:r>
      <w:proofErr w:type="gramStart"/>
      <w:r w:rsidR="00ED12D3">
        <w:rPr>
          <w:sz w:val="24"/>
          <w:szCs w:val="24"/>
        </w:rPr>
        <w:t>No</w:t>
      </w:r>
      <w:proofErr w:type="gramEnd"/>
      <w:r w:rsidR="00ED12D3">
        <w:rPr>
          <w:sz w:val="24"/>
          <w:szCs w:val="24"/>
        </w:rPr>
        <w:t>. 223</w:t>
      </w:r>
      <w:r w:rsidR="00ED12D3" w:rsidRPr="00177EC3">
        <w:rPr>
          <w:sz w:val="24"/>
          <w:szCs w:val="24"/>
        </w:rPr>
        <w:t xml:space="preserve">.  </w:t>
      </w:r>
      <w:r w:rsidR="00ED12D3">
        <w:rPr>
          <w:sz w:val="24"/>
          <w:szCs w:val="24"/>
        </w:rPr>
        <w:t>VA</w:t>
      </w:r>
      <w:r w:rsidR="00ED12D3" w:rsidRPr="00177EC3">
        <w:rPr>
          <w:sz w:val="24"/>
          <w:szCs w:val="24"/>
        </w:rPr>
        <w:t xml:space="preserve"> received no comments in response to this notice.</w:t>
      </w:r>
    </w:p>
    <w:p w:rsidR="008A56F9" w:rsidRPr="00177EC3" w:rsidRDefault="008A56F9" w:rsidP="008A56F9">
      <w:pPr>
        <w:tabs>
          <w:tab w:val="left" w:pos="547"/>
          <w:tab w:val="left" w:pos="1080"/>
          <w:tab w:val="left" w:pos="1627"/>
          <w:tab w:val="left" w:pos="2160"/>
          <w:tab w:val="left" w:pos="2880"/>
        </w:tabs>
      </w:pP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rPr>
      </w:pPr>
      <w:r w:rsidRPr="00177EC3">
        <w:rPr>
          <w:b/>
          <w:sz w:val="24"/>
        </w:rPr>
        <w:lastRenderedPageBreak/>
        <w:tab/>
        <w:t>b.</w:t>
      </w:r>
      <w:r w:rsidRPr="00177EC3">
        <w:rPr>
          <w:b/>
          <w:sz w:val="24"/>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rPr>
      </w:pPr>
    </w:p>
    <w:p w:rsidR="00C75D08" w:rsidRPr="00177EC3" w:rsidRDefault="00C75D08">
      <w:pPr>
        <w:tabs>
          <w:tab w:val="left" w:pos="540"/>
          <w:tab w:val="left" w:pos="1080"/>
          <w:tab w:val="left" w:pos="1620"/>
          <w:tab w:val="left" w:pos="2160"/>
        </w:tabs>
        <w:rPr>
          <w:b/>
          <w:sz w:val="24"/>
        </w:rPr>
      </w:pPr>
      <w:r w:rsidRPr="00177EC3">
        <w:rPr>
          <w:sz w:val="24"/>
        </w:rPr>
        <w:tab/>
        <w:t xml:space="preserve">Public comment will be provided through the 60 and 90-day comment period as announced in the </w:t>
      </w:r>
      <w:r w:rsidRPr="00177EC3">
        <w:rPr>
          <w:sz w:val="24"/>
          <w:u w:val="single"/>
        </w:rPr>
        <w:t>Federal Register</w:t>
      </w:r>
      <w:r w:rsidRPr="00177EC3">
        <w:rPr>
          <w:sz w:val="24"/>
        </w:rPr>
        <w:t>.</w:t>
      </w: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rPr>
      </w:pP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rPr>
      </w:pPr>
      <w:r w:rsidRPr="00177EC3">
        <w:rPr>
          <w:b/>
          <w:sz w:val="24"/>
        </w:rPr>
        <w:t>9</w:t>
      </w:r>
      <w:r w:rsidRPr="00177EC3">
        <w:rPr>
          <w:sz w:val="24"/>
        </w:rPr>
        <w:t>.</w:t>
      </w:r>
      <w:r w:rsidRPr="00177EC3">
        <w:rPr>
          <w:sz w:val="24"/>
        </w:rPr>
        <w:tab/>
      </w:r>
      <w:r w:rsidRPr="00177EC3">
        <w:rPr>
          <w:b/>
          <w:sz w:val="24"/>
        </w:rPr>
        <w:t>Explain any decision to provide any payment or gift to respondents, other than remuneration of contractors or grantees.</w:t>
      </w: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rPr>
      </w:pPr>
    </w:p>
    <w:p w:rsidR="00C75D08" w:rsidRPr="00177EC3" w:rsidRDefault="00C75D08">
      <w:pPr>
        <w:pStyle w:val="BodyText"/>
        <w:tabs>
          <w:tab w:val="left" w:pos="2880"/>
          <w:tab w:val="left" w:pos="3600"/>
          <w:tab w:val="left" w:pos="4320"/>
          <w:tab w:val="left" w:pos="5040"/>
          <w:tab w:val="left" w:pos="5760"/>
          <w:tab w:val="left" w:pos="6480"/>
          <w:tab w:val="left" w:pos="7200"/>
          <w:tab w:val="left" w:pos="7920"/>
          <w:tab w:val="left" w:pos="8640"/>
        </w:tabs>
      </w:pPr>
      <w:r w:rsidRPr="00177EC3">
        <w:tab/>
        <w:t>No payment or gift is provided to respondents.</w:t>
      </w: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rPr>
      </w:pPr>
    </w:p>
    <w:p w:rsidR="00C75D08" w:rsidRPr="00177EC3" w:rsidRDefault="00C75D08">
      <w:pPr>
        <w:numPr>
          <w:ilvl w:val="0"/>
          <w:numId w:val="6"/>
        </w:numPr>
        <w:tabs>
          <w:tab w:val="clear" w:pos="51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0" w:firstLine="0"/>
        <w:rPr>
          <w:b/>
          <w:sz w:val="24"/>
        </w:rPr>
      </w:pPr>
      <w:r w:rsidRPr="00177EC3">
        <w:rPr>
          <w:b/>
          <w:sz w:val="24"/>
        </w:rPr>
        <w:t>Describe any assurance of confidentiality provided to respondents and the basis for the assurance in statue, regulation, or agency policy.</w:t>
      </w: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rPr>
      </w:pPr>
    </w:p>
    <w:p w:rsidR="008A56F9" w:rsidRPr="00177EC3" w:rsidRDefault="00C75D08" w:rsidP="008A56F9">
      <w:pPr>
        <w:tabs>
          <w:tab w:val="left" w:pos="547"/>
          <w:tab w:val="left" w:pos="1080"/>
          <w:tab w:val="left" w:pos="1627"/>
          <w:tab w:val="left" w:pos="2160"/>
          <w:tab w:val="left" w:pos="2880"/>
        </w:tabs>
        <w:rPr>
          <w:i/>
          <w:sz w:val="24"/>
          <w:szCs w:val="24"/>
        </w:rPr>
      </w:pPr>
      <w:r w:rsidRPr="00177EC3">
        <w:rPr>
          <w:sz w:val="24"/>
          <w:szCs w:val="24"/>
        </w:rPr>
        <w:tab/>
        <w:t xml:space="preserve">Assurances of confidentiality are contained in 38 U.S.C. 5701 and 7332.  Respondents are informed that the information collected will become part of the Consolidated Health Record that complies with the Privacy Act of 1974.  These </w:t>
      </w:r>
      <w:r w:rsidR="008469FC" w:rsidRPr="00177EC3">
        <w:rPr>
          <w:sz w:val="24"/>
          <w:szCs w:val="24"/>
        </w:rPr>
        <w:t>worksheets</w:t>
      </w:r>
      <w:r w:rsidRPr="00177EC3">
        <w:rPr>
          <w:sz w:val="24"/>
          <w:szCs w:val="24"/>
        </w:rPr>
        <w:t xml:space="preserve"> are part of the system of records identified as identified as 19VA136 “Patient Medical Record – VA” as set forth in the Compilation of Privacy Act Issuances via online GPO access at</w:t>
      </w:r>
      <w:r w:rsidRPr="00177EC3">
        <w:rPr>
          <w:rFonts w:ascii="Times New (W1)" w:hAnsi="Times New (W1)"/>
          <w:sz w:val="24"/>
          <w:szCs w:val="24"/>
        </w:rPr>
        <w:t xml:space="preserve"> </w:t>
      </w:r>
      <w:hyperlink r:id="rId10" w:history="1">
        <w:r w:rsidR="008A56F9" w:rsidRPr="00177EC3">
          <w:rPr>
            <w:rStyle w:val="Hyperlink"/>
            <w:i/>
            <w:color w:val="auto"/>
            <w:sz w:val="24"/>
            <w:szCs w:val="24"/>
          </w:rPr>
          <w:t>http://www.gpoaccess.gov/privacyact/index.html</w:t>
        </w:r>
      </w:hyperlink>
      <w:r w:rsidR="008A56F9" w:rsidRPr="00177EC3">
        <w:rPr>
          <w:i/>
          <w:sz w:val="24"/>
          <w:szCs w:val="24"/>
        </w:rPr>
        <w:t>.</w:t>
      </w:r>
    </w:p>
    <w:p w:rsidR="008A56F9" w:rsidRPr="00177EC3" w:rsidRDefault="008A56F9" w:rsidP="008A56F9">
      <w:pPr>
        <w:tabs>
          <w:tab w:val="left" w:pos="547"/>
          <w:tab w:val="left" w:pos="1080"/>
          <w:tab w:val="left" w:pos="1627"/>
          <w:tab w:val="left" w:pos="2160"/>
          <w:tab w:val="left" w:pos="2880"/>
        </w:tabs>
        <w:rPr>
          <w:i/>
          <w:sz w:val="24"/>
          <w:szCs w:val="24"/>
        </w:rPr>
      </w:pPr>
    </w:p>
    <w:p w:rsidR="00C75D08" w:rsidRPr="00177EC3" w:rsidRDefault="00C75D08" w:rsidP="008A56F9">
      <w:pPr>
        <w:tabs>
          <w:tab w:val="left" w:pos="547"/>
          <w:tab w:val="left" w:pos="1080"/>
          <w:tab w:val="left" w:pos="1627"/>
          <w:tab w:val="left" w:pos="2160"/>
          <w:tab w:val="left" w:pos="2880"/>
        </w:tabs>
        <w:rPr>
          <w:sz w:val="24"/>
          <w:szCs w:val="24"/>
        </w:rPr>
      </w:pPr>
      <w:r w:rsidRPr="00177EC3">
        <w:rPr>
          <w:sz w:val="24"/>
          <w:szCs w:val="24"/>
        </w:rPr>
        <w:t>11.</w:t>
      </w:r>
      <w:r w:rsidRPr="00177EC3">
        <w:rPr>
          <w:sz w:val="24"/>
          <w:szCs w:val="24"/>
        </w:rPr>
        <w:tab/>
        <w:t>Provide additional justification for any questions of a sensitive nature,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C75D08" w:rsidRPr="00177EC3" w:rsidRDefault="00C75D08">
      <w:pPr>
        <w:pStyle w:val="BodyText3"/>
        <w:rPr>
          <w:sz w:val="24"/>
          <w:szCs w:val="24"/>
        </w:rPr>
      </w:pP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rPr>
      </w:pPr>
      <w:r w:rsidRPr="00177EC3">
        <w:rPr>
          <w:sz w:val="24"/>
        </w:rPr>
        <w:tab/>
        <w:t>There are no questions of a sensitive nature.</w:t>
      </w: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3744"/>
        <w:rPr>
          <w:sz w:val="24"/>
        </w:rPr>
      </w:pP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rPr>
      </w:pPr>
      <w:r w:rsidRPr="00177EC3">
        <w:rPr>
          <w:b/>
          <w:sz w:val="24"/>
        </w:rPr>
        <w:t>12.</w:t>
      </w:r>
      <w:r w:rsidRPr="00177EC3">
        <w:rPr>
          <w:b/>
          <w:sz w:val="24"/>
        </w:rPr>
        <w:tab/>
        <w:t>Estimate of the hour burden of the collection of information:</w:t>
      </w: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rPr>
      </w:pP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rPr>
      </w:pPr>
      <w:r w:rsidRPr="00177EC3">
        <w:rPr>
          <w:b/>
          <w:sz w:val="24"/>
        </w:rPr>
        <w:tab/>
        <w:t>a.</w:t>
      </w:r>
      <w:r w:rsidRPr="00177EC3">
        <w:rPr>
          <w:b/>
          <w:sz w:val="24"/>
        </w:rPr>
        <w:tab/>
        <w:t>Annual burden estimate.</w:t>
      </w: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rPr>
      </w:pPr>
    </w:p>
    <w:p w:rsidR="00C75D08" w:rsidRPr="00177EC3" w:rsidRDefault="00C75D08">
      <w:pPr>
        <w:pStyle w:val="BodyText"/>
        <w:tabs>
          <w:tab w:val="left" w:pos="2880"/>
          <w:tab w:val="left" w:pos="3600"/>
          <w:tab w:val="left" w:pos="4320"/>
          <w:tab w:val="left" w:pos="5040"/>
          <w:tab w:val="left" w:pos="5760"/>
          <w:tab w:val="left" w:pos="6480"/>
          <w:tab w:val="left" w:pos="7200"/>
          <w:tab w:val="left" w:pos="7920"/>
          <w:tab w:val="left" w:pos="8640"/>
        </w:tabs>
      </w:pPr>
      <w:r w:rsidRPr="00177EC3">
        <w:tab/>
      </w:r>
      <w:r w:rsidRPr="00177EC3">
        <w:tab/>
        <w:t xml:space="preserve">We estimate that </w:t>
      </w:r>
      <w:r w:rsidR="00AD2109" w:rsidRPr="00177EC3">
        <w:t>2</w:t>
      </w:r>
      <w:r w:rsidR="004A25FB" w:rsidRPr="00177EC3">
        <w:t>0</w:t>
      </w:r>
      <w:r w:rsidRPr="00177EC3">
        <w:t>,000 registry examinations will be conducted annually with 20 minutes required per</w:t>
      </w:r>
      <w:r w:rsidR="004A25FB" w:rsidRPr="00177EC3">
        <w:t xml:space="preserve"> V</w:t>
      </w:r>
      <w:r w:rsidRPr="00177EC3">
        <w:t xml:space="preserve">eteran for a total of </w:t>
      </w:r>
      <w:r w:rsidR="004A25FB" w:rsidRPr="00177EC3">
        <w:t>6,</w:t>
      </w:r>
      <w:r w:rsidR="000911AB">
        <w:t>667</w:t>
      </w:r>
      <w:r w:rsidRPr="00177EC3">
        <w:t xml:space="preserve"> burden hours.</w:t>
      </w:r>
    </w:p>
    <w:p w:rsidR="00C75D08" w:rsidRPr="00177EC3" w:rsidRDefault="00C75D08">
      <w:pPr>
        <w:tabs>
          <w:tab w:val="left" w:pos="540"/>
          <w:tab w:val="left" w:pos="1080"/>
          <w:tab w:val="left" w:pos="1620"/>
          <w:tab w:val="left" w:pos="2160"/>
        </w:tabs>
        <w:rPr>
          <w:sz w:val="24"/>
        </w:rPr>
      </w:pPr>
    </w:p>
    <w:p w:rsidR="00C75D08" w:rsidRPr="00177EC3" w:rsidRDefault="00C75D08">
      <w:pPr>
        <w:pStyle w:val="BodyText2"/>
        <w:rPr>
          <w:color w:val="auto"/>
        </w:rPr>
      </w:pPr>
      <w:r w:rsidRPr="00177EC3">
        <w:rPr>
          <w:color w:val="auto"/>
        </w:rPr>
        <w:tab/>
        <w:t>b.</w:t>
      </w:r>
      <w:r w:rsidRPr="00177EC3">
        <w:rPr>
          <w:color w:val="auto"/>
        </w:rPr>
        <w:tab/>
        <w:t>If this request for approval covers more than one form, provide separate hour burden estimates for each form and aggregate the hour burdens in Item 13 of OMB 83-I.</w:t>
      </w:r>
    </w:p>
    <w:p w:rsidR="00C75D08" w:rsidRPr="00177EC3" w:rsidRDefault="00C75D08">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rPr>
      </w:pPr>
    </w:p>
    <w:p w:rsidR="00C75D08" w:rsidRPr="00177EC3" w:rsidRDefault="008469F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rPr>
      </w:pPr>
      <w:r w:rsidRPr="00177EC3">
        <w:rPr>
          <w:sz w:val="24"/>
        </w:rPr>
        <w:tab/>
      </w:r>
      <w:r w:rsidRPr="00177EC3">
        <w:rPr>
          <w:sz w:val="24"/>
        </w:rPr>
        <w:tab/>
        <w:t>This request covers only one worksheet</w:t>
      </w:r>
      <w:r w:rsidR="00C75D08" w:rsidRPr="00177EC3">
        <w:rPr>
          <w:sz w:val="24"/>
        </w:rPr>
        <w:t>.</w:t>
      </w: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rPr>
      </w:pP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rPr>
      </w:pPr>
      <w:r w:rsidRPr="00177EC3">
        <w:rPr>
          <w:b/>
          <w:sz w:val="24"/>
        </w:rPr>
        <w:tab/>
        <w:t>c.</w:t>
      </w:r>
      <w:r w:rsidRPr="00177EC3">
        <w:rPr>
          <w:b/>
          <w:sz w:val="24"/>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rPr>
      </w:pP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rPr>
      </w:pPr>
      <w:r w:rsidRPr="00177EC3">
        <w:rPr>
          <w:sz w:val="24"/>
        </w:rPr>
        <w:tab/>
      </w:r>
      <w:r w:rsidRPr="00177EC3">
        <w:rPr>
          <w:sz w:val="24"/>
        </w:rPr>
        <w:tab/>
        <w:t xml:space="preserve">The cost to the respondents for completing these </w:t>
      </w:r>
      <w:r w:rsidR="004A25FB" w:rsidRPr="00177EC3">
        <w:rPr>
          <w:sz w:val="24"/>
        </w:rPr>
        <w:t>worksheets</w:t>
      </w:r>
      <w:r w:rsidRPr="00177EC3">
        <w:rPr>
          <w:sz w:val="24"/>
        </w:rPr>
        <w:t xml:space="preserve"> is estimated at $1</w:t>
      </w:r>
      <w:r w:rsidR="00FE50B3" w:rsidRPr="00177EC3">
        <w:rPr>
          <w:sz w:val="24"/>
        </w:rPr>
        <w:t>0</w:t>
      </w:r>
      <w:r w:rsidR="004A25FB" w:rsidRPr="00177EC3">
        <w:rPr>
          <w:sz w:val="24"/>
        </w:rPr>
        <w:t>0,</w:t>
      </w:r>
      <w:r w:rsidR="003A65BC">
        <w:rPr>
          <w:sz w:val="24"/>
        </w:rPr>
        <w:t>005</w:t>
      </w:r>
      <w:r w:rsidRPr="00177EC3">
        <w:rPr>
          <w:sz w:val="24"/>
        </w:rPr>
        <w:t xml:space="preserve"> (</w:t>
      </w:r>
      <w:r w:rsidR="004A25FB" w:rsidRPr="00177EC3">
        <w:rPr>
          <w:sz w:val="24"/>
        </w:rPr>
        <w:t>6,</w:t>
      </w:r>
      <w:r w:rsidR="003A65BC">
        <w:rPr>
          <w:sz w:val="24"/>
        </w:rPr>
        <w:t>667</w:t>
      </w:r>
      <w:r w:rsidRPr="00177EC3">
        <w:rPr>
          <w:sz w:val="24"/>
        </w:rPr>
        <w:t xml:space="preserve"> burden hours X $15 per hour).  We do not require any additional recordkeeping.</w:t>
      </w: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rPr>
      </w:pPr>
    </w:p>
    <w:p w:rsidR="00C75D08" w:rsidRPr="00177EC3" w:rsidRDefault="00C75D08">
      <w:pPr>
        <w:pStyle w:val="BodyText3"/>
        <w:rPr>
          <w:sz w:val="24"/>
        </w:rPr>
      </w:pPr>
      <w:r w:rsidRPr="00177EC3">
        <w:rPr>
          <w:sz w:val="24"/>
        </w:rPr>
        <w:lastRenderedPageBreak/>
        <w:t>13.</w:t>
      </w:r>
      <w:r w:rsidRPr="00177EC3">
        <w:rPr>
          <w:sz w:val="24"/>
        </w:rPr>
        <w:tab/>
        <w:t>Provide an estimate of the total annual cost burden to respondents or record keepers resulting from the collection of information.  (Do not include the cost of any hour burden shown in Items 12 and 14).</w:t>
      </w:r>
    </w:p>
    <w:p w:rsidR="00C75D08" w:rsidRPr="00177EC3" w:rsidRDefault="00C75D08" w:rsidP="0032186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right" w:pos="9630"/>
        </w:tabs>
        <w:rPr>
          <w:sz w:val="24"/>
        </w:rPr>
      </w:pPr>
    </w:p>
    <w:p w:rsidR="00C75D08" w:rsidRPr="00177EC3" w:rsidRDefault="00C75D08">
      <w:pPr>
        <w:pStyle w:val="BodyText3"/>
        <w:rPr>
          <w:b w:val="0"/>
          <w:sz w:val="24"/>
        </w:rPr>
      </w:pPr>
      <w:r w:rsidRPr="00177EC3">
        <w:rPr>
          <w:b w:val="0"/>
          <w:sz w:val="24"/>
        </w:rPr>
        <w:tab/>
        <w:t>a.</w:t>
      </w:r>
      <w:r w:rsidRPr="00177EC3">
        <w:rPr>
          <w:b w:val="0"/>
          <w:sz w:val="24"/>
        </w:rPr>
        <w:tab/>
        <w:t xml:space="preserve">There </w:t>
      </w:r>
      <w:r w:rsidR="00024305" w:rsidRPr="00177EC3">
        <w:rPr>
          <w:b w:val="0"/>
          <w:sz w:val="24"/>
        </w:rPr>
        <w:t>is no capital</w:t>
      </w:r>
      <w:r w:rsidRPr="00177EC3">
        <w:rPr>
          <w:b w:val="0"/>
          <w:sz w:val="24"/>
        </w:rPr>
        <w:t>, start-up, operation or maintenance costs.</w:t>
      </w: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rPr>
      </w:pPr>
    </w:p>
    <w:p w:rsidR="00C75D08" w:rsidRPr="00177EC3" w:rsidRDefault="00C75D08">
      <w:pPr>
        <w:pStyle w:val="BodyText3"/>
        <w:rPr>
          <w:b w:val="0"/>
          <w:sz w:val="24"/>
        </w:rPr>
      </w:pPr>
      <w:r w:rsidRPr="00177EC3">
        <w:rPr>
          <w:b w:val="0"/>
          <w:sz w:val="24"/>
        </w:rPr>
        <w:tab/>
        <w:t>b.</w:t>
      </w:r>
      <w:r w:rsidRPr="00177EC3">
        <w:rPr>
          <w:b w:val="0"/>
          <w:sz w:val="24"/>
        </w:rPr>
        <w:tab/>
        <w:t>Cost estimates are not expected to vary widely.  The only cost is that for the time of the respondent.</w:t>
      </w: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rPr>
      </w:pPr>
    </w:p>
    <w:p w:rsidR="00C75D08" w:rsidRPr="00177EC3" w:rsidRDefault="00C75D08">
      <w:pPr>
        <w:pStyle w:val="BodyText3"/>
        <w:rPr>
          <w:b w:val="0"/>
          <w:sz w:val="24"/>
        </w:rPr>
      </w:pPr>
      <w:r w:rsidRPr="00177EC3">
        <w:rPr>
          <w:b w:val="0"/>
          <w:sz w:val="24"/>
        </w:rPr>
        <w:tab/>
        <w:t>c.</w:t>
      </w:r>
      <w:r w:rsidRPr="00177EC3">
        <w:rPr>
          <w:b w:val="0"/>
          <w:sz w:val="24"/>
        </w:rPr>
        <w:tab/>
        <w:t xml:space="preserve">There </w:t>
      </w:r>
      <w:r w:rsidR="00024305" w:rsidRPr="00177EC3">
        <w:rPr>
          <w:b w:val="0"/>
          <w:sz w:val="24"/>
        </w:rPr>
        <w:t>is no record</w:t>
      </w:r>
      <w:r w:rsidRPr="00177EC3">
        <w:rPr>
          <w:b w:val="0"/>
          <w:sz w:val="24"/>
        </w:rPr>
        <w:t xml:space="preserve"> keeping costs.</w:t>
      </w: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rPr>
      </w:pPr>
    </w:p>
    <w:p w:rsidR="00C75D08" w:rsidRPr="00177EC3" w:rsidRDefault="00C75D08">
      <w:pPr>
        <w:pStyle w:val="BodyText3"/>
        <w:rPr>
          <w:sz w:val="24"/>
        </w:rPr>
      </w:pPr>
      <w:r w:rsidRPr="00177EC3">
        <w:rPr>
          <w:sz w:val="24"/>
        </w:rPr>
        <w:t>14.</w:t>
      </w:r>
      <w:r w:rsidRPr="00177EC3">
        <w:rPr>
          <w:sz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rPr>
      </w:pPr>
    </w:p>
    <w:p w:rsidR="00C75D08" w:rsidRPr="00177EC3" w:rsidRDefault="00C75D08">
      <w:pPr>
        <w:tabs>
          <w:tab w:val="left" w:pos="540"/>
          <w:tab w:val="left" w:pos="1080"/>
          <w:tab w:val="left" w:pos="1620"/>
          <w:tab w:val="left" w:pos="2160"/>
        </w:tabs>
        <w:rPr>
          <w:sz w:val="24"/>
        </w:rPr>
      </w:pPr>
      <w:r w:rsidRPr="00177EC3">
        <w:rPr>
          <w:sz w:val="24"/>
        </w:rPr>
        <w:tab/>
        <w:t xml:space="preserve">The estimated annual cost to the Federal Government is </w:t>
      </w:r>
      <w:r w:rsidRPr="00177EC3">
        <w:rPr>
          <w:rFonts w:ascii="Times New (W1)" w:hAnsi="Times New (W1)"/>
          <w:sz w:val="24"/>
        </w:rPr>
        <w:t>$</w:t>
      </w:r>
      <w:r w:rsidR="003A65BC">
        <w:rPr>
          <w:rFonts w:ascii="Times New (W1)" w:hAnsi="Times New (W1)"/>
          <w:sz w:val="24"/>
        </w:rPr>
        <w:t>1,021,160</w:t>
      </w:r>
      <w:r w:rsidRPr="00177EC3">
        <w:rPr>
          <w:sz w:val="24"/>
        </w:rPr>
        <w:t>.</w:t>
      </w:r>
    </w:p>
    <w:p w:rsidR="00C75D08" w:rsidRPr="00F45E6E" w:rsidRDefault="00C75D08">
      <w:pPr>
        <w:tabs>
          <w:tab w:val="left" w:pos="540"/>
          <w:tab w:val="left" w:pos="1080"/>
          <w:tab w:val="left" w:pos="1620"/>
          <w:tab w:val="left" w:pos="2160"/>
        </w:tabs>
        <w:rPr>
          <w:sz w:val="22"/>
          <w:szCs w:val="22"/>
        </w:rPr>
      </w:pPr>
    </w:p>
    <w:tbl>
      <w:tblPr>
        <w:tblW w:w="0" w:type="auto"/>
        <w:tblInd w:w="648" w:type="dxa"/>
        <w:tblLook w:val="0000" w:firstRow="0" w:lastRow="0" w:firstColumn="0" w:lastColumn="0" w:noHBand="0" w:noVBand="0"/>
      </w:tblPr>
      <w:tblGrid>
        <w:gridCol w:w="2430"/>
        <w:gridCol w:w="5400"/>
        <w:gridCol w:w="1260"/>
        <w:gridCol w:w="90"/>
      </w:tblGrid>
      <w:tr w:rsidR="00C75D08" w:rsidRPr="00F45E6E" w:rsidTr="00F45E6E">
        <w:trPr>
          <w:gridAfter w:val="1"/>
          <w:wAfter w:w="90" w:type="dxa"/>
          <w:trHeight w:val="360"/>
        </w:trPr>
        <w:tc>
          <w:tcPr>
            <w:tcW w:w="2430" w:type="dxa"/>
          </w:tcPr>
          <w:p w:rsidR="00C75D08" w:rsidRPr="00F45E6E" w:rsidRDefault="00CB66A2">
            <w:pPr>
              <w:pStyle w:val="BodyText2"/>
              <w:rPr>
                <w:b w:val="0"/>
                <w:bCs w:val="0"/>
                <w:strike/>
                <w:color w:val="auto"/>
                <w:sz w:val="22"/>
                <w:szCs w:val="22"/>
              </w:rPr>
            </w:pPr>
            <w:bookmarkStart w:id="2" w:name="OLE_LINK1"/>
            <w:bookmarkStart w:id="3" w:name="OLE_LINK2"/>
            <w:r w:rsidRPr="00F45E6E">
              <w:rPr>
                <w:b w:val="0"/>
                <w:bCs w:val="0"/>
                <w:color w:val="auto"/>
                <w:sz w:val="22"/>
                <w:szCs w:val="22"/>
              </w:rPr>
              <w:t>EH</w:t>
            </w:r>
            <w:r w:rsidR="00C75D08" w:rsidRPr="00F45E6E">
              <w:rPr>
                <w:b w:val="0"/>
                <w:bCs w:val="0"/>
                <w:color w:val="auto"/>
                <w:sz w:val="22"/>
                <w:szCs w:val="22"/>
              </w:rPr>
              <w:t xml:space="preserve"> Coordinator</w:t>
            </w:r>
          </w:p>
        </w:tc>
        <w:tc>
          <w:tcPr>
            <w:tcW w:w="5400" w:type="dxa"/>
          </w:tcPr>
          <w:p w:rsidR="00C75D08" w:rsidRPr="00F45E6E" w:rsidRDefault="00C75D08" w:rsidP="007E1BA5">
            <w:pPr>
              <w:pStyle w:val="BodyText2"/>
              <w:rPr>
                <w:b w:val="0"/>
                <w:bCs w:val="0"/>
                <w:strike/>
                <w:color w:val="auto"/>
                <w:sz w:val="22"/>
                <w:szCs w:val="22"/>
              </w:rPr>
            </w:pPr>
            <w:r w:rsidRPr="00F45E6E">
              <w:rPr>
                <w:b w:val="0"/>
                <w:bCs w:val="0"/>
                <w:color w:val="auto"/>
                <w:sz w:val="22"/>
                <w:szCs w:val="22"/>
              </w:rPr>
              <w:t xml:space="preserve">(GS </w:t>
            </w:r>
            <w:r w:rsidR="007E1BA5">
              <w:rPr>
                <w:b w:val="0"/>
                <w:bCs w:val="0"/>
                <w:color w:val="auto"/>
                <w:sz w:val="22"/>
                <w:szCs w:val="22"/>
              </w:rPr>
              <w:t>9</w:t>
            </w:r>
            <w:bookmarkStart w:id="4" w:name="_GoBack"/>
            <w:bookmarkEnd w:id="4"/>
            <w:r w:rsidRPr="00F45E6E">
              <w:rPr>
                <w:b w:val="0"/>
                <w:bCs w:val="0"/>
                <w:color w:val="auto"/>
                <w:sz w:val="22"/>
                <w:szCs w:val="22"/>
              </w:rPr>
              <w:t>/5)</w:t>
            </w:r>
            <w:r w:rsidR="00321865" w:rsidRPr="00F45E6E">
              <w:rPr>
                <w:b w:val="0"/>
                <w:bCs w:val="0"/>
                <w:color w:val="auto"/>
                <w:sz w:val="22"/>
                <w:szCs w:val="22"/>
              </w:rPr>
              <w:t xml:space="preserve"> </w:t>
            </w:r>
            <w:r w:rsidRPr="00F45E6E">
              <w:rPr>
                <w:b w:val="0"/>
                <w:bCs w:val="0"/>
                <w:color w:val="auto"/>
                <w:sz w:val="22"/>
                <w:szCs w:val="22"/>
              </w:rPr>
              <w:t>at $</w:t>
            </w:r>
            <w:r w:rsidR="00DB7853" w:rsidRPr="00F45E6E">
              <w:rPr>
                <w:b w:val="0"/>
                <w:bCs w:val="0"/>
                <w:color w:val="auto"/>
                <w:sz w:val="22"/>
                <w:szCs w:val="22"/>
              </w:rPr>
              <w:t>20.04</w:t>
            </w:r>
            <w:r w:rsidR="00F45E6E" w:rsidRPr="00F45E6E">
              <w:rPr>
                <w:b w:val="0"/>
                <w:bCs w:val="0"/>
                <w:color w:val="auto"/>
                <w:sz w:val="22"/>
                <w:szCs w:val="22"/>
              </w:rPr>
              <w:t>.</w:t>
            </w:r>
            <w:r w:rsidRPr="00F45E6E">
              <w:rPr>
                <w:b w:val="0"/>
                <w:bCs w:val="0"/>
                <w:color w:val="auto"/>
                <w:sz w:val="22"/>
                <w:szCs w:val="22"/>
              </w:rPr>
              <w:t>/hour</w:t>
            </w:r>
            <w:r w:rsidR="00321865" w:rsidRPr="00F45E6E">
              <w:rPr>
                <w:b w:val="0"/>
                <w:bCs w:val="0"/>
                <w:color w:val="auto"/>
                <w:sz w:val="22"/>
                <w:szCs w:val="22"/>
              </w:rPr>
              <w:t xml:space="preserve"> </w:t>
            </w:r>
            <w:r w:rsidRPr="00F45E6E">
              <w:rPr>
                <w:b w:val="0"/>
                <w:bCs w:val="0"/>
                <w:color w:val="auto"/>
                <w:sz w:val="22"/>
                <w:szCs w:val="22"/>
              </w:rPr>
              <w:t>x</w:t>
            </w:r>
            <w:r w:rsidR="00321865" w:rsidRPr="00F45E6E">
              <w:rPr>
                <w:b w:val="0"/>
                <w:bCs w:val="0"/>
                <w:color w:val="auto"/>
                <w:sz w:val="22"/>
                <w:szCs w:val="22"/>
              </w:rPr>
              <w:t xml:space="preserve"> </w:t>
            </w:r>
            <w:r w:rsidR="00CB66A2" w:rsidRPr="00F45E6E">
              <w:rPr>
                <w:b w:val="0"/>
                <w:bCs w:val="0"/>
                <w:color w:val="auto"/>
                <w:sz w:val="22"/>
                <w:szCs w:val="22"/>
              </w:rPr>
              <w:t>20</w:t>
            </w:r>
            <w:r w:rsidR="0031726B" w:rsidRPr="00F45E6E">
              <w:rPr>
                <w:b w:val="0"/>
                <w:bCs w:val="0"/>
                <w:color w:val="auto"/>
                <w:sz w:val="22"/>
                <w:szCs w:val="22"/>
              </w:rPr>
              <w:t>,000</w:t>
            </w:r>
            <w:r w:rsidRPr="00F45E6E">
              <w:rPr>
                <w:b w:val="0"/>
                <w:bCs w:val="0"/>
                <w:color w:val="auto"/>
                <w:sz w:val="22"/>
                <w:szCs w:val="22"/>
              </w:rPr>
              <w:t xml:space="preserve"> </w:t>
            </w:r>
            <w:r w:rsidR="00F23E9F" w:rsidRPr="00F45E6E">
              <w:rPr>
                <w:b w:val="0"/>
                <w:bCs w:val="0"/>
                <w:color w:val="auto"/>
                <w:sz w:val="22"/>
                <w:szCs w:val="22"/>
              </w:rPr>
              <w:t>worksheets</w:t>
            </w:r>
            <w:r w:rsidRPr="00F45E6E">
              <w:rPr>
                <w:b w:val="0"/>
                <w:bCs w:val="0"/>
                <w:color w:val="auto"/>
                <w:sz w:val="22"/>
                <w:szCs w:val="22"/>
              </w:rPr>
              <w:t xml:space="preserve"> x 7 min/ 60</w:t>
            </w:r>
          </w:p>
        </w:tc>
        <w:tc>
          <w:tcPr>
            <w:tcW w:w="1260" w:type="dxa"/>
          </w:tcPr>
          <w:p w:rsidR="00C75D08" w:rsidRPr="00F45E6E" w:rsidRDefault="00F45E6E" w:rsidP="00F45E6E">
            <w:pPr>
              <w:pStyle w:val="BodyText2"/>
              <w:tabs>
                <w:tab w:val="clear" w:pos="540"/>
                <w:tab w:val="clear" w:pos="1080"/>
                <w:tab w:val="clear" w:pos="1620"/>
                <w:tab w:val="clear" w:pos="2160"/>
                <w:tab w:val="right" w:pos="1044"/>
              </w:tabs>
              <w:jc w:val="right"/>
              <w:rPr>
                <w:b w:val="0"/>
                <w:bCs w:val="0"/>
                <w:color w:val="auto"/>
                <w:sz w:val="22"/>
                <w:szCs w:val="22"/>
              </w:rPr>
            </w:pPr>
            <w:r w:rsidRPr="00F45E6E">
              <w:rPr>
                <w:b w:val="0"/>
                <w:bCs w:val="0"/>
                <w:color w:val="auto"/>
                <w:sz w:val="22"/>
                <w:szCs w:val="22"/>
              </w:rPr>
              <w:t xml:space="preserve">   </w:t>
            </w:r>
            <w:r w:rsidR="00C75D08" w:rsidRPr="00F45E6E">
              <w:rPr>
                <w:b w:val="0"/>
                <w:bCs w:val="0"/>
                <w:color w:val="auto"/>
                <w:sz w:val="22"/>
                <w:szCs w:val="22"/>
              </w:rPr>
              <w:t xml:space="preserve">$  </w:t>
            </w:r>
            <w:r w:rsidRPr="00F45E6E">
              <w:rPr>
                <w:b w:val="0"/>
                <w:bCs w:val="0"/>
                <w:color w:val="auto"/>
                <w:sz w:val="22"/>
                <w:szCs w:val="22"/>
              </w:rPr>
              <w:t>46</w:t>
            </w:r>
            <w:r w:rsidR="00F57A16" w:rsidRPr="00F45E6E">
              <w:rPr>
                <w:b w:val="0"/>
                <w:bCs w:val="0"/>
                <w:color w:val="auto"/>
                <w:sz w:val="22"/>
                <w:szCs w:val="22"/>
              </w:rPr>
              <w:t>,</w:t>
            </w:r>
            <w:r w:rsidRPr="00F45E6E">
              <w:rPr>
                <w:b w:val="0"/>
                <w:bCs w:val="0"/>
                <w:color w:val="auto"/>
                <w:sz w:val="22"/>
                <w:szCs w:val="22"/>
              </w:rPr>
              <w:t>76</w:t>
            </w:r>
            <w:r w:rsidR="00F57A16" w:rsidRPr="00F45E6E">
              <w:rPr>
                <w:b w:val="0"/>
                <w:bCs w:val="0"/>
                <w:color w:val="auto"/>
                <w:sz w:val="22"/>
                <w:szCs w:val="22"/>
              </w:rPr>
              <w:t>0</w:t>
            </w:r>
            <w:r w:rsidR="00321865" w:rsidRPr="00F45E6E">
              <w:rPr>
                <w:b w:val="0"/>
                <w:bCs w:val="0"/>
                <w:color w:val="auto"/>
                <w:sz w:val="22"/>
                <w:szCs w:val="22"/>
              </w:rPr>
              <w:t xml:space="preserve"> </w:t>
            </w:r>
          </w:p>
        </w:tc>
      </w:tr>
      <w:tr w:rsidR="00C75D08" w:rsidRPr="00F45E6E" w:rsidTr="00F45E6E">
        <w:trPr>
          <w:trHeight w:val="360"/>
        </w:trPr>
        <w:tc>
          <w:tcPr>
            <w:tcW w:w="2430" w:type="dxa"/>
          </w:tcPr>
          <w:p w:rsidR="00C75D08" w:rsidRPr="00F45E6E" w:rsidRDefault="00C75D08" w:rsidP="00CB66A2">
            <w:pPr>
              <w:pStyle w:val="BodyText2"/>
              <w:rPr>
                <w:b w:val="0"/>
                <w:bCs w:val="0"/>
                <w:strike/>
                <w:color w:val="auto"/>
                <w:sz w:val="22"/>
                <w:szCs w:val="22"/>
              </w:rPr>
            </w:pPr>
            <w:r w:rsidRPr="00F45E6E">
              <w:rPr>
                <w:b w:val="0"/>
                <w:bCs w:val="0"/>
                <w:color w:val="auto"/>
                <w:sz w:val="22"/>
                <w:szCs w:val="22"/>
              </w:rPr>
              <w:t>E</w:t>
            </w:r>
            <w:r w:rsidR="00CB66A2" w:rsidRPr="00F45E6E">
              <w:rPr>
                <w:b w:val="0"/>
                <w:bCs w:val="0"/>
                <w:color w:val="auto"/>
                <w:sz w:val="22"/>
                <w:szCs w:val="22"/>
              </w:rPr>
              <w:t>H Clinician</w:t>
            </w:r>
          </w:p>
        </w:tc>
        <w:tc>
          <w:tcPr>
            <w:tcW w:w="5400" w:type="dxa"/>
          </w:tcPr>
          <w:p w:rsidR="00C75D08" w:rsidRPr="00F45E6E" w:rsidRDefault="00C75D08" w:rsidP="00F23E9F">
            <w:pPr>
              <w:pStyle w:val="BodyText2"/>
              <w:rPr>
                <w:b w:val="0"/>
                <w:bCs w:val="0"/>
                <w:strike/>
                <w:color w:val="auto"/>
                <w:sz w:val="22"/>
                <w:szCs w:val="22"/>
              </w:rPr>
            </w:pPr>
            <w:r w:rsidRPr="00F45E6E">
              <w:rPr>
                <w:b w:val="0"/>
                <w:bCs w:val="0"/>
                <w:color w:val="auto"/>
                <w:sz w:val="22"/>
                <w:szCs w:val="22"/>
              </w:rPr>
              <w:t>Average of $</w:t>
            </w:r>
            <w:r w:rsidR="00F23E9F" w:rsidRPr="00F45E6E">
              <w:rPr>
                <w:b w:val="0"/>
                <w:bCs w:val="0"/>
                <w:color w:val="auto"/>
                <w:sz w:val="22"/>
                <w:szCs w:val="22"/>
              </w:rPr>
              <w:t>55.</w:t>
            </w:r>
            <w:r w:rsidRPr="00F45E6E">
              <w:rPr>
                <w:b w:val="0"/>
                <w:bCs w:val="0"/>
                <w:color w:val="auto"/>
                <w:sz w:val="22"/>
                <w:szCs w:val="22"/>
              </w:rPr>
              <w:t xml:space="preserve">/hour x </w:t>
            </w:r>
            <w:r w:rsidR="0031726B" w:rsidRPr="00F45E6E">
              <w:rPr>
                <w:b w:val="0"/>
                <w:bCs w:val="0"/>
                <w:color w:val="auto"/>
                <w:sz w:val="22"/>
                <w:szCs w:val="22"/>
              </w:rPr>
              <w:t>2</w:t>
            </w:r>
            <w:r w:rsidR="00CB66A2" w:rsidRPr="00F45E6E">
              <w:rPr>
                <w:b w:val="0"/>
                <w:bCs w:val="0"/>
                <w:color w:val="auto"/>
                <w:sz w:val="22"/>
                <w:szCs w:val="22"/>
              </w:rPr>
              <w:t>0</w:t>
            </w:r>
            <w:r w:rsidRPr="00F45E6E">
              <w:rPr>
                <w:b w:val="0"/>
                <w:bCs w:val="0"/>
                <w:color w:val="auto"/>
                <w:sz w:val="22"/>
                <w:szCs w:val="22"/>
              </w:rPr>
              <w:t>,000 exams x 30 min. / 60</w:t>
            </w:r>
          </w:p>
        </w:tc>
        <w:tc>
          <w:tcPr>
            <w:tcW w:w="1350" w:type="dxa"/>
            <w:gridSpan w:val="2"/>
          </w:tcPr>
          <w:p w:rsidR="00C75D08" w:rsidRPr="00F45E6E" w:rsidRDefault="00F57A16" w:rsidP="00F45E6E">
            <w:pPr>
              <w:pStyle w:val="BodyText2"/>
              <w:jc w:val="right"/>
              <w:rPr>
                <w:b w:val="0"/>
                <w:bCs w:val="0"/>
                <w:color w:val="auto"/>
                <w:sz w:val="22"/>
                <w:szCs w:val="22"/>
              </w:rPr>
            </w:pPr>
            <w:r w:rsidRPr="00F45E6E">
              <w:rPr>
                <w:b w:val="0"/>
                <w:bCs w:val="0"/>
                <w:color w:val="auto"/>
                <w:sz w:val="22"/>
                <w:szCs w:val="22"/>
              </w:rPr>
              <w:t xml:space="preserve">   </w:t>
            </w:r>
            <w:r w:rsidR="00C75D08" w:rsidRPr="00F45E6E">
              <w:rPr>
                <w:b w:val="0"/>
                <w:bCs w:val="0"/>
                <w:color w:val="auto"/>
                <w:sz w:val="22"/>
                <w:szCs w:val="22"/>
              </w:rPr>
              <w:t>$</w:t>
            </w:r>
            <w:r w:rsidR="00A87668" w:rsidRPr="00F45E6E">
              <w:rPr>
                <w:b w:val="0"/>
                <w:bCs w:val="0"/>
                <w:color w:val="auto"/>
                <w:sz w:val="22"/>
                <w:szCs w:val="22"/>
              </w:rPr>
              <w:t xml:space="preserve"> </w:t>
            </w:r>
            <w:r w:rsidR="0031726B" w:rsidRPr="00F45E6E">
              <w:rPr>
                <w:b w:val="0"/>
                <w:bCs w:val="0"/>
                <w:color w:val="auto"/>
                <w:sz w:val="22"/>
                <w:szCs w:val="22"/>
              </w:rPr>
              <w:t>5</w:t>
            </w:r>
            <w:r w:rsidR="00F45E6E" w:rsidRPr="00F45E6E">
              <w:rPr>
                <w:b w:val="0"/>
                <w:bCs w:val="0"/>
                <w:color w:val="auto"/>
                <w:sz w:val="22"/>
                <w:szCs w:val="22"/>
              </w:rPr>
              <w:t>50</w:t>
            </w:r>
            <w:r w:rsidR="0031726B" w:rsidRPr="00F45E6E">
              <w:rPr>
                <w:b w:val="0"/>
                <w:bCs w:val="0"/>
                <w:color w:val="auto"/>
                <w:sz w:val="22"/>
                <w:szCs w:val="22"/>
              </w:rPr>
              <w:t>,</w:t>
            </w:r>
            <w:r w:rsidRPr="00F45E6E">
              <w:rPr>
                <w:b w:val="0"/>
                <w:bCs w:val="0"/>
                <w:color w:val="auto"/>
                <w:sz w:val="22"/>
                <w:szCs w:val="22"/>
              </w:rPr>
              <w:t>000</w:t>
            </w:r>
          </w:p>
        </w:tc>
      </w:tr>
      <w:tr w:rsidR="00C75D08" w:rsidRPr="00F45E6E" w:rsidTr="00F45E6E">
        <w:trPr>
          <w:trHeight w:val="360"/>
        </w:trPr>
        <w:tc>
          <w:tcPr>
            <w:tcW w:w="2430" w:type="dxa"/>
          </w:tcPr>
          <w:p w:rsidR="00C75D08" w:rsidRPr="00F45E6E" w:rsidRDefault="00C75D08">
            <w:pPr>
              <w:pStyle w:val="BodyText2"/>
              <w:rPr>
                <w:b w:val="0"/>
                <w:bCs w:val="0"/>
                <w:strike/>
                <w:color w:val="auto"/>
                <w:sz w:val="22"/>
                <w:szCs w:val="22"/>
              </w:rPr>
            </w:pPr>
            <w:r w:rsidRPr="00F45E6E">
              <w:rPr>
                <w:b w:val="0"/>
                <w:bCs w:val="0"/>
                <w:color w:val="auto"/>
                <w:sz w:val="22"/>
                <w:szCs w:val="22"/>
              </w:rPr>
              <w:t>Coder</w:t>
            </w:r>
          </w:p>
        </w:tc>
        <w:tc>
          <w:tcPr>
            <w:tcW w:w="5400" w:type="dxa"/>
          </w:tcPr>
          <w:p w:rsidR="00C75D08" w:rsidRPr="00F45E6E" w:rsidRDefault="00C75D08" w:rsidP="003A65BC">
            <w:pPr>
              <w:pStyle w:val="BodyText2"/>
              <w:rPr>
                <w:b w:val="0"/>
                <w:bCs w:val="0"/>
                <w:strike/>
                <w:color w:val="auto"/>
                <w:sz w:val="22"/>
                <w:szCs w:val="22"/>
              </w:rPr>
            </w:pPr>
            <w:r w:rsidRPr="00F45E6E">
              <w:rPr>
                <w:b w:val="0"/>
                <w:bCs w:val="0"/>
                <w:color w:val="auto"/>
                <w:sz w:val="22"/>
                <w:szCs w:val="22"/>
              </w:rPr>
              <w:t>(GS 5/5) at $</w:t>
            </w:r>
            <w:r w:rsidR="003A65BC">
              <w:rPr>
                <w:b w:val="0"/>
                <w:bCs w:val="0"/>
                <w:color w:val="auto"/>
                <w:sz w:val="22"/>
                <w:szCs w:val="22"/>
              </w:rPr>
              <w:t>17.97</w:t>
            </w:r>
            <w:r w:rsidRPr="00F45E6E">
              <w:rPr>
                <w:b w:val="0"/>
                <w:bCs w:val="0"/>
                <w:color w:val="auto"/>
                <w:sz w:val="22"/>
                <w:szCs w:val="22"/>
              </w:rPr>
              <w:t xml:space="preserve">/hour x </w:t>
            </w:r>
            <w:r w:rsidR="0031726B" w:rsidRPr="00F45E6E">
              <w:rPr>
                <w:b w:val="0"/>
                <w:bCs w:val="0"/>
                <w:color w:val="auto"/>
                <w:sz w:val="22"/>
                <w:szCs w:val="22"/>
              </w:rPr>
              <w:t>2</w:t>
            </w:r>
            <w:r w:rsidR="00CB66A2" w:rsidRPr="00F45E6E">
              <w:rPr>
                <w:b w:val="0"/>
                <w:bCs w:val="0"/>
                <w:color w:val="auto"/>
                <w:sz w:val="22"/>
                <w:szCs w:val="22"/>
              </w:rPr>
              <w:t>0</w:t>
            </w:r>
            <w:r w:rsidRPr="00F45E6E">
              <w:rPr>
                <w:b w:val="0"/>
                <w:bCs w:val="0"/>
                <w:color w:val="auto"/>
                <w:sz w:val="22"/>
                <w:szCs w:val="22"/>
              </w:rPr>
              <w:t>,000 exams x 10 min. / 60</w:t>
            </w:r>
          </w:p>
        </w:tc>
        <w:tc>
          <w:tcPr>
            <w:tcW w:w="1350" w:type="dxa"/>
            <w:gridSpan w:val="2"/>
          </w:tcPr>
          <w:p w:rsidR="00C75D08" w:rsidRPr="00F45E6E" w:rsidRDefault="00A87668" w:rsidP="003A65BC">
            <w:pPr>
              <w:pStyle w:val="BodyText2"/>
              <w:jc w:val="right"/>
              <w:rPr>
                <w:b w:val="0"/>
                <w:bCs w:val="0"/>
                <w:color w:val="auto"/>
                <w:sz w:val="22"/>
                <w:szCs w:val="22"/>
              </w:rPr>
            </w:pPr>
            <w:r w:rsidRPr="00F45E6E">
              <w:rPr>
                <w:b w:val="0"/>
                <w:bCs w:val="0"/>
                <w:color w:val="auto"/>
                <w:sz w:val="22"/>
                <w:szCs w:val="22"/>
              </w:rPr>
              <w:t xml:space="preserve">   </w:t>
            </w:r>
            <w:r w:rsidR="00C75D08" w:rsidRPr="00F45E6E">
              <w:rPr>
                <w:b w:val="0"/>
                <w:bCs w:val="0"/>
                <w:color w:val="auto"/>
                <w:sz w:val="22"/>
                <w:szCs w:val="22"/>
              </w:rPr>
              <w:t xml:space="preserve">$  </w:t>
            </w:r>
            <w:r w:rsidRPr="00F45E6E">
              <w:rPr>
                <w:b w:val="0"/>
                <w:bCs w:val="0"/>
                <w:color w:val="auto"/>
                <w:sz w:val="22"/>
                <w:szCs w:val="22"/>
              </w:rPr>
              <w:t xml:space="preserve"> </w:t>
            </w:r>
            <w:r w:rsidR="003A65BC">
              <w:rPr>
                <w:b w:val="0"/>
                <w:bCs w:val="0"/>
                <w:color w:val="auto"/>
                <w:sz w:val="22"/>
                <w:szCs w:val="22"/>
              </w:rPr>
              <w:t>59,900</w:t>
            </w:r>
          </w:p>
        </w:tc>
      </w:tr>
      <w:tr w:rsidR="00C75D08" w:rsidRPr="00F45E6E" w:rsidTr="00F45E6E">
        <w:trPr>
          <w:cantSplit/>
          <w:trHeight w:val="292"/>
        </w:trPr>
        <w:tc>
          <w:tcPr>
            <w:tcW w:w="7830" w:type="dxa"/>
            <w:gridSpan w:val="2"/>
            <w:tcBorders>
              <w:bottom w:val="single" w:sz="12" w:space="0" w:color="auto"/>
            </w:tcBorders>
          </w:tcPr>
          <w:p w:rsidR="00C75D08" w:rsidRPr="00F45E6E" w:rsidRDefault="00C75D08">
            <w:pPr>
              <w:pStyle w:val="BodyText2"/>
              <w:rPr>
                <w:b w:val="0"/>
                <w:bCs w:val="0"/>
                <w:strike/>
                <w:color w:val="auto"/>
                <w:sz w:val="22"/>
                <w:szCs w:val="22"/>
              </w:rPr>
            </w:pPr>
            <w:r w:rsidRPr="00F45E6E">
              <w:rPr>
                <w:b w:val="0"/>
                <w:bCs w:val="0"/>
                <w:color w:val="auto"/>
                <w:sz w:val="22"/>
                <w:szCs w:val="22"/>
              </w:rPr>
              <w:t>Recurring costs at Austin</w:t>
            </w:r>
          </w:p>
        </w:tc>
        <w:tc>
          <w:tcPr>
            <w:tcW w:w="1350" w:type="dxa"/>
            <w:gridSpan w:val="2"/>
            <w:tcBorders>
              <w:bottom w:val="single" w:sz="12" w:space="0" w:color="auto"/>
            </w:tcBorders>
          </w:tcPr>
          <w:p w:rsidR="00C75D08" w:rsidRPr="00F45E6E" w:rsidRDefault="00F23E9F" w:rsidP="00321865">
            <w:pPr>
              <w:pStyle w:val="BodyText2"/>
              <w:tabs>
                <w:tab w:val="clear" w:pos="1080"/>
              </w:tabs>
              <w:jc w:val="right"/>
              <w:rPr>
                <w:b w:val="0"/>
                <w:bCs w:val="0"/>
                <w:strike/>
                <w:color w:val="auto"/>
                <w:sz w:val="22"/>
                <w:szCs w:val="22"/>
              </w:rPr>
            </w:pPr>
            <w:r w:rsidRPr="00F45E6E">
              <w:rPr>
                <w:b w:val="0"/>
                <w:bCs w:val="0"/>
                <w:color w:val="auto"/>
                <w:sz w:val="22"/>
                <w:szCs w:val="22"/>
              </w:rPr>
              <w:t xml:space="preserve"> </w:t>
            </w:r>
            <w:r w:rsidR="00C75D08" w:rsidRPr="00F45E6E">
              <w:rPr>
                <w:b w:val="0"/>
                <w:bCs w:val="0"/>
                <w:color w:val="auto"/>
                <w:sz w:val="22"/>
                <w:szCs w:val="22"/>
              </w:rPr>
              <w:t>$</w:t>
            </w:r>
            <w:r w:rsidR="00A87668" w:rsidRPr="00F45E6E">
              <w:rPr>
                <w:b w:val="0"/>
                <w:bCs w:val="0"/>
                <w:color w:val="auto"/>
                <w:sz w:val="22"/>
                <w:szCs w:val="22"/>
              </w:rPr>
              <w:t xml:space="preserve"> </w:t>
            </w:r>
            <w:r w:rsidR="00C75D08" w:rsidRPr="00F45E6E">
              <w:rPr>
                <w:b w:val="0"/>
                <w:bCs w:val="0"/>
                <w:color w:val="auto"/>
                <w:sz w:val="22"/>
                <w:szCs w:val="22"/>
              </w:rPr>
              <w:t>3</w:t>
            </w:r>
            <w:r w:rsidR="003A65BC">
              <w:rPr>
                <w:b w:val="0"/>
                <w:bCs w:val="0"/>
                <w:color w:val="auto"/>
                <w:sz w:val="22"/>
                <w:szCs w:val="22"/>
              </w:rPr>
              <w:t>64,</w:t>
            </w:r>
            <w:r w:rsidRPr="00F45E6E">
              <w:rPr>
                <w:b w:val="0"/>
                <w:bCs w:val="0"/>
                <w:color w:val="auto"/>
                <w:sz w:val="22"/>
                <w:szCs w:val="22"/>
              </w:rPr>
              <w:t>500</w:t>
            </w:r>
          </w:p>
        </w:tc>
      </w:tr>
      <w:bookmarkEnd w:id="2"/>
      <w:bookmarkEnd w:id="3"/>
      <w:tr w:rsidR="00C75D08" w:rsidRPr="00F45E6E" w:rsidTr="00F45E6E">
        <w:trPr>
          <w:cantSplit/>
          <w:trHeight w:val="292"/>
        </w:trPr>
        <w:tc>
          <w:tcPr>
            <w:tcW w:w="7830" w:type="dxa"/>
            <w:gridSpan w:val="2"/>
            <w:tcBorders>
              <w:top w:val="single" w:sz="12" w:space="0" w:color="auto"/>
            </w:tcBorders>
          </w:tcPr>
          <w:p w:rsidR="00A87668" w:rsidRPr="00F45E6E" w:rsidRDefault="00A87668">
            <w:pPr>
              <w:pStyle w:val="BodyText2"/>
              <w:jc w:val="center"/>
              <w:rPr>
                <w:b w:val="0"/>
                <w:bCs w:val="0"/>
                <w:color w:val="auto"/>
                <w:sz w:val="22"/>
                <w:szCs w:val="22"/>
                <w:highlight w:val="yellow"/>
              </w:rPr>
            </w:pPr>
          </w:p>
          <w:p w:rsidR="00C75D08" w:rsidRPr="00F45E6E" w:rsidRDefault="00C75D08">
            <w:pPr>
              <w:pStyle w:val="BodyText2"/>
              <w:jc w:val="center"/>
              <w:rPr>
                <w:b w:val="0"/>
                <w:bCs w:val="0"/>
                <w:color w:val="auto"/>
                <w:sz w:val="22"/>
                <w:szCs w:val="22"/>
                <w:highlight w:val="yellow"/>
              </w:rPr>
            </w:pPr>
            <w:r w:rsidRPr="00F45E6E">
              <w:rPr>
                <w:b w:val="0"/>
                <w:bCs w:val="0"/>
                <w:color w:val="auto"/>
                <w:sz w:val="22"/>
                <w:szCs w:val="22"/>
              </w:rPr>
              <w:t>TOTAL</w:t>
            </w:r>
          </w:p>
        </w:tc>
        <w:tc>
          <w:tcPr>
            <w:tcW w:w="1350" w:type="dxa"/>
            <w:gridSpan w:val="2"/>
            <w:tcBorders>
              <w:top w:val="single" w:sz="12" w:space="0" w:color="auto"/>
            </w:tcBorders>
          </w:tcPr>
          <w:p w:rsidR="00C75D08" w:rsidRPr="00F45E6E" w:rsidRDefault="00F57A16" w:rsidP="003A65BC">
            <w:pPr>
              <w:pStyle w:val="BodyText2"/>
              <w:jc w:val="center"/>
              <w:rPr>
                <w:b w:val="0"/>
                <w:bCs w:val="0"/>
                <w:color w:val="auto"/>
                <w:sz w:val="22"/>
                <w:szCs w:val="22"/>
              </w:rPr>
            </w:pPr>
            <w:r w:rsidRPr="00F45E6E">
              <w:rPr>
                <w:b w:val="0"/>
                <w:bCs w:val="0"/>
                <w:color w:val="auto"/>
                <w:sz w:val="22"/>
                <w:szCs w:val="22"/>
              </w:rPr>
              <w:t xml:space="preserve">     </w:t>
            </w:r>
            <w:r w:rsidR="00C75D08" w:rsidRPr="00F45E6E">
              <w:rPr>
                <w:b w:val="0"/>
                <w:bCs w:val="0"/>
                <w:color w:val="auto"/>
                <w:sz w:val="22"/>
                <w:szCs w:val="22"/>
              </w:rPr>
              <w:t>$</w:t>
            </w:r>
            <w:r w:rsidR="003A65BC">
              <w:rPr>
                <w:b w:val="0"/>
                <w:bCs w:val="0"/>
                <w:color w:val="auto"/>
                <w:sz w:val="22"/>
                <w:szCs w:val="22"/>
              </w:rPr>
              <w:t>1,021,160</w:t>
            </w:r>
          </w:p>
        </w:tc>
      </w:tr>
    </w:tbl>
    <w:p w:rsidR="00C75D08" w:rsidRPr="00177EC3" w:rsidRDefault="00C75D08">
      <w:pPr>
        <w:tabs>
          <w:tab w:val="left" w:pos="540"/>
          <w:tab w:val="left" w:pos="1080"/>
          <w:tab w:val="left" w:pos="1620"/>
          <w:tab w:val="left" w:pos="2160"/>
        </w:tabs>
        <w:rPr>
          <w:sz w:val="24"/>
        </w:rPr>
      </w:pP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rPr>
      </w:pPr>
      <w:r w:rsidRPr="00177EC3">
        <w:rPr>
          <w:b/>
          <w:sz w:val="24"/>
        </w:rPr>
        <w:t>15.</w:t>
      </w:r>
      <w:r w:rsidRPr="00177EC3">
        <w:rPr>
          <w:b/>
          <w:sz w:val="24"/>
        </w:rPr>
        <w:tab/>
        <w:t>Explain the reason for any program changes or adjustments reported in Items 13 or 14 of OMB 83-I</w:t>
      </w:r>
      <w:r w:rsidR="00BE2D4A" w:rsidRPr="00177EC3">
        <w:rPr>
          <w:b/>
          <w:sz w:val="24"/>
        </w:rPr>
        <w:t xml:space="preserve"> (which would include forms</w:t>
      </w: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rPr>
      </w:pPr>
    </w:p>
    <w:p w:rsidR="00C75D08" w:rsidRPr="00177EC3" w:rsidRDefault="00C75D08">
      <w:pPr>
        <w:autoSpaceDE w:val="0"/>
        <w:autoSpaceDN w:val="0"/>
        <w:adjustRightInd w:val="0"/>
        <w:spacing w:line="240" w:lineRule="atLeast"/>
        <w:ind w:right="720"/>
        <w:rPr>
          <w:sz w:val="24"/>
        </w:rPr>
      </w:pPr>
      <w:r w:rsidRPr="00177EC3">
        <w:rPr>
          <w:sz w:val="24"/>
        </w:rPr>
        <w:tab/>
      </w:r>
      <w:r w:rsidR="00C31B96">
        <w:rPr>
          <w:sz w:val="24"/>
        </w:rPr>
        <w:t>The</w:t>
      </w:r>
      <w:r w:rsidR="003A65BC">
        <w:rPr>
          <w:sz w:val="24"/>
        </w:rPr>
        <w:t xml:space="preserve"> adjustments</w:t>
      </w:r>
      <w:r w:rsidR="00C31B96">
        <w:rPr>
          <w:sz w:val="24"/>
        </w:rPr>
        <w:t xml:space="preserve"> reported in item 14 are a result of hourly pay increases for</w:t>
      </w:r>
      <w:r w:rsidR="005C188B">
        <w:rPr>
          <w:sz w:val="24"/>
        </w:rPr>
        <w:t xml:space="preserve"> the</w:t>
      </w:r>
      <w:r w:rsidR="00C31B96">
        <w:rPr>
          <w:sz w:val="24"/>
        </w:rPr>
        <w:t xml:space="preserve"> </w:t>
      </w:r>
      <w:r w:rsidR="003D610A">
        <w:rPr>
          <w:sz w:val="24"/>
        </w:rPr>
        <w:t xml:space="preserve"> </w:t>
      </w:r>
      <w:r w:rsidR="005C188B">
        <w:rPr>
          <w:sz w:val="24"/>
        </w:rPr>
        <w:t xml:space="preserve"> E</w:t>
      </w:r>
      <w:r w:rsidR="003D610A">
        <w:rPr>
          <w:sz w:val="24"/>
        </w:rPr>
        <w:t>nvironmental</w:t>
      </w:r>
      <w:r w:rsidR="00997E97">
        <w:rPr>
          <w:sz w:val="24"/>
        </w:rPr>
        <w:t xml:space="preserve"> </w:t>
      </w:r>
      <w:r w:rsidR="005C188B">
        <w:rPr>
          <w:sz w:val="24"/>
        </w:rPr>
        <w:t>H</w:t>
      </w:r>
      <w:r w:rsidR="00997E97">
        <w:rPr>
          <w:sz w:val="24"/>
        </w:rPr>
        <w:t xml:space="preserve">ealth Clinician, and </w:t>
      </w:r>
      <w:r w:rsidR="005C188B">
        <w:rPr>
          <w:sz w:val="24"/>
        </w:rPr>
        <w:t xml:space="preserve">VA’s </w:t>
      </w:r>
      <w:r w:rsidR="00997E97">
        <w:rPr>
          <w:sz w:val="24"/>
        </w:rPr>
        <w:t>GS</w:t>
      </w:r>
      <w:r w:rsidR="005C188B">
        <w:rPr>
          <w:sz w:val="24"/>
        </w:rPr>
        <w:t xml:space="preserve"> staff Coordinator and Coder</w:t>
      </w:r>
      <w:r w:rsidR="003A65BC">
        <w:rPr>
          <w:sz w:val="24"/>
        </w:rPr>
        <w:t>.</w:t>
      </w:r>
      <w:r w:rsidR="00C31B96">
        <w:rPr>
          <w:sz w:val="24"/>
        </w:rPr>
        <w:t xml:space="preserve">  The adjusted rates are based on the last </w:t>
      </w:r>
      <w:r w:rsidR="00E15CCE">
        <w:rPr>
          <w:sz w:val="24"/>
        </w:rPr>
        <w:t xml:space="preserve">scale for </w:t>
      </w:r>
      <w:r w:rsidR="00C31B96">
        <w:rPr>
          <w:sz w:val="24"/>
        </w:rPr>
        <w:t>federal pay ra</w:t>
      </w:r>
      <w:r w:rsidR="00E15CCE">
        <w:rPr>
          <w:sz w:val="24"/>
        </w:rPr>
        <w:t>tes</w:t>
      </w:r>
      <w:r w:rsidR="00C31B96">
        <w:rPr>
          <w:sz w:val="24"/>
        </w:rPr>
        <w:t xml:space="preserve"> </w:t>
      </w:r>
      <w:r w:rsidR="005C188B">
        <w:rPr>
          <w:sz w:val="24"/>
        </w:rPr>
        <w:t>with</w:t>
      </w:r>
      <w:r w:rsidR="00C31B96">
        <w:rPr>
          <w:sz w:val="24"/>
        </w:rPr>
        <w:t>in the past 3 years</w:t>
      </w:r>
      <w:r w:rsidR="005C188B">
        <w:rPr>
          <w:sz w:val="24"/>
        </w:rPr>
        <w:t>.</w:t>
      </w:r>
    </w:p>
    <w:p w:rsidR="00C75D08" w:rsidRPr="00177EC3" w:rsidRDefault="00C75D08">
      <w:pPr>
        <w:autoSpaceDE w:val="0"/>
        <w:autoSpaceDN w:val="0"/>
        <w:adjustRightInd w:val="0"/>
        <w:rPr>
          <w:sz w:val="24"/>
        </w:rPr>
      </w:pPr>
    </w:p>
    <w:p w:rsidR="00C75D08" w:rsidRPr="00177EC3" w:rsidRDefault="00C75D08">
      <w:pPr>
        <w:pStyle w:val="BodyText3"/>
        <w:rPr>
          <w:sz w:val="24"/>
        </w:rPr>
      </w:pPr>
      <w:r w:rsidRPr="00177EC3">
        <w:rPr>
          <w:sz w:val="24"/>
        </w:rPr>
        <w:t>16.</w:t>
      </w:r>
      <w:r w:rsidRPr="00177EC3">
        <w:rPr>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rPr>
      </w:pP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rPr>
      </w:pPr>
      <w:r w:rsidRPr="00177EC3">
        <w:rPr>
          <w:sz w:val="24"/>
        </w:rPr>
        <w:tab/>
        <w:t>There are no plans to publish the results of the information collected.</w:t>
      </w: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rPr>
      </w:pPr>
    </w:p>
    <w:p w:rsidR="00C75D08" w:rsidRPr="00177EC3" w:rsidRDefault="00C75D08">
      <w:pPr>
        <w:pStyle w:val="BodyText3"/>
        <w:rPr>
          <w:sz w:val="24"/>
        </w:rPr>
      </w:pPr>
      <w:r w:rsidRPr="00177EC3">
        <w:rPr>
          <w:sz w:val="24"/>
        </w:rPr>
        <w:t>17.</w:t>
      </w:r>
      <w:r w:rsidRPr="00177EC3">
        <w:rPr>
          <w:sz w:val="24"/>
        </w:rPr>
        <w:tab/>
        <w:t xml:space="preserve">If seeking approval to omit the expiration date for OMB approval of the information collection, explain the reasons that display would be inappropriate. </w:t>
      </w: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rPr>
      </w:pPr>
    </w:p>
    <w:p w:rsidR="00B40B41" w:rsidRPr="00177EC3" w:rsidRDefault="00C75D08" w:rsidP="00B40B41">
      <w:pPr>
        <w:tabs>
          <w:tab w:val="left" w:pos="540"/>
          <w:tab w:val="left" w:pos="1080"/>
          <w:tab w:val="left" w:pos="1620"/>
          <w:tab w:val="left" w:pos="2160"/>
          <w:tab w:val="left" w:pos="2700"/>
          <w:tab w:val="left" w:pos="3240"/>
        </w:tabs>
        <w:rPr>
          <w:sz w:val="24"/>
          <w:szCs w:val="24"/>
        </w:rPr>
      </w:pPr>
      <w:r w:rsidRPr="00177EC3">
        <w:rPr>
          <w:sz w:val="24"/>
          <w:szCs w:val="24"/>
        </w:rPr>
        <w:tab/>
      </w:r>
      <w:r w:rsidR="00B40B41" w:rsidRPr="00177EC3">
        <w:rPr>
          <w:sz w:val="24"/>
          <w:szCs w:val="24"/>
        </w:rPr>
        <w:t xml:space="preserve">VA seeks to minimize the cost to itself of collecting, processing and using the information by not displaying or announcing the expiration date.  The survey is conducted during a physical examination and inclusion of the expiration date would place an unnecessary burden on the respondent.  The information is available upon request. </w:t>
      </w: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rPr>
      </w:pPr>
    </w:p>
    <w:p w:rsidR="00C75D08" w:rsidRPr="00177EC3" w:rsidRDefault="00024305">
      <w:pPr>
        <w:pStyle w:val="BodyText3"/>
        <w:rPr>
          <w:sz w:val="24"/>
        </w:rPr>
      </w:pPr>
      <w:r>
        <w:rPr>
          <w:sz w:val="24"/>
        </w:rPr>
        <w:br w:type="page"/>
      </w:r>
      <w:r w:rsidR="00C75D08" w:rsidRPr="00177EC3">
        <w:rPr>
          <w:sz w:val="24"/>
        </w:rPr>
        <w:lastRenderedPageBreak/>
        <w:t>18.</w:t>
      </w:r>
      <w:r w:rsidR="00C75D08" w:rsidRPr="00177EC3">
        <w:rPr>
          <w:sz w:val="24"/>
        </w:rPr>
        <w:tab/>
        <w:t>Explain each exception to the certification statement identified in Item 19, “Certification for Paperwork Reduction Act Submissions,” of OMB 83-I.</w:t>
      </w: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rPr>
      </w:pP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rPr>
      </w:pPr>
      <w:r w:rsidRPr="00177EC3">
        <w:rPr>
          <w:sz w:val="24"/>
        </w:rPr>
        <w:tab/>
        <w:t>There are no exceptions.</w:t>
      </w: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rPr>
      </w:pPr>
    </w:p>
    <w:p w:rsidR="00C75D08" w:rsidRPr="00177EC3" w:rsidRDefault="00C75D08">
      <w:pPr>
        <w:pStyle w:val="Heading2"/>
        <w:rPr>
          <w:sz w:val="12"/>
        </w:rPr>
      </w:pPr>
      <w:r w:rsidRPr="00177EC3">
        <w:t>B.</w:t>
      </w:r>
      <w:r w:rsidRPr="00177EC3">
        <w:tab/>
        <w:t>COLLECTIONS OF INFORMATION EMPLOYING STATISTICAL METHODS</w:t>
      </w:r>
    </w:p>
    <w:p w:rsidR="00C75D08" w:rsidRPr="00177EC3" w:rsidRDefault="00C75D08">
      <w:pPr>
        <w:rPr>
          <w:sz w:val="24"/>
        </w:rPr>
      </w:pPr>
    </w:p>
    <w:p w:rsidR="00C75D08" w:rsidRPr="00177EC3" w:rsidRDefault="00C75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rPr>
      </w:pPr>
      <w:r w:rsidRPr="00177EC3">
        <w:rPr>
          <w:sz w:val="24"/>
        </w:rPr>
        <w:tab/>
        <w:t>No statistical methods are used in this data collection.</w:t>
      </w:r>
    </w:p>
    <w:sectPr w:rsidR="00C75D08" w:rsidRPr="00177EC3" w:rsidSect="00322959">
      <w:headerReference w:type="default" r:id="rId11"/>
      <w:footerReference w:type="even" r:id="rId12"/>
      <w:footerReference w:type="default" r:id="rId13"/>
      <w:headerReference w:type="first" r:id="rId14"/>
      <w:footerReference w:type="first" r:id="rId15"/>
      <w:pgSz w:w="12240" w:h="15840" w:code="1"/>
      <w:pgMar w:top="1152" w:right="1152" w:bottom="864" w:left="1152" w:header="720" w:footer="43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DFF" w:rsidRDefault="00A34DFF">
      <w:r>
        <w:separator/>
      </w:r>
    </w:p>
  </w:endnote>
  <w:endnote w:type="continuationSeparator" w:id="0">
    <w:p w:rsidR="00A34DFF" w:rsidRDefault="00A34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65" w:rsidRDefault="00322959">
    <w:pPr>
      <w:pStyle w:val="Footer"/>
      <w:framePr w:wrap="around" w:vAnchor="text" w:hAnchor="margin" w:xAlign="right" w:y="1"/>
      <w:rPr>
        <w:rStyle w:val="PageNumber"/>
      </w:rPr>
    </w:pPr>
    <w:r>
      <w:rPr>
        <w:rStyle w:val="PageNumber"/>
      </w:rPr>
      <w:fldChar w:fldCharType="begin"/>
    </w:r>
    <w:r w:rsidR="00321865">
      <w:rPr>
        <w:rStyle w:val="PageNumber"/>
      </w:rPr>
      <w:instrText xml:space="preserve">PAGE  </w:instrText>
    </w:r>
    <w:r>
      <w:rPr>
        <w:rStyle w:val="PageNumber"/>
      </w:rPr>
      <w:fldChar w:fldCharType="separate"/>
    </w:r>
    <w:r w:rsidR="00321865">
      <w:rPr>
        <w:rStyle w:val="PageNumber"/>
        <w:noProof/>
      </w:rPr>
      <w:t>1</w:t>
    </w:r>
    <w:r>
      <w:rPr>
        <w:rStyle w:val="PageNumber"/>
      </w:rPr>
      <w:fldChar w:fldCharType="end"/>
    </w:r>
  </w:p>
  <w:p w:rsidR="00321865" w:rsidRDefault="003218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65" w:rsidRDefault="00321865">
    <w:pPr>
      <w:pStyle w:val="Footer"/>
      <w:tabs>
        <w:tab w:val="clear" w:pos="4320"/>
        <w:tab w:val="clear" w:pos="8640"/>
        <w:tab w:val="right" w:pos="9792"/>
      </w:tabs>
      <w:ind w:right="360"/>
      <w:rPr>
        <w:sz w:val="24"/>
      </w:rPr>
    </w:pPr>
    <w:r>
      <w:tab/>
    </w:r>
    <w:r>
      <w:rPr>
        <w:sz w:val="24"/>
      </w:rPr>
      <w:t xml:space="preserve">Page </w:t>
    </w:r>
    <w:r w:rsidR="00322959">
      <w:rPr>
        <w:rStyle w:val="PageNumber"/>
        <w:sz w:val="24"/>
      </w:rPr>
      <w:fldChar w:fldCharType="begin"/>
    </w:r>
    <w:r>
      <w:rPr>
        <w:rStyle w:val="PageNumber"/>
        <w:sz w:val="24"/>
      </w:rPr>
      <w:instrText xml:space="preserve"> PAGE </w:instrText>
    </w:r>
    <w:r w:rsidR="00322959">
      <w:rPr>
        <w:rStyle w:val="PageNumber"/>
        <w:sz w:val="24"/>
      </w:rPr>
      <w:fldChar w:fldCharType="separate"/>
    </w:r>
    <w:r w:rsidR="007E1BA5">
      <w:rPr>
        <w:rStyle w:val="PageNumber"/>
        <w:noProof/>
        <w:sz w:val="24"/>
      </w:rPr>
      <w:t>4</w:t>
    </w:r>
    <w:r w:rsidR="00322959">
      <w:rPr>
        <w:rStyle w:val="PageNumbe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65" w:rsidRDefault="00321865">
    <w:pPr>
      <w:pStyle w:val="Footer"/>
      <w:tabs>
        <w:tab w:val="clear" w:pos="4320"/>
        <w:tab w:val="clear" w:pos="8640"/>
        <w:tab w:val="right" w:pos="9792"/>
      </w:tabs>
      <w:ind w:right="360"/>
      <w:rPr>
        <w:sz w:val="24"/>
      </w:rPr>
    </w:pPr>
    <w:r>
      <w:rPr>
        <w:sz w:val="24"/>
      </w:rPr>
      <w:tab/>
      <w:t xml:space="preserve">Page </w:t>
    </w:r>
    <w:r w:rsidR="00322959">
      <w:rPr>
        <w:rStyle w:val="PageNumber"/>
        <w:sz w:val="24"/>
      </w:rPr>
      <w:fldChar w:fldCharType="begin"/>
    </w:r>
    <w:r>
      <w:rPr>
        <w:rStyle w:val="PageNumber"/>
        <w:sz w:val="24"/>
      </w:rPr>
      <w:instrText xml:space="preserve"> PAGE </w:instrText>
    </w:r>
    <w:r w:rsidR="00322959">
      <w:rPr>
        <w:rStyle w:val="PageNumber"/>
        <w:sz w:val="24"/>
      </w:rPr>
      <w:fldChar w:fldCharType="separate"/>
    </w:r>
    <w:r w:rsidR="007E1BA5">
      <w:rPr>
        <w:rStyle w:val="PageNumber"/>
        <w:noProof/>
        <w:sz w:val="24"/>
      </w:rPr>
      <w:t>1</w:t>
    </w:r>
    <w:r w:rsidR="00322959">
      <w:rPr>
        <w:rStyle w:val="PageNumbe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DFF" w:rsidRDefault="00A34DFF">
      <w:r>
        <w:separator/>
      </w:r>
    </w:p>
  </w:footnote>
  <w:footnote w:type="continuationSeparator" w:id="0">
    <w:p w:rsidR="00A34DFF" w:rsidRDefault="00A34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65" w:rsidRDefault="00321865">
    <w:pPr>
      <w:pStyle w:val="Title"/>
      <w:rPr>
        <w:b/>
      </w:rPr>
    </w:pPr>
    <w:r>
      <w:rPr>
        <w:b/>
      </w:rPr>
      <w:t>SUPPORTING STATEMENT FOR 2900-0376, continued</w:t>
    </w:r>
  </w:p>
  <w:p w:rsidR="00321865" w:rsidRDefault="003218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65" w:rsidRDefault="00321865">
    <w:pPr>
      <w:pStyle w:val="Title"/>
      <w:rPr>
        <w:b/>
      </w:rPr>
    </w:pPr>
    <w:r>
      <w:rPr>
        <w:b/>
      </w:rPr>
      <w:t xml:space="preserve">SUPPORTING STATEMENT FOR </w:t>
    </w:r>
  </w:p>
  <w:p w:rsidR="00321865" w:rsidRPr="00177EC3" w:rsidRDefault="00321865">
    <w:pPr>
      <w:pStyle w:val="Title"/>
      <w:rPr>
        <w:b/>
        <w:sz w:val="28"/>
        <w:szCs w:val="28"/>
      </w:rPr>
    </w:pPr>
    <w:r>
      <w:rPr>
        <w:b/>
        <w:sz w:val="28"/>
        <w:szCs w:val="28"/>
      </w:rPr>
      <w:t xml:space="preserve">OMB </w:t>
    </w:r>
    <w:r w:rsidRPr="00177EC3">
      <w:rPr>
        <w:b/>
        <w:sz w:val="28"/>
        <w:szCs w:val="28"/>
      </w:rPr>
      <w:t>2900-0376</w:t>
    </w:r>
  </w:p>
  <w:p w:rsidR="00321865" w:rsidRDefault="00321865" w:rsidP="00177EC3">
    <w:pPr>
      <w:pStyle w:val="Title"/>
      <w:spacing w:after="120"/>
      <w:rPr>
        <w:b/>
      </w:rPr>
    </w:pPr>
    <w:r>
      <w:rPr>
        <w:b/>
      </w:rPr>
      <w:t>Agent Orange Registry Work Sheet, VA FORM 10-9009</w:t>
    </w:r>
  </w:p>
  <w:p w:rsidR="00321865" w:rsidRDefault="00321865">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2042B"/>
    <w:multiLevelType w:val="singleLevel"/>
    <w:tmpl w:val="2814D952"/>
    <w:lvl w:ilvl="0">
      <w:start w:val="5"/>
      <w:numFmt w:val="decimal"/>
      <w:lvlText w:val="%1."/>
      <w:lvlJc w:val="left"/>
      <w:pPr>
        <w:tabs>
          <w:tab w:val="num" w:pos="720"/>
        </w:tabs>
        <w:ind w:left="720" w:hanging="360"/>
      </w:pPr>
      <w:rPr>
        <w:rFonts w:hint="default"/>
      </w:rPr>
    </w:lvl>
  </w:abstractNum>
  <w:abstractNum w:abstractNumId="1">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2">
    <w:nsid w:val="229B4F34"/>
    <w:multiLevelType w:val="singleLevel"/>
    <w:tmpl w:val="76CC0136"/>
    <w:lvl w:ilvl="0">
      <w:start w:val="10"/>
      <w:numFmt w:val="decimal"/>
      <w:lvlText w:val="%1."/>
      <w:lvlJc w:val="left"/>
      <w:pPr>
        <w:tabs>
          <w:tab w:val="num" w:pos="510"/>
        </w:tabs>
        <w:ind w:left="510" w:hanging="510"/>
      </w:pPr>
      <w:rPr>
        <w:rFonts w:hint="default"/>
      </w:rPr>
    </w:lvl>
  </w:abstractNum>
  <w:abstractNum w:abstractNumId="3">
    <w:nsid w:val="30EB6FEA"/>
    <w:multiLevelType w:val="singleLevel"/>
    <w:tmpl w:val="04090015"/>
    <w:lvl w:ilvl="0">
      <w:start w:val="1"/>
      <w:numFmt w:val="upperLetter"/>
      <w:lvlText w:val="%1."/>
      <w:lvlJc w:val="left"/>
      <w:pPr>
        <w:tabs>
          <w:tab w:val="num" w:pos="360"/>
        </w:tabs>
        <w:ind w:left="360" w:hanging="360"/>
      </w:pPr>
      <w:rPr>
        <w:rFonts w:hint="default"/>
        <w:u w:val="none"/>
      </w:rPr>
    </w:lvl>
  </w:abstractNum>
  <w:abstractNum w:abstractNumId="4">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B5A3050"/>
    <w:multiLevelType w:val="singleLevel"/>
    <w:tmpl w:val="70863E52"/>
    <w:lvl w:ilvl="0">
      <w:start w:val="1"/>
      <w:numFmt w:val="decimal"/>
      <w:lvlText w:val="%1."/>
      <w:lvlJc w:val="left"/>
      <w:pPr>
        <w:tabs>
          <w:tab w:val="num" w:pos="720"/>
        </w:tabs>
        <w:ind w:left="720" w:hanging="360"/>
      </w:pPr>
      <w:rPr>
        <w:rFonts w:hint="default"/>
      </w:rPr>
    </w:lvl>
  </w:abstractNum>
  <w:abstractNum w:abstractNumId="6">
    <w:nsid w:val="513B18D9"/>
    <w:multiLevelType w:val="singleLevel"/>
    <w:tmpl w:val="011838A4"/>
    <w:lvl w:ilvl="0">
      <w:start w:val="2"/>
      <w:numFmt w:val="lowerLetter"/>
      <w:lvlText w:val="%1."/>
      <w:lvlJc w:val="left"/>
      <w:pPr>
        <w:tabs>
          <w:tab w:val="num" w:pos="1005"/>
        </w:tabs>
        <w:ind w:left="1005" w:hanging="495"/>
      </w:pPr>
      <w:rPr>
        <w:rFonts w:hint="default"/>
      </w:rPr>
    </w:lvl>
  </w:abstractNum>
  <w:abstractNum w:abstractNumId="7">
    <w:nsid w:val="552958F2"/>
    <w:multiLevelType w:val="singleLevel"/>
    <w:tmpl w:val="ED0C8AA0"/>
    <w:lvl w:ilvl="0">
      <w:start w:val="7"/>
      <w:numFmt w:val="decimal"/>
      <w:lvlText w:val="%1."/>
      <w:lvlJc w:val="left"/>
      <w:pPr>
        <w:tabs>
          <w:tab w:val="num" w:pos="720"/>
        </w:tabs>
        <w:ind w:left="720" w:hanging="720"/>
      </w:pPr>
      <w:rPr>
        <w:rFonts w:hint="default"/>
      </w:rPr>
    </w:lvl>
  </w:abstractNum>
  <w:abstractNum w:abstractNumId="8">
    <w:nsid w:val="76DE0428"/>
    <w:multiLevelType w:val="singleLevel"/>
    <w:tmpl w:val="233ACA34"/>
    <w:lvl w:ilvl="0">
      <w:start w:val="1"/>
      <w:numFmt w:val="lowerLetter"/>
      <w:lvlText w:val="%1."/>
      <w:lvlJc w:val="left"/>
      <w:pPr>
        <w:tabs>
          <w:tab w:val="num" w:pos="1005"/>
        </w:tabs>
        <w:ind w:left="1005" w:hanging="495"/>
      </w:pPr>
      <w:rPr>
        <w:rFonts w:hint="default"/>
      </w:rPr>
    </w:lvl>
  </w:abstractNum>
  <w:num w:numId="1">
    <w:abstractNumId w:val="3"/>
  </w:num>
  <w:num w:numId="2">
    <w:abstractNumId w:val="5"/>
  </w:num>
  <w:num w:numId="3">
    <w:abstractNumId w:val="0"/>
  </w:num>
  <w:num w:numId="4">
    <w:abstractNumId w:val="7"/>
  </w:num>
  <w:num w:numId="5">
    <w:abstractNumId w:val="6"/>
  </w:num>
  <w:num w:numId="6">
    <w:abstractNumId w:val="2"/>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E5DFD"/>
    <w:rsid w:val="00021A3F"/>
    <w:rsid w:val="00024305"/>
    <w:rsid w:val="000911AB"/>
    <w:rsid w:val="00107ED5"/>
    <w:rsid w:val="00117BC3"/>
    <w:rsid w:val="00154470"/>
    <w:rsid w:val="0015500F"/>
    <w:rsid w:val="00177EC3"/>
    <w:rsid w:val="00182F9F"/>
    <w:rsid w:val="00191177"/>
    <w:rsid w:val="00194A24"/>
    <w:rsid w:val="001D26FD"/>
    <w:rsid w:val="001E134F"/>
    <w:rsid w:val="00232D94"/>
    <w:rsid w:val="002340BB"/>
    <w:rsid w:val="002C3229"/>
    <w:rsid w:val="002E33D3"/>
    <w:rsid w:val="002F4F19"/>
    <w:rsid w:val="0031726B"/>
    <w:rsid w:val="00321865"/>
    <w:rsid w:val="00322959"/>
    <w:rsid w:val="0032305F"/>
    <w:rsid w:val="00332776"/>
    <w:rsid w:val="003A65BC"/>
    <w:rsid w:val="003C64A4"/>
    <w:rsid w:val="003D610A"/>
    <w:rsid w:val="00430C87"/>
    <w:rsid w:val="004A25FB"/>
    <w:rsid w:val="004A7BC5"/>
    <w:rsid w:val="00530425"/>
    <w:rsid w:val="005421FB"/>
    <w:rsid w:val="0058799A"/>
    <w:rsid w:val="005C188B"/>
    <w:rsid w:val="00606F91"/>
    <w:rsid w:val="006627D1"/>
    <w:rsid w:val="006F3357"/>
    <w:rsid w:val="00751A35"/>
    <w:rsid w:val="007917FC"/>
    <w:rsid w:val="007A401B"/>
    <w:rsid w:val="007E1BA5"/>
    <w:rsid w:val="00812858"/>
    <w:rsid w:val="008469FC"/>
    <w:rsid w:val="00846C62"/>
    <w:rsid w:val="008A56F9"/>
    <w:rsid w:val="00907D37"/>
    <w:rsid w:val="00974D88"/>
    <w:rsid w:val="00997E97"/>
    <w:rsid w:val="00A34DFF"/>
    <w:rsid w:val="00A87668"/>
    <w:rsid w:val="00AD2109"/>
    <w:rsid w:val="00B11350"/>
    <w:rsid w:val="00B2669C"/>
    <w:rsid w:val="00B40B41"/>
    <w:rsid w:val="00B7156C"/>
    <w:rsid w:val="00BE2D4A"/>
    <w:rsid w:val="00C31B96"/>
    <w:rsid w:val="00C75D08"/>
    <w:rsid w:val="00CA5613"/>
    <w:rsid w:val="00CB66A2"/>
    <w:rsid w:val="00D46492"/>
    <w:rsid w:val="00D86575"/>
    <w:rsid w:val="00D86876"/>
    <w:rsid w:val="00DB7853"/>
    <w:rsid w:val="00E14BD4"/>
    <w:rsid w:val="00E15CCE"/>
    <w:rsid w:val="00E8527E"/>
    <w:rsid w:val="00E9572B"/>
    <w:rsid w:val="00E97308"/>
    <w:rsid w:val="00ED12D3"/>
    <w:rsid w:val="00ED3E22"/>
    <w:rsid w:val="00EE5DFD"/>
    <w:rsid w:val="00F23E9F"/>
    <w:rsid w:val="00F45E6E"/>
    <w:rsid w:val="00F57A16"/>
    <w:rsid w:val="00F60226"/>
    <w:rsid w:val="00F83E0A"/>
    <w:rsid w:val="00FE5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959"/>
  </w:style>
  <w:style w:type="paragraph" w:styleId="Heading2">
    <w:name w:val="heading 2"/>
    <w:basedOn w:val="Normal"/>
    <w:next w:val="Normal"/>
    <w:qFormat/>
    <w:rsid w:val="00322959"/>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 w:val="24"/>
    </w:rPr>
  </w:style>
  <w:style w:type="paragraph" w:styleId="Heading4">
    <w:name w:val="heading 4"/>
    <w:basedOn w:val="Normal"/>
    <w:next w:val="Normal"/>
    <w:qFormat/>
    <w:rsid w:val="00322959"/>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322959"/>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22959"/>
    <w:pPr>
      <w:jc w:val="center"/>
    </w:pPr>
    <w:rPr>
      <w:sz w:val="24"/>
    </w:rPr>
  </w:style>
  <w:style w:type="paragraph" w:styleId="Header">
    <w:name w:val="header"/>
    <w:basedOn w:val="Normal"/>
    <w:rsid w:val="00322959"/>
    <w:pPr>
      <w:tabs>
        <w:tab w:val="center" w:pos="4320"/>
        <w:tab w:val="right" w:pos="8640"/>
      </w:tabs>
    </w:pPr>
  </w:style>
  <w:style w:type="paragraph" w:styleId="BodyText3">
    <w:name w:val="Body Text 3"/>
    <w:basedOn w:val="Normal"/>
    <w:rsid w:val="0032295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styleId="Footer">
    <w:name w:val="footer"/>
    <w:basedOn w:val="Normal"/>
    <w:rsid w:val="00322959"/>
    <w:pPr>
      <w:tabs>
        <w:tab w:val="center" w:pos="4320"/>
        <w:tab w:val="right" w:pos="8640"/>
      </w:tabs>
    </w:pPr>
  </w:style>
  <w:style w:type="character" w:styleId="PageNumber">
    <w:name w:val="page number"/>
    <w:basedOn w:val="DefaultParagraphFont"/>
    <w:rsid w:val="00322959"/>
  </w:style>
  <w:style w:type="paragraph" w:styleId="HTMLPreformatted">
    <w:name w:val="HTML Preformatted"/>
    <w:basedOn w:val="Normal"/>
    <w:rsid w:val="0032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character" w:styleId="Strong">
    <w:name w:val="Strong"/>
    <w:basedOn w:val="DefaultParagraphFont"/>
    <w:qFormat/>
    <w:rsid w:val="00322959"/>
    <w:rPr>
      <w:b/>
      <w:bCs/>
    </w:rPr>
  </w:style>
  <w:style w:type="paragraph" w:styleId="BodyText">
    <w:name w:val="Body Text"/>
    <w:basedOn w:val="Normal"/>
    <w:rsid w:val="00322959"/>
    <w:pPr>
      <w:tabs>
        <w:tab w:val="left" w:pos="540"/>
        <w:tab w:val="left" w:pos="1080"/>
        <w:tab w:val="left" w:pos="1620"/>
        <w:tab w:val="left" w:pos="2160"/>
      </w:tabs>
    </w:pPr>
    <w:rPr>
      <w:sz w:val="24"/>
    </w:rPr>
  </w:style>
  <w:style w:type="character" w:styleId="Hyperlink">
    <w:name w:val="Hyperlink"/>
    <w:basedOn w:val="DefaultParagraphFont"/>
    <w:rsid w:val="00322959"/>
    <w:rPr>
      <w:color w:val="0000FF"/>
      <w:u w:val="single"/>
    </w:rPr>
  </w:style>
  <w:style w:type="paragraph" w:styleId="BodyText2">
    <w:name w:val="Body Text 2"/>
    <w:basedOn w:val="Normal"/>
    <w:rsid w:val="00322959"/>
    <w:pPr>
      <w:tabs>
        <w:tab w:val="left" w:pos="540"/>
        <w:tab w:val="left" w:pos="1080"/>
        <w:tab w:val="left" w:pos="1620"/>
        <w:tab w:val="left" w:pos="2160"/>
      </w:tabs>
    </w:pPr>
    <w:rPr>
      <w:b/>
      <w:bCs/>
      <w:color w:val="FF0000"/>
      <w:sz w:val="24"/>
    </w:rPr>
  </w:style>
  <w:style w:type="character" w:styleId="FollowedHyperlink">
    <w:name w:val="FollowedHyperlink"/>
    <w:basedOn w:val="DefaultParagraphFont"/>
    <w:rsid w:val="0032295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aww.registries.aac.va.gov"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gpoaccess.gov/privacyact/index.html" TargetMode="External"/><Relationship Id="rId4" Type="http://schemas.openxmlformats.org/officeDocument/2006/relationships/settings" Target="settings.xml"/><Relationship Id="rId9" Type="http://schemas.openxmlformats.org/officeDocument/2006/relationships/hyperlink" Target="http://vaww.registries.aac.va.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1822</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SUPPORTING STATEMENT FOR VA FORM 10-9009 #3</vt:lpstr>
    </vt:vector>
  </TitlesOfParts>
  <Company>VHA</Company>
  <LinksUpToDate>false</LinksUpToDate>
  <CharactersWithSpaces>12184</CharactersWithSpaces>
  <SharedDoc>false</SharedDoc>
  <HLinks>
    <vt:vector size="18" baseType="variant">
      <vt:variant>
        <vt:i4>3604541</vt:i4>
      </vt:variant>
      <vt:variant>
        <vt:i4>6</vt:i4>
      </vt:variant>
      <vt:variant>
        <vt:i4>0</vt:i4>
      </vt:variant>
      <vt:variant>
        <vt:i4>5</vt:i4>
      </vt:variant>
      <vt:variant>
        <vt:lpwstr>http://www.gpoaccess.gov/privacyact/index.html</vt:lpwstr>
      </vt:variant>
      <vt:variant>
        <vt:lpwstr/>
      </vt:variant>
      <vt:variant>
        <vt:i4>8126591</vt:i4>
      </vt:variant>
      <vt:variant>
        <vt:i4>3</vt:i4>
      </vt:variant>
      <vt:variant>
        <vt:i4>0</vt:i4>
      </vt:variant>
      <vt:variant>
        <vt:i4>5</vt:i4>
      </vt:variant>
      <vt:variant>
        <vt:lpwstr>http://vaww.registries.aac.va.gov/</vt:lpwstr>
      </vt:variant>
      <vt:variant>
        <vt:lpwstr/>
      </vt:variant>
      <vt:variant>
        <vt:i4>8126591</vt:i4>
      </vt:variant>
      <vt:variant>
        <vt:i4>0</vt:i4>
      </vt:variant>
      <vt:variant>
        <vt:i4>0</vt:i4>
      </vt:variant>
      <vt:variant>
        <vt:i4>5</vt:i4>
      </vt:variant>
      <vt:variant>
        <vt:lpwstr>http://vaww.registries.aac.va.gov/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10-9009 #3</dc:title>
  <dc:creator>VA</dc:creator>
  <cp:lastModifiedBy>Harvey-Pryor, Cynthia</cp:lastModifiedBy>
  <cp:revision>4</cp:revision>
  <cp:lastPrinted>2009-09-23T18:46:00Z</cp:lastPrinted>
  <dcterms:created xsi:type="dcterms:W3CDTF">2013-05-23T13:33:00Z</dcterms:created>
  <dcterms:modified xsi:type="dcterms:W3CDTF">2013-05-23T14:06:00Z</dcterms:modified>
</cp:coreProperties>
</file>