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3A" w:rsidRDefault="00A8133A" w:rsidP="00E90E3A">
      <w:pPr>
        <w:shd w:val="clear" w:color="auto" w:fill="FFFFFF"/>
        <w:spacing w:after="0" w:line="240" w:lineRule="auto"/>
        <w:jc w:val="right"/>
        <w:rPr>
          <w:rFonts w:ascii="Arial" w:eastAsia="Arial" w:hAnsi="Arial" w:cs="Arial"/>
          <w:color w:val="000000"/>
          <w:sz w:val="20"/>
          <w:szCs w:val="20"/>
        </w:rPr>
      </w:pPr>
    </w:p>
    <w:p w:rsidR="00E90E3A" w:rsidRPr="00E90E3A" w:rsidRDefault="00E90E3A" w:rsidP="00E90E3A">
      <w:pPr>
        <w:shd w:val="clear" w:color="auto" w:fill="FFFFFF"/>
        <w:spacing w:after="0" w:line="240" w:lineRule="auto"/>
        <w:jc w:val="right"/>
        <w:rPr>
          <w:rFonts w:ascii="Arial" w:eastAsia="Arial" w:hAnsi="Arial" w:cs="Arial"/>
          <w:color w:val="000000"/>
          <w:sz w:val="20"/>
          <w:szCs w:val="20"/>
        </w:rPr>
      </w:pPr>
      <w:r w:rsidRPr="00E90E3A">
        <w:rPr>
          <w:rFonts w:ascii="Arial" w:eastAsia="Arial" w:hAnsi="Arial" w:cs="Arial"/>
          <w:color w:val="000000"/>
          <w:sz w:val="20"/>
          <w:szCs w:val="20"/>
        </w:rPr>
        <w:t>OMB No: 3090-0297</w:t>
      </w:r>
    </w:p>
    <w:p w:rsidR="00E90E3A" w:rsidRPr="00E90E3A" w:rsidRDefault="00E90E3A" w:rsidP="00E90E3A">
      <w:pPr>
        <w:shd w:val="clear" w:color="auto" w:fill="FFFFFF"/>
        <w:spacing w:after="0" w:line="240" w:lineRule="auto"/>
        <w:jc w:val="right"/>
        <w:rPr>
          <w:rFonts w:ascii="Arial" w:eastAsia="Arial" w:hAnsi="Arial" w:cs="Arial"/>
          <w:color w:val="000000"/>
          <w:sz w:val="20"/>
          <w:szCs w:val="20"/>
        </w:rPr>
      </w:pPr>
      <w:r w:rsidRPr="00E90E3A">
        <w:rPr>
          <w:rFonts w:ascii="Arial" w:eastAsia="Arial" w:hAnsi="Arial" w:cs="Arial"/>
          <w:color w:val="000000"/>
          <w:sz w:val="20"/>
          <w:szCs w:val="20"/>
        </w:rPr>
        <w:t>Expires 06/30/2016</w:t>
      </w:r>
    </w:p>
    <w:p w:rsidR="00E90E3A" w:rsidRPr="00E90E3A" w:rsidRDefault="00E90E3A" w:rsidP="00E90E3A">
      <w:pPr>
        <w:shd w:val="clear" w:color="auto" w:fill="FFFFFF"/>
        <w:spacing w:after="0" w:line="240" w:lineRule="auto"/>
        <w:rPr>
          <w:rFonts w:ascii="Arial" w:eastAsia="Arial" w:hAnsi="Arial" w:cs="Arial"/>
          <w:color w:val="000000"/>
          <w:sz w:val="20"/>
          <w:szCs w:val="20"/>
        </w:rPr>
      </w:pPr>
      <w:r w:rsidRPr="00E90E3A">
        <w:rPr>
          <w:rFonts w:ascii="Arial" w:eastAsia="Arial" w:hAnsi="Arial" w:cs="Arial"/>
          <w:color w:val="000000"/>
          <w:sz w:val="20"/>
          <w:szCs w:val="20"/>
        </w:rPr>
        <w:t> </w:t>
      </w:r>
    </w:p>
    <w:p w:rsidR="00B1614B" w:rsidRPr="00E90E3A" w:rsidRDefault="00E90E3A" w:rsidP="00E90E3A">
      <w:pPr>
        <w:shd w:val="clear" w:color="auto" w:fill="FFFFFF"/>
        <w:spacing w:after="0" w:line="240" w:lineRule="auto"/>
        <w:rPr>
          <w:rFonts w:ascii="Arial" w:eastAsia="Arial" w:hAnsi="Arial" w:cs="Arial"/>
          <w:color w:val="000000"/>
          <w:sz w:val="20"/>
          <w:szCs w:val="20"/>
        </w:rPr>
      </w:pPr>
      <w:r w:rsidRPr="00E90E3A">
        <w:rPr>
          <w:rFonts w:ascii="Arial" w:eastAsia="Arial" w:hAnsi="Arial" w:cs="Arial"/>
          <w:color w:val="000000"/>
          <w:sz w:val="20"/>
          <w:szCs w:val="20"/>
        </w:rPr>
        <w:t>Paperwork Reduction Act Statement - 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3090-0297. We estimate that it will take </w:t>
      </w:r>
      <w:r w:rsidR="002E47F6">
        <w:rPr>
          <w:rFonts w:ascii="Arial" w:eastAsia="Arial" w:hAnsi="Arial" w:cs="Arial"/>
          <w:color w:val="000000"/>
          <w:sz w:val="20"/>
          <w:szCs w:val="20"/>
        </w:rPr>
        <w:t>10</w:t>
      </w:r>
      <w:r w:rsidRPr="00E90E3A">
        <w:rPr>
          <w:rFonts w:ascii="Arial" w:eastAsia="Arial" w:hAnsi="Arial" w:cs="Arial"/>
          <w:color w:val="000000"/>
          <w:sz w:val="20"/>
          <w:szCs w:val="20"/>
        </w:rPr>
        <w:t xml:space="preserve"> minutes to read the instructions, gather the facts, and answer the questions. Send only comments relating to our time estimate, including suggestions for reducing this burden, or any other aspects of this collection of information to: General Services Administration, Regulatory Secretariat Division (MVCB), ATTN: Ms. Flowers/IC 3090-0297, 1800 F Street, NW, Washington, DC 20405.</w:t>
      </w:r>
    </w:p>
    <w:p w:rsidR="003B619F" w:rsidRPr="003B619F" w:rsidRDefault="003B619F" w:rsidP="002E47F6">
      <w:pPr>
        <w:shd w:val="clear" w:color="auto" w:fill="FFFFFF"/>
        <w:spacing w:after="0" w:line="240" w:lineRule="auto"/>
        <w:rPr>
          <w:rFonts w:ascii="Arial" w:eastAsia="Times New Roman" w:hAnsi="Arial" w:cs="Arial"/>
          <w:b/>
          <w:i/>
          <w:sz w:val="20"/>
          <w:szCs w:val="20"/>
        </w:rPr>
      </w:pPr>
      <w:bookmarkStart w:id="0" w:name="_GoBack"/>
      <w:bookmarkEnd w:id="0"/>
      <w:r w:rsidRPr="003B619F">
        <w:rPr>
          <w:rFonts w:ascii="Arial" w:eastAsia="Times New Roman" w:hAnsi="Arial" w:cs="Arial"/>
          <w:b/>
          <w:i/>
          <w:sz w:val="20"/>
          <w:szCs w:val="20"/>
        </w:rPr>
        <w:t xml:space="preserve"> </w:t>
      </w:r>
    </w:p>
    <w:p w:rsidR="003B619F" w:rsidRPr="003B619F" w:rsidRDefault="003B619F" w:rsidP="003B619F">
      <w:pPr>
        <w:shd w:val="clear" w:color="auto" w:fill="FFFFFF"/>
        <w:spacing w:after="0" w:line="240" w:lineRule="auto"/>
        <w:jc w:val="center"/>
        <w:rPr>
          <w:rFonts w:ascii="Arial" w:eastAsia="Times New Roman" w:hAnsi="Arial" w:cs="Arial"/>
          <w:b/>
          <w:sz w:val="20"/>
          <w:szCs w:val="20"/>
        </w:rPr>
      </w:pPr>
    </w:p>
    <w:p w:rsidR="003B619F" w:rsidRPr="003B619F" w:rsidRDefault="002E47F6" w:rsidP="003B619F">
      <w:pPr>
        <w:shd w:val="clear" w:color="auto" w:fill="FFFFFF"/>
        <w:spacing w:after="0" w:line="240" w:lineRule="auto"/>
        <w:jc w:val="center"/>
        <w:rPr>
          <w:rFonts w:ascii="Arial" w:eastAsia="Times New Roman" w:hAnsi="Arial" w:cs="Arial"/>
          <w:b/>
          <w:sz w:val="20"/>
          <w:szCs w:val="20"/>
        </w:rPr>
      </w:pPr>
      <w:r>
        <w:rPr>
          <w:rFonts w:ascii="Arial" w:eastAsia="Times New Roman" w:hAnsi="Arial" w:cs="Arial"/>
          <w:b/>
          <w:sz w:val="20"/>
          <w:szCs w:val="20"/>
        </w:rPr>
        <w:t>Industry</w:t>
      </w:r>
      <w:r w:rsidR="003B619F" w:rsidRPr="003B619F">
        <w:rPr>
          <w:rFonts w:ascii="Arial" w:eastAsia="Times New Roman" w:hAnsi="Arial" w:cs="Arial"/>
          <w:b/>
          <w:sz w:val="20"/>
          <w:szCs w:val="20"/>
        </w:rPr>
        <w:t xml:space="preserve"> Satisfaction Survey</w:t>
      </w:r>
      <w:r w:rsidR="00A8133A">
        <w:rPr>
          <w:rFonts w:ascii="Arial" w:eastAsia="Times New Roman" w:hAnsi="Arial" w:cs="Arial"/>
          <w:b/>
          <w:sz w:val="20"/>
          <w:szCs w:val="20"/>
        </w:rPr>
        <w:t xml:space="preserve"> (Req-17)</w:t>
      </w:r>
    </w:p>
    <w:p w:rsidR="003B619F" w:rsidRPr="003B619F" w:rsidRDefault="003B619F" w:rsidP="003B619F">
      <w:pPr>
        <w:shd w:val="clear" w:color="auto" w:fill="FFFFFF"/>
        <w:spacing w:after="0" w:line="240" w:lineRule="auto"/>
        <w:jc w:val="both"/>
        <w:rPr>
          <w:rFonts w:ascii="Arial" w:eastAsia="Times New Roman" w:hAnsi="Arial" w:cs="Arial"/>
          <w:sz w:val="20"/>
          <w:szCs w:val="20"/>
        </w:rPr>
      </w:pPr>
    </w:p>
    <w:p w:rsidR="003B619F" w:rsidRPr="003B619F" w:rsidRDefault="003B619F" w:rsidP="003B619F">
      <w:pPr>
        <w:shd w:val="clear" w:color="auto" w:fill="FFFFFF"/>
        <w:spacing w:after="0" w:line="240" w:lineRule="auto"/>
        <w:rPr>
          <w:rFonts w:ascii="Arial" w:eastAsia="Times New Roman" w:hAnsi="Arial" w:cs="Arial"/>
          <w:sz w:val="20"/>
          <w:szCs w:val="20"/>
        </w:rPr>
      </w:pPr>
      <w:r w:rsidRPr="003B619F">
        <w:rPr>
          <w:rFonts w:ascii="Arial" w:eastAsia="Times New Roman" w:hAnsi="Arial" w:cs="Arial"/>
          <w:sz w:val="20"/>
          <w:szCs w:val="20"/>
        </w:rPr>
        <w:t>Your firm sub</w:t>
      </w:r>
      <w:r>
        <w:rPr>
          <w:rFonts w:ascii="Arial" w:eastAsia="Times New Roman" w:hAnsi="Arial" w:cs="Arial"/>
          <w:sz w:val="20"/>
          <w:szCs w:val="20"/>
        </w:rPr>
        <w:t>mitted an offer for Request for Quote (RFQ)</w:t>
      </w:r>
      <w:r w:rsidRPr="003B619F">
        <w:rPr>
          <w:rFonts w:ascii="Arial" w:eastAsia="Times New Roman" w:hAnsi="Arial" w:cs="Arial"/>
          <w:sz w:val="20"/>
          <w:szCs w:val="20"/>
        </w:rPr>
        <w:t xml:space="preserve"> No. _____. Please provide us with your feedback on the pre-award phase of the acquisition process. Your answers will help us assess our performance and identify our strengths and weaknesses. We believe the survey should take no more than 10 minutes to complete. The survey is confidential, so your answers will not be connected with your firm’s name or your offer. The results from the survey will not be published or made publicly available. Please submit your response within the next thirty days to: [insert agency contact information here].</w:t>
      </w:r>
    </w:p>
    <w:p w:rsidR="003B619F" w:rsidRPr="003B619F" w:rsidRDefault="003B619F" w:rsidP="003B619F">
      <w:pPr>
        <w:shd w:val="clear" w:color="auto" w:fill="FFFFFF"/>
        <w:spacing w:after="0" w:line="240" w:lineRule="auto"/>
        <w:rPr>
          <w:rFonts w:ascii="Arial" w:eastAsia="Times New Roman" w:hAnsi="Arial" w:cs="Arial"/>
          <w:sz w:val="20"/>
          <w:szCs w:val="20"/>
        </w:rPr>
      </w:pPr>
    </w:p>
    <w:p w:rsidR="003B619F" w:rsidRPr="003B619F" w:rsidRDefault="003B619F" w:rsidP="003B619F">
      <w:pPr>
        <w:shd w:val="clear" w:color="auto" w:fill="FFFFFF"/>
        <w:spacing w:after="0" w:line="240" w:lineRule="auto"/>
        <w:rPr>
          <w:rFonts w:ascii="Arial" w:eastAsia="Times New Roman" w:hAnsi="Arial" w:cs="Arial"/>
          <w:sz w:val="20"/>
          <w:szCs w:val="20"/>
        </w:rPr>
      </w:pPr>
      <w:r w:rsidRPr="003B619F">
        <w:rPr>
          <w:rFonts w:ascii="Arial" w:eastAsia="Times New Roman" w:hAnsi="Arial" w:cs="Arial"/>
          <w:sz w:val="20"/>
          <w:szCs w:val="20"/>
        </w:rPr>
        <w:t>Please rate your level of satisfaction on a scale of 1 to 5, with 5 being “Very Satisfied” and 1 being “Very Dissatisfied”</w:t>
      </w:r>
    </w:p>
    <w:p w:rsidR="003B619F" w:rsidRPr="003B619F" w:rsidRDefault="003B619F" w:rsidP="003B619F">
      <w:pPr>
        <w:shd w:val="clear" w:color="auto" w:fill="FFFFFF"/>
        <w:spacing w:after="0" w:line="240" w:lineRule="auto"/>
        <w:jc w:val="both"/>
        <w:rPr>
          <w:rFonts w:ascii="Arial" w:eastAsia="Times New Roman" w:hAnsi="Arial" w:cs="Arial"/>
          <w:sz w:val="20"/>
          <w:szCs w:val="20"/>
        </w:rPr>
      </w:pPr>
    </w:p>
    <w:tbl>
      <w:tblPr>
        <w:tblStyle w:val="TableGrid"/>
        <w:tblW w:w="10998" w:type="dxa"/>
        <w:tblInd w:w="-720" w:type="dxa"/>
        <w:tblLayout w:type="fixed"/>
        <w:tblLook w:val="04A0"/>
      </w:tblPr>
      <w:tblGrid>
        <w:gridCol w:w="5418"/>
        <w:gridCol w:w="930"/>
        <w:gridCol w:w="930"/>
        <w:gridCol w:w="930"/>
        <w:gridCol w:w="930"/>
        <w:gridCol w:w="1230"/>
        <w:gridCol w:w="630"/>
      </w:tblGrid>
      <w:tr w:rsidR="003B619F" w:rsidRPr="003B619F" w:rsidTr="006B4C1F">
        <w:tc>
          <w:tcPr>
            <w:tcW w:w="5418" w:type="dxa"/>
            <w:tcBorders>
              <w:top w:val="nil"/>
              <w:left w:val="nil"/>
            </w:tcBorders>
          </w:tcPr>
          <w:p w:rsidR="003B619F" w:rsidRPr="003B619F" w:rsidRDefault="003B619F" w:rsidP="006B4C1F">
            <w:pPr>
              <w:shd w:val="clear" w:color="auto" w:fill="FFFFFF"/>
              <w:spacing w:before="60" w:after="60"/>
              <w:rPr>
                <w:rFonts w:ascii="Arial" w:eastAsia="Times New Roman" w:hAnsi="Arial" w:cs="Arial"/>
                <w:sz w:val="18"/>
                <w:szCs w:val="18"/>
              </w:rPr>
            </w:pPr>
          </w:p>
        </w:tc>
        <w:tc>
          <w:tcPr>
            <w:tcW w:w="930" w:type="dxa"/>
            <w:vAlign w:val="center"/>
          </w:tcPr>
          <w:p w:rsidR="003B619F" w:rsidRPr="003B619F" w:rsidRDefault="00D142A9" w:rsidP="006B4C1F">
            <w:pPr>
              <w:shd w:val="clear" w:color="auto" w:fill="FFFFFF"/>
              <w:spacing w:before="60" w:after="60"/>
              <w:jc w:val="center"/>
              <w:rPr>
                <w:rFonts w:ascii="Arial" w:eastAsia="Times New Roman" w:hAnsi="Arial" w:cs="Arial"/>
                <w:sz w:val="18"/>
                <w:szCs w:val="18"/>
              </w:rPr>
            </w:pPr>
            <w:r>
              <w:rPr>
                <w:rFonts w:ascii="Arial" w:eastAsia="Times New Roman" w:hAnsi="Arial" w:cs="Arial"/>
                <w:noProof/>
                <w:sz w:val="18"/>
                <w:szCs w:val="18"/>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31.85pt;margin-top:10.3pt;width:1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" strokecolor="#5b9bd5 [3204]" strokeweight=".5pt">
                  <v:stroke startarrow="open" endarrow="open" joinstyle="miter"/>
                </v:shape>
              </w:pict>
            </w:r>
            <w:r w:rsidR="003B619F" w:rsidRPr="003B619F">
              <w:rPr>
                <w:rFonts w:ascii="Arial" w:eastAsia="Times New Roman" w:hAnsi="Arial" w:cs="Arial"/>
                <w:sz w:val="18"/>
                <w:szCs w:val="18"/>
              </w:rPr>
              <w:t>Very Satisfied</w:t>
            </w:r>
          </w:p>
        </w:tc>
        <w:tc>
          <w:tcPr>
            <w:tcW w:w="2790" w:type="dxa"/>
            <w:gridSpan w:val="3"/>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p>
        </w:tc>
        <w:tc>
          <w:tcPr>
            <w:tcW w:w="12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Very Dissatisfied</w:t>
            </w:r>
          </w:p>
        </w:tc>
        <w:tc>
          <w:tcPr>
            <w:tcW w:w="6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p>
        </w:tc>
      </w:tr>
      <w:tr w:rsidR="003B619F" w:rsidRPr="003B619F" w:rsidTr="006B4C1F">
        <w:tc>
          <w:tcPr>
            <w:tcW w:w="5418" w:type="dxa"/>
          </w:tcPr>
          <w:p w:rsidR="003B619F" w:rsidRPr="003B619F" w:rsidRDefault="003B619F" w:rsidP="006B4C1F">
            <w:pPr>
              <w:numPr>
                <w:ilvl w:val="0"/>
                <w:numId w:val="1"/>
              </w:numPr>
              <w:shd w:val="clear" w:color="auto" w:fill="FFFFFF"/>
              <w:spacing w:before="60" w:after="60"/>
              <w:ind w:left="360"/>
              <w:contextualSpacing/>
              <w:rPr>
                <w:rFonts w:ascii="Arial" w:eastAsia="Times New Roman" w:hAnsi="Arial" w:cs="Arial"/>
                <w:sz w:val="18"/>
                <w:szCs w:val="18"/>
              </w:rPr>
            </w:pPr>
            <w:r w:rsidRPr="003B619F">
              <w:rPr>
                <w:rFonts w:ascii="Arial" w:eastAsia="Times New Roman" w:hAnsi="Arial" w:cs="Arial"/>
                <w:sz w:val="18"/>
                <w:szCs w:val="18"/>
              </w:rPr>
              <w:t>Overall acquisition process</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5</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4</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3</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2</w:t>
            </w:r>
          </w:p>
        </w:tc>
        <w:tc>
          <w:tcPr>
            <w:tcW w:w="12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1</w:t>
            </w:r>
          </w:p>
        </w:tc>
        <w:tc>
          <w:tcPr>
            <w:tcW w:w="6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N/A</w:t>
            </w:r>
          </w:p>
        </w:tc>
      </w:tr>
      <w:tr w:rsidR="003B619F" w:rsidRPr="003B619F" w:rsidTr="006B4C1F">
        <w:tc>
          <w:tcPr>
            <w:tcW w:w="5418" w:type="dxa"/>
          </w:tcPr>
          <w:p w:rsidR="003B619F" w:rsidRPr="003B619F" w:rsidRDefault="003B619F" w:rsidP="006B4C1F">
            <w:pPr>
              <w:numPr>
                <w:ilvl w:val="0"/>
                <w:numId w:val="1"/>
              </w:numPr>
              <w:shd w:val="clear" w:color="auto" w:fill="FFFFFF"/>
              <w:spacing w:before="60" w:after="60"/>
              <w:ind w:left="360"/>
              <w:contextualSpacing/>
              <w:rPr>
                <w:rFonts w:ascii="Arial" w:eastAsia="Times New Roman" w:hAnsi="Arial" w:cs="Arial"/>
                <w:sz w:val="18"/>
                <w:szCs w:val="18"/>
              </w:rPr>
            </w:pPr>
            <w:r w:rsidRPr="003B619F">
              <w:rPr>
                <w:rFonts w:ascii="Arial" w:eastAsia="Calibri" w:hAnsi="Arial" w:cs="Arial"/>
                <w:sz w:val="18"/>
                <w:szCs w:val="18"/>
              </w:rPr>
              <w:t>Clarity of the requirements</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5</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4</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3</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2</w:t>
            </w:r>
          </w:p>
        </w:tc>
        <w:tc>
          <w:tcPr>
            <w:tcW w:w="12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1</w:t>
            </w:r>
          </w:p>
        </w:tc>
        <w:tc>
          <w:tcPr>
            <w:tcW w:w="6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N/A</w:t>
            </w:r>
          </w:p>
        </w:tc>
      </w:tr>
      <w:tr w:rsidR="003B619F" w:rsidRPr="003B619F" w:rsidTr="006B4C1F">
        <w:tc>
          <w:tcPr>
            <w:tcW w:w="5418" w:type="dxa"/>
          </w:tcPr>
          <w:p w:rsidR="003B619F" w:rsidRPr="003B619F" w:rsidRDefault="003B619F" w:rsidP="006B4C1F">
            <w:pPr>
              <w:numPr>
                <w:ilvl w:val="0"/>
                <w:numId w:val="1"/>
              </w:numPr>
              <w:shd w:val="clear" w:color="auto" w:fill="FFFFFF"/>
              <w:spacing w:before="60" w:after="60"/>
              <w:ind w:left="360"/>
              <w:contextualSpacing/>
              <w:rPr>
                <w:rFonts w:ascii="Arial" w:eastAsia="Times New Roman" w:hAnsi="Arial" w:cs="Arial"/>
                <w:sz w:val="18"/>
                <w:szCs w:val="18"/>
              </w:rPr>
            </w:pPr>
            <w:r w:rsidRPr="003B619F">
              <w:rPr>
                <w:rFonts w:ascii="Arial" w:eastAsia="Arial" w:hAnsi="Arial" w:cs="Arial"/>
                <w:color w:val="000000"/>
                <w:sz w:val="18"/>
                <w:szCs w:val="18"/>
              </w:rPr>
              <w:t>The agency’s understanding of your firm’s marketplace and their market research efforts</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5</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4</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3</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2</w:t>
            </w:r>
          </w:p>
        </w:tc>
        <w:tc>
          <w:tcPr>
            <w:tcW w:w="12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1</w:t>
            </w:r>
          </w:p>
        </w:tc>
        <w:tc>
          <w:tcPr>
            <w:tcW w:w="6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N/A</w:t>
            </w:r>
          </w:p>
        </w:tc>
      </w:tr>
      <w:tr w:rsidR="003B619F" w:rsidRPr="003B619F" w:rsidTr="006B4C1F">
        <w:tc>
          <w:tcPr>
            <w:tcW w:w="5418" w:type="dxa"/>
          </w:tcPr>
          <w:p w:rsidR="003B619F" w:rsidRPr="003B619F" w:rsidRDefault="003B619F" w:rsidP="006B4C1F">
            <w:pPr>
              <w:numPr>
                <w:ilvl w:val="0"/>
                <w:numId w:val="1"/>
              </w:numPr>
              <w:shd w:val="clear" w:color="auto" w:fill="FFFFFF"/>
              <w:spacing w:before="60" w:after="60"/>
              <w:ind w:left="360"/>
              <w:contextualSpacing/>
              <w:rPr>
                <w:rFonts w:ascii="Arial" w:eastAsia="Times New Roman" w:hAnsi="Arial" w:cs="Arial"/>
                <w:sz w:val="18"/>
                <w:szCs w:val="18"/>
              </w:rPr>
            </w:pPr>
            <w:r w:rsidRPr="003B619F">
              <w:rPr>
                <w:rFonts w:ascii="Arial" w:eastAsia="Times New Roman" w:hAnsi="Arial" w:cs="Arial"/>
                <w:sz w:val="18"/>
                <w:szCs w:val="18"/>
              </w:rPr>
              <w:t>If the agency held an industry day, the exchange offered valuable information that improved our understanding of the agency’s requirements.</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5</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4</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3</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2</w:t>
            </w:r>
          </w:p>
        </w:tc>
        <w:tc>
          <w:tcPr>
            <w:tcW w:w="12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1</w:t>
            </w:r>
          </w:p>
        </w:tc>
        <w:tc>
          <w:tcPr>
            <w:tcW w:w="6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N/A</w:t>
            </w:r>
          </w:p>
        </w:tc>
      </w:tr>
      <w:tr w:rsidR="003B619F" w:rsidRPr="003B619F" w:rsidTr="006B4C1F">
        <w:tc>
          <w:tcPr>
            <w:tcW w:w="5418" w:type="dxa"/>
          </w:tcPr>
          <w:p w:rsidR="003B619F" w:rsidRPr="003B619F" w:rsidRDefault="003B619F" w:rsidP="006B4C1F">
            <w:pPr>
              <w:numPr>
                <w:ilvl w:val="0"/>
                <w:numId w:val="1"/>
              </w:numPr>
              <w:shd w:val="clear" w:color="auto" w:fill="FFFFFF"/>
              <w:spacing w:before="60" w:after="60"/>
              <w:ind w:left="360"/>
              <w:contextualSpacing/>
              <w:rPr>
                <w:rFonts w:ascii="Arial" w:eastAsia="Times New Roman" w:hAnsi="Arial" w:cs="Arial"/>
                <w:sz w:val="18"/>
                <w:szCs w:val="18"/>
              </w:rPr>
            </w:pPr>
            <w:r w:rsidRPr="003B619F">
              <w:rPr>
                <w:rFonts w:ascii="Arial" w:eastAsia="Calibri" w:hAnsi="Arial" w:cs="Arial"/>
                <w:sz w:val="18"/>
                <w:szCs w:val="18"/>
              </w:rPr>
              <w:t>The agency effectively used one or more methods to engage with the vendor community about the acquisition and receive feedback (e.g., issued an RFI or draft RFP, or held a pre-award conference or industry day) to foster early communication and exchange before receipt of proposals.</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5</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4</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3</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2</w:t>
            </w:r>
          </w:p>
        </w:tc>
        <w:tc>
          <w:tcPr>
            <w:tcW w:w="12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1</w:t>
            </w:r>
          </w:p>
        </w:tc>
        <w:tc>
          <w:tcPr>
            <w:tcW w:w="6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N/A</w:t>
            </w:r>
          </w:p>
        </w:tc>
      </w:tr>
      <w:tr w:rsidR="003B619F" w:rsidRPr="003B619F" w:rsidTr="006B4C1F">
        <w:tc>
          <w:tcPr>
            <w:tcW w:w="5418" w:type="dxa"/>
          </w:tcPr>
          <w:p w:rsidR="003B619F" w:rsidRPr="003B619F" w:rsidRDefault="003B619F" w:rsidP="006B4C1F">
            <w:pPr>
              <w:numPr>
                <w:ilvl w:val="0"/>
                <w:numId w:val="1"/>
              </w:numPr>
              <w:shd w:val="clear" w:color="auto" w:fill="FFFFFF"/>
              <w:spacing w:before="60" w:after="60"/>
              <w:ind w:left="360"/>
              <w:contextualSpacing/>
              <w:rPr>
                <w:rFonts w:ascii="Arial" w:eastAsia="Times New Roman" w:hAnsi="Arial" w:cs="Arial"/>
                <w:sz w:val="18"/>
                <w:szCs w:val="18"/>
              </w:rPr>
            </w:pPr>
            <w:r w:rsidRPr="003B619F">
              <w:rPr>
                <w:rFonts w:ascii="Arial" w:eastAsia="Times New Roman" w:hAnsi="Arial" w:cs="Arial"/>
                <w:sz w:val="18"/>
                <w:szCs w:val="18"/>
              </w:rPr>
              <w:t>The agency kept vendors informed about any delays in its initial schedule for the solicitation.</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5</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4</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3</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2</w:t>
            </w:r>
          </w:p>
        </w:tc>
        <w:tc>
          <w:tcPr>
            <w:tcW w:w="12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1</w:t>
            </w:r>
          </w:p>
        </w:tc>
        <w:tc>
          <w:tcPr>
            <w:tcW w:w="6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N/A</w:t>
            </w:r>
          </w:p>
        </w:tc>
      </w:tr>
      <w:tr w:rsidR="003B619F" w:rsidRPr="003B619F" w:rsidTr="006B4C1F">
        <w:tc>
          <w:tcPr>
            <w:tcW w:w="5418" w:type="dxa"/>
          </w:tcPr>
          <w:p w:rsidR="003B619F" w:rsidRPr="003B619F" w:rsidRDefault="003B619F" w:rsidP="006B4C1F">
            <w:pPr>
              <w:numPr>
                <w:ilvl w:val="0"/>
                <w:numId w:val="1"/>
              </w:numPr>
              <w:shd w:val="clear" w:color="auto" w:fill="FFFFFF"/>
              <w:spacing w:before="60" w:after="60"/>
              <w:ind w:left="360"/>
              <w:contextualSpacing/>
              <w:rPr>
                <w:rFonts w:ascii="Arial" w:eastAsia="Times New Roman" w:hAnsi="Arial" w:cs="Arial"/>
                <w:sz w:val="18"/>
                <w:szCs w:val="18"/>
              </w:rPr>
            </w:pPr>
            <w:r w:rsidRPr="003B619F">
              <w:rPr>
                <w:rFonts w:ascii="Arial" w:eastAsia="Times New Roman" w:hAnsi="Arial" w:cs="Arial"/>
                <w:sz w:val="18"/>
                <w:szCs w:val="18"/>
              </w:rPr>
              <w:t>The agency answered questions regarding the solicitation in such a way that it helped me to prepare my proposal.</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5</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4</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3</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2</w:t>
            </w:r>
          </w:p>
        </w:tc>
        <w:tc>
          <w:tcPr>
            <w:tcW w:w="12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1</w:t>
            </w:r>
          </w:p>
        </w:tc>
        <w:tc>
          <w:tcPr>
            <w:tcW w:w="6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N/A</w:t>
            </w:r>
          </w:p>
        </w:tc>
      </w:tr>
      <w:tr w:rsidR="003B619F" w:rsidRPr="003B619F" w:rsidTr="006B4C1F">
        <w:tc>
          <w:tcPr>
            <w:tcW w:w="5418" w:type="dxa"/>
          </w:tcPr>
          <w:p w:rsidR="003B619F" w:rsidRPr="003B619F" w:rsidRDefault="003B619F" w:rsidP="006B4C1F">
            <w:pPr>
              <w:numPr>
                <w:ilvl w:val="0"/>
                <w:numId w:val="1"/>
              </w:numPr>
              <w:shd w:val="clear" w:color="auto" w:fill="FFFFFF"/>
              <w:spacing w:before="60" w:after="60"/>
              <w:ind w:left="360"/>
              <w:contextualSpacing/>
              <w:rPr>
                <w:rFonts w:ascii="Arial" w:eastAsia="Times New Roman" w:hAnsi="Arial" w:cs="Arial"/>
                <w:sz w:val="18"/>
                <w:szCs w:val="18"/>
              </w:rPr>
            </w:pPr>
            <w:r w:rsidRPr="003B619F">
              <w:rPr>
                <w:rFonts w:ascii="Arial" w:eastAsia="Times New Roman" w:hAnsi="Arial" w:cs="Arial"/>
                <w:sz w:val="18"/>
                <w:szCs w:val="18"/>
              </w:rPr>
              <w:t>The solicitation included clear proposal submission instructions that sufficiently guided offerors or respondents in preparing proposals or responses to requests for information.</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5</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4</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3</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2</w:t>
            </w:r>
          </w:p>
        </w:tc>
        <w:tc>
          <w:tcPr>
            <w:tcW w:w="12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1</w:t>
            </w:r>
          </w:p>
        </w:tc>
        <w:tc>
          <w:tcPr>
            <w:tcW w:w="6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N/A</w:t>
            </w:r>
          </w:p>
        </w:tc>
      </w:tr>
      <w:tr w:rsidR="003B619F" w:rsidRPr="003B619F" w:rsidTr="006B4C1F">
        <w:tc>
          <w:tcPr>
            <w:tcW w:w="5418" w:type="dxa"/>
          </w:tcPr>
          <w:p w:rsidR="003B619F" w:rsidRPr="003B619F" w:rsidRDefault="003B619F" w:rsidP="006B4C1F">
            <w:pPr>
              <w:numPr>
                <w:ilvl w:val="0"/>
                <w:numId w:val="1"/>
              </w:numPr>
              <w:shd w:val="clear" w:color="auto" w:fill="FFFFFF"/>
              <w:spacing w:before="60" w:after="60"/>
              <w:ind w:left="360"/>
              <w:contextualSpacing/>
              <w:rPr>
                <w:rFonts w:ascii="Arial" w:eastAsia="Times New Roman" w:hAnsi="Arial" w:cs="Arial"/>
                <w:sz w:val="18"/>
                <w:szCs w:val="18"/>
              </w:rPr>
            </w:pPr>
            <w:r w:rsidRPr="003B619F">
              <w:rPr>
                <w:rFonts w:ascii="Arial" w:eastAsia="Times New Roman" w:hAnsi="Arial" w:cs="Arial"/>
                <w:sz w:val="18"/>
                <w:szCs w:val="18"/>
              </w:rPr>
              <w:t>The solicitation’s requirements included a general description of capabilities that permitted my firm to respond with a unique and innovative solution.</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5</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4</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3</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2</w:t>
            </w:r>
          </w:p>
        </w:tc>
        <w:tc>
          <w:tcPr>
            <w:tcW w:w="12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1</w:t>
            </w:r>
          </w:p>
        </w:tc>
        <w:tc>
          <w:tcPr>
            <w:tcW w:w="6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N/A</w:t>
            </w:r>
          </w:p>
        </w:tc>
      </w:tr>
      <w:tr w:rsidR="003B619F" w:rsidRPr="003B619F" w:rsidTr="006B4C1F">
        <w:tc>
          <w:tcPr>
            <w:tcW w:w="5418" w:type="dxa"/>
          </w:tcPr>
          <w:p w:rsidR="003B619F" w:rsidRPr="003B619F" w:rsidRDefault="003B619F" w:rsidP="006B4C1F">
            <w:pPr>
              <w:numPr>
                <w:ilvl w:val="0"/>
                <w:numId w:val="1"/>
              </w:numPr>
              <w:shd w:val="clear" w:color="auto" w:fill="FFFFFF"/>
              <w:spacing w:before="60" w:after="60"/>
              <w:ind w:left="360"/>
              <w:contextualSpacing/>
              <w:rPr>
                <w:rFonts w:ascii="Arial" w:eastAsia="Times New Roman" w:hAnsi="Arial" w:cs="Arial"/>
                <w:sz w:val="18"/>
                <w:szCs w:val="18"/>
              </w:rPr>
            </w:pPr>
            <w:r w:rsidRPr="003B619F">
              <w:rPr>
                <w:rFonts w:ascii="Arial" w:eastAsia="Times New Roman" w:hAnsi="Arial" w:cs="Arial"/>
                <w:sz w:val="18"/>
                <w:szCs w:val="18"/>
              </w:rPr>
              <w:t>The agency allowed sufficient time to submit a proposal.</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5</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4</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3</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2</w:t>
            </w:r>
          </w:p>
        </w:tc>
        <w:tc>
          <w:tcPr>
            <w:tcW w:w="12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1</w:t>
            </w:r>
          </w:p>
        </w:tc>
        <w:tc>
          <w:tcPr>
            <w:tcW w:w="6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N/A</w:t>
            </w:r>
          </w:p>
        </w:tc>
      </w:tr>
      <w:tr w:rsidR="003B619F" w:rsidRPr="003B619F" w:rsidTr="006B4C1F">
        <w:tc>
          <w:tcPr>
            <w:tcW w:w="5418" w:type="dxa"/>
          </w:tcPr>
          <w:p w:rsidR="003B619F" w:rsidRPr="003B619F" w:rsidRDefault="003B619F" w:rsidP="006B4C1F">
            <w:pPr>
              <w:numPr>
                <w:ilvl w:val="0"/>
                <w:numId w:val="1"/>
              </w:numPr>
              <w:shd w:val="clear" w:color="auto" w:fill="FFFFFF"/>
              <w:spacing w:before="60" w:after="60"/>
              <w:ind w:left="360"/>
              <w:contextualSpacing/>
              <w:rPr>
                <w:rFonts w:ascii="Arial" w:eastAsia="Times New Roman" w:hAnsi="Arial" w:cs="Arial"/>
                <w:sz w:val="18"/>
                <w:szCs w:val="18"/>
              </w:rPr>
            </w:pPr>
            <w:r w:rsidRPr="003B619F">
              <w:rPr>
                <w:rFonts w:ascii="Arial" w:eastAsia="Times New Roman" w:hAnsi="Arial" w:cs="Arial"/>
                <w:sz w:val="18"/>
                <w:szCs w:val="18"/>
              </w:rPr>
              <w:t>The solicitation’s evaluation criteria was clear</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5</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4</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3</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2</w:t>
            </w:r>
          </w:p>
        </w:tc>
        <w:tc>
          <w:tcPr>
            <w:tcW w:w="12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1</w:t>
            </w:r>
          </w:p>
        </w:tc>
        <w:tc>
          <w:tcPr>
            <w:tcW w:w="6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N/A</w:t>
            </w:r>
          </w:p>
        </w:tc>
      </w:tr>
      <w:tr w:rsidR="003B619F" w:rsidRPr="003B619F" w:rsidTr="006B4C1F">
        <w:tc>
          <w:tcPr>
            <w:tcW w:w="5418" w:type="dxa"/>
          </w:tcPr>
          <w:p w:rsidR="003B619F" w:rsidRPr="003B619F" w:rsidRDefault="003B619F" w:rsidP="006B4C1F">
            <w:pPr>
              <w:numPr>
                <w:ilvl w:val="0"/>
                <w:numId w:val="1"/>
              </w:numPr>
              <w:shd w:val="clear" w:color="auto" w:fill="FFFFFF"/>
              <w:spacing w:before="60" w:after="60"/>
              <w:ind w:left="360"/>
              <w:contextualSpacing/>
              <w:rPr>
                <w:rFonts w:ascii="Arial" w:eastAsia="Times New Roman" w:hAnsi="Arial" w:cs="Arial"/>
                <w:sz w:val="18"/>
                <w:szCs w:val="18"/>
              </w:rPr>
            </w:pPr>
            <w:r w:rsidRPr="003B619F">
              <w:rPr>
                <w:rFonts w:ascii="Arial" w:eastAsia="Times New Roman" w:hAnsi="Arial" w:cs="Arial"/>
                <w:sz w:val="18"/>
                <w:szCs w:val="18"/>
              </w:rPr>
              <w:t>The solicitation’s evaluation allowed for fair comparison among competing proposals</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5</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4</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3</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2</w:t>
            </w:r>
          </w:p>
        </w:tc>
        <w:tc>
          <w:tcPr>
            <w:tcW w:w="12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1</w:t>
            </w:r>
          </w:p>
        </w:tc>
        <w:tc>
          <w:tcPr>
            <w:tcW w:w="6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N/A</w:t>
            </w:r>
          </w:p>
        </w:tc>
      </w:tr>
      <w:tr w:rsidR="003B619F" w:rsidRPr="003B619F" w:rsidTr="006B4C1F">
        <w:tc>
          <w:tcPr>
            <w:tcW w:w="5418" w:type="dxa"/>
          </w:tcPr>
          <w:p w:rsidR="003B619F" w:rsidRPr="003B619F" w:rsidRDefault="003B619F" w:rsidP="006B4C1F">
            <w:pPr>
              <w:numPr>
                <w:ilvl w:val="0"/>
                <w:numId w:val="1"/>
              </w:numPr>
              <w:shd w:val="clear" w:color="auto" w:fill="FFFFFF"/>
              <w:spacing w:before="60" w:after="60"/>
              <w:ind w:left="360"/>
              <w:contextualSpacing/>
              <w:rPr>
                <w:rFonts w:ascii="Arial" w:eastAsia="Times New Roman" w:hAnsi="Arial" w:cs="Arial"/>
                <w:sz w:val="18"/>
                <w:szCs w:val="18"/>
              </w:rPr>
            </w:pPr>
            <w:r w:rsidRPr="003B619F">
              <w:rPr>
                <w:rFonts w:ascii="Arial" w:eastAsia="Times New Roman" w:hAnsi="Arial" w:cs="Arial"/>
                <w:sz w:val="18"/>
                <w:szCs w:val="18"/>
              </w:rPr>
              <w:lastRenderedPageBreak/>
              <w:t>The agency’s resolution of issues/concerns related to the solicitation and acquisition process</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5</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4</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3</w:t>
            </w:r>
          </w:p>
        </w:tc>
        <w:tc>
          <w:tcPr>
            <w:tcW w:w="9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2</w:t>
            </w:r>
          </w:p>
        </w:tc>
        <w:tc>
          <w:tcPr>
            <w:tcW w:w="12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1</w:t>
            </w:r>
          </w:p>
        </w:tc>
        <w:tc>
          <w:tcPr>
            <w:tcW w:w="630" w:type="dxa"/>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N/A</w:t>
            </w:r>
          </w:p>
        </w:tc>
      </w:tr>
      <w:tr w:rsidR="003B619F" w:rsidRPr="003B619F" w:rsidTr="006B4C1F">
        <w:tc>
          <w:tcPr>
            <w:tcW w:w="5418" w:type="dxa"/>
          </w:tcPr>
          <w:p w:rsidR="003B619F" w:rsidRPr="003B619F" w:rsidRDefault="003B619F" w:rsidP="006B4C1F">
            <w:pPr>
              <w:numPr>
                <w:ilvl w:val="0"/>
                <w:numId w:val="1"/>
              </w:numPr>
              <w:shd w:val="clear" w:color="auto" w:fill="FFFFFF"/>
              <w:spacing w:before="60" w:after="60"/>
              <w:ind w:left="360"/>
              <w:contextualSpacing/>
              <w:rPr>
                <w:rFonts w:ascii="Arial" w:eastAsia="Times New Roman" w:hAnsi="Arial" w:cs="Arial"/>
                <w:sz w:val="18"/>
                <w:szCs w:val="18"/>
              </w:rPr>
            </w:pPr>
            <w:r w:rsidRPr="003B619F">
              <w:rPr>
                <w:rFonts w:ascii="Arial" w:eastAsia="Times New Roman" w:hAnsi="Arial" w:cs="Arial"/>
                <w:sz w:val="18"/>
                <w:szCs w:val="18"/>
              </w:rPr>
              <w:t>Please provide any additional comments:</w:t>
            </w:r>
          </w:p>
        </w:tc>
        <w:tc>
          <w:tcPr>
            <w:tcW w:w="5580" w:type="dxa"/>
            <w:gridSpan w:val="6"/>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p>
        </w:tc>
      </w:tr>
      <w:tr w:rsidR="003B619F" w:rsidRPr="003B619F" w:rsidTr="006B4C1F">
        <w:tc>
          <w:tcPr>
            <w:tcW w:w="5418" w:type="dxa"/>
          </w:tcPr>
          <w:p w:rsidR="003B619F" w:rsidRPr="003B619F" w:rsidRDefault="003B619F" w:rsidP="006B4C1F">
            <w:pPr>
              <w:numPr>
                <w:ilvl w:val="0"/>
                <w:numId w:val="1"/>
              </w:numPr>
              <w:shd w:val="clear" w:color="auto" w:fill="FFFFFF"/>
              <w:spacing w:before="60" w:after="60"/>
              <w:ind w:left="360"/>
              <w:contextualSpacing/>
              <w:rPr>
                <w:rFonts w:ascii="Arial" w:eastAsia="Times New Roman" w:hAnsi="Arial" w:cs="Arial"/>
                <w:sz w:val="18"/>
                <w:szCs w:val="18"/>
              </w:rPr>
            </w:pPr>
            <w:r w:rsidRPr="003B619F">
              <w:rPr>
                <w:rFonts w:ascii="Arial" w:eastAsia="Times New Roman" w:hAnsi="Arial" w:cs="Arial"/>
                <w:sz w:val="18"/>
                <w:szCs w:val="18"/>
              </w:rPr>
              <w:t>I am a Small Business.</w:t>
            </w:r>
          </w:p>
        </w:tc>
        <w:tc>
          <w:tcPr>
            <w:tcW w:w="2790" w:type="dxa"/>
            <w:gridSpan w:val="3"/>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Yes</w:t>
            </w:r>
          </w:p>
        </w:tc>
        <w:tc>
          <w:tcPr>
            <w:tcW w:w="2790" w:type="dxa"/>
            <w:gridSpan w:val="3"/>
            <w:vAlign w:val="center"/>
          </w:tcPr>
          <w:p w:rsidR="003B619F" w:rsidRPr="003B619F" w:rsidRDefault="003B619F" w:rsidP="006B4C1F">
            <w:pPr>
              <w:shd w:val="clear" w:color="auto" w:fill="FFFFFF"/>
              <w:spacing w:before="60" w:after="60"/>
              <w:jc w:val="center"/>
              <w:rPr>
                <w:rFonts w:ascii="Arial" w:eastAsia="Times New Roman" w:hAnsi="Arial" w:cs="Arial"/>
                <w:sz w:val="18"/>
                <w:szCs w:val="18"/>
              </w:rPr>
            </w:pPr>
            <w:r w:rsidRPr="003B619F">
              <w:rPr>
                <w:rFonts w:ascii="Arial" w:eastAsia="Times New Roman" w:hAnsi="Arial" w:cs="Arial"/>
                <w:sz w:val="18"/>
                <w:szCs w:val="18"/>
              </w:rPr>
              <w:t>No</w:t>
            </w:r>
          </w:p>
        </w:tc>
      </w:tr>
    </w:tbl>
    <w:p w:rsidR="003B619F" w:rsidRPr="003B619F" w:rsidRDefault="003B619F" w:rsidP="003B619F">
      <w:pPr>
        <w:shd w:val="clear" w:color="auto" w:fill="FFFFFF"/>
        <w:spacing w:after="0" w:line="240" w:lineRule="auto"/>
        <w:rPr>
          <w:rFonts w:ascii="Arial" w:eastAsia="Times New Roman" w:hAnsi="Arial" w:cs="Arial"/>
          <w:sz w:val="18"/>
          <w:szCs w:val="18"/>
        </w:rPr>
      </w:pPr>
    </w:p>
    <w:sectPr w:rsidR="003B619F" w:rsidRPr="003B619F" w:rsidSect="00B85CB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FBC566" w15:done="0"/>
  <w15:commentEx w15:paraId="5DD0982B" w15:done="0"/>
  <w15:commentEx w15:paraId="63736B03" w15:done="0"/>
  <w15:commentEx w15:paraId="2EDB9893" w15:done="0"/>
  <w15:commentEx w15:paraId="1F9519BC"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6AA4"/>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E7056"/>
    <w:multiLevelType w:val="multilevel"/>
    <w:tmpl w:val="B954734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C095B11"/>
    <w:multiLevelType w:val="multilevel"/>
    <w:tmpl w:val="D76859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D53691C"/>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54BFB"/>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0F6461"/>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8505E9"/>
    <w:multiLevelType w:val="multilevel"/>
    <w:tmpl w:val="CE3EB56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lock, Porter">
    <w15:presenceInfo w15:providerId="AD" w15:userId="S-1-5-21-1454471165-117609710-725345543-41176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8735A"/>
    <w:rsid w:val="00095AA2"/>
    <w:rsid w:val="00170D7E"/>
    <w:rsid w:val="001C2B99"/>
    <w:rsid w:val="002E47F6"/>
    <w:rsid w:val="00300DD2"/>
    <w:rsid w:val="00334C87"/>
    <w:rsid w:val="003B619F"/>
    <w:rsid w:val="004024CE"/>
    <w:rsid w:val="00513EA3"/>
    <w:rsid w:val="00517C17"/>
    <w:rsid w:val="005333A2"/>
    <w:rsid w:val="0058735A"/>
    <w:rsid w:val="005B04B1"/>
    <w:rsid w:val="00682B35"/>
    <w:rsid w:val="006C5810"/>
    <w:rsid w:val="006D19D8"/>
    <w:rsid w:val="006E3D2C"/>
    <w:rsid w:val="007169B2"/>
    <w:rsid w:val="007641F6"/>
    <w:rsid w:val="0083315D"/>
    <w:rsid w:val="0090412D"/>
    <w:rsid w:val="00961C94"/>
    <w:rsid w:val="009D101B"/>
    <w:rsid w:val="00A6078F"/>
    <w:rsid w:val="00A8133A"/>
    <w:rsid w:val="00B12704"/>
    <w:rsid w:val="00B1614B"/>
    <w:rsid w:val="00B85CB9"/>
    <w:rsid w:val="00C05C0C"/>
    <w:rsid w:val="00C23232"/>
    <w:rsid w:val="00CA0E5D"/>
    <w:rsid w:val="00D142A9"/>
    <w:rsid w:val="00DF7EB7"/>
    <w:rsid w:val="00E03291"/>
    <w:rsid w:val="00E90E3A"/>
    <w:rsid w:val="00EB7E61"/>
    <w:rsid w:val="00F24EB0"/>
    <w:rsid w:val="00F511F4"/>
    <w:rsid w:val="00FA4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3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3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8735A"/>
    <w:rPr>
      <w:sz w:val="16"/>
      <w:szCs w:val="16"/>
    </w:rPr>
  </w:style>
  <w:style w:type="paragraph" w:styleId="CommentText">
    <w:name w:val="annotation text"/>
    <w:basedOn w:val="Normal"/>
    <w:link w:val="CommentTextChar"/>
    <w:uiPriority w:val="99"/>
    <w:semiHidden/>
    <w:unhideWhenUsed/>
    <w:rsid w:val="0058735A"/>
    <w:pPr>
      <w:spacing w:line="240" w:lineRule="auto"/>
    </w:pPr>
    <w:rPr>
      <w:sz w:val="20"/>
      <w:szCs w:val="20"/>
    </w:rPr>
  </w:style>
  <w:style w:type="character" w:customStyle="1" w:styleId="CommentTextChar">
    <w:name w:val="Comment Text Char"/>
    <w:basedOn w:val="DefaultParagraphFont"/>
    <w:link w:val="CommentText"/>
    <w:uiPriority w:val="99"/>
    <w:semiHidden/>
    <w:rsid w:val="0058735A"/>
    <w:rPr>
      <w:sz w:val="20"/>
      <w:szCs w:val="20"/>
    </w:rPr>
  </w:style>
  <w:style w:type="paragraph" w:styleId="CommentSubject">
    <w:name w:val="annotation subject"/>
    <w:basedOn w:val="CommentText"/>
    <w:next w:val="CommentText"/>
    <w:link w:val="CommentSubjectChar"/>
    <w:uiPriority w:val="99"/>
    <w:semiHidden/>
    <w:unhideWhenUsed/>
    <w:rsid w:val="0058735A"/>
    <w:rPr>
      <w:b/>
      <w:bCs/>
    </w:rPr>
  </w:style>
  <w:style w:type="character" w:customStyle="1" w:styleId="CommentSubjectChar">
    <w:name w:val="Comment Subject Char"/>
    <w:basedOn w:val="CommentTextChar"/>
    <w:link w:val="CommentSubject"/>
    <w:uiPriority w:val="99"/>
    <w:semiHidden/>
    <w:rsid w:val="0058735A"/>
    <w:rPr>
      <w:b/>
      <w:bCs/>
      <w:sz w:val="20"/>
      <w:szCs w:val="20"/>
    </w:rPr>
  </w:style>
  <w:style w:type="paragraph" w:styleId="BalloonText">
    <w:name w:val="Balloon Text"/>
    <w:basedOn w:val="Normal"/>
    <w:link w:val="BalloonTextChar"/>
    <w:uiPriority w:val="99"/>
    <w:semiHidden/>
    <w:unhideWhenUsed/>
    <w:rsid w:val="00587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5A"/>
    <w:rPr>
      <w:rFonts w:ascii="Segoe UI" w:hAnsi="Segoe UI" w:cs="Segoe UI"/>
      <w:sz w:val="18"/>
      <w:szCs w:val="18"/>
    </w:rPr>
  </w:style>
  <w:style w:type="character" w:customStyle="1" w:styleId="apple-converted-space">
    <w:name w:val="apple-converted-space"/>
    <w:basedOn w:val="DefaultParagraphFont"/>
    <w:rsid w:val="00E90E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3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735A"/>
    <w:rPr>
      <w:sz w:val="16"/>
      <w:szCs w:val="16"/>
    </w:rPr>
  </w:style>
  <w:style w:type="paragraph" w:styleId="CommentText">
    <w:name w:val="annotation text"/>
    <w:basedOn w:val="Normal"/>
    <w:link w:val="CommentTextChar"/>
    <w:uiPriority w:val="99"/>
    <w:semiHidden/>
    <w:unhideWhenUsed/>
    <w:rsid w:val="0058735A"/>
    <w:pPr>
      <w:spacing w:line="240" w:lineRule="auto"/>
    </w:pPr>
    <w:rPr>
      <w:sz w:val="20"/>
      <w:szCs w:val="20"/>
    </w:rPr>
  </w:style>
  <w:style w:type="character" w:customStyle="1" w:styleId="CommentTextChar">
    <w:name w:val="Comment Text Char"/>
    <w:basedOn w:val="DefaultParagraphFont"/>
    <w:link w:val="CommentText"/>
    <w:uiPriority w:val="99"/>
    <w:semiHidden/>
    <w:rsid w:val="0058735A"/>
    <w:rPr>
      <w:sz w:val="20"/>
      <w:szCs w:val="20"/>
    </w:rPr>
  </w:style>
  <w:style w:type="paragraph" w:styleId="CommentSubject">
    <w:name w:val="annotation subject"/>
    <w:basedOn w:val="CommentText"/>
    <w:next w:val="CommentText"/>
    <w:link w:val="CommentSubjectChar"/>
    <w:uiPriority w:val="99"/>
    <w:semiHidden/>
    <w:unhideWhenUsed/>
    <w:rsid w:val="0058735A"/>
    <w:rPr>
      <w:b/>
      <w:bCs/>
    </w:rPr>
  </w:style>
  <w:style w:type="character" w:customStyle="1" w:styleId="CommentSubjectChar">
    <w:name w:val="Comment Subject Char"/>
    <w:basedOn w:val="CommentTextChar"/>
    <w:link w:val="CommentSubject"/>
    <w:uiPriority w:val="99"/>
    <w:semiHidden/>
    <w:rsid w:val="0058735A"/>
    <w:rPr>
      <w:b/>
      <w:bCs/>
      <w:sz w:val="20"/>
      <w:szCs w:val="20"/>
    </w:rPr>
  </w:style>
  <w:style w:type="paragraph" w:styleId="BalloonText">
    <w:name w:val="Balloon Text"/>
    <w:basedOn w:val="Normal"/>
    <w:link w:val="BalloonTextChar"/>
    <w:uiPriority w:val="99"/>
    <w:semiHidden/>
    <w:unhideWhenUsed/>
    <w:rsid w:val="00587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5A"/>
    <w:rPr>
      <w:rFonts w:ascii="Segoe UI" w:hAnsi="Segoe UI" w:cs="Segoe UI"/>
      <w:sz w:val="18"/>
      <w:szCs w:val="18"/>
    </w:rPr>
  </w:style>
  <w:style w:type="character" w:customStyle="1" w:styleId="apple-converted-space">
    <w:name w:val="apple-converted-space"/>
    <w:basedOn w:val="DefaultParagraphFont"/>
    <w:rsid w:val="00E90E3A"/>
  </w:style>
</w:styles>
</file>

<file path=word/webSettings.xml><?xml version="1.0" encoding="utf-8"?>
<w:webSettings xmlns:r="http://schemas.openxmlformats.org/officeDocument/2006/relationships" xmlns:w="http://schemas.openxmlformats.org/wordprocessingml/2006/main">
  <w:divs>
    <w:div w:id="94324943">
      <w:bodyDiv w:val="1"/>
      <w:marLeft w:val="0"/>
      <w:marRight w:val="0"/>
      <w:marTop w:val="0"/>
      <w:marBottom w:val="0"/>
      <w:divBdr>
        <w:top w:val="none" w:sz="0" w:space="0" w:color="auto"/>
        <w:left w:val="none" w:sz="0" w:space="0" w:color="auto"/>
        <w:bottom w:val="none" w:sz="0" w:space="0" w:color="auto"/>
        <w:right w:val="none" w:sz="0" w:space="0" w:color="auto"/>
      </w:divBdr>
    </w:div>
    <w:div w:id="929891707">
      <w:bodyDiv w:val="1"/>
      <w:marLeft w:val="0"/>
      <w:marRight w:val="0"/>
      <w:marTop w:val="0"/>
      <w:marBottom w:val="0"/>
      <w:divBdr>
        <w:top w:val="none" w:sz="0" w:space="0" w:color="auto"/>
        <w:left w:val="none" w:sz="0" w:space="0" w:color="auto"/>
        <w:bottom w:val="none" w:sz="0" w:space="0" w:color="auto"/>
        <w:right w:val="none" w:sz="0" w:space="0" w:color="auto"/>
      </w:divBdr>
      <w:divsChild>
        <w:div w:id="1012800032">
          <w:marLeft w:val="0"/>
          <w:marRight w:val="0"/>
          <w:marTop w:val="0"/>
          <w:marBottom w:val="0"/>
          <w:divBdr>
            <w:top w:val="none" w:sz="0" w:space="0" w:color="auto"/>
            <w:left w:val="none" w:sz="0" w:space="0" w:color="auto"/>
            <w:bottom w:val="none" w:sz="0" w:space="0" w:color="auto"/>
            <w:right w:val="none" w:sz="0" w:space="0" w:color="auto"/>
          </w:divBdr>
        </w:div>
        <w:div w:id="1201550694">
          <w:marLeft w:val="0"/>
          <w:marRight w:val="0"/>
          <w:marTop w:val="0"/>
          <w:marBottom w:val="0"/>
          <w:divBdr>
            <w:top w:val="none" w:sz="0" w:space="0" w:color="auto"/>
            <w:left w:val="none" w:sz="0" w:space="0" w:color="auto"/>
            <w:bottom w:val="none" w:sz="0" w:space="0" w:color="auto"/>
            <w:right w:val="none" w:sz="0" w:space="0" w:color="auto"/>
          </w:divBdr>
        </w:div>
        <w:div w:id="426115794">
          <w:marLeft w:val="0"/>
          <w:marRight w:val="0"/>
          <w:marTop w:val="0"/>
          <w:marBottom w:val="0"/>
          <w:divBdr>
            <w:top w:val="none" w:sz="0" w:space="0" w:color="auto"/>
            <w:left w:val="none" w:sz="0" w:space="0" w:color="auto"/>
            <w:bottom w:val="none" w:sz="0" w:space="0" w:color="auto"/>
            <w:right w:val="none" w:sz="0" w:space="0" w:color="auto"/>
          </w:divBdr>
          <w:divsChild>
            <w:div w:id="385688688">
              <w:marLeft w:val="0"/>
              <w:marRight w:val="0"/>
              <w:marTop w:val="0"/>
              <w:marBottom w:val="0"/>
              <w:divBdr>
                <w:top w:val="none" w:sz="0" w:space="0" w:color="auto"/>
                <w:left w:val="none" w:sz="0" w:space="0" w:color="auto"/>
                <w:bottom w:val="none" w:sz="0" w:space="0" w:color="auto"/>
                <w:right w:val="none" w:sz="0" w:space="0" w:color="auto"/>
              </w:divBdr>
            </w:div>
            <w:div w:id="1834296023">
              <w:marLeft w:val="0"/>
              <w:marRight w:val="0"/>
              <w:marTop w:val="0"/>
              <w:marBottom w:val="0"/>
              <w:divBdr>
                <w:top w:val="none" w:sz="0" w:space="0" w:color="auto"/>
                <w:left w:val="none" w:sz="0" w:space="0" w:color="auto"/>
                <w:bottom w:val="none" w:sz="0" w:space="0" w:color="auto"/>
                <w:right w:val="none" w:sz="0" w:space="0" w:color="auto"/>
              </w:divBdr>
            </w:div>
            <w:div w:id="785781393">
              <w:marLeft w:val="0"/>
              <w:marRight w:val="0"/>
              <w:marTop w:val="0"/>
              <w:marBottom w:val="0"/>
              <w:divBdr>
                <w:top w:val="none" w:sz="0" w:space="0" w:color="auto"/>
                <w:left w:val="none" w:sz="0" w:space="0" w:color="auto"/>
                <w:bottom w:val="none" w:sz="0" w:space="0" w:color="auto"/>
                <w:right w:val="none" w:sz="0" w:space="0" w:color="auto"/>
              </w:divBdr>
            </w:div>
            <w:div w:id="1307053252">
              <w:marLeft w:val="0"/>
              <w:marRight w:val="0"/>
              <w:marTop w:val="0"/>
              <w:marBottom w:val="0"/>
              <w:divBdr>
                <w:top w:val="none" w:sz="0" w:space="0" w:color="auto"/>
                <w:left w:val="none" w:sz="0" w:space="0" w:color="auto"/>
                <w:bottom w:val="none" w:sz="0" w:space="0" w:color="auto"/>
                <w:right w:val="none" w:sz="0" w:space="0" w:color="auto"/>
              </w:divBdr>
            </w:div>
            <w:div w:id="905992055">
              <w:marLeft w:val="0"/>
              <w:marRight w:val="0"/>
              <w:marTop w:val="0"/>
              <w:marBottom w:val="0"/>
              <w:divBdr>
                <w:top w:val="none" w:sz="0" w:space="0" w:color="auto"/>
                <w:left w:val="none" w:sz="0" w:space="0" w:color="auto"/>
                <w:bottom w:val="none" w:sz="0" w:space="0" w:color="auto"/>
                <w:right w:val="none" w:sz="0" w:space="0" w:color="auto"/>
              </w:divBdr>
              <w:divsChild>
                <w:div w:id="960913641">
                  <w:marLeft w:val="0"/>
                  <w:marRight w:val="0"/>
                  <w:marTop w:val="0"/>
                  <w:marBottom w:val="0"/>
                  <w:divBdr>
                    <w:top w:val="none" w:sz="0" w:space="0" w:color="auto"/>
                    <w:left w:val="none" w:sz="0" w:space="0" w:color="auto"/>
                    <w:bottom w:val="none" w:sz="0" w:space="0" w:color="auto"/>
                    <w:right w:val="none" w:sz="0" w:space="0" w:color="auto"/>
                  </w:divBdr>
                </w:div>
                <w:div w:id="2123069801">
                  <w:marLeft w:val="0"/>
                  <w:marRight w:val="0"/>
                  <w:marTop w:val="0"/>
                  <w:marBottom w:val="0"/>
                  <w:divBdr>
                    <w:top w:val="none" w:sz="0" w:space="0" w:color="auto"/>
                    <w:left w:val="none" w:sz="0" w:space="0" w:color="auto"/>
                    <w:bottom w:val="none" w:sz="0" w:space="0" w:color="auto"/>
                    <w:right w:val="none" w:sz="0" w:space="0" w:color="auto"/>
                  </w:divBdr>
                </w:div>
                <w:div w:id="1280527911">
                  <w:marLeft w:val="0"/>
                  <w:marRight w:val="0"/>
                  <w:marTop w:val="0"/>
                  <w:marBottom w:val="0"/>
                  <w:divBdr>
                    <w:top w:val="none" w:sz="0" w:space="0" w:color="auto"/>
                    <w:left w:val="none" w:sz="0" w:space="0" w:color="auto"/>
                    <w:bottom w:val="none" w:sz="0" w:space="0" w:color="auto"/>
                    <w:right w:val="none" w:sz="0" w:space="0" w:color="auto"/>
                  </w:divBdr>
                </w:div>
                <w:div w:id="1326784947">
                  <w:marLeft w:val="0"/>
                  <w:marRight w:val="0"/>
                  <w:marTop w:val="0"/>
                  <w:marBottom w:val="0"/>
                  <w:divBdr>
                    <w:top w:val="none" w:sz="0" w:space="0" w:color="auto"/>
                    <w:left w:val="none" w:sz="0" w:space="0" w:color="auto"/>
                    <w:bottom w:val="none" w:sz="0" w:space="0" w:color="auto"/>
                    <w:right w:val="none" w:sz="0" w:space="0" w:color="auto"/>
                  </w:divBdr>
                </w:div>
                <w:div w:id="1924072559">
                  <w:marLeft w:val="0"/>
                  <w:marRight w:val="0"/>
                  <w:marTop w:val="0"/>
                  <w:marBottom w:val="0"/>
                  <w:divBdr>
                    <w:top w:val="none" w:sz="0" w:space="0" w:color="auto"/>
                    <w:left w:val="none" w:sz="0" w:space="0" w:color="auto"/>
                    <w:bottom w:val="none" w:sz="0" w:space="0" w:color="auto"/>
                    <w:right w:val="none" w:sz="0" w:space="0" w:color="auto"/>
                  </w:divBdr>
                </w:div>
                <w:div w:id="239095616">
                  <w:marLeft w:val="0"/>
                  <w:marRight w:val="0"/>
                  <w:marTop w:val="0"/>
                  <w:marBottom w:val="0"/>
                  <w:divBdr>
                    <w:top w:val="none" w:sz="0" w:space="0" w:color="auto"/>
                    <w:left w:val="none" w:sz="0" w:space="0" w:color="auto"/>
                    <w:bottom w:val="none" w:sz="0" w:space="0" w:color="auto"/>
                    <w:right w:val="none" w:sz="0" w:space="0" w:color="auto"/>
                  </w:divBdr>
                </w:div>
                <w:div w:id="1828278678">
                  <w:marLeft w:val="0"/>
                  <w:marRight w:val="0"/>
                  <w:marTop w:val="0"/>
                  <w:marBottom w:val="0"/>
                  <w:divBdr>
                    <w:top w:val="none" w:sz="0" w:space="0" w:color="auto"/>
                    <w:left w:val="none" w:sz="0" w:space="0" w:color="auto"/>
                    <w:bottom w:val="none" w:sz="0" w:space="0" w:color="auto"/>
                    <w:right w:val="none" w:sz="0" w:space="0" w:color="auto"/>
                  </w:divBdr>
                </w:div>
                <w:div w:id="277492614">
                  <w:marLeft w:val="0"/>
                  <w:marRight w:val="0"/>
                  <w:marTop w:val="0"/>
                  <w:marBottom w:val="0"/>
                  <w:divBdr>
                    <w:top w:val="none" w:sz="0" w:space="0" w:color="auto"/>
                    <w:left w:val="none" w:sz="0" w:space="0" w:color="auto"/>
                    <w:bottom w:val="none" w:sz="0" w:space="0" w:color="auto"/>
                    <w:right w:val="none" w:sz="0" w:space="0" w:color="auto"/>
                  </w:divBdr>
                </w:div>
                <w:div w:id="555630628">
                  <w:marLeft w:val="0"/>
                  <w:marRight w:val="0"/>
                  <w:marTop w:val="0"/>
                  <w:marBottom w:val="0"/>
                  <w:divBdr>
                    <w:top w:val="none" w:sz="0" w:space="0" w:color="auto"/>
                    <w:left w:val="none" w:sz="0" w:space="0" w:color="auto"/>
                    <w:bottom w:val="none" w:sz="0" w:space="0" w:color="auto"/>
                    <w:right w:val="none" w:sz="0" w:space="0" w:color="auto"/>
                  </w:divBdr>
                </w:div>
                <w:div w:id="877475101">
                  <w:marLeft w:val="0"/>
                  <w:marRight w:val="0"/>
                  <w:marTop w:val="0"/>
                  <w:marBottom w:val="0"/>
                  <w:divBdr>
                    <w:top w:val="none" w:sz="0" w:space="0" w:color="auto"/>
                    <w:left w:val="none" w:sz="0" w:space="0" w:color="auto"/>
                    <w:bottom w:val="none" w:sz="0" w:space="0" w:color="auto"/>
                    <w:right w:val="none" w:sz="0" w:space="0" w:color="auto"/>
                  </w:divBdr>
                </w:div>
                <w:div w:id="68467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3B105-57E3-465A-8819-F9EE875B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Glock, Porter</dc:creator>
  <cp:lastModifiedBy>HadaNFlowers</cp:lastModifiedBy>
  <cp:revision>3</cp:revision>
  <dcterms:created xsi:type="dcterms:W3CDTF">2015-01-16T19:06:00Z</dcterms:created>
  <dcterms:modified xsi:type="dcterms:W3CDTF">2015-01-20T21:39:00Z</dcterms:modified>
</cp:coreProperties>
</file>