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2095" w:rsidRDefault="00577F50">
      <w:pPr>
        <w:jc w:val="center"/>
        <w:rPr>
          <w:sz w:val="22"/>
          <w:szCs w:val="22"/>
        </w:rPr>
      </w:pPr>
      <w:r>
        <w:rPr>
          <w:sz w:val="22"/>
          <w:szCs w:val="22"/>
        </w:rPr>
        <w:t xml:space="preserve">FINAL </w:t>
      </w:r>
      <w:r w:rsidR="00FD2095">
        <w:rPr>
          <w:sz w:val="22"/>
          <w:szCs w:val="22"/>
        </w:rPr>
        <w:t>SUPPORTING STATEMENT FOR</w:t>
      </w:r>
    </w:p>
    <w:p w:rsidR="00FD2095" w:rsidRDefault="00FD2095">
      <w:pPr>
        <w:jc w:val="center"/>
        <w:rPr>
          <w:sz w:val="22"/>
          <w:szCs w:val="22"/>
        </w:rPr>
      </w:pPr>
      <w:r>
        <w:rPr>
          <w:sz w:val="22"/>
          <w:szCs w:val="22"/>
        </w:rPr>
        <w:t>NRC FORM 748</w:t>
      </w:r>
    </w:p>
    <w:p w:rsidR="00FD2095" w:rsidRDefault="00FD2095">
      <w:pPr>
        <w:jc w:val="center"/>
        <w:rPr>
          <w:sz w:val="22"/>
          <w:szCs w:val="22"/>
        </w:rPr>
      </w:pPr>
      <w:r>
        <w:rPr>
          <w:sz w:val="22"/>
          <w:szCs w:val="22"/>
        </w:rPr>
        <w:t>NATIONAL SOURCE TRACKING TRANSACTION REPORT</w:t>
      </w:r>
    </w:p>
    <w:p w:rsidR="00FD2095" w:rsidRDefault="00FD2095" w:rsidP="001B7071">
      <w:pPr>
        <w:rPr>
          <w:sz w:val="22"/>
          <w:szCs w:val="22"/>
        </w:rPr>
      </w:pPr>
    </w:p>
    <w:p w:rsidR="00FD2095" w:rsidRDefault="00FD2095">
      <w:pPr>
        <w:jc w:val="center"/>
        <w:rPr>
          <w:sz w:val="22"/>
          <w:szCs w:val="22"/>
        </w:rPr>
      </w:pPr>
      <w:r>
        <w:rPr>
          <w:sz w:val="22"/>
          <w:szCs w:val="22"/>
        </w:rPr>
        <w:t>(</w:t>
      </w:r>
      <w:r w:rsidR="001B7071">
        <w:rPr>
          <w:sz w:val="22"/>
          <w:szCs w:val="22"/>
        </w:rPr>
        <w:t xml:space="preserve">OMB CLEARANCE NO. </w:t>
      </w:r>
      <w:r>
        <w:rPr>
          <w:sz w:val="22"/>
          <w:szCs w:val="22"/>
        </w:rPr>
        <w:t>3150-</w:t>
      </w:r>
      <w:r w:rsidR="00966D81">
        <w:rPr>
          <w:sz w:val="22"/>
          <w:szCs w:val="22"/>
        </w:rPr>
        <w:t>0202</w:t>
      </w:r>
      <w:r>
        <w:rPr>
          <w:sz w:val="22"/>
          <w:szCs w:val="22"/>
        </w:rPr>
        <w:t xml:space="preserve">) </w:t>
      </w:r>
    </w:p>
    <w:p w:rsidR="00FD2095" w:rsidRDefault="00FD2095">
      <w:pPr>
        <w:rPr>
          <w:sz w:val="22"/>
          <w:szCs w:val="22"/>
        </w:rPr>
      </w:pPr>
    </w:p>
    <w:p w:rsidR="001B7071" w:rsidRDefault="001B7071" w:rsidP="00F97AE6">
      <w:pPr>
        <w:jc w:val="center"/>
        <w:rPr>
          <w:sz w:val="22"/>
          <w:szCs w:val="22"/>
        </w:rPr>
      </w:pPr>
      <w:r>
        <w:rPr>
          <w:sz w:val="22"/>
          <w:szCs w:val="22"/>
        </w:rPr>
        <w:t>EXTENSION</w:t>
      </w:r>
    </w:p>
    <w:p w:rsidR="00FD2095" w:rsidRDefault="00FD2095">
      <w:pPr>
        <w:rPr>
          <w:sz w:val="22"/>
          <w:szCs w:val="22"/>
        </w:rPr>
      </w:pPr>
    </w:p>
    <w:p w:rsidR="00FD2095" w:rsidRDefault="00FD2095">
      <w:pPr>
        <w:rPr>
          <w:sz w:val="22"/>
          <w:szCs w:val="22"/>
        </w:rPr>
      </w:pPr>
      <w:r>
        <w:rPr>
          <w:sz w:val="22"/>
          <w:szCs w:val="22"/>
          <w:u w:val="single"/>
        </w:rPr>
        <w:t>Description of the Information Collection</w:t>
      </w:r>
    </w:p>
    <w:p w:rsidR="00FD2095" w:rsidRDefault="00FD2095">
      <w:pPr>
        <w:rPr>
          <w:sz w:val="22"/>
          <w:szCs w:val="22"/>
        </w:rPr>
      </w:pPr>
    </w:p>
    <w:p w:rsidR="00FD2095" w:rsidRDefault="00FD2095">
      <w:pPr>
        <w:rPr>
          <w:sz w:val="22"/>
          <w:szCs w:val="22"/>
        </w:rPr>
      </w:pPr>
      <w:r>
        <w:rPr>
          <w:sz w:val="22"/>
          <w:szCs w:val="22"/>
        </w:rPr>
        <w:t xml:space="preserve">As a result of the terrorist attacks in the </w:t>
      </w:r>
      <w:r w:rsidR="009C602D">
        <w:rPr>
          <w:sz w:val="22"/>
          <w:szCs w:val="22"/>
        </w:rPr>
        <w:t>United States (</w:t>
      </w:r>
      <w:r>
        <w:rPr>
          <w:sz w:val="22"/>
          <w:szCs w:val="22"/>
        </w:rPr>
        <w:t>U.S.</w:t>
      </w:r>
      <w:r w:rsidR="009C602D">
        <w:rPr>
          <w:sz w:val="22"/>
          <w:szCs w:val="22"/>
        </w:rPr>
        <w:t>)</w:t>
      </w:r>
      <w:r>
        <w:rPr>
          <w:sz w:val="22"/>
          <w:szCs w:val="22"/>
        </w:rPr>
        <w:t xml:space="preserve"> on September 11, 2001, the U.S.</w:t>
      </w:r>
      <w:r w:rsidR="00F75AE0">
        <w:rPr>
          <w:sz w:val="22"/>
          <w:szCs w:val="22"/>
        </w:rPr>
        <w:t> </w:t>
      </w:r>
      <w:r>
        <w:rPr>
          <w:sz w:val="22"/>
          <w:szCs w:val="22"/>
        </w:rPr>
        <w:t>Nuclear Regulatory Commission (NRC) review</w:t>
      </w:r>
      <w:r w:rsidR="002D7691">
        <w:rPr>
          <w:sz w:val="22"/>
          <w:szCs w:val="22"/>
        </w:rPr>
        <w:t>ed</w:t>
      </w:r>
      <w:r>
        <w:rPr>
          <w:sz w:val="22"/>
          <w:szCs w:val="22"/>
        </w:rPr>
        <w:t xml:space="preserve"> nuclear material security requirements, with particular focus on radioactive material of concern.  Based on the findings of its review, the NRC </w:t>
      </w:r>
      <w:r w:rsidR="00F670F9">
        <w:rPr>
          <w:sz w:val="22"/>
          <w:szCs w:val="22"/>
        </w:rPr>
        <w:t>amended</w:t>
      </w:r>
      <w:r>
        <w:rPr>
          <w:sz w:val="22"/>
          <w:szCs w:val="22"/>
        </w:rPr>
        <w:t xml:space="preserve"> its regulations </w:t>
      </w:r>
      <w:r w:rsidR="002D7691">
        <w:rPr>
          <w:sz w:val="22"/>
          <w:szCs w:val="22"/>
        </w:rPr>
        <w:t xml:space="preserve">in 2006 </w:t>
      </w:r>
      <w:r>
        <w:rPr>
          <w:sz w:val="22"/>
          <w:szCs w:val="22"/>
        </w:rPr>
        <w:t>to implement a program called the National Source Tracking System</w:t>
      </w:r>
      <w:r w:rsidR="00D04317">
        <w:rPr>
          <w:sz w:val="22"/>
          <w:szCs w:val="22"/>
        </w:rPr>
        <w:t xml:space="preserve"> (NSTS)</w:t>
      </w:r>
      <w:r>
        <w:rPr>
          <w:sz w:val="22"/>
          <w:szCs w:val="22"/>
        </w:rPr>
        <w:t xml:space="preserve">.  Under this program, licensees </w:t>
      </w:r>
      <w:r w:rsidR="00F670F9">
        <w:rPr>
          <w:sz w:val="22"/>
          <w:szCs w:val="22"/>
        </w:rPr>
        <w:t>are</w:t>
      </w:r>
      <w:r>
        <w:rPr>
          <w:sz w:val="22"/>
          <w:szCs w:val="22"/>
        </w:rPr>
        <w:t xml:space="preserve"> required to report information on the manufacture, transfer, receipt, and disposal of nationally tracked sources.  This information </w:t>
      </w:r>
      <w:r w:rsidR="002D7691">
        <w:rPr>
          <w:sz w:val="22"/>
          <w:szCs w:val="22"/>
        </w:rPr>
        <w:t xml:space="preserve">is </w:t>
      </w:r>
      <w:r>
        <w:rPr>
          <w:sz w:val="22"/>
          <w:szCs w:val="22"/>
        </w:rPr>
        <w:t xml:space="preserve">used to maintain the </w:t>
      </w:r>
      <w:r w:rsidR="00A13B97">
        <w:rPr>
          <w:sz w:val="22"/>
          <w:szCs w:val="22"/>
        </w:rPr>
        <w:t>NSTS</w:t>
      </w:r>
      <w:r>
        <w:rPr>
          <w:sz w:val="22"/>
          <w:szCs w:val="22"/>
        </w:rPr>
        <w:t xml:space="preserve"> and will provide the NRC with a </w:t>
      </w:r>
      <w:r>
        <w:rPr>
          <w:sz w:val="22"/>
          <w:szCs w:val="22"/>
        </w:rPr>
        <w:sym w:font="WP TypographicSymbols" w:char="0041"/>
      </w:r>
      <w:r>
        <w:rPr>
          <w:sz w:val="22"/>
          <w:szCs w:val="22"/>
        </w:rPr>
        <w:t>cradle-to-grave</w:t>
      </w:r>
      <w:r>
        <w:rPr>
          <w:sz w:val="22"/>
          <w:szCs w:val="22"/>
        </w:rPr>
        <w:sym w:font="WP TypographicSymbols" w:char="0040"/>
      </w:r>
      <w:r>
        <w:rPr>
          <w:sz w:val="22"/>
          <w:szCs w:val="22"/>
        </w:rPr>
        <w:t xml:space="preserve"> account for these sources and, thus, improve accountability and controls over them.  The transaction information </w:t>
      </w:r>
      <w:r w:rsidR="002D7691">
        <w:rPr>
          <w:sz w:val="22"/>
          <w:szCs w:val="22"/>
        </w:rPr>
        <w:t xml:space="preserve">is </w:t>
      </w:r>
      <w:r>
        <w:rPr>
          <w:sz w:val="22"/>
          <w:szCs w:val="22"/>
        </w:rPr>
        <w:t xml:space="preserve">collected using NRC Form 748, </w:t>
      </w:r>
      <w:r>
        <w:rPr>
          <w:sz w:val="22"/>
          <w:szCs w:val="22"/>
        </w:rPr>
        <w:sym w:font="WP TypographicSymbols" w:char="0041"/>
      </w:r>
      <w:r>
        <w:rPr>
          <w:sz w:val="22"/>
          <w:szCs w:val="22"/>
        </w:rPr>
        <w:t>National Source Tracking Transaction Report.</w:t>
      </w:r>
      <w:r>
        <w:rPr>
          <w:sz w:val="22"/>
          <w:szCs w:val="22"/>
        </w:rPr>
        <w:sym w:font="WP TypographicSymbols" w:char="0040"/>
      </w:r>
      <w:r>
        <w:rPr>
          <w:sz w:val="22"/>
          <w:szCs w:val="22"/>
        </w:rPr>
        <w:t xml:space="preserve">  The data elements contained on this form represent the minimum information necessary to track the nationally tracked sources from cradle to grave to ensure that all such sources continue to be accounted for.</w:t>
      </w:r>
    </w:p>
    <w:p w:rsidR="00690787" w:rsidRDefault="00690787">
      <w:pPr>
        <w:rPr>
          <w:sz w:val="22"/>
          <w:szCs w:val="22"/>
        </w:rPr>
      </w:pPr>
    </w:p>
    <w:p w:rsidR="00690787" w:rsidRPr="008D442C" w:rsidRDefault="00690787" w:rsidP="00690787">
      <w:pPr>
        <w:rPr>
          <w:sz w:val="22"/>
          <w:szCs w:val="22"/>
        </w:rPr>
      </w:pPr>
      <w:r w:rsidRPr="003A41E6">
        <w:rPr>
          <w:sz w:val="22"/>
          <w:szCs w:val="22"/>
        </w:rPr>
        <w:t xml:space="preserve">The collection of NSTS data using NRC Form 748 began in 2009.  After licensees began submitting data, it became clear to the NRC that licensees were confused about reporting certain transactions.  </w:t>
      </w:r>
      <w:r>
        <w:rPr>
          <w:sz w:val="22"/>
          <w:szCs w:val="22"/>
        </w:rPr>
        <w:t xml:space="preserve">Therefore, the form was updated in 2010.  The information that the NRC required licensees to report remained the same but the form was revised in order to better meet the needs of licensees, allow more efficient gathering of data, and improve the ability of licensees to comply with the regulations in 10 CFR 20.2207.  The previous version of the NRC Form 748 was two pages in length, including one page of instructions.  In the revised form, </w:t>
      </w:r>
      <w:r w:rsidR="00340FF0">
        <w:rPr>
          <w:sz w:val="22"/>
          <w:szCs w:val="22"/>
        </w:rPr>
        <w:t xml:space="preserve">the </w:t>
      </w:r>
      <w:r>
        <w:rPr>
          <w:sz w:val="22"/>
          <w:szCs w:val="22"/>
        </w:rPr>
        <w:t>NRC developed a “short form” (for every transaction type) and a “long form” (for multiple transaction types) for licensees to submit data.  In addition, the licensee’s ability to submit the form electronically was enhanced.  Previously the form was fillable and printable.  Licensees could mail or fax the form to the NRC, or scan it and send it electronically.  The form was updated with the capability to save the form to the licensee’s computer and email the form by clicking on the “</w:t>
      </w:r>
      <w:r w:rsidRPr="008D442C">
        <w:rPr>
          <w:sz w:val="22"/>
          <w:szCs w:val="22"/>
        </w:rPr>
        <w:t>submit by email” button.</w:t>
      </w:r>
    </w:p>
    <w:p w:rsidR="002C7B77" w:rsidRPr="008D442C" w:rsidRDefault="002C7B77" w:rsidP="00690787">
      <w:pPr>
        <w:rPr>
          <w:sz w:val="22"/>
          <w:szCs w:val="22"/>
        </w:rPr>
      </w:pPr>
    </w:p>
    <w:p w:rsidR="002C7B77" w:rsidRPr="008D442C" w:rsidRDefault="002C7B77" w:rsidP="00690787">
      <w:pPr>
        <w:rPr>
          <w:sz w:val="22"/>
          <w:szCs w:val="22"/>
        </w:rPr>
      </w:pPr>
      <w:r w:rsidRPr="008D442C">
        <w:rPr>
          <w:sz w:val="22"/>
          <w:szCs w:val="22"/>
        </w:rPr>
        <w:t xml:space="preserve">In addition, the NRC developed an online system to allow reporting of NSTS data.  Because this system requires a </w:t>
      </w:r>
      <w:r w:rsidR="00A14886" w:rsidRPr="008D442C">
        <w:rPr>
          <w:sz w:val="22"/>
          <w:szCs w:val="22"/>
        </w:rPr>
        <w:t>digital certificate (an electronic identification which establishes a user’s credentials when processing transactions on the web)</w:t>
      </w:r>
      <w:r w:rsidRPr="008D442C">
        <w:rPr>
          <w:sz w:val="22"/>
          <w:szCs w:val="22"/>
        </w:rPr>
        <w:t xml:space="preserve">, it can allow licensees access to previously entered </w:t>
      </w:r>
      <w:r w:rsidR="00A14886" w:rsidRPr="008D442C">
        <w:rPr>
          <w:sz w:val="22"/>
          <w:szCs w:val="22"/>
        </w:rPr>
        <w:t xml:space="preserve">source </w:t>
      </w:r>
      <w:r w:rsidRPr="008D442C">
        <w:rPr>
          <w:sz w:val="22"/>
          <w:szCs w:val="22"/>
        </w:rPr>
        <w:t>data withou</w:t>
      </w:r>
      <w:r w:rsidR="001F656D" w:rsidRPr="008D442C">
        <w:rPr>
          <w:sz w:val="22"/>
          <w:szCs w:val="22"/>
        </w:rPr>
        <w:t xml:space="preserve">t requiring them to rekey </w:t>
      </w:r>
      <w:r w:rsidR="00A14886" w:rsidRPr="008D442C">
        <w:rPr>
          <w:sz w:val="22"/>
          <w:szCs w:val="22"/>
        </w:rPr>
        <w:t xml:space="preserve">that </w:t>
      </w:r>
      <w:r w:rsidR="001F656D" w:rsidRPr="008D442C">
        <w:rPr>
          <w:sz w:val="22"/>
          <w:szCs w:val="22"/>
        </w:rPr>
        <w:t>information</w:t>
      </w:r>
      <w:r w:rsidRPr="008D442C">
        <w:rPr>
          <w:sz w:val="22"/>
          <w:szCs w:val="22"/>
        </w:rPr>
        <w:t xml:space="preserve">.  For example, once a source is entered into the system, the licensee can enter subsequent transactions for that source without re-entering information about the source.  </w:t>
      </w:r>
      <w:r w:rsidR="001F656D" w:rsidRPr="008D442C">
        <w:rPr>
          <w:sz w:val="22"/>
          <w:szCs w:val="22"/>
        </w:rPr>
        <w:t xml:space="preserve">In the online NSTS system, </w:t>
      </w:r>
      <w:r w:rsidRPr="008D442C">
        <w:rPr>
          <w:sz w:val="22"/>
          <w:szCs w:val="22"/>
        </w:rPr>
        <w:t>licensee</w:t>
      </w:r>
      <w:r w:rsidR="001F656D" w:rsidRPr="008D442C">
        <w:rPr>
          <w:sz w:val="22"/>
          <w:szCs w:val="22"/>
        </w:rPr>
        <w:t>s</w:t>
      </w:r>
      <w:r w:rsidRPr="008D442C">
        <w:rPr>
          <w:sz w:val="22"/>
          <w:szCs w:val="22"/>
        </w:rPr>
        <w:t xml:space="preserve"> can use batch uploads to submit data on multiple transactions</w:t>
      </w:r>
      <w:r w:rsidR="001F656D" w:rsidRPr="008D442C">
        <w:rPr>
          <w:sz w:val="22"/>
          <w:szCs w:val="22"/>
        </w:rPr>
        <w:t xml:space="preserve">.  This ability to upload multiple transactions represents a large time savings for manufacturers </w:t>
      </w:r>
      <w:r w:rsidR="00A14886" w:rsidRPr="008D442C">
        <w:rPr>
          <w:sz w:val="22"/>
          <w:szCs w:val="22"/>
        </w:rPr>
        <w:t xml:space="preserve">and distributors </w:t>
      </w:r>
      <w:r w:rsidR="001F656D" w:rsidRPr="008D442C">
        <w:rPr>
          <w:sz w:val="22"/>
          <w:szCs w:val="22"/>
        </w:rPr>
        <w:t>and other licensees who perform multiple transactions on a regular basis.</w:t>
      </w:r>
    </w:p>
    <w:p w:rsidR="00FD2095" w:rsidRPr="008D442C" w:rsidRDefault="00FD2095">
      <w:pPr>
        <w:rPr>
          <w:sz w:val="22"/>
          <w:szCs w:val="22"/>
        </w:rPr>
      </w:pPr>
    </w:p>
    <w:p w:rsidR="00AE179C" w:rsidRDefault="00AE179C">
      <w:pPr>
        <w:widowControl/>
        <w:autoSpaceDE/>
        <w:autoSpaceDN/>
        <w:adjustRightInd/>
        <w:rPr>
          <w:sz w:val="22"/>
          <w:szCs w:val="22"/>
        </w:rPr>
      </w:pPr>
      <w:r>
        <w:rPr>
          <w:sz w:val="22"/>
          <w:szCs w:val="22"/>
        </w:rPr>
        <w:br w:type="page"/>
      </w:r>
    </w:p>
    <w:p w:rsidR="00FD2095" w:rsidRPr="008D442C" w:rsidRDefault="00FD2095">
      <w:pPr>
        <w:tabs>
          <w:tab w:val="left" w:pos="-1440"/>
        </w:tabs>
        <w:ind w:left="720" w:hanging="720"/>
        <w:rPr>
          <w:sz w:val="22"/>
          <w:szCs w:val="22"/>
        </w:rPr>
      </w:pPr>
      <w:r w:rsidRPr="008D442C">
        <w:rPr>
          <w:sz w:val="22"/>
          <w:szCs w:val="22"/>
        </w:rPr>
        <w:lastRenderedPageBreak/>
        <w:t>A.</w:t>
      </w:r>
      <w:r w:rsidRPr="008D442C">
        <w:rPr>
          <w:sz w:val="22"/>
          <w:szCs w:val="22"/>
        </w:rPr>
        <w:tab/>
        <w:t>Justification</w:t>
      </w:r>
    </w:p>
    <w:p w:rsidR="00FD2095" w:rsidRPr="008D442C" w:rsidRDefault="00FD2095">
      <w:pPr>
        <w:rPr>
          <w:sz w:val="22"/>
          <w:szCs w:val="22"/>
        </w:rPr>
      </w:pPr>
    </w:p>
    <w:p w:rsidR="00FD2095" w:rsidRDefault="00FD2095">
      <w:pPr>
        <w:tabs>
          <w:tab w:val="left" w:pos="-1440"/>
        </w:tabs>
        <w:ind w:left="1440" w:hanging="720"/>
        <w:rPr>
          <w:sz w:val="22"/>
          <w:szCs w:val="22"/>
        </w:rPr>
      </w:pPr>
      <w:r w:rsidRPr="008D442C">
        <w:rPr>
          <w:sz w:val="22"/>
          <w:szCs w:val="22"/>
        </w:rPr>
        <w:t>1.</w:t>
      </w:r>
      <w:r w:rsidRPr="008D442C">
        <w:rPr>
          <w:sz w:val="22"/>
          <w:szCs w:val="22"/>
        </w:rPr>
        <w:tab/>
      </w:r>
      <w:r w:rsidRPr="008D442C">
        <w:rPr>
          <w:sz w:val="22"/>
          <w:szCs w:val="22"/>
          <w:u w:val="single"/>
        </w:rPr>
        <w:t>Need for and Practical Utility of the Collection of Information</w:t>
      </w:r>
    </w:p>
    <w:p w:rsidR="00FD2095" w:rsidRDefault="00FD2095">
      <w:pPr>
        <w:rPr>
          <w:sz w:val="22"/>
          <w:szCs w:val="22"/>
        </w:rPr>
      </w:pPr>
    </w:p>
    <w:p w:rsidR="00FD2095" w:rsidRDefault="00FD2095">
      <w:pPr>
        <w:ind w:left="1440"/>
        <w:rPr>
          <w:rFonts w:cs="Arial"/>
          <w:sz w:val="22"/>
          <w:szCs w:val="22"/>
        </w:rPr>
      </w:pPr>
      <w:r>
        <w:rPr>
          <w:rFonts w:cs="Arial"/>
          <w:sz w:val="22"/>
          <w:szCs w:val="22"/>
        </w:rPr>
        <w:t xml:space="preserve">There is broad U.S. Government and international interest in tracking radioactive sources to improve accountability and control.  </w:t>
      </w:r>
      <w:r w:rsidR="00D04317">
        <w:rPr>
          <w:rFonts w:cs="Arial"/>
          <w:sz w:val="22"/>
          <w:szCs w:val="22"/>
        </w:rPr>
        <w:t>Prior to implementation of the NSTS</w:t>
      </w:r>
      <w:r>
        <w:rPr>
          <w:rFonts w:cs="Arial"/>
          <w:sz w:val="22"/>
          <w:szCs w:val="22"/>
        </w:rPr>
        <w:t xml:space="preserve">, there </w:t>
      </w:r>
      <w:r w:rsidR="00D04317">
        <w:rPr>
          <w:rFonts w:cs="Arial"/>
          <w:sz w:val="22"/>
          <w:szCs w:val="22"/>
        </w:rPr>
        <w:t xml:space="preserve">was </w:t>
      </w:r>
      <w:r>
        <w:rPr>
          <w:rFonts w:cs="Arial"/>
          <w:sz w:val="22"/>
          <w:szCs w:val="22"/>
        </w:rPr>
        <w:t xml:space="preserve">no single </w:t>
      </w:r>
      <w:smartTag w:uri="urn:schemas-microsoft-com:office:smarttags" w:element="place">
        <w:smartTag w:uri="urn:schemas-microsoft-com:office:smarttags" w:element="country-region">
          <w:r>
            <w:rPr>
              <w:rFonts w:cs="Arial"/>
              <w:sz w:val="22"/>
              <w:szCs w:val="22"/>
            </w:rPr>
            <w:t>U.S.</w:t>
          </w:r>
        </w:smartTag>
      </w:smartTag>
      <w:r>
        <w:rPr>
          <w:rFonts w:cs="Arial"/>
          <w:sz w:val="22"/>
          <w:szCs w:val="22"/>
        </w:rPr>
        <w:t xml:space="preserve"> source of information to verify the authorized users, locations, quantities and movement of these materials.  Separate NRC and </w:t>
      </w:r>
      <w:smartTag w:uri="urn:schemas-microsoft-com:office:smarttags" w:element="place">
        <w:smartTag w:uri="urn:schemas-microsoft-com:office:smarttags" w:element="PlaceName">
          <w:r>
            <w:rPr>
              <w:rFonts w:cs="Arial"/>
              <w:sz w:val="22"/>
              <w:szCs w:val="22"/>
            </w:rPr>
            <w:t>Agreement</w:t>
          </w:r>
        </w:smartTag>
        <w:r>
          <w:rPr>
            <w:rFonts w:cs="Arial"/>
            <w:sz w:val="22"/>
            <w:szCs w:val="22"/>
          </w:rPr>
          <w:t xml:space="preserve"> </w:t>
        </w:r>
        <w:smartTag w:uri="urn:schemas-microsoft-com:office:smarttags" w:element="PlaceType">
          <w:r>
            <w:rPr>
              <w:rFonts w:cs="Arial"/>
              <w:sz w:val="22"/>
              <w:szCs w:val="22"/>
            </w:rPr>
            <w:t>State</w:t>
          </w:r>
        </w:smartTag>
      </w:smartTag>
      <w:r>
        <w:rPr>
          <w:rFonts w:cs="Arial"/>
          <w:sz w:val="22"/>
          <w:szCs w:val="22"/>
        </w:rPr>
        <w:t xml:space="preserve"> systems track</w:t>
      </w:r>
      <w:r w:rsidR="00D04317">
        <w:rPr>
          <w:rFonts w:cs="Arial"/>
          <w:sz w:val="22"/>
          <w:szCs w:val="22"/>
        </w:rPr>
        <w:t>ed</w:t>
      </w:r>
      <w:r>
        <w:rPr>
          <w:rFonts w:cs="Arial"/>
          <w:sz w:val="22"/>
          <w:szCs w:val="22"/>
        </w:rPr>
        <w:t xml:space="preserve"> licensees and the maximum amounts of materials they are authorized to possess but </w:t>
      </w:r>
      <w:r w:rsidR="00D04317">
        <w:rPr>
          <w:rFonts w:cs="Arial"/>
          <w:sz w:val="22"/>
          <w:szCs w:val="22"/>
        </w:rPr>
        <w:t xml:space="preserve">did </w:t>
      </w:r>
      <w:r>
        <w:rPr>
          <w:rFonts w:cs="Arial"/>
          <w:sz w:val="22"/>
          <w:szCs w:val="22"/>
        </w:rPr>
        <w:t xml:space="preserve">not record actual sources or their movements.  National source tracking is part of a comprehensive radioactive source control program for radioactive materials of greatest concern.  Although a national source tracking system cannot </w:t>
      </w:r>
      <w:r w:rsidR="009C602D">
        <w:rPr>
          <w:rFonts w:cs="Arial"/>
          <w:sz w:val="22"/>
          <w:szCs w:val="22"/>
        </w:rPr>
        <w:t>e</w:t>
      </w:r>
      <w:r>
        <w:rPr>
          <w:rFonts w:cs="Arial"/>
          <w:sz w:val="22"/>
          <w:szCs w:val="22"/>
        </w:rPr>
        <w:t>nsure the physical protection of sources, it provide</w:t>
      </w:r>
      <w:r w:rsidR="00D04317">
        <w:rPr>
          <w:rFonts w:cs="Arial"/>
          <w:sz w:val="22"/>
          <w:szCs w:val="22"/>
        </w:rPr>
        <w:t>s</w:t>
      </w:r>
      <w:r>
        <w:rPr>
          <w:rFonts w:cs="Arial"/>
          <w:sz w:val="22"/>
          <w:szCs w:val="22"/>
        </w:rPr>
        <w:t xml:space="preserve"> greater source accountability.  A national source tracking system in conjunction with other controls will result in improved security for sealed sources. </w:t>
      </w:r>
      <w:r w:rsidR="003D7F52">
        <w:rPr>
          <w:rFonts w:cs="Arial"/>
          <w:sz w:val="22"/>
          <w:szCs w:val="22"/>
        </w:rPr>
        <w:t xml:space="preserve"> </w:t>
      </w:r>
      <w:r w:rsidR="00D04317">
        <w:rPr>
          <w:rFonts w:cs="Arial"/>
          <w:sz w:val="22"/>
          <w:szCs w:val="22"/>
        </w:rPr>
        <w:t>In addition, th</w:t>
      </w:r>
      <w:r w:rsidR="006C1F9B">
        <w:rPr>
          <w:rFonts w:cs="Arial"/>
          <w:sz w:val="22"/>
          <w:szCs w:val="22"/>
        </w:rPr>
        <w:t xml:space="preserve">e </w:t>
      </w:r>
      <w:r w:rsidR="009C602D">
        <w:rPr>
          <w:rFonts w:cs="Arial"/>
          <w:sz w:val="22"/>
          <w:szCs w:val="22"/>
        </w:rPr>
        <w:t>NSTS</w:t>
      </w:r>
      <w:r w:rsidR="006C1F9B">
        <w:rPr>
          <w:rFonts w:cs="Arial"/>
          <w:sz w:val="22"/>
          <w:szCs w:val="22"/>
        </w:rPr>
        <w:t xml:space="preserve"> </w:t>
      </w:r>
      <w:r>
        <w:rPr>
          <w:rFonts w:cs="Arial"/>
          <w:sz w:val="22"/>
          <w:szCs w:val="22"/>
        </w:rPr>
        <w:t>fulfill</w:t>
      </w:r>
      <w:r w:rsidR="00D04317">
        <w:rPr>
          <w:rFonts w:cs="Arial"/>
          <w:sz w:val="22"/>
          <w:szCs w:val="22"/>
        </w:rPr>
        <w:t>s</w:t>
      </w:r>
      <w:r>
        <w:rPr>
          <w:rFonts w:cs="Arial"/>
          <w:sz w:val="22"/>
          <w:szCs w:val="22"/>
        </w:rPr>
        <w:t xml:space="preserve"> a U.S. Government commitment to the International Atomic Energy Agency </w:t>
      </w:r>
      <w:r>
        <w:rPr>
          <w:rFonts w:cs="Arial"/>
          <w:i/>
          <w:iCs/>
          <w:sz w:val="22"/>
          <w:szCs w:val="22"/>
        </w:rPr>
        <w:t>Code of Conduct on the Safety and Security of Radioactive Sources</w:t>
      </w:r>
      <w:r>
        <w:rPr>
          <w:rFonts w:cs="Arial"/>
          <w:sz w:val="22"/>
          <w:szCs w:val="22"/>
        </w:rPr>
        <w:t xml:space="preserve">. </w:t>
      </w:r>
    </w:p>
    <w:p w:rsidR="009531BA" w:rsidRDefault="009531BA" w:rsidP="009531BA">
      <w:pPr>
        <w:rPr>
          <w:rFonts w:cs="Arial"/>
          <w:sz w:val="22"/>
          <w:szCs w:val="22"/>
        </w:rPr>
      </w:pPr>
    </w:p>
    <w:p w:rsidR="006843BF" w:rsidRDefault="00F670F9" w:rsidP="006843BF">
      <w:pPr>
        <w:ind w:left="1440"/>
        <w:rPr>
          <w:rFonts w:cs="Arial"/>
          <w:sz w:val="22"/>
          <w:szCs w:val="22"/>
        </w:rPr>
      </w:pPr>
      <w:r>
        <w:rPr>
          <w:rFonts w:cs="Arial"/>
          <w:sz w:val="22"/>
          <w:szCs w:val="22"/>
          <w:u w:val="single"/>
        </w:rPr>
        <w:t>Section 20.2207(a)</w:t>
      </w:r>
      <w:r>
        <w:rPr>
          <w:rFonts w:cs="Arial"/>
          <w:sz w:val="22"/>
          <w:szCs w:val="22"/>
        </w:rPr>
        <w:t xml:space="preserve"> </w:t>
      </w:r>
      <w:r w:rsidR="00D04317">
        <w:rPr>
          <w:rFonts w:cs="Arial"/>
          <w:sz w:val="22"/>
          <w:szCs w:val="22"/>
        </w:rPr>
        <w:t xml:space="preserve">requires </w:t>
      </w:r>
      <w:r>
        <w:rPr>
          <w:rFonts w:cs="Arial"/>
          <w:sz w:val="22"/>
          <w:szCs w:val="22"/>
        </w:rPr>
        <w:t xml:space="preserve">manufacturers of any nationally tracked source to complete </w:t>
      </w:r>
      <w:r w:rsidR="00174636">
        <w:rPr>
          <w:rFonts w:cs="Arial"/>
          <w:sz w:val="22"/>
          <w:szCs w:val="22"/>
        </w:rPr>
        <w:t xml:space="preserve">and submit </w:t>
      </w:r>
      <w:r w:rsidR="009C602D">
        <w:rPr>
          <w:rFonts w:cs="Arial"/>
          <w:sz w:val="22"/>
          <w:szCs w:val="22"/>
        </w:rPr>
        <w:t xml:space="preserve">a National Source Tracking Transaction Report </w:t>
      </w:r>
      <w:r>
        <w:rPr>
          <w:rFonts w:cs="Arial"/>
          <w:sz w:val="22"/>
          <w:szCs w:val="22"/>
        </w:rPr>
        <w:t xml:space="preserve">or by other means specified in the rule.  The report must include </w:t>
      </w:r>
      <w:r w:rsidR="006843BF">
        <w:rPr>
          <w:rFonts w:cs="Arial"/>
          <w:sz w:val="22"/>
          <w:szCs w:val="22"/>
        </w:rPr>
        <w:t>the following information:  (</w:t>
      </w:r>
      <w:r w:rsidR="006843BF" w:rsidRPr="006556B7">
        <w:rPr>
          <w:rFonts w:cs="Arial"/>
          <w:sz w:val="22"/>
          <w:szCs w:val="22"/>
        </w:rPr>
        <w:t xml:space="preserve">1) </w:t>
      </w:r>
      <w:r w:rsidR="006843BF">
        <w:rPr>
          <w:rFonts w:cs="Arial"/>
          <w:sz w:val="22"/>
          <w:szCs w:val="22"/>
        </w:rPr>
        <w:t>t</w:t>
      </w:r>
      <w:r w:rsidR="006843BF" w:rsidRPr="006556B7">
        <w:rPr>
          <w:rFonts w:cs="Arial"/>
          <w:sz w:val="22"/>
          <w:szCs w:val="22"/>
        </w:rPr>
        <w:t>he name, address, and license number of the reporting licensee;</w:t>
      </w:r>
      <w:r w:rsidR="006843BF">
        <w:rPr>
          <w:rFonts w:cs="Arial"/>
          <w:sz w:val="22"/>
          <w:szCs w:val="22"/>
        </w:rPr>
        <w:t xml:space="preserve"> </w:t>
      </w:r>
      <w:r w:rsidR="006843BF" w:rsidRPr="006556B7">
        <w:rPr>
          <w:rFonts w:cs="Arial"/>
          <w:sz w:val="22"/>
          <w:szCs w:val="22"/>
        </w:rPr>
        <w:t xml:space="preserve">(2) </w:t>
      </w:r>
      <w:r w:rsidR="006843BF">
        <w:rPr>
          <w:rFonts w:cs="Arial"/>
          <w:sz w:val="22"/>
          <w:szCs w:val="22"/>
        </w:rPr>
        <w:t>t</w:t>
      </w:r>
      <w:r w:rsidR="006843BF" w:rsidRPr="006556B7">
        <w:rPr>
          <w:rFonts w:cs="Arial"/>
          <w:sz w:val="22"/>
          <w:szCs w:val="22"/>
        </w:rPr>
        <w:t>he name of the individual preparing the report;</w:t>
      </w:r>
      <w:r w:rsidR="006843BF">
        <w:rPr>
          <w:rFonts w:cs="Arial"/>
          <w:sz w:val="22"/>
          <w:szCs w:val="22"/>
        </w:rPr>
        <w:t xml:space="preserve"> (3) t</w:t>
      </w:r>
      <w:r w:rsidR="006843BF" w:rsidRPr="006556B7">
        <w:rPr>
          <w:rFonts w:cs="Arial"/>
          <w:sz w:val="22"/>
          <w:szCs w:val="22"/>
        </w:rPr>
        <w:t>he manufacturer, model, and serial number of the source;</w:t>
      </w:r>
      <w:r w:rsidR="006843BF">
        <w:rPr>
          <w:rFonts w:cs="Arial"/>
          <w:sz w:val="22"/>
          <w:szCs w:val="22"/>
        </w:rPr>
        <w:t xml:space="preserve"> (4) t</w:t>
      </w:r>
      <w:r w:rsidR="006843BF" w:rsidRPr="006556B7">
        <w:rPr>
          <w:rFonts w:cs="Arial"/>
          <w:sz w:val="22"/>
          <w:szCs w:val="22"/>
        </w:rPr>
        <w:t>he radioactive material in the source;</w:t>
      </w:r>
      <w:r w:rsidR="006843BF">
        <w:rPr>
          <w:rFonts w:cs="Arial"/>
          <w:sz w:val="22"/>
          <w:szCs w:val="22"/>
        </w:rPr>
        <w:t xml:space="preserve"> </w:t>
      </w:r>
      <w:r w:rsidR="006843BF" w:rsidRPr="006556B7">
        <w:rPr>
          <w:rFonts w:cs="Arial"/>
          <w:sz w:val="22"/>
          <w:szCs w:val="22"/>
        </w:rPr>
        <w:t xml:space="preserve">(5) </w:t>
      </w:r>
      <w:r w:rsidR="006843BF">
        <w:rPr>
          <w:rFonts w:cs="Arial"/>
          <w:sz w:val="22"/>
          <w:szCs w:val="22"/>
        </w:rPr>
        <w:t>t</w:t>
      </w:r>
      <w:r w:rsidR="006843BF" w:rsidRPr="006556B7">
        <w:rPr>
          <w:rFonts w:cs="Arial"/>
          <w:sz w:val="22"/>
          <w:szCs w:val="22"/>
        </w:rPr>
        <w:t>he initial source strength in becquerels (curies) at the time of manufacture; and</w:t>
      </w:r>
      <w:r w:rsidR="006843BF">
        <w:rPr>
          <w:rFonts w:cs="Arial"/>
          <w:sz w:val="22"/>
          <w:szCs w:val="22"/>
        </w:rPr>
        <w:t xml:space="preserve"> (6) t</w:t>
      </w:r>
      <w:r w:rsidR="006843BF" w:rsidRPr="006556B7">
        <w:rPr>
          <w:rFonts w:cs="Arial"/>
          <w:sz w:val="22"/>
          <w:szCs w:val="22"/>
        </w:rPr>
        <w:t>he manufacture date of the source.</w:t>
      </w:r>
      <w:r w:rsidR="006843BF">
        <w:rPr>
          <w:rFonts w:cs="Arial"/>
          <w:sz w:val="22"/>
          <w:szCs w:val="22"/>
        </w:rPr>
        <w:t xml:space="preserve">  This information </w:t>
      </w:r>
      <w:r w:rsidR="006843BF">
        <w:rPr>
          <w:rFonts w:ascii="Shruti" w:hAnsi="Shruti" w:cs="Shruti"/>
          <w:sz w:val="22"/>
          <w:szCs w:val="22"/>
        </w:rPr>
        <w:t>is needed to monitor on a timely basis the location and manufacture of new nationally tracked sources.</w:t>
      </w:r>
    </w:p>
    <w:p w:rsidR="00F670F9" w:rsidRDefault="00F670F9" w:rsidP="00EE1C9E">
      <w:pPr>
        <w:ind w:left="1440"/>
        <w:rPr>
          <w:rFonts w:ascii="Shruti" w:hAnsi="Shruti" w:cs="Shruti"/>
          <w:sz w:val="22"/>
          <w:szCs w:val="22"/>
        </w:rPr>
      </w:pPr>
    </w:p>
    <w:p w:rsidR="00F670F9" w:rsidRDefault="00F670F9" w:rsidP="006843BF">
      <w:pPr>
        <w:ind w:left="1440"/>
        <w:rPr>
          <w:rFonts w:ascii="Shruti" w:hAnsi="Shruti" w:cs="Shruti"/>
          <w:sz w:val="22"/>
          <w:szCs w:val="22"/>
        </w:rPr>
      </w:pPr>
      <w:r>
        <w:rPr>
          <w:rFonts w:ascii="Shruti" w:hAnsi="Shruti" w:cs="Shruti"/>
          <w:sz w:val="22"/>
          <w:szCs w:val="22"/>
          <w:u w:val="single"/>
        </w:rPr>
        <w:t>Section 20.2207(b)</w:t>
      </w:r>
      <w:r>
        <w:rPr>
          <w:rFonts w:ascii="Shruti" w:hAnsi="Shruti" w:cs="Shruti"/>
          <w:sz w:val="22"/>
          <w:szCs w:val="22"/>
        </w:rPr>
        <w:t xml:space="preserve"> requires licensees to report the transfer of any nationally tracked source to another person </w:t>
      </w:r>
      <w:r>
        <w:rPr>
          <w:rFonts w:cs="Arial"/>
          <w:sz w:val="22"/>
          <w:szCs w:val="22"/>
        </w:rPr>
        <w:t xml:space="preserve">on </w:t>
      </w:r>
      <w:r w:rsidR="009C602D">
        <w:rPr>
          <w:rFonts w:cs="Arial"/>
          <w:sz w:val="22"/>
          <w:szCs w:val="22"/>
        </w:rPr>
        <w:t>a National Source Tracking Transaction Report</w:t>
      </w:r>
      <w:r>
        <w:rPr>
          <w:rFonts w:cs="Arial"/>
          <w:sz w:val="22"/>
          <w:szCs w:val="22"/>
        </w:rPr>
        <w:t xml:space="preserve"> or by other means specified in the rule.  </w:t>
      </w:r>
      <w:r w:rsidR="006843BF" w:rsidRPr="00684BAD">
        <w:rPr>
          <w:rFonts w:cs="Arial"/>
          <w:sz w:val="22"/>
          <w:szCs w:val="22"/>
        </w:rPr>
        <w:t>The report must include the following information:</w:t>
      </w:r>
      <w:r w:rsidR="006843BF">
        <w:rPr>
          <w:rFonts w:cs="Arial"/>
          <w:sz w:val="22"/>
          <w:szCs w:val="22"/>
        </w:rPr>
        <w:t xml:space="preserve"> (1) t</w:t>
      </w:r>
      <w:r w:rsidR="006843BF" w:rsidRPr="00684BAD">
        <w:rPr>
          <w:rFonts w:cs="Arial"/>
          <w:sz w:val="22"/>
          <w:szCs w:val="22"/>
        </w:rPr>
        <w:t>he name, address, and license number of the reporting licensee;</w:t>
      </w:r>
      <w:r w:rsidR="006843BF">
        <w:rPr>
          <w:rFonts w:cs="Arial"/>
          <w:sz w:val="22"/>
          <w:szCs w:val="22"/>
        </w:rPr>
        <w:t xml:space="preserve"> </w:t>
      </w:r>
      <w:r w:rsidR="006843BF" w:rsidRPr="00684BAD">
        <w:rPr>
          <w:rFonts w:cs="Arial"/>
          <w:sz w:val="22"/>
          <w:szCs w:val="22"/>
        </w:rPr>
        <w:t xml:space="preserve">(2) </w:t>
      </w:r>
      <w:r w:rsidR="006843BF">
        <w:rPr>
          <w:rFonts w:cs="Arial"/>
          <w:sz w:val="22"/>
          <w:szCs w:val="22"/>
        </w:rPr>
        <w:t>t</w:t>
      </w:r>
      <w:r w:rsidR="006843BF" w:rsidRPr="00684BAD">
        <w:rPr>
          <w:rFonts w:cs="Arial"/>
          <w:sz w:val="22"/>
          <w:szCs w:val="22"/>
        </w:rPr>
        <w:t>he name of the individual preparing the report;</w:t>
      </w:r>
      <w:r w:rsidR="006843BF">
        <w:rPr>
          <w:rFonts w:cs="Arial"/>
          <w:sz w:val="22"/>
          <w:szCs w:val="22"/>
        </w:rPr>
        <w:t xml:space="preserve"> </w:t>
      </w:r>
      <w:r w:rsidR="006843BF" w:rsidRPr="00684BAD">
        <w:rPr>
          <w:rFonts w:cs="Arial"/>
          <w:sz w:val="22"/>
          <w:szCs w:val="22"/>
        </w:rPr>
        <w:t>(3)</w:t>
      </w:r>
      <w:r w:rsidR="006843BF">
        <w:rPr>
          <w:rFonts w:cs="Arial"/>
          <w:sz w:val="22"/>
          <w:szCs w:val="22"/>
        </w:rPr>
        <w:t xml:space="preserve"> t</w:t>
      </w:r>
      <w:r w:rsidR="006843BF" w:rsidRPr="00684BAD">
        <w:rPr>
          <w:rFonts w:cs="Arial"/>
          <w:sz w:val="22"/>
          <w:szCs w:val="22"/>
        </w:rPr>
        <w:t>he name and license number of the recipient facility and the shipping address;</w:t>
      </w:r>
      <w:r w:rsidR="006843BF">
        <w:rPr>
          <w:rFonts w:cs="Arial"/>
          <w:sz w:val="22"/>
          <w:szCs w:val="22"/>
        </w:rPr>
        <w:t xml:space="preserve"> </w:t>
      </w:r>
      <w:r w:rsidR="006843BF" w:rsidRPr="00684BAD">
        <w:rPr>
          <w:rFonts w:cs="Arial"/>
          <w:sz w:val="22"/>
          <w:szCs w:val="22"/>
        </w:rPr>
        <w:t xml:space="preserve">(4) </w:t>
      </w:r>
      <w:r w:rsidR="006843BF">
        <w:rPr>
          <w:rFonts w:cs="Arial"/>
          <w:sz w:val="22"/>
          <w:szCs w:val="22"/>
        </w:rPr>
        <w:t>t</w:t>
      </w:r>
      <w:r w:rsidR="006843BF" w:rsidRPr="00684BAD">
        <w:rPr>
          <w:rFonts w:cs="Arial"/>
          <w:sz w:val="22"/>
          <w:szCs w:val="22"/>
        </w:rPr>
        <w:t>he manufacturer, model, and serial number of the source or, if not available, other information to uniquely identify the source;</w:t>
      </w:r>
      <w:r w:rsidR="006843BF">
        <w:rPr>
          <w:rFonts w:cs="Arial"/>
          <w:sz w:val="22"/>
          <w:szCs w:val="22"/>
        </w:rPr>
        <w:t xml:space="preserve"> </w:t>
      </w:r>
      <w:r w:rsidR="006843BF" w:rsidRPr="00684BAD">
        <w:rPr>
          <w:rFonts w:cs="Arial"/>
          <w:sz w:val="22"/>
          <w:szCs w:val="22"/>
        </w:rPr>
        <w:t xml:space="preserve">(5) </w:t>
      </w:r>
      <w:r w:rsidR="006843BF">
        <w:rPr>
          <w:rFonts w:cs="Arial"/>
          <w:sz w:val="22"/>
          <w:szCs w:val="22"/>
        </w:rPr>
        <w:t>t</w:t>
      </w:r>
      <w:r w:rsidR="006843BF" w:rsidRPr="00684BAD">
        <w:rPr>
          <w:rFonts w:cs="Arial"/>
          <w:sz w:val="22"/>
          <w:szCs w:val="22"/>
        </w:rPr>
        <w:t xml:space="preserve">he radioactive material in the source;(6) </w:t>
      </w:r>
      <w:r w:rsidR="006843BF">
        <w:rPr>
          <w:rFonts w:cs="Arial"/>
          <w:sz w:val="22"/>
          <w:szCs w:val="22"/>
        </w:rPr>
        <w:t>t</w:t>
      </w:r>
      <w:r w:rsidR="006843BF" w:rsidRPr="00684BAD">
        <w:rPr>
          <w:rFonts w:cs="Arial"/>
          <w:sz w:val="22"/>
          <w:szCs w:val="22"/>
        </w:rPr>
        <w:t>he initial or current source strength in becquerels (curies);</w:t>
      </w:r>
      <w:r w:rsidR="006843BF">
        <w:rPr>
          <w:rFonts w:cs="Arial"/>
          <w:sz w:val="22"/>
          <w:szCs w:val="22"/>
        </w:rPr>
        <w:t xml:space="preserve"> </w:t>
      </w:r>
      <w:r w:rsidR="006843BF" w:rsidRPr="00684BAD">
        <w:rPr>
          <w:rFonts w:cs="Arial"/>
          <w:sz w:val="22"/>
          <w:szCs w:val="22"/>
        </w:rPr>
        <w:t xml:space="preserve">(7) </w:t>
      </w:r>
      <w:r w:rsidR="006843BF">
        <w:rPr>
          <w:rFonts w:cs="Arial"/>
          <w:sz w:val="22"/>
          <w:szCs w:val="22"/>
        </w:rPr>
        <w:t>t</w:t>
      </w:r>
      <w:r w:rsidR="006843BF" w:rsidRPr="00684BAD">
        <w:rPr>
          <w:rFonts w:cs="Arial"/>
          <w:sz w:val="22"/>
          <w:szCs w:val="22"/>
        </w:rPr>
        <w:t>he date for which the source strength is reported;</w:t>
      </w:r>
      <w:r w:rsidR="006843BF">
        <w:rPr>
          <w:rFonts w:cs="Arial"/>
          <w:sz w:val="22"/>
          <w:szCs w:val="22"/>
        </w:rPr>
        <w:t xml:space="preserve"> </w:t>
      </w:r>
      <w:r w:rsidR="006843BF" w:rsidRPr="00684BAD">
        <w:rPr>
          <w:rFonts w:cs="Arial"/>
          <w:sz w:val="22"/>
          <w:szCs w:val="22"/>
        </w:rPr>
        <w:t xml:space="preserve">(8) </w:t>
      </w:r>
      <w:r w:rsidR="006843BF">
        <w:rPr>
          <w:rFonts w:cs="Arial"/>
          <w:sz w:val="22"/>
          <w:szCs w:val="22"/>
        </w:rPr>
        <w:t>t</w:t>
      </w:r>
      <w:r w:rsidR="006843BF" w:rsidRPr="00684BAD">
        <w:rPr>
          <w:rFonts w:cs="Arial"/>
          <w:sz w:val="22"/>
          <w:szCs w:val="22"/>
        </w:rPr>
        <w:t>he shipping date;</w:t>
      </w:r>
      <w:r w:rsidR="006843BF">
        <w:rPr>
          <w:rFonts w:cs="Arial"/>
          <w:sz w:val="22"/>
          <w:szCs w:val="22"/>
        </w:rPr>
        <w:t xml:space="preserve"> </w:t>
      </w:r>
      <w:r w:rsidR="006843BF" w:rsidRPr="00684BAD">
        <w:rPr>
          <w:rFonts w:cs="Arial"/>
          <w:sz w:val="22"/>
          <w:szCs w:val="22"/>
        </w:rPr>
        <w:t>(9) The estimated arrival date; and</w:t>
      </w:r>
      <w:r w:rsidR="006843BF">
        <w:rPr>
          <w:rFonts w:cs="Arial"/>
          <w:sz w:val="22"/>
          <w:szCs w:val="22"/>
        </w:rPr>
        <w:t xml:space="preserve"> (10) f</w:t>
      </w:r>
      <w:r w:rsidR="006843BF" w:rsidRPr="00684BAD">
        <w:rPr>
          <w:rFonts w:cs="Arial"/>
          <w:sz w:val="22"/>
          <w:szCs w:val="22"/>
        </w:rPr>
        <w:t>or nationally tracked sources transferred as waste under a Uniform Low-Level Radioactive Waste Manifest, the waste manifest number and the container identification of the container with the nationally tracked source.</w:t>
      </w:r>
      <w:r w:rsidR="006843BF">
        <w:rPr>
          <w:rFonts w:cs="Arial"/>
          <w:sz w:val="22"/>
          <w:szCs w:val="22"/>
        </w:rPr>
        <w:t xml:space="preserve">  This information </w:t>
      </w:r>
      <w:r w:rsidR="006843BF">
        <w:rPr>
          <w:rFonts w:ascii="Shruti" w:hAnsi="Shruti" w:cs="Shruti"/>
          <w:sz w:val="22"/>
          <w:szCs w:val="22"/>
        </w:rPr>
        <w:t>is needed to monitor on a timely basis the location and transfer of the nationally tracked sources.</w:t>
      </w:r>
    </w:p>
    <w:p w:rsidR="00F670F9" w:rsidRDefault="00F670F9" w:rsidP="00EE1C9E">
      <w:pPr>
        <w:ind w:left="1440"/>
        <w:rPr>
          <w:rFonts w:ascii="Shruti" w:hAnsi="Shruti" w:cs="Shruti"/>
          <w:sz w:val="22"/>
          <w:szCs w:val="22"/>
        </w:rPr>
      </w:pPr>
    </w:p>
    <w:p w:rsidR="006843BF" w:rsidRPr="00DE7FFD" w:rsidRDefault="00F670F9" w:rsidP="006843BF">
      <w:pPr>
        <w:ind w:left="1440"/>
        <w:rPr>
          <w:rFonts w:cs="Arial"/>
          <w:sz w:val="22"/>
          <w:szCs w:val="22"/>
        </w:rPr>
      </w:pPr>
      <w:r>
        <w:rPr>
          <w:rFonts w:ascii="Shruti" w:hAnsi="Shruti" w:cs="Shruti"/>
          <w:sz w:val="22"/>
          <w:szCs w:val="22"/>
          <w:u w:val="single"/>
        </w:rPr>
        <w:t>Section 20.2207(c)</w:t>
      </w:r>
      <w:r>
        <w:rPr>
          <w:rFonts w:ascii="Shruti" w:hAnsi="Shruti" w:cs="Shruti"/>
          <w:sz w:val="22"/>
          <w:szCs w:val="22"/>
        </w:rPr>
        <w:t xml:space="preserve"> requires licensees to report the receipt of any nationally tracked source </w:t>
      </w:r>
      <w:r>
        <w:rPr>
          <w:rFonts w:cs="Arial"/>
          <w:sz w:val="22"/>
          <w:szCs w:val="22"/>
        </w:rPr>
        <w:t xml:space="preserve">on </w:t>
      </w:r>
      <w:r w:rsidR="00A13B97">
        <w:rPr>
          <w:rFonts w:cs="Arial"/>
          <w:sz w:val="22"/>
          <w:szCs w:val="22"/>
        </w:rPr>
        <w:t>a National Source Tracking Transaction Report</w:t>
      </w:r>
      <w:r>
        <w:rPr>
          <w:rFonts w:cs="Arial"/>
          <w:sz w:val="22"/>
          <w:szCs w:val="22"/>
        </w:rPr>
        <w:t xml:space="preserve"> or by other means specified in the rule.  </w:t>
      </w:r>
      <w:r w:rsidR="006843BF" w:rsidRPr="00DE7FFD">
        <w:rPr>
          <w:rFonts w:cs="Arial"/>
          <w:sz w:val="22"/>
          <w:szCs w:val="22"/>
        </w:rPr>
        <w:t>The report must include the following information:</w:t>
      </w:r>
    </w:p>
    <w:p w:rsidR="006843BF" w:rsidRDefault="006843BF" w:rsidP="006843BF">
      <w:pPr>
        <w:ind w:left="1440"/>
        <w:rPr>
          <w:rFonts w:cs="Arial"/>
          <w:sz w:val="22"/>
          <w:szCs w:val="22"/>
        </w:rPr>
      </w:pPr>
      <w:r>
        <w:rPr>
          <w:rFonts w:cs="Arial"/>
          <w:sz w:val="22"/>
          <w:szCs w:val="22"/>
        </w:rPr>
        <w:t>(1) t</w:t>
      </w:r>
      <w:r w:rsidRPr="00DE7FFD">
        <w:rPr>
          <w:rFonts w:cs="Arial"/>
          <w:sz w:val="22"/>
          <w:szCs w:val="22"/>
        </w:rPr>
        <w:t>he name, address, and license number of the reporting licensee;</w:t>
      </w:r>
      <w:r>
        <w:rPr>
          <w:rFonts w:cs="Arial"/>
          <w:sz w:val="22"/>
          <w:szCs w:val="22"/>
        </w:rPr>
        <w:t xml:space="preserve"> </w:t>
      </w:r>
      <w:r w:rsidRPr="00DE7FFD">
        <w:rPr>
          <w:rFonts w:cs="Arial"/>
          <w:sz w:val="22"/>
          <w:szCs w:val="22"/>
        </w:rPr>
        <w:t xml:space="preserve">(2) </w:t>
      </w:r>
      <w:r>
        <w:rPr>
          <w:rFonts w:cs="Arial"/>
          <w:sz w:val="22"/>
          <w:szCs w:val="22"/>
        </w:rPr>
        <w:t>the</w:t>
      </w:r>
      <w:r w:rsidRPr="00DE7FFD">
        <w:rPr>
          <w:rFonts w:cs="Arial"/>
          <w:sz w:val="22"/>
          <w:szCs w:val="22"/>
        </w:rPr>
        <w:t xml:space="preserve"> name of the individual preparing the report;</w:t>
      </w:r>
      <w:r>
        <w:rPr>
          <w:rFonts w:cs="Arial"/>
          <w:sz w:val="22"/>
          <w:szCs w:val="22"/>
        </w:rPr>
        <w:t xml:space="preserve"> </w:t>
      </w:r>
      <w:r w:rsidRPr="00DE7FFD">
        <w:rPr>
          <w:rFonts w:cs="Arial"/>
          <w:sz w:val="22"/>
          <w:szCs w:val="22"/>
        </w:rPr>
        <w:t xml:space="preserve">(3) </w:t>
      </w:r>
      <w:r>
        <w:rPr>
          <w:rFonts w:cs="Arial"/>
          <w:sz w:val="22"/>
          <w:szCs w:val="22"/>
        </w:rPr>
        <w:t>t</w:t>
      </w:r>
      <w:r w:rsidRPr="00DE7FFD">
        <w:rPr>
          <w:rFonts w:cs="Arial"/>
          <w:sz w:val="22"/>
          <w:szCs w:val="22"/>
        </w:rPr>
        <w:t>he name, address, and license number of the person that provided the source;</w:t>
      </w:r>
      <w:r w:rsidR="00340FF0">
        <w:rPr>
          <w:rFonts w:cs="Arial"/>
          <w:sz w:val="22"/>
          <w:szCs w:val="22"/>
        </w:rPr>
        <w:t xml:space="preserve"> </w:t>
      </w:r>
      <w:r w:rsidRPr="00DE7FFD">
        <w:rPr>
          <w:rFonts w:cs="Arial"/>
          <w:sz w:val="22"/>
          <w:szCs w:val="22"/>
        </w:rPr>
        <w:t xml:space="preserve">(4) </w:t>
      </w:r>
      <w:r>
        <w:rPr>
          <w:rFonts w:cs="Arial"/>
          <w:sz w:val="22"/>
          <w:szCs w:val="22"/>
        </w:rPr>
        <w:t>t</w:t>
      </w:r>
      <w:r w:rsidRPr="00DE7FFD">
        <w:rPr>
          <w:rFonts w:cs="Arial"/>
          <w:sz w:val="22"/>
          <w:szCs w:val="22"/>
        </w:rPr>
        <w:t xml:space="preserve">he manufacturer, model, and </w:t>
      </w:r>
      <w:r w:rsidRPr="00DE7FFD">
        <w:rPr>
          <w:rFonts w:cs="Arial"/>
          <w:sz w:val="22"/>
          <w:szCs w:val="22"/>
        </w:rPr>
        <w:lastRenderedPageBreak/>
        <w:t>serial number of the source or, if not available, other information to uniquely identify the source;</w:t>
      </w:r>
      <w:r>
        <w:rPr>
          <w:rFonts w:cs="Arial"/>
          <w:sz w:val="22"/>
          <w:szCs w:val="22"/>
        </w:rPr>
        <w:t xml:space="preserve"> </w:t>
      </w:r>
      <w:r w:rsidRPr="00DE7FFD">
        <w:rPr>
          <w:rFonts w:cs="Arial"/>
          <w:sz w:val="22"/>
          <w:szCs w:val="22"/>
        </w:rPr>
        <w:t xml:space="preserve">(5) </w:t>
      </w:r>
      <w:r>
        <w:rPr>
          <w:rFonts w:cs="Arial"/>
          <w:sz w:val="22"/>
          <w:szCs w:val="22"/>
        </w:rPr>
        <w:t>t</w:t>
      </w:r>
      <w:r w:rsidRPr="00DE7FFD">
        <w:rPr>
          <w:rFonts w:cs="Arial"/>
          <w:sz w:val="22"/>
          <w:szCs w:val="22"/>
        </w:rPr>
        <w:t>he radioactive material in the source;</w:t>
      </w:r>
      <w:r>
        <w:rPr>
          <w:rFonts w:cs="Arial"/>
          <w:sz w:val="22"/>
          <w:szCs w:val="22"/>
        </w:rPr>
        <w:t xml:space="preserve"> </w:t>
      </w:r>
      <w:r w:rsidRPr="00DE7FFD">
        <w:rPr>
          <w:rFonts w:cs="Arial"/>
          <w:sz w:val="22"/>
          <w:szCs w:val="22"/>
        </w:rPr>
        <w:t xml:space="preserve">(6) </w:t>
      </w:r>
      <w:r>
        <w:rPr>
          <w:rFonts w:cs="Arial"/>
          <w:sz w:val="22"/>
          <w:szCs w:val="22"/>
        </w:rPr>
        <w:t>t</w:t>
      </w:r>
      <w:r w:rsidRPr="00DE7FFD">
        <w:rPr>
          <w:rFonts w:cs="Arial"/>
          <w:sz w:val="22"/>
          <w:szCs w:val="22"/>
        </w:rPr>
        <w:t>he initial or current source strength in becquerels (curies);</w:t>
      </w:r>
      <w:r>
        <w:rPr>
          <w:rFonts w:cs="Arial"/>
          <w:sz w:val="22"/>
          <w:szCs w:val="22"/>
        </w:rPr>
        <w:t xml:space="preserve"> </w:t>
      </w:r>
      <w:r w:rsidRPr="00DE7FFD">
        <w:rPr>
          <w:rFonts w:cs="Arial"/>
          <w:sz w:val="22"/>
          <w:szCs w:val="22"/>
        </w:rPr>
        <w:t xml:space="preserve">(7) </w:t>
      </w:r>
      <w:r>
        <w:rPr>
          <w:rFonts w:cs="Arial"/>
          <w:sz w:val="22"/>
          <w:szCs w:val="22"/>
        </w:rPr>
        <w:t>t</w:t>
      </w:r>
      <w:r w:rsidRPr="00DE7FFD">
        <w:rPr>
          <w:rFonts w:cs="Arial"/>
          <w:sz w:val="22"/>
          <w:szCs w:val="22"/>
        </w:rPr>
        <w:t>he date for which the source strength is reported;</w:t>
      </w:r>
      <w:r>
        <w:rPr>
          <w:rFonts w:cs="Arial"/>
          <w:sz w:val="22"/>
          <w:szCs w:val="22"/>
        </w:rPr>
        <w:t xml:space="preserve"> </w:t>
      </w:r>
      <w:r w:rsidRPr="00DE7FFD">
        <w:rPr>
          <w:rFonts w:cs="Arial"/>
          <w:sz w:val="22"/>
          <w:szCs w:val="22"/>
        </w:rPr>
        <w:t xml:space="preserve">(8) </w:t>
      </w:r>
      <w:r>
        <w:rPr>
          <w:rFonts w:cs="Arial"/>
          <w:sz w:val="22"/>
          <w:szCs w:val="22"/>
        </w:rPr>
        <w:t>t</w:t>
      </w:r>
      <w:r w:rsidRPr="00DE7FFD">
        <w:rPr>
          <w:rFonts w:cs="Arial"/>
          <w:sz w:val="22"/>
          <w:szCs w:val="22"/>
        </w:rPr>
        <w:t>he date of receipt; and</w:t>
      </w:r>
      <w:r>
        <w:rPr>
          <w:rFonts w:cs="Arial"/>
          <w:sz w:val="22"/>
          <w:szCs w:val="22"/>
        </w:rPr>
        <w:t xml:space="preserve"> </w:t>
      </w:r>
      <w:r w:rsidRPr="00DE7FFD">
        <w:rPr>
          <w:rFonts w:cs="Arial"/>
          <w:sz w:val="22"/>
          <w:szCs w:val="22"/>
        </w:rPr>
        <w:t xml:space="preserve">(9) </w:t>
      </w:r>
      <w:r>
        <w:rPr>
          <w:rFonts w:cs="Arial"/>
          <w:sz w:val="22"/>
          <w:szCs w:val="22"/>
        </w:rPr>
        <w:t>f</w:t>
      </w:r>
      <w:r w:rsidRPr="00DE7FFD">
        <w:rPr>
          <w:rFonts w:cs="Arial"/>
          <w:sz w:val="22"/>
          <w:szCs w:val="22"/>
        </w:rPr>
        <w:t>or material received under a Uniform Low-Level Radioactive Waste Manifest, the waste manifest number and the container identification with the nationally tracked source.</w:t>
      </w:r>
      <w:r>
        <w:rPr>
          <w:rFonts w:cs="Arial"/>
          <w:sz w:val="22"/>
          <w:szCs w:val="22"/>
        </w:rPr>
        <w:t xml:space="preserve">  This information </w:t>
      </w:r>
      <w:r>
        <w:rPr>
          <w:rFonts w:ascii="Shruti" w:hAnsi="Shruti" w:cs="Shruti"/>
          <w:sz w:val="22"/>
          <w:szCs w:val="22"/>
        </w:rPr>
        <w:t>is needed to monitor on a timely basis the location and receipt of the nationally tracked sources.</w:t>
      </w:r>
    </w:p>
    <w:p w:rsidR="00F670F9" w:rsidRDefault="00F670F9" w:rsidP="00EE1C9E">
      <w:pPr>
        <w:ind w:left="1440"/>
        <w:rPr>
          <w:rFonts w:ascii="Shruti" w:hAnsi="Shruti" w:cs="Shruti"/>
          <w:sz w:val="22"/>
          <w:szCs w:val="22"/>
          <w:u w:val="single"/>
        </w:rPr>
      </w:pPr>
    </w:p>
    <w:p w:rsidR="006843BF" w:rsidRPr="00E172A4" w:rsidRDefault="00F670F9" w:rsidP="006843BF">
      <w:pPr>
        <w:ind w:left="1440"/>
        <w:rPr>
          <w:rFonts w:cs="Arial"/>
          <w:sz w:val="22"/>
          <w:szCs w:val="22"/>
        </w:rPr>
      </w:pPr>
      <w:r>
        <w:rPr>
          <w:rFonts w:ascii="Shruti" w:hAnsi="Shruti" w:cs="Shruti"/>
          <w:sz w:val="22"/>
          <w:szCs w:val="22"/>
          <w:u w:val="single"/>
        </w:rPr>
        <w:t>Section 20.2207(d)</w:t>
      </w:r>
      <w:r>
        <w:rPr>
          <w:rFonts w:ascii="Shruti" w:hAnsi="Shruti" w:cs="Shruti"/>
          <w:sz w:val="22"/>
          <w:szCs w:val="22"/>
        </w:rPr>
        <w:t xml:space="preserve"> requires licensees to report the disassembly of any nationally tracked source on </w:t>
      </w:r>
      <w:r w:rsidR="00A13B97">
        <w:rPr>
          <w:rFonts w:ascii="Shruti" w:hAnsi="Shruti" w:cs="Shruti"/>
          <w:sz w:val="22"/>
          <w:szCs w:val="22"/>
        </w:rPr>
        <w:t>a National Source Tracking Transaction Report</w:t>
      </w:r>
      <w:r>
        <w:rPr>
          <w:rFonts w:ascii="Shruti" w:hAnsi="Shruti" w:cs="Shruti"/>
          <w:sz w:val="22"/>
          <w:szCs w:val="22"/>
        </w:rPr>
        <w:t xml:space="preserve"> </w:t>
      </w:r>
      <w:r>
        <w:rPr>
          <w:rFonts w:cs="Arial"/>
          <w:sz w:val="22"/>
          <w:szCs w:val="22"/>
        </w:rPr>
        <w:t>or by other means specified in the rule</w:t>
      </w:r>
      <w:r>
        <w:rPr>
          <w:rFonts w:ascii="Shruti" w:hAnsi="Shruti" w:cs="Shruti"/>
          <w:sz w:val="22"/>
          <w:szCs w:val="22"/>
        </w:rPr>
        <w:t xml:space="preserve">.  </w:t>
      </w:r>
      <w:r w:rsidR="006843BF" w:rsidRPr="00E172A4">
        <w:rPr>
          <w:rFonts w:cs="Arial"/>
          <w:sz w:val="22"/>
          <w:szCs w:val="22"/>
        </w:rPr>
        <w:t>The report must include the following information:</w:t>
      </w:r>
    </w:p>
    <w:p w:rsidR="006843BF" w:rsidRDefault="006843BF" w:rsidP="006843BF">
      <w:pPr>
        <w:ind w:left="1440"/>
        <w:rPr>
          <w:rFonts w:cs="Arial"/>
          <w:sz w:val="22"/>
          <w:szCs w:val="22"/>
        </w:rPr>
      </w:pPr>
      <w:r>
        <w:rPr>
          <w:rFonts w:cs="Arial"/>
          <w:sz w:val="22"/>
          <w:szCs w:val="22"/>
        </w:rPr>
        <w:t>(1) t</w:t>
      </w:r>
      <w:r w:rsidRPr="00E172A4">
        <w:rPr>
          <w:rFonts w:cs="Arial"/>
          <w:sz w:val="22"/>
          <w:szCs w:val="22"/>
        </w:rPr>
        <w:t>he name, address, and license number of the reporting licensee;</w:t>
      </w:r>
      <w:r>
        <w:rPr>
          <w:rFonts w:cs="Arial"/>
          <w:sz w:val="22"/>
          <w:szCs w:val="22"/>
        </w:rPr>
        <w:t xml:space="preserve"> (2) t</w:t>
      </w:r>
      <w:r w:rsidRPr="00E172A4">
        <w:rPr>
          <w:rFonts w:cs="Arial"/>
          <w:sz w:val="22"/>
          <w:szCs w:val="22"/>
        </w:rPr>
        <w:t>he name of the indiv</w:t>
      </w:r>
      <w:r>
        <w:rPr>
          <w:rFonts w:cs="Arial"/>
          <w:sz w:val="22"/>
          <w:szCs w:val="22"/>
        </w:rPr>
        <w:t>idual preparing the report;</w:t>
      </w:r>
      <w:r w:rsidR="00340FF0">
        <w:rPr>
          <w:rFonts w:cs="Arial"/>
          <w:sz w:val="22"/>
          <w:szCs w:val="22"/>
        </w:rPr>
        <w:t xml:space="preserve"> </w:t>
      </w:r>
      <w:r>
        <w:rPr>
          <w:rFonts w:cs="Arial"/>
          <w:sz w:val="22"/>
          <w:szCs w:val="22"/>
        </w:rPr>
        <w:t>(3) t</w:t>
      </w:r>
      <w:r w:rsidRPr="00E172A4">
        <w:rPr>
          <w:rFonts w:cs="Arial"/>
          <w:sz w:val="22"/>
          <w:szCs w:val="22"/>
        </w:rPr>
        <w:t>he manufacturer, model, and serial number of the source or, if not available, other information to uniquely identify the source;</w:t>
      </w:r>
      <w:r>
        <w:rPr>
          <w:rFonts w:cs="Arial"/>
          <w:sz w:val="22"/>
          <w:szCs w:val="22"/>
        </w:rPr>
        <w:t xml:space="preserve"> </w:t>
      </w:r>
      <w:r w:rsidRPr="00E172A4">
        <w:rPr>
          <w:rFonts w:cs="Arial"/>
          <w:sz w:val="22"/>
          <w:szCs w:val="22"/>
        </w:rPr>
        <w:t xml:space="preserve">(4) </w:t>
      </w:r>
      <w:r>
        <w:rPr>
          <w:rFonts w:cs="Arial"/>
          <w:sz w:val="22"/>
          <w:szCs w:val="22"/>
        </w:rPr>
        <w:t>t</w:t>
      </w:r>
      <w:r w:rsidRPr="00E172A4">
        <w:rPr>
          <w:rFonts w:cs="Arial"/>
          <w:sz w:val="22"/>
          <w:szCs w:val="22"/>
        </w:rPr>
        <w:t>he radioactive material in the source;</w:t>
      </w:r>
      <w:r>
        <w:rPr>
          <w:rFonts w:cs="Arial"/>
          <w:sz w:val="22"/>
          <w:szCs w:val="22"/>
        </w:rPr>
        <w:t xml:space="preserve"> </w:t>
      </w:r>
      <w:r w:rsidRPr="00E172A4">
        <w:rPr>
          <w:rFonts w:cs="Arial"/>
          <w:sz w:val="22"/>
          <w:szCs w:val="22"/>
        </w:rPr>
        <w:t xml:space="preserve">(5) </w:t>
      </w:r>
      <w:r>
        <w:rPr>
          <w:rFonts w:cs="Arial"/>
          <w:sz w:val="22"/>
          <w:szCs w:val="22"/>
        </w:rPr>
        <w:t>t</w:t>
      </w:r>
      <w:r w:rsidRPr="00E172A4">
        <w:rPr>
          <w:rFonts w:cs="Arial"/>
          <w:sz w:val="22"/>
          <w:szCs w:val="22"/>
        </w:rPr>
        <w:t>he initial or current source strength in becquerels (curies);</w:t>
      </w:r>
      <w:r>
        <w:rPr>
          <w:rFonts w:cs="Arial"/>
          <w:sz w:val="22"/>
          <w:szCs w:val="22"/>
        </w:rPr>
        <w:t xml:space="preserve"> </w:t>
      </w:r>
      <w:r w:rsidRPr="00E172A4">
        <w:rPr>
          <w:rFonts w:cs="Arial"/>
          <w:sz w:val="22"/>
          <w:szCs w:val="22"/>
        </w:rPr>
        <w:t xml:space="preserve">(6) </w:t>
      </w:r>
      <w:r>
        <w:rPr>
          <w:rFonts w:cs="Arial"/>
          <w:sz w:val="22"/>
          <w:szCs w:val="22"/>
        </w:rPr>
        <w:t>t</w:t>
      </w:r>
      <w:r w:rsidRPr="00E172A4">
        <w:rPr>
          <w:rFonts w:cs="Arial"/>
          <w:sz w:val="22"/>
          <w:szCs w:val="22"/>
        </w:rPr>
        <w:t>he date for which the source strength is reported;</w:t>
      </w:r>
      <w:r>
        <w:rPr>
          <w:rFonts w:cs="Arial"/>
          <w:sz w:val="22"/>
          <w:szCs w:val="22"/>
        </w:rPr>
        <w:t xml:space="preserve"> and </w:t>
      </w:r>
      <w:r w:rsidRPr="00E172A4">
        <w:rPr>
          <w:rFonts w:cs="Arial"/>
          <w:sz w:val="22"/>
          <w:szCs w:val="22"/>
        </w:rPr>
        <w:t xml:space="preserve">(7) </w:t>
      </w:r>
      <w:r>
        <w:rPr>
          <w:rFonts w:cs="Arial"/>
          <w:sz w:val="22"/>
          <w:szCs w:val="22"/>
        </w:rPr>
        <w:t>t</w:t>
      </w:r>
      <w:r w:rsidRPr="00E172A4">
        <w:rPr>
          <w:rFonts w:cs="Arial"/>
          <w:sz w:val="22"/>
          <w:szCs w:val="22"/>
        </w:rPr>
        <w:t>he disassemble date of the source.</w:t>
      </w:r>
      <w:r>
        <w:rPr>
          <w:rFonts w:cs="Arial"/>
          <w:sz w:val="22"/>
          <w:szCs w:val="22"/>
        </w:rPr>
        <w:t xml:space="preserve">  This information </w:t>
      </w:r>
      <w:r>
        <w:rPr>
          <w:rFonts w:ascii="Shruti" w:hAnsi="Shruti" w:cs="Shruti"/>
          <w:sz w:val="22"/>
          <w:szCs w:val="22"/>
        </w:rPr>
        <w:t>is needed to monitor on a timely basis the status of the nationally tracked sources.</w:t>
      </w:r>
    </w:p>
    <w:p w:rsidR="00F670F9" w:rsidRDefault="00F670F9" w:rsidP="00EE1C9E">
      <w:pPr>
        <w:ind w:left="1440"/>
        <w:rPr>
          <w:rFonts w:ascii="Shruti" w:hAnsi="Shruti" w:cs="Shruti"/>
          <w:sz w:val="22"/>
          <w:szCs w:val="22"/>
        </w:rPr>
      </w:pPr>
    </w:p>
    <w:p w:rsidR="006843BF" w:rsidRPr="00F56E06" w:rsidRDefault="00F670F9" w:rsidP="006843BF">
      <w:pPr>
        <w:keepNext/>
        <w:keepLines/>
        <w:ind w:left="1440"/>
        <w:rPr>
          <w:rFonts w:ascii="Shruti" w:hAnsi="Shruti" w:cs="Shruti"/>
          <w:sz w:val="22"/>
          <w:szCs w:val="22"/>
        </w:rPr>
      </w:pPr>
      <w:r>
        <w:rPr>
          <w:rFonts w:ascii="Shruti" w:hAnsi="Shruti" w:cs="Shruti"/>
          <w:sz w:val="22"/>
          <w:szCs w:val="22"/>
          <w:u w:val="single"/>
        </w:rPr>
        <w:t>Section 20.2207(e)</w:t>
      </w:r>
      <w:r>
        <w:rPr>
          <w:rFonts w:ascii="Shruti" w:hAnsi="Shruti" w:cs="Shruti"/>
          <w:sz w:val="22"/>
          <w:szCs w:val="22"/>
        </w:rPr>
        <w:t xml:space="preserve"> requires licensees to report the disposal of any nationally tracked source on </w:t>
      </w:r>
      <w:r w:rsidR="00A13B97">
        <w:rPr>
          <w:rFonts w:ascii="Shruti" w:hAnsi="Shruti" w:cs="Shruti"/>
          <w:sz w:val="22"/>
          <w:szCs w:val="22"/>
        </w:rPr>
        <w:t>a National Source Tracking Transaction Report</w:t>
      </w:r>
      <w:r w:rsidRPr="0041298F">
        <w:rPr>
          <w:rFonts w:cs="Arial"/>
          <w:sz w:val="22"/>
          <w:szCs w:val="22"/>
        </w:rPr>
        <w:t xml:space="preserve"> </w:t>
      </w:r>
      <w:r>
        <w:rPr>
          <w:rFonts w:cs="Arial"/>
          <w:sz w:val="22"/>
          <w:szCs w:val="22"/>
        </w:rPr>
        <w:t>or by other means specified in the rule</w:t>
      </w:r>
      <w:r>
        <w:rPr>
          <w:rFonts w:ascii="Shruti" w:hAnsi="Shruti" w:cs="Shruti"/>
          <w:sz w:val="22"/>
          <w:szCs w:val="22"/>
        </w:rPr>
        <w:t xml:space="preserve">.  The report must include </w:t>
      </w:r>
      <w:r w:rsidR="006843BF" w:rsidRPr="00F56E06">
        <w:rPr>
          <w:rFonts w:ascii="Shruti" w:hAnsi="Shruti" w:cs="Shruti"/>
          <w:sz w:val="22"/>
          <w:szCs w:val="22"/>
        </w:rPr>
        <w:t>the following information:</w:t>
      </w:r>
      <w:r w:rsidR="006843BF">
        <w:rPr>
          <w:rFonts w:ascii="Shruti" w:hAnsi="Shruti" w:cs="Shruti"/>
          <w:sz w:val="22"/>
          <w:szCs w:val="22"/>
        </w:rPr>
        <w:t xml:space="preserve"> </w:t>
      </w:r>
      <w:r w:rsidR="006843BF" w:rsidRPr="00F56E06">
        <w:rPr>
          <w:rFonts w:ascii="Shruti" w:hAnsi="Shruti" w:cs="Shruti"/>
          <w:sz w:val="22"/>
          <w:szCs w:val="22"/>
        </w:rPr>
        <w:t xml:space="preserve">(1) </w:t>
      </w:r>
      <w:r w:rsidR="006843BF">
        <w:rPr>
          <w:rFonts w:ascii="Shruti" w:hAnsi="Shruti" w:cs="Shruti"/>
          <w:sz w:val="22"/>
          <w:szCs w:val="22"/>
        </w:rPr>
        <w:t>t</w:t>
      </w:r>
      <w:r w:rsidR="006843BF" w:rsidRPr="00F56E06">
        <w:rPr>
          <w:rFonts w:ascii="Shruti" w:hAnsi="Shruti" w:cs="Shruti"/>
          <w:sz w:val="22"/>
          <w:szCs w:val="22"/>
        </w:rPr>
        <w:t>he name, address, and license number of the reporting licensee;</w:t>
      </w:r>
      <w:r w:rsidR="006843BF">
        <w:rPr>
          <w:rFonts w:ascii="Shruti" w:hAnsi="Shruti" w:cs="Shruti"/>
          <w:sz w:val="22"/>
          <w:szCs w:val="22"/>
        </w:rPr>
        <w:t xml:space="preserve"> </w:t>
      </w:r>
      <w:r w:rsidR="006843BF" w:rsidRPr="00F56E06">
        <w:rPr>
          <w:rFonts w:ascii="Shruti" w:hAnsi="Shruti" w:cs="Shruti"/>
          <w:sz w:val="22"/>
          <w:szCs w:val="22"/>
        </w:rPr>
        <w:t xml:space="preserve">(2) </w:t>
      </w:r>
      <w:r w:rsidR="006843BF">
        <w:rPr>
          <w:rFonts w:ascii="Shruti" w:hAnsi="Shruti" w:cs="Shruti"/>
          <w:sz w:val="22"/>
          <w:szCs w:val="22"/>
        </w:rPr>
        <w:t>t</w:t>
      </w:r>
      <w:r w:rsidR="006843BF" w:rsidRPr="00F56E06">
        <w:rPr>
          <w:rFonts w:ascii="Shruti" w:hAnsi="Shruti" w:cs="Shruti"/>
          <w:sz w:val="22"/>
          <w:szCs w:val="22"/>
        </w:rPr>
        <w:t>he name of the individual preparing the report;</w:t>
      </w:r>
      <w:r w:rsidR="006843BF">
        <w:rPr>
          <w:rFonts w:ascii="Shruti" w:hAnsi="Shruti" w:cs="Shruti"/>
          <w:sz w:val="22"/>
          <w:szCs w:val="22"/>
        </w:rPr>
        <w:t xml:space="preserve"> </w:t>
      </w:r>
      <w:r w:rsidR="006843BF" w:rsidRPr="00F56E06">
        <w:rPr>
          <w:rFonts w:ascii="Shruti" w:hAnsi="Shruti" w:cs="Shruti"/>
          <w:sz w:val="22"/>
          <w:szCs w:val="22"/>
        </w:rPr>
        <w:t xml:space="preserve">(3) </w:t>
      </w:r>
      <w:r w:rsidR="006843BF">
        <w:rPr>
          <w:rFonts w:ascii="Shruti" w:hAnsi="Shruti" w:cs="Shruti"/>
          <w:sz w:val="22"/>
          <w:szCs w:val="22"/>
        </w:rPr>
        <w:t>t</w:t>
      </w:r>
      <w:r w:rsidR="006843BF" w:rsidRPr="00F56E06">
        <w:rPr>
          <w:rFonts w:ascii="Shruti" w:hAnsi="Shruti" w:cs="Shruti"/>
          <w:sz w:val="22"/>
          <w:szCs w:val="22"/>
        </w:rPr>
        <w:t>he waste manifest number;</w:t>
      </w:r>
      <w:r w:rsidR="006843BF">
        <w:rPr>
          <w:rFonts w:ascii="Shruti" w:hAnsi="Shruti" w:cs="Shruti"/>
          <w:sz w:val="22"/>
          <w:szCs w:val="22"/>
        </w:rPr>
        <w:t xml:space="preserve"> </w:t>
      </w:r>
      <w:r w:rsidR="006843BF" w:rsidRPr="00F56E06">
        <w:rPr>
          <w:rFonts w:ascii="Shruti" w:hAnsi="Shruti" w:cs="Shruti"/>
          <w:sz w:val="22"/>
          <w:szCs w:val="22"/>
        </w:rPr>
        <w:t xml:space="preserve">(4) </w:t>
      </w:r>
      <w:r w:rsidR="006843BF">
        <w:rPr>
          <w:rFonts w:ascii="Shruti" w:hAnsi="Shruti" w:cs="Shruti"/>
          <w:sz w:val="22"/>
          <w:szCs w:val="22"/>
        </w:rPr>
        <w:t>t</w:t>
      </w:r>
      <w:r w:rsidR="006843BF" w:rsidRPr="00F56E06">
        <w:rPr>
          <w:rFonts w:ascii="Shruti" w:hAnsi="Shruti" w:cs="Shruti"/>
          <w:sz w:val="22"/>
          <w:szCs w:val="22"/>
        </w:rPr>
        <w:t>he container identification wit</w:t>
      </w:r>
      <w:r w:rsidR="006843BF">
        <w:rPr>
          <w:rFonts w:ascii="Shruti" w:hAnsi="Shruti" w:cs="Shruti"/>
          <w:sz w:val="22"/>
          <w:szCs w:val="22"/>
        </w:rPr>
        <w:t xml:space="preserve">h the nationally tracked source; and </w:t>
      </w:r>
      <w:r w:rsidR="006843BF" w:rsidRPr="00F56E06">
        <w:rPr>
          <w:rFonts w:ascii="Shruti" w:hAnsi="Shruti" w:cs="Shruti"/>
          <w:sz w:val="22"/>
          <w:szCs w:val="22"/>
        </w:rPr>
        <w:t xml:space="preserve">(5) </w:t>
      </w:r>
      <w:r w:rsidR="006843BF">
        <w:rPr>
          <w:rFonts w:ascii="Shruti" w:hAnsi="Shruti" w:cs="Shruti"/>
          <w:sz w:val="22"/>
          <w:szCs w:val="22"/>
        </w:rPr>
        <w:t>t</w:t>
      </w:r>
      <w:r w:rsidR="006843BF" w:rsidRPr="00F56E06">
        <w:rPr>
          <w:rFonts w:ascii="Shruti" w:hAnsi="Shruti" w:cs="Shruti"/>
          <w:sz w:val="22"/>
          <w:szCs w:val="22"/>
        </w:rPr>
        <w:t>he date of disposal; and</w:t>
      </w:r>
      <w:r w:rsidR="006843BF">
        <w:rPr>
          <w:rFonts w:ascii="Shruti" w:hAnsi="Shruti" w:cs="Shruti"/>
          <w:sz w:val="22"/>
          <w:szCs w:val="22"/>
        </w:rPr>
        <w:t xml:space="preserve"> </w:t>
      </w:r>
      <w:r w:rsidR="006843BF" w:rsidRPr="00F56E06">
        <w:rPr>
          <w:rFonts w:ascii="Shruti" w:hAnsi="Shruti" w:cs="Shruti"/>
          <w:sz w:val="22"/>
          <w:szCs w:val="22"/>
        </w:rPr>
        <w:t xml:space="preserve">(6) </w:t>
      </w:r>
      <w:r w:rsidR="006843BF">
        <w:rPr>
          <w:rFonts w:ascii="Shruti" w:hAnsi="Shruti" w:cs="Shruti"/>
          <w:sz w:val="22"/>
          <w:szCs w:val="22"/>
        </w:rPr>
        <w:t>t</w:t>
      </w:r>
      <w:r w:rsidR="006843BF" w:rsidRPr="00F56E06">
        <w:rPr>
          <w:rFonts w:ascii="Shruti" w:hAnsi="Shruti" w:cs="Shruti"/>
          <w:sz w:val="22"/>
          <w:szCs w:val="22"/>
        </w:rPr>
        <w:t>he method of disposal.</w:t>
      </w:r>
      <w:r w:rsidR="006843BF">
        <w:rPr>
          <w:rFonts w:ascii="Shruti" w:hAnsi="Shruti" w:cs="Shruti"/>
          <w:sz w:val="22"/>
          <w:szCs w:val="22"/>
        </w:rPr>
        <w:t xml:space="preserve">  </w:t>
      </w:r>
      <w:r w:rsidR="006843BF">
        <w:rPr>
          <w:rFonts w:cs="Arial"/>
          <w:sz w:val="22"/>
          <w:szCs w:val="22"/>
        </w:rPr>
        <w:t xml:space="preserve">This information </w:t>
      </w:r>
      <w:r w:rsidR="006843BF">
        <w:rPr>
          <w:rFonts w:ascii="Shruti" w:hAnsi="Shruti" w:cs="Shruti"/>
          <w:sz w:val="22"/>
          <w:szCs w:val="22"/>
        </w:rPr>
        <w:t>is needed to know the final dispensation of a nationally tracked source.</w:t>
      </w:r>
    </w:p>
    <w:p w:rsidR="00F670F9" w:rsidRDefault="00F670F9" w:rsidP="006843BF">
      <w:pPr>
        <w:keepNext/>
        <w:keepLines/>
        <w:ind w:left="1440"/>
        <w:rPr>
          <w:rFonts w:ascii="Shruti" w:hAnsi="Shruti" w:cs="Shruti"/>
          <w:sz w:val="22"/>
          <w:szCs w:val="22"/>
        </w:rPr>
      </w:pPr>
    </w:p>
    <w:p w:rsidR="00577F50" w:rsidRDefault="00F670F9" w:rsidP="00EE1C9E">
      <w:pPr>
        <w:ind w:left="1440"/>
        <w:rPr>
          <w:rFonts w:ascii="Shruti" w:hAnsi="Shruti" w:cs="Shruti"/>
          <w:sz w:val="22"/>
          <w:szCs w:val="22"/>
        </w:rPr>
      </w:pPr>
      <w:r>
        <w:rPr>
          <w:rFonts w:ascii="Shruti" w:hAnsi="Shruti" w:cs="Shruti"/>
          <w:sz w:val="22"/>
          <w:szCs w:val="22"/>
          <w:u w:val="single"/>
        </w:rPr>
        <w:t>Section 20.2207(g)</w:t>
      </w:r>
      <w:r>
        <w:rPr>
          <w:rFonts w:ascii="Shruti" w:hAnsi="Shruti" w:cs="Shruti"/>
          <w:sz w:val="22"/>
          <w:szCs w:val="22"/>
        </w:rPr>
        <w:t xml:space="preserve"> requires licensees to correct errors in previously filed reports or file any missed transaction reports within 5 business days of the discovery.  The section also requires license</w:t>
      </w:r>
      <w:r w:rsidR="00232ABC">
        <w:rPr>
          <w:rFonts w:ascii="Shruti" w:hAnsi="Shruti" w:cs="Shruti"/>
          <w:sz w:val="22"/>
          <w:szCs w:val="22"/>
        </w:rPr>
        <w:t>e</w:t>
      </w:r>
      <w:r>
        <w:rPr>
          <w:rFonts w:ascii="Shruti" w:hAnsi="Shruti" w:cs="Shruti"/>
          <w:sz w:val="22"/>
          <w:szCs w:val="22"/>
        </w:rPr>
        <w:t>s to reconcile and verify the inventory of nationally tracked sources possessed by the licensee against the licensee</w:t>
      </w:r>
      <w:r>
        <w:rPr>
          <w:rFonts w:ascii="Shruti" w:hAnsi="Shruti" w:cs="Shruti"/>
          <w:sz w:val="22"/>
          <w:szCs w:val="22"/>
        </w:rPr>
        <w:sym w:font="WP TypographicSymbols" w:char="003D"/>
      </w:r>
      <w:r>
        <w:rPr>
          <w:rFonts w:ascii="Shruti" w:hAnsi="Shruti" w:cs="Shruti"/>
          <w:sz w:val="22"/>
          <w:szCs w:val="22"/>
        </w:rPr>
        <w:t xml:space="preserve">s data in the </w:t>
      </w:r>
      <w:r w:rsidR="00A13B97">
        <w:rPr>
          <w:rFonts w:ascii="Shruti" w:hAnsi="Shruti" w:cs="Shruti"/>
          <w:sz w:val="22"/>
          <w:szCs w:val="22"/>
        </w:rPr>
        <w:t>NSTS</w:t>
      </w:r>
      <w:r>
        <w:rPr>
          <w:rFonts w:ascii="Shruti" w:hAnsi="Shruti" w:cs="Shruti"/>
          <w:sz w:val="22"/>
          <w:szCs w:val="22"/>
        </w:rPr>
        <w:t xml:space="preserve"> on an annual basis.  This verification is necessary to maintain the accuracy and reliability of the system over time.  The burden to correct errors and file missed transaction reports is included in the clearance package for NRC Form 748, clearance number 3150-0202.</w:t>
      </w:r>
      <w:r w:rsidR="00D04317">
        <w:rPr>
          <w:rFonts w:ascii="Shruti" w:hAnsi="Shruti" w:cs="Shruti"/>
          <w:sz w:val="22"/>
          <w:szCs w:val="22"/>
        </w:rPr>
        <w:t xml:space="preserve">  The burden to conduct an annual reconciliation with the NSTS is included in the clearance package for 10</w:t>
      </w:r>
      <w:r w:rsidR="00340FF0">
        <w:rPr>
          <w:rFonts w:ascii="Shruti" w:hAnsi="Shruti" w:cs="Shruti"/>
          <w:sz w:val="22"/>
          <w:szCs w:val="22"/>
        </w:rPr>
        <w:t> </w:t>
      </w:r>
      <w:r w:rsidR="00D04317">
        <w:rPr>
          <w:rFonts w:ascii="Shruti" w:hAnsi="Shruti" w:cs="Shruti"/>
          <w:sz w:val="22"/>
          <w:szCs w:val="22"/>
        </w:rPr>
        <w:t>CFR</w:t>
      </w:r>
      <w:r w:rsidR="00340FF0">
        <w:rPr>
          <w:rFonts w:ascii="Shruti" w:hAnsi="Shruti" w:cs="Shruti"/>
          <w:sz w:val="22"/>
          <w:szCs w:val="22"/>
        </w:rPr>
        <w:t> </w:t>
      </w:r>
      <w:r w:rsidR="00D04317">
        <w:rPr>
          <w:rFonts w:ascii="Shruti" w:hAnsi="Shruti" w:cs="Shruti"/>
          <w:sz w:val="22"/>
          <w:szCs w:val="22"/>
        </w:rPr>
        <w:t>Part 20, clearance number 3150-0014.</w:t>
      </w:r>
    </w:p>
    <w:p w:rsidR="00577F50" w:rsidRDefault="00577F50" w:rsidP="00EE1C9E">
      <w:pPr>
        <w:ind w:left="1440"/>
        <w:rPr>
          <w:rFonts w:ascii="Shruti" w:hAnsi="Shruti" w:cs="Shruti"/>
          <w:sz w:val="22"/>
          <w:szCs w:val="22"/>
        </w:rPr>
      </w:pPr>
    </w:p>
    <w:p w:rsidR="00F670F9" w:rsidRDefault="00F670F9" w:rsidP="00577F50">
      <w:pPr>
        <w:ind w:left="1440"/>
        <w:rPr>
          <w:rFonts w:ascii="Shruti" w:hAnsi="Shruti" w:cs="Shruti"/>
          <w:sz w:val="22"/>
          <w:szCs w:val="22"/>
        </w:rPr>
      </w:pPr>
      <w:r>
        <w:rPr>
          <w:rFonts w:ascii="Shruti" w:hAnsi="Shruti" w:cs="Shruti"/>
          <w:sz w:val="22"/>
          <w:szCs w:val="22"/>
          <w:u w:val="single"/>
        </w:rPr>
        <w:t>Section 20.2207(h)</w:t>
      </w:r>
      <w:r>
        <w:rPr>
          <w:rFonts w:ascii="Shruti" w:hAnsi="Shruti" w:cs="Shruti"/>
          <w:sz w:val="22"/>
          <w:szCs w:val="22"/>
        </w:rPr>
        <w:t xml:space="preserve"> requires licensees to report their initial inventory of nationally tracked sources to the </w:t>
      </w:r>
      <w:r w:rsidR="00A13B97">
        <w:rPr>
          <w:rFonts w:ascii="Shruti" w:hAnsi="Shruti" w:cs="Shruti"/>
          <w:sz w:val="22"/>
          <w:szCs w:val="22"/>
        </w:rPr>
        <w:t>NSTS</w:t>
      </w:r>
      <w:r>
        <w:rPr>
          <w:rFonts w:ascii="Shruti" w:hAnsi="Shruti" w:cs="Shruti"/>
          <w:sz w:val="22"/>
          <w:szCs w:val="22"/>
        </w:rPr>
        <w:t xml:space="preserve">.  Category 1 sources must be reported by </w:t>
      </w:r>
      <w:r w:rsidR="00A13B97">
        <w:rPr>
          <w:rFonts w:ascii="Shruti" w:hAnsi="Shruti" w:cs="Shruti"/>
          <w:sz w:val="22"/>
          <w:szCs w:val="22"/>
        </w:rPr>
        <w:t>January</w:t>
      </w:r>
      <w:r w:rsidR="00340FF0">
        <w:rPr>
          <w:rFonts w:ascii="Shruti" w:hAnsi="Shruti" w:cs="Shruti"/>
          <w:sz w:val="22"/>
          <w:szCs w:val="22"/>
        </w:rPr>
        <w:t> </w:t>
      </w:r>
      <w:r w:rsidR="00A13B97">
        <w:rPr>
          <w:rFonts w:ascii="Shruti" w:hAnsi="Shruti" w:cs="Shruti"/>
          <w:sz w:val="22"/>
          <w:szCs w:val="22"/>
        </w:rPr>
        <w:t xml:space="preserve">31, 2009 </w:t>
      </w:r>
      <w:r>
        <w:rPr>
          <w:rFonts w:ascii="Shruti" w:hAnsi="Shruti" w:cs="Shruti"/>
          <w:sz w:val="22"/>
          <w:szCs w:val="22"/>
        </w:rPr>
        <w:t xml:space="preserve">and Category 2 sources must be reported by </w:t>
      </w:r>
      <w:r w:rsidR="00A13B97">
        <w:rPr>
          <w:rFonts w:ascii="Shruti" w:hAnsi="Shruti" w:cs="Shruti"/>
          <w:sz w:val="22"/>
          <w:szCs w:val="22"/>
        </w:rPr>
        <w:t>January 31, 2009</w:t>
      </w:r>
      <w:r>
        <w:rPr>
          <w:rFonts w:ascii="Shruti" w:hAnsi="Shruti" w:cs="Shruti"/>
          <w:sz w:val="22"/>
          <w:szCs w:val="22"/>
        </w:rPr>
        <w:t xml:space="preserve">.  </w:t>
      </w:r>
      <w:r w:rsidR="006843BF" w:rsidRPr="00514DDA">
        <w:rPr>
          <w:rFonts w:ascii="Shruti" w:hAnsi="Shruti" w:cs="Shruti"/>
          <w:sz w:val="22"/>
          <w:szCs w:val="22"/>
        </w:rPr>
        <w:t>The initial inventory report must include the following information:</w:t>
      </w:r>
      <w:r w:rsidR="006843BF">
        <w:rPr>
          <w:rFonts w:ascii="Shruti" w:hAnsi="Shruti" w:cs="Shruti"/>
          <w:sz w:val="22"/>
          <w:szCs w:val="22"/>
        </w:rPr>
        <w:t xml:space="preserve"> </w:t>
      </w:r>
      <w:r w:rsidR="006843BF" w:rsidRPr="00514DDA">
        <w:rPr>
          <w:rFonts w:ascii="Shruti" w:hAnsi="Shruti" w:cs="Shruti"/>
          <w:sz w:val="22"/>
          <w:szCs w:val="22"/>
        </w:rPr>
        <w:t xml:space="preserve">(1) </w:t>
      </w:r>
      <w:r w:rsidR="006843BF">
        <w:rPr>
          <w:rFonts w:ascii="Shruti" w:hAnsi="Shruti" w:cs="Shruti"/>
          <w:sz w:val="22"/>
          <w:szCs w:val="22"/>
        </w:rPr>
        <w:t>t</w:t>
      </w:r>
      <w:r w:rsidR="006843BF" w:rsidRPr="00514DDA">
        <w:rPr>
          <w:rFonts w:ascii="Shruti" w:hAnsi="Shruti" w:cs="Shruti"/>
          <w:sz w:val="22"/>
          <w:szCs w:val="22"/>
        </w:rPr>
        <w:t>he name, address, and license number of the reporting licensee;</w:t>
      </w:r>
      <w:r w:rsidR="006843BF">
        <w:rPr>
          <w:rFonts w:ascii="Shruti" w:hAnsi="Shruti" w:cs="Shruti"/>
          <w:sz w:val="22"/>
          <w:szCs w:val="22"/>
        </w:rPr>
        <w:t xml:space="preserve"> </w:t>
      </w:r>
      <w:r w:rsidR="006843BF" w:rsidRPr="00514DDA">
        <w:rPr>
          <w:rFonts w:ascii="Shruti" w:hAnsi="Shruti" w:cs="Shruti"/>
          <w:sz w:val="22"/>
          <w:szCs w:val="22"/>
        </w:rPr>
        <w:t xml:space="preserve">(2) </w:t>
      </w:r>
      <w:r w:rsidR="006843BF">
        <w:rPr>
          <w:rFonts w:ascii="Shruti" w:hAnsi="Shruti" w:cs="Shruti"/>
          <w:sz w:val="22"/>
          <w:szCs w:val="22"/>
        </w:rPr>
        <w:t>t</w:t>
      </w:r>
      <w:r w:rsidR="006843BF" w:rsidRPr="00514DDA">
        <w:rPr>
          <w:rFonts w:ascii="Shruti" w:hAnsi="Shruti" w:cs="Shruti"/>
          <w:sz w:val="22"/>
          <w:szCs w:val="22"/>
        </w:rPr>
        <w:t>he name of the individual preparing the report;</w:t>
      </w:r>
      <w:r w:rsidR="006843BF">
        <w:rPr>
          <w:rFonts w:ascii="Shruti" w:hAnsi="Shruti" w:cs="Shruti"/>
          <w:sz w:val="22"/>
          <w:szCs w:val="22"/>
        </w:rPr>
        <w:t xml:space="preserve"> </w:t>
      </w:r>
      <w:r w:rsidR="006843BF" w:rsidRPr="00514DDA">
        <w:rPr>
          <w:rFonts w:ascii="Shruti" w:hAnsi="Shruti" w:cs="Shruti"/>
          <w:sz w:val="22"/>
          <w:szCs w:val="22"/>
        </w:rPr>
        <w:t xml:space="preserve">(3) </w:t>
      </w:r>
      <w:r w:rsidR="006843BF">
        <w:rPr>
          <w:rFonts w:ascii="Shruti" w:hAnsi="Shruti" w:cs="Shruti"/>
          <w:sz w:val="22"/>
          <w:szCs w:val="22"/>
        </w:rPr>
        <w:t>t</w:t>
      </w:r>
      <w:r w:rsidR="006843BF" w:rsidRPr="00514DDA">
        <w:rPr>
          <w:rFonts w:ascii="Shruti" w:hAnsi="Shruti" w:cs="Shruti"/>
          <w:sz w:val="22"/>
          <w:szCs w:val="22"/>
        </w:rPr>
        <w:t>he manufacturer, model, and serial number of each nationally tracked source or, if not available, other information to uniquely identify the source;</w:t>
      </w:r>
      <w:r w:rsidR="006843BF">
        <w:rPr>
          <w:rFonts w:ascii="Shruti" w:hAnsi="Shruti" w:cs="Shruti"/>
          <w:sz w:val="22"/>
          <w:szCs w:val="22"/>
        </w:rPr>
        <w:t xml:space="preserve"> </w:t>
      </w:r>
      <w:r w:rsidR="006843BF" w:rsidRPr="00514DDA">
        <w:rPr>
          <w:rFonts w:ascii="Shruti" w:hAnsi="Shruti" w:cs="Shruti"/>
          <w:sz w:val="22"/>
          <w:szCs w:val="22"/>
        </w:rPr>
        <w:t xml:space="preserve">(4) </w:t>
      </w:r>
      <w:r w:rsidR="006843BF">
        <w:rPr>
          <w:rFonts w:ascii="Shruti" w:hAnsi="Shruti" w:cs="Shruti"/>
          <w:sz w:val="22"/>
          <w:szCs w:val="22"/>
        </w:rPr>
        <w:t>t</w:t>
      </w:r>
      <w:r w:rsidR="006843BF" w:rsidRPr="00514DDA">
        <w:rPr>
          <w:rFonts w:ascii="Shruti" w:hAnsi="Shruti" w:cs="Shruti"/>
          <w:sz w:val="22"/>
          <w:szCs w:val="22"/>
        </w:rPr>
        <w:t>he radioactive material in the sealed source;</w:t>
      </w:r>
      <w:r w:rsidR="006843BF">
        <w:rPr>
          <w:rFonts w:ascii="Shruti" w:hAnsi="Shruti" w:cs="Shruti"/>
          <w:sz w:val="22"/>
          <w:szCs w:val="22"/>
        </w:rPr>
        <w:t xml:space="preserve"> </w:t>
      </w:r>
      <w:r w:rsidR="006843BF" w:rsidRPr="00514DDA">
        <w:rPr>
          <w:rFonts w:ascii="Shruti" w:hAnsi="Shruti" w:cs="Shruti"/>
          <w:sz w:val="22"/>
          <w:szCs w:val="22"/>
        </w:rPr>
        <w:t xml:space="preserve">(5) </w:t>
      </w:r>
      <w:r w:rsidR="006843BF">
        <w:rPr>
          <w:rFonts w:ascii="Shruti" w:hAnsi="Shruti" w:cs="Shruti"/>
          <w:sz w:val="22"/>
          <w:szCs w:val="22"/>
        </w:rPr>
        <w:t>t</w:t>
      </w:r>
      <w:r w:rsidR="006843BF" w:rsidRPr="00514DDA">
        <w:rPr>
          <w:rFonts w:ascii="Shruti" w:hAnsi="Shruti" w:cs="Shruti"/>
          <w:sz w:val="22"/>
          <w:szCs w:val="22"/>
        </w:rPr>
        <w:t>he initial or current source strength in becquerels (curies); and</w:t>
      </w:r>
      <w:r w:rsidR="006843BF">
        <w:rPr>
          <w:rFonts w:ascii="Shruti" w:hAnsi="Shruti" w:cs="Shruti"/>
          <w:sz w:val="22"/>
          <w:szCs w:val="22"/>
        </w:rPr>
        <w:t xml:space="preserve"> </w:t>
      </w:r>
      <w:r w:rsidR="006843BF" w:rsidRPr="00514DDA">
        <w:rPr>
          <w:rFonts w:ascii="Shruti" w:hAnsi="Shruti" w:cs="Shruti"/>
          <w:sz w:val="22"/>
          <w:szCs w:val="22"/>
        </w:rPr>
        <w:t xml:space="preserve">(6) </w:t>
      </w:r>
      <w:r w:rsidR="006843BF">
        <w:rPr>
          <w:rFonts w:ascii="Shruti" w:hAnsi="Shruti" w:cs="Shruti"/>
          <w:sz w:val="22"/>
          <w:szCs w:val="22"/>
        </w:rPr>
        <w:t>t</w:t>
      </w:r>
      <w:r w:rsidR="006843BF" w:rsidRPr="00514DDA">
        <w:rPr>
          <w:rFonts w:ascii="Shruti" w:hAnsi="Shruti" w:cs="Shruti"/>
          <w:sz w:val="22"/>
          <w:szCs w:val="22"/>
        </w:rPr>
        <w:t>he date for which the source strength is reported.</w:t>
      </w:r>
      <w:r w:rsidR="006843BF">
        <w:rPr>
          <w:rFonts w:ascii="Shruti" w:hAnsi="Shruti" w:cs="Shruti"/>
          <w:sz w:val="22"/>
          <w:szCs w:val="22"/>
        </w:rPr>
        <w:t xml:space="preserve">  </w:t>
      </w:r>
      <w:r>
        <w:rPr>
          <w:rFonts w:ascii="Shruti" w:hAnsi="Shruti" w:cs="Shruti"/>
          <w:sz w:val="22"/>
          <w:szCs w:val="22"/>
        </w:rPr>
        <w:t xml:space="preserve">This information will populate the </w:t>
      </w:r>
      <w:r w:rsidR="00A13B97">
        <w:rPr>
          <w:rFonts w:ascii="Shruti" w:hAnsi="Shruti" w:cs="Shruti"/>
          <w:sz w:val="22"/>
          <w:szCs w:val="22"/>
        </w:rPr>
        <w:t>NSTS</w:t>
      </w:r>
      <w:r>
        <w:rPr>
          <w:rFonts w:ascii="Shruti" w:hAnsi="Shruti" w:cs="Shruti"/>
          <w:sz w:val="22"/>
          <w:szCs w:val="22"/>
        </w:rPr>
        <w:t xml:space="preserve"> and form </w:t>
      </w:r>
      <w:r>
        <w:rPr>
          <w:rFonts w:ascii="Shruti" w:hAnsi="Shruti" w:cs="Shruti"/>
          <w:sz w:val="22"/>
          <w:szCs w:val="22"/>
        </w:rPr>
        <w:lastRenderedPageBreak/>
        <w:t>the baseline for the system.  This is a one-time collection</w:t>
      </w:r>
      <w:r w:rsidR="00D04317">
        <w:rPr>
          <w:rFonts w:ascii="Shruti" w:hAnsi="Shruti" w:cs="Shruti"/>
          <w:sz w:val="22"/>
          <w:szCs w:val="22"/>
        </w:rPr>
        <w:t xml:space="preserve"> that was included in the clearance package for 10 CFR Part 20, clearance number 3150-0014.</w:t>
      </w:r>
    </w:p>
    <w:p w:rsidR="00F670F9" w:rsidRDefault="00F670F9" w:rsidP="00EE1C9E">
      <w:pPr>
        <w:ind w:left="1440"/>
        <w:rPr>
          <w:rFonts w:ascii="Shruti" w:hAnsi="Shruti" w:cs="Shruti"/>
          <w:sz w:val="22"/>
          <w:szCs w:val="22"/>
        </w:rPr>
      </w:pPr>
    </w:p>
    <w:p w:rsidR="00F670F9" w:rsidRDefault="00F670F9" w:rsidP="00EE1C9E">
      <w:pPr>
        <w:ind w:left="1440"/>
        <w:rPr>
          <w:rFonts w:cs="Arial"/>
          <w:sz w:val="22"/>
          <w:szCs w:val="22"/>
        </w:rPr>
      </w:pPr>
      <w:r>
        <w:rPr>
          <w:rFonts w:cs="Arial"/>
          <w:sz w:val="22"/>
          <w:szCs w:val="22"/>
          <w:u w:val="single"/>
        </w:rPr>
        <w:t>Section 32.201</w:t>
      </w:r>
      <w:r>
        <w:rPr>
          <w:rFonts w:cs="Arial"/>
          <w:sz w:val="22"/>
          <w:szCs w:val="22"/>
        </w:rPr>
        <w:t xml:space="preserve"> requires licensees who manufacture nationally tracked sources after the effective date of the rule to assign a unique serial number to each nationally tracked source.  Manufacturers already do this; however, the rule will mandate it.  In order to track the movement of sources, a unique way to identify the specific source is necessary.  The </w:t>
      </w:r>
      <w:r w:rsidR="00A13B97">
        <w:rPr>
          <w:rFonts w:cs="Arial"/>
          <w:sz w:val="22"/>
          <w:szCs w:val="22"/>
        </w:rPr>
        <w:t>NSTS</w:t>
      </w:r>
      <w:r>
        <w:rPr>
          <w:rFonts w:cs="Arial"/>
          <w:sz w:val="22"/>
          <w:szCs w:val="22"/>
        </w:rPr>
        <w:t xml:space="preserve"> will use the combination of the manufacturer, model, and serial number to track the sources.  </w:t>
      </w:r>
      <w:r w:rsidR="00D04317">
        <w:rPr>
          <w:rFonts w:cs="Arial"/>
          <w:sz w:val="22"/>
          <w:szCs w:val="22"/>
        </w:rPr>
        <w:t>This requirement is included in the clearance package for 10 CFR Part 32, clearance number 3150-0001.</w:t>
      </w:r>
    </w:p>
    <w:p w:rsidR="00F670F9" w:rsidRDefault="00F670F9" w:rsidP="00966D81">
      <w:pPr>
        <w:rPr>
          <w:rFonts w:cs="Arial"/>
          <w:sz w:val="22"/>
          <w:szCs w:val="22"/>
        </w:rPr>
      </w:pPr>
    </w:p>
    <w:p w:rsidR="00FD2095" w:rsidRDefault="00FD2095">
      <w:pPr>
        <w:tabs>
          <w:tab w:val="left" w:pos="-1440"/>
        </w:tabs>
        <w:ind w:left="1440" w:hanging="720"/>
        <w:rPr>
          <w:rFonts w:cs="Arial"/>
          <w:sz w:val="22"/>
          <w:szCs w:val="22"/>
        </w:rPr>
      </w:pPr>
      <w:r>
        <w:rPr>
          <w:rFonts w:cs="Arial"/>
          <w:sz w:val="22"/>
          <w:szCs w:val="22"/>
        </w:rPr>
        <w:t>2.</w:t>
      </w:r>
      <w:r>
        <w:rPr>
          <w:rFonts w:cs="Arial"/>
          <w:sz w:val="22"/>
          <w:szCs w:val="22"/>
        </w:rPr>
        <w:tab/>
      </w:r>
      <w:r>
        <w:rPr>
          <w:rFonts w:cs="Arial"/>
          <w:sz w:val="22"/>
          <w:szCs w:val="22"/>
          <w:u w:val="single"/>
        </w:rPr>
        <w:t>Agency Use of the Information</w:t>
      </w:r>
    </w:p>
    <w:p w:rsidR="00FD2095" w:rsidRDefault="00FD2095">
      <w:pPr>
        <w:rPr>
          <w:rFonts w:cs="Arial"/>
          <w:sz w:val="22"/>
          <w:szCs w:val="22"/>
        </w:rPr>
      </w:pPr>
    </w:p>
    <w:p w:rsidR="00FD2095" w:rsidRDefault="00FD2095">
      <w:pPr>
        <w:ind w:left="1440"/>
        <w:rPr>
          <w:rFonts w:cs="Arial"/>
          <w:sz w:val="22"/>
          <w:szCs w:val="22"/>
        </w:rPr>
      </w:pPr>
      <w:r>
        <w:rPr>
          <w:rFonts w:cs="Arial"/>
          <w:sz w:val="22"/>
          <w:szCs w:val="22"/>
        </w:rPr>
        <w:t>The NRC will use the information to identify licensees that possess nationally tracked sources so they can be contacted or inspected, to better understand and monitor the location and movement of high</w:t>
      </w:r>
      <w:r w:rsidR="00F75AE0">
        <w:rPr>
          <w:rFonts w:cs="Arial"/>
          <w:sz w:val="22"/>
          <w:szCs w:val="22"/>
        </w:rPr>
        <w:t>-</w:t>
      </w:r>
      <w:r>
        <w:rPr>
          <w:rFonts w:cs="Arial"/>
          <w:sz w:val="22"/>
          <w:szCs w:val="22"/>
        </w:rPr>
        <w:t xml:space="preserve">risk sealed sources, to </w:t>
      </w:r>
      <w:r w:rsidR="008F2DC6">
        <w:rPr>
          <w:rFonts w:cs="Arial"/>
          <w:sz w:val="22"/>
          <w:szCs w:val="22"/>
        </w:rPr>
        <w:t xml:space="preserve">protect public health and safety, and to </w:t>
      </w:r>
      <w:r>
        <w:rPr>
          <w:rFonts w:cs="Arial"/>
          <w:sz w:val="22"/>
          <w:szCs w:val="22"/>
        </w:rPr>
        <w:t xml:space="preserve">promote and maintain the common defense and security. </w:t>
      </w:r>
    </w:p>
    <w:p w:rsidR="00966D81" w:rsidRDefault="00966D81">
      <w:pPr>
        <w:tabs>
          <w:tab w:val="left" w:pos="-1440"/>
        </w:tabs>
        <w:ind w:left="1440" w:hanging="720"/>
        <w:rPr>
          <w:rFonts w:cs="Arial"/>
          <w:sz w:val="22"/>
          <w:szCs w:val="22"/>
        </w:rPr>
      </w:pPr>
    </w:p>
    <w:p w:rsidR="00FD2095" w:rsidRDefault="00FD2095" w:rsidP="00174636">
      <w:pPr>
        <w:keepNext/>
        <w:keepLines/>
        <w:tabs>
          <w:tab w:val="left" w:pos="-1440"/>
        </w:tabs>
        <w:ind w:left="1440" w:hanging="720"/>
        <w:rPr>
          <w:rFonts w:cs="Arial"/>
          <w:sz w:val="22"/>
          <w:szCs w:val="22"/>
        </w:rPr>
      </w:pPr>
      <w:r>
        <w:rPr>
          <w:rFonts w:cs="Arial"/>
          <w:sz w:val="22"/>
          <w:szCs w:val="22"/>
        </w:rPr>
        <w:t>3.</w:t>
      </w:r>
      <w:r>
        <w:rPr>
          <w:rFonts w:cs="Arial"/>
          <w:sz w:val="22"/>
          <w:szCs w:val="22"/>
        </w:rPr>
        <w:tab/>
      </w:r>
      <w:r>
        <w:rPr>
          <w:rFonts w:cs="Arial"/>
          <w:sz w:val="22"/>
          <w:szCs w:val="22"/>
          <w:u w:val="single"/>
        </w:rPr>
        <w:t>Reduction of Burden Through Information Technology</w:t>
      </w:r>
    </w:p>
    <w:p w:rsidR="00FD2095" w:rsidRDefault="00FD2095" w:rsidP="00174636">
      <w:pPr>
        <w:keepNext/>
        <w:keepLines/>
        <w:rPr>
          <w:rFonts w:cs="Arial"/>
          <w:sz w:val="22"/>
          <w:szCs w:val="22"/>
        </w:rPr>
      </w:pPr>
    </w:p>
    <w:p w:rsidR="00A13B97" w:rsidRDefault="00FD2095" w:rsidP="00174636">
      <w:pPr>
        <w:keepNext/>
        <w:keepLines/>
        <w:ind w:left="1440"/>
        <w:rPr>
          <w:rFonts w:cs="Arial"/>
          <w:sz w:val="22"/>
          <w:szCs w:val="22"/>
        </w:rPr>
      </w:pPr>
      <w:r>
        <w:rPr>
          <w:rFonts w:cs="Arial"/>
          <w:sz w:val="22"/>
          <w:szCs w:val="22"/>
        </w:rPr>
        <w:t xml:space="preserve">There are no legal obstacles to reducing the burden associated with this information collection through the use of information technology.  In fact, the NRC encourages licensees to use information technology when it would be beneficial to them.  </w:t>
      </w:r>
      <w:r w:rsidR="00174636">
        <w:rPr>
          <w:rFonts w:cs="Arial"/>
          <w:sz w:val="22"/>
          <w:szCs w:val="22"/>
        </w:rPr>
        <w:t xml:space="preserve">The </w:t>
      </w:r>
      <w:r>
        <w:rPr>
          <w:rFonts w:cs="Arial"/>
          <w:sz w:val="22"/>
          <w:szCs w:val="22"/>
        </w:rPr>
        <w:t>NRC issued a regulation on October 10, 2003 (68 FR 58792) consistent with the Government Paperwork Elimination Act, which allows its licensees, vendors, applicants, and members of the public the option to make submissions electronically via CD-ROM, e-mail, special web-based interfaces, or other means.</w:t>
      </w:r>
    </w:p>
    <w:p w:rsidR="00804BA0" w:rsidRDefault="00804BA0">
      <w:pPr>
        <w:ind w:left="1440"/>
        <w:rPr>
          <w:rFonts w:cs="Arial"/>
          <w:sz w:val="22"/>
          <w:szCs w:val="22"/>
        </w:rPr>
      </w:pPr>
    </w:p>
    <w:p w:rsidR="00664920" w:rsidRDefault="00664920" w:rsidP="006E6E3D">
      <w:pPr>
        <w:ind w:left="1440"/>
        <w:rPr>
          <w:rFonts w:cs="Arial"/>
          <w:sz w:val="22"/>
          <w:szCs w:val="22"/>
        </w:rPr>
      </w:pPr>
      <w:r w:rsidRPr="008D442C">
        <w:rPr>
          <w:rFonts w:cs="Arial"/>
          <w:sz w:val="22"/>
          <w:szCs w:val="22"/>
        </w:rPr>
        <w:t>Approximately 20</w:t>
      </w:r>
      <w:r w:rsidR="006843BF">
        <w:rPr>
          <w:rFonts w:cs="Arial"/>
          <w:sz w:val="22"/>
          <w:szCs w:val="22"/>
        </w:rPr>
        <w:t xml:space="preserve"> percent</w:t>
      </w:r>
      <w:r w:rsidRPr="008D442C">
        <w:rPr>
          <w:rFonts w:cs="Arial"/>
          <w:sz w:val="22"/>
          <w:szCs w:val="22"/>
        </w:rPr>
        <w:t xml:space="preserve"> of responses are mailed or faxed versions of the NRC Form 748.  Another 20</w:t>
      </w:r>
      <w:r w:rsidR="006843BF">
        <w:rPr>
          <w:rFonts w:cs="Arial"/>
          <w:sz w:val="22"/>
          <w:szCs w:val="22"/>
        </w:rPr>
        <w:t xml:space="preserve"> percent</w:t>
      </w:r>
      <w:r w:rsidRPr="008D442C">
        <w:rPr>
          <w:rFonts w:cs="Arial"/>
          <w:sz w:val="22"/>
          <w:szCs w:val="22"/>
        </w:rPr>
        <w:t xml:space="preserve"> of responses are electronically submitted (emailed) versions of the NRC Form 748.  The remaining 60</w:t>
      </w:r>
      <w:r w:rsidR="006843BF">
        <w:rPr>
          <w:rFonts w:cs="Arial"/>
          <w:sz w:val="22"/>
          <w:szCs w:val="22"/>
        </w:rPr>
        <w:t xml:space="preserve"> percent</w:t>
      </w:r>
      <w:r w:rsidRPr="008D442C">
        <w:rPr>
          <w:rFonts w:cs="Arial"/>
          <w:sz w:val="22"/>
          <w:szCs w:val="22"/>
        </w:rPr>
        <w:t xml:space="preserve"> of responses are electronically submitted using NRC’s online NSTS reporting s</w:t>
      </w:r>
      <w:r w:rsidR="006843BF">
        <w:rPr>
          <w:rFonts w:cs="Arial"/>
          <w:sz w:val="22"/>
          <w:szCs w:val="22"/>
        </w:rPr>
        <w:t>ystem.  Therefore, a total of 80 percent</w:t>
      </w:r>
      <w:r w:rsidRPr="008D442C">
        <w:rPr>
          <w:rFonts w:cs="Arial"/>
          <w:sz w:val="22"/>
          <w:szCs w:val="22"/>
        </w:rPr>
        <w:t xml:space="preserve"> of responses are submitted electronically.</w:t>
      </w:r>
      <w:r w:rsidRPr="00664920">
        <w:rPr>
          <w:rFonts w:cs="Arial"/>
          <w:color w:val="FF0000"/>
          <w:sz w:val="22"/>
          <w:szCs w:val="22"/>
        </w:rPr>
        <w:t xml:space="preserve"> </w:t>
      </w:r>
    </w:p>
    <w:p w:rsidR="00FD2095" w:rsidRDefault="00FD2095">
      <w:pPr>
        <w:rPr>
          <w:rFonts w:cs="Arial"/>
          <w:sz w:val="22"/>
          <w:szCs w:val="22"/>
        </w:rPr>
      </w:pPr>
    </w:p>
    <w:p w:rsidR="00FD2095" w:rsidRDefault="00FD2095" w:rsidP="00E40C12">
      <w:pPr>
        <w:keepNext/>
        <w:keepLines/>
        <w:tabs>
          <w:tab w:val="left" w:pos="-1440"/>
        </w:tabs>
        <w:ind w:left="1440" w:hanging="720"/>
        <w:rPr>
          <w:rFonts w:cs="Arial"/>
          <w:sz w:val="22"/>
          <w:szCs w:val="22"/>
        </w:rPr>
      </w:pPr>
      <w:r>
        <w:rPr>
          <w:rFonts w:cs="Arial"/>
          <w:sz w:val="22"/>
          <w:szCs w:val="22"/>
        </w:rPr>
        <w:t>4.</w:t>
      </w:r>
      <w:r>
        <w:rPr>
          <w:rFonts w:cs="Arial"/>
          <w:sz w:val="22"/>
          <w:szCs w:val="22"/>
        </w:rPr>
        <w:tab/>
      </w:r>
      <w:r>
        <w:rPr>
          <w:rFonts w:cs="Arial"/>
          <w:sz w:val="22"/>
          <w:szCs w:val="22"/>
          <w:u w:val="single"/>
        </w:rPr>
        <w:t>Effort to Identify Duplication and Use Similar Information</w:t>
      </w:r>
    </w:p>
    <w:p w:rsidR="00FD2095" w:rsidRDefault="00FD2095" w:rsidP="00E40C12">
      <w:pPr>
        <w:keepNext/>
        <w:keepLines/>
        <w:rPr>
          <w:rFonts w:cs="Arial"/>
          <w:sz w:val="22"/>
          <w:szCs w:val="22"/>
        </w:rPr>
      </w:pPr>
    </w:p>
    <w:p w:rsidR="00FD2095" w:rsidRDefault="00FD2095" w:rsidP="00E40C12">
      <w:pPr>
        <w:keepNext/>
        <w:keepLines/>
        <w:ind w:left="1440"/>
        <w:rPr>
          <w:rFonts w:cs="Arial"/>
          <w:sz w:val="22"/>
          <w:szCs w:val="22"/>
        </w:rPr>
      </w:pPr>
      <w:r>
        <w:rPr>
          <w:rFonts w:cs="Arial"/>
          <w:sz w:val="22"/>
          <w:szCs w:val="22"/>
        </w:rPr>
        <w:t xml:space="preserve">Some information on plutonium </w:t>
      </w:r>
      <w:r w:rsidR="00340FF0">
        <w:rPr>
          <w:rFonts w:cs="Arial"/>
          <w:sz w:val="22"/>
          <w:szCs w:val="22"/>
        </w:rPr>
        <w:t xml:space="preserve">(Pu) </w:t>
      </w:r>
      <w:r>
        <w:rPr>
          <w:rFonts w:cs="Arial"/>
          <w:sz w:val="22"/>
          <w:szCs w:val="22"/>
        </w:rPr>
        <w:t xml:space="preserve">and thorium </w:t>
      </w:r>
      <w:r w:rsidR="00340FF0">
        <w:rPr>
          <w:rFonts w:cs="Arial"/>
          <w:sz w:val="22"/>
          <w:szCs w:val="22"/>
        </w:rPr>
        <w:t xml:space="preserve">(Th) </w:t>
      </w:r>
      <w:r>
        <w:rPr>
          <w:rFonts w:cs="Arial"/>
          <w:sz w:val="22"/>
          <w:szCs w:val="22"/>
        </w:rPr>
        <w:t xml:space="preserve">would be collected by both the Nuclear Materials Management Safeguards System (NMMSS) and the </w:t>
      </w:r>
      <w:r w:rsidR="00A13B97">
        <w:rPr>
          <w:rFonts w:cs="Arial"/>
          <w:sz w:val="22"/>
          <w:szCs w:val="22"/>
        </w:rPr>
        <w:t>NSTS</w:t>
      </w:r>
      <w:r>
        <w:rPr>
          <w:rFonts w:cs="Arial"/>
          <w:sz w:val="22"/>
          <w:szCs w:val="22"/>
        </w:rPr>
        <w:t xml:space="preserve">.  The current regulations require reporting transfers, receipts, and inventory to NMMSS for one gram or more of Pu and any Th that has foreign obligations.  However, because NMMSS does not collect information at the item level, information (e.g., </w:t>
      </w:r>
      <w:r w:rsidR="00A13B97">
        <w:rPr>
          <w:rFonts w:cs="Arial"/>
          <w:sz w:val="22"/>
          <w:szCs w:val="22"/>
        </w:rPr>
        <w:t>manufacturer</w:t>
      </w:r>
      <w:r>
        <w:rPr>
          <w:rFonts w:cs="Arial"/>
          <w:sz w:val="22"/>
          <w:szCs w:val="22"/>
        </w:rPr>
        <w:t xml:space="preserve">, model, serial number, source strength) on sealed sources would not be reported to NMMSS.  Therefore, the NRC would not be able to extract the information for the </w:t>
      </w:r>
      <w:r w:rsidR="00A13B97">
        <w:rPr>
          <w:rFonts w:cs="Arial"/>
          <w:sz w:val="22"/>
          <w:szCs w:val="22"/>
        </w:rPr>
        <w:t>NSTS</w:t>
      </w:r>
      <w:r>
        <w:rPr>
          <w:rFonts w:cs="Arial"/>
          <w:sz w:val="22"/>
          <w:szCs w:val="22"/>
        </w:rPr>
        <w:t xml:space="preserve"> from NMMSS.</w:t>
      </w:r>
    </w:p>
    <w:p w:rsidR="00FD2095" w:rsidRDefault="00FD2095">
      <w:pPr>
        <w:rPr>
          <w:rFonts w:cs="Arial"/>
          <w:sz w:val="22"/>
          <w:szCs w:val="22"/>
        </w:rPr>
      </w:pPr>
    </w:p>
    <w:p w:rsidR="00FD2095" w:rsidRDefault="00EE1C9E" w:rsidP="00577F50">
      <w:pPr>
        <w:keepNext/>
        <w:keepLines/>
        <w:ind w:left="1440"/>
        <w:rPr>
          <w:rFonts w:cs="Arial"/>
          <w:sz w:val="22"/>
          <w:szCs w:val="22"/>
        </w:rPr>
      </w:pPr>
      <w:r>
        <w:rPr>
          <w:rFonts w:cs="Arial"/>
          <w:sz w:val="22"/>
          <w:szCs w:val="22"/>
        </w:rPr>
        <w:lastRenderedPageBreak/>
        <w:t>Conversely, t</w:t>
      </w:r>
      <w:r w:rsidR="00FD2095">
        <w:rPr>
          <w:rFonts w:cs="Arial"/>
          <w:sz w:val="22"/>
          <w:szCs w:val="22"/>
        </w:rPr>
        <w:t xml:space="preserve">he </w:t>
      </w:r>
      <w:r w:rsidR="00A13B97">
        <w:rPr>
          <w:rFonts w:cs="Arial"/>
          <w:sz w:val="22"/>
          <w:szCs w:val="22"/>
        </w:rPr>
        <w:t>NSTS</w:t>
      </w:r>
      <w:r w:rsidR="00FD2095">
        <w:rPr>
          <w:rFonts w:cs="Arial"/>
          <w:sz w:val="22"/>
          <w:szCs w:val="22"/>
        </w:rPr>
        <w:t xml:space="preserve"> contain</w:t>
      </w:r>
      <w:r w:rsidR="008D4778">
        <w:rPr>
          <w:rFonts w:cs="Arial"/>
          <w:sz w:val="22"/>
          <w:szCs w:val="22"/>
        </w:rPr>
        <w:t>s</w:t>
      </w:r>
      <w:r w:rsidR="00FD2095">
        <w:rPr>
          <w:rFonts w:cs="Arial"/>
          <w:sz w:val="22"/>
          <w:szCs w:val="22"/>
        </w:rPr>
        <w:t xml:space="preserve"> information only on nationally tracked sources and not information on sources that are not considered sealed or any bulk material that a licensee may possess.  Therefore, the NRC </w:t>
      </w:r>
      <w:r w:rsidR="008D4778">
        <w:rPr>
          <w:rFonts w:cs="Arial"/>
          <w:sz w:val="22"/>
          <w:szCs w:val="22"/>
        </w:rPr>
        <w:t xml:space="preserve">is not </w:t>
      </w:r>
      <w:r w:rsidR="00FD2095">
        <w:rPr>
          <w:rFonts w:cs="Arial"/>
          <w:sz w:val="22"/>
          <w:szCs w:val="22"/>
        </w:rPr>
        <w:t xml:space="preserve">able to extract information from the </w:t>
      </w:r>
      <w:r w:rsidR="00A13B97">
        <w:rPr>
          <w:rFonts w:cs="Arial"/>
          <w:sz w:val="22"/>
          <w:szCs w:val="22"/>
        </w:rPr>
        <w:t xml:space="preserve">NSTS </w:t>
      </w:r>
      <w:r w:rsidR="00FD2095">
        <w:rPr>
          <w:rFonts w:cs="Arial"/>
          <w:sz w:val="22"/>
          <w:szCs w:val="22"/>
        </w:rPr>
        <w:t xml:space="preserve">to support NMMSS.  Neither system would be able </w:t>
      </w:r>
      <w:r w:rsidR="00A13B97">
        <w:rPr>
          <w:rFonts w:cs="Arial"/>
          <w:sz w:val="22"/>
          <w:szCs w:val="22"/>
        </w:rPr>
        <w:t xml:space="preserve">to </w:t>
      </w:r>
      <w:r w:rsidR="00FD2095">
        <w:rPr>
          <w:rFonts w:cs="Arial"/>
          <w:sz w:val="22"/>
          <w:szCs w:val="22"/>
        </w:rPr>
        <w:t>collect the needed information for the other system without modifications to the database and the regulations.</w:t>
      </w:r>
    </w:p>
    <w:p w:rsidR="00FD2095" w:rsidRDefault="00FD2095">
      <w:pPr>
        <w:rPr>
          <w:rFonts w:cs="Arial"/>
          <w:sz w:val="22"/>
          <w:szCs w:val="22"/>
        </w:rPr>
      </w:pPr>
      <w:r>
        <w:rPr>
          <w:rFonts w:cs="Arial"/>
          <w:sz w:val="22"/>
          <w:szCs w:val="22"/>
        </w:rPr>
        <w:t xml:space="preserve">  </w:t>
      </w:r>
    </w:p>
    <w:p w:rsidR="00FD2095" w:rsidRDefault="00FD2095">
      <w:pPr>
        <w:ind w:left="1440"/>
        <w:rPr>
          <w:rFonts w:cs="Arial"/>
          <w:sz w:val="22"/>
          <w:szCs w:val="22"/>
        </w:rPr>
      </w:pPr>
      <w:r>
        <w:rPr>
          <w:rFonts w:cs="Arial"/>
          <w:sz w:val="22"/>
          <w:szCs w:val="22"/>
        </w:rPr>
        <w:t xml:space="preserve">In practice, the NRC has found that </w:t>
      </w:r>
      <w:r w:rsidR="00EE1C9E">
        <w:rPr>
          <w:rFonts w:cs="Arial"/>
          <w:sz w:val="22"/>
          <w:szCs w:val="22"/>
        </w:rPr>
        <w:t xml:space="preserve">nationally-tracked </w:t>
      </w:r>
      <w:r>
        <w:rPr>
          <w:rFonts w:cs="Arial"/>
          <w:sz w:val="22"/>
          <w:szCs w:val="22"/>
        </w:rPr>
        <w:t>Pu and Th sealed sources are typically held by licensees for long time periods and are not routinely transferred to other licensees</w:t>
      </w:r>
      <w:r w:rsidR="00A13B97">
        <w:rPr>
          <w:rFonts w:cs="Arial"/>
          <w:sz w:val="22"/>
          <w:szCs w:val="22"/>
        </w:rPr>
        <w:t>;</w:t>
      </w:r>
      <w:r>
        <w:rPr>
          <w:rFonts w:cs="Arial"/>
          <w:sz w:val="22"/>
          <w:szCs w:val="22"/>
        </w:rPr>
        <w:t xml:space="preserve"> so incidences of double</w:t>
      </w:r>
      <w:r w:rsidR="00F75AE0">
        <w:rPr>
          <w:rFonts w:cs="Arial"/>
          <w:sz w:val="22"/>
          <w:szCs w:val="22"/>
        </w:rPr>
        <w:t>-</w:t>
      </w:r>
      <w:r>
        <w:rPr>
          <w:rFonts w:cs="Arial"/>
          <w:sz w:val="22"/>
          <w:szCs w:val="22"/>
        </w:rPr>
        <w:t xml:space="preserve">reporting are expected to be rare.  </w:t>
      </w:r>
      <w:r w:rsidR="00C53025">
        <w:rPr>
          <w:rFonts w:cs="Arial"/>
          <w:sz w:val="22"/>
          <w:szCs w:val="22"/>
        </w:rPr>
        <w:t xml:space="preserve">Only 10 licensees have indicated that they possess Pu or Th sources that will need to be reported to the </w:t>
      </w:r>
      <w:r w:rsidR="00A13B97">
        <w:rPr>
          <w:rFonts w:cs="Arial"/>
          <w:sz w:val="22"/>
          <w:szCs w:val="22"/>
        </w:rPr>
        <w:t>NSTS</w:t>
      </w:r>
      <w:r w:rsidR="00C53025">
        <w:rPr>
          <w:rFonts w:cs="Arial"/>
          <w:sz w:val="22"/>
          <w:szCs w:val="22"/>
        </w:rPr>
        <w:t>.</w:t>
      </w:r>
      <w:r w:rsidR="00F75AE0">
        <w:rPr>
          <w:rFonts w:cs="Arial"/>
          <w:sz w:val="22"/>
          <w:szCs w:val="22"/>
        </w:rPr>
        <w:t xml:space="preserve"> </w:t>
      </w:r>
      <w:r w:rsidR="00C53025">
        <w:rPr>
          <w:rFonts w:cs="Arial"/>
          <w:sz w:val="22"/>
          <w:szCs w:val="22"/>
        </w:rPr>
        <w:t xml:space="preserve"> </w:t>
      </w:r>
      <w:r>
        <w:rPr>
          <w:rFonts w:cs="Arial"/>
          <w:sz w:val="22"/>
          <w:szCs w:val="22"/>
        </w:rPr>
        <w:t xml:space="preserve">The NRC does not believe that the limited number of licensees and transactions likely to be affected by this dual reporting requirement would impose an unnecessary burden. </w:t>
      </w:r>
      <w:r w:rsidR="00A13B97">
        <w:rPr>
          <w:rFonts w:cs="Arial"/>
          <w:sz w:val="22"/>
          <w:szCs w:val="22"/>
        </w:rPr>
        <w:t xml:space="preserve"> </w:t>
      </w:r>
      <w:r>
        <w:rPr>
          <w:rFonts w:cs="Arial"/>
          <w:sz w:val="22"/>
          <w:szCs w:val="22"/>
        </w:rPr>
        <w:t xml:space="preserve">The NMMSS and the </w:t>
      </w:r>
      <w:r w:rsidR="00A13B97">
        <w:rPr>
          <w:rFonts w:cs="Arial"/>
          <w:sz w:val="22"/>
          <w:szCs w:val="22"/>
        </w:rPr>
        <w:t>NSTS</w:t>
      </w:r>
      <w:r>
        <w:rPr>
          <w:rFonts w:cs="Arial"/>
          <w:sz w:val="22"/>
          <w:szCs w:val="22"/>
        </w:rPr>
        <w:t xml:space="preserve"> would collect information on these isotopes but in different formats and with different levels of detail as needed by each system. </w:t>
      </w:r>
    </w:p>
    <w:p w:rsidR="00FD2095" w:rsidRDefault="00FD2095">
      <w:pPr>
        <w:rPr>
          <w:rFonts w:cs="Arial"/>
          <w:sz w:val="22"/>
          <w:szCs w:val="22"/>
        </w:rPr>
      </w:pPr>
    </w:p>
    <w:p w:rsidR="00FD2095" w:rsidRDefault="00FD2095" w:rsidP="00966D81">
      <w:pPr>
        <w:numPr>
          <w:ilvl w:val="0"/>
          <w:numId w:val="2"/>
        </w:numPr>
        <w:tabs>
          <w:tab w:val="left" w:pos="-1440"/>
        </w:tabs>
        <w:rPr>
          <w:rFonts w:cs="Arial"/>
          <w:sz w:val="22"/>
          <w:szCs w:val="22"/>
          <w:u w:val="single"/>
        </w:rPr>
      </w:pPr>
      <w:r>
        <w:rPr>
          <w:rFonts w:cs="Arial"/>
          <w:sz w:val="22"/>
          <w:szCs w:val="22"/>
          <w:u w:val="single"/>
        </w:rPr>
        <w:t>Effort to Reduce Small Business Burden</w:t>
      </w:r>
    </w:p>
    <w:p w:rsidR="00FE766F" w:rsidRDefault="00FE766F" w:rsidP="00FE766F">
      <w:pPr>
        <w:tabs>
          <w:tab w:val="left" w:pos="-1440"/>
        </w:tabs>
        <w:rPr>
          <w:rFonts w:cs="Arial"/>
          <w:sz w:val="22"/>
          <w:szCs w:val="22"/>
          <w:u w:val="single"/>
        </w:rPr>
      </w:pPr>
    </w:p>
    <w:p w:rsidR="00FD2095" w:rsidRDefault="00FD2095" w:rsidP="00174636">
      <w:pPr>
        <w:widowControl/>
        <w:ind w:left="1440"/>
        <w:rPr>
          <w:rFonts w:cs="Arial"/>
          <w:sz w:val="22"/>
          <w:szCs w:val="22"/>
        </w:rPr>
      </w:pPr>
      <w:r>
        <w:rPr>
          <w:rFonts w:cs="Arial"/>
          <w:sz w:val="22"/>
          <w:szCs w:val="22"/>
        </w:rPr>
        <w:t xml:space="preserve">While some licensees who possess nationally tracked sources are small businesses, the concerns associated with the safe and secure use of nationally tracked sources are the same for large and small entities.  It is not possible to reduce the burden on small businesses by less frequent or less complete reporting or control procedures while maintaining the required level </w:t>
      </w:r>
      <w:r w:rsidR="004721F2">
        <w:rPr>
          <w:rFonts w:cs="Arial"/>
          <w:sz w:val="22"/>
          <w:szCs w:val="22"/>
        </w:rPr>
        <w:t xml:space="preserve">public health and safety </w:t>
      </w:r>
      <w:r>
        <w:rPr>
          <w:rFonts w:cs="Arial"/>
          <w:sz w:val="22"/>
          <w:szCs w:val="22"/>
        </w:rPr>
        <w:t>of common defense and security.</w:t>
      </w:r>
      <w:r w:rsidR="00F97AE6">
        <w:rPr>
          <w:rFonts w:cs="Arial"/>
          <w:sz w:val="22"/>
          <w:szCs w:val="22"/>
        </w:rPr>
        <w:t xml:space="preserve">  </w:t>
      </w:r>
      <w:r w:rsidR="00E37420" w:rsidRPr="00571C1F">
        <w:rPr>
          <w:rFonts w:cs="Arial"/>
          <w:sz w:val="22"/>
          <w:szCs w:val="22"/>
        </w:rPr>
        <w:t xml:space="preserve">It is estimated that </w:t>
      </w:r>
      <w:r w:rsidR="00D361E8" w:rsidRPr="00D361E8">
        <w:rPr>
          <w:rFonts w:cs="Arial"/>
          <w:sz w:val="22"/>
          <w:szCs w:val="22"/>
        </w:rPr>
        <w:t>38</w:t>
      </w:r>
      <w:r w:rsidR="00340FF0">
        <w:rPr>
          <w:rFonts w:cs="Arial"/>
          <w:sz w:val="22"/>
          <w:szCs w:val="22"/>
        </w:rPr>
        <w:t xml:space="preserve"> percent</w:t>
      </w:r>
      <w:r w:rsidR="00E37420" w:rsidRPr="00571C1F">
        <w:rPr>
          <w:rFonts w:cs="Arial"/>
          <w:sz w:val="22"/>
          <w:szCs w:val="22"/>
        </w:rPr>
        <w:t xml:space="preserve"> of respondents to this collection are small businesses.</w:t>
      </w:r>
    </w:p>
    <w:p w:rsidR="00FD2095" w:rsidRDefault="00FD2095">
      <w:pPr>
        <w:rPr>
          <w:rFonts w:cs="Arial"/>
          <w:sz w:val="22"/>
          <w:szCs w:val="22"/>
        </w:rPr>
      </w:pPr>
    </w:p>
    <w:p w:rsidR="00FD2095" w:rsidRDefault="00FD2095" w:rsidP="00804BA0">
      <w:pPr>
        <w:keepNext/>
        <w:keepLines/>
        <w:tabs>
          <w:tab w:val="left" w:pos="-1440"/>
        </w:tabs>
        <w:ind w:left="1440" w:hanging="720"/>
        <w:rPr>
          <w:rFonts w:cs="Arial"/>
          <w:sz w:val="22"/>
          <w:szCs w:val="22"/>
        </w:rPr>
      </w:pPr>
      <w:r>
        <w:rPr>
          <w:rFonts w:cs="Arial"/>
          <w:sz w:val="22"/>
          <w:szCs w:val="22"/>
        </w:rPr>
        <w:t>6.</w:t>
      </w:r>
      <w:r>
        <w:rPr>
          <w:rFonts w:cs="Arial"/>
          <w:sz w:val="22"/>
          <w:szCs w:val="22"/>
        </w:rPr>
        <w:tab/>
      </w:r>
      <w:r>
        <w:rPr>
          <w:rFonts w:cs="Arial"/>
          <w:sz w:val="22"/>
          <w:szCs w:val="22"/>
          <w:u w:val="single"/>
        </w:rPr>
        <w:t>Consequences to Federal Program or Policy Activities if the Collection is Not Conducted or is Conducted Less Frequently</w:t>
      </w:r>
    </w:p>
    <w:p w:rsidR="00FD2095" w:rsidRDefault="00FD2095" w:rsidP="00804BA0">
      <w:pPr>
        <w:keepNext/>
        <w:keepLines/>
        <w:rPr>
          <w:rFonts w:cs="Arial"/>
          <w:sz w:val="22"/>
          <w:szCs w:val="22"/>
        </w:rPr>
      </w:pPr>
    </w:p>
    <w:p w:rsidR="00FD2095" w:rsidRDefault="00FD2095" w:rsidP="006843BF">
      <w:pPr>
        <w:ind w:left="1440"/>
        <w:rPr>
          <w:rFonts w:cs="Arial"/>
          <w:sz w:val="22"/>
          <w:szCs w:val="22"/>
        </w:rPr>
      </w:pPr>
      <w:r>
        <w:rPr>
          <w:rFonts w:cs="Arial"/>
          <w:sz w:val="22"/>
          <w:szCs w:val="22"/>
        </w:rPr>
        <w:t>If the information is not collected, the NRC will have no way to identify licensees that possess nationally tracked sources or monitor the location and movement of the sources.</w:t>
      </w:r>
    </w:p>
    <w:p w:rsidR="00FD2095" w:rsidRDefault="00FD2095" w:rsidP="006843BF">
      <w:pPr>
        <w:rPr>
          <w:rFonts w:cs="Arial"/>
          <w:sz w:val="22"/>
          <w:szCs w:val="22"/>
        </w:rPr>
      </w:pPr>
    </w:p>
    <w:p w:rsidR="00FD2095" w:rsidRDefault="00FD2095" w:rsidP="006843BF">
      <w:pPr>
        <w:ind w:left="1440"/>
        <w:rPr>
          <w:rFonts w:ascii="Shruti" w:hAnsi="Shruti" w:cs="Shruti"/>
          <w:sz w:val="22"/>
          <w:szCs w:val="22"/>
        </w:rPr>
      </w:pPr>
      <w:r>
        <w:rPr>
          <w:rFonts w:cs="Arial"/>
          <w:sz w:val="22"/>
          <w:szCs w:val="22"/>
        </w:rPr>
        <w:t xml:space="preserve">Required reports </w:t>
      </w:r>
      <w:r w:rsidR="00D04317">
        <w:rPr>
          <w:rFonts w:cs="Arial"/>
          <w:sz w:val="22"/>
          <w:szCs w:val="22"/>
        </w:rPr>
        <w:t>are</w:t>
      </w:r>
      <w:r>
        <w:rPr>
          <w:rFonts w:cs="Arial"/>
          <w:sz w:val="22"/>
          <w:szCs w:val="22"/>
        </w:rPr>
        <w:t xml:space="preserve"> collected and evaluated on a continuing basis as transactions and events occur.  The schedule for collecting the information is the minimum frequency necessary to monitor the location and </w:t>
      </w:r>
      <w:r w:rsidR="00C53025">
        <w:rPr>
          <w:rFonts w:cs="Arial"/>
          <w:sz w:val="22"/>
          <w:szCs w:val="22"/>
        </w:rPr>
        <w:t xml:space="preserve">movement </w:t>
      </w:r>
      <w:r>
        <w:rPr>
          <w:rFonts w:cs="Arial"/>
          <w:sz w:val="22"/>
          <w:szCs w:val="22"/>
        </w:rPr>
        <w:t xml:space="preserve">of nationally tracked sources </w:t>
      </w:r>
      <w:r>
        <w:rPr>
          <w:rFonts w:ascii="Shruti" w:hAnsi="Shruti" w:cs="Shruti"/>
          <w:sz w:val="22"/>
          <w:szCs w:val="22"/>
        </w:rPr>
        <w:t xml:space="preserve">from a security standpoint and ensure that the information in the </w:t>
      </w:r>
      <w:r w:rsidR="00A13B97">
        <w:rPr>
          <w:rFonts w:ascii="Shruti" w:hAnsi="Shruti" w:cs="Shruti"/>
          <w:sz w:val="22"/>
          <w:szCs w:val="22"/>
        </w:rPr>
        <w:t>NSTS</w:t>
      </w:r>
      <w:r>
        <w:rPr>
          <w:rFonts w:ascii="Shruti" w:hAnsi="Shruti" w:cs="Shruti"/>
          <w:sz w:val="22"/>
          <w:szCs w:val="22"/>
        </w:rPr>
        <w:t xml:space="preserve"> is accurate and up-to-date.</w:t>
      </w:r>
    </w:p>
    <w:p w:rsidR="00FD2095" w:rsidRDefault="00FD2095" w:rsidP="00E40C12">
      <w:pPr>
        <w:keepNext/>
        <w:keepLines/>
        <w:rPr>
          <w:rFonts w:cs="Arial"/>
          <w:sz w:val="22"/>
          <w:szCs w:val="22"/>
        </w:rPr>
      </w:pPr>
    </w:p>
    <w:p w:rsidR="00FD2095" w:rsidRDefault="00FD2095" w:rsidP="00966D81">
      <w:pPr>
        <w:keepNext/>
        <w:keepLines/>
        <w:tabs>
          <w:tab w:val="left" w:pos="-1440"/>
        </w:tabs>
        <w:ind w:left="1440" w:hanging="720"/>
        <w:rPr>
          <w:rFonts w:cs="Arial"/>
          <w:sz w:val="22"/>
          <w:szCs w:val="22"/>
        </w:rPr>
      </w:pPr>
      <w:r>
        <w:rPr>
          <w:rFonts w:cs="Arial"/>
          <w:sz w:val="22"/>
          <w:szCs w:val="22"/>
        </w:rPr>
        <w:t>7.</w:t>
      </w:r>
      <w:r>
        <w:rPr>
          <w:rFonts w:cs="Arial"/>
          <w:sz w:val="22"/>
          <w:szCs w:val="22"/>
        </w:rPr>
        <w:tab/>
      </w:r>
      <w:r>
        <w:rPr>
          <w:rFonts w:cs="Arial"/>
          <w:sz w:val="22"/>
          <w:szCs w:val="22"/>
          <w:u w:val="single"/>
        </w:rPr>
        <w:t>Circumstances Which Justify Variation from OMB Guidelines</w:t>
      </w:r>
    </w:p>
    <w:p w:rsidR="00FD2095" w:rsidRDefault="00FD2095" w:rsidP="00966D81">
      <w:pPr>
        <w:keepNext/>
        <w:keepLines/>
        <w:ind w:firstLine="1440"/>
        <w:rPr>
          <w:rFonts w:cs="Arial"/>
          <w:sz w:val="22"/>
          <w:szCs w:val="22"/>
        </w:rPr>
      </w:pPr>
    </w:p>
    <w:p w:rsidR="00FE766F" w:rsidRDefault="00FD2095" w:rsidP="00966D81">
      <w:pPr>
        <w:keepNext/>
        <w:keepLines/>
        <w:ind w:left="1440"/>
        <w:rPr>
          <w:rFonts w:ascii="Shruti" w:hAnsi="Shruti" w:cs="Shruti"/>
          <w:sz w:val="22"/>
          <w:szCs w:val="22"/>
        </w:rPr>
      </w:pPr>
      <w:r>
        <w:rPr>
          <w:rFonts w:cs="Arial"/>
          <w:sz w:val="22"/>
          <w:szCs w:val="22"/>
        </w:rPr>
        <w:t xml:space="preserve">Contrary to OMB Guidelines in 5 CFR 1320.5(d)(2), </w:t>
      </w:r>
      <w:r w:rsidR="00F75AE0">
        <w:rPr>
          <w:rFonts w:cs="Arial"/>
          <w:sz w:val="22"/>
          <w:szCs w:val="22"/>
        </w:rPr>
        <w:t>S</w:t>
      </w:r>
      <w:r>
        <w:rPr>
          <w:rFonts w:cs="Arial"/>
          <w:sz w:val="22"/>
          <w:szCs w:val="22"/>
        </w:rPr>
        <w:t>ections 20.2207(a) through (</w:t>
      </w:r>
      <w:r w:rsidR="00A13B97">
        <w:rPr>
          <w:rFonts w:cs="Arial"/>
          <w:sz w:val="22"/>
          <w:szCs w:val="22"/>
        </w:rPr>
        <w:t>e</w:t>
      </w:r>
      <w:r>
        <w:rPr>
          <w:rFonts w:cs="Arial"/>
          <w:sz w:val="22"/>
          <w:szCs w:val="22"/>
        </w:rPr>
        <w:t xml:space="preserve">) </w:t>
      </w:r>
      <w:r w:rsidR="00174636">
        <w:rPr>
          <w:rFonts w:cs="Arial"/>
          <w:sz w:val="22"/>
          <w:szCs w:val="22"/>
        </w:rPr>
        <w:t xml:space="preserve">of 10 CFR Part 20 </w:t>
      </w:r>
      <w:r>
        <w:rPr>
          <w:rFonts w:cs="Arial"/>
          <w:sz w:val="22"/>
          <w:szCs w:val="22"/>
        </w:rPr>
        <w:t xml:space="preserve">require licensees to complete and submit a National Source Tracking Transaction Report by the close of the next business day after the transaction.  </w:t>
      </w:r>
      <w:r w:rsidR="00665FEF">
        <w:rPr>
          <w:rFonts w:cs="Arial"/>
          <w:sz w:val="22"/>
          <w:szCs w:val="22"/>
        </w:rPr>
        <w:t>S</w:t>
      </w:r>
      <w:r>
        <w:rPr>
          <w:rFonts w:cs="Arial"/>
          <w:sz w:val="22"/>
          <w:szCs w:val="22"/>
        </w:rPr>
        <w:t>ection 20.2207(</w:t>
      </w:r>
      <w:r w:rsidR="00A13B97">
        <w:rPr>
          <w:rFonts w:cs="Arial"/>
          <w:sz w:val="22"/>
          <w:szCs w:val="22"/>
        </w:rPr>
        <w:t>g</w:t>
      </w:r>
      <w:r>
        <w:rPr>
          <w:rFonts w:cs="Arial"/>
          <w:sz w:val="22"/>
          <w:szCs w:val="22"/>
        </w:rPr>
        <w:t xml:space="preserve">) </w:t>
      </w:r>
      <w:r w:rsidR="00174636">
        <w:rPr>
          <w:rFonts w:cs="Arial"/>
          <w:sz w:val="22"/>
          <w:szCs w:val="22"/>
        </w:rPr>
        <w:t xml:space="preserve">of 10 CFR Part 20 </w:t>
      </w:r>
      <w:r>
        <w:rPr>
          <w:rFonts w:cs="Arial"/>
          <w:sz w:val="22"/>
          <w:szCs w:val="22"/>
        </w:rPr>
        <w:t>require</w:t>
      </w:r>
      <w:r w:rsidR="00A13B97">
        <w:rPr>
          <w:rFonts w:cs="Arial"/>
          <w:sz w:val="22"/>
          <w:szCs w:val="22"/>
        </w:rPr>
        <w:t>s</w:t>
      </w:r>
      <w:r>
        <w:rPr>
          <w:rFonts w:cs="Arial"/>
          <w:sz w:val="22"/>
          <w:szCs w:val="22"/>
        </w:rPr>
        <w:t xml:space="preserve"> licensees to correct errors and file reports for any missed transaction with</w:t>
      </w:r>
      <w:r w:rsidR="00F75AE0">
        <w:rPr>
          <w:rFonts w:cs="Arial"/>
          <w:sz w:val="22"/>
          <w:szCs w:val="22"/>
        </w:rPr>
        <w:t>in</w:t>
      </w:r>
      <w:r>
        <w:rPr>
          <w:rFonts w:cs="Arial"/>
          <w:sz w:val="22"/>
          <w:szCs w:val="22"/>
        </w:rPr>
        <w:t xml:space="preserve"> </w:t>
      </w:r>
      <w:r w:rsidR="00340FF0">
        <w:rPr>
          <w:rFonts w:cs="Arial"/>
          <w:sz w:val="22"/>
          <w:szCs w:val="22"/>
        </w:rPr>
        <w:t>5</w:t>
      </w:r>
      <w:r w:rsidR="00A13B97">
        <w:rPr>
          <w:rFonts w:cs="Arial"/>
          <w:sz w:val="22"/>
          <w:szCs w:val="22"/>
        </w:rPr>
        <w:t xml:space="preserve"> </w:t>
      </w:r>
      <w:r>
        <w:rPr>
          <w:rFonts w:cs="Arial"/>
          <w:sz w:val="22"/>
          <w:szCs w:val="22"/>
        </w:rPr>
        <w:t xml:space="preserve">business days. </w:t>
      </w:r>
      <w:r w:rsidR="00A13B97">
        <w:rPr>
          <w:rFonts w:cs="Arial"/>
          <w:sz w:val="22"/>
          <w:szCs w:val="22"/>
        </w:rPr>
        <w:t xml:space="preserve"> </w:t>
      </w:r>
      <w:r>
        <w:rPr>
          <w:rFonts w:cs="Arial"/>
          <w:sz w:val="22"/>
          <w:szCs w:val="22"/>
        </w:rPr>
        <w:t xml:space="preserve">This information </w:t>
      </w:r>
      <w:r>
        <w:rPr>
          <w:rFonts w:ascii="Shruti" w:hAnsi="Shruti" w:cs="Shruti"/>
          <w:sz w:val="22"/>
          <w:szCs w:val="22"/>
        </w:rPr>
        <w:t xml:space="preserve">collection frequency is necessary to monitor the current location of nationally tracked sources from a security standpoint and ensure that the information in the </w:t>
      </w:r>
      <w:r w:rsidR="00A13B97">
        <w:rPr>
          <w:rFonts w:ascii="Shruti" w:hAnsi="Shruti" w:cs="Shruti"/>
          <w:sz w:val="22"/>
          <w:szCs w:val="22"/>
        </w:rPr>
        <w:t>NSTS</w:t>
      </w:r>
      <w:r>
        <w:rPr>
          <w:rFonts w:ascii="Shruti" w:hAnsi="Shruti" w:cs="Shruti"/>
          <w:sz w:val="22"/>
          <w:szCs w:val="22"/>
        </w:rPr>
        <w:t xml:space="preserve"> is accurate and up-to-date. </w:t>
      </w:r>
    </w:p>
    <w:p w:rsidR="00FD2095" w:rsidRDefault="00FD2095">
      <w:pPr>
        <w:rPr>
          <w:rFonts w:cs="Arial"/>
          <w:sz w:val="22"/>
          <w:szCs w:val="22"/>
        </w:rPr>
      </w:pPr>
    </w:p>
    <w:p w:rsidR="00FD2095" w:rsidRDefault="00FD2095" w:rsidP="00FE766F">
      <w:pPr>
        <w:keepNext/>
        <w:keepLines/>
        <w:tabs>
          <w:tab w:val="left" w:pos="-1440"/>
        </w:tabs>
        <w:ind w:left="1440" w:hanging="720"/>
        <w:rPr>
          <w:rFonts w:cs="Arial"/>
          <w:sz w:val="22"/>
          <w:szCs w:val="22"/>
        </w:rPr>
      </w:pPr>
      <w:r>
        <w:rPr>
          <w:rFonts w:cs="Arial"/>
          <w:sz w:val="22"/>
          <w:szCs w:val="22"/>
        </w:rPr>
        <w:lastRenderedPageBreak/>
        <w:t>8.</w:t>
      </w:r>
      <w:r>
        <w:rPr>
          <w:rFonts w:cs="Arial"/>
          <w:sz w:val="22"/>
          <w:szCs w:val="22"/>
        </w:rPr>
        <w:tab/>
      </w:r>
      <w:r>
        <w:rPr>
          <w:rFonts w:cs="Arial"/>
          <w:sz w:val="22"/>
          <w:szCs w:val="22"/>
          <w:u w:val="single"/>
        </w:rPr>
        <w:t>Consultations Outside the NRC</w:t>
      </w:r>
    </w:p>
    <w:p w:rsidR="00FD2095" w:rsidRDefault="00FD2095" w:rsidP="00FE766F">
      <w:pPr>
        <w:keepNext/>
        <w:keepLines/>
        <w:rPr>
          <w:rFonts w:cs="Arial"/>
          <w:sz w:val="22"/>
          <w:szCs w:val="22"/>
        </w:rPr>
      </w:pPr>
    </w:p>
    <w:p w:rsidR="00FD2095" w:rsidRPr="00621A64" w:rsidRDefault="00621A64" w:rsidP="00FE766F">
      <w:pPr>
        <w:keepNext/>
        <w:keepLines/>
        <w:ind w:left="1440"/>
        <w:rPr>
          <w:rFonts w:cs="Arial"/>
          <w:sz w:val="22"/>
          <w:szCs w:val="22"/>
        </w:rPr>
      </w:pPr>
      <w:r w:rsidRPr="00621A64">
        <w:rPr>
          <w:rFonts w:cs="Arial"/>
          <w:sz w:val="22"/>
          <w:szCs w:val="22"/>
        </w:rPr>
        <w:t xml:space="preserve">The </w:t>
      </w:r>
      <w:r w:rsidR="00FD2095" w:rsidRPr="00621A64">
        <w:rPr>
          <w:rFonts w:cs="Arial"/>
          <w:sz w:val="22"/>
          <w:szCs w:val="22"/>
        </w:rPr>
        <w:t xml:space="preserve">opportunity for public comment on the information collection </w:t>
      </w:r>
      <w:r w:rsidRPr="00621A64">
        <w:rPr>
          <w:rFonts w:cs="Arial"/>
          <w:sz w:val="22"/>
          <w:szCs w:val="22"/>
        </w:rPr>
        <w:t xml:space="preserve">requirements for this clearance package </w:t>
      </w:r>
      <w:r w:rsidR="00577F50">
        <w:rPr>
          <w:rFonts w:cs="Arial"/>
          <w:sz w:val="22"/>
          <w:szCs w:val="22"/>
        </w:rPr>
        <w:t>w</w:t>
      </w:r>
      <w:r w:rsidR="00F97AE6">
        <w:rPr>
          <w:rFonts w:cs="Arial"/>
          <w:sz w:val="22"/>
          <w:szCs w:val="22"/>
        </w:rPr>
        <w:t xml:space="preserve">as </w:t>
      </w:r>
      <w:r w:rsidR="00FD2095" w:rsidRPr="00621A64">
        <w:rPr>
          <w:rFonts w:cs="Arial"/>
          <w:sz w:val="22"/>
          <w:szCs w:val="22"/>
        </w:rPr>
        <w:t xml:space="preserve">published in the </w:t>
      </w:r>
      <w:r w:rsidR="00FD2095" w:rsidRPr="00621A64">
        <w:rPr>
          <w:rFonts w:cs="Arial"/>
          <w:iCs/>
          <w:sz w:val="22"/>
          <w:szCs w:val="22"/>
          <w:u w:val="single"/>
        </w:rPr>
        <w:t>Federal Register</w:t>
      </w:r>
      <w:r w:rsidR="00577F50">
        <w:rPr>
          <w:rFonts w:cs="Arial"/>
          <w:iCs/>
          <w:sz w:val="22"/>
          <w:szCs w:val="22"/>
        </w:rPr>
        <w:t xml:space="preserve"> on August 14, 2012 (77 FR 48555).  No comments were received.</w:t>
      </w:r>
    </w:p>
    <w:p w:rsidR="00FD2095" w:rsidRDefault="00FD2095" w:rsidP="00FE766F">
      <w:pPr>
        <w:rPr>
          <w:rFonts w:cs="Arial"/>
          <w:sz w:val="22"/>
          <w:szCs w:val="22"/>
        </w:rPr>
      </w:pPr>
    </w:p>
    <w:p w:rsidR="00FD2095" w:rsidRDefault="00FD2095" w:rsidP="00FE766F">
      <w:pPr>
        <w:tabs>
          <w:tab w:val="left" w:pos="-1440"/>
        </w:tabs>
        <w:ind w:left="1440" w:hanging="720"/>
        <w:rPr>
          <w:rFonts w:cs="Arial"/>
          <w:sz w:val="22"/>
          <w:szCs w:val="22"/>
        </w:rPr>
      </w:pPr>
      <w:r>
        <w:rPr>
          <w:rFonts w:cs="Arial"/>
          <w:sz w:val="22"/>
          <w:szCs w:val="22"/>
        </w:rPr>
        <w:t>9.</w:t>
      </w:r>
      <w:r>
        <w:rPr>
          <w:rFonts w:cs="Arial"/>
          <w:sz w:val="22"/>
          <w:szCs w:val="22"/>
        </w:rPr>
        <w:tab/>
      </w:r>
      <w:r>
        <w:rPr>
          <w:rFonts w:cs="Arial"/>
          <w:sz w:val="22"/>
          <w:szCs w:val="22"/>
          <w:u w:val="single"/>
        </w:rPr>
        <w:t>Payment or Gifts to Respondents</w:t>
      </w:r>
    </w:p>
    <w:p w:rsidR="00FD2095" w:rsidRDefault="00FD2095" w:rsidP="00FE766F">
      <w:pPr>
        <w:rPr>
          <w:rFonts w:cs="Arial"/>
          <w:sz w:val="22"/>
          <w:szCs w:val="22"/>
        </w:rPr>
      </w:pPr>
    </w:p>
    <w:p w:rsidR="00FD2095" w:rsidRDefault="00FD2095" w:rsidP="00FE766F">
      <w:pPr>
        <w:ind w:left="1440"/>
        <w:rPr>
          <w:rFonts w:cs="Arial"/>
          <w:sz w:val="22"/>
          <w:szCs w:val="22"/>
        </w:rPr>
      </w:pPr>
      <w:r>
        <w:rPr>
          <w:rFonts w:cs="Arial"/>
          <w:sz w:val="22"/>
          <w:szCs w:val="22"/>
        </w:rPr>
        <w:t>Not applicable.</w:t>
      </w:r>
    </w:p>
    <w:p w:rsidR="00FD2095" w:rsidRDefault="00FD2095" w:rsidP="00FE766F">
      <w:pPr>
        <w:rPr>
          <w:rFonts w:cs="Arial"/>
          <w:sz w:val="22"/>
          <w:szCs w:val="22"/>
        </w:rPr>
      </w:pPr>
    </w:p>
    <w:p w:rsidR="00FD2095" w:rsidRDefault="00FD2095" w:rsidP="00FE766F">
      <w:pPr>
        <w:tabs>
          <w:tab w:val="left" w:pos="-1440"/>
        </w:tabs>
        <w:ind w:left="1440" w:hanging="720"/>
        <w:rPr>
          <w:rFonts w:cs="Arial"/>
          <w:sz w:val="22"/>
          <w:szCs w:val="22"/>
        </w:rPr>
      </w:pPr>
      <w:r>
        <w:rPr>
          <w:rFonts w:cs="Arial"/>
          <w:sz w:val="22"/>
          <w:szCs w:val="22"/>
        </w:rPr>
        <w:t>10.</w:t>
      </w:r>
      <w:r>
        <w:rPr>
          <w:rFonts w:cs="Arial"/>
          <w:sz w:val="22"/>
          <w:szCs w:val="22"/>
        </w:rPr>
        <w:tab/>
      </w:r>
      <w:r>
        <w:rPr>
          <w:rFonts w:cs="Arial"/>
          <w:sz w:val="22"/>
          <w:szCs w:val="22"/>
          <w:u w:val="single"/>
        </w:rPr>
        <w:t>Confidentiality of Information</w:t>
      </w:r>
    </w:p>
    <w:p w:rsidR="00FD2095" w:rsidRDefault="00FD2095" w:rsidP="00FE766F">
      <w:pPr>
        <w:rPr>
          <w:rFonts w:cs="Arial"/>
          <w:sz w:val="22"/>
          <w:szCs w:val="22"/>
        </w:rPr>
      </w:pPr>
    </w:p>
    <w:p w:rsidR="00F670F9" w:rsidRDefault="00F670F9" w:rsidP="00FE766F">
      <w:pPr>
        <w:ind w:left="1440"/>
        <w:rPr>
          <w:rFonts w:cs="Arial"/>
          <w:sz w:val="22"/>
          <w:szCs w:val="22"/>
        </w:rPr>
      </w:pPr>
      <w:r>
        <w:rPr>
          <w:rFonts w:cs="Arial"/>
          <w:sz w:val="22"/>
          <w:szCs w:val="22"/>
        </w:rPr>
        <w:t xml:space="preserve">Confidential and proprietary information is protected in accordance with NRC regulations at 10 CFR 9.17(a) and 10 CFR 2.390(b).  </w:t>
      </w:r>
    </w:p>
    <w:p w:rsidR="00F670F9" w:rsidRDefault="00F670F9">
      <w:pPr>
        <w:keepNext/>
        <w:keepLines/>
        <w:ind w:left="1440"/>
        <w:rPr>
          <w:rFonts w:cs="Arial"/>
          <w:sz w:val="22"/>
          <w:szCs w:val="22"/>
        </w:rPr>
      </w:pPr>
    </w:p>
    <w:p w:rsidR="00FD2095" w:rsidRDefault="00FD2095">
      <w:pPr>
        <w:keepNext/>
        <w:keepLines/>
        <w:ind w:left="1440"/>
        <w:rPr>
          <w:rFonts w:cs="Arial"/>
          <w:sz w:val="22"/>
          <w:szCs w:val="22"/>
        </w:rPr>
      </w:pPr>
      <w:r>
        <w:rPr>
          <w:rFonts w:cs="Arial"/>
          <w:sz w:val="22"/>
          <w:szCs w:val="22"/>
        </w:rPr>
        <w:t xml:space="preserve">The information reported to the </w:t>
      </w:r>
      <w:r w:rsidR="00A13B97">
        <w:rPr>
          <w:rFonts w:cs="Arial"/>
          <w:sz w:val="22"/>
          <w:szCs w:val="22"/>
        </w:rPr>
        <w:t>NSTS</w:t>
      </w:r>
      <w:r>
        <w:rPr>
          <w:rFonts w:cs="Arial"/>
          <w:sz w:val="22"/>
          <w:szCs w:val="22"/>
        </w:rPr>
        <w:t xml:space="preserve"> </w:t>
      </w:r>
      <w:r w:rsidR="00AE179C">
        <w:rPr>
          <w:rFonts w:cs="Arial"/>
          <w:sz w:val="22"/>
          <w:szCs w:val="22"/>
        </w:rPr>
        <w:t>is</w:t>
      </w:r>
      <w:r>
        <w:rPr>
          <w:rFonts w:cs="Arial"/>
          <w:sz w:val="22"/>
          <w:szCs w:val="22"/>
        </w:rPr>
        <w:t xml:space="preserve"> Official Use Only, which is a category assigned to NRC unclassified sensitive information. </w:t>
      </w:r>
      <w:r w:rsidR="00A13B97">
        <w:rPr>
          <w:rFonts w:cs="Arial"/>
          <w:sz w:val="22"/>
          <w:szCs w:val="22"/>
        </w:rPr>
        <w:t xml:space="preserve"> </w:t>
      </w:r>
      <w:r>
        <w:rPr>
          <w:rFonts w:cs="Arial"/>
          <w:sz w:val="22"/>
          <w:szCs w:val="22"/>
        </w:rPr>
        <w:t>Licensees will only have access to their own information.  The information will be withheld from public disclosure.</w:t>
      </w:r>
    </w:p>
    <w:p w:rsidR="00FD2095" w:rsidRDefault="00FD2095">
      <w:pPr>
        <w:keepLines/>
        <w:rPr>
          <w:rFonts w:cs="Arial"/>
          <w:sz w:val="22"/>
          <w:szCs w:val="22"/>
        </w:rPr>
      </w:pPr>
    </w:p>
    <w:p w:rsidR="00FD2095" w:rsidRDefault="00FD2095">
      <w:pPr>
        <w:tabs>
          <w:tab w:val="left" w:pos="-1440"/>
        </w:tabs>
        <w:ind w:left="1440" w:hanging="720"/>
        <w:rPr>
          <w:rFonts w:cs="Arial"/>
          <w:sz w:val="22"/>
          <w:szCs w:val="22"/>
        </w:rPr>
      </w:pPr>
      <w:r>
        <w:rPr>
          <w:rFonts w:cs="Arial"/>
          <w:sz w:val="22"/>
          <w:szCs w:val="22"/>
        </w:rPr>
        <w:t>11.</w:t>
      </w:r>
      <w:r>
        <w:rPr>
          <w:rFonts w:cs="Arial"/>
          <w:sz w:val="22"/>
          <w:szCs w:val="22"/>
        </w:rPr>
        <w:tab/>
      </w:r>
      <w:r>
        <w:rPr>
          <w:rFonts w:cs="Arial"/>
          <w:sz w:val="22"/>
          <w:szCs w:val="22"/>
          <w:u w:val="single"/>
        </w:rPr>
        <w:t>Justification for Sensitive Questions</w:t>
      </w:r>
    </w:p>
    <w:p w:rsidR="00FD2095" w:rsidRDefault="00FD2095">
      <w:pPr>
        <w:rPr>
          <w:rFonts w:cs="Arial"/>
          <w:sz w:val="22"/>
          <w:szCs w:val="22"/>
        </w:rPr>
      </w:pPr>
    </w:p>
    <w:p w:rsidR="00FD2095" w:rsidRDefault="00FD2095">
      <w:pPr>
        <w:ind w:left="1440"/>
        <w:rPr>
          <w:rFonts w:cs="Arial"/>
          <w:sz w:val="22"/>
          <w:szCs w:val="22"/>
        </w:rPr>
      </w:pPr>
      <w:r>
        <w:rPr>
          <w:rFonts w:cs="Arial"/>
          <w:sz w:val="22"/>
          <w:szCs w:val="22"/>
        </w:rPr>
        <w:t>This information collection does not contain sensitive questions.</w:t>
      </w:r>
    </w:p>
    <w:p w:rsidR="00E2473F" w:rsidRDefault="00E2473F">
      <w:pPr>
        <w:ind w:left="1440"/>
        <w:rPr>
          <w:rFonts w:cs="Arial"/>
          <w:sz w:val="22"/>
          <w:szCs w:val="22"/>
        </w:rPr>
      </w:pPr>
    </w:p>
    <w:p w:rsidR="00FD2095" w:rsidRDefault="00FD2095" w:rsidP="00174636">
      <w:pPr>
        <w:keepNext/>
        <w:keepLines/>
        <w:tabs>
          <w:tab w:val="left" w:pos="-1440"/>
        </w:tabs>
        <w:ind w:left="1440" w:hanging="720"/>
        <w:rPr>
          <w:rFonts w:cs="Arial"/>
          <w:sz w:val="22"/>
          <w:szCs w:val="22"/>
        </w:rPr>
      </w:pPr>
      <w:r>
        <w:rPr>
          <w:rFonts w:cs="Arial"/>
          <w:sz w:val="22"/>
          <w:szCs w:val="22"/>
        </w:rPr>
        <w:t>12.</w:t>
      </w:r>
      <w:r>
        <w:rPr>
          <w:rFonts w:cs="Arial"/>
          <w:sz w:val="22"/>
          <w:szCs w:val="22"/>
        </w:rPr>
        <w:tab/>
      </w:r>
      <w:r>
        <w:rPr>
          <w:rFonts w:cs="Arial"/>
          <w:sz w:val="22"/>
          <w:szCs w:val="22"/>
          <w:u w:val="single"/>
        </w:rPr>
        <w:t>Estimated Burden and Burden Hour Cost</w:t>
      </w:r>
    </w:p>
    <w:p w:rsidR="00FD2095" w:rsidRDefault="00FD2095" w:rsidP="00174636">
      <w:pPr>
        <w:keepNext/>
        <w:keepLines/>
        <w:rPr>
          <w:rFonts w:cs="Arial"/>
          <w:sz w:val="22"/>
          <w:szCs w:val="22"/>
        </w:rPr>
      </w:pPr>
    </w:p>
    <w:p w:rsidR="00B26A18" w:rsidRPr="008D442C" w:rsidRDefault="008E7D03" w:rsidP="00174636">
      <w:pPr>
        <w:keepNext/>
        <w:keepLines/>
        <w:ind w:left="1440"/>
        <w:rPr>
          <w:rFonts w:cs="Arial"/>
          <w:sz w:val="22"/>
          <w:szCs w:val="22"/>
        </w:rPr>
      </w:pPr>
      <w:r w:rsidRPr="008D442C">
        <w:rPr>
          <w:rFonts w:cs="Arial"/>
          <w:sz w:val="22"/>
          <w:szCs w:val="22"/>
        </w:rPr>
        <w:t>As shown in Table 1, t</w:t>
      </w:r>
      <w:r w:rsidR="00FD2095" w:rsidRPr="008D442C">
        <w:rPr>
          <w:rFonts w:cs="Arial"/>
          <w:sz w:val="22"/>
          <w:szCs w:val="22"/>
        </w:rPr>
        <w:t xml:space="preserve">he estimated annual burden to licensees </w:t>
      </w:r>
      <w:r w:rsidRPr="008D442C">
        <w:rPr>
          <w:rFonts w:cs="Arial"/>
          <w:sz w:val="22"/>
          <w:szCs w:val="22"/>
        </w:rPr>
        <w:t xml:space="preserve">to report to the NSTS </w:t>
      </w:r>
      <w:r w:rsidR="00FD2095" w:rsidRPr="008D442C">
        <w:rPr>
          <w:rFonts w:cs="Arial"/>
          <w:sz w:val="22"/>
          <w:szCs w:val="22"/>
        </w:rPr>
        <w:t>is estimated to</w:t>
      </w:r>
      <w:r w:rsidR="00FE5E4B" w:rsidRPr="008D442C">
        <w:rPr>
          <w:rFonts w:cs="Arial"/>
          <w:sz w:val="22"/>
          <w:szCs w:val="22"/>
        </w:rPr>
        <w:t xml:space="preserve"> </w:t>
      </w:r>
      <w:r w:rsidR="00FD2095" w:rsidRPr="008D442C">
        <w:rPr>
          <w:rFonts w:cs="Arial"/>
          <w:sz w:val="22"/>
          <w:szCs w:val="22"/>
        </w:rPr>
        <w:t xml:space="preserve">be </w:t>
      </w:r>
      <w:r w:rsidR="00664920" w:rsidRPr="008D442C">
        <w:rPr>
          <w:rFonts w:cs="Arial"/>
          <w:sz w:val="22"/>
          <w:szCs w:val="22"/>
        </w:rPr>
        <w:t>1,601.5</w:t>
      </w:r>
      <w:r w:rsidR="00FD2095" w:rsidRPr="008D442C">
        <w:rPr>
          <w:rFonts w:cs="Arial"/>
          <w:sz w:val="22"/>
          <w:szCs w:val="22"/>
        </w:rPr>
        <w:t xml:space="preserve"> hours at a cost of $</w:t>
      </w:r>
      <w:r w:rsidR="00664920" w:rsidRPr="008D442C">
        <w:rPr>
          <w:rFonts w:cs="Arial"/>
          <w:sz w:val="22"/>
          <w:szCs w:val="22"/>
        </w:rPr>
        <w:t>438,811</w:t>
      </w:r>
      <w:r w:rsidR="00FD2095" w:rsidRPr="008D442C">
        <w:rPr>
          <w:rFonts w:cs="Arial"/>
          <w:sz w:val="22"/>
          <w:szCs w:val="22"/>
        </w:rPr>
        <w:t xml:space="preserve"> (</w:t>
      </w:r>
      <w:r w:rsidR="00664920" w:rsidRPr="008D442C">
        <w:rPr>
          <w:rFonts w:cs="Arial"/>
          <w:sz w:val="22"/>
          <w:szCs w:val="22"/>
        </w:rPr>
        <w:t xml:space="preserve">1,601.5 </w:t>
      </w:r>
      <w:r w:rsidR="00FD2095" w:rsidRPr="008D442C">
        <w:rPr>
          <w:rFonts w:cs="Arial"/>
          <w:sz w:val="22"/>
          <w:szCs w:val="22"/>
        </w:rPr>
        <w:t>hours x $</w:t>
      </w:r>
      <w:r w:rsidR="00E5656A" w:rsidRPr="008D442C">
        <w:rPr>
          <w:rFonts w:cs="Arial"/>
          <w:sz w:val="22"/>
          <w:szCs w:val="22"/>
        </w:rPr>
        <w:t>2</w:t>
      </w:r>
      <w:r w:rsidR="00722114" w:rsidRPr="008D442C">
        <w:rPr>
          <w:rFonts w:cs="Arial"/>
          <w:sz w:val="22"/>
          <w:szCs w:val="22"/>
        </w:rPr>
        <w:t>74</w:t>
      </w:r>
      <w:r w:rsidR="00FD2095" w:rsidRPr="008D442C">
        <w:rPr>
          <w:rFonts w:cs="Arial"/>
          <w:sz w:val="22"/>
          <w:szCs w:val="22"/>
        </w:rPr>
        <w:t xml:space="preserve">/hour).  </w:t>
      </w:r>
      <w:r w:rsidR="00B26A18" w:rsidRPr="008D442C">
        <w:rPr>
          <w:rFonts w:cs="Arial"/>
          <w:sz w:val="22"/>
          <w:szCs w:val="22"/>
        </w:rPr>
        <w:t xml:space="preserve">A total of 1,400 licensees </w:t>
      </w:r>
      <w:r w:rsidR="00664920" w:rsidRPr="008D442C">
        <w:rPr>
          <w:rFonts w:cs="Arial"/>
          <w:sz w:val="22"/>
          <w:szCs w:val="22"/>
        </w:rPr>
        <w:t xml:space="preserve">(260 NRC licensees </w:t>
      </w:r>
      <w:r w:rsidR="00340FF0">
        <w:rPr>
          <w:rFonts w:cs="Arial"/>
          <w:sz w:val="22"/>
          <w:szCs w:val="22"/>
        </w:rPr>
        <w:t>+</w:t>
      </w:r>
      <w:r w:rsidR="00664920" w:rsidRPr="008D442C">
        <w:rPr>
          <w:rFonts w:cs="Arial"/>
          <w:sz w:val="22"/>
          <w:szCs w:val="22"/>
        </w:rPr>
        <w:t xml:space="preserve"> 1,140 Agreement State licensees) </w:t>
      </w:r>
      <w:r w:rsidR="00B26A18" w:rsidRPr="008D442C">
        <w:rPr>
          <w:rFonts w:cs="Arial"/>
          <w:sz w:val="22"/>
          <w:szCs w:val="22"/>
        </w:rPr>
        <w:t>report NSTS data to the NRC.</w:t>
      </w:r>
    </w:p>
    <w:p w:rsidR="00B26A18" w:rsidRPr="008D442C" w:rsidRDefault="00B26A18" w:rsidP="00B26A18">
      <w:pPr>
        <w:ind w:left="1440"/>
        <w:rPr>
          <w:rFonts w:cs="Arial"/>
          <w:sz w:val="22"/>
          <w:szCs w:val="22"/>
        </w:rPr>
      </w:pPr>
    </w:p>
    <w:p w:rsidR="00B26A18" w:rsidRPr="008D442C" w:rsidRDefault="00B26A18" w:rsidP="00B26A18">
      <w:pPr>
        <w:ind w:left="1440"/>
        <w:rPr>
          <w:rFonts w:cs="Arial"/>
          <w:sz w:val="22"/>
          <w:szCs w:val="22"/>
        </w:rPr>
      </w:pPr>
      <w:r w:rsidRPr="008D442C">
        <w:rPr>
          <w:rFonts w:cs="Arial"/>
          <w:sz w:val="22"/>
          <w:szCs w:val="22"/>
        </w:rPr>
        <w:t>There are three main methods of reporting NSTS data:</w:t>
      </w:r>
    </w:p>
    <w:p w:rsidR="00B26A18" w:rsidRPr="008D442C" w:rsidRDefault="00B26A18" w:rsidP="00B26A18">
      <w:pPr>
        <w:ind w:left="1440"/>
        <w:rPr>
          <w:rFonts w:cs="Arial"/>
          <w:sz w:val="22"/>
          <w:szCs w:val="22"/>
        </w:rPr>
      </w:pPr>
    </w:p>
    <w:p w:rsidR="00B26A18" w:rsidRPr="008D442C" w:rsidRDefault="00B26A18" w:rsidP="00B26A18">
      <w:pPr>
        <w:pStyle w:val="ListParagraph"/>
        <w:numPr>
          <w:ilvl w:val="0"/>
          <w:numId w:val="8"/>
        </w:numPr>
        <w:rPr>
          <w:rFonts w:cs="Arial"/>
          <w:sz w:val="22"/>
          <w:szCs w:val="22"/>
        </w:rPr>
      </w:pPr>
      <w:r w:rsidRPr="008D442C">
        <w:rPr>
          <w:rFonts w:cs="Arial"/>
          <w:sz w:val="22"/>
          <w:szCs w:val="22"/>
        </w:rPr>
        <w:t>NRC Form 748 (e</w:t>
      </w:r>
      <w:r w:rsidR="00340FF0">
        <w:rPr>
          <w:rFonts w:cs="Arial"/>
          <w:sz w:val="22"/>
          <w:szCs w:val="22"/>
        </w:rPr>
        <w:t>-</w:t>
      </w:r>
      <w:r w:rsidRPr="008D442C">
        <w:rPr>
          <w:rFonts w:cs="Arial"/>
          <w:sz w:val="22"/>
          <w:szCs w:val="22"/>
        </w:rPr>
        <w:t>mail, mail, or fax)</w:t>
      </w:r>
    </w:p>
    <w:p w:rsidR="00B26A18" w:rsidRPr="008D442C" w:rsidRDefault="00B26A18" w:rsidP="00B26A18">
      <w:pPr>
        <w:pStyle w:val="ListParagraph"/>
        <w:numPr>
          <w:ilvl w:val="0"/>
          <w:numId w:val="8"/>
        </w:numPr>
        <w:rPr>
          <w:rFonts w:cs="Arial"/>
          <w:sz w:val="22"/>
          <w:szCs w:val="22"/>
        </w:rPr>
      </w:pPr>
      <w:r w:rsidRPr="008D442C">
        <w:rPr>
          <w:rFonts w:cs="Arial"/>
          <w:sz w:val="22"/>
          <w:szCs w:val="22"/>
        </w:rPr>
        <w:t xml:space="preserve">NSTS online </w:t>
      </w:r>
      <w:r w:rsidR="008E7D03" w:rsidRPr="008D442C">
        <w:rPr>
          <w:rFonts w:cs="Arial"/>
          <w:sz w:val="22"/>
          <w:szCs w:val="22"/>
        </w:rPr>
        <w:t>submission</w:t>
      </w:r>
    </w:p>
    <w:p w:rsidR="00B26A18" w:rsidRPr="008D442C" w:rsidRDefault="00B26A18" w:rsidP="00B26A18">
      <w:pPr>
        <w:pStyle w:val="ListParagraph"/>
        <w:numPr>
          <w:ilvl w:val="0"/>
          <w:numId w:val="8"/>
        </w:numPr>
        <w:rPr>
          <w:rFonts w:cs="Arial"/>
          <w:sz w:val="22"/>
          <w:szCs w:val="22"/>
        </w:rPr>
      </w:pPr>
      <w:r w:rsidRPr="008D442C">
        <w:rPr>
          <w:rFonts w:cs="Arial"/>
          <w:sz w:val="22"/>
          <w:szCs w:val="22"/>
        </w:rPr>
        <w:t>NSTS online batch upload</w:t>
      </w:r>
    </w:p>
    <w:p w:rsidR="00B26A18" w:rsidRPr="008D442C" w:rsidRDefault="00B26A18" w:rsidP="00B26A18">
      <w:pPr>
        <w:ind w:left="1440"/>
        <w:rPr>
          <w:rFonts w:cs="Arial"/>
          <w:sz w:val="22"/>
          <w:szCs w:val="22"/>
        </w:rPr>
      </w:pPr>
    </w:p>
    <w:p w:rsidR="00B26A18" w:rsidRPr="008D442C" w:rsidRDefault="00B26A18" w:rsidP="00B26A18">
      <w:pPr>
        <w:ind w:left="1440"/>
        <w:rPr>
          <w:rFonts w:cs="Arial"/>
          <w:sz w:val="22"/>
          <w:szCs w:val="22"/>
        </w:rPr>
      </w:pPr>
      <w:r w:rsidRPr="008D442C">
        <w:rPr>
          <w:rFonts w:cs="Arial"/>
          <w:sz w:val="22"/>
          <w:szCs w:val="22"/>
        </w:rPr>
        <w:t xml:space="preserve">The burden varies by the transactions reported, and the method of reporting.  For licensees submitting the NRC Form 748, burden varies according to the version of the form used.  </w:t>
      </w:r>
      <w:r w:rsidR="00690787" w:rsidRPr="008D442C">
        <w:rPr>
          <w:rFonts w:cs="Arial"/>
          <w:sz w:val="22"/>
          <w:szCs w:val="22"/>
        </w:rPr>
        <w:t>For example, it will take slightly longer to report multipl</w:t>
      </w:r>
      <w:r w:rsidRPr="008D442C">
        <w:rPr>
          <w:rFonts w:cs="Arial"/>
          <w:sz w:val="22"/>
          <w:szCs w:val="22"/>
        </w:rPr>
        <w:t xml:space="preserve">e transactions on the long NRC Form 748 </w:t>
      </w:r>
      <w:r w:rsidR="00690787" w:rsidRPr="008D442C">
        <w:rPr>
          <w:rFonts w:cs="Arial"/>
          <w:sz w:val="22"/>
          <w:szCs w:val="22"/>
        </w:rPr>
        <w:t>(estimated 0.25 hours/respondent) than a single transaction that would be reported on the short form (est</w:t>
      </w:r>
      <w:r w:rsidRPr="008D442C">
        <w:rPr>
          <w:rFonts w:cs="Arial"/>
          <w:sz w:val="22"/>
          <w:szCs w:val="22"/>
        </w:rPr>
        <w:t>imated 0.156 hours/respondent).  The NRC expects that the majority of licensees who report using the NRC Form 748 will submit the form through e-mail and fax.</w:t>
      </w:r>
    </w:p>
    <w:p w:rsidR="00B26A18" w:rsidRPr="008D442C" w:rsidRDefault="00B26A18" w:rsidP="00B26A18">
      <w:pPr>
        <w:ind w:left="1440"/>
        <w:rPr>
          <w:rFonts w:cs="Arial"/>
          <w:sz w:val="22"/>
          <w:szCs w:val="22"/>
        </w:rPr>
      </w:pPr>
    </w:p>
    <w:p w:rsidR="00B26A18" w:rsidRPr="008D442C" w:rsidRDefault="00B26A18" w:rsidP="00B26A18">
      <w:pPr>
        <w:ind w:left="1440"/>
        <w:rPr>
          <w:rFonts w:cs="Arial"/>
          <w:sz w:val="22"/>
          <w:szCs w:val="22"/>
        </w:rPr>
      </w:pPr>
      <w:r w:rsidRPr="008D442C">
        <w:rPr>
          <w:rFonts w:cs="Arial"/>
          <w:sz w:val="22"/>
          <w:szCs w:val="22"/>
        </w:rPr>
        <w:t>The NRC receives approximately 2,000 online transactions a month, or 24,000 transactions per year.  However, licensees typically report an average of three transactions in a single submission.  As a result, the NRC receives approximately 8,000 submissions a year (24,000 transactions / 3 transaction per submission), with an estimated burden of 0.08 hours per submission.</w:t>
      </w:r>
    </w:p>
    <w:p w:rsidR="00B26A18" w:rsidRPr="008D442C" w:rsidRDefault="00B26A18" w:rsidP="00B26A18">
      <w:pPr>
        <w:ind w:left="1440"/>
        <w:rPr>
          <w:rFonts w:cs="Arial"/>
          <w:sz w:val="22"/>
          <w:szCs w:val="22"/>
        </w:rPr>
      </w:pPr>
    </w:p>
    <w:p w:rsidR="00B26A18" w:rsidRPr="008D442C" w:rsidRDefault="00B26A18" w:rsidP="00B26A18">
      <w:pPr>
        <w:ind w:left="1440"/>
        <w:rPr>
          <w:rFonts w:cs="Arial"/>
          <w:sz w:val="22"/>
          <w:szCs w:val="22"/>
        </w:rPr>
      </w:pPr>
      <w:r w:rsidRPr="008D442C">
        <w:rPr>
          <w:rFonts w:cs="Arial"/>
          <w:sz w:val="22"/>
          <w:szCs w:val="22"/>
        </w:rPr>
        <w:lastRenderedPageBreak/>
        <w:t>Licensees may also report their information using the online NSTS or computer-readable file format (batch upload).  The NRC receives approximately 2 batch uploads a day each business day.  With approximately 20 business day</w:t>
      </w:r>
      <w:r w:rsidR="00462BC4">
        <w:rPr>
          <w:rFonts w:cs="Arial"/>
          <w:sz w:val="22"/>
          <w:szCs w:val="22"/>
        </w:rPr>
        <w:t>s</w:t>
      </w:r>
      <w:r w:rsidRPr="008D442C">
        <w:rPr>
          <w:rFonts w:cs="Arial"/>
          <w:sz w:val="22"/>
          <w:szCs w:val="22"/>
        </w:rPr>
        <w:t xml:space="preserve"> per month, and 12 months per year, the NRC receives an estimated 480 batch uploads per year (2 batches/day x 20 days x 12 months).  Batch uploads are estimates to take approximately 15 minutes (</w:t>
      </w:r>
      <w:r w:rsidR="008E7D03" w:rsidRPr="008D442C">
        <w:rPr>
          <w:rFonts w:cs="Arial"/>
          <w:sz w:val="22"/>
          <w:szCs w:val="22"/>
        </w:rPr>
        <w:t>0</w:t>
      </w:r>
      <w:r w:rsidRPr="008D442C">
        <w:rPr>
          <w:rFonts w:cs="Arial"/>
          <w:sz w:val="22"/>
          <w:szCs w:val="22"/>
        </w:rPr>
        <w:t xml:space="preserve">.25 hrs) per batch.  </w:t>
      </w:r>
    </w:p>
    <w:p w:rsidR="00B26A18" w:rsidRPr="008D442C" w:rsidRDefault="00B26A18" w:rsidP="00174636">
      <w:pPr>
        <w:keepNext/>
        <w:keepLines/>
        <w:ind w:left="1440"/>
        <w:rPr>
          <w:rFonts w:cs="Arial"/>
          <w:sz w:val="22"/>
          <w:szCs w:val="22"/>
        </w:rPr>
      </w:pPr>
    </w:p>
    <w:p w:rsidR="00FD2095" w:rsidRPr="008D442C" w:rsidRDefault="00FD2095">
      <w:pPr>
        <w:rPr>
          <w:rFonts w:cs="Arial"/>
          <w:sz w:val="22"/>
          <w:szCs w:val="22"/>
        </w:rPr>
      </w:pPr>
    </w:p>
    <w:p w:rsidR="007A413C" w:rsidRPr="008D442C" w:rsidRDefault="00F97AE6">
      <w:pPr>
        <w:keepNext/>
        <w:keepLines/>
        <w:jc w:val="center"/>
        <w:rPr>
          <w:rFonts w:cs="Arial"/>
          <w:sz w:val="22"/>
          <w:szCs w:val="22"/>
        </w:rPr>
      </w:pPr>
      <w:r w:rsidRPr="008D442C">
        <w:rPr>
          <w:rFonts w:cs="Arial"/>
          <w:sz w:val="22"/>
          <w:szCs w:val="22"/>
        </w:rPr>
        <w:t>Table 1.</w:t>
      </w:r>
    </w:p>
    <w:p w:rsidR="007A413C" w:rsidRPr="008D442C" w:rsidRDefault="00B26A18">
      <w:pPr>
        <w:keepNext/>
        <w:keepLines/>
        <w:jc w:val="center"/>
        <w:rPr>
          <w:rFonts w:cs="Arial"/>
          <w:sz w:val="22"/>
          <w:szCs w:val="22"/>
        </w:rPr>
      </w:pPr>
      <w:r w:rsidRPr="008D442C">
        <w:rPr>
          <w:rFonts w:cs="Arial"/>
          <w:sz w:val="22"/>
          <w:szCs w:val="22"/>
        </w:rPr>
        <w:t xml:space="preserve">Annual </w:t>
      </w:r>
      <w:r w:rsidR="00F97AE6" w:rsidRPr="008D442C">
        <w:rPr>
          <w:rFonts w:cs="Arial"/>
          <w:sz w:val="22"/>
          <w:szCs w:val="22"/>
        </w:rPr>
        <w:t>Licensee Reporting Burden</w:t>
      </w:r>
    </w:p>
    <w:p w:rsidR="00B26A18" w:rsidRPr="008D442C" w:rsidRDefault="00B26A18">
      <w:pPr>
        <w:keepNext/>
        <w:keepLines/>
        <w:jc w:val="center"/>
        <w:rPr>
          <w:rFonts w:cs="Arial"/>
          <w:sz w:val="22"/>
          <w:szCs w:val="22"/>
        </w:rPr>
      </w:pPr>
    </w:p>
    <w:tbl>
      <w:tblPr>
        <w:tblW w:w="9340" w:type="dxa"/>
        <w:tblInd w:w="93" w:type="dxa"/>
        <w:tblLook w:val="04A0"/>
      </w:tblPr>
      <w:tblGrid>
        <w:gridCol w:w="3980"/>
        <w:gridCol w:w="1340"/>
        <w:gridCol w:w="1340"/>
        <w:gridCol w:w="1340"/>
        <w:gridCol w:w="1340"/>
      </w:tblGrid>
      <w:tr w:rsidR="00B26A18" w:rsidRPr="008D442C" w:rsidTr="00B26A18">
        <w:trPr>
          <w:trHeight w:val="780"/>
        </w:trPr>
        <w:tc>
          <w:tcPr>
            <w:tcW w:w="39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center"/>
              <w:rPr>
                <w:rFonts w:cs="Arial"/>
                <w:color w:val="000000"/>
                <w:sz w:val="20"/>
                <w:szCs w:val="20"/>
              </w:rPr>
            </w:pPr>
            <w:r w:rsidRPr="008D442C">
              <w:rPr>
                <w:rFonts w:cs="Arial"/>
                <w:color w:val="000000"/>
                <w:sz w:val="20"/>
                <w:szCs w:val="20"/>
              </w:rPr>
              <w:t>Section</w:t>
            </w:r>
          </w:p>
        </w:tc>
        <w:tc>
          <w:tcPr>
            <w:tcW w:w="1340" w:type="dxa"/>
            <w:tcBorders>
              <w:top w:val="single" w:sz="8" w:space="0" w:color="auto"/>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center"/>
              <w:rPr>
                <w:rFonts w:cs="Arial"/>
                <w:color w:val="000000"/>
                <w:sz w:val="20"/>
                <w:szCs w:val="20"/>
              </w:rPr>
            </w:pPr>
            <w:r w:rsidRPr="008D442C">
              <w:rPr>
                <w:rFonts w:cs="Arial"/>
                <w:color w:val="000000"/>
                <w:sz w:val="20"/>
                <w:szCs w:val="20"/>
              </w:rPr>
              <w:t>Responses</w:t>
            </w:r>
          </w:p>
        </w:tc>
        <w:tc>
          <w:tcPr>
            <w:tcW w:w="1340" w:type="dxa"/>
            <w:tcBorders>
              <w:top w:val="single" w:sz="8" w:space="0" w:color="auto"/>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center"/>
              <w:rPr>
                <w:rFonts w:cs="Arial"/>
                <w:color w:val="000000"/>
                <w:sz w:val="20"/>
                <w:szCs w:val="20"/>
              </w:rPr>
            </w:pPr>
            <w:r w:rsidRPr="008D442C">
              <w:rPr>
                <w:rFonts w:cs="Arial"/>
                <w:color w:val="000000"/>
                <w:sz w:val="20"/>
                <w:szCs w:val="20"/>
              </w:rPr>
              <w:t>Burden per Response</w:t>
            </w:r>
          </w:p>
        </w:tc>
        <w:tc>
          <w:tcPr>
            <w:tcW w:w="1340" w:type="dxa"/>
            <w:tcBorders>
              <w:top w:val="single" w:sz="8" w:space="0" w:color="auto"/>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center"/>
              <w:rPr>
                <w:rFonts w:cs="Arial"/>
                <w:color w:val="000000"/>
                <w:sz w:val="20"/>
                <w:szCs w:val="20"/>
              </w:rPr>
            </w:pPr>
            <w:r w:rsidRPr="008D442C">
              <w:rPr>
                <w:rFonts w:cs="Arial"/>
                <w:color w:val="000000"/>
                <w:sz w:val="20"/>
                <w:szCs w:val="20"/>
              </w:rPr>
              <w:t>Total Annual Burden (hours)</w:t>
            </w:r>
          </w:p>
        </w:tc>
        <w:tc>
          <w:tcPr>
            <w:tcW w:w="1340" w:type="dxa"/>
            <w:tcBorders>
              <w:top w:val="single" w:sz="8" w:space="0" w:color="auto"/>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center"/>
              <w:rPr>
                <w:rFonts w:cs="Arial"/>
                <w:color w:val="000000"/>
                <w:sz w:val="20"/>
                <w:szCs w:val="20"/>
              </w:rPr>
            </w:pPr>
            <w:r w:rsidRPr="008D442C">
              <w:rPr>
                <w:rFonts w:cs="Arial"/>
                <w:color w:val="000000"/>
                <w:sz w:val="20"/>
                <w:szCs w:val="20"/>
              </w:rPr>
              <w:t>Cost at $274/hr</w:t>
            </w:r>
          </w:p>
        </w:tc>
      </w:tr>
      <w:tr w:rsidR="00B26A18" w:rsidRPr="008D442C" w:rsidTr="00B26A18">
        <w:trPr>
          <w:trHeight w:val="300"/>
        </w:trPr>
        <w:tc>
          <w:tcPr>
            <w:tcW w:w="3980" w:type="dxa"/>
            <w:tcBorders>
              <w:top w:val="nil"/>
              <w:left w:val="single" w:sz="8" w:space="0" w:color="auto"/>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rPr>
                <w:rFonts w:cs="Arial"/>
                <w:color w:val="000000"/>
                <w:sz w:val="20"/>
                <w:szCs w:val="20"/>
              </w:rPr>
            </w:pPr>
            <w:r w:rsidRPr="008D442C">
              <w:rPr>
                <w:rFonts w:cs="Arial"/>
                <w:color w:val="000000"/>
                <w:sz w:val="20"/>
                <w:szCs w:val="20"/>
              </w:rPr>
              <w:t>NRC Form 748 - Multiple Transactions</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584</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0.25</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146.0</w:t>
            </w:r>
          </w:p>
        </w:tc>
        <w:tc>
          <w:tcPr>
            <w:tcW w:w="1340" w:type="dxa"/>
            <w:tcBorders>
              <w:top w:val="nil"/>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 xml:space="preserve">$40,004 </w:t>
            </w:r>
          </w:p>
        </w:tc>
      </w:tr>
      <w:tr w:rsidR="00B26A18" w:rsidRPr="008D442C" w:rsidTr="00B26A18">
        <w:trPr>
          <w:trHeight w:val="300"/>
        </w:trPr>
        <w:tc>
          <w:tcPr>
            <w:tcW w:w="3980" w:type="dxa"/>
            <w:tcBorders>
              <w:top w:val="nil"/>
              <w:left w:val="single" w:sz="8" w:space="0" w:color="auto"/>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rPr>
                <w:rFonts w:cs="Arial"/>
                <w:color w:val="000000"/>
                <w:sz w:val="20"/>
                <w:szCs w:val="20"/>
              </w:rPr>
            </w:pPr>
            <w:r w:rsidRPr="008D442C">
              <w:rPr>
                <w:rFonts w:cs="Arial"/>
                <w:color w:val="000000"/>
                <w:sz w:val="20"/>
                <w:szCs w:val="20"/>
              </w:rPr>
              <w:t>NRC Form 748 - Report Source Inventory</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29</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0.156</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4.5</w:t>
            </w:r>
          </w:p>
        </w:tc>
        <w:tc>
          <w:tcPr>
            <w:tcW w:w="1340" w:type="dxa"/>
            <w:tcBorders>
              <w:top w:val="nil"/>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 xml:space="preserve">$1,233 </w:t>
            </w:r>
          </w:p>
        </w:tc>
      </w:tr>
      <w:tr w:rsidR="00B26A18" w:rsidRPr="008D442C" w:rsidTr="00B26A18">
        <w:trPr>
          <w:trHeight w:val="300"/>
        </w:trPr>
        <w:tc>
          <w:tcPr>
            <w:tcW w:w="3980" w:type="dxa"/>
            <w:tcBorders>
              <w:top w:val="nil"/>
              <w:left w:val="single" w:sz="8" w:space="0" w:color="auto"/>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rPr>
                <w:rFonts w:cs="Arial"/>
                <w:color w:val="000000"/>
                <w:sz w:val="20"/>
                <w:szCs w:val="20"/>
              </w:rPr>
            </w:pPr>
            <w:r w:rsidRPr="008D442C">
              <w:rPr>
                <w:rFonts w:cs="Arial"/>
                <w:color w:val="000000"/>
                <w:sz w:val="20"/>
                <w:szCs w:val="20"/>
              </w:rPr>
              <w:t>NRC Form 748 - Source Transfer</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1,283</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0.156</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200.1</w:t>
            </w:r>
          </w:p>
        </w:tc>
        <w:tc>
          <w:tcPr>
            <w:tcW w:w="1340" w:type="dxa"/>
            <w:tcBorders>
              <w:top w:val="nil"/>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 xml:space="preserve">$54,827 </w:t>
            </w:r>
          </w:p>
        </w:tc>
      </w:tr>
      <w:tr w:rsidR="00B26A18" w:rsidRPr="008D442C" w:rsidTr="00B26A18">
        <w:trPr>
          <w:trHeight w:val="300"/>
        </w:trPr>
        <w:tc>
          <w:tcPr>
            <w:tcW w:w="3980" w:type="dxa"/>
            <w:tcBorders>
              <w:top w:val="nil"/>
              <w:left w:val="single" w:sz="8" w:space="0" w:color="auto"/>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rPr>
                <w:rFonts w:cs="Arial"/>
                <w:color w:val="000000"/>
                <w:sz w:val="20"/>
                <w:szCs w:val="20"/>
              </w:rPr>
            </w:pPr>
            <w:r w:rsidRPr="008D442C">
              <w:rPr>
                <w:rFonts w:cs="Arial"/>
                <w:color w:val="000000"/>
                <w:sz w:val="20"/>
                <w:szCs w:val="20"/>
              </w:rPr>
              <w:t>NRC Form 748 - Source Receipt</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2,992</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0.156</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466.8</w:t>
            </w:r>
          </w:p>
        </w:tc>
        <w:tc>
          <w:tcPr>
            <w:tcW w:w="1340" w:type="dxa"/>
            <w:tcBorders>
              <w:top w:val="nil"/>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 xml:space="preserve">$127,903 </w:t>
            </w:r>
          </w:p>
        </w:tc>
      </w:tr>
      <w:tr w:rsidR="00B26A18" w:rsidRPr="008D442C" w:rsidTr="00B26A18">
        <w:trPr>
          <w:trHeight w:val="300"/>
        </w:trPr>
        <w:tc>
          <w:tcPr>
            <w:tcW w:w="3980" w:type="dxa"/>
            <w:tcBorders>
              <w:top w:val="nil"/>
              <w:left w:val="single" w:sz="8" w:space="0" w:color="auto"/>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rPr>
                <w:rFonts w:cs="Arial"/>
                <w:color w:val="000000"/>
                <w:sz w:val="20"/>
                <w:szCs w:val="20"/>
              </w:rPr>
            </w:pPr>
            <w:r w:rsidRPr="008D442C">
              <w:rPr>
                <w:rFonts w:cs="Arial"/>
                <w:color w:val="000000"/>
                <w:sz w:val="20"/>
                <w:szCs w:val="20"/>
              </w:rPr>
              <w:t>NRC Form 748 - Source Disposal</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38</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0.156</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5.9</w:t>
            </w:r>
          </w:p>
        </w:tc>
        <w:tc>
          <w:tcPr>
            <w:tcW w:w="1340" w:type="dxa"/>
            <w:tcBorders>
              <w:top w:val="nil"/>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 xml:space="preserve">$1,617 </w:t>
            </w:r>
          </w:p>
        </w:tc>
      </w:tr>
      <w:tr w:rsidR="00B26A18" w:rsidRPr="008D442C" w:rsidTr="00B26A18">
        <w:trPr>
          <w:trHeight w:val="300"/>
        </w:trPr>
        <w:tc>
          <w:tcPr>
            <w:tcW w:w="3980" w:type="dxa"/>
            <w:tcBorders>
              <w:top w:val="nil"/>
              <w:left w:val="single" w:sz="8" w:space="0" w:color="auto"/>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rPr>
                <w:rFonts w:cs="Arial"/>
                <w:color w:val="000000"/>
                <w:sz w:val="20"/>
                <w:szCs w:val="20"/>
              </w:rPr>
            </w:pPr>
            <w:r w:rsidRPr="008D442C">
              <w:rPr>
                <w:rFonts w:cs="Arial"/>
                <w:color w:val="000000"/>
                <w:sz w:val="20"/>
                <w:szCs w:val="20"/>
              </w:rPr>
              <w:t>NRC Form 748 - New Manufactured Source</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71</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0.156</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11.1</w:t>
            </w:r>
          </w:p>
        </w:tc>
        <w:tc>
          <w:tcPr>
            <w:tcW w:w="1340" w:type="dxa"/>
            <w:tcBorders>
              <w:top w:val="nil"/>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 xml:space="preserve">$3,041 </w:t>
            </w:r>
          </w:p>
        </w:tc>
      </w:tr>
      <w:tr w:rsidR="00B26A18" w:rsidRPr="008D442C" w:rsidTr="00B26A18">
        <w:trPr>
          <w:trHeight w:val="300"/>
        </w:trPr>
        <w:tc>
          <w:tcPr>
            <w:tcW w:w="3980" w:type="dxa"/>
            <w:tcBorders>
              <w:top w:val="nil"/>
              <w:left w:val="single" w:sz="8" w:space="0" w:color="auto"/>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rPr>
                <w:rFonts w:cs="Arial"/>
                <w:color w:val="000000"/>
                <w:sz w:val="20"/>
                <w:szCs w:val="20"/>
              </w:rPr>
            </w:pPr>
            <w:r w:rsidRPr="008D442C">
              <w:rPr>
                <w:rFonts w:cs="Arial"/>
                <w:color w:val="000000"/>
                <w:sz w:val="20"/>
                <w:szCs w:val="20"/>
              </w:rPr>
              <w:t>NRC Form 748 - Source Import</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15</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0.156</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2.3</w:t>
            </w:r>
          </w:p>
        </w:tc>
        <w:tc>
          <w:tcPr>
            <w:tcW w:w="1340" w:type="dxa"/>
            <w:tcBorders>
              <w:top w:val="nil"/>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 xml:space="preserve">$630 </w:t>
            </w:r>
          </w:p>
        </w:tc>
      </w:tr>
      <w:tr w:rsidR="00B26A18" w:rsidRPr="008D442C" w:rsidTr="00B26A18">
        <w:trPr>
          <w:trHeight w:val="300"/>
        </w:trPr>
        <w:tc>
          <w:tcPr>
            <w:tcW w:w="3980" w:type="dxa"/>
            <w:tcBorders>
              <w:top w:val="nil"/>
              <w:left w:val="single" w:sz="8" w:space="0" w:color="auto"/>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rPr>
                <w:rFonts w:cs="Arial"/>
                <w:color w:val="000000"/>
                <w:sz w:val="20"/>
                <w:szCs w:val="20"/>
              </w:rPr>
            </w:pPr>
            <w:r w:rsidRPr="008D442C">
              <w:rPr>
                <w:rFonts w:cs="Arial"/>
                <w:color w:val="000000"/>
                <w:sz w:val="20"/>
                <w:szCs w:val="20"/>
              </w:rPr>
              <w:t>NRC Form 748 - Source Export</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11</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0.156</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1.7</w:t>
            </w:r>
          </w:p>
        </w:tc>
        <w:tc>
          <w:tcPr>
            <w:tcW w:w="1340" w:type="dxa"/>
            <w:tcBorders>
              <w:top w:val="nil"/>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 xml:space="preserve">$466 </w:t>
            </w:r>
          </w:p>
        </w:tc>
      </w:tr>
      <w:tr w:rsidR="00B26A18" w:rsidRPr="008D442C" w:rsidTr="00B26A18">
        <w:trPr>
          <w:trHeight w:val="300"/>
        </w:trPr>
        <w:tc>
          <w:tcPr>
            <w:tcW w:w="3980" w:type="dxa"/>
            <w:tcBorders>
              <w:top w:val="nil"/>
              <w:left w:val="single" w:sz="8" w:space="0" w:color="auto"/>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rPr>
                <w:rFonts w:cs="Arial"/>
                <w:color w:val="000000"/>
                <w:sz w:val="20"/>
                <w:szCs w:val="20"/>
              </w:rPr>
            </w:pPr>
            <w:r w:rsidRPr="008D442C">
              <w:rPr>
                <w:rFonts w:cs="Arial"/>
                <w:color w:val="000000"/>
                <w:sz w:val="20"/>
                <w:szCs w:val="20"/>
              </w:rPr>
              <w:t>NRC Form 748 - Source Disassemble</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20</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0.156</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3.1</w:t>
            </w:r>
          </w:p>
        </w:tc>
        <w:tc>
          <w:tcPr>
            <w:tcW w:w="1340" w:type="dxa"/>
            <w:tcBorders>
              <w:top w:val="nil"/>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 xml:space="preserve">$849 </w:t>
            </w:r>
          </w:p>
        </w:tc>
      </w:tr>
      <w:tr w:rsidR="00B26A18" w:rsidRPr="008D442C" w:rsidTr="00B26A18">
        <w:trPr>
          <w:trHeight w:val="300"/>
        </w:trPr>
        <w:tc>
          <w:tcPr>
            <w:tcW w:w="3980" w:type="dxa"/>
            <w:tcBorders>
              <w:top w:val="nil"/>
              <w:left w:val="single" w:sz="8" w:space="0" w:color="auto"/>
              <w:bottom w:val="single" w:sz="8" w:space="0" w:color="auto"/>
              <w:right w:val="single" w:sz="8" w:space="0" w:color="auto"/>
            </w:tcBorders>
            <w:shd w:val="clear" w:color="auto" w:fill="auto"/>
            <w:vAlign w:val="bottom"/>
            <w:hideMark/>
          </w:tcPr>
          <w:p w:rsidR="00B26A18" w:rsidRPr="008D442C" w:rsidRDefault="00B26A18" w:rsidP="008E7D03">
            <w:pPr>
              <w:widowControl/>
              <w:autoSpaceDE/>
              <w:autoSpaceDN/>
              <w:adjustRightInd/>
              <w:rPr>
                <w:rFonts w:cs="Arial"/>
                <w:color w:val="000000"/>
                <w:sz w:val="20"/>
                <w:szCs w:val="20"/>
              </w:rPr>
            </w:pPr>
            <w:r w:rsidRPr="008D442C">
              <w:rPr>
                <w:rFonts w:cs="Arial"/>
                <w:color w:val="000000"/>
                <w:sz w:val="20"/>
                <w:szCs w:val="20"/>
              </w:rPr>
              <w:t xml:space="preserve">NSTS Online </w:t>
            </w:r>
            <w:r w:rsidR="008E7D03" w:rsidRPr="008D442C">
              <w:rPr>
                <w:rFonts w:cs="Arial"/>
                <w:color w:val="000000"/>
                <w:sz w:val="20"/>
                <w:szCs w:val="20"/>
              </w:rPr>
              <w:t>Submission</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8</w:t>
            </w:r>
            <w:r w:rsidR="00664920" w:rsidRPr="008D442C">
              <w:rPr>
                <w:rFonts w:cs="Arial"/>
                <w:color w:val="000000"/>
                <w:sz w:val="20"/>
                <w:szCs w:val="20"/>
              </w:rPr>
              <w:t>,</w:t>
            </w:r>
            <w:r w:rsidRPr="008D442C">
              <w:rPr>
                <w:rFonts w:cs="Arial"/>
                <w:color w:val="000000"/>
                <w:sz w:val="20"/>
                <w:szCs w:val="20"/>
              </w:rPr>
              <w:t>000</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0.08</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640.0</w:t>
            </w:r>
          </w:p>
        </w:tc>
        <w:tc>
          <w:tcPr>
            <w:tcW w:w="1340" w:type="dxa"/>
            <w:tcBorders>
              <w:top w:val="nil"/>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 xml:space="preserve">$175,360 </w:t>
            </w:r>
          </w:p>
        </w:tc>
      </w:tr>
      <w:tr w:rsidR="00B26A18" w:rsidRPr="008D442C" w:rsidTr="00B26A18">
        <w:trPr>
          <w:trHeight w:val="300"/>
        </w:trPr>
        <w:tc>
          <w:tcPr>
            <w:tcW w:w="3980" w:type="dxa"/>
            <w:tcBorders>
              <w:top w:val="nil"/>
              <w:left w:val="single" w:sz="8" w:space="0" w:color="auto"/>
              <w:bottom w:val="single" w:sz="8" w:space="0" w:color="auto"/>
              <w:right w:val="single" w:sz="8" w:space="0" w:color="auto"/>
            </w:tcBorders>
            <w:shd w:val="clear" w:color="auto" w:fill="auto"/>
            <w:vAlign w:val="bottom"/>
            <w:hideMark/>
          </w:tcPr>
          <w:p w:rsidR="00B26A18" w:rsidRPr="008D442C" w:rsidRDefault="00B26A18" w:rsidP="008E7D03">
            <w:pPr>
              <w:widowControl/>
              <w:autoSpaceDE/>
              <w:autoSpaceDN/>
              <w:adjustRightInd/>
              <w:rPr>
                <w:rFonts w:cs="Arial"/>
                <w:color w:val="000000"/>
                <w:sz w:val="20"/>
                <w:szCs w:val="20"/>
              </w:rPr>
            </w:pPr>
            <w:r w:rsidRPr="008D442C">
              <w:rPr>
                <w:rFonts w:cs="Arial"/>
                <w:color w:val="000000"/>
                <w:sz w:val="20"/>
                <w:szCs w:val="20"/>
              </w:rPr>
              <w:t xml:space="preserve">NSTS Online Batch </w:t>
            </w:r>
            <w:r w:rsidR="008E7D03" w:rsidRPr="008D442C">
              <w:rPr>
                <w:rFonts w:cs="Arial"/>
                <w:color w:val="000000"/>
                <w:sz w:val="20"/>
                <w:szCs w:val="20"/>
              </w:rPr>
              <w:t>Upload</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480</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0.25</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120.0</w:t>
            </w:r>
          </w:p>
        </w:tc>
        <w:tc>
          <w:tcPr>
            <w:tcW w:w="1340" w:type="dxa"/>
            <w:tcBorders>
              <w:top w:val="nil"/>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 xml:space="preserve">$32,880 </w:t>
            </w:r>
          </w:p>
        </w:tc>
      </w:tr>
      <w:tr w:rsidR="00B26A18" w:rsidRPr="008D442C" w:rsidTr="00B26A18">
        <w:trPr>
          <w:trHeight w:val="315"/>
        </w:trPr>
        <w:tc>
          <w:tcPr>
            <w:tcW w:w="3980" w:type="dxa"/>
            <w:tcBorders>
              <w:top w:val="nil"/>
              <w:left w:val="single" w:sz="8" w:space="0" w:color="auto"/>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rPr>
                <w:rFonts w:cs="Arial"/>
                <w:color w:val="000000"/>
                <w:sz w:val="20"/>
                <w:szCs w:val="20"/>
              </w:rPr>
            </w:pPr>
            <w:r w:rsidRPr="008D442C">
              <w:rPr>
                <w:rFonts w:cs="Arial"/>
                <w:color w:val="000000"/>
                <w:sz w:val="20"/>
                <w:szCs w:val="20"/>
              </w:rPr>
              <w:t>Total</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13,523</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B26A18">
            <w:pPr>
              <w:widowControl/>
              <w:autoSpaceDE/>
              <w:autoSpaceDN/>
              <w:adjustRightInd/>
              <w:jc w:val="right"/>
              <w:rPr>
                <w:rFonts w:ascii="Calibri" w:hAnsi="Calibri"/>
                <w:color w:val="000000"/>
                <w:sz w:val="22"/>
                <w:szCs w:val="22"/>
              </w:rPr>
            </w:pPr>
            <w:r w:rsidRPr="008D442C">
              <w:rPr>
                <w:rFonts w:ascii="Calibri" w:hAnsi="Calibri"/>
                <w:color w:val="000000"/>
                <w:sz w:val="22"/>
                <w:szCs w:val="22"/>
              </w:rPr>
              <w:t> </w:t>
            </w:r>
          </w:p>
        </w:tc>
        <w:tc>
          <w:tcPr>
            <w:tcW w:w="1340" w:type="dxa"/>
            <w:tcBorders>
              <w:top w:val="nil"/>
              <w:left w:val="nil"/>
              <w:bottom w:val="single" w:sz="8" w:space="0" w:color="auto"/>
              <w:right w:val="single" w:sz="8" w:space="0" w:color="auto"/>
            </w:tcBorders>
            <w:shd w:val="clear" w:color="auto" w:fill="auto"/>
            <w:noWrap/>
            <w:vAlign w:val="bottom"/>
            <w:hideMark/>
          </w:tcPr>
          <w:p w:rsidR="00B26A18" w:rsidRPr="008D442C" w:rsidRDefault="00B26A18" w:rsidP="00ED45F5">
            <w:pPr>
              <w:widowControl/>
              <w:autoSpaceDE/>
              <w:autoSpaceDN/>
              <w:adjustRightInd/>
              <w:jc w:val="right"/>
              <w:rPr>
                <w:rFonts w:cs="Arial"/>
                <w:color w:val="000000"/>
                <w:sz w:val="20"/>
                <w:szCs w:val="20"/>
              </w:rPr>
            </w:pPr>
            <w:r w:rsidRPr="008D442C">
              <w:rPr>
                <w:rFonts w:cs="Arial"/>
                <w:color w:val="000000"/>
                <w:sz w:val="20"/>
                <w:szCs w:val="20"/>
              </w:rPr>
              <w:t>1601.5</w:t>
            </w:r>
          </w:p>
        </w:tc>
        <w:tc>
          <w:tcPr>
            <w:tcW w:w="1340" w:type="dxa"/>
            <w:tcBorders>
              <w:top w:val="nil"/>
              <w:left w:val="nil"/>
              <w:bottom w:val="single" w:sz="8" w:space="0" w:color="auto"/>
              <w:right w:val="single" w:sz="8" w:space="0" w:color="auto"/>
            </w:tcBorders>
            <w:shd w:val="clear" w:color="auto" w:fill="auto"/>
            <w:vAlign w:val="bottom"/>
            <w:hideMark/>
          </w:tcPr>
          <w:p w:rsidR="00B26A18" w:rsidRPr="008D442C" w:rsidRDefault="00B26A18" w:rsidP="00B26A18">
            <w:pPr>
              <w:widowControl/>
              <w:autoSpaceDE/>
              <w:autoSpaceDN/>
              <w:adjustRightInd/>
              <w:jc w:val="right"/>
              <w:rPr>
                <w:rFonts w:cs="Arial"/>
                <w:color w:val="000000"/>
                <w:sz w:val="20"/>
                <w:szCs w:val="20"/>
              </w:rPr>
            </w:pPr>
            <w:r w:rsidRPr="008D442C">
              <w:rPr>
                <w:rFonts w:cs="Arial"/>
                <w:color w:val="000000"/>
                <w:sz w:val="20"/>
                <w:szCs w:val="20"/>
              </w:rPr>
              <w:t>$438,811</w:t>
            </w:r>
            <w:r w:rsidR="00ED45F5" w:rsidRPr="00ED45F5">
              <w:rPr>
                <w:rStyle w:val="FootnoteReference"/>
                <w:rFonts w:cs="Arial"/>
                <w:color w:val="000000"/>
                <w:sz w:val="20"/>
                <w:szCs w:val="20"/>
                <w:vertAlign w:val="superscript"/>
              </w:rPr>
              <w:footnoteReference w:id="1"/>
            </w:r>
            <w:r w:rsidRPr="008D442C">
              <w:rPr>
                <w:rFonts w:cs="Arial"/>
                <w:color w:val="000000"/>
                <w:sz w:val="20"/>
                <w:szCs w:val="20"/>
              </w:rPr>
              <w:t xml:space="preserve"> </w:t>
            </w:r>
          </w:p>
        </w:tc>
      </w:tr>
    </w:tbl>
    <w:p w:rsidR="00B26A18" w:rsidRPr="008D442C" w:rsidRDefault="00B26A18">
      <w:pPr>
        <w:keepNext/>
        <w:keepLines/>
        <w:jc w:val="center"/>
        <w:rPr>
          <w:rFonts w:cs="Arial"/>
          <w:sz w:val="22"/>
          <w:szCs w:val="22"/>
        </w:rPr>
      </w:pPr>
    </w:p>
    <w:p w:rsidR="006E6E3D" w:rsidRPr="008D442C" w:rsidRDefault="006E6E3D">
      <w:pPr>
        <w:rPr>
          <w:rFonts w:cs="Arial"/>
          <w:sz w:val="22"/>
          <w:szCs w:val="22"/>
        </w:rPr>
      </w:pPr>
    </w:p>
    <w:p w:rsidR="00FD2095" w:rsidRPr="008D442C" w:rsidRDefault="00FD2095" w:rsidP="00E2473F">
      <w:pPr>
        <w:keepNext/>
        <w:keepLines/>
        <w:tabs>
          <w:tab w:val="left" w:pos="-1440"/>
        </w:tabs>
        <w:ind w:left="1440" w:hanging="720"/>
        <w:rPr>
          <w:rFonts w:cs="Arial"/>
          <w:sz w:val="22"/>
          <w:szCs w:val="22"/>
        </w:rPr>
      </w:pPr>
      <w:r w:rsidRPr="008D442C">
        <w:rPr>
          <w:rFonts w:cs="Arial"/>
          <w:sz w:val="22"/>
          <w:szCs w:val="22"/>
        </w:rPr>
        <w:t>13.</w:t>
      </w:r>
      <w:r w:rsidRPr="008D442C">
        <w:rPr>
          <w:rFonts w:cs="Arial"/>
          <w:sz w:val="22"/>
          <w:szCs w:val="22"/>
        </w:rPr>
        <w:tab/>
      </w:r>
      <w:r w:rsidRPr="008D442C">
        <w:rPr>
          <w:rFonts w:cs="Arial"/>
          <w:sz w:val="22"/>
          <w:szCs w:val="22"/>
          <w:u w:val="single"/>
        </w:rPr>
        <w:t>Estimate of Other Additional Costs</w:t>
      </w:r>
    </w:p>
    <w:p w:rsidR="00FD2095" w:rsidRPr="008D442C" w:rsidRDefault="00FD2095" w:rsidP="00E2473F">
      <w:pPr>
        <w:keepNext/>
        <w:keepLines/>
        <w:rPr>
          <w:rFonts w:cs="Arial"/>
          <w:sz w:val="22"/>
          <w:szCs w:val="22"/>
        </w:rPr>
      </w:pPr>
    </w:p>
    <w:p w:rsidR="00FD2095" w:rsidRPr="008D442C" w:rsidRDefault="00FD2095" w:rsidP="00E2473F">
      <w:pPr>
        <w:keepNext/>
        <w:keepLines/>
        <w:ind w:left="1440"/>
        <w:rPr>
          <w:rFonts w:cs="Arial"/>
          <w:sz w:val="22"/>
          <w:szCs w:val="22"/>
        </w:rPr>
      </w:pPr>
      <w:r w:rsidRPr="008D442C">
        <w:rPr>
          <w:rFonts w:cs="Arial"/>
          <w:sz w:val="22"/>
          <w:szCs w:val="22"/>
        </w:rPr>
        <w:t>The NRC estimates that licensees would experience an annual cost of about $</w:t>
      </w:r>
      <w:r w:rsidR="007373FB" w:rsidRPr="008D442C">
        <w:rPr>
          <w:rFonts w:cs="Arial"/>
          <w:sz w:val="22"/>
          <w:szCs w:val="22"/>
        </w:rPr>
        <w:t>1,</w:t>
      </w:r>
      <w:r w:rsidR="0060685D" w:rsidRPr="008D442C">
        <w:rPr>
          <w:rFonts w:cs="Arial"/>
          <w:sz w:val="22"/>
          <w:szCs w:val="22"/>
        </w:rPr>
        <w:t>397</w:t>
      </w:r>
      <w:r w:rsidR="000C65A0" w:rsidRPr="008D442C">
        <w:rPr>
          <w:rFonts w:cs="Arial"/>
          <w:sz w:val="22"/>
          <w:szCs w:val="22"/>
        </w:rPr>
        <w:t xml:space="preserve"> </w:t>
      </w:r>
      <w:r w:rsidRPr="008D442C">
        <w:rPr>
          <w:rFonts w:cs="Arial"/>
          <w:sz w:val="22"/>
          <w:szCs w:val="22"/>
        </w:rPr>
        <w:t xml:space="preserve">in </w:t>
      </w:r>
      <w:r w:rsidR="000C65A0" w:rsidRPr="008D442C">
        <w:rPr>
          <w:rFonts w:cs="Arial"/>
          <w:sz w:val="22"/>
          <w:szCs w:val="22"/>
        </w:rPr>
        <w:t>printing</w:t>
      </w:r>
      <w:r w:rsidR="007373FB" w:rsidRPr="008D442C">
        <w:rPr>
          <w:rFonts w:cs="Arial"/>
          <w:sz w:val="22"/>
          <w:szCs w:val="22"/>
        </w:rPr>
        <w:t xml:space="preserve"> and</w:t>
      </w:r>
      <w:r w:rsidR="000C65A0" w:rsidRPr="008D442C">
        <w:rPr>
          <w:rFonts w:cs="Arial"/>
          <w:sz w:val="22"/>
          <w:szCs w:val="22"/>
        </w:rPr>
        <w:t xml:space="preserve"> </w:t>
      </w:r>
      <w:r w:rsidRPr="008D442C">
        <w:rPr>
          <w:rFonts w:cs="Arial"/>
          <w:sz w:val="22"/>
          <w:szCs w:val="22"/>
        </w:rPr>
        <w:t xml:space="preserve">faxing costs.  </w:t>
      </w:r>
      <w:r w:rsidR="007373FB" w:rsidRPr="008D442C">
        <w:rPr>
          <w:rFonts w:cs="Arial"/>
          <w:sz w:val="22"/>
          <w:szCs w:val="22"/>
        </w:rPr>
        <w:t xml:space="preserve">The additional cost varies by reporting mechanism.  As shown in Table 2, </w:t>
      </w:r>
      <w:r w:rsidR="00174636" w:rsidRPr="008D442C">
        <w:rPr>
          <w:rFonts w:cs="Arial"/>
          <w:sz w:val="22"/>
          <w:szCs w:val="22"/>
        </w:rPr>
        <w:t xml:space="preserve">the </w:t>
      </w:r>
      <w:r w:rsidR="007373FB" w:rsidRPr="008D442C">
        <w:rPr>
          <w:rFonts w:cs="Arial"/>
          <w:sz w:val="22"/>
          <w:szCs w:val="22"/>
        </w:rPr>
        <w:t xml:space="preserve">NRC estimates that, on average, licensees would incur a materials cost of $0.56 for each report they fax to the NSTS.  This estimate includes printing of the </w:t>
      </w:r>
      <w:r w:rsidR="001111E1" w:rsidRPr="008D442C">
        <w:rPr>
          <w:rFonts w:cs="Arial"/>
          <w:sz w:val="22"/>
          <w:szCs w:val="22"/>
        </w:rPr>
        <w:t>NRC Form 748</w:t>
      </w:r>
      <w:r w:rsidR="007373FB" w:rsidRPr="008D442C">
        <w:rPr>
          <w:rFonts w:cs="Arial"/>
          <w:sz w:val="22"/>
          <w:szCs w:val="22"/>
        </w:rPr>
        <w:t xml:space="preserve"> and a two-minute State-to-State telephone call.  </w:t>
      </w:r>
    </w:p>
    <w:p w:rsidR="00FD2095" w:rsidRPr="008D442C" w:rsidRDefault="00FD2095" w:rsidP="00E2473F">
      <w:pPr>
        <w:keepNext/>
        <w:keepLines/>
        <w:rPr>
          <w:rFonts w:cs="Arial"/>
          <w:sz w:val="22"/>
          <w:szCs w:val="22"/>
        </w:rPr>
      </w:pPr>
    </w:p>
    <w:p w:rsidR="00804BA0" w:rsidRPr="008D442C" w:rsidRDefault="00804BA0">
      <w:pPr>
        <w:widowControl/>
        <w:autoSpaceDE/>
        <w:autoSpaceDN/>
        <w:adjustRightInd/>
        <w:rPr>
          <w:rFonts w:cs="Arial"/>
          <w:sz w:val="22"/>
          <w:szCs w:val="22"/>
        </w:rPr>
      </w:pPr>
    </w:p>
    <w:p w:rsidR="00577F50" w:rsidRDefault="00577F50">
      <w:pPr>
        <w:widowControl/>
        <w:autoSpaceDE/>
        <w:autoSpaceDN/>
        <w:adjustRightInd/>
        <w:rPr>
          <w:rFonts w:cs="Arial"/>
          <w:sz w:val="22"/>
          <w:szCs w:val="22"/>
        </w:rPr>
      </w:pPr>
      <w:r>
        <w:rPr>
          <w:rFonts w:cs="Arial"/>
          <w:sz w:val="22"/>
          <w:szCs w:val="22"/>
        </w:rPr>
        <w:br w:type="page"/>
      </w:r>
    </w:p>
    <w:p w:rsidR="007A413C" w:rsidRPr="008D442C" w:rsidRDefault="007373FB">
      <w:pPr>
        <w:keepNext/>
        <w:keepLines/>
        <w:jc w:val="center"/>
        <w:rPr>
          <w:rFonts w:cs="Arial"/>
          <w:sz w:val="22"/>
          <w:szCs w:val="22"/>
        </w:rPr>
      </w:pPr>
      <w:r w:rsidRPr="008D442C">
        <w:rPr>
          <w:rFonts w:cs="Arial"/>
          <w:sz w:val="22"/>
          <w:szCs w:val="22"/>
        </w:rPr>
        <w:lastRenderedPageBreak/>
        <w:t>Table 2</w:t>
      </w:r>
    </w:p>
    <w:p w:rsidR="007A413C" w:rsidRPr="008D442C" w:rsidRDefault="007373FB">
      <w:pPr>
        <w:keepNext/>
        <w:keepLines/>
        <w:jc w:val="center"/>
        <w:rPr>
          <w:rFonts w:cs="Arial"/>
          <w:sz w:val="22"/>
          <w:szCs w:val="22"/>
        </w:rPr>
      </w:pPr>
      <w:r w:rsidRPr="008D442C">
        <w:rPr>
          <w:rFonts w:cs="Arial"/>
          <w:sz w:val="22"/>
          <w:szCs w:val="22"/>
        </w:rPr>
        <w:t>Licensee Additional Costs</w:t>
      </w:r>
    </w:p>
    <w:p w:rsidR="007A413C" w:rsidRPr="008D442C" w:rsidRDefault="007A413C">
      <w:pPr>
        <w:keepNext/>
        <w:keepLines/>
        <w:jc w:val="center"/>
        <w:rPr>
          <w:rFonts w:cs="Arial"/>
          <w:sz w:val="22"/>
          <w:szCs w:val="22"/>
        </w:rPr>
      </w:pPr>
    </w:p>
    <w:tbl>
      <w:tblPr>
        <w:tblW w:w="5801" w:type="dxa"/>
        <w:jc w:val="center"/>
        <w:tblInd w:w="93" w:type="dxa"/>
        <w:tblLook w:val="04A0"/>
      </w:tblPr>
      <w:tblGrid>
        <w:gridCol w:w="2440"/>
        <w:gridCol w:w="1160"/>
        <w:gridCol w:w="1095"/>
        <w:gridCol w:w="1106"/>
      </w:tblGrid>
      <w:tr w:rsidR="007373FB" w:rsidRPr="008D442C" w:rsidTr="008E7D03">
        <w:trPr>
          <w:trHeight w:val="600"/>
          <w:jc w:val="center"/>
        </w:trPr>
        <w:tc>
          <w:tcPr>
            <w:tcW w:w="2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373FB" w:rsidRPr="008D442C" w:rsidRDefault="00D361E8" w:rsidP="001111E1">
            <w:pPr>
              <w:widowControl/>
              <w:autoSpaceDE/>
              <w:autoSpaceDN/>
              <w:adjustRightInd/>
              <w:rPr>
                <w:rFonts w:cs="Arial"/>
                <w:color w:val="000000"/>
                <w:sz w:val="20"/>
                <w:szCs w:val="20"/>
              </w:rPr>
            </w:pPr>
            <w:r w:rsidRPr="008D442C">
              <w:rPr>
                <w:rFonts w:cs="Arial"/>
                <w:color w:val="000000"/>
                <w:sz w:val="20"/>
                <w:szCs w:val="20"/>
              </w:rPr>
              <w:t>Submi</w:t>
            </w:r>
            <w:r w:rsidR="001111E1" w:rsidRPr="008D442C">
              <w:rPr>
                <w:rFonts w:cs="Arial"/>
                <w:color w:val="000000"/>
                <w:sz w:val="20"/>
                <w:szCs w:val="20"/>
              </w:rPr>
              <w:t>ttal</w:t>
            </w:r>
            <w:r w:rsidRPr="008D442C">
              <w:rPr>
                <w:rFonts w:cs="Arial"/>
                <w:color w:val="000000"/>
                <w:sz w:val="20"/>
                <w:szCs w:val="20"/>
              </w:rPr>
              <w:t xml:space="preserve"> Method</w:t>
            </w:r>
          </w:p>
        </w:tc>
        <w:tc>
          <w:tcPr>
            <w:tcW w:w="1160" w:type="dxa"/>
            <w:tcBorders>
              <w:top w:val="single" w:sz="4" w:space="0" w:color="auto"/>
              <w:left w:val="nil"/>
              <w:bottom w:val="single" w:sz="4" w:space="0" w:color="auto"/>
              <w:right w:val="single" w:sz="4" w:space="0" w:color="auto"/>
            </w:tcBorders>
            <w:shd w:val="clear" w:color="auto" w:fill="auto"/>
            <w:noWrap/>
            <w:vAlign w:val="bottom"/>
            <w:hideMark/>
          </w:tcPr>
          <w:p w:rsidR="007373FB" w:rsidRPr="008D442C" w:rsidRDefault="001111E1" w:rsidP="007373FB">
            <w:pPr>
              <w:widowControl/>
              <w:autoSpaceDE/>
              <w:autoSpaceDN/>
              <w:adjustRightInd/>
              <w:jc w:val="center"/>
              <w:rPr>
                <w:rFonts w:cs="Arial"/>
                <w:color w:val="000000"/>
                <w:sz w:val="20"/>
                <w:szCs w:val="20"/>
              </w:rPr>
            </w:pPr>
            <w:r w:rsidRPr="008D442C">
              <w:rPr>
                <w:rFonts w:cs="Arial"/>
                <w:color w:val="000000"/>
                <w:sz w:val="20"/>
                <w:szCs w:val="20"/>
              </w:rPr>
              <w:t># R</w:t>
            </w:r>
            <w:r w:rsidR="00D361E8" w:rsidRPr="008D442C">
              <w:rPr>
                <w:rFonts w:cs="Arial"/>
                <w:color w:val="000000"/>
                <w:sz w:val="20"/>
                <w:szCs w:val="20"/>
              </w:rPr>
              <w:t>eports</w:t>
            </w:r>
          </w:p>
        </w:tc>
        <w:tc>
          <w:tcPr>
            <w:tcW w:w="1095" w:type="dxa"/>
            <w:tcBorders>
              <w:top w:val="single" w:sz="4" w:space="0" w:color="auto"/>
              <w:left w:val="nil"/>
              <w:bottom w:val="single" w:sz="4" w:space="0" w:color="auto"/>
              <w:right w:val="single" w:sz="4" w:space="0" w:color="auto"/>
            </w:tcBorders>
            <w:shd w:val="clear" w:color="auto" w:fill="auto"/>
            <w:vAlign w:val="bottom"/>
            <w:hideMark/>
          </w:tcPr>
          <w:p w:rsidR="007373FB" w:rsidRPr="008D442C" w:rsidRDefault="007373FB" w:rsidP="007373FB">
            <w:pPr>
              <w:widowControl/>
              <w:tabs>
                <w:tab w:val="center" w:pos="4320"/>
                <w:tab w:val="right" w:pos="8640"/>
              </w:tabs>
              <w:autoSpaceDE/>
              <w:autoSpaceDN/>
              <w:adjustRightInd/>
              <w:jc w:val="center"/>
              <w:rPr>
                <w:rFonts w:cs="Arial"/>
                <w:color w:val="000000"/>
                <w:sz w:val="20"/>
                <w:szCs w:val="20"/>
              </w:rPr>
            </w:pPr>
            <w:r w:rsidRPr="008D442C">
              <w:rPr>
                <w:rFonts w:cs="Arial"/>
                <w:color w:val="000000"/>
                <w:sz w:val="20"/>
                <w:szCs w:val="20"/>
              </w:rPr>
              <w:t xml:space="preserve">Additional </w:t>
            </w:r>
            <w:r w:rsidR="00D361E8" w:rsidRPr="008D442C">
              <w:rPr>
                <w:rFonts w:cs="Arial"/>
                <w:color w:val="000000"/>
                <w:sz w:val="20"/>
                <w:szCs w:val="20"/>
              </w:rPr>
              <w:t xml:space="preserve">Cost Per </w:t>
            </w:r>
            <w:r w:rsidR="00D361E8" w:rsidRPr="008D442C">
              <w:rPr>
                <w:rFonts w:cs="Arial"/>
                <w:color w:val="000000"/>
                <w:sz w:val="20"/>
                <w:szCs w:val="20"/>
              </w:rPr>
              <w:br/>
              <w:t>Report</w:t>
            </w:r>
          </w:p>
        </w:tc>
        <w:tc>
          <w:tcPr>
            <w:tcW w:w="1106" w:type="dxa"/>
            <w:tcBorders>
              <w:top w:val="single" w:sz="4" w:space="0" w:color="auto"/>
              <w:left w:val="nil"/>
              <w:bottom w:val="single" w:sz="4" w:space="0" w:color="auto"/>
              <w:right w:val="single" w:sz="4" w:space="0" w:color="auto"/>
            </w:tcBorders>
            <w:shd w:val="clear" w:color="auto" w:fill="auto"/>
            <w:noWrap/>
            <w:vAlign w:val="bottom"/>
            <w:hideMark/>
          </w:tcPr>
          <w:p w:rsidR="007373FB" w:rsidRPr="008D442C" w:rsidRDefault="00D361E8" w:rsidP="007373FB">
            <w:pPr>
              <w:widowControl/>
              <w:tabs>
                <w:tab w:val="center" w:pos="4320"/>
                <w:tab w:val="right" w:pos="8640"/>
              </w:tabs>
              <w:autoSpaceDE/>
              <w:autoSpaceDN/>
              <w:adjustRightInd/>
              <w:jc w:val="center"/>
              <w:rPr>
                <w:rFonts w:cs="Arial"/>
                <w:color w:val="000000"/>
                <w:sz w:val="20"/>
                <w:szCs w:val="20"/>
              </w:rPr>
            </w:pPr>
            <w:r w:rsidRPr="008D442C">
              <w:rPr>
                <w:rFonts w:cs="Arial"/>
                <w:color w:val="000000"/>
                <w:sz w:val="20"/>
                <w:szCs w:val="20"/>
              </w:rPr>
              <w:t xml:space="preserve">Total </w:t>
            </w:r>
            <w:r w:rsidR="007373FB" w:rsidRPr="008D442C">
              <w:rPr>
                <w:rFonts w:cs="Arial"/>
                <w:color w:val="000000"/>
                <w:sz w:val="20"/>
                <w:szCs w:val="20"/>
              </w:rPr>
              <w:t xml:space="preserve">Additional </w:t>
            </w:r>
            <w:r w:rsidRPr="008D442C">
              <w:rPr>
                <w:rFonts w:cs="Arial"/>
                <w:color w:val="000000"/>
                <w:sz w:val="20"/>
                <w:szCs w:val="20"/>
              </w:rPr>
              <w:t>Cost</w:t>
            </w:r>
          </w:p>
        </w:tc>
      </w:tr>
      <w:tr w:rsidR="007373FB" w:rsidRPr="008D442C" w:rsidTr="008E7D03">
        <w:trPr>
          <w:trHeight w:val="30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7373FB" w:rsidRPr="008D442C" w:rsidRDefault="00D361E8" w:rsidP="007373FB">
            <w:pPr>
              <w:widowControl/>
              <w:autoSpaceDE/>
              <w:autoSpaceDN/>
              <w:adjustRightInd/>
              <w:rPr>
                <w:rFonts w:cs="Arial"/>
                <w:color w:val="000000"/>
                <w:sz w:val="20"/>
                <w:szCs w:val="20"/>
              </w:rPr>
            </w:pPr>
            <w:r w:rsidRPr="008D442C">
              <w:rPr>
                <w:rFonts w:cs="Arial"/>
                <w:color w:val="000000"/>
                <w:sz w:val="20"/>
                <w:szCs w:val="20"/>
              </w:rPr>
              <w:t>Fax</w:t>
            </w:r>
            <w:r w:rsidR="001111E1" w:rsidRPr="008D442C">
              <w:rPr>
                <w:rFonts w:cs="Arial"/>
                <w:color w:val="000000"/>
                <w:sz w:val="20"/>
                <w:szCs w:val="20"/>
              </w:rPr>
              <w:t>ed NRC Form</w:t>
            </w:r>
            <w:r w:rsidRPr="008D442C">
              <w:rPr>
                <w:rFonts w:cs="Arial"/>
                <w:color w:val="000000"/>
                <w:sz w:val="20"/>
                <w:szCs w:val="20"/>
              </w:rPr>
              <w:t xml:space="preserve"> 748</w:t>
            </w:r>
          </w:p>
        </w:tc>
        <w:tc>
          <w:tcPr>
            <w:tcW w:w="1160" w:type="dxa"/>
            <w:tcBorders>
              <w:top w:val="nil"/>
              <w:left w:val="nil"/>
              <w:bottom w:val="single" w:sz="4" w:space="0" w:color="auto"/>
              <w:right w:val="single" w:sz="4" w:space="0" w:color="auto"/>
            </w:tcBorders>
            <w:shd w:val="clear" w:color="auto" w:fill="auto"/>
            <w:noWrap/>
            <w:vAlign w:val="bottom"/>
            <w:hideMark/>
          </w:tcPr>
          <w:p w:rsidR="007373FB" w:rsidRPr="008D442C" w:rsidRDefault="00D361E8" w:rsidP="00AE179C">
            <w:pPr>
              <w:widowControl/>
              <w:autoSpaceDE/>
              <w:autoSpaceDN/>
              <w:adjustRightInd/>
              <w:jc w:val="right"/>
              <w:rPr>
                <w:rFonts w:cs="Arial"/>
                <w:color w:val="000000"/>
                <w:sz w:val="20"/>
                <w:szCs w:val="20"/>
              </w:rPr>
            </w:pPr>
            <w:r w:rsidRPr="008D442C">
              <w:rPr>
                <w:rFonts w:cs="Arial"/>
                <w:color w:val="000000"/>
                <w:sz w:val="20"/>
                <w:szCs w:val="20"/>
              </w:rPr>
              <w:t>2</w:t>
            </w:r>
            <w:r w:rsidR="0060685D" w:rsidRPr="008D442C">
              <w:rPr>
                <w:rFonts w:cs="Arial"/>
                <w:color w:val="000000"/>
                <w:sz w:val="20"/>
                <w:szCs w:val="20"/>
              </w:rPr>
              <w:t>,</w:t>
            </w:r>
            <w:r w:rsidR="00331752" w:rsidRPr="008D442C">
              <w:rPr>
                <w:rFonts w:cs="Arial"/>
                <w:color w:val="000000"/>
                <w:sz w:val="20"/>
                <w:szCs w:val="20"/>
              </w:rPr>
              <w:t>495</w:t>
            </w:r>
          </w:p>
        </w:tc>
        <w:tc>
          <w:tcPr>
            <w:tcW w:w="1095" w:type="dxa"/>
            <w:tcBorders>
              <w:top w:val="nil"/>
              <w:left w:val="nil"/>
              <w:bottom w:val="single" w:sz="4" w:space="0" w:color="auto"/>
              <w:right w:val="single" w:sz="4" w:space="0" w:color="auto"/>
            </w:tcBorders>
            <w:shd w:val="clear" w:color="auto" w:fill="auto"/>
            <w:noWrap/>
            <w:vAlign w:val="bottom"/>
            <w:hideMark/>
          </w:tcPr>
          <w:p w:rsidR="007373FB" w:rsidRPr="008D442C" w:rsidRDefault="00D361E8" w:rsidP="007373FB">
            <w:pPr>
              <w:widowControl/>
              <w:autoSpaceDE/>
              <w:autoSpaceDN/>
              <w:adjustRightInd/>
              <w:jc w:val="center"/>
              <w:rPr>
                <w:rFonts w:cs="Arial"/>
                <w:color w:val="000000"/>
                <w:sz w:val="20"/>
                <w:szCs w:val="20"/>
              </w:rPr>
            </w:pPr>
            <w:r w:rsidRPr="008D442C">
              <w:rPr>
                <w:rFonts w:cs="Arial"/>
                <w:color w:val="000000"/>
                <w:sz w:val="20"/>
                <w:szCs w:val="20"/>
              </w:rPr>
              <w:t>$0.56</w:t>
            </w:r>
          </w:p>
        </w:tc>
        <w:tc>
          <w:tcPr>
            <w:tcW w:w="1106" w:type="dxa"/>
            <w:tcBorders>
              <w:top w:val="nil"/>
              <w:left w:val="nil"/>
              <w:bottom w:val="single" w:sz="4" w:space="0" w:color="auto"/>
              <w:right w:val="single" w:sz="4" w:space="0" w:color="auto"/>
            </w:tcBorders>
            <w:shd w:val="clear" w:color="auto" w:fill="auto"/>
            <w:noWrap/>
            <w:vAlign w:val="bottom"/>
            <w:hideMark/>
          </w:tcPr>
          <w:p w:rsidR="007373FB" w:rsidRPr="008D442C" w:rsidRDefault="00D361E8" w:rsidP="00AE179C">
            <w:pPr>
              <w:widowControl/>
              <w:autoSpaceDE/>
              <w:autoSpaceDN/>
              <w:adjustRightInd/>
              <w:jc w:val="right"/>
              <w:rPr>
                <w:rFonts w:cs="Arial"/>
                <w:color w:val="000000"/>
                <w:sz w:val="20"/>
                <w:szCs w:val="20"/>
              </w:rPr>
            </w:pPr>
            <w:r w:rsidRPr="008D442C">
              <w:rPr>
                <w:rFonts w:cs="Arial"/>
                <w:color w:val="000000"/>
                <w:sz w:val="20"/>
                <w:szCs w:val="20"/>
              </w:rPr>
              <w:t>$1,</w:t>
            </w:r>
            <w:r w:rsidR="00331752" w:rsidRPr="008D442C">
              <w:rPr>
                <w:rFonts w:cs="Arial"/>
                <w:color w:val="000000"/>
                <w:sz w:val="20"/>
                <w:szCs w:val="20"/>
              </w:rPr>
              <w:t>397</w:t>
            </w:r>
          </w:p>
        </w:tc>
      </w:tr>
      <w:tr w:rsidR="007373FB" w:rsidRPr="008D442C" w:rsidTr="008E7D03">
        <w:trPr>
          <w:trHeight w:val="30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7373FB" w:rsidRPr="008D442C" w:rsidRDefault="00D361E8" w:rsidP="007373FB">
            <w:pPr>
              <w:widowControl/>
              <w:autoSpaceDE/>
              <w:autoSpaceDN/>
              <w:adjustRightInd/>
              <w:rPr>
                <w:rFonts w:cs="Arial"/>
                <w:color w:val="000000"/>
                <w:sz w:val="20"/>
                <w:szCs w:val="20"/>
              </w:rPr>
            </w:pPr>
            <w:r w:rsidRPr="008D442C">
              <w:rPr>
                <w:rFonts w:cs="Arial"/>
                <w:color w:val="000000"/>
                <w:sz w:val="20"/>
                <w:szCs w:val="20"/>
              </w:rPr>
              <w:t>E</w:t>
            </w:r>
            <w:r w:rsidR="00B94B48" w:rsidRPr="008D442C">
              <w:rPr>
                <w:rFonts w:cs="Arial"/>
                <w:color w:val="000000"/>
                <w:sz w:val="20"/>
                <w:szCs w:val="20"/>
              </w:rPr>
              <w:t>-</w:t>
            </w:r>
            <w:r w:rsidRPr="008D442C">
              <w:rPr>
                <w:rFonts w:cs="Arial"/>
                <w:color w:val="000000"/>
                <w:sz w:val="20"/>
                <w:szCs w:val="20"/>
              </w:rPr>
              <w:t>mail</w:t>
            </w:r>
            <w:r w:rsidR="001111E1" w:rsidRPr="008D442C">
              <w:rPr>
                <w:rFonts w:cs="Arial"/>
                <w:color w:val="000000"/>
                <w:sz w:val="20"/>
                <w:szCs w:val="20"/>
              </w:rPr>
              <w:t>ed NRC Form</w:t>
            </w:r>
            <w:r w:rsidRPr="008D442C">
              <w:rPr>
                <w:rFonts w:cs="Arial"/>
                <w:color w:val="000000"/>
                <w:sz w:val="20"/>
                <w:szCs w:val="20"/>
              </w:rPr>
              <w:t xml:space="preserve"> 748</w:t>
            </w:r>
          </w:p>
        </w:tc>
        <w:tc>
          <w:tcPr>
            <w:tcW w:w="1160" w:type="dxa"/>
            <w:tcBorders>
              <w:top w:val="nil"/>
              <w:left w:val="nil"/>
              <w:bottom w:val="single" w:sz="4" w:space="0" w:color="auto"/>
              <w:right w:val="single" w:sz="4" w:space="0" w:color="auto"/>
            </w:tcBorders>
            <w:shd w:val="clear" w:color="auto" w:fill="auto"/>
            <w:noWrap/>
            <w:vAlign w:val="bottom"/>
            <w:hideMark/>
          </w:tcPr>
          <w:p w:rsidR="007373FB" w:rsidRPr="008D442C" w:rsidRDefault="00D361E8" w:rsidP="00AE179C">
            <w:pPr>
              <w:widowControl/>
              <w:tabs>
                <w:tab w:val="center" w:pos="4320"/>
                <w:tab w:val="right" w:pos="8640"/>
              </w:tabs>
              <w:autoSpaceDE/>
              <w:autoSpaceDN/>
              <w:adjustRightInd/>
              <w:jc w:val="right"/>
              <w:rPr>
                <w:rFonts w:cs="Arial"/>
                <w:color w:val="000000"/>
                <w:sz w:val="20"/>
                <w:szCs w:val="20"/>
              </w:rPr>
            </w:pPr>
            <w:r w:rsidRPr="008D442C">
              <w:rPr>
                <w:rFonts w:cs="Arial"/>
                <w:color w:val="000000"/>
                <w:sz w:val="20"/>
                <w:szCs w:val="20"/>
              </w:rPr>
              <w:t>2</w:t>
            </w:r>
            <w:r w:rsidR="0060685D" w:rsidRPr="008D442C">
              <w:rPr>
                <w:rFonts w:cs="Arial"/>
                <w:color w:val="000000"/>
                <w:sz w:val="20"/>
                <w:szCs w:val="20"/>
              </w:rPr>
              <w:t>,</w:t>
            </w:r>
            <w:r w:rsidRPr="008D442C">
              <w:rPr>
                <w:rFonts w:cs="Arial"/>
                <w:color w:val="000000"/>
                <w:sz w:val="20"/>
                <w:szCs w:val="20"/>
              </w:rPr>
              <w:t>5</w:t>
            </w:r>
            <w:r w:rsidR="00331752" w:rsidRPr="008D442C">
              <w:rPr>
                <w:rFonts w:cs="Arial"/>
                <w:color w:val="000000"/>
                <w:sz w:val="20"/>
                <w:szCs w:val="20"/>
              </w:rPr>
              <w:t>48</w:t>
            </w:r>
          </w:p>
        </w:tc>
        <w:tc>
          <w:tcPr>
            <w:tcW w:w="1095" w:type="dxa"/>
            <w:tcBorders>
              <w:top w:val="nil"/>
              <w:left w:val="nil"/>
              <w:bottom w:val="single" w:sz="4" w:space="0" w:color="auto"/>
              <w:right w:val="single" w:sz="4" w:space="0" w:color="auto"/>
            </w:tcBorders>
            <w:shd w:val="clear" w:color="auto" w:fill="auto"/>
            <w:noWrap/>
            <w:vAlign w:val="bottom"/>
            <w:hideMark/>
          </w:tcPr>
          <w:p w:rsidR="007373FB" w:rsidRPr="008D442C" w:rsidRDefault="00D361E8" w:rsidP="007373FB">
            <w:pPr>
              <w:widowControl/>
              <w:tabs>
                <w:tab w:val="center" w:pos="4320"/>
                <w:tab w:val="right" w:pos="8640"/>
              </w:tabs>
              <w:autoSpaceDE/>
              <w:autoSpaceDN/>
              <w:adjustRightInd/>
              <w:jc w:val="center"/>
              <w:rPr>
                <w:rFonts w:cs="Arial"/>
                <w:color w:val="000000"/>
                <w:sz w:val="20"/>
                <w:szCs w:val="20"/>
              </w:rPr>
            </w:pPr>
            <w:r w:rsidRPr="008D442C">
              <w:rPr>
                <w:rFonts w:cs="Arial"/>
                <w:color w:val="000000"/>
                <w:sz w:val="20"/>
                <w:szCs w:val="20"/>
              </w:rPr>
              <w:t>$0.00</w:t>
            </w:r>
          </w:p>
        </w:tc>
        <w:tc>
          <w:tcPr>
            <w:tcW w:w="1106" w:type="dxa"/>
            <w:tcBorders>
              <w:top w:val="nil"/>
              <w:left w:val="nil"/>
              <w:bottom w:val="single" w:sz="4" w:space="0" w:color="auto"/>
              <w:right w:val="single" w:sz="4" w:space="0" w:color="auto"/>
            </w:tcBorders>
            <w:shd w:val="clear" w:color="auto" w:fill="auto"/>
            <w:noWrap/>
            <w:vAlign w:val="bottom"/>
            <w:hideMark/>
          </w:tcPr>
          <w:p w:rsidR="007373FB" w:rsidRPr="008D442C" w:rsidRDefault="00D361E8" w:rsidP="00AE179C">
            <w:pPr>
              <w:widowControl/>
              <w:tabs>
                <w:tab w:val="center" w:pos="4320"/>
                <w:tab w:val="right" w:pos="8640"/>
              </w:tabs>
              <w:autoSpaceDE/>
              <w:autoSpaceDN/>
              <w:adjustRightInd/>
              <w:jc w:val="right"/>
              <w:rPr>
                <w:rFonts w:cs="Arial"/>
                <w:color w:val="000000"/>
                <w:sz w:val="20"/>
                <w:szCs w:val="20"/>
              </w:rPr>
            </w:pPr>
            <w:r w:rsidRPr="008D442C">
              <w:rPr>
                <w:rFonts w:cs="Arial"/>
                <w:color w:val="000000"/>
                <w:sz w:val="20"/>
                <w:szCs w:val="20"/>
              </w:rPr>
              <w:t>$0</w:t>
            </w:r>
          </w:p>
        </w:tc>
      </w:tr>
      <w:tr w:rsidR="008E7D03" w:rsidRPr="008D442C" w:rsidTr="008E7D03">
        <w:trPr>
          <w:trHeight w:val="30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E7D03" w:rsidRPr="008D442C" w:rsidRDefault="008E7D03" w:rsidP="007373FB">
            <w:pPr>
              <w:widowControl/>
              <w:autoSpaceDE/>
              <w:autoSpaceDN/>
              <w:adjustRightInd/>
              <w:rPr>
                <w:rFonts w:cs="Arial"/>
                <w:color w:val="000000"/>
                <w:sz w:val="20"/>
                <w:szCs w:val="20"/>
              </w:rPr>
            </w:pPr>
            <w:r w:rsidRPr="008D442C">
              <w:rPr>
                <w:rFonts w:cs="Arial"/>
                <w:color w:val="000000"/>
                <w:sz w:val="20"/>
                <w:szCs w:val="20"/>
              </w:rPr>
              <w:t>Online Submission</w:t>
            </w:r>
          </w:p>
        </w:tc>
        <w:tc>
          <w:tcPr>
            <w:tcW w:w="1160" w:type="dxa"/>
            <w:tcBorders>
              <w:top w:val="nil"/>
              <w:left w:val="nil"/>
              <w:bottom w:val="single" w:sz="4" w:space="0" w:color="auto"/>
              <w:right w:val="single" w:sz="4" w:space="0" w:color="auto"/>
            </w:tcBorders>
            <w:shd w:val="clear" w:color="auto" w:fill="auto"/>
            <w:noWrap/>
            <w:vAlign w:val="bottom"/>
            <w:hideMark/>
          </w:tcPr>
          <w:p w:rsidR="008E7D03" w:rsidRPr="008D442C" w:rsidRDefault="008E7D03" w:rsidP="00AE179C">
            <w:pPr>
              <w:widowControl/>
              <w:tabs>
                <w:tab w:val="center" w:pos="4320"/>
                <w:tab w:val="right" w:pos="8640"/>
              </w:tabs>
              <w:autoSpaceDE/>
              <w:autoSpaceDN/>
              <w:adjustRightInd/>
              <w:jc w:val="right"/>
              <w:rPr>
                <w:rFonts w:cs="Arial"/>
                <w:color w:val="000000"/>
                <w:sz w:val="20"/>
                <w:szCs w:val="20"/>
              </w:rPr>
            </w:pPr>
            <w:r w:rsidRPr="008D442C">
              <w:rPr>
                <w:rFonts w:cs="Arial"/>
                <w:color w:val="000000"/>
                <w:sz w:val="20"/>
                <w:szCs w:val="20"/>
              </w:rPr>
              <w:t>8,000</w:t>
            </w:r>
          </w:p>
        </w:tc>
        <w:tc>
          <w:tcPr>
            <w:tcW w:w="1095" w:type="dxa"/>
            <w:tcBorders>
              <w:top w:val="nil"/>
              <w:left w:val="nil"/>
              <w:bottom w:val="single" w:sz="4" w:space="0" w:color="auto"/>
              <w:right w:val="single" w:sz="4" w:space="0" w:color="auto"/>
            </w:tcBorders>
            <w:shd w:val="clear" w:color="auto" w:fill="auto"/>
            <w:noWrap/>
            <w:vAlign w:val="bottom"/>
            <w:hideMark/>
          </w:tcPr>
          <w:p w:rsidR="008E7D03" w:rsidRPr="008D442C" w:rsidRDefault="008E7D03" w:rsidP="008E7D03">
            <w:pPr>
              <w:widowControl/>
              <w:tabs>
                <w:tab w:val="center" w:pos="4320"/>
                <w:tab w:val="right" w:pos="8640"/>
              </w:tabs>
              <w:autoSpaceDE/>
              <w:autoSpaceDN/>
              <w:adjustRightInd/>
              <w:jc w:val="center"/>
              <w:rPr>
                <w:rFonts w:cs="Arial"/>
                <w:color w:val="000000"/>
                <w:sz w:val="20"/>
                <w:szCs w:val="20"/>
              </w:rPr>
            </w:pPr>
            <w:r w:rsidRPr="008D442C">
              <w:rPr>
                <w:rFonts w:cs="Arial"/>
                <w:color w:val="000000"/>
                <w:sz w:val="20"/>
                <w:szCs w:val="20"/>
              </w:rPr>
              <w:t>$0.00</w:t>
            </w:r>
          </w:p>
        </w:tc>
        <w:tc>
          <w:tcPr>
            <w:tcW w:w="1106" w:type="dxa"/>
            <w:tcBorders>
              <w:top w:val="nil"/>
              <w:left w:val="nil"/>
              <w:bottom w:val="single" w:sz="4" w:space="0" w:color="auto"/>
              <w:right w:val="single" w:sz="4" w:space="0" w:color="auto"/>
            </w:tcBorders>
            <w:shd w:val="clear" w:color="auto" w:fill="auto"/>
            <w:noWrap/>
            <w:vAlign w:val="bottom"/>
            <w:hideMark/>
          </w:tcPr>
          <w:p w:rsidR="008E7D03" w:rsidRPr="008D442C" w:rsidRDefault="008E7D03" w:rsidP="00AE179C">
            <w:pPr>
              <w:widowControl/>
              <w:tabs>
                <w:tab w:val="center" w:pos="4320"/>
                <w:tab w:val="right" w:pos="8640"/>
              </w:tabs>
              <w:autoSpaceDE/>
              <w:autoSpaceDN/>
              <w:adjustRightInd/>
              <w:jc w:val="right"/>
              <w:rPr>
                <w:rFonts w:cs="Arial"/>
                <w:color w:val="000000"/>
                <w:sz w:val="20"/>
                <w:szCs w:val="20"/>
              </w:rPr>
            </w:pPr>
            <w:r w:rsidRPr="008D442C">
              <w:rPr>
                <w:rFonts w:cs="Arial"/>
                <w:color w:val="000000"/>
                <w:sz w:val="20"/>
                <w:szCs w:val="20"/>
              </w:rPr>
              <w:t>$0</w:t>
            </w:r>
          </w:p>
        </w:tc>
      </w:tr>
      <w:tr w:rsidR="008E7D03" w:rsidRPr="008D442C" w:rsidTr="008E7D03">
        <w:trPr>
          <w:trHeight w:val="300"/>
          <w:jc w:val="center"/>
        </w:trPr>
        <w:tc>
          <w:tcPr>
            <w:tcW w:w="2440" w:type="dxa"/>
            <w:tcBorders>
              <w:top w:val="nil"/>
              <w:left w:val="single" w:sz="4" w:space="0" w:color="auto"/>
              <w:bottom w:val="single" w:sz="4" w:space="0" w:color="auto"/>
              <w:right w:val="single" w:sz="4" w:space="0" w:color="auto"/>
            </w:tcBorders>
            <w:shd w:val="clear" w:color="auto" w:fill="auto"/>
            <w:noWrap/>
            <w:vAlign w:val="bottom"/>
            <w:hideMark/>
          </w:tcPr>
          <w:p w:rsidR="008E7D03" w:rsidRPr="008D442C" w:rsidRDefault="008E7D03" w:rsidP="007373FB">
            <w:pPr>
              <w:widowControl/>
              <w:autoSpaceDE/>
              <w:autoSpaceDN/>
              <w:adjustRightInd/>
              <w:rPr>
                <w:rFonts w:cs="Arial"/>
                <w:color w:val="000000"/>
                <w:sz w:val="20"/>
                <w:szCs w:val="20"/>
              </w:rPr>
            </w:pPr>
            <w:r w:rsidRPr="008D442C">
              <w:rPr>
                <w:rFonts w:cs="Arial"/>
                <w:color w:val="000000"/>
                <w:sz w:val="20"/>
                <w:szCs w:val="20"/>
              </w:rPr>
              <w:t>Online Batch Upload</w:t>
            </w:r>
          </w:p>
        </w:tc>
        <w:tc>
          <w:tcPr>
            <w:tcW w:w="1160" w:type="dxa"/>
            <w:tcBorders>
              <w:top w:val="nil"/>
              <w:left w:val="nil"/>
              <w:bottom w:val="single" w:sz="4" w:space="0" w:color="auto"/>
              <w:right w:val="single" w:sz="4" w:space="0" w:color="auto"/>
            </w:tcBorders>
            <w:shd w:val="clear" w:color="auto" w:fill="auto"/>
            <w:noWrap/>
            <w:vAlign w:val="bottom"/>
            <w:hideMark/>
          </w:tcPr>
          <w:p w:rsidR="008E7D03" w:rsidRPr="008D442C" w:rsidRDefault="008E7D03" w:rsidP="00AE179C">
            <w:pPr>
              <w:widowControl/>
              <w:tabs>
                <w:tab w:val="center" w:pos="4320"/>
                <w:tab w:val="right" w:pos="8640"/>
              </w:tabs>
              <w:autoSpaceDE/>
              <w:autoSpaceDN/>
              <w:adjustRightInd/>
              <w:jc w:val="right"/>
              <w:rPr>
                <w:rFonts w:cs="Arial"/>
                <w:color w:val="000000"/>
                <w:sz w:val="20"/>
                <w:szCs w:val="20"/>
              </w:rPr>
            </w:pPr>
            <w:r w:rsidRPr="008D442C">
              <w:rPr>
                <w:rFonts w:cs="Arial"/>
                <w:color w:val="000000"/>
                <w:sz w:val="20"/>
                <w:szCs w:val="20"/>
              </w:rPr>
              <w:t>480</w:t>
            </w:r>
          </w:p>
        </w:tc>
        <w:tc>
          <w:tcPr>
            <w:tcW w:w="1095" w:type="dxa"/>
            <w:tcBorders>
              <w:top w:val="nil"/>
              <w:left w:val="nil"/>
              <w:bottom w:val="single" w:sz="4" w:space="0" w:color="auto"/>
              <w:right w:val="single" w:sz="4" w:space="0" w:color="auto"/>
            </w:tcBorders>
            <w:shd w:val="clear" w:color="auto" w:fill="auto"/>
            <w:noWrap/>
            <w:vAlign w:val="bottom"/>
            <w:hideMark/>
          </w:tcPr>
          <w:p w:rsidR="008E7D03" w:rsidRPr="008D442C" w:rsidRDefault="008E7D03" w:rsidP="008E7D03">
            <w:pPr>
              <w:widowControl/>
              <w:tabs>
                <w:tab w:val="center" w:pos="4320"/>
                <w:tab w:val="right" w:pos="8640"/>
              </w:tabs>
              <w:autoSpaceDE/>
              <w:autoSpaceDN/>
              <w:adjustRightInd/>
              <w:jc w:val="center"/>
              <w:rPr>
                <w:rFonts w:cs="Arial"/>
                <w:color w:val="000000"/>
                <w:sz w:val="20"/>
                <w:szCs w:val="20"/>
              </w:rPr>
            </w:pPr>
            <w:r w:rsidRPr="008D442C">
              <w:rPr>
                <w:rFonts w:cs="Arial"/>
                <w:color w:val="000000"/>
                <w:sz w:val="20"/>
                <w:szCs w:val="20"/>
              </w:rPr>
              <w:t>$0.00</w:t>
            </w:r>
          </w:p>
        </w:tc>
        <w:tc>
          <w:tcPr>
            <w:tcW w:w="1106" w:type="dxa"/>
            <w:tcBorders>
              <w:top w:val="nil"/>
              <w:left w:val="nil"/>
              <w:bottom w:val="single" w:sz="4" w:space="0" w:color="auto"/>
              <w:right w:val="single" w:sz="4" w:space="0" w:color="auto"/>
            </w:tcBorders>
            <w:shd w:val="clear" w:color="auto" w:fill="auto"/>
            <w:noWrap/>
            <w:vAlign w:val="bottom"/>
            <w:hideMark/>
          </w:tcPr>
          <w:p w:rsidR="008E7D03" w:rsidRPr="008D442C" w:rsidRDefault="008E7D03" w:rsidP="00AE179C">
            <w:pPr>
              <w:widowControl/>
              <w:tabs>
                <w:tab w:val="center" w:pos="4320"/>
                <w:tab w:val="right" w:pos="8640"/>
              </w:tabs>
              <w:autoSpaceDE/>
              <w:autoSpaceDN/>
              <w:adjustRightInd/>
              <w:jc w:val="right"/>
              <w:rPr>
                <w:rFonts w:cs="Arial"/>
                <w:color w:val="000000"/>
                <w:sz w:val="20"/>
                <w:szCs w:val="20"/>
              </w:rPr>
            </w:pPr>
            <w:r w:rsidRPr="008D442C">
              <w:rPr>
                <w:rFonts w:cs="Arial"/>
                <w:color w:val="000000"/>
                <w:sz w:val="20"/>
                <w:szCs w:val="20"/>
              </w:rPr>
              <w:t>$0</w:t>
            </w:r>
          </w:p>
        </w:tc>
      </w:tr>
      <w:tr w:rsidR="008E7D03" w:rsidRPr="008D442C" w:rsidTr="008E7D03">
        <w:trPr>
          <w:trHeight w:val="300"/>
          <w:jc w:val="center"/>
        </w:trPr>
        <w:tc>
          <w:tcPr>
            <w:tcW w:w="2440" w:type="dxa"/>
            <w:tcBorders>
              <w:top w:val="nil"/>
              <w:left w:val="single" w:sz="4" w:space="0" w:color="auto"/>
              <w:bottom w:val="single" w:sz="4" w:space="0" w:color="auto"/>
              <w:right w:val="single" w:sz="4" w:space="0" w:color="auto"/>
            </w:tcBorders>
            <w:shd w:val="clear" w:color="auto" w:fill="auto"/>
            <w:vAlign w:val="bottom"/>
            <w:hideMark/>
          </w:tcPr>
          <w:p w:rsidR="008E7D03" w:rsidRPr="008D442C" w:rsidRDefault="008E7D03" w:rsidP="007373FB">
            <w:pPr>
              <w:widowControl/>
              <w:autoSpaceDE/>
              <w:autoSpaceDN/>
              <w:adjustRightInd/>
              <w:rPr>
                <w:rFonts w:cs="Arial"/>
                <w:color w:val="000000"/>
                <w:sz w:val="20"/>
                <w:szCs w:val="20"/>
              </w:rPr>
            </w:pPr>
            <w:r w:rsidRPr="008D442C">
              <w:rPr>
                <w:rFonts w:cs="Arial"/>
                <w:color w:val="000000"/>
                <w:sz w:val="20"/>
                <w:szCs w:val="20"/>
              </w:rPr>
              <w:t>Total</w:t>
            </w:r>
          </w:p>
        </w:tc>
        <w:tc>
          <w:tcPr>
            <w:tcW w:w="1160" w:type="dxa"/>
            <w:tcBorders>
              <w:top w:val="nil"/>
              <w:left w:val="nil"/>
              <w:bottom w:val="single" w:sz="4" w:space="0" w:color="auto"/>
              <w:right w:val="single" w:sz="4" w:space="0" w:color="auto"/>
            </w:tcBorders>
            <w:shd w:val="clear" w:color="auto" w:fill="auto"/>
            <w:noWrap/>
            <w:vAlign w:val="bottom"/>
            <w:hideMark/>
          </w:tcPr>
          <w:p w:rsidR="008E7D03" w:rsidRPr="008D442C" w:rsidRDefault="00AE179C" w:rsidP="00AE179C">
            <w:pPr>
              <w:widowControl/>
              <w:autoSpaceDE/>
              <w:autoSpaceDN/>
              <w:adjustRightInd/>
              <w:jc w:val="right"/>
              <w:rPr>
                <w:rFonts w:cs="Arial"/>
                <w:color w:val="000000"/>
                <w:sz w:val="20"/>
                <w:szCs w:val="20"/>
              </w:rPr>
            </w:pPr>
            <w:r>
              <w:rPr>
                <w:rFonts w:cs="Arial"/>
                <w:color w:val="000000"/>
                <w:sz w:val="20"/>
                <w:szCs w:val="20"/>
              </w:rPr>
              <w:t>13,523</w:t>
            </w:r>
          </w:p>
        </w:tc>
        <w:tc>
          <w:tcPr>
            <w:tcW w:w="1095" w:type="dxa"/>
            <w:tcBorders>
              <w:top w:val="nil"/>
              <w:left w:val="nil"/>
              <w:bottom w:val="single" w:sz="4" w:space="0" w:color="auto"/>
              <w:right w:val="single" w:sz="4" w:space="0" w:color="auto"/>
            </w:tcBorders>
            <w:shd w:val="clear" w:color="auto" w:fill="auto"/>
            <w:noWrap/>
            <w:vAlign w:val="bottom"/>
            <w:hideMark/>
          </w:tcPr>
          <w:p w:rsidR="008E7D03" w:rsidRPr="008D442C" w:rsidRDefault="008E7D03" w:rsidP="007373FB">
            <w:pPr>
              <w:widowControl/>
              <w:autoSpaceDE/>
              <w:autoSpaceDN/>
              <w:adjustRightInd/>
              <w:jc w:val="center"/>
              <w:rPr>
                <w:rFonts w:cs="Arial"/>
                <w:color w:val="000000"/>
                <w:sz w:val="20"/>
                <w:szCs w:val="20"/>
              </w:rPr>
            </w:pPr>
            <w:r w:rsidRPr="008D442C">
              <w:rPr>
                <w:rFonts w:cs="Arial"/>
                <w:color w:val="000000"/>
                <w:sz w:val="20"/>
                <w:szCs w:val="20"/>
              </w:rPr>
              <w:t> </w:t>
            </w:r>
          </w:p>
        </w:tc>
        <w:tc>
          <w:tcPr>
            <w:tcW w:w="1106" w:type="dxa"/>
            <w:tcBorders>
              <w:top w:val="nil"/>
              <w:left w:val="nil"/>
              <w:bottom w:val="single" w:sz="4" w:space="0" w:color="auto"/>
              <w:right w:val="single" w:sz="4" w:space="0" w:color="auto"/>
            </w:tcBorders>
            <w:shd w:val="clear" w:color="auto" w:fill="auto"/>
            <w:noWrap/>
            <w:vAlign w:val="bottom"/>
            <w:hideMark/>
          </w:tcPr>
          <w:p w:rsidR="008E7D03" w:rsidRPr="008D442C" w:rsidRDefault="008E7D03" w:rsidP="00AE179C">
            <w:pPr>
              <w:widowControl/>
              <w:autoSpaceDE/>
              <w:autoSpaceDN/>
              <w:adjustRightInd/>
              <w:jc w:val="right"/>
              <w:rPr>
                <w:rFonts w:cs="Arial"/>
                <w:color w:val="000000"/>
                <w:sz w:val="20"/>
                <w:szCs w:val="20"/>
              </w:rPr>
            </w:pPr>
            <w:r w:rsidRPr="008D442C">
              <w:rPr>
                <w:rFonts w:cs="Arial"/>
                <w:color w:val="000000"/>
                <w:sz w:val="20"/>
                <w:szCs w:val="20"/>
              </w:rPr>
              <w:t>$1,397</w:t>
            </w:r>
          </w:p>
        </w:tc>
      </w:tr>
    </w:tbl>
    <w:p w:rsidR="007A413C" w:rsidRPr="008D442C" w:rsidRDefault="007A413C">
      <w:pPr>
        <w:keepNext/>
        <w:keepLines/>
        <w:jc w:val="center"/>
        <w:rPr>
          <w:rFonts w:cs="Arial"/>
          <w:sz w:val="22"/>
          <w:szCs w:val="22"/>
        </w:rPr>
      </w:pPr>
    </w:p>
    <w:p w:rsidR="007373FB" w:rsidRPr="008D442C" w:rsidRDefault="007373FB" w:rsidP="00E2473F">
      <w:pPr>
        <w:keepNext/>
        <w:keepLines/>
        <w:rPr>
          <w:rFonts w:cs="Arial"/>
          <w:sz w:val="22"/>
          <w:szCs w:val="22"/>
        </w:rPr>
      </w:pPr>
    </w:p>
    <w:p w:rsidR="00FD2095" w:rsidRPr="008D442C" w:rsidRDefault="00FD2095" w:rsidP="00EC0F54">
      <w:pPr>
        <w:widowControl/>
        <w:ind w:left="1440"/>
        <w:rPr>
          <w:rFonts w:cs="Arial"/>
          <w:sz w:val="22"/>
          <w:szCs w:val="22"/>
        </w:rPr>
      </w:pPr>
      <w:r w:rsidRPr="008D442C">
        <w:rPr>
          <w:rFonts w:cs="Arial"/>
          <w:sz w:val="22"/>
          <w:szCs w:val="22"/>
        </w:rPr>
        <w:t>The NRC considers Internet access to be a standard business practice.  Therefore, the cost associated with the purchase of Internet access services is not considered an incremental cost to licensees</w:t>
      </w:r>
      <w:r w:rsidR="006D41EB" w:rsidRPr="008D442C">
        <w:rPr>
          <w:rFonts w:cs="Arial"/>
          <w:sz w:val="22"/>
          <w:szCs w:val="22"/>
        </w:rPr>
        <w:t xml:space="preserve"> that e</w:t>
      </w:r>
      <w:r w:rsidR="00B94B48" w:rsidRPr="008D442C">
        <w:rPr>
          <w:rFonts w:cs="Arial"/>
          <w:sz w:val="22"/>
          <w:szCs w:val="22"/>
        </w:rPr>
        <w:t>-</w:t>
      </w:r>
      <w:r w:rsidR="006D41EB" w:rsidRPr="008D442C">
        <w:rPr>
          <w:rFonts w:cs="Arial"/>
          <w:sz w:val="22"/>
          <w:szCs w:val="22"/>
        </w:rPr>
        <w:t xml:space="preserve">mail the </w:t>
      </w:r>
      <w:r w:rsidR="001111E1" w:rsidRPr="008D442C">
        <w:rPr>
          <w:rFonts w:cs="Arial"/>
          <w:sz w:val="22"/>
          <w:szCs w:val="22"/>
        </w:rPr>
        <w:t xml:space="preserve">NRC </w:t>
      </w:r>
      <w:r w:rsidR="006D41EB" w:rsidRPr="008D442C">
        <w:rPr>
          <w:rFonts w:cs="Arial"/>
          <w:sz w:val="22"/>
          <w:szCs w:val="22"/>
        </w:rPr>
        <w:t>Form 748 to NSTS</w:t>
      </w:r>
      <w:r w:rsidR="00EC0F54" w:rsidRPr="008D442C">
        <w:rPr>
          <w:rFonts w:cs="Arial"/>
          <w:sz w:val="22"/>
          <w:szCs w:val="22"/>
        </w:rPr>
        <w:t xml:space="preserve"> or report NSTS data using the online system or batch upload</w:t>
      </w:r>
      <w:r w:rsidRPr="008D442C">
        <w:rPr>
          <w:rFonts w:cs="Arial"/>
          <w:sz w:val="22"/>
          <w:szCs w:val="22"/>
        </w:rPr>
        <w:t>.</w:t>
      </w:r>
    </w:p>
    <w:p w:rsidR="00804BA0" w:rsidRPr="008D442C" w:rsidRDefault="00804BA0" w:rsidP="00804BA0">
      <w:pPr>
        <w:ind w:left="1440"/>
        <w:rPr>
          <w:rFonts w:cs="Arial"/>
          <w:sz w:val="22"/>
          <w:szCs w:val="22"/>
        </w:rPr>
      </w:pPr>
    </w:p>
    <w:p w:rsidR="00FD2095" w:rsidRPr="008D442C" w:rsidRDefault="00FD2095" w:rsidP="00804BA0">
      <w:pPr>
        <w:tabs>
          <w:tab w:val="left" w:pos="-1440"/>
        </w:tabs>
        <w:ind w:left="1440" w:hanging="720"/>
        <w:rPr>
          <w:rFonts w:cs="Arial"/>
          <w:sz w:val="22"/>
          <w:szCs w:val="22"/>
        </w:rPr>
      </w:pPr>
      <w:r w:rsidRPr="008D442C">
        <w:rPr>
          <w:rFonts w:cs="Arial"/>
          <w:sz w:val="22"/>
          <w:szCs w:val="22"/>
        </w:rPr>
        <w:t>14.</w:t>
      </w:r>
      <w:r w:rsidRPr="008D442C">
        <w:rPr>
          <w:rFonts w:cs="Arial"/>
          <w:sz w:val="22"/>
          <w:szCs w:val="22"/>
        </w:rPr>
        <w:tab/>
      </w:r>
      <w:r w:rsidRPr="008D442C">
        <w:rPr>
          <w:rFonts w:cs="Arial"/>
          <w:sz w:val="22"/>
          <w:szCs w:val="22"/>
          <w:u w:val="single"/>
        </w:rPr>
        <w:t>Estimated Annualized Cost to the Federal Government</w:t>
      </w:r>
    </w:p>
    <w:p w:rsidR="00FD2095" w:rsidRPr="008D442C" w:rsidRDefault="00FD2095" w:rsidP="00804BA0">
      <w:pPr>
        <w:rPr>
          <w:rFonts w:cs="Arial"/>
          <w:sz w:val="22"/>
          <w:szCs w:val="22"/>
        </w:rPr>
      </w:pPr>
    </w:p>
    <w:p w:rsidR="00FD2095" w:rsidRPr="008D442C" w:rsidRDefault="005E7B21" w:rsidP="008B5D66">
      <w:pPr>
        <w:ind w:left="1440"/>
        <w:rPr>
          <w:rFonts w:cs="Arial"/>
          <w:sz w:val="22"/>
          <w:szCs w:val="22"/>
        </w:rPr>
      </w:pPr>
      <w:r w:rsidRPr="008D442C">
        <w:rPr>
          <w:rFonts w:cs="Arial"/>
          <w:sz w:val="22"/>
          <w:szCs w:val="22"/>
        </w:rPr>
        <w:t xml:space="preserve">The estimated cost of </w:t>
      </w:r>
      <w:r w:rsidR="007721A0" w:rsidRPr="008D442C">
        <w:rPr>
          <w:rFonts w:cs="Arial"/>
          <w:sz w:val="22"/>
          <w:szCs w:val="22"/>
        </w:rPr>
        <w:t xml:space="preserve">operating the NSTS is </w:t>
      </w:r>
      <w:r w:rsidR="00AE179C">
        <w:rPr>
          <w:rFonts w:cs="Arial"/>
          <w:sz w:val="22"/>
          <w:szCs w:val="22"/>
        </w:rPr>
        <w:t xml:space="preserve">approximately </w:t>
      </w:r>
      <w:r w:rsidR="007721A0" w:rsidRPr="008D442C">
        <w:rPr>
          <w:rFonts w:cs="Arial"/>
          <w:sz w:val="22"/>
          <w:szCs w:val="22"/>
        </w:rPr>
        <w:t xml:space="preserve">$3,000,000 per year.  </w:t>
      </w:r>
      <w:r w:rsidR="008B5D66">
        <w:rPr>
          <w:rFonts w:cs="Arial"/>
          <w:sz w:val="22"/>
          <w:szCs w:val="22"/>
        </w:rPr>
        <w:t xml:space="preserve">This cost was calculated by multiplying the current fee rate of $274/hr by the total number of hours (10,948) </w:t>
      </w:r>
      <w:r w:rsidR="001B5230" w:rsidRPr="008D442C">
        <w:rPr>
          <w:rFonts w:cs="Arial"/>
          <w:sz w:val="22"/>
          <w:szCs w:val="22"/>
        </w:rPr>
        <w:t xml:space="preserve">that the NRC estimates it will expend annually to process </w:t>
      </w:r>
      <w:r w:rsidR="007721A0" w:rsidRPr="008D442C">
        <w:rPr>
          <w:rFonts w:cs="Arial"/>
          <w:sz w:val="22"/>
          <w:szCs w:val="22"/>
        </w:rPr>
        <w:t xml:space="preserve">data </w:t>
      </w:r>
      <w:r w:rsidR="001B5230" w:rsidRPr="008D442C">
        <w:rPr>
          <w:rFonts w:cs="Arial"/>
          <w:sz w:val="22"/>
          <w:szCs w:val="22"/>
        </w:rPr>
        <w:t>in the NSTS</w:t>
      </w:r>
      <w:r w:rsidR="00AE179C">
        <w:rPr>
          <w:rFonts w:cs="Arial"/>
          <w:sz w:val="22"/>
          <w:szCs w:val="22"/>
        </w:rPr>
        <w:t xml:space="preserve">, </w:t>
      </w:r>
      <w:r w:rsidR="00DB6A08" w:rsidRPr="008D442C">
        <w:rPr>
          <w:rFonts w:cs="Arial"/>
          <w:sz w:val="22"/>
          <w:szCs w:val="22"/>
        </w:rPr>
        <w:t xml:space="preserve">the </w:t>
      </w:r>
      <w:r w:rsidR="007721A0" w:rsidRPr="008D442C">
        <w:rPr>
          <w:rFonts w:cs="Arial"/>
          <w:sz w:val="22"/>
          <w:szCs w:val="22"/>
        </w:rPr>
        <w:t xml:space="preserve">hosting environment of NSTS, annual NSTS software maintenance, </w:t>
      </w:r>
      <w:r w:rsidR="00DB6A08" w:rsidRPr="008D442C">
        <w:rPr>
          <w:rFonts w:cs="Arial"/>
          <w:sz w:val="22"/>
          <w:szCs w:val="22"/>
        </w:rPr>
        <w:t xml:space="preserve">cost of automated data processing, record holding, and clerical processing of </w:t>
      </w:r>
      <w:r w:rsidR="0017177B" w:rsidRPr="008D442C">
        <w:rPr>
          <w:rFonts w:cs="Arial"/>
          <w:sz w:val="22"/>
          <w:szCs w:val="22"/>
        </w:rPr>
        <w:t xml:space="preserve">the </w:t>
      </w:r>
      <w:r w:rsidR="00DB6A08" w:rsidRPr="008D442C">
        <w:rPr>
          <w:rFonts w:cs="Arial"/>
          <w:sz w:val="22"/>
          <w:szCs w:val="22"/>
        </w:rPr>
        <w:t>NRC Form 748.</w:t>
      </w:r>
    </w:p>
    <w:p w:rsidR="00FD2095" w:rsidRPr="008D442C" w:rsidRDefault="00FD2095" w:rsidP="00804BA0">
      <w:pPr>
        <w:rPr>
          <w:rFonts w:cs="Arial"/>
          <w:sz w:val="22"/>
          <w:szCs w:val="22"/>
        </w:rPr>
      </w:pPr>
    </w:p>
    <w:p w:rsidR="00FD2095" w:rsidRPr="008D442C" w:rsidRDefault="00FD2095" w:rsidP="00804BA0">
      <w:pPr>
        <w:numPr>
          <w:ilvl w:val="0"/>
          <w:numId w:val="3"/>
        </w:numPr>
        <w:tabs>
          <w:tab w:val="left" w:pos="-1440"/>
        </w:tabs>
        <w:rPr>
          <w:rFonts w:cs="Arial"/>
          <w:sz w:val="22"/>
          <w:szCs w:val="22"/>
          <w:u w:val="single"/>
        </w:rPr>
      </w:pPr>
      <w:r w:rsidRPr="008D442C">
        <w:rPr>
          <w:rFonts w:cs="Arial"/>
          <w:sz w:val="22"/>
          <w:szCs w:val="22"/>
          <w:u w:val="single"/>
        </w:rPr>
        <w:t>Reasons for Change in Burden</w:t>
      </w:r>
    </w:p>
    <w:p w:rsidR="00811434" w:rsidRPr="008D442C" w:rsidRDefault="00811434" w:rsidP="00804BA0">
      <w:pPr>
        <w:tabs>
          <w:tab w:val="left" w:pos="-1440"/>
        </w:tabs>
        <w:ind w:left="1440"/>
        <w:rPr>
          <w:rFonts w:cs="Arial"/>
          <w:sz w:val="22"/>
          <w:szCs w:val="22"/>
        </w:rPr>
      </w:pPr>
    </w:p>
    <w:p w:rsidR="00FA0475" w:rsidRPr="008D442C" w:rsidRDefault="00002FF6" w:rsidP="00804BA0">
      <w:pPr>
        <w:tabs>
          <w:tab w:val="left" w:pos="-1440"/>
        </w:tabs>
        <w:ind w:left="1440"/>
        <w:rPr>
          <w:rFonts w:cs="Arial"/>
          <w:sz w:val="22"/>
          <w:szCs w:val="22"/>
        </w:rPr>
      </w:pPr>
      <w:r w:rsidRPr="008D442C">
        <w:rPr>
          <w:rFonts w:cs="Arial"/>
          <w:sz w:val="22"/>
          <w:szCs w:val="22"/>
        </w:rPr>
        <w:t xml:space="preserve">The previous burden for this collection </w:t>
      </w:r>
      <w:r w:rsidR="00915EA6" w:rsidRPr="008D442C">
        <w:rPr>
          <w:rFonts w:cs="Arial"/>
          <w:sz w:val="22"/>
          <w:szCs w:val="22"/>
        </w:rPr>
        <w:t xml:space="preserve">was </w:t>
      </w:r>
      <w:r w:rsidR="007B2AF5" w:rsidRPr="008D442C">
        <w:rPr>
          <w:rFonts w:cs="Arial"/>
          <w:sz w:val="22"/>
          <w:szCs w:val="22"/>
        </w:rPr>
        <w:t>412</w:t>
      </w:r>
      <w:r w:rsidRPr="008D442C">
        <w:rPr>
          <w:rFonts w:cs="Arial"/>
          <w:sz w:val="22"/>
          <w:szCs w:val="22"/>
        </w:rPr>
        <w:t xml:space="preserve"> hours</w:t>
      </w:r>
      <w:r w:rsidR="00FA0475" w:rsidRPr="008D442C">
        <w:rPr>
          <w:rFonts w:cs="Arial"/>
          <w:sz w:val="22"/>
          <w:szCs w:val="22"/>
        </w:rPr>
        <w:t xml:space="preserve"> and 2,</w:t>
      </w:r>
      <w:r w:rsidR="007B2AF5" w:rsidRPr="008D442C">
        <w:rPr>
          <w:rFonts w:cs="Arial"/>
          <w:sz w:val="22"/>
          <w:szCs w:val="22"/>
        </w:rPr>
        <w:t>613</w:t>
      </w:r>
      <w:r w:rsidR="00FA0475" w:rsidRPr="008D442C">
        <w:rPr>
          <w:rFonts w:cs="Arial"/>
          <w:sz w:val="22"/>
          <w:szCs w:val="22"/>
        </w:rPr>
        <w:t xml:space="preserve"> responses.  The burden is expected to </w:t>
      </w:r>
      <w:r w:rsidR="007B2AF5" w:rsidRPr="008D442C">
        <w:rPr>
          <w:rFonts w:cs="Arial"/>
          <w:sz w:val="22"/>
          <w:szCs w:val="22"/>
        </w:rPr>
        <w:t xml:space="preserve">increase </w:t>
      </w:r>
      <w:r w:rsidR="00FA0475" w:rsidRPr="008D442C">
        <w:rPr>
          <w:rFonts w:cs="Arial"/>
          <w:sz w:val="22"/>
          <w:szCs w:val="22"/>
        </w:rPr>
        <w:t xml:space="preserve">to </w:t>
      </w:r>
      <w:r w:rsidR="00811434" w:rsidRPr="008D442C">
        <w:rPr>
          <w:rFonts w:cs="Arial"/>
          <w:sz w:val="22"/>
          <w:szCs w:val="22"/>
        </w:rPr>
        <w:t>1,601.5</w:t>
      </w:r>
      <w:r w:rsidR="00FA0475" w:rsidRPr="008D442C">
        <w:rPr>
          <w:rFonts w:cs="Arial"/>
          <w:sz w:val="22"/>
          <w:szCs w:val="22"/>
        </w:rPr>
        <w:t xml:space="preserve"> hours and </w:t>
      </w:r>
      <w:r w:rsidR="00811434" w:rsidRPr="008D442C">
        <w:rPr>
          <w:rFonts w:cs="Arial"/>
          <w:sz w:val="22"/>
          <w:szCs w:val="22"/>
        </w:rPr>
        <w:t>13,523</w:t>
      </w:r>
      <w:r w:rsidR="00FA0475" w:rsidRPr="008D442C">
        <w:rPr>
          <w:rFonts w:cs="Arial"/>
          <w:sz w:val="22"/>
          <w:szCs w:val="22"/>
        </w:rPr>
        <w:t xml:space="preserve"> responses (a</w:t>
      </w:r>
      <w:r w:rsidR="000B5650" w:rsidRPr="008D442C">
        <w:rPr>
          <w:rFonts w:cs="Arial"/>
          <w:sz w:val="22"/>
          <w:szCs w:val="22"/>
        </w:rPr>
        <w:t xml:space="preserve">n increase </w:t>
      </w:r>
      <w:r w:rsidR="00FA0475" w:rsidRPr="008D442C">
        <w:rPr>
          <w:rFonts w:cs="Arial"/>
          <w:sz w:val="22"/>
          <w:szCs w:val="22"/>
        </w:rPr>
        <w:t xml:space="preserve">of </w:t>
      </w:r>
      <w:r w:rsidR="00811434" w:rsidRPr="008D442C">
        <w:rPr>
          <w:rFonts w:cs="Arial"/>
          <w:sz w:val="22"/>
          <w:szCs w:val="22"/>
        </w:rPr>
        <w:t>1,189.5</w:t>
      </w:r>
      <w:r w:rsidR="00FA0475" w:rsidRPr="008D442C">
        <w:rPr>
          <w:rFonts w:cs="Arial"/>
          <w:sz w:val="22"/>
          <w:szCs w:val="22"/>
        </w:rPr>
        <w:t xml:space="preserve"> hours and </w:t>
      </w:r>
      <w:r w:rsidR="00811434" w:rsidRPr="008D442C">
        <w:rPr>
          <w:rFonts w:cs="Arial"/>
          <w:sz w:val="22"/>
          <w:szCs w:val="22"/>
        </w:rPr>
        <w:t>10,910</w:t>
      </w:r>
      <w:r w:rsidR="00915EA6" w:rsidRPr="008D442C">
        <w:rPr>
          <w:rFonts w:cs="Arial"/>
          <w:sz w:val="22"/>
          <w:szCs w:val="22"/>
        </w:rPr>
        <w:t xml:space="preserve"> responses)</w:t>
      </w:r>
      <w:r w:rsidRPr="008D442C">
        <w:rPr>
          <w:rFonts w:cs="Arial"/>
          <w:sz w:val="22"/>
          <w:szCs w:val="22"/>
        </w:rPr>
        <w:t xml:space="preserve">.  The </w:t>
      </w:r>
      <w:r w:rsidR="007721A0" w:rsidRPr="008D442C">
        <w:rPr>
          <w:rFonts w:cs="Arial"/>
          <w:sz w:val="22"/>
          <w:szCs w:val="22"/>
        </w:rPr>
        <w:t>estimated burden has increased for the following reasons:</w:t>
      </w:r>
    </w:p>
    <w:p w:rsidR="00FA0475" w:rsidRPr="008D442C" w:rsidRDefault="00FA0475" w:rsidP="00804BA0">
      <w:pPr>
        <w:tabs>
          <w:tab w:val="left" w:pos="-1440"/>
        </w:tabs>
        <w:ind w:left="1440"/>
        <w:rPr>
          <w:rFonts w:cs="Arial"/>
          <w:sz w:val="22"/>
          <w:szCs w:val="22"/>
        </w:rPr>
      </w:pPr>
    </w:p>
    <w:p w:rsidR="005060D3" w:rsidRPr="008D442C" w:rsidRDefault="00AE179C" w:rsidP="00804BA0">
      <w:pPr>
        <w:numPr>
          <w:ilvl w:val="0"/>
          <w:numId w:val="6"/>
        </w:numPr>
        <w:tabs>
          <w:tab w:val="left" w:pos="-1440"/>
        </w:tabs>
        <w:rPr>
          <w:rFonts w:cs="Arial"/>
          <w:sz w:val="22"/>
          <w:szCs w:val="22"/>
        </w:rPr>
      </w:pPr>
      <w:r>
        <w:rPr>
          <w:rFonts w:cs="Arial"/>
          <w:sz w:val="22"/>
          <w:szCs w:val="22"/>
        </w:rPr>
        <w:t xml:space="preserve">The current </w:t>
      </w:r>
      <w:r w:rsidR="007721A0" w:rsidRPr="008D442C">
        <w:rPr>
          <w:rFonts w:cs="Arial"/>
          <w:sz w:val="22"/>
          <w:szCs w:val="22"/>
        </w:rPr>
        <w:t>estimate is based on the last three years of reporting data.  Because the NRC only began collecting this information in 2009, there were no reporting data on which to base the estimates used in the 2009 clearance package.  Now that reporting frequencies are known, the NRC can better estimate the number of annual responses that will be received.</w:t>
      </w:r>
      <w:r w:rsidR="00B94B48" w:rsidRPr="008D442C">
        <w:rPr>
          <w:rFonts w:cs="Arial"/>
          <w:sz w:val="22"/>
          <w:szCs w:val="22"/>
        </w:rPr>
        <w:t xml:space="preserve">  </w:t>
      </w:r>
    </w:p>
    <w:p w:rsidR="00331752" w:rsidRPr="008D442C" w:rsidRDefault="00331752" w:rsidP="00331752">
      <w:pPr>
        <w:tabs>
          <w:tab w:val="left" w:pos="-1440"/>
        </w:tabs>
        <w:ind w:left="2160"/>
        <w:rPr>
          <w:rFonts w:cs="Arial"/>
          <w:sz w:val="22"/>
          <w:szCs w:val="22"/>
        </w:rPr>
      </w:pPr>
    </w:p>
    <w:p w:rsidR="007721A0" w:rsidRPr="008D442C" w:rsidRDefault="007721A0" w:rsidP="007721A0">
      <w:pPr>
        <w:numPr>
          <w:ilvl w:val="0"/>
          <w:numId w:val="6"/>
        </w:numPr>
        <w:tabs>
          <w:tab w:val="left" w:pos="-1440"/>
        </w:tabs>
        <w:rPr>
          <w:rFonts w:cs="Arial"/>
          <w:sz w:val="22"/>
          <w:szCs w:val="22"/>
        </w:rPr>
      </w:pPr>
      <w:r w:rsidRPr="008D442C">
        <w:rPr>
          <w:rFonts w:cs="Arial"/>
          <w:sz w:val="22"/>
          <w:szCs w:val="22"/>
        </w:rPr>
        <w:t>In January 2011, the NRC revised the NRC Form 748 to better meet the needs of the respondents</w:t>
      </w:r>
      <w:r w:rsidR="003F0917" w:rsidRPr="008D442C">
        <w:rPr>
          <w:rFonts w:cs="Arial"/>
          <w:sz w:val="22"/>
          <w:szCs w:val="22"/>
        </w:rPr>
        <w:t>.</w:t>
      </w:r>
      <w:r w:rsidRPr="008D442C">
        <w:rPr>
          <w:rFonts w:cs="Arial"/>
          <w:sz w:val="22"/>
          <w:szCs w:val="22"/>
        </w:rPr>
        <w:t xml:space="preserve">  The previous version of the NRC Form 748 was two pages in length, including one page of instructions.  In revising the form, NRC developed a “short form” and a “long form” for licensees to submit data.  Since most licensees are reporting single transactions, the short form is now the primary form used.  There is a short version of the NRC Form 748 for every type of transaction (8 transaction types), and the licensee may select the short Form 748 that specifically focuses on the transaction they would like to report.  These revisions to the form made reporting easier for licensees and contributed to an increase in the </w:t>
      </w:r>
      <w:r w:rsidRPr="008D442C">
        <w:rPr>
          <w:rFonts w:cs="Arial"/>
          <w:sz w:val="22"/>
          <w:szCs w:val="22"/>
        </w:rPr>
        <w:lastRenderedPageBreak/>
        <w:t>number of responses above the original estimate submitted in 2009.</w:t>
      </w:r>
    </w:p>
    <w:p w:rsidR="00811434" w:rsidRPr="008D442C" w:rsidRDefault="00811434" w:rsidP="00811434">
      <w:pPr>
        <w:pStyle w:val="ListParagraph"/>
        <w:rPr>
          <w:rFonts w:cs="Arial"/>
          <w:sz w:val="22"/>
          <w:szCs w:val="22"/>
        </w:rPr>
      </w:pPr>
    </w:p>
    <w:p w:rsidR="00811434" w:rsidRPr="008D442C" w:rsidRDefault="00811434" w:rsidP="007721A0">
      <w:pPr>
        <w:numPr>
          <w:ilvl w:val="0"/>
          <w:numId w:val="6"/>
        </w:numPr>
        <w:tabs>
          <w:tab w:val="left" w:pos="-1440"/>
        </w:tabs>
        <w:rPr>
          <w:rFonts w:cs="Arial"/>
          <w:sz w:val="22"/>
          <w:szCs w:val="22"/>
        </w:rPr>
      </w:pPr>
      <w:r w:rsidRPr="008D442C">
        <w:rPr>
          <w:rFonts w:cs="Arial"/>
          <w:sz w:val="22"/>
          <w:szCs w:val="22"/>
        </w:rPr>
        <w:t>The NRC updated estimates to include data received from the NSTS online system, in addition to NSTS data submitted on the NRC Form 748.  This accounts for 8,480 additional responses and an increase of 760 hours.</w:t>
      </w:r>
    </w:p>
    <w:p w:rsidR="007721A0" w:rsidRPr="008D442C" w:rsidRDefault="007721A0" w:rsidP="007721A0">
      <w:pPr>
        <w:pStyle w:val="ListParagraph"/>
        <w:rPr>
          <w:rFonts w:cs="Arial"/>
          <w:sz w:val="22"/>
          <w:szCs w:val="22"/>
        </w:rPr>
      </w:pPr>
    </w:p>
    <w:p w:rsidR="007721A0" w:rsidRPr="008D442C" w:rsidRDefault="007721A0" w:rsidP="007721A0">
      <w:pPr>
        <w:tabs>
          <w:tab w:val="left" w:pos="-1440"/>
        </w:tabs>
        <w:ind w:left="1440"/>
        <w:rPr>
          <w:rFonts w:cs="Arial"/>
          <w:sz w:val="22"/>
          <w:szCs w:val="22"/>
        </w:rPr>
      </w:pPr>
      <w:r w:rsidRPr="008D442C">
        <w:rPr>
          <w:rFonts w:cs="Arial"/>
          <w:sz w:val="22"/>
          <w:szCs w:val="22"/>
        </w:rPr>
        <w:t>In addition, the fee rate has increased from $238 to $2</w:t>
      </w:r>
      <w:r w:rsidR="00811434" w:rsidRPr="008D442C">
        <w:rPr>
          <w:rFonts w:cs="Arial"/>
          <w:sz w:val="22"/>
          <w:szCs w:val="22"/>
        </w:rPr>
        <w:t xml:space="preserve">74 </w:t>
      </w:r>
      <w:r w:rsidRPr="008D442C">
        <w:rPr>
          <w:rFonts w:cs="Arial"/>
          <w:sz w:val="22"/>
          <w:szCs w:val="22"/>
        </w:rPr>
        <w:t>per hour.</w:t>
      </w:r>
    </w:p>
    <w:p w:rsidR="00FD2095" w:rsidRPr="008D442C" w:rsidRDefault="00FD2095">
      <w:pPr>
        <w:keepNext/>
        <w:keepLines/>
        <w:rPr>
          <w:rFonts w:cs="Arial"/>
          <w:sz w:val="22"/>
          <w:szCs w:val="22"/>
        </w:rPr>
      </w:pPr>
    </w:p>
    <w:p w:rsidR="00FD2095" w:rsidRPr="008D442C" w:rsidRDefault="00FD2095">
      <w:pPr>
        <w:tabs>
          <w:tab w:val="left" w:pos="-1440"/>
        </w:tabs>
        <w:ind w:left="1440" w:hanging="720"/>
        <w:rPr>
          <w:rFonts w:cs="Arial"/>
          <w:sz w:val="22"/>
          <w:szCs w:val="22"/>
        </w:rPr>
      </w:pPr>
      <w:r w:rsidRPr="008D442C">
        <w:rPr>
          <w:rFonts w:cs="Arial"/>
          <w:sz w:val="22"/>
          <w:szCs w:val="22"/>
        </w:rPr>
        <w:t>16.</w:t>
      </w:r>
      <w:r w:rsidRPr="008D442C">
        <w:rPr>
          <w:rFonts w:cs="Arial"/>
          <w:sz w:val="22"/>
          <w:szCs w:val="22"/>
        </w:rPr>
        <w:tab/>
      </w:r>
      <w:r w:rsidRPr="008D442C">
        <w:rPr>
          <w:rFonts w:cs="Arial"/>
          <w:sz w:val="22"/>
          <w:szCs w:val="22"/>
          <w:u w:val="single"/>
        </w:rPr>
        <w:t>Publication for Statistical Use</w:t>
      </w:r>
    </w:p>
    <w:p w:rsidR="00FD2095" w:rsidRPr="008D442C" w:rsidRDefault="00FD2095" w:rsidP="00FE766F">
      <w:pPr>
        <w:rPr>
          <w:rFonts w:cs="Arial"/>
          <w:sz w:val="22"/>
          <w:szCs w:val="22"/>
        </w:rPr>
      </w:pPr>
    </w:p>
    <w:p w:rsidR="00FD2095" w:rsidRDefault="00FD2095" w:rsidP="00FE766F">
      <w:pPr>
        <w:ind w:left="1440"/>
        <w:rPr>
          <w:rFonts w:cs="Arial"/>
          <w:sz w:val="22"/>
          <w:szCs w:val="22"/>
        </w:rPr>
      </w:pPr>
      <w:r w:rsidRPr="008D442C">
        <w:rPr>
          <w:rFonts w:cs="Arial"/>
          <w:sz w:val="22"/>
          <w:szCs w:val="22"/>
        </w:rPr>
        <w:t>The information requested will not be published for stat</w:t>
      </w:r>
      <w:r>
        <w:rPr>
          <w:rFonts w:cs="Arial"/>
          <w:sz w:val="22"/>
          <w:szCs w:val="22"/>
        </w:rPr>
        <w:t xml:space="preserve">istical use. </w:t>
      </w:r>
    </w:p>
    <w:p w:rsidR="00FD2095" w:rsidRDefault="00FD2095" w:rsidP="00FE766F">
      <w:pPr>
        <w:rPr>
          <w:rFonts w:cs="Arial"/>
          <w:sz w:val="22"/>
          <w:szCs w:val="22"/>
        </w:rPr>
      </w:pPr>
    </w:p>
    <w:p w:rsidR="00FD2095" w:rsidRDefault="00FD2095" w:rsidP="00FE766F">
      <w:pPr>
        <w:tabs>
          <w:tab w:val="left" w:pos="-1440"/>
        </w:tabs>
        <w:ind w:left="1440" w:hanging="720"/>
        <w:rPr>
          <w:rFonts w:cs="Arial"/>
          <w:sz w:val="22"/>
          <w:szCs w:val="22"/>
        </w:rPr>
      </w:pPr>
      <w:r>
        <w:rPr>
          <w:rFonts w:cs="Arial"/>
          <w:sz w:val="22"/>
          <w:szCs w:val="22"/>
        </w:rPr>
        <w:t>17.</w:t>
      </w:r>
      <w:r>
        <w:rPr>
          <w:rFonts w:cs="Arial"/>
          <w:sz w:val="22"/>
          <w:szCs w:val="22"/>
        </w:rPr>
        <w:tab/>
      </w:r>
      <w:r>
        <w:rPr>
          <w:rFonts w:cs="Arial"/>
          <w:sz w:val="22"/>
          <w:szCs w:val="22"/>
          <w:u w:val="single"/>
        </w:rPr>
        <w:t>Reason for Not Displaying the Expiration Date</w:t>
      </w:r>
    </w:p>
    <w:p w:rsidR="00FD2095" w:rsidRDefault="00FD2095" w:rsidP="00FE766F">
      <w:pPr>
        <w:rPr>
          <w:rFonts w:cs="Arial"/>
          <w:sz w:val="22"/>
          <w:szCs w:val="22"/>
        </w:rPr>
      </w:pPr>
    </w:p>
    <w:p w:rsidR="00FD2095" w:rsidRDefault="00FD2095" w:rsidP="00FE766F">
      <w:pPr>
        <w:ind w:left="1440"/>
        <w:rPr>
          <w:rFonts w:cs="Arial"/>
          <w:sz w:val="22"/>
          <w:szCs w:val="22"/>
        </w:rPr>
      </w:pPr>
      <w:r>
        <w:rPr>
          <w:rFonts w:cs="Arial"/>
          <w:sz w:val="22"/>
          <w:szCs w:val="22"/>
        </w:rPr>
        <w:t xml:space="preserve">The clearance expiration date </w:t>
      </w:r>
      <w:r w:rsidR="00D04317">
        <w:rPr>
          <w:rFonts w:cs="Arial"/>
          <w:sz w:val="22"/>
          <w:szCs w:val="22"/>
        </w:rPr>
        <w:t>is</w:t>
      </w:r>
      <w:r>
        <w:rPr>
          <w:rFonts w:cs="Arial"/>
          <w:sz w:val="22"/>
          <w:szCs w:val="22"/>
        </w:rPr>
        <w:t xml:space="preserve"> displayed on NRC Form 748.</w:t>
      </w:r>
    </w:p>
    <w:p w:rsidR="00FD2095" w:rsidRDefault="00FD2095" w:rsidP="00FE766F">
      <w:pPr>
        <w:rPr>
          <w:rFonts w:cs="Arial"/>
          <w:sz w:val="22"/>
          <w:szCs w:val="22"/>
        </w:rPr>
      </w:pPr>
    </w:p>
    <w:p w:rsidR="00FD2095" w:rsidRDefault="00FD2095" w:rsidP="00621A64">
      <w:pPr>
        <w:keepNext/>
        <w:keepLines/>
        <w:tabs>
          <w:tab w:val="left" w:pos="-1440"/>
        </w:tabs>
        <w:ind w:left="1440" w:hanging="720"/>
        <w:rPr>
          <w:rFonts w:cs="Arial"/>
          <w:sz w:val="22"/>
          <w:szCs w:val="22"/>
        </w:rPr>
      </w:pPr>
      <w:r>
        <w:rPr>
          <w:rFonts w:cs="Arial"/>
          <w:sz w:val="22"/>
          <w:szCs w:val="22"/>
        </w:rPr>
        <w:t>18.</w:t>
      </w:r>
      <w:r>
        <w:rPr>
          <w:rFonts w:cs="Arial"/>
          <w:sz w:val="22"/>
          <w:szCs w:val="22"/>
        </w:rPr>
        <w:tab/>
      </w:r>
      <w:r>
        <w:rPr>
          <w:rFonts w:cs="Arial"/>
          <w:sz w:val="22"/>
          <w:szCs w:val="22"/>
          <w:u w:val="single"/>
        </w:rPr>
        <w:t>Exceptions to the Certification Statement</w:t>
      </w:r>
    </w:p>
    <w:p w:rsidR="00FD2095" w:rsidRDefault="00FD2095" w:rsidP="00621A64">
      <w:pPr>
        <w:keepNext/>
        <w:keepLines/>
        <w:rPr>
          <w:rFonts w:cs="Arial"/>
          <w:sz w:val="22"/>
          <w:szCs w:val="22"/>
        </w:rPr>
      </w:pPr>
    </w:p>
    <w:p w:rsidR="00FD2095" w:rsidRDefault="00FD2095" w:rsidP="00621A64">
      <w:pPr>
        <w:keepNext/>
        <w:keepLines/>
        <w:ind w:left="1440"/>
        <w:rPr>
          <w:rFonts w:cs="Arial"/>
          <w:sz w:val="22"/>
          <w:szCs w:val="22"/>
        </w:rPr>
      </w:pPr>
      <w:r>
        <w:rPr>
          <w:rFonts w:cs="Arial"/>
          <w:sz w:val="22"/>
          <w:szCs w:val="22"/>
        </w:rPr>
        <w:t>None.</w:t>
      </w:r>
    </w:p>
    <w:p w:rsidR="00E2473F" w:rsidRDefault="00E2473F" w:rsidP="00621A64">
      <w:pPr>
        <w:keepNext/>
        <w:keepLines/>
        <w:rPr>
          <w:rFonts w:cs="Arial"/>
          <w:sz w:val="22"/>
          <w:szCs w:val="22"/>
        </w:rPr>
      </w:pPr>
    </w:p>
    <w:p w:rsidR="00FD2095" w:rsidRDefault="00FD2095" w:rsidP="006E6E3D">
      <w:pPr>
        <w:keepNext/>
        <w:keepLines/>
        <w:tabs>
          <w:tab w:val="left" w:pos="-1440"/>
        </w:tabs>
        <w:ind w:left="720" w:hanging="720"/>
        <w:rPr>
          <w:rFonts w:cs="Arial"/>
          <w:sz w:val="22"/>
          <w:szCs w:val="22"/>
        </w:rPr>
      </w:pPr>
      <w:r>
        <w:rPr>
          <w:rFonts w:cs="Arial"/>
          <w:sz w:val="22"/>
          <w:szCs w:val="22"/>
        </w:rPr>
        <w:t>B.</w:t>
      </w:r>
      <w:r>
        <w:rPr>
          <w:rFonts w:cs="Arial"/>
          <w:sz w:val="22"/>
          <w:szCs w:val="22"/>
        </w:rPr>
        <w:tab/>
        <w:t>Collection of Information Employing Statistical Methods</w:t>
      </w:r>
    </w:p>
    <w:p w:rsidR="00FD2095" w:rsidRDefault="00FD2095" w:rsidP="006E6E3D">
      <w:pPr>
        <w:keepNext/>
        <w:keepLines/>
        <w:rPr>
          <w:rFonts w:cs="Arial"/>
          <w:sz w:val="22"/>
          <w:szCs w:val="22"/>
        </w:rPr>
      </w:pPr>
    </w:p>
    <w:p w:rsidR="00FD2095" w:rsidRDefault="00FD2095" w:rsidP="006E6E3D">
      <w:pPr>
        <w:keepNext/>
        <w:keepLines/>
        <w:ind w:left="720"/>
        <w:rPr>
          <w:rFonts w:cs="Arial"/>
          <w:sz w:val="22"/>
          <w:szCs w:val="22"/>
        </w:rPr>
      </w:pPr>
      <w:r>
        <w:rPr>
          <w:rFonts w:cs="Arial"/>
          <w:sz w:val="22"/>
          <w:szCs w:val="22"/>
        </w:rPr>
        <w:t>Not applicable.</w:t>
      </w:r>
    </w:p>
    <w:p w:rsidR="00FD2095" w:rsidRDefault="00FD2095" w:rsidP="00FE766F">
      <w:pPr>
        <w:rPr>
          <w:rFonts w:cs="Arial"/>
          <w:sz w:val="22"/>
          <w:szCs w:val="22"/>
        </w:rPr>
      </w:pPr>
    </w:p>
    <w:p w:rsidR="00FD2095" w:rsidRDefault="00FD2095" w:rsidP="00FE766F">
      <w:pPr>
        <w:rPr>
          <w:rFonts w:cs="Arial"/>
          <w:sz w:val="22"/>
          <w:szCs w:val="22"/>
        </w:rPr>
      </w:pPr>
    </w:p>
    <w:sectPr w:rsidR="00FD2095" w:rsidSect="00577F50">
      <w:footerReference w:type="even" r:id="rId8"/>
      <w:footerReference w:type="default" r:id="rId9"/>
      <w:type w:val="continuous"/>
      <w:pgSz w:w="12240" w:h="15840"/>
      <w:pgMar w:top="1440" w:right="1440" w:bottom="1440" w:left="1440" w:header="144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6198" w:rsidRDefault="00176198">
      <w:r>
        <w:separator/>
      </w:r>
    </w:p>
  </w:endnote>
  <w:endnote w:type="continuationSeparator" w:id="0">
    <w:p w:rsidR="00176198" w:rsidRDefault="001761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P TypographicSymbols">
    <w:altName w:val="Courier10 BT"/>
    <w:charset w:val="00"/>
    <w:family w:val="auto"/>
    <w:pitch w:val="variable"/>
    <w:sig w:usb0="00000003" w:usb1="00000000" w:usb2="00000000" w:usb3="00000000" w:csb0="00000001" w:csb1="00000000"/>
  </w:font>
  <w:font w:name="Shruti">
    <w:panose1 w:val="02000500000000000000"/>
    <w:charset w:val="00"/>
    <w:family w:val="auto"/>
    <w:pitch w:val="variable"/>
    <w:sig w:usb0="0004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D03" w:rsidRDefault="006D64DE" w:rsidP="00DE2DC0">
    <w:pPr>
      <w:pStyle w:val="Footer"/>
      <w:framePr w:wrap="around" w:vAnchor="text" w:hAnchor="margin" w:xAlign="center" w:y="1"/>
      <w:rPr>
        <w:rStyle w:val="PageNumber"/>
      </w:rPr>
    </w:pPr>
    <w:r>
      <w:rPr>
        <w:rStyle w:val="PageNumber"/>
      </w:rPr>
      <w:fldChar w:fldCharType="begin"/>
    </w:r>
    <w:r w:rsidR="008E7D03">
      <w:rPr>
        <w:rStyle w:val="PageNumber"/>
      </w:rPr>
      <w:instrText xml:space="preserve">PAGE  </w:instrText>
    </w:r>
    <w:r>
      <w:rPr>
        <w:rStyle w:val="PageNumber"/>
      </w:rPr>
      <w:fldChar w:fldCharType="end"/>
    </w:r>
  </w:p>
  <w:p w:rsidR="008E7D03" w:rsidRDefault="008E7D0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7D03" w:rsidRDefault="006D64DE" w:rsidP="00577F50">
    <w:pPr>
      <w:pStyle w:val="Footer"/>
      <w:framePr w:wrap="around" w:vAnchor="text" w:hAnchor="page" w:x="6121" w:y="37"/>
      <w:rPr>
        <w:rStyle w:val="PageNumber"/>
      </w:rPr>
    </w:pPr>
    <w:r>
      <w:rPr>
        <w:rStyle w:val="PageNumber"/>
      </w:rPr>
      <w:fldChar w:fldCharType="begin"/>
    </w:r>
    <w:r w:rsidR="008E7D03">
      <w:rPr>
        <w:rStyle w:val="PageNumber"/>
      </w:rPr>
      <w:instrText xml:space="preserve">PAGE  </w:instrText>
    </w:r>
    <w:r>
      <w:rPr>
        <w:rStyle w:val="PageNumber"/>
      </w:rPr>
      <w:fldChar w:fldCharType="separate"/>
    </w:r>
    <w:r w:rsidR="00D337EB">
      <w:rPr>
        <w:rStyle w:val="PageNumber"/>
        <w:noProof/>
      </w:rPr>
      <w:t>2</w:t>
    </w:r>
    <w:r>
      <w:rPr>
        <w:rStyle w:val="PageNumber"/>
      </w:rPr>
      <w:fldChar w:fldCharType="end"/>
    </w:r>
  </w:p>
  <w:p w:rsidR="008E7D03" w:rsidRDefault="008E7D03" w:rsidP="00577F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6198" w:rsidRDefault="00176198">
      <w:r>
        <w:separator/>
      </w:r>
    </w:p>
  </w:footnote>
  <w:footnote w:type="continuationSeparator" w:id="0">
    <w:p w:rsidR="00176198" w:rsidRDefault="00176198">
      <w:r>
        <w:continuationSeparator/>
      </w:r>
    </w:p>
  </w:footnote>
  <w:footnote w:id="1">
    <w:p w:rsidR="00ED45F5" w:rsidRPr="00ED45F5" w:rsidRDefault="00ED45F5" w:rsidP="00ED45F5">
      <w:pPr>
        <w:pStyle w:val="FootnoteText"/>
      </w:pPr>
      <w:r w:rsidRPr="00ED45F5">
        <w:rPr>
          <w:rStyle w:val="FootnoteReference"/>
          <w:vertAlign w:val="superscript"/>
        </w:rPr>
        <w:footnoteRef/>
      </w:r>
      <w:r w:rsidRPr="00ED45F5">
        <w:rPr>
          <w:vertAlign w:val="superscript"/>
        </w:rPr>
        <w:t xml:space="preserve"> </w:t>
      </w:r>
      <w:r>
        <w:t>As a result of rounding, the total cost does not equal the sum of the costs for individual requirements above.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BE72E1"/>
    <w:multiLevelType w:val="hybridMultilevel"/>
    <w:tmpl w:val="EE18D378"/>
    <w:lvl w:ilvl="0" w:tplc="B4B662BA">
      <w:start w:val="15"/>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7D01CFC"/>
    <w:multiLevelType w:val="hybridMultilevel"/>
    <w:tmpl w:val="9F8C2862"/>
    <w:lvl w:ilvl="0" w:tplc="28D4DB24">
      <w:start w:val="5"/>
      <w:numFmt w:val="decimal"/>
      <w:lvlText w:val="%1."/>
      <w:lvlJc w:val="left"/>
      <w:pPr>
        <w:tabs>
          <w:tab w:val="num" w:pos="1440"/>
        </w:tabs>
        <w:ind w:left="1440" w:hanging="72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7DD7F2B"/>
    <w:multiLevelType w:val="hybridMultilevel"/>
    <w:tmpl w:val="EDFC7BC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3B7F476E"/>
    <w:multiLevelType w:val="hybridMultilevel"/>
    <w:tmpl w:val="3D38F928"/>
    <w:lvl w:ilvl="0" w:tplc="14F8BA72">
      <w:start w:val="5"/>
      <w:numFmt w:val="decimal"/>
      <w:lvlText w:val="%1."/>
      <w:lvlJc w:val="left"/>
      <w:pPr>
        <w:tabs>
          <w:tab w:val="num" w:pos="2154"/>
        </w:tabs>
        <w:ind w:left="2154" w:hanging="804"/>
      </w:pPr>
      <w:rPr>
        <w:rFonts w:hint="default"/>
        <w:u w:val="none"/>
      </w:rPr>
    </w:lvl>
    <w:lvl w:ilvl="1" w:tplc="04090019" w:tentative="1">
      <w:start w:val="1"/>
      <w:numFmt w:val="lowerLetter"/>
      <w:lvlText w:val="%2."/>
      <w:lvlJc w:val="left"/>
      <w:pPr>
        <w:tabs>
          <w:tab w:val="num" w:pos="2430"/>
        </w:tabs>
        <w:ind w:left="2430" w:hanging="360"/>
      </w:pPr>
    </w:lvl>
    <w:lvl w:ilvl="2" w:tplc="0409001B" w:tentative="1">
      <w:start w:val="1"/>
      <w:numFmt w:val="lowerRoman"/>
      <w:lvlText w:val="%3."/>
      <w:lvlJc w:val="right"/>
      <w:pPr>
        <w:tabs>
          <w:tab w:val="num" w:pos="3150"/>
        </w:tabs>
        <w:ind w:left="3150" w:hanging="180"/>
      </w:pPr>
    </w:lvl>
    <w:lvl w:ilvl="3" w:tplc="0409000F" w:tentative="1">
      <w:start w:val="1"/>
      <w:numFmt w:val="decimal"/>
      <w:lvlText w:val="%4."/>
      <w:lvlJc w:val="left"/>
      <w:pPr>
        <w:tabs>
          <w:tab w:val="num" w:pos="3870"/>
        </w:tabs>
        <w:ind w:left="3870" w:hanging="360"/>
      </w:pPr>
    </w:lvl>
    <w:lvl w:ilvl="4" w:tplc="04090019" w:tentative="1">
      <w:start w:val="1"/>
      <w:numFmt w:val="lowerLetter"/>
      <w:lvlText w:val="%5."/>
      <w:lvlJc w:val="left"/>
      <w:pPr>
        <w:tabs>
          <w:tab w:val="num" w:pos="4590"/>
        </w:tabs>
        <w:ind w:left="4590" w:hanging="360"/>
      </w:pPr>
    </w:lvl>
    <w:lvl w:ilvl="5" w:tplc="0409001B" w:tentative="1">
      <w:start w:val="1"/>
      <w:numFmt w:val="lowerRoman"/>
      <w:lvlText w:val="%6."/>
      <w:lvlJc w:val="right"/>
      <w:pPr>
        <w:tabs>
          <w:tab w:val="num" w:pos="5310"/>
        </w:tabs>
        <w:ind w:left="5310" w:hanging="180"/>
      </w:pPr>
    </w:lvl>
    <w:lvl w:ilvl="6" w:tplc="0409000F" w:tentative="1">
      <w:start w:val="1"/>
      <w:numFmt w:val="decimal"/>
      <w:lvlText w:val="%7."/>
      <w:lvlJc w:val="left"/>
      <w:pPr>
        <w:tabs>
          <w:tab w:val="num" w:pos="6030"/>
        </w:tabs>
        <w:ind w:left="6030" w:hanging="360"/>
      </w:pPr>
    </w:lvl>
    <w:lvl w:ilvl="7" w:tplc="04090019" w:tentative="1">
      <w:start w:val="1"/>
      <w:numFmt w:val="lowerLetter"/>
      <w:lvlText w:val="%8."/>
      <w:lvlJc w:val="left"/>
      <w:pPr>
        <w:tabs>
          <w:tab w:val="num" w:pos="6750"/>
        </w:tabs>
        <w:ind w:left="6750" w:hanging="360"/>
      </w:pPr>
    </w:lvl>
    <w:lvl w:ilvl="8" w:tplc="0409001B" w:tentative="1">
      <w:start w:val="1"/>
      <w:numFmt w:val="lowerRoman"/>
      <w:lvlText w:val="%9."/>
      <w:lvlJc w:val="right"/>
      <w:pPr>
        <w:tabs>
          <w:tab w:val="num" w:pos="7470"/>
        </w:tabs>
        <w:ind w:left="7470" w:hanging="180"/>
      </w:pPr>
    </w:lvl>
  </w:abstractNum>
  <w:abstractNum w:abstractNumId="4">
    <w:nsid w:val="45F101F8"/>
    <w:multiLevelType w:val="hybridMultilevel"/>
    <w:tmpl w:val="4960452E"/>
    <w:lvl w:ilvl="0" w:tplc="0409000B">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nsid w:val="466D08D0"/>
    <w:multiLevelType w:val="hybridMultilevel"/>
    <w:tmpl w:val="66C06A22"/>
    <w:lvl w:ilvl="0" w:tplc="9E0A927A">
      <w:start w:val="1"/>
      <w:numFmt w:val="bullet"/>
      <w:lvlText w:val=""/>
      <w:lvlJc w:val="left"/>
      <w:pPr>
        <w:tabs>
          <w:tab w:val="num" w:pos="2160"/>
        </w:tabs>
        <w:ind w:left="2160" w:hanging="360"/>
      </w:pPr>
      <w:rPr>
        <w:rFonts w:ascii="Symbol" w:hAnsi="Symbol" w:hint="default"/>
        <w:color w:val="auto"/>
        <w:sz w:val="22"/>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nsid w:val="5C613812"/>
    <w:multiLevelType w:val="multilevel"/>
    <w:tmpl w:val="4960452E"/>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2880"/>
        </w:tabs>
        <w:ind w:left="2880" w:hanging="360"/>
      </w:pPr>
      <w:rPr>
        <w:rFonts w:ascii="Courier New" w:hAnsi="Courier New" w:cs="Courier New" w:hint="default"/>
      </w:rPr>
    </w:lvl>
    <w:lvl w:ilvl="2">
      <w:start w:val="1"/>
      <w:numFmt w:val="bullet"/>
      <w:lvlText w:val=""/>
      <w:lvlJc w:val="left"/>
      <w:pPr>
        <w:tabs>
          <w:tab w:val="num" w:pos="3600"/>
        </w:tabs>
        <w:ind w:left="3600" w:hanging="360"/>
      </w:pPr>
      <w:rPr>
        <w:rFonts w:ascii="Wingdings" w:hAnsi="Wingdings" w:hint="default"/>
      </w:rPr>
    </w:lvl>
    <w:lvl w:ilvl="3">
      <w:start w:val="1"/>
      <w:numFmt w:val="bullet"/>
      <w:lvlText w:val=""/>
      <w:lvlJc w:val="left"/>
      <w:pPr>
        <w:tabs>
          <w:tab w:val="num" w:pos="4320"/>
        </w:tabs>
        <w:ind w:left="4320" w:hanging="360"/>
      </w:pPr>
      <w:rPr>
        <w:rFonts w:ascii="Symbol" w:hAnsi="Symbol" w:hint="default"/>
      </w:rPr>
    </w:lvl>
    <w:lvl w:ilvl="4">
      <w:start w:val="1"/>
      <w:numFmt w:val="bullet"/>
      <w:lvlText w:val="o"/>
      <w:lvlJc w:val="left"/>
      <w:pPr>
        <w:tabs>
          <w:tab w:val="num" w:pos="5040"/>
        </w:tabs>
        <w:ind w:left="5040" w:hanging="360"/>
      </w:pPr>
      <w:rPr>
        <w:rFonts w:ascii="Courier New" w:hAnsi="Courier New" w:cs="Courier New" w:hint="default"/>
      </w:rPr>
    </w:lvl>
    <w:lvl w:ilvl="5">
      <w:start w:val="1"/>
      <w:numFmt w:val="bullet"/>
      <w:lvlText w:val=""/>
      <w:lvlJc w:val="left"/>
      <w:pPr>
        <w:tabs>
          <w:tab w:val="num" w:pos="5760"/>
        </w:tabs>
        <w:ind w:left="5760" w:hanging="360"/>
      </w:pPr>
      <w:rPr>
        <w:rFonts w:ascii="Wingdings" w:hAnsi="Wingdings" w:hint="default"/>
      </w:rPr>
    </w:lvl>
    <w:lvl w:ilvl="6">
      <w:start w:val="1"/>
      <w:numFmt w:val="bullet"/>
      <w:lvlText w:val=""/>
      <w:lvlJc w:val="left"/>
      <w:pPr>
        <w:tabs>
          <w:tab w:val="num" w:pos="6480"/>
        </w:tabs>
        <w:ind w:left="6480" w:hanging="360"/>
      </w:pPr>
      <w:rPr>
        <w:rFonts w:ascii="Symbol" w:hAnsi="Symbol" w:hint="default"/>
      </w:rPr>
    </w:lvl>
    <w:lvl w:ilvl="7">
      <w:start w:val="1"/>
      <w:numFmt w:val="bullet"/>
      <w:lvlText w:val="o"/>
      <w:lvlJc w:val="left"/>
      <w:pPr>
        <w:tabs>
          <w:tab w:val="num" w:pos="7200"/>
        </w:tabs>
        <w:ind w:left="7200" w:hanging="360"/>
      </w:pPr>
      <w:rPr>
        <w:rFonts w:ascii="Courier New" w:hAnsi="Courier New" w:cs="Courier New" w:hint="default"/>
      </w:rPr>
    </w:lvl>
    <w:lvl w:ilvl="8">
      <w:start w:val="1"/>
      <w:numFmt w:val="bullet"/>
      <w:lvlText w:val=""/>
      <w:lvlJc w:val="left"/>
      <w:pPr>
        <w:tabs>
          <w:tab w:val="num" w:pos="7920"/>
        </w:tabs>
        <w:ind w:left="7920" w:hanging="360"/>
      </w:pPr>
      <w:rPr>
        <w:rFonts w:ascii="Wingdings" w:hAnsi="Wingdings" w:hint="default"/>
      </w:rPr>
    </w:lvl>
  </w:abstractNum>
  <w:abstractNum w:abstractNumId="7">
    <w:nsid w:val="67167792"/>
    <w:multiLevelType w:val="hybridMultilevel"/>
    <w:tmpl w:val="ED98750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1"/>
  </w:num>
  <w:num w:numId="3">
    <w:abstractNumId w:val="0"/>
  </w:num>
  <w:num w:numId="4">
    <w:abstractNumId w:val="4"/>
  </w:num>
  <w:num w:numId="5">
    <w:abstractNumId w:val="6"/>
  </w:num>
  <w:num w:numId="6">
    <w:abstractNumId w:val="5"/>
  </w:num>
  <w:num w:numId="7">
    <w:abstractNumId w:val="2"/>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stylePaneFormatFilter w:val="3F0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FD2095"/>
    <w:rsid w:val="00002FF6"/>
    <w:rsid w:val="00041DFA"/>
    <w:rsid w:val="0004233F"/>
    <w:rsid w:val="00080E95"/>
    <w:rsid w:val="000859ED"/>
    <w:rsid w:val="00095DDE"/>
    <w:rsid w:val="000A1F93"/>
    <w:rsid w:val="000B0CFC"/>
    <w:rsid w:val="000B0E17"/>
    <w:rsid w:val="000B5650"/>
    <w:rsid w:val="000C43DF"/>
    <w:rsid w:val="000C65A0"/>
    <w:rsid w:val="000D2790"/>
    <w:rsid w:val="000D5576"/>
    <w:rsid w:val="000E696A"/>
    <w:rsid w:val="000F5559"/>
    <w:rsid w:val="00102758"/>
    <w:rsid w:val="001111E1"/>
    <w:rsid w:val="00165B21"/>
    <w:rsid w:val="0017177B"/>
    <w:rsid w:val="00173F8E"/>
    <w:rsid w:val="00174636"/>
    <w:rsid w:val="0017556C"/>
    <w:rsid w:val="00176198"/>
    <w:rsid w:val="0018683C"/>
    <w:rsid w:val="001B5230"/>
    <w:rsid w:val="001B7071"/>
    <w:rsid w:val="001C5A94"/>
    <w:rsid w:val="001E6414"/>
    <w:rsid w:val="001F656D"/>
    <w:rsid w:val="00221FCF"/>
    <w:rsid w:val="00232ABC"/>
    <w:rsid w:val="00233276"/>
    <w:rsid w:val="00243F1F"/>
    <w:rsid w:val="00261354"/>
    <w:rsid w:val="00270148"/>
    <w:rsid w:val="0027658F"/>
    <w:rsid w:val="002C3D3D"/>
    <w:rsid w:val="002C7B77"/>
    <w:rsid w:val="002D1757"/>
    <w:rsid w:val="002D7691"/>
    <w:rsid w:val="00326B47"/>
    <w:rsid w:val="00331752"/>
    <w:rsid w:val="00340EAD"/>
    <w:rsid w:val="00340FF0"/>
    <w:rsid w:val="0035142D"/>
    <w:rsid w:val="00355438"/>
    <w:rsid w:val="00356915"/>
    <w:rsid w:val="00394617"/>
    <w:rsid w:val="003B7BAF"/>
    <w:rsid w:val="003D7F52"/>
    <w:rsid w:val="003F0917"/>
    <w:rsid w:val="00447E5B"/>
    <w:rsid w:val="00462BC4"/>
    <w:rsid w:val="00470B0F"/>
    <w:rsid w:val="004721F2"/>
    <w:rsid w:val="00483CF8"/>
    <w:rsid w:val="00485B72"/>
    <w:rsid w:val="00500275"/>
    <w:rsid w:val="005004C9"/>
    <w:rsid w:val="005060D3"/>
    <w:rsid w:val="00507FBB"/>
    <w:rsid w:val="00540E59"/>
    <w:rsid w:val="00571C1F"/>
    <w:rsid w:val="00573427"/>
    <w:rsid w:val="00577F50"/>
    <w:rsid w:val="005A4A2B"/>
    <w:rsid w:val="005B0D30"/>
    <w:rsid w:val="005E0EB3"/>
    <w:rsid w:val="005E460C"/>
    <w:rsid w:val="005E4ABD"/>
    <w:rsid w:val="005E7B21"/>
    <w:rsid w:val="0060685D"/>
    <w:rsid w:val="00621A64"/>
    <w:rsid w:val="006225DE"/>
    <w:rsid w:val="00660959"/>
    <w:rsid w:val="00664920"/>
    <w:rsid w:val="00665FEF"/>
    <w:rsid w:val="00673305"/>
    <w:rsid w:val="006843BF"/>
    <w:rsid w:val="00690787"/>
    <w:rsid w:val="006B2180"/>
    <w:rsid w:val="006B255E"/>
    <w:rsid w:val="006B6D4B"/>
    <w:rsid w:val="006C0511"/>
    <w:rsid w:val="006C1F9B"/>
    <w:rsid w:val="006D41EB"/>
    <w:rsid w:val="006D64DE"/>
    <w:rsid w:val="006E3663"/>
    <w:rsid w:val="006E6E3D"/>
    <w:rsid w:val="006F2095"/>
    <w:rsid w:val="00722114"/>
    <w:rsid w:val="007373FB"/>
    <w:rsid w:val="00741985"/>
    <w:rsid w:val="00761C38"/>
    <w:rsid w:val="007721A0"/>
    <w:rsid w:val="00787E80"/>
    <w:rsid w:val="007915AF"/>
    <w:rsid w:val="007A1037"/>
    <w:rsid w:val="007A413C"/>
    <w:rsid w:val="007A5D6E"/>
    <w:rsid w:val="007B2AF5"/>
    <w:rsid w:val="007B3AC5"/>
    <w:rsid w:val="007B45CF"/>
    <w:rsid w:val="00800693"/>
    <w:rsid w:val="00804BA0"/>
    <w:rsid w:val="00806BE1"/>
    <w:rsid w:val="00811434"/>
    <w:rsid w:val="008256D8"/>
    <w:rsid w:val="00825EEF"/>
    <w:rsid w:val="00831E20"/>
    <w:rsid w:val="00841BE5"/>
    <w:rsid w:val="00845F3C"/>
    <w:rsid w:val="00867009"/>
    <w:rsid w:val="008A71FA"/>
    <w:rsid w:val="008B5D66"/>
    <w:rsid w:val="008D442C"/>
    <w:rsid w:val="008D4778"/>
    <w:rsid w:val="008D79BA"/>
    <w:rsid w:val="008E7D03"/>
    <w:rsid w:val="008F0DCC"/>
    <w:rsid w:val="008F2DC6"/>
    <w:rsid w:val="008F2FEF"/>
    <w:rsid w:val="009021E3"/>
    <w:rsid w:val="00915EA6"/>
    <w:rsid w:val="009531BA"/>
    <w:rsid w:val="00964951"/>
    <w:rsid w:val="00966D81"/>
    <w:rsid w:val="00967523"/>
    <w:rsid w:val="009715A3"/>
    <w:rsid w:val="00984502"/>
    <w:rsid w:val="0098513F"/>
    <w:rsid w:val="009A0E61"/>
    <w:rsid w:val="009A1DB6"/>
    <w:rsid w:val="009A4A5A"/>
    <w:rsid w:val="009C602D"/>
    <w:rsid w:val="009D28B4"/>
    <w:rsid w:val="00A0428B"/>
    <w:rsid w:val="00A13B97"/>
    <w:rsid w:val="00A14886"/>
    <w:rsid w:val="00A24653"/>
    <w:rsid w:val="00A36666"/>
    <w:rsid w:val="00AC6DC5"/>
    <w:rsid w:val="00AC7ACE"/>
    <w:rsid w:val="00AE179C"/>
    <w:rsid w:val="00B26A18"/>
    <w:rsid w:val="00B32243"/>
    <w:rsid w:val="00B67ACE"/>
    <w:rsid w:val="00B757E2"/>
    <w:rsid w:val="00B87D82"/>
    <w:rsid w:val="00B94B48"/>
    <w:rsid w:val="00BD0F4D"/>
    <w:rsid w:val="00BD6A75"/>
    <w:rsid w:val="00BF27AD"/>
    <w:rsid w:val="00C257D3"/>
    <w:rsid w:val="00C44759"/>
    <w:rsid w:val="00C53025"/>
    <w:rsid w:val="00C62518"/>
    <w:rsid w:val="00C81612"/>
    <w:rsid w:val="00C932DF"/>
    <w:rsid w:val="00CB2CBE"/>
    <w:rsid w:val="00D04317"/>
    <w:rsid w:val="00D337EB"/>
    <w:rsid w:val="00D361E8"/>
    <w:rsid w:val="00D503CB"/>
    <w:rsid w:val="00D7117B"/>
    <w:rsid w:val="00D73010"/>
    <w:rsid w:val="00D84325"/>
    <w:rsid w:val="00D97204"/>
    <w:rsid w:val="00DA7218"/>
    <w:rsid w:val="00DB6A08"/>
    <w:rsid w:val="00DC5AE6"/>
    <w:rsid w:val="00DD29BE"/>
    <w:rsid w:val="00DE2DC0"/>
    <w:rsid w:val="00E05BFE"/>
    <w:rsid w:val="00E2473F"/>
    <w:rsid w:val="00E37420"/>
    <w:rsid w:val="00E40C12"/>
    <w:rsid w:val="00E5656A"/>
    <w:rsid w:val="00E66A5C"/>
    <w:rsid w:val="00E769D5"/>
    <w:rsid w:val="00EC0F54"/>
    <w:rsid w:val="00ED45F5"/>
    <w:rsid w:val="00EE1C9E"/>
    <w:rsid w:val="00F03BC9"/>
    <w:rsid w:val="00F0409E"/>
    <w:rsid w:val="00F1133C"/>
    <w:rsid w:val="00F50E21"/>
    <w:rsid w:val="00F56DF0"/>
    <w:rsid w:val="00F66FBE"/>
    <w:rsid w:val="00F670F9"/>
    <w:rsid w:val="00F75AE0"/>
    <w:rsid w:val="00F91019"/>
    <w:rsid w:val="00F96972"/>
    <w:rsid w:val="00F97763"/>
    <w:rsid w:val="00F97AE6"/>
    <w:rsid w:val="00FA0475"/>
    <w:rsid w:val="00FC3EC5"/>
    <w:rsid w:val="00FD2095"/>
    <w:rsid w:val="00FD7194"/>
    <w:rsid w:val="00FE02FC"/>
    <w:rsid w:val="00FE54F7"/>
    <w:rsid w:val="00FE5E4B"/>
    <w:rsid w:val="00FE766F"/>
    <w:rsid w:val="00FF13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4ABD"/>
    <w:pPr>
      <w:widowControl w:val="0"/>
      <w:autoSpaceDE w:val="0"/>
      <w:autoSpaceDN w:val="0"/>
      <w:adjustRightInd w:val="0"/>
    </w:pPr>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5E4ABD"/>
  </w:style>
  <w:style w:type="paragraph" w:styleId="BalloonText">
    <w:name w:val="Balloon Text"/>
    <w:basedOn w:val="Normal"/>
    <w:semiHidden/>
    <w:rsid w:val="008F2DC6"/>
    <w:rPr>
      <w:rFonts w:ascii="Tahoma" w:hAnsi="Tahoma" w:cs="Tahoma"/>
      <w:sz w:val="16"/>
      <w:szCs w:val="16"/>
    </w:rPr>
  </w:style>
  <w:style w:type="paragraph" w:styleId="Header">
    <w:name w:val="header"/>
    <w:basedOn w:val="Normal"/>
    <w:rsid w:val="00966D81"/>
    <w:pPr>
      <w:tabs>
        <w:tab w:val="center" w:pos="4320"/>
        <w:tab w:val="right" w:pos="8640"/>
      </w:tabs>
    </w:pPr>
  </w:style>
  <w:style w:type="paragraph" w:styleId="Footer">
    <w:name w:val="footer"/>
    <w:basedOn w:val="Normal"/>
    <w:rsid w:val="00966D81"/>
    <w:pPr>
      <w:tabs>
        <w:tab w:val="center" w:pos="4320"/>
        <w:tab w:val="right" w:pos="8640"/>
      </w:tabs>
    </w:pPr>
  </w:style>
  <w:style w:type="character" w:styleId="PageNumber">
    <w:name w:val="page number"/>
    <w:basedOn w:val="DefaultParagraphFont"/>
    <w:rsid w:val="00E2473F"/>
  </w:style>
  <w:style w:type="character" w:styleId="CommentReference">
    <w:name w:val="annotation reference"/>
    <w:basedOn w:val="DefaultParagraphFont"/>
    <w:rsid w:val="00F97AE6"/>
    <w:rPr>
      <w:sz w:val="16"/>
      <w:szCs w:val="16"/>
    </w:rPr>
  </w:style>
  <w:style w:type="paragraph" w:styleId="CommentText">
    <w:name w:val="annotation text"/>
    <w:basedOn w:val="Normal"/>
    <w:link w:val="CommentTextChar"/>
    <w:rsid w:val="00F97AE6"/>
    <w:rPr>
      <w:sz w:val="20"/>
      <w:szCs w:val="20"/>
    </w:rPr>
  </w:style>
  <w:style w:type="character" w:customStyle="1" w:styleId="CommentTextChar">
    <w:name w:val="Comment Text Char"/>
    <w:basedOn w:val="DefaultParagraphFont"/>
    <w:link w:val="CommentText"/>
    <w:rsid w:val="00F97AE6"/>
    <w:rPr>
      <w:rFonts w:ascii="Arial" w:hAnsi="Arial"/>
    </w:rPr>
  </w:style>
  <w:style w:type="paragraph" w:styleId="CommentSubject">
    <w:name w:val="annotation subject"/>
    <w:basedOn w:val="CommentText"/>
    <w:next w:val="CommentText"/>
    <w:link w:val="CommentSubjectChar"/>
    <w:rsid w:val="00F97AE6"/>
    <w:rPr>
      <w:b/>
      <w:bCs/>
    </w:rPr>
  </w:style>
  <w:style w:type="character" w:customStyle="1" w:styleId="CommentSubjectChar">
    <w:name w:val="Comment Subject Char"/>
    <w:basedOn w:val="CommentTextChar"/>
    <w:link w:val="CommentSubject"/>
    <w:rsid w:val="00F97AE6"/>
    <w:rPr>
      <w:b/>
      <w:bCs/>
    </w:rPr>
  </w:style>
  <w:style w:type="paragraph" w:styleId="ListParagraph">
    <w:name w:val="List Paragraph"/>
    <w:basedOn w:val="Normal"/>
    <w:uiPriority w:val="34"/>
    <w:qFormat/>
    <w:rsid w:val="00331752"/>
    <w:pPr>
      <w:ind w:left="720"/>
      <w:contextualSpacing/>
    </w:pPr>
  </w:style>
  <w:style w:type="paragraph" w:styleId="FootnoteText">
    <w:name w:val="footnote text"/>
    <w:basedOn w:val="Normal"/>
    <w:link w:val="FootnoteTextChar"/>
    <w:rsid w:val="00ED45F5"/>
    <w:rPr>
      <w:sz w:val="20"/>
      <w:szCs w:val="20"/>
    </w:rPr>
  </w:style>
  <w:style w:type="character" w:customStyle="1" w:styleId="FootnoteTextChar">
    <w:name w:val="Footnote Text Char"/>
    <w:basedOn w:val="DefaultParagraphFont"/>
    <w:link w:val="FootnoteText"/>
    <w:rsid w:val="00ED45F5"/>
    <w:rPr>
      <w:rFonts w:ascii="Arial" w:hAnsi="Arial"/>
    </w:rPr>
  </w:style>
</w:styles>
</file>

<file path=word/webSettings.xml><?xml version="1.0" encoding="utf-8"?>
<w:webSettings xmlns:r="http://schemas.openxmlformats.org/officeDocument/2006/relationships" xmlns:w="http://schemas.openxmlformats.org/wordprocessingml/2006/main">
  <w:divs>
    <w:div w:id="99960146">
      <w:bodyDiv w:val="1"/>
      <w:marLeft w:val="0"/>
      <w:marRight w:val="0"/>
      <w:marTop w:val="0"/>
      <w:marBottom w:val="0"/>
      <w:divBdr>
        <w:top w:val="none" w:sz="0" w:space="0" w:color="auto"/>
        <w:left w:val="none" w:sz="0" w:space="0" w:color="auto"/>
        <w:bottom w:val="none" w:sz="0" w:space="0" w:color="auto"/>
        <w:right w:val="none" w:sz="0" w:space="0" w:color="auto"/>
      </w:divBdr>
    </w:div>
    <w:div w:id="384379425">
      <w:bodyDiv w:val="1"/>
      <w:marLeft w:val="0"/>
      <w:marRight w:val="0"/>
      <w:marTop w:val="0"/>
      <w:marBottom w:val="0"/>
      <w:divBdr>
        <w:top w:val="none" w:sz="0" w:space="0" w:color="auto"/>
        <w:left w:val="none" w:sz="0" w:space="0" w:color="auto"/>
        <w:bottom w:val="none" w:sz="0" w:space="0" w:color="auto"/>
        <w:right w:val="none" w:sz="0" w:space="0" w:color="auto"/>
      </w:divBdr>
    </w:div>
    <w:div w:id="605423102">
      <w:bodyDiv w:val="1"/>
      <w:marLeft w:val="0"/>
      <w:marRight w:val="0"/>
      <w:marTop w:val="0"/>
      <w:marBottom w:val="0"/>
      <w:divBdr>
        <w:top w:val="none" w:sz="0" w:space="0" w:color="auto"/>
        <w:left w:val="none" w:sz="0" w:space="0" w:color="auto"/>
        <w:bottom w:val="none" w:sz="0" w:space="0" w:color="auto"/>
        <w:right w:val="none" w:sz="0" w:space="0" w:color="auto"/>
      </w:divBdr>
    </w:div>
    <w:div w:id="1651667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BA5CBE-3DB0-46A7-8F32-D88B65777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9</Pages>
  <Words>3587</Words>
  <Characters>19371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OMB SUPPORTING STATEMENT FOR</vt:lpstr>
    </vt:vector>
  </TitlesOfParts>
  <Company/>
  <LinksUpToDate>false</LinksUpToDate>
  <CharactersWithSpaces>22913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 FOR</dc:title>
  <dc:subject/>
  <dc:creator>pfg</dc:creator>
  <cp:keywords/>
  <dc:description/>
  <cp:lastModifiedBy>keb1</cp:lastModifiedBy>
  <cp:revision>9</cp:revision>
  <cp:lastPrinted>2012-10-01T20:21:00Z</cp:lastPrinted>
  <dcterms:created xsi:type="dcterms:W3CDTF">2012-10-03T18:02:00Z</dcterms:created>
  <dcterms:modified xsi:type="dcterms:W3CDTF">2012-11-13T21:33:00Z</dcterms:modified>
</cp:coreProperties>
</file>