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EE4" w:rsidRPr="00A36AE6" w:rsidRDefault="008B1EE4" w:rsidP="00354B4D">
      <w:pPr>
        <w:widowControl w:val="0"/>
      </w:pPr>
    </w:p>
    <w:p w:rsidR="008B1EE4" w:rsidRDefault="008B1EE4" w:rsidP="00354B4D">
      <w:pPr>
        <w:widowControl w:val="0"/>
      </w:pPr>
    </w:p>
    <w:p w:rsidR="00687C47" w:rsidRDefault="00687C47" w:rsidP="00354B4D">
      <w:pPr>
        <w:widowControl w:val="0"/>
      </w:pPr>
    </w:p>
    <w:p w:rsidR="00687C47" w:rsidRDefault="00687C47" w:rsidP="00354B4D">
      <w:pPr>
        <w:widowControl w:val="0"/>
      </w:pPr>
    </w:p>
    <w:p w:rsidR="00687C47" w:rsidRDefault="00687C47" w:rsidP="00354B4D">
      <w:pPr>
        <w:widowControl w:val="0"/>
      </w:pPr>
    </w:p>
    <w:p w:rsidR="00687C47" w:rsidRPr="00A36AE6" w:rsidRDefault="00687C47" w:rsidP="00354B4D">
      <w:pPr>
        <w:widowControl w:val="0"/>
      </w:pPr>
    </w:p>
    <w:p w:rsidR="00706ABB" w:rsidRPr="009E61D7" w:rsidRDefault="00706ABB" w:rsidP="00354B4D">
      <w:pPr>
        <w:widowControl w:val="0"/>
        <w:tabs>
          <w:tab w:val="center" w:pos="4680"/>
        </w:tabs>
        <w:ind w:firstLine="0"/>
        <w:jc w:val="center"/>
        <w:outlineLvl w:val="0"/>
        <w:rPr>
          <w:rFonts w:cs="Calibri"/>
          <w:b/>
          <w:bCs/>
          <w:caps/>
          <w:sz w:val="40"/>
          <w:szCs w:val="40"/>
        </w:rPr>
      </w:pPr>
      <w:bookmarkStart w:id="0" w:name="_Toc133208861"/>
      <w:r w:rsidRPr="009E61D7">
        <w:rPr>
          <w:rFonts w:cs="Calibri"/>
          <w:b/>
          <w:bCs/>
          <w:caps/>
          <w:sz w:val="40"/>
          <w:szCs w:val="40"/>
        </w:rPr>
        <w:t xml:space="preserve">U.S. </w:t>
      </w:r>
      <w:bookmarkEnd w:id="0"/>
      <w:r w:rsidRPr="009E61D7">
        <w:rPr>
          <w:rFonts w:cs="Calibri"/>
          <w:b/>
          <w:bCs/>
          <w:caps/>
          <w:sz w:val="40"/>
          <w:szCs w:val="40"/>
        </w:rPr>
        <w:t>Department of Agriculture</w:t>
      </w:r>
    </w:p>
    <w:p w:rsidR="00706ABB" w:rsidRPr="009E61D7" w:rsidRDefault="00706ABB" w:rsidP="00354B4D">
      <w:pPr>
        <w:widowControl w:val="0"/>
        <w:tabs>
          <w:tab w:val="center" w:pos="4680"/>
        </w:tabs>
        <w:ind w:firstLine="0"/>
        <w:jc w:val="center"/>
        <w:outlineLvl w:val="0"/>
        <w:rPr>
          <w:rFonts w:cs="Calibri"/>
          <w:b/>
          <w:bCs/>
          <w:caps/>
          <w:sz w:val="32"/>
          <w:szCs w:val="32"/>
        </w:rPr>
      </w:pPr>
      <w:r w:rsidRPr="009E61D7">
        <w:rPr>
          <w:rFonts w:cs="Calibri"/>
          <w:b/>
          <w:bCs/>
          <w:caps/>
          <w:sz w:val="32"/>
          <w:szCs w:val="32"/>
        </w:rPr>
        <w:t>Food and Nutrition Service</w:t>
      </w:r>
    </w:p>
    <w:p w:rsidR="00706ABB" w:rsidRDefault="00706ABB" w:rsidP="00354B4D">
      <w:pPr>
        <w:widowControl w:val="0"/>
      </w:pPr>
    </w:p>
    <w:p w:rsidR="00706ABB" w:rsidRDefault="00706ABB" w:rsidP="00354B4D">
      <w:pPr>
        <w:widowControl w:val="0"/>
      </w:pPr>
    </w:p>
    <w:p w:rsidR="00706ABB" w:rsidRPr="00A36AE6" w:rsidRDefault="00706ABB" w:rsidP="00354B4D">
      <w:pPr>
        <w:widowControl w:val="0"/>
      </w:pPr>
    </w:p>
    <w:p w:rsidR="00706ABB" w:rsidRPr="00A36AE6" w:rsidRDefault="00706ABB" w:rsidP="00354B4D">
      <w:pPr>
        <w:widowControl w:val="0"/>
      </w:pPr>
    </w:p>
    <w:p w:rsidR="00706ABB" w:rsidRPr="00A36AE6" w:rsidRDefault="00706ABB" w:rsidP="00354B4D">
      <w:pPr>
        <w:widowControl w:val="0"/>
      </w:pPr>
    </w:p>
    <w:p w:rsidR="00706ABB" w:rsidRPr="00A36AE6" w:rsidRDefault="00706ABB" w:rsidP="00354B4D">
      <w:pPr>
        <w:widowControl w:val="0"/>
      </w:pPr>
    </w:p>
    <w:p w:rsidR="00706ABB" w:rsidRPr="00A36AE6" w:rsidRDefault="00706ABB" w:rsidP="00354B4D">
      <w:pPr>
        <w:widowControl w:val="0"/>
      </w:pPr>
    </w:p>
    <w:p w:rsidR="00706ABB" w:rsidRPr="00A36AE6" w:rsidRDefault="00706ABB" w:rsidP="00354B4D">
      <w:pPr>
        <w:widowControl w:val="0"/>
        <w:tabs>
          <w:tab w:val="center" w:pos="4680"/>
        </w:tabs>
        <w:ind w:firstLine="0"/>
        <w:jc w:val="center"/>
        <w:outlineLvl w:val="0"/>
        <w:rPr>
          <w:rFonts w:cs="Calibri"/>
          <w:b/>
          <w:bCs/>
          <w:i/>
          <w:iCs/>
          <w:sz w:val="32"/>
          <w:szCs w:val="32"/>
        </w:rPr>
      </w:pPr>
      <w:r w:rsidRPr="00A36AE6">
        <w:rPr>
          <w:rFonts w:cs="Calibri"/>
          <w:b/>
          <w:bCs/>
          <w:i/>
          <w:iCs/>
          <w:sz w:val="32"/>
          <w:szCs w:val="32"/>
        </w:rPr>
        <w:t xml:space="preserve">An Assessment of the Roles and Effectiveness of </w:t>
      </w:r>
    </w:p>
    <w:p w:rsidR="00706ABB" w:rsidRPr="00A36AE6" w:rsidRDefault="00706ABB" w:rsidP="00354B4D">
      <w:pPr>
        <w:widowControl w:val="0"/>
        <w:tabs>
          <w:tab w:val="center" w:pos="4680"/>
        </w:tabs>
        <w:ind w:firstLine="0"/>
        <w:jc w:val="center"/>
        <w:outlineLvl w:val="0"/>
        <w:rPr>
          <w:rFonts w:cs="Calibri"/>
          <w:b/>
          <w:bCs/>
          <w:i/>
          <w:iCs/>
          <w:sz w:val="32"/>
          <w:szCs w:val="32"/>
        </w:rPr>
      </w:pPr>
      <w:r w:rsidRPr="00A36AE6">
        <w:rPr>
          <w:rFonts w:cs="Calibri"/>
          <w:b/>
          <w:bCs/>
          <w:i/>
          <w:iCs/>
          <w:sz w:val="32"/>
          <w:szCs w:val="32"/>
        </w:rPr>
        <w:t xml:space="preserve">Community-Based Organizations in the </w:t>
      </w:r>
    </w:p>
    <w:p w:rsidR="00706ABB" w:rsidRPr="00A36AE6" w:rsidRDefault="00706ABB" w:rsidP="00354B4D">
      <w:pPr>
        <w:widowControl w:val="0"/>
        <w:tabs>
          <w:tab w:val="center" w:pos="4680"/>
        </w:tabs>
        <w:ind w:firstLine="0"/>
        <w:jc w:val="center"/>
        <w:outlineLvl w:val="0"/>
        <w:rPr>
          <w:rFonts w:cs="Calibri"/>
          <w:b/>
          <w:bCs/>
          <w:i/>
          <w:iCs/>
          <w:sz w:val="32"/>
          <w:szCs w:val="32"/>
        </w:rPr>
      </w:pPr>
      <w:r w:rsidRPr="00A36AE6">
        <w:rPr>
          <w:rFonts w:cs="Calibri"/>
          <w:b/>
          <w:bCs/>
          <w:i/>
          <w:iCs/>
          <w:sz w:val="32"/>
          <w:szCs w:val="32"/>
        </w:rPr>
        <w:t>Supplemental Nutrition Assistance Program</w:t>
      </w:r>
    </w:p>
    <w:p w:rsidR="00706ABB" w:rsidRPr="00A36AE6" w:rsidRDefault="00706ABB" w:rsidP="00354B4D">
      <w:pPr>
        <w:widowControl w:val="0"/>
      </w:pPr>
    </w:p>
    <w:p w:rsidR="00706ABB" w:rsidRDefault="00706ABB" w:rsidP="00354B4D">
      <w:pPr>
        <w:widowControl w:val="0"/>
        <w:tabs>
          <w:tab w:val="center" w:pos="4680"/>
        </w:tabs>
        <w:ind w:firstLine="0"/>
        <w:jc w:val="center"/>
        <w:outlineLvl w:val="0"/>
        <w:rPr>
          <w:rFonts w:cs="Calibri"/>
          <w:bCs/>
          <w:i/>
          <w:sz w:val="32"/>
          <w:szCs w:val="32"/>
        </w:rPr>
      </w:pPr>
    </w:p>
    <w:p w:rsidR="00706ABB" w:rsidRDefault="00706ABB" w:rsidP="00354B4D">
      <w:pPr>
        <w:widowControl w:val="0"/>
        <w:tabs>
          <w:tab w:val="center" w:pos="4680"/>
        </w:tabs>
        <w:ind w:firstLine="0"/>
        <w:jc w:val="center"/>
        <w:outlineLvl w:val="0"/>
        <w:rPr>
          <w:rFonts w:cs="Calibri"/>
          <w:bCs/>
          <w:i/>
          <w:sz w:val="32"/>
          <w:szCs w:val="32"/>
        </w:rPr>
      </w:pPr>
    </w:p>
    <w:p w:rsidR="00706ABB" w:rsidRDefault="00152CE8" w:rsidP="00354B4D">
      <w:pPr>
        <w:widowControl w:val="0"/>
        <w:tabs>
          <w:tab w:val="center" w:pos="4680"/>
        </w:tabs>
        <w:ind w:firstLine="0"/>
        <w:jc w:val="center"/>
        <w:outlineLvl w:val="0"/>
        <w:rPr>
          <w:rFonts w:cs="Calibri"/>
          <w:bCs/>
          <w:sz w:val="32"/>
          <w:szCs w:val="32"/>
        </w:rPr>
      </w:pPr>
      <w:r>
        <w:rPr>
          <w:rFonts w:cs="Calibri"/>
          <w:bCs/>
          <w:sz w:val="32"/>
          <w:szCs w:val="32"/>
        </w:rPr>
        <w:t>Project Officer: Rosemarie Downer</w:t>
      </w:r>
    </w:p>
    <w:p w:rsidR="00AD6FA4" w:rsidRPr="00152CE8" w:rsidRDefault="00AD6FA4" w:rsidP="00354B4D">
      <w:pPr>
        <w:widowControl w:val="0"/>
        <w:tabs>
          <w:tab w:val="center" w:pos="4680"/>
        </w:tabs>
        <w:ind w:firstLine="0"/>
        <w:jc w:val="center"/>
        <w:outlineLvl w:val="0"/>
        <w:rPr>
          <w:rFonts w:cs="Calibri"/>
          <w:bCs/>
          <w:sz w:val="32"/>
          <w:szCs w:val="32"/>
        </w:rPr>
      </w:pPr>
    </w:p>
    <w:p w:rsidR="00706ABB" w:rsidRPr="00A36AE6" w:rsidRDefault="005070B1" w:rsidP="00354B4D">
      <w:pPr>
        <w:widowControl w:val="0"/>
        <w:tabs>
          <w:tab w:val="center" w:pos="4680"/>
        </w:tabs>
        <w:ind w:firstLine="0"/>
        <w:jc w:val="center"/>
        <w:outlineLvl w:val="0"/>
        <w:rPr>
          <w:rFonts w:cs="Calibri"/>
          <w:bCs/>
          <w:i/>
          <w:sz w:val="32"/>
          <w:szCs w:val="32"/>
        </w:rPr>
      </w:pPr>
      <w:r>
        <w:rPr>
          <w:rFonts w:cs="Calibri"/>
          <w:bCs/>
          <w:i/>
          <w:sz w:val="32"/>
          <w:szCs w:val="32"/>
        </w:rPr>
        <w:t>Part B</w:t>
      </w:r>
      <w:r w:rsidR="00706ABB" w:rsidRPr="00A36AE6" w:rsidDel="007020AE">
        <w:rPr>
          <w:rFonts w:cs="Calibri"/>
          <w:bCs/>
          <w:i/>
          <w:sz w:val="32"/>
          <w:szCs w:val="32"/>
        </w:rPr>
        <w:t xml:space="preserve"> </w:t>
      </w:r>
    </w:p>
    <w:p w:rsidR="00706ABB" w:rsidRPr="00A36AE6" w:rsidRDefault="00706ABB" w:rsidP="00354B4D">
      <w:pPr>
        <w:widowControl w:val="0"/>
      </w:pPr>
    </w:p>
    <w:p w:rsidR="00706ABB" w:rsidRDefault="00706ABB" w:rsidP="00354B4D">
      <w:pPr>
        <w:widowControl w:val="0"/>
        <w:rPr>
          <w:b/>
        </w:rPr>
      </w:pPr>
    </w:p>
    <w:p w:rsidR="00706ABB" w:rsidRDefault="00706ABB" w:rsidP="00354B4D">
      <w:pPr>
        <w:widowControl w:val="0"/>
        <w:rPr>
          <w:b/>
        </w:rPr>
      </w:pPr>
    </w:p>
    <w:p w:rsidR="00706ABB" w:rsidRPr="00A36AE6" w:rsidRDefault="00706ABB" w:rsidP="00354B4D">
      <w:pPr>
        <w:widowControl w:val="0"/>
        <w:rPr>
          <w:b/>
        </w:rPr>
      </w:pPr>
    </w:p>
    <w:p w:rsidR="00706ABB" w:rsidRPr="00A36AE6" w:rsidRDefault="00706ABB" w:rsidP="00354B4D">
      <w:pPr>
        <w:widowControl w:val="0"/>
        <w:rPr>
          <w:b/>
        </w:rPr>
      </w:pPr>
    </w:p>
    <w:p w:rsidR="00706ABB" w:rsidRPr="00A36AE6" w:rsidRDefault="00706ABB" w:rsidP="00354B4D">
      <w:pPr>
        <w:widowControl w:val="0"/>
        <w:rPr>
          <w:b/>
        </w:rPr>
      </w:pPr>
    </w:p>
    <w:p w:rsidR="00706ABB" w:rsidRDefault="00706ABB" w:rsidP="00354B4D">
      <w:pPr>
        <w:widowControl w:val="0"/>
      </w:pPr>
    </w:p>
    <w:p w:rsidR="00706ABB" w:rsidRDefault="00706ABB" w:rsidP="00354B4D">
      <w:pPr>
        <w:widowControl w:val="0"/>
      </w:pPr>
    </w:p>
    <w:p w:rsidR="00706ABB" w:rsidRPr="00A36AE6" w:rsidRDefault="00706ABB" w:rsidP="00354B4D">
      <w:pPr>
        <w:widowControl w:val="0"/>
      </w:pPr>
    </w:p>
    <w:p w:rsidR="00706ABB" w:rsidRPr="00A36AE6" w:rsidRDefault="00706ABB" w:rsidP="00354B4D">
      <w:pPr>
        <w:widowControl w:val="0"/>
      </w:pPr>
    </w:p>
    <w:p w:rsidR="00706ABB" w:rsidRPr="006403A4" w:rsidRDefault="0036205B" w:rsidP="00354B4D">
      <w:pPr>
        <w:widowControl w:val="0"/>
        <w:ind w:firstLine="0"/>
        <w:jc w:val="center"/>
        <w:rPr>
          <w:rFonts w:cs="Calibri"/>
          <w:b/>
          <w:sz w:val="24"/>
        </w:rPr>
      </w:pPr>
      <w:r>
        <w:rPr>
          <w:rFonts w:cs="Calibri"/>
          <w:b/>
          <w:sz w:val="24"/>
        </w:rPr>
        <w:t>December 4</w:t>
      </w:r>
      <w:r w:rsidR="00E1404E" w:rsidRPr="00E1404E">
        <w:rPr>
          <w:rFonts w:cs="Calibri"/>
          <w:b/>
          <w:sz w:val="24"/>
        </w:rPr>
        <w:t>, 2012</w:t>
      </w:r>
    </w:p>
    <w:p w:rsidR="008B1EE4" w:rsidRPr="00A36AE6" w:rsidRDefault="008B1EE4" w:rsidP="00354B4D">
      <w:pPr>
        <w:widowControl w:val="0"/>
        <w:ind w:firstLine="0"/>
        <w:jc w:val="center"/>
        <w:rPr>
          <w:rFonts w:cs="Calibri"/>
        </w:rPr>
      </w:pPr>
      <w:r w:rsidRPr="00A36AE6">
        <w:rPr>
          <w:rFonts w:cs="Calibri"/>
        </w:rPr>
        <w:tab/>
      </w:r>
    </w:p>
    <w:p w:rsidR="008B1EE4" w:rsidRPr="00A36AE6" w:rsidRDefault="008B1EE4" w:rsidP="00354B4D">
      <w:pPr>
        <w:widowControl w:val="0"/>
        <w:jc w:val="right"/>
        <w:rPr>
          <w:rFonts w:cs="Calibri"/>
        </w:rPr>
      </w:pPr>
    </w:p>
    <w:p w:rsidR="008B1EE4" w:rsidRPr="00A36AE6" w:rsidRDefault="008B1EE4" w:rsidP="00354B4D">
      <w:pPr>
        <w:widowControl w:val="0"/>
        <w:jc w:val="right"/>
        <w:rPr>
          <w:rFonts w:cs="Calibri"/>
        </w:rPr>
      </w:pPr>
    </w:p>
    <w:p w:rsidR="008B1EE4" w:rsidRPr="00A36AE6" w:rsidRDefault="008B1EE4" w:rsidP="00354B4D">
      <w:pPr>
        <w:widowControl w:val="0"/>
        <w:jc w:val="right"/>
        <w:rPr>
          <w:rFonts w:cs="Calibri"/>
        </w:rPr>
      </w:pPr>
    </w:p>
    <w:p w:rsidR="008B1EE4" w:rsidRPr="00A36AE6" w:rsidRDefault="008B1EE4" w:rsidP="00354B4D">
      <w:pPr>
        <w:widowControl w:val="0"/>
        <w:jc w:val="right"/>
        <w:rPr>
          <w:rFonts w:cs="Calibri"/>
        </w:rPr>
      </w:pPr>
    </w:p>
    <w:p w:rsidR="008B1EE4" w:rsidRPr="00A36AE6" w:rsidRDefault="008B1EE4" w:rsidP="00354B4D">
      <w:pPr>
        <w:widowControl w:val="0"/>
        <w:jc w:val="right"/>
        <w:rPr>
          <w:rFonts w:cs="Calibri"/>
          <w:sz w:val="22"/>
          <w:szCs w:val="22"/>
        </w:rPr>
      </w:pPr>
      <w:r w:rsidRPr="00A36AE6">
        <w:rPr>
          <w:rFonts w:cs="Calibri"/>
          <w:sz w:val="22"/>
          <w:szCs w:val="22"/>
        </w:rPr>
        <w:t xml:space="preserve"> </w:t>
      </w:r>
    </w:p>
    <w:p w:rsidR="008B1EE4" w:rsidRPr="00A36AE6" w:rsidRDefault="008B1EE4" w:rsidP="00354B4D">
      <w:pPr>
        <w:widowControl w:val="0"/>
        <w:ind w:firstLine="0"/>
        <w:jc w:val="center"/>
        <w:rPr>
          <w:rFonts w:cs="Calibri"/>
          <w:b/>
          <w:sz w:val="28"/>
          <w:szCs w:val="28"/>
        </w:rPr>
      </w:pPr>
      <w:r w:rsidRPr="00A36AE6">
        <w:rPr>
          <w:rFonts w:cs="Calibri"/>
        </w:rPr>
        <w:br w:type="page"/>
      </w:r>
      <w:r w:rsidRPr="00A36AE6">
        <w:rPr>
          <w:rFonts w:cs="Calibri"/>
          <w:b/>
          <w:sz w:val="28"/>
          <w:szCs w:val="28"/>
        </w:rPr>
        <w:lastRenderedPageBreak/>
        <w:t>TABLE OF CONTENTS</w:t>
      </w:r>
    </w:p>
    <w:p w:rsidR="00101AAB" w:rsidRPr="00A36AE6" w:rsidRDefault="00101AAB" w:rsidP="00354B4D">
      <w:pPr>
        <w:widowControl w:val="0"/>
        <w:ind w:firstLine="0"/>
        <w:jc w:val="center"/>
        <w:rPr>
          <w:rFonts w:cs="Calibri"/>
          <w:b/>
        </w:rPr>
      </w:pPr>
    </w:p>
    <w:p w:rsidR="00306B0A" w:rsidRPr="0096610B" w:rsidRDefault="008A4767" w:rsidP="00354B4D">
      <w:pPr>
        <w:pStyle w:val="TOC1"/>
        <w:widowControl w:val="0"/>
        <w:tabs>
          <w:tab w:val="left" w:pos="994"/>
        </w:tabs>
        <w:rPr>
          <w:rFonts w:eastAsiaTheme="minorEastAsia"/>
          <w:noProof/>
          <w:color w:val="000000" w:themeColor="text1"/>
          <w:sz w:val="24"/>
          <w:szCs w:val="24"/>
        </w:rPr>
      </w:pPr>
      <w:r w:rsidRPr="008A4767">
        <w:rPr>
          <w:sz w:val="24"/>
          <w:szCs w:val="24"/>
        </w:rPr>
        <w:fldChar w:fldCharType="begin"/>
      </w:r>
      <w:r w:rsidR="00F06672" w:rsidRPr="00306B0A">
        <w:rPr>
          <w:sz w:val="24"/>
          <w:szCs w:val="24"/>
        </w:rPr>
        <w:instrText xml:space="preserve"> TOC \t "Heading 2,1,Heading 3,2,Level 1,1,Attachment Subheader,2" </w:instrText>
      </w:r>
      <w:r w:rsidRPr="008A4767">
        <w:rPr>
          <w:sz w:val="24"/>
          <w:szCs w:val="24"/>
        </w:rPr>
        <w:fldChar w:fldCharType="separate"/>
      </w:r>
      <w:r w:rsidR="00306B0A" w:rsidRPr="0096610B">
        <w:rPr>
          <w:noProof/>
          <w:color w:val="000000" w:themeColor="text1"/>
          <w:sz w:val="24"/>
          <w:szCs w:val="24"/>
        </w:rPr>
        <w:t>part B.</w:t>
      </w:r>
      <w:r w:rsidR="00306B0A" w:rsidRPr="0096610B">
        <w:rPr>
          <w:noProof/>
          <w:color w:val="000000" w:themeColor="text1"/>
          <w:sz w:val="24"/>
          <w:szCs w:val="24"/>
        </w:rPr>
        <w:tab/>
      </w:r>
      <w:r w:rsidR="00306B0A" w:rsidRPr="0096610B">
        <w:rPr>
          <w:noProof/>
          <w:color w:val="000000" w:themeColor="text1"/>
          <w:sz w:val="24"/>
          <w:szCs w:val="24"/>
        </w:rPr>
        <w:tab/>
        <w:t xml:space="preserve">Collection of Information Employing Statistical  </w:t>
      </w:r>
      <w:r w:rsidR="00306B0A" w:rsidRPr="0096610B">
        <w:rPr>
          <w:noProof/>
          <w:color w:val="000000" w:themeColor="text1"/>
          <w:sz w:val="24"/>
          <w:szCs w:val="24"/>
        </w:rPr>
        <w:br/>
      </w:r>
      <w:r w:rsidR="00306B0A" w:rsidRPr="0096610B">
        <w:rPr>
          <w:noProof/>
          <w:color w:val="000000" w:themeColor="text1"/>
          <w:sz w:val="24"/>
          <w:szCs w:val="24"/>
        </w:rPr>
        <w:tab/>
      </w:r>
      <w:r w:rsidR="00306B0A" w:rsidRPr="0096610B">
        <w:rPr>
          <w:noProof/>
          <w:color w:val="000000" w:themeColor="text1"/>
          <w:sz w:val="24"/>
          <w:szCs w:val="24"/>
        </w:rPr>
        <w:tab/>
        <w:t>Methods</w:t>
      </w:r>
      <w:r w:rsidR="00306B0A" w:rsidRPr="0096610B">
        <w:rPr>
          <w:noProof/>
          <w:color w:val="000000" w:themeColor="text1"/>
          <w:sz w:val="24"/>
          <w:szCs w:val="24"/>
        </w:rPr>
        <w:tab/>
      </w:r>
      <w:r w:rsidRPr="0096610B">
        <w:rPr>
          <w:noProof/>
          <w:color w:val="000000" w:themeColor="text1"/>
          <w:sz w:val="24"/>
          <w:szCs w:val="24"/>
        </w:rPr>
        <w:fldChar w:fldCharType="begin"/>
      </w:r>
      <w:r w:rsidR="00306B0A" w:rsidRPr="0096610B">
        <w:rPr>
          <w:noProof/>
          <w:color w:val="000000" w:themeColor="text1"/>
          <w:sz w:val="24"/>
          <w:szCs w:val="24"/>
        </w:rPr>
        <w:instrText xml:space="preserve"> PAGEREF _Toc335323332 \h </w:instrText>
      </w:r>
      <w:r w:rsidRPr="0096610B">
        <w:rPr>
          <w:noProof/>
          <w:color w:val="000000" w:themeColor="text1"/>
          <w:sz w:val="24"/>
          <w:szCs w:val="24"/>
        </w:rPr>
      </w:r>
      <w:r w:rsidRPr="0096610B">
        <w:rPr>
          <w:noProof/>
          <w:color w:val="000000" w:themeColor="text1"/>
          <w:sz w:val="24"/>
          <w:szCs w:val="24"/>
        </w:rPr>
        <w:fldChar w:fldCharType="separate"/>
      </w:r>
      <w:r w:rsidR="001733CB" w:rsidRPr="0096610B">
        <w:rPr>
          <w:noProof/>
          <w:color w:val="000000" w:themeColor="text1"/>
          <w:sz w:val="24"/>
          <w:szCs w:val="24"/>
        </w:rPr>
        <w:t>1</w:t>
      </w:r>
      <w:r w:rsidRPr="0096610B">
        <w:rPr>
          <w:noProof/>
          <w:color w:val="000000" w:themeColor="text1"/>
          <w:sz w:val="24"/>
          <w:szCs w:val="24"/>
        </w:rPr>
        <w:fldChar w:fldCharType="end"/>
      </w:r>
    </w:p>
    <w:p w:rsidR="00306B0A" w:rsidRPr="0096610B" w:rsidRDefault="00306B0A" w:rsidP="00354B4D">
      <w:pPr>
        <w:pStyle w:val="TOC2"/>
        <w:widowControl w:val="0"/>
        <w:tabs>
          <w:tab w:val="left" w:pos="1600"/>
          <w:tab w:val="right" w:leader="dot" w:pos="9350"/>
        </w:tabs>
        <w:ind w:firstLine="790"/>
        <w:rPr>
          <w:rFonts w:ascii="Calibri" w:eastAsiaTheme="minorEastAsia" w:hAnsi="Calibri" w:cs="Calibri"/>
          <w:caps/>
          <w:smallCaps w:val="0"/>
          <w:noProof/>
          <w:color w:val="000000" w:themeColor="text1"/>
          <w:sz w:val="24"/>
          <w:szCs w:val="24"/>
        </w:rPr>
      </w:pPr>
      <w:r w:rsidRPr="0096610B">
        <w:rPr>
          <w:rFonts w:ascii="Calibri" w:hAnsi="Calibri" w:cs="Calibri"/>
          <w:caps/>
          <w:smallCaps w:val="0"/>
          <w:noProof/>
          <w:color w:val="000000" w:themeColor="text1"/>
          <w:sz w:val="24"/>
          <w:szCs w:val="24"/>
        </w:rPr>
        <w:t>B.1.</w:t>
      </w:r>
      <w:r w:rsidRPr="0096610B">
        <w:rPr>
          <w:rFonts w:ascii="Calibri" w:eastAsiaTheme="minorEastAsia" w:hAnsi="Calibri" w:cs="Calibri"/>
          <w:caps/>
          <w:smallCaps w:val="0"/>
          <w:noProof/>
          <w:color w:val="000000" w:themeColor="text1"/>
          <w:sz w:val="24"/>
          <w:szCs w:val="24"/>
        </w:rPr>
        <w:tab/>
      </w:r>
      <w:r w:rsidRPr="0096610B">
        <w:rPr>
          <w:rFonts w:ascii="Calibri" w:hAnsi="Calibri" w:cs="Calibri"/>
          <w:caps/>
          <w:smallCaps w:val="0"/>
          <w:noProof/>
          <w:color w:val="000000" w:themeColor="text1"/>
          <w:sz w:val="24"/>
          <w:szCs w:val="24"/>
        </w:rPr>
        <w:t>Respondent Universe and Sampling Methods</w:t>
      </w:r>
      <w:r w:rsidRPr="0096610B">
        <w:rPr>
          <w:rFonts w:ascii="Calibri" w:hAnsi="Calibri" w:cs="Calibri"/>
          <w:caps/>
          <w:smallCaps w:val="0"/>
          <w:noProof/>
          <w:color w:val="000000" w:themeColor="text1"/>
          <w:sz w:val="24"/>
          <w:szCs w:val="24"/>
        </w:rPr>
        <w:tab/>
      </w:r>
      <w:r w:rsidR="008A4767" w:rsidRPr="0096610B">
        <w:rPr>
          <w:rFonts w:ascii="Calibri" w:hAnsi="Calibri" w:cs="Calibri"/>
          <w:caps/>
          <w:smallCaps w:val="0"/>
          <w:noProof/>
          <w:color w:val="000000" w:themeColor="text1"/>
          <w:sz w:val="24"/>
          <w:szCs w:val="24"/>
        </w:rPr>
        <w:fldChar w:fldCharType="begin"/>
      </w:r>
      <w:r w:rsidRPr="0096610B">
        <w:rPr>
          <w:rFonts w:ascii="Calibri" w:hAnsi="Calibri" w:cs="Calibri"/>
          <w:caps/>
          <w:smallCaps w:val="0"/>
          <w:noProof/>
          <w:color w:val="000000" w:themeColor="text1"/>
          <w:sz w:val="24"/>
          <w:szCs w:val="24"/>
        </w:rPr>
        <w:instrText xml:space="preserve"> PAGEREF _Toc335323333 \h </w:instrText>
      </w:r>
      <w:r w:rsidR="008A4767" w:rsidRPr="0096610B">
        <w:rPr>
          <w:rFonts w:ascii="Calibri" w:hAnsi="Calibri" w:cs="Calibri"/>
          <w:caps/>
          <w:smallCaps w:val="0"/>
          <w:noProof/>
          <w:color w:val="000000" w:themeColor="text1"/>
          <w:sz w:val="24"/>
          <w:szCs w:val="24"/>
        </w:rPr>
      </w:r>
      <w:r w:rsidR="008A4767" w:rsidRPr="0096610B">
        <w:rPr>
          <w:rFonts w:ascii="Calibri" w:hAnsi="Calibri" w:cs="Calibri"/>
          <w:caps/>
          <w:smallCaps w:val="0"/>
          <w:noProof/>
          <w:color w:val="000000" w:themeColor="text1"/>
          <w:sz w:val="24"/>
          <w:szCs w:val="24"/>
        </w:rPr>
        <w:fldChar w:fldCharType="separate"/>
      </w:r>
      <w:r w:rsidR="001733CB" w:rsidRPr="0096610B">
        <w:rPr>
          <w:rFonts w:ascii="Calibri" w:hAnsi="Calibri" w:cs="Calibri"/>
          <w:caps/>
          <w:smallCaps w:val="0"/>
          <w:noProof/>
          <w:color w:val="000000" w:themeColor="text1"/>
          <w:sz w:val="24"/>
          <w:szCs w:val="24"/>
        </w:rPr>
        <w:t>1</w:t>
      </w:r>
      <w:r w:rsidR="008A4767" w:rsidRPr="0096610B">
        <w:rPr>
          <w:rFonts w:ascii="Calibri" w:hAnsi="Calibri" w:cs="Calibri"/>
          <w:caps/>
          <w:smallCaps w:val="0"/>
          <w:noProof/>
          <w:color w:val="000000" w:themeColor="text1"/>
          <w:sz w:val="24"/>
          <w:szCs w:val="24"/>
        </w:rPr>
        <w:fldChar w:fldCharType="end"/>
      </w:r>
    </w:p>
    <w:p w:rsidR="00306B0A" w:rsidRPr="0096610B" w:rsidRDefault="00306B0A" w:rsidP="00354B4D">
      <w:pPr>
        <w:pStyle w:val="TOC2"/>
        <w:widowControl w:val="0"/>
        <w:tabs>
          <w:tab w:val="left" w:pos="1600"/>
          <w:tab w:val="right" w:leader="dot" w:pos="9350"/>
        </w:tabs>
        <w:ind w:firstLine="790"/>
        <w:rPr>
          <w:rFonts w:ascii="Calibri" w:eastAsiaTheme="minorEastAsia" w:hAnsi="Calibri" w:cs="Calibri"/>
          <w:caps/>
          <w:smallCaps w:val="0"/>
          <w:noProof/>
          <w:color w:val="000000" w:themeColor="text1"/>
          <w:sz w:val="24"/>
          <w:szCs w:val="24"/>
        </w:rPr>
      </w:pPr>
      <w:r w:rsidRPr="0096610B">
        <w:rPr>
          <w:rFonts w:ascii="Calibri" w:hAnsi="Calibri" w:cs="Calibri"/>
          <w:caps/>
          <w:smallCaps w:val="0"/>
          <w:noProof/>
          <w:color w:val="000000" w:themeColor="text1"/>
          <w:sz w:val="24"/>
          <w:szCs w:val="24"/>
        </w:rPr>
        <w:t>B.2.</w:t>
      </w:r>
      <w:r w:rsidRPr="0096610B">
        <w:rPr>
          <w:rFonts w:ascii="Calibri" w:eastAsiaTheme="minorEastAsia" w:hAnsi="Calibri" w:cs="Calibri"/>
          <w:caps/>
          <w:smallCaps w:val="0"/>
          <w:noProof/>
          <w:color w:val="000000" w:themeColor="text1"/>
          <w:sz w:val="24"/>
          <w:szCs w:val="24"/>
        </w:rPr>
        <w:tab/>
      </w:r>
      <w:r w:rsidRPr="0096610B">
        <w:rPr>
          <w:rFonts w:ascii="Calibri" w:hAnsi="Calibri" w:cs="Calibri"/>
          <w:caps/>
          <w:smallCaps w:val="0"/>
          <w:noProof/>
          <w:color w:val="000000" w:themeColor="text1"/>
          <w:sz w:val="24"/>
          <w:szCs w:val="24"/>
        </w:rPr>
        <w:t>Procedures for the Collection of Information</w:t>
      </w:r>
      <w:r w:rsidRPr="0096610B">
        <w:rPr>
          <w:rFonts w:ascii="Calibri" w:hAnsi="Calibri" w:cs="Calibri"/>
          <w:caps/>
          <w:smallCaps w:val="0"/>
          <w:noProof/>
          <w:color w:val="000000" w:themeColor="text1"/>
          <w:sz w:val="24"/>
          <w:szCs w:val="24"/>
        </w:rPr>
        <w:tab/>
      </w:r>
      <w:r w:rsidR="0096610B">
        <w:rPr>
          <w:rFonts w:ascii="Calibri" w:hAnsi="Calibri" w:cs="Calibri"/>
          <w:caps/>
          <w:smallCaps w:val="0"/>
          <w:noProof/>
          <w:color w:val="000000" w:themeColor="text1"/>
          <w:sz w:val="24"/>
          <w:szCs w:val="24"/>
        </w:rPr>
        <w:t>7</w:t>
      </w:r>
    </w:p>
    <w:p w:rsidR="00306B0A" w:rsidRPr="0096610B" w:rsidRDefault="00306B0A" w:rsidP="00354B4D">
      <w:pPr>
        <w:pStyle w:val="TOC2"/>
        <w:widowControl w:val="0"/>
        <w:tabs>
          <w:tab w:val="left" w:pos="1600"/>
          <w:tab w:val="right" w:leader="dot" w:pos="9350"/>
        </w:tabs>
        <w:ind w:firstLine="790"/>
        <w:rPr>
          <w:rFonts w:ascii="Calibri" w:eastAsiaTheme="minorEastAsia" w:hAnsi="Calibri" w:cs="Calibri"/>
          <w:caps/>
          <w:smallCaps w:val="0"/>
          <w:noProof/>
          <w:color w:val="000000" w:themeColor="text1"/>
          <w:sz w:val="24"/>
          <w:szCs w:val="24"/>
        </w:rPr>
      </w:pPr>
      <w:r w:rsidRPr="0096610B">
        <w:rPr>
          <w:rFonts w:ascii="Calibri" w:hAnsi="Calibri" w:cs="Calibri"/>
          <w:caps/>
          <w:smallCaps w:val="0"/>
          <w:noProof/>
          <w:color w:val="000000" w:themeColor="text1"/>
          <w:sz w:val="24"/>
          <w:szCs w:val="24"/>
        </w:rPr>
        <w:t>B.3.</w:t>
      </w:r>
      <w:r w:rsidRPr="0096610B">
        <w:rPr>
          <w:rFonts w:ascii="Calibri" w:eastAsiaTheme="minorEastAsia" w:hAnsi="Calibri" w:cs="Calibri"/>
          <w:caps/>
          <w:smallCaps w:val="0"/>
          <w:noProof/>
          <w:color w:val="000000" w:themeColor="text1"/>
          <w:sz w:val="24"/>
          <w:szCs w:val="24"/>
        </w:rPr>
        <w:tab/>
      </w:r>
      <w:r w:rsidRPr="0096610B">
        <w:rPr>
          <w:rFonts w:ascii="Calibri" w:hAnsi="Calibri" w:cs="Calibri"/>
          <w:caps/>
          <w:smallCaps w:val="0"/>
          <w:noProof/>
          <w:color w:val="000000" w:themeColor="text1"/>
          <w:sz w:val="24"/>
          <w:szCs w:val="24"/>
        </w:rPr>
        <w:t xml:space="preserve">Methods to Maximize Response Rates and the Issue of </w:t>
      </w:r>
      <w:r w:rsidRPr="0096610B">
        <w:rPr>
          <w:rFonts w:ascii="Calibri" w:hAnsi="Calibri" w:cs="Calibri"/>
          <w:caps/>
          <w:smallCaps w:val="0"/>
          <w:noProof/>
          <w:color w:val="000000" w:themeColor="text1"/>
          <w:sz w:val="24"/>
          <w:szCs w:val="24"/>
        </w:rPr>
        <w:br/>
      </w:r>
      <w:r w:rsidRPr="0096610B">
        <w:rPr>
          <w:rFonts w:ascii="Calibri" w:hAnsi="Calibri" w:cs="Calibri"/>
          <w:caps/>
          <w:smallCaps w:val="0"/>
          <w:noProof/>
          <w:color w:val="000000" w:themeColor="text1"/>
          <w:sz w:val="24"/>
          <w:szCs w:val="24"/>
        </w:rPr>
        <w:tab/>
        <w:t>Nonresponse</w:t>
      </w:r>
      <w:r w:rsidRPr="0096610B">
        <w:rPr>
          <w:rFonts w:ascii="Calibri" w:hAnsi="Calibri" w:cs="Calibri"/>
          <w:caps/>
          <w:smallCaps w:val="0"/>
          <w:noProof/>
          <w:color w:val="000000" w:themeColor="text1"/>
          <w:sz w:val="24"/>
          <w:szCs w:val="24"/>
        </w:rPr>
        <w:tab/>
      </w:r>
      <w:r w:rsidR="0096610B">
        <w:rPr>
          <w:rFonts w:ascii="Calibri" w:hAnsi="Calibri" w:cs="Calibri"/>
          <w:caps/>
          <w:smallCaps w:val="0"/>
          <w:noProof/>
          <w:color w:val="000000" w:themeColor="text1"/>
          <w:sz w:val="24"/>
          <w:szCs w:val="24"/>
        </w:rPr>
        <w:t>10</w:t>
      </w:r>
    </w:p>
    <w:p w:rsidR="00306B0A" w:rsidRPr="0096610B" w:rsidRDefault="00306B0A" w:rsidP="00354B4D">
      <w:pPr>
        <w:pStyle w:val="TOC2"/>
        <w:widowControl w:val="0"/>
        <w:tabs>
          <w:tab w:val="left" w:pos="1600"/>
          <w:tab w:val="right" w:leader="dot" w:pos="9350"/>
        </w:tabs>
        <w:ind w:firstLine="790"/>
        <w:rPr>
          <w:rFonts w:ascii="Calibri" w:eastAsiaTheme="minorEastAsia" w:hAnsi="Calibri" w:cs="Calibri"/>
          <w:caps/>
          <w:smallCaps w:val="0"/>
          <w:noProof/>
          <w:color w:val="000000" w:themeColor="text1"/>
          <w:sz w:val="24"/>
          <w:szCs w:val="24"/>
        </w:rPr>
      </w:pPr>
      <w:r w:rsidRPr="0096610B">
        <w:rPr>
          <w:rFonts w:ascii="Calibri" w:hAnsi="Calibri" w:cs="Calibri"/>
          <w:caps/>
          <w:smallCaps w:val="0"/>
          <w:noProof/>
          <w:color w:val="000000" w:themeColor="text1"/>
          <w:sz w:val="24"/>
          <w:szCs w:val="24"/>
        </w:rPr>
        <w:t xml:space="preserve">B.4. </w:t>
      </w:r>
      <w:r w:rsidRPr="0096610B">
        <w:rPr>
          <w:rFonts w:ascii="Calibri" w:eastAsiaTheme="minorEastAsia" w:hAnsi="Calibri" w:cs="Calibri"/>
          <w:caps/>
          <w:smallCaps w:val="0"/>
          <w:noProof/>
          <w:color w:val="000000" w:themeColor="text1"/>
          <w:sz w:val="24"/>
          <w:szCs w:val="24"/>
        </w:rPr>
        <w:tab/>
      </w:r>
      <w:r w:rsidRPr="0096610B">
        <w:rPr>
          <w:rFonts w:ascii="Calibri" w:hAnsi="Calibri" w:cs="Calibri"/>
          <w:caps/>
          <w:smallCaps w:val="0"/>
          <w:noProof/>
          <w:color w:val="000000" w:themeColor="text1"/>
          <w:sz w:val="24"/>
          <w:szCs w:val="24"/>
        </w:rPr>
        <w:t>Tests of Procedures</w:t>
      </w:r>
      <w:r w:rsidRPr="0096610B">
        <w:rPr>
          <w:rFonts w:ascii="Calibri" w:hAnsi="Calibri" w:cs="Calibri"/>
          <w:caps/>
          <w:smallCaps w:val="0"/>
          <w:noProof/>
          <w:color w:val="000000" w:themeColor="text1"/>
          <w:sz w:val="24"/>
          <w:szCs w:val="24"/>
        </w:rPr>
        <w:tab/>
      </w:r>
      <w:r w:rsidR="0096610B">
        <w:rPr>
          <w:rFonts w:ascii="Calibri" w:hAnsi="Calibri" w:cs="Calibri"/>
          <w:caps/>
          <w:smallCaps w:val="0"/>
          <w:noProof/>
          <w:color w:val="000000" w:themeColor="text1"/>
          <w:sz w:val="24"/>
          <w:szCs w:val="24"/>
        </w:rPr>
        <w:t>11</w:t>
      </w:r>
    </w:p>
    <w:p w:rsidR="00B941FC" w:rsidRPr="0096610B" w:rsidRDefault="00306B0A" w:rsidP="00354B4D">
      <w:pPr>
        <w:pStyle w:val="TOC2"/>
        <w:widowControl w:val="0"/>
        <w:tabs>
          <w:tab w:val="left" w:pos="1600"/>
          <w:tab w:val="right" w:leader="dot" w:pos="9350"/>
        </w:tabs>
        <w:ind w:firstLine="790"/>
        <w:rPr>
          <w:noProof/>
          <w:color w:val="000000" w:themeColor="text1"/>
        </w:rPr>
      </w:pPr>
      <w:r w:rsidRPr="0096610B">
        <w:rPr>
          <w:rFonts w:ascii="Calibri" w:hAnsi="Calibri" w:cs="Calibri"/>
          <w:caps/>
          <w:smallCaps w:val="0"/>
          <w:noProof/>
          <w:color w:val="000000" w:themeColor="text1"/>
          <w:sz w:val="24"/>
          <w:szCs w:val="24"/>
        </w:rPr>
        <w:t xml:space="preserve">B.5. </w:t>
      </w:r>
      <w:r w:rsidRPr="0096610B">
        <w:rPr>
          <w:rFonts w:ascii="Calibri" w:eastAsiaTheme="minorEastAsia" w:hAnsi="Calibri" w:cs="Calibri"/>
          <w:caps/>
          <w:smallCaps w:val="0"/>
          <w:noProof/>
          <w:color w:val="000000" w:themeColor="text1"/>
          <w:sz w:val="24"/>
          <w:szCs w:val="24"/>
        </w:rPr>
        <w:tab/>
      </w:r>
      <w:r w:rsidRPr="0096610B">
        <w:rPr>
          <w:rFonts w:ascii="Calibri" w:hAnsi="Calibri" w:cs="Calibri"/>
          <w:caps/>
          <w:smallCaps w:val="0"/>
          <w:noProof/>
          <w:color w:val="000000" w:themeColor="text1"/>
          <w:sz w:val="24"/>
          <w:szCs w:val="24"/>
        </w:rPr>
        <w:t>Consultants</w:t>
      </w:r>
      <w:r w:rsidRPr="0096610B">
        <w:rPr>
          <w:rFonts w:ascii="Calibri" w:hAnsi="Calibri" w:cs="Calibri"/>
          <w:caps/>
          <w:smallCaps w:val="0"/>
          <w:noProof/>
          <w:color w:val="000000" w:themeColor="text1"/>
          <w:sz w:val="24"/>
          <w:szCs w:val="24"/>
        </w:rPr>
        <w:tab/>
      </w:r>
      <w:r w:rsidR="006174D7">
        <w:rPr>
          <w:rFonts w:ascii="Calibri" w:hAnsi="Calibri" w:cs="Calibri"/>
          <w:caps/>
          <w:smallCaps w:val="0"/>
          <w:noProof/>
          <w:color w:val="000000" w:themeColor="text1"/>
          <w:sz w:val="24"/>
          <w:szCs w:val="24"/>
        </w:rPr>
        <w:t>12</w:t>
      </w:r>
    </w:p>
    <w:p w:rsidR="00D65686" w:rsidRPr="00A36AE6" w:rsidRDefault="008A4767" w:rsidP="00354B4D">
      <w:pPr>
        <w:widowControl w:val="0"/>
        <w:tabs>
          <w:tab w:val="right" w:leader="dot" w:pos="9346"/>
        </w:tabs>
        <w:ind w:firstLine="0"/>
        <w:rPr>
          <w:rFonts w:cs="Calibri"/>
          <w:b/>
          <w:caps/>
          <w:spacing w:val="-3"/>
        </w:rPr>
      </w:pPr>
      <w:r w:rsidRPr="00306B0A">
        <w:rPr>
          <w:rFonts w:cs="Calibri"/>
          <w:b/>
          <w:bCs/>
          <w:caps/>
          <w:sz w:val="24"/>
        </w:rPr>
        <w:fldChar w:fldCharType="end"/>
      </w:r>
    </w:p>
    <w:p w:rsidR="002B60D8" w:rsidRPr="00306B0A" w:rsidRDefault="00EA2BE6" w:rsidP="00354B4D">
      <w:pPr>
        <w:pStyle w:val="TOC1"/>
        <w:widowControl w:val="0"/>
        <w:rPr>
          <w:rFonts w:eastAsiaTheme="minorEastAsia"/>
          <w:noProof/>
          <w:sz w:val="24"/>
          <w:szCs w:val="24"/>
        </w:rPr>
      </w:pPr>
      <w:r>
        <w:rPr>
          <w:noProof/>
          <w:sz w:val="24"/>
          <w:szCs w:val="24"/>
        </w:rPr>
        <w:t xml:space="preserve">Attachment A:  </w:t>
      </w:r>
      <w:r w:rsidR="002B60D8" w:rsidRPr="00306B0A">
        <w:rPr>
          <w:noProof/>
          <w:sz w:val="24"/>
          <w:szCs w:val="24"/>
        </w:rPr>
        <w:t xml:space="preserve"> Interview Protocols</w:t>
      </w:r>
    </w:p>
    <w:p w:rsidR="0048579B" w:rsidRPr="0048579B" w:rsidRDefault="0048579B" w:rsidP="0048579B">
      <w:pPr>
        <w:pStyle w:val="TOC2"/>
        <w:widowControl w:val="0"/>
        <w:tabs>
          <w:tab w:val="right" w:leader="dot" w:pos="9350"/>
        </w:tabs>
        <w:ind w:firstLine="790"/>
        <w:rPr>
          <w:rFonts w:ascii="Calibri" w:hAnsi="Calibri" w:cs="Calibri"/>
          <w:caps/>
          <w:smallCaps w:val="0"/>
          <w:noProof/>
          <w:sz w:val="24"/>
          <w:szCs w:val="24"/>
        </w:rPr>
      </w:pPr>
      <w:r w:rsidRPr="0048579B">
        <w:rPr>
          <w:rFonts w:ascii="Calibri" w:hAnsi="Calibri" w:cs="Calibri"/>
          <w:caps/>
          <w:smallCaps w:val="0"/>
          <w:noProof/>
          <w:sz w:val="24"/>
          <w:szCs w:val="24"/>
        </w:rPr>
        <w:t>ATTACHMENT A.1A: STATE SNAP DIRECTOR EMAIL</w:t>
      </w:r>
    </w:p>
    <w:p w:rsidR="0048579B" w:rsidRPr="0048579B" w:rsidRDefault="0048579B" w:rsidP="0048579B">
      <w:pPr>
        <w:pStyle w:val="TOC2"/>
        <w:widowControl w:val="0"/>
        <w:tabs>
          <w:tab w:val="right" w:leader="dot" w:pos="9350"/>
        </w:tabs>
        <w:ind w:firstLine="790"/>
        <w:rPr>
          <w:rFonts w:ascii="Calibri" w:hAnsi="Calibri" w:cs="Calibri"/>
          <w:caps/>
          <w:smallCaps w:val="0"/>
          <w:noProof/>
          <w:sz w:val="24"/>
          <w:szCs w:val="24"/>
        </w:rPr>
      </w:pPr>
      <w:r w:rsidRPr="0048579B">
        <w:rPr>
          <w:rFonts w:ascii="Calibri" w:hAnsi="Calibri" w:cs="Calibri"/>
          <w:caps/>
          <w:smallCaps w:val="0"/>
          <w:noProof/>
          <w:sz w:val="24"/>
          <w:szCs w:val="24"/>
        </w:rPr>
        <w:t>ATTACHMENT A.1B: STATE SNAP DIRECTOR INTERVIEW PROTOCOL</w:t>
      </w:r>
    </w:p>
    <w:p w:rsidR="0048579B" w:rsidRPr="0048579B" w:rsidRDefault="0048579B" w:rsidP="0048579B">
      <w:pPr>
        <w:pStyle w:val="TOC2"/>
        <w:widowControl w:val="0"/>
        <w:tabs>
          <w:tab w:val="right" w:leader="dot" w:pos="9350"/>
        </w:tabs>
        <w:ind w:firstLine="790"/>
        <w:rPr>
          <w:rFonts w:ascii="Calibri" w:hAnsi="Calibri" w:cs="Calibri"/>
          <w:caps/>
          <w:smallCaps w:val="0"/>
          <w:noProof/>
          <w:sz w:val="24"/>
          <w:szCs w:val="24"/>
        </w:rPr>
      </w:pPr>
      <w:r w:rsidRPr="0048579B">
        <w:rPr>
          <w:rFonts w:ascii="Calibri" w:hAnsi="Calibri" w:cs="Calibri"/>
          <w:caps/>
          <w:smallCaps w:val="0"/>
          <w:noProof/>
          <w:sz w:val="24"/>
          <w:szCs w:val="24"/>
        </w:rPr>
        <w:t>ATTACHMENT A.2A: CBO DIRECTOR EMAIL</w:t>
      </w:r>
    </w:p>
    <w:p w:rsidR="0048579B" w:rsidRPr="0048579B" w:rsidRDefault="0048579B" w:rsidP="0048579B">
      <w:pPr>
        <w:pStyle w:val="TOC2"/>
        <w:widowControl w:val="0"/>
        <w:tabs>
          <w:tab w:val="right" w:leader="dot" w:pos="9350"/>
        </w:tabs>
        <w:ind w:firstLine="790"/>
        <w:rPr>
          <w:rFonts w:ascii="Calibri" w:hAnsi="Calibri" w:cs="Calibri"/>
          <w:caps/>
          <w:smallCaps w:val="0"/>
          <w:noProof/>
          <w:sz w:val="24"/>
          <w:szCs w:val="24"/>
        </w:rPr>
      </w:pPr>
      <w:r w:rsidRPr="0048579B">
        <w:rPr>
          <w:rFonts w:ascii="Calibri" w:hAnsi="Calibri" w:cs="Calibri"/>
          <w:caps/>
          <w:smallCaps w:val="0"/>
          <w:noProof/>
          <w:sz w:val="24"/>
          <w:szCs w:val="24"/>
        </w:rPr>
        <w:t>ATTACHMENT A.2B: CBO DIRECTOR INTERVIEW PROTOCOL</w:t>
      </w:r>
    </w:p>
    <w:p w:rsidR="0048579B" w:rsidRPr="0048579B" w:rsidRDefault="0048579B" w:rsidP="0048579B">
      <w:pPr>
        <w:pStyle w:val="TOC2"/>
        <w:widowControl w:val="0"/>
        <w:tabs>
          <w:tab w:val="right" w:leader="dot" w:pos="9350"/>
        </w:tabs>
        <w:ind w:firstLine="790"/>
        <w:rPr>
          <w:rFonts w:ascii="Calibri" w:hAnsi="Calibri" w:cs="Calibri"/>
          <w:caps/>
          <w:smallCaps w:val="0"/>
          <w:noProof/>
          <w:sz w:val="24"/>
          <w:szCs w:val="24"/>
        </w:rPr>
      </w:pPr>
      <w:r w:rsidRPr="0048579B">
        <w:rPr>
          <w:rFonts w:ascii="Calibri" w:hAnsi="Calibri" w:cs="Calibri"/>
          <w:caps/>
          <w:smallCaps w:val="0"/>
          <w:noProof/>
          <w:sz w:val="24"/>
          <w:szCs w:val="24"/>
        </w:rPr>
        <w:t>ATTACHMENT A.3A:  SNAP LOCAL AGENCY DIRECTOR EMAIL</w:t>
      </w:r>
    </w:p>
    <w:p w:rsidR="0048579B" w:rsidRPr="0048579B" w:rsidRDefault="0048579B" w:rsidP="0048579B">
      <w:pPr>
        <w:pStyle w:val="TOC2"/>
        <w:widowControl w:val="0"/>
        <w:tabs>
          <w:tab w:val="right" w:leader="dot" w:pos="9350"/>
        </w:tabs>
        <w:ind w:firstLine="790"/>
        <w:rPr>
          <w:rFonts w:ascii="Calibri" w:hAnsi="Calibri" w:cs="Calibri"/>
          <w:caps/>
          <w:smallCaps w:val="0"/>
          <w:noProof/>
          <w:sz w:val="24"/>
          <w:szCs w:val="24"/>
        </w:rPr>
      </w:pPr>
      <w:r w:rsidRPr="0048579B">
        <w:rPr>
          <w:rFonts w:ascii="Calibri" w:hAnsi="Calibri" w:cs="Calibri"/>
          <w:caps/>
          <w:smallCaps w:val="0"/>
          <w:noProof/>
          <w:sz w:val="24"/>
          <w:szCs w:val="24"/>
        </w:rPr>
        <w:t>ATTACHMENT A.3B: SNAP LOCAL AGENCY DIRECTOR INTERVIEW PROTOCOL</w:t>
      </w:r>
    </w:p>
    <w:p w:rsidR="0048579B" w:rsidRPr="0048579B" w:rsidRDefault="0048579B" w:rsidP="0048579B">
      <w:pPr>
        <w:pStyle w:val="TOC2"/>
        <w:widowControl w:val="0"/>
        <w:tabs>
          <w:tab w:val="right" w:leader="dot" w:pos="9350"/>
        </w:tabs>
        <w:ind w:firstLine="790"/>
        <w:rPr>
          <w:rFonts w:ascii="Calibri" w:hAnsi="Calibri" w:cs="Calibri"/>
          <w:caps/>
          <w:smallCaps w:val="0"/>
          <w:noProof/>
          <w:sz w:val="24"/>
          <w:szCs w:val="24"/>
        </w:rPr>
      </w:pPr>
      <w:r w:rsidRPr="0048579B">
        <w:rPr>
          <w:rFonts w:ascii="Calibri" w:hAnsi="Calibri" w:cs="Calibri"/>
          <w:caps/>
          <w:smallCaps w:val="0"/>
          <w:noProof/>
          <w:sz w:val="24"/>
          <w:szCs w:val="24"/>
        </w:rPr>
        <w:t>ATTACHMENT A.4:   SNAP LOCAL AGENCY WORKER INTERVIEW PROTOCOL</w:t>
      </w:r>
    </w:p>
    <w:p w:rsidR="0048579B" w:rsidRPr="00306B0A" w:rsidRDefault="0048579B" w:rsidP="0048579B">
      <w:pPr>
        <w:pStyle w:val="TOC2"/>
        <w:widowControl w:val="0"/>
        <w:tabs>
          <w:tab w:val="right" w:leader="dot" w:pos="9350"/>
        </w:tabs>
        <w:ind w:firstLine="790"/>
        <w:rPr>
          <w:rFonts w:ascii="Calibri" w:eastAsiaTheme="minorEastAsia" w:hAnsi="Calibri" w:cs="Calibri"/>
          <w:caps/>
          <w:smallCaps w:val="0"/>
          <w:noProof/>
          <w:sz w:val="24"/>
          <w:szCs w:val="24"/>
        </w:rPr>
      </w:pPr>
      <w:r w:rsidRPr="0048579B">
        <w:rPr>
          <w:rFonts w:ascii="Calibri" w:hAnsi="Calibri" w:cs="Calibri"/>
          <w:caps/>
          <w:smallCaps w:val="0"/>
          <w:noProof/>
          <w:sz w:val="24"/>
          <w:szCs w:val="24"/>
        </w:rPr>
        <w:t>ATTACHMENT A.5:   CBO EMPLOYEE AND VOLUNTEER INTERVIEW PROTOCOL</w:t>
      </w:r>
      <w:r>
        <w:rPr>
          <w:rFonts w:ascii="Calibri" w:hAnsi="Calibri" w:cs="Calibri"/>
          <w:caps/>
          <w:smallCaps w:val="0"/>
          <w:noProof/>
          <w:sz w:val="24"/>
          <w:szCs w:val="24"/>
        </w:rPr>
        <w:t xml:space="preserve"> </w:t>
      </w:r>
    </w:p>
    <w:p w:rsidR="002B60D8" w:rsidRPr="00306B0A" w:rsidRDefault="002B60D8" w:rsidP="00354B4D">
      <w:pPr>
        <w:pStyle w:val="TOC2"/>
        <w:widowControl w:val="0"/>
        <w:tabs>
          <w:tab w:val="right" w:leader="dot" w:pos="9350"/>
        </w:tabs>
        <w:ind w:firstLine="790"/>
        <w:rPr>
          <w:rFonts w:ascii="Calibri" w:eastAsiaTheme="minorEastAsia" w:hAnsi="Calibri" w:cs="Calibri"/>
          <w:caps/>
          <w:smallCaps w:val="0"/>
          <w:noProof/>
          <w:sz w:val="24"/>
          <w:szCs w:val="24"/>
        </w:rPr>
      </w:pPr>
    </w:p>
    <w:p w:rsidR="002B60D8" w:rsidRPr="00306B0A" w:rsidRDefault="002B60D8" w:rsidP="00354B4D">
      <w:pPr>
        <w:pStyle w:val="TOC1"/>
        <w:widowControl w:val="0"/>
        <w:rPr>
          <w:rFonts w:eastAsiaTheme="minorEastAsia"/>
          <w:noProof/>
          <w:sz w:val="24"/>
          <w:szCs w:val="24"/>
        </w:rPr>
      </w:pPr>
      <w:r w:rsidRPr="00306B0A">
        <w:rPr>
          <w:noProof/>
          <w:sz w:val="24"/>
          <w:szCs w:val="24"/>
        </w:rPr>
        <w:t xml:space="preserve">Attachment B:   </w:t>
      </w:r>
      <w:r w:rsidR="000312A9">
        <w:rPr>
          <w:noProof/>
          <w:sz w:val="24"/>
          <w:szCs w:val="24"/>
        </w:rPr>
        <w:t xml:space="preserve">LOCAL SNAP AGENCY </w:t>
      </w:r>
      <w:r w:rsidRPr="00306B0A">
        <w:rPr>
          <w:noProof/>
          <w:sz w:val="24"/>
          <w:szCs w:val="24"/>
        </w:rPr>
        <w:t>consent and authorization to record form</w:t>
      </w:r>
    </w:p>
    <w:p w:rsidR="002B60D8" w:rsidRDefault="002B60D8" w:rsidP="00354B4D">
      <w:pPr>
        <w:pStyle w:val="TOC1"/>
        <w:widowControl w:val="0"/>
        <w:rPr>
          <w:noProof/>
          <w:sz w:val="24"/>
          <w:szCs w:val="24"/>
        </w:rPr>
      </w:pPr>
      <w:r w:rsidRPr="00306B0A">
        <w:rPr>
          <w:noProof/>
          <w:sz w:val="24"/>
          <w:szCs w:val="24"/>
        </w:rPr>
        <w:t>Attachment C:   client satisfaction survey</w:t>
      </w:r>
    </w:p>
    <w:p w:rsidR="0048579B" w:rsidRDefault="0048579B" w:rsidP="00354B4D">
      <w:pPr>
        <w:pStyle w:val="TOC1"/>
        <w:widowControl w:val="0"/>
        <w:rPr>
          <w:noProof/>
          <w:sz w:val="24"/>
          <w:szCs w:val="24"/>
        </w:rPr>
      </w:pPr>
      <w:r w:rsidRPr="0048579B">
        <w:rPr>
          <w:noProof/>
          <w:sz w:val="24"/>
          <w:szCs w:val="24"/>
        </w:rPr>
        <w:t>ATTACHMENT D:  ADMINISTRATIVE DATA REQUEST LETTER AND INSTRUCTIONS</w:t>
      </w:r>
    </w:p>
    <w:p w:rsidR="00A2508E" w:rsidRDefault="00C11633" w:rsidP="00354B4D">
      <w:pPr>
        <w:pStyle w:val="TOC1"/>
        <w:widowControl w:val="0"/>
        <w:rPr>
          <w:noProof/>
          <w:sz w:val="24"/>
          <w:szCs w:val="24"/>
        </w:rPr>
      </w:pPr>
      <w:r>
        <w:rPr>
          <w:noProof/>
          <w:sz w:val="24"/>
          <w:szCs w:val="24"/>
        </w:rPr>
        <w:t>ATTACHMENT E</w:t>
      </w:r>
      <w:r w:rsidR="00A2508E" w:rsidRPr="00A2508E">
        <w:rPr>
          <w:noProof/>
          <w:sz w:val="24"/>
          <w:szCs w:val="24"/>
        </w:rPr>
        <w:t>:  DATA CONFIDENTIALITY PLEDGE</w:t>
      </w:r>
    </w:p>
    <w:p w:rsidR="00351658" w:rsidRDefault="00351658" w:rsidP="00351658">
      <w:pPr>
        <w:spacing w:before="120" w:after="120"/>
        <w:ind w:firstLine="0"/>
        <w:rPr>
          <w:b/>
          <w:noProof/>
          <w:sz w:val="24"/>
        </w:rPr>
      </w:pPr>
      <w:r w:rsidRPr="00351658">
        <w:rPr>
          <w:b/>
          <w:noProof/>
          <w:sz w:val="24"/>
        </w:rPr>
        <w:t>ATTACHMENT F: PRE-</w:t>
      </w:r>
      <w:r w:rsidR="00EF3C3F">
        <w:rPr>
          <w:b/>
          <w:noProof/>
          <w:sz w:val="24"/>
        </w:rPr>
        <w:t xml:space="preserve"> SURVEY</w:t>
      </w:r>
      <w:r w:rsidR="00F96E27">
        <w:rPr>
          <w:b/>
          <w:noProof/>
          <w:sz w:val="24"/>
        </w:rPr>
        <w:t xml:space="preserve"> </w:t>
      </w:r>
      <w:r w:rsidRPr="00351658">
        <w:rPr>
          <w:b/>
          <w:noProof/>
          <w:sz w:val="24"/>
        </w:rPr>
        <w:t>NOTIFICATION LETTER</w:t>
      </w:r>
    </w:p>
    <w:p w:rsidR="00351658" w:rsidRPr="00351658" w:rsidRDefault="00351658" w:rsidP="00351658">
      <w:pPr>
        <w:spacing w:before="120" w:after="120"/>
        <w:ind w:firstLine="0"/>
        <w:rPr>
          <w:b/>
        </w:rPr>
      </w:pPr>
      <w:r w:rsidRPr="00DB607E">
        <w:rPr>
          <w:rFonts w:cs="Calibri"/>
          <w:b/>
          <w:caps/>
          <w:sz w:val="24"/>
          <w:szCs w:val="22"/>
        </w:rPr>
        <w:t>Attachment G: Nass comments</w:t>
      </w:r>
    </w:p>
    <w:p w:rsidR="00A2508E" w:rsidRPr="00A2508E" w:rsidRDefault="00A2508E" w:rsidP="00354B4D">
      <w:pPr>
        <w:widowControl w:val="0"/>
      </w:pPr>
    </w:p>
    <w:p w:rsidR="00A2508E" w:rsidRDefault="00A2508E" w:rsidP="00354B4D">
      <w:pPr>
        <w:widowControl w:val="0"/>
        <w:spacing w:before="120" w:after="120"/>
        <w:ind w:firstLine="0"/>
        <w:rPr>
          <w:rFonts w:cs="Calibri"/>
        </w:rPr>
      </w:pPr>
    </w:p>
    <w:p w:rsidR="00A2508E" w:rsidRPr="00A36AE6" w:rsidRDefault="00A2508E" w:rsidP="00354B4D">
      <w:pPr>
        <w:widowControl w:val="0"/>
        <w:spacing w:before="120" w:after="120"/>
        <w:ind w:firstLine="0"/>
        <w:rPr>
          <w:rFonts w:cs="Calibri"/>
        </w:rPr>
        <w:sectPr w:rsidR="00A2508E" w:rsidRPr="00A36AE6" w:rsidSect="00BE1BFE">
          <w:headerReference w:type="default" r:id="rId8"/>
          <w:footerReference w:type="even" r:id="rId9"/>
          <w:footerReference w:type="default" r:id="rId10"/>
          <w:pgSz w:w="12240" w:h="15840" w:code="1"/>
          <w:pgMar w:top="1440" w:right="1440" w:bottom="1440" w:left="1440" w:header="720" w:footer="720" w:gutter="0"/>
          <w:cols w:space="720"/>
          <w:noEndnote/>
          <w:docGrid w:linePitch="272"/>
        </w:sectPr>
      </w:pPr>
    </w:p>
    <w:p w:rsidR="000A31ED" w:rsidRPr="00A36AE6" w:rsidRDefault="005070B1" w:rsidP="00354B4D">
      <w:pPr>
        <w:pStyle w:val="Heading2"/>
        <w:widowControl w:val="0"/>
        <w:spacing w:before="0"/>
      </w:pPr>
      <w:bookmarkStart w:id="1" w:name="_Toc329426291"/>
      <w:bookmarkStart w:id="2" w:name="_Toc335323332"/>
      <w:r>
        <w:lastRenderedPageBreak/>
        <w:t xml:space="preserve">part </w:t>
      </w:r>
      <w:r w:rsidR="000A31ED" w:rsidRPr="00A36AE6">
        <w:t>B.</w:t>
      </w:r>
      <w:r w:rsidR="000A31ED" w:rsidRPr="00A36AE6">
        <w:tab/>
        <w:t xml:space="preserve">Collection of Information Employing Statistical </w:t>
      </w:r>
      <w:r>
        <w:tab/>
      </w:r>
      <w:r w:rsidR="000A31ED" w:rsidRPr="00A36AE6">
        <w:t>Methods</w:t>
      </w:r>
      <w:bookmarkEnd w:id="1"/>
      <w:bookmarkEnd w:id="2"/>
    </w:p>
    <w:p w:rsidR="000A31ED" w:rsidRPr="00A36AE6" w:rsidRDefault="000A31ED" w:rsidP="00354B4D">
      <w:pPr>
        <w:pStyle w:val="Heading3"/>
        <w:keepNext w:val="0"/>
        <w:widowControl w:val="0"/>
      </w:pPr>
      <w:bookmarkStart w:id="3" w:name="_Toc133208894"/>
      <w:bookmarkStart w:id="4" w:name="_Toc329426292"/>
      <w:bookmarkStart w:id="5" w:name="_Toc335323333"/>
      <w:r w:rsidRPr="00A36AE6">
        <w:t>B.1.</w:t>
      </w:r>
      <w:r w:rsidRPr="00A36AE6">
        <w:tab/>
        <w:t>Respondent Universe and Sampling Methods</w:t>
      </w:r>
      <w:bookmarkEnd w:id="3"/>
      <w:bookmarkEnd w:id="4"/>
      <w:bookmarkEnd w:id="5"/>
    </w:p>
    <w:p w:rsidR="00361089" w:rsidRPr="000312A9" w:rsidRDefault="00361089" w:rsidP="000312A9">
      <w:pPr>
        <w:autoSpaceDE w:val="0"/>
        <w:autoSpaceDN w:val="0"/>
        <w:adjustRightInd w:val="0"/>
        <w:ind w:firstLine="0"/>
        <w:rPr>
          <w:rFonts w:ascii="Arial" w:hAnsi="Arial" w:cs="Arial"/>
          <w:bCs/>
          <w:sz w:val="24"/>
        </w:rPr>
      </w:pPr>
      <w:r w:rsidRPr="000312A9">
        <w:rPr>
          <w:rFonts w:ascii="Arial" w:hAnsi="Arial" w:cs="Arial"/>
          <w:bCs/>
          <w:sz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361089" w:rsidRDefault="00361089" w:rsidP="00361089">
      <w:pPr>
        <w:autoSpaceDE w:val="0"/>
        <w:autoSpaceDN w:val="0"/>
        <w:adjustRightInd w:val="0"/>
        <w:ind w:firstLine="0"/>
        <w:jc w:val="left"/>
        <w:rPr>
          <w:rFonts w:ascii="Times New Roman" w:hAnsi="Times New Roman"/>
          <w:b/>
          <w:bCs/>
          <w:sz w:val="24"/>
        </w:rPr>
      </w:pPr>
    </w:p>
    <w:p w:rsidR="000A31ED" w:rsidRPr="00361089" w:rsidRDefault="000A31ED" w:rsidP="00361089">
      <w:pPr>
        <w:autoSpaceDE w:val="0"/>
        <w:autoSpaceDN w:val="0"/>
        <w:adjustRightInd w:val="0"/>
        <w:spacing w:line="480" w:lineRule="auto"/>
        <w:ind w:firstLine="0"/>
        <w:jc w:val="left"/>
        <w:rPr>
          <w:rFonts w:ascii="Times New Roman" w:hAnsi="Times New Roman"/>
          <w:b/>
          <w:bCs/>
          <w:sz w:val="32"/>
        </w:rPr>
      </w:pPr>
      <w:r w:rsidRPr="00361089">
        <w:rPr>
          <w:rFonts w:ascii="Times New Roman" w:hAnsi="Times New Roman"/>
          <w:sz w:val="24"/>
        </w:rPr>
        <w:t xml:space="preserve">The purpose of this section is to document the statistical procedures to be used for the SNAP CBO </w:t>
      </w:r>
      <w:r w:rsidR="00590003" w:rsidRPr="00361089">
        <w:rPr>
          <w:rFonts w:ascii="Times New Roman" w:hAnsi="Times New Roman"/>
          <w:sz w:val="24"/>
        </w:rPr>
        <w:t xml:space="preserve">Client </w:t>
      </w:r>
      <w:r w:rsidRPr="00361089">
        <w:rPr>
          <w:rFonts w:ascii="Times New Roman" w:hAnsi="Times New Roman"/>
          <w:sz w:val="24"/>
        </w:rPr>
        <w:t xml:space="preserve">Satisfaction Survey.  The satisfaction survey will be based on a randomly selected, representative sample of SNAP participants who </w:t>
      </w:r>
      <w:r w:rsidR="00590003" w:rsidRPr="00361089">
        <w:rPr>
          <w:rFonts w:ascii="Times New Roman" w:hAnsi="Times New Roman"/>
          <w:sz w:val="24"/>
        </w:rPr>
        <w:t xml:space="preserve">applied for SNAP in selected demonstration counties in the survey reference period.  The reference period for SNAP participants who were interviewed by a CBO is October 1, 2012 through March 31, 2013.  The reference period for local SNAP office-interviewed participants is January 1, 2013 through March 31, 2013.  </w:t>
      </w:r>
      <w:r w:rsidRPr="00361089">
        <w:rPr>
          <w:rFonts w:ascii="Times New Roman" w:hAnsi="Times New Roman"/>
          <w:sz w:val="24"/>
        </w:rPr>
        <w:t>The sampling plan for the survey will be probability-based so that study findings can be used to make statistically defensible inferences about</w:t>
      </w:r>
      <w:bookmarkStart w:id="6" w:name="OLE_LINK1"/>
      <w:r w:rsidRPr="00361089">
        <w:rPr>
          <w:rFonts w:ascii="Times New Roman" w:hAnsi="Times New Roman"/>
          <w:sz w:val="24"/>
        </w:rPr>
        <w:t xml:space="preserve"> </w:t>
      </w:r>
      <w:bookmarkEnd w:id="6"/>
      <w:r w:rsidRPr="00361089">
        <w:rPr>
          <w:rFonts w:ascii="Times New Roman" w:hAnsi="Times New Roman"/>
          <w:sz w:val="24"/>
        </w:rPr>
        <w:t>the entire population of SNAP participants who were interviewed</w:t>
      </w:r>
      <w:r w:rsidR="00743403" w:rsidRPr="00361089">
        <w:rPr>
          <w:rFonts w:ascii="Times New Roman" w:hAnsi="Times New Roman"/>
          <w:sz w:val="24"/>
        </w:rPr>
        <w:t>.</w:t>
      </w:r>
      <w:r w:rsidRPr="00361089">
        <w:rPr>
          <w:rFonts w:ascii="Times New Roman" w:hAnsi="Times New Roman"/>
          <w:sz w:val="24"/>
        </w:rPr>
        <w:t xml:space="preserve"> </w:t>
      </w:r>
    </w:p>
    <w:p w:rsidR="000A31ED" w:rsidRPr="00A36AE6" w:rsidRDefault="000A31ED" w:rsidP="00354B4D">
      <w:pPr>
        <w:pStyle w:val="BTextDouble"/>
        <w:widowControl w:val="0"/>
      </w:pPr>
      <w:r w:rsidRPr="00A36AE6">
        <w:t xml:space="preserve">FNS is planning to utilize results from the SNAP CBO </w:t>
      </w:r>
      <w:r w:rsidR="00DC2417">
        <w:t xml:space="preserve">Client </w:t>
      </w:r>
      <w:r w:rsidRPr="00A36AE6">
        <w:t xml:space="preserve">Satisfaction Survey to assess comparative data on the experiences, perceptions, and satisfaction of SNAP </w:t>
      </w:r>
      <w:r w:rsidR="00DC2417">
        <w:t>participants were</w:t>
      </w:r>
      <w:r w:rsidRPr="00A36AE6">
        <w:t xml:space="preserve"> interviewed by a CBO staff member versus </w:t>
      </w:r>
      <w:r w:rsidR="00DC2417">
        <w:t xml:space="preserve">participants </w:t>
      </w:r>
      <w:r w:rsidRPr="00A36AE6">
        <w:t xml:space="preserve">who </w:t>
      </w:r>
      <w:r w:rsidR="00DC2417">
        <w:t>were</w:t>
      </w:r>
      <w:r w:rsidRPr="00A36AE6">
        <w:t xml:space="preserve"> interviewed through a SNAP local office</w:t>
      </w:r>
      <w:r w:rsidR="00DC2417">
        <w:t xml:space="preserve"> at the time of application</w:t>
      </w:r>
      <w:r w:rsidRPr="00A36AE6">
        <w:t xml:space="preserve">.  Key objectives </w:t>
      </w:r>
      <w:r w:rsidR="005506F1">
        <w:t xml:space="preserve">of the CBO Satisfaction Survey </w:t>
      </w:r>
      <w:r w:rsidRPr="00A36AE6">
        <w:t xml:space="preserve">include the following: </w:t>
      </w:r>
    </w:p>
    <w:p w:rsidR="000A31ED" w:rsidRPr="00A36AE6" w:rsidRDefault="000A31ED" w:rsidP="00354B4D">
      <w:pPr>
        <w:pStyle w:val="BTextDouble"/>
        <w:widowControl w:val="0"/>
        <w:numPr>
          <w:ilvl w:val="0"/>
          <w:numId w:val="9"/>
        </w:numPr>
        <w:ind w:left="720"/>
      </w:pPr>
      <w:r w:rsidRPr="00A36AE6">
        <w:rPr>
          <w:b/>
        </w:rPr>
        <w:t>Objective #1</w:t>
      </w:r>
      <w:r w:rsidRPr="00B917EE">
        <w:rPr>
          <w:b/>
        </w:rPr>
        <w:t>:</w:t>
      </w:r>
      <w:r w:rsidRPr="00A36AE6">
        <w:t xml:space="preserve">  Assess the levels of satisfaction that SNAP </w:t>
      </w:r>
      <w:r w:rsidR="00DC2417">
        <w:t xml:space="preserve">participants </w:t>
      </w:r>
      <w:r w:rsidRPr="00A36AE6">
        <w:t>report about the quality of services they receive from CBOs (i.e., staff knowledge about SNAP application processes, customer service, wait times, etc.)</w:t>
      </w:r>
      <w:r w:rsidR="003C12A4" w:rsidRPr="00A36AE6">
        <w:t>.</w:t>
      </w:r>
      <w:r w:rsidRPr="00A36AE6">
        <w:t xml:space="preserve"> </w:t>
      </w:r>
    </w:p>
    <w:p w:rsidR="000A31ED" w:rsidRPr="00A36AE6" w:rsidRDefault="000A31ED" w:rsidP="00354B4D">
      <w:pPr>
        <w:pStyle w:val="BTextDouble"/>
        <w:widowControl w:val="0"/>
        <w:numPr>
          <w:ilvl w:val="0"/>
          <w:numId w:val="9"/>
        </w:numPr>
        <w:ind w:left="720"/>
      </w:pPr>
      <w:r w:rsidRPr="00A36AE6">
        <w:rPr>
          <w:b/>
        </w:rPr>
        <w:lastRenderedPageBreak/>
        <w:t>Objective #2:</w:t>
      </w:r>
      <w:r w:rsidRPr="00A36AE6">
        <w:t xml:space="preserve">  Determine the factors that contribute to SNAP </w:t>
      </w:r>
      <w:r w:rsidR="00DC2417">
        <w:t>participants</w:t>
      </w:r>
      <w:r w:rsidRPr="00A36AE6">
        <w:t>' choice or decision to apply for benefits at a CBO instead of a SNAP office</w:t>
      </w:r>
      <w:r w:rsidR="003C12A4" w:rsidRPr="00A36AE6">
        <w:t>.</w:t>
      </w:r>
    </w:p>
    <w:p w:rsidR="000A31ED" w:rsidRPr="00A36AE6" w:rsidRDefault="000A31ED" w:rsidP="00354B4D">
      <w:pPr>
        <w:pStyle w:val="BTextDouble"/>
        <w:widowControl w:val="0"/>
        <w:numPr>
          <w:ilvl w:val="0"/>
          <w:numId w:val="9"/>
        </w:numPr>
        <w:ind w:left="720"/>
      </w:pPr>
      <w:r w:rsidRPr="00A36AE6">
        <w:rPr>
          <w:b/>
        </w:rPr>
        <w:t>Objective #3:</w:t>
      </w:r>
      <w:r w:rsidRPr="00A36AE6">
        <w:t xml:space="preserve">  Assess how SNAP </w:t>
      </w:r>
      <w:r w:rsidR="00DC2417">
        <w:t>participants</w:t>
      </w:r>
      <w:r w:rsidRPr="00A36AE6">
        <w:t xml:space="preserve"> describe their experience with the CBOs and, of the </w:t>
      </w:r>
      <w:r w:rsidR="00DC2417">
        <w:t xml:space="preserve">participants </w:t>
      </w:r>
      <w:r w:rsidRPr="00A36AE6">
        <w:t>who have also had an experience with SNAP offices, how they compare both experiences</w:t>
      </w:r>
      <w:r w:rsidR="003C12A4" w:rsidRPr="00A36AE6">
        <w:t>.</w:t>
      </w:r>
    </w:p>
    <w:p w:rsidR="000A31ED" w:rsidRPr="00A36AE6" w:rsidRDefault="000A31ED" w:rsidP="00354B4D">
      <w:pPr>
        <w:pStyle w:val="BTextDouble"/>
        <w:numPr>
          <w:ilvl w:val="0"/>
          <w:numId w:val="9"/>
        </w:numPr>
        <w:ind w:left="720"/>
      </w:pPr>
      <w:r w:rsidRPr="00A36AE6">
        <w:rPr>
          <w:b/>
        </w:rPr>
        <w:t>Objective #4:</w:t>
      </w:r>
      <w:r w:rsidRPr="00A36AE6">
        <w:t xml:space="preserve">  Determine whether the experiences and opinions of </w:t>
      </w:r>
      <w:r w:rsidR="00DC2417">
        <w:t>participants</w:t>
      </w:r>
      <w:r w:rsidRPr="00A36AE6">
        <w:t xml:space="preserve"> who complete interviews with CBOs differ from those who complete interviews with SNAP offices</w:t>
      </w:r>
      <w:r w:rsidR="003C12A4" w:rsidRPr="00A36AE6">
        <w:t>.</w:t>
      </w:r>
    </w:p>
    <w:p w:rsidR="000A31ED" w:rsidRPr="00F778FE" w:rsidRDefault="000A31ED" w:rsidP="00354B4D">
      <w:pPr>
        <w:pStyle w:val="BTextDouble"/>
        <w:widowControl w:val="0"/>
      </w:pPr>
      <w:r w:rsidRPr="00A36AE6">
        <w:t xml:space="preserve">Key results will be tabulated using the </w:t>
      </w:r>
      <w:r w:rsidRPr="00A36AE6">
        <w:rPr>
          <w:b/>
          <w:i/>
        </w:rPr>
        <w:t>satisfaction score</w:t>
      </w:r>
      <w:r w:rsidR="00CE0904" w:rsidRPr="00CE0904">
        <w:t>, which will be measured in two ways</w:t>
      </w:r>
      <w:r w:rsidR="00CE6242" w:rsidRPr="00CE0904">
        <w:t xml:space="preserve">. </w:t>
      </w:r>
      <w:r w:rsidR="00CE0904" w:rsidRPr="00CE0904">
        <w:t>One me</w:t>
      </w:r>
      <w:r w:rsidR="00CE0904">
        <w:t xml:space="preserve">asure of satisfaction will be an average score across sample members in each group (i.e., CBO-interviewed participants versus SNAP-interviewed participants).  The other measure will be based on the percentage </w:t>
      </w:r>
      <w:r w:rsidRPr="00A36AE6">
        <w:t xml:space="preserve">of SNAP participants who are </w:t>
      </w:r>
      <w:r w:rsidR="00395614">
        <w:t>mostly</w:t>
      </w:r>
      <w:r w:rsidRPr="00A36AE6">
        <w:t xml:space="preserve">, or completely, satisfied with the CBO </w:t>
      </w:r>
      <w:r w:rsidR="00CE0904">
        <w:t xml:space="preserve">(if they were interviewed </w:t>
      </w:r>
      <w:r w:rsidR="00B02A72">
        <w:t xml:space="preserve">through </w:t>
      </w:r>
      <w:r w:rsidR="00CE0904">
        <w:t xml:space="preserve">a CBO) </w:t>
      </w:r>
      <w:r w:rsidRPr="00A36AE6">
        <w:t>or local SNAP office (</w:t>
      </w:r>
      <w:r w:rsidR="00B02A72">
        <w:t xml:space="preserve">if they were interviewed through a local SNAP office).  </w:t>
      </w:r>
      <w:r w:rsidRPr="00A36AE6">
        <w:t>The goal of designing the sample is to permit accurate statements regarding the overall satisfaction levels of SNAP participants that were interviewed at a CBO</w:t>
      </w:r>
      <w:r w:rsidR="00B02A72">
        <w:t xml:space="preserve">, as compared to </w:t>
      </w:r>
      <w:r w:rsidRPr="00A36AE6">
        <w:t>SNAP participants that were interviewed at a SNAP local office.  We aim</w:t>
      </w:r>
      <w:r w:rsidR="00E54EA4">
        <w:t xml:space="preserve"> to complete interviews with 2,0</w:t>
      </w:r>
      <w:r w:rsidRPr="00A36AE6">
        <w:t>00 SNAP participants (500 SN</w:t>
      </w:r>
      <w:r w:rsidR="00E54EA4">
        <w:t>AP participants in each of the 4</w:t>
      </w:r>
      <w:r w:rsidRPr="00A36AE6">
        <w:t xml:space="preserve"> States with waivers).  </w:t>
      </w:r>
      <w:r w:rsidRPr="00F778FE">
        <w:t>In summary, the sample for the study was designed to achieve the following goals:</w:t>
      </w:r>
    </w:p>
    <w:p w:rsidR="000A31ED" w:rsidRPr="00F778FE" w:rsidRDefault="000A31ED" w:rsidP="007D4ACF">
      <w:pPr>
        <w:pStyle w:val="BTextDouble"/>
        <w:numPr>
          <w:ilvl w:val="0"/>
          <w:numId w:val="10"/>
        </w:numPr>
        <w:ind w:left="720"/>
      </w:pPr>
      <w:r w:rsidRPr="00F778FE">
        <w:t>Across-State development of CBO customer satisfaction ratings with 95-percent, two-tailed confidence interval</w:t>
      </w:r>
      <w:r w:rsidR="00167AB9" w:rsidRPr="00F778FE">
        <w:t>s</w:t>
      </w:r>
      <w:r w:rsidRPr="00F778FE">
        <w:t xml:space="preserve"> of between</w:t>
      </w:r>
      <w:r w:rsidR="00B02A72" w:rsidRPr="00F778FE">
        <w:t xml:space="preserve"> 1.4 and 3.1 p</w:t>
      </w:r>
      <w:r w:rsidRPr="00F778FE">
        <w:t>ercentage points across</w:t>
      </w:r>
      <w:r w:rsidR="00E54EA4" w:rsidRPr="00F778FE">
        <w:t xml:space="preserve"> all 4</w:t>
      </w:r>
      <w:r w:rsidRPr="00F778FE">
        <w:t xml:space="preserve"> States</w:t>
      </w:r>
      <w:r w:rsidRPr="00F778FE">
        <w:rPr>
          <w:vertAlign w:val="superscript"/>
        </w:rPr>
        <w:footnoteReference w:id="1"/>
      </w:r>
      <w:r w:rsidRPr="00F778FE">
        <w:t xml:space="preserve"> </w:t>
      </w:r>
    </w:p>
    <w:p w:rsidR="000A31ED" w:rsidRPr="00F778FE" w:rsidRDefault="000A31ED" w:rsidP="00354B4D">
      <w:pPr>
        <w:pStyle w:val="BTextDouble"/>
        <w:widowControl w:val="0"/>
        <w:numPr>
          <w:ilvl w:val="0"/>
          <w:numId w:val="10"/>
        </w:numPr>
        <w:ind w:left="720"/>
      </w:pPr>
      <w:r w:rsidRPr="00F778FE">
        <w:t>Across-State development of SNAP local office customer satisfaction ratings with 95-</w:t>
      </w:r>
      <w:r w:rsidRPr="00F778FE">
        <w:lastRenderedPageBreak/>
        <w:t xml:space="preserve">percent, two-tailed confidence intervals of between </w:t>
      </w:r>
      <w:r w:rsidR="00B02A72" w:rsidRPr="00F778FE">
        <w:t xml:space="preserve">1.4 and 3.1 </w:t>
      </w:r>
      <w:r w:rsidRPr="00F778FE">
        <w:t xml:space="preserve">percentage points </w:t>
      </w:r>
    </w:p>
    <w:p w:rsidR="00DC1464" w:rsidRPr="00F778FE" w:rsidRDefault="00DC1464" w:rsidP="00DC1464">
      <w:pPr>
        <w:pStyle w:val="BTextDouble"/>
        <w:widowControl w:val="0"/>
        <w:numPr>
          <w:ilvl w:val="0"/>
          <w:numId w:val="10"/>
        </w:numPr>
        <w:ind w:left="720"/>
      </w:pPr>
      <w:r w:rsidRPr="00F778FE">
        <w:t>Within-State development of CBO customer satisfaction ratings with 95-percent, two-tailed confidence intervals of between 2.7 and 6.2 percentage points for each State</w:t>
      </w:r>
    </w:p>
    <w:p w:rsidR="000A31ED" w:rsidRPr="00F778FE" w:rsidRDefault="000A31ED" w:rsidP="00354B4D">
      <w:pPr>
        <w:pStyle w:val="BTextDouble"/>
        <w:widowControl w:val="0"/>
        <w:numPr>
          <w:ilvl w:val="0"/>
          <w:numId w:val="10"/>
        </w:numPr>
        <w:ind w:left="720"/>
      </w:pPr>
      <w:r w:rsidRPr="00F778FE">
        <w:t>Within-State development of SNAP local office customer satisfaction ratings with</w:t>
      </w:r>
      <w:r w:rsidR="00167AB9" w:rsidRPr="00F778FE">
        <w:t xml:space="preserve"> </w:t>
      </w:r>
      <w:r w:rsidRPr="00F778FE">
        <w:t>95-percent, two-tailed confidence intervals of between 2.7 and 6.2 percentage points for each State</w:t>
      </w:r>
    </w:p>
    <w:p w:rsidR="000A31ED" w:rsidRPr="00A36AE6" w:rsidRDefault="000A31ED" w:rsidP="00354B4D">
      <w:pPr>
        <w:pStyle w:val="BTextDouble"/>
        <w:widowControl w:val="0"/>
      </w:pPr>
      <w:r w:rsidRPr="00A36AE6">
        <w:t xml:space="preserve">To minimize recall bias, we will keep the period between application submission and data collection </w:t>
      </w:r>
      <w:r w:rsidR="004A7B3B">
        <w:t xml:space="preserve">as </w:t>
      </w:r>
      <w:r w:rsidRPr="00A36AE6">
        <w:t>short</w:t>
      </w:r>
      <w:r w:rsidR="004A7B3B">
        <w:t xml:space="preserve"> as possible</w:t>
      </w:r>
      <w:r w:rsidRPr="00A36AE6">
        <w:t xml:space="preserve">.  </w:t>
      </w:r>
      <w:r w:rsidR="004B391C">
        <w:t>Fielding of t</w:t>
      </w:r>
      <w:r w:rsidRPr="00A36AE6">
        <w:t>he survey is scheduled to be</w:t>
      </w:r>
      <w:r w:rsidR="004B391C">
        <w:t xml:space="preserve">gin in </w:t>
      </w:r>
      <w:r w:rsidR="00F64F88">
        <w:t>April</w:t>
      </w:r>
      <w:r w:rsidRPr="00A36AE6">
        <w:t xml:space="preserve"> 2013</w:t>
      </w:r>
      <w:r w:rsidR="004A7B3B">
        <w:t xml:space="preserve">.  </w:t>
      </w:r>
      <w:r w:rsidRPr="00A36AE6">
        <w:t xml:space="preserve">Because some CBOs </w:t>
      </w:r>
      <w:r w:rsidR="009D2EEF">
        <w:t>serve</w:t>
      </w:r>
      <w:r w:rsidRPr="00A36AE6">
        <w:t xml:space="preserve"> a relatively small number of applicants compared to the local SNAP offices, we expect we will need to include </w:t>
      </w:r>
      <w:r w:rsidR="001D4C05">
        <w:t xml:space="preserve">all </w:t>
      </w:r>
      <w:r w:rsidRPr="00A36AE6">
        <w:t xml:space="preserve">CBO-interviewed </w:t>
      </w:r>
      <w:r w:rsidR="009D2EEF">
        <w:t>participants</w:t>
      </w:r>
      <w:r w:rsidRPr="00A36AE6">
        <w:t xml:space="preserve"> that </w:t>
      </w:r>
      <w:r w:rsidR="001D4C05">
        <w:t xml:space="preserve">were certified at some point during the </w:t>
      </w:r>
      <w:r w:rsidR="00114F87">
        <w:t xml:space="preserve">6 </w:t>
      </w:r>
      <w:r w:rsidR="001D4C05">
        <w:t>months preceding data collection.  O</w:t>
      </w:r>
      <w:r w:rsidRPr="00A36AE6">
        <w:t xml:space="preserve">n the other hand, we believe that </w:t>
      </w:r>
      <w:r w:rsidR="00142C8F">
        <w:t>3</w:t>
      </w:r>
      <w:r w:rsidRPr="00A36AE6">
        <w:t xml:space="preserve"> months of data from the local SNAP offices will </w:t>
      </w:r>
      <w:r w:rsidR="001D4C05">
        <w:t>yield</w:t>
      </w:r>
      <w:r w:rsidRPr="00A36AE6">
        <w:t xml:space="preserve"> enough cases to select </w:t>
      </w:r>
      <w:r w:rsidR="001D4C05">
        <w:t>an adequate</w:t>
      </w:r>
      <w:r w:rsidRPr="00A36AE6">
        <w:t xml:space="preserve"> sample of local office-interviewed cases.  Thus, in requesting data from the States, we will </w:t>
      </w:r>
      <w:r w:rsidR="00A4175B">
        <w:t xml:space="preserve">instruct them to include </w:t>
      </w:r>
      <w:r w:rsidR="001D4C05" w:rsidRPr="00A36AE6">
        <w:t xml:space="preserve">CBO-interviewed </w:t>
      </w:r>
      <w:r w:rsidR="001D4C05">
        <w:t>participants</w:t>
      </w:r>
      <w:r w:rsidR="001D4C05" w:rsidRPr="00A36AE6">
        <w:t xml:space="preserve"> </w:t>
      </w:r>
      <w:r w:rsidRPr="00A36AE6">
        <w:t xml:space="preserve">that applied </w:t>
      </w:r>
      <w:r w:rsidR="001D4C05">
        <w:t xml:space="preserve">and </w:t>
      </w:r>
      <w:r w:rsidRPr="00A36AE6">
        <w:t>were initially ce</w:t>
      </w:r>
      <w:r w:rsidR="0084350B">
        <w:t xml:space="preserve">rtified </w:t>
      </w:r>
      <w:r w:rsidR="001D4C05">
        <w:t xml:space="preserve">for SNAP </w:t>
      </w:r>
      <w:r w:rsidR="0084350B">
        <w:t xml:space="preserve">between </w:t>
      </w:r>
      <w:r w:rsidR="004B391C">
        <w:t xml:space="preserve">October </w:t>
      </w:r>
      <w:r w:rsidR="0084350B">
        <w:t>1, 2012</w:t>
      </w:r>
      <w:r w:rsidRPr="00A36AE6">
        <w:t xml:space="preserve"> and </w:t>
      </w:r>
      <w:r w:rsidR="00142C8F">
        <w:t xml:space="preserve">March </w:t>
      </w:r>
      <w:r w:rsidRPr="00A36AE6">
        <w:t>3</w:t>
      </w:r>
      <w:r w:rsidR="00A4175B">
        <w:t>1</w:t>
      </w:r>
      <w:r w:rsidRPr="00A36AE6">
        <w:t>, 2013</w:t>
      </w:r>
      <w:r w:rsidR="00A4175B">
        <w:t xml:space="preserve">, as well as SNAP office-interviewed </w:t>
      </w:r>
      <w:r w:rsidR="009D2EEF">
        <w:t xml:space="preserve">participants </w:t>
      </w:r>
      <w:r w:rsidR="00A4175B">
        <w:t xml:space="preserve">that initially applied and were certified for SNAP between </w:t>
      </w:r>
      <w:r w:rsidRPr="00A36AE6">
        <w:t xml:space="preserve">January 1, 2013 and </w:t>
      </w:r>
      <w:r w:rsidR="00142C8F">
        <w:t xml:space="preserve">March </w:t>
      </w:r>
      <w:r w:rsidRPr="00A36AE6">
        <w:t>3</w:t>
      </w:r>
      <w:r w:rsidR="00A4175B">
        <w:t>1</w:t>
      </w:r>
      <w:r w:rsidRPr="00A36AE6">
        <w:t>, 2013</w:t>
      </w:r>
      <w:r w:rsidR="00A4175B">
        <w:t>.</w:t>
      </w:r>
      <w:r w:rsidR="00A36AE6" w:rsidRPr="00A36AE6">
        <w:t xml:space="preserve">  </w:t>
      </w:r>
      <w:r w:rsidRPr="00A36AE6">
        <w:t>Steps involved in the sample design are briefly described below.</w:t>
      </w:r>
    </w:p>
    <w:p w:rsidR="000A31ED" w:rsidRPr="00A36AE6" w:rsidRDefault="000A31ED" w:rsidP="00354B4D">
      <w:pPr>
        <w:pStyle w:val="BTextDouble"/>
        <w:widowControl w:val="0"/>
      </w:pPr>
      <w:r w:rsidRPr="00A36AE6">
        <w:rPr>
          <w:b/>
          <w:i/>
        </w:rPr>
        <w:t>B.1.1</w:t>
      </w:r>
      <w:r w:rsidRPr="00A36AE6">
        <w:rPr>
          <w:b/>
          <w:i/>
        </w:rPr>
        <w:tab/>
        <w:t xml:space="preserve">Target Population.  </w:t>
      </w:r>
      <w:r w:rsidRPr="00A36AE6">
        <w:t>The target population for this survey includes all SNAP participants who applied for SNAP in selected demonstration counties in the survey reference period</w:t>
      </w:r>
      <w:r w:rsidR="00B23523">
        <w:t xml:space="preserve">.  The reference period for participants who were interviewed by a CBO is </w:t>
      </w:r>
      <w:r w:rsidR="0033262B">
        <w:t>October</w:t>
      </w:r>
      <w:r w:rsidR="0033262B" w:rsidRPr="00A36AE6">
        <w:t xml:space="preserve"> </w:t>
      </w:r>
      <w:r w:rsidRPr="00A36AE6">
        <w:t xml:space="preserve">1, 2012 </w:t>
      </w:r>
      <w:r w:rsidR="00B23523">
        <w:t xml:space="preserve">through </w:t>
      </w:r>
      <w:r w:rsidR="00A4175B">
        <w:t>March 31</w:t>
      </w:r>
      <w:r w:rsidRPr="00A36AE6">
        <w:t xml:space="preserve">, 2013.  </w:t>
      </w:r>
      <w:r w:rsidR="00B23523">
        <w:t xml:space="preserve">The reference period for </w:t>
      </w:r>
      <w:r w:rsidRPr="00A36AE6">
        <w:t>local SNAP office-interviewed cases</w:t>
      </w:r>
      <w:r w:rsidR="00B23523">
        <w:t xml:space="preserve"> is</w:t>
      </w:r>
      <w:r w:rsidRPr="00A36AE6">
        <w:t xml:space="preserve"> January 1, 2013 </w:t>
      </w:r>
      <w:r w:rsidR="00B23523">
        <w:t xml:space="preserve">through </w:t>
      </w:r>
      <w:r w:rsidR="00A4175B">
        <w:t>March 31</w:t>
      </w:r>
      <w:r w:rsidR="00B23523">
        <w:t xml:space="preserve">, 2013.  </w:t>
      </w:r>
      <w:r w:rsidRPr="00A36AE6">
        <w:t xml:space="preserve">Note that the survey will cover all SNAP participants, not all SNAP applicants, to control for any bias in satisfaction scores due to denial of the </w:t>
      </w:r>
      <w:r w:rsidRPr="00A36AE6">
        <w:lastRenderedPageBreak/>
        <w:t xml:space="preserve">application.  </w:t>
      </w:r>
    </w:p>
    <w:p w:rsidR="000A31ED" w:rsidRPr="00A36AE6" w:rsidRDefault="000A31ED" w:rsidP="00354B4D">
      <w:pPr>
        <w:pStyle w:val="BTextDouble"/>
        <w:widowControl w:val="0"/>
      </w:pPr>
      <w:r w:rsidRPr="00A36AE6">
        <w:rPr>
          <w:b/>
          <w:i/>
        </w:rPr>
        <w:t>B.1.2</w:t>
      </w:r>
      <w:r w:rsidR="002C0631" w:rsidRPr="00A36AE6">
        <w:rPr>
          <w:b/>
          <w:i/>
        </w:rPr>
        <w:tab/>
      </w:r>
      <w:r w:rsidRPr="00A36AE6">
        <w:rPr>
          <w:b/>
          <w:i/>
        </w:rPr>
        <w:t xml:space="preserve">Survey Eligibility.  </w:t>
      </w:r>
      <w:r w:rsidRPr="00A36AE6">
        <w:t xml:space="preserve">All individuals in the target population are eligible for the study, </w:t>
      </w:r>
      <w:r w:rsidR="00C9027C" w:rsidRPr="00A36AE6">
        <w:t xml:space="preserve">so </w:t>
      </w:r>
      <w:r w:rsidRPr="00A36AE6">
        <w:t xml:space="preserve">no screening will be conducted.  </w:t>
      </w:r>
      <w:r w:rsidRPr="00A36AE6">
        <w:rPr>
          <w:i/>
        </w:rPr>
        <w:t xml:space="preserve">  </w:t>
      </w:r>
    </w:p>
    <w:p w:rsidR="002815C2" w:rsidRDefault="000A31ED" w:rsidP="00354B4D">
      <w:pPr>
        <w:pStyle w:val="BTextDouble"/>
        <w:widowControl w:val="0"/>
      </w:pPr>
      <w:r w:rsidRPr="00A36AE6">
        <w:rPr>
          <w:b/>
          <w:i/>
        </w:rPr>
        <w:t>B.1.3</w:t>
      </w:r>
      <w:r w:rsidRPr="00A36AE6">
        <w:rPr>
          <w:b/>
          <w:i/>
        </w:rPr>
        <w:tab/>
        <w:t xml:space="preserve">Sampling Frame. </w:t>
      </w:r>
      <w:r w:rsidRPr="00A36AE6">
        <w:t xml:space="preserve"> We plan to build the sampling frame from this target population.  States will be asked to submit extracts from the caseload database of SNAP participants that applied for SNAP in selected demonstration counties during the survey reference period.  </w:t>
      </w:r>
    </w:p>
    <w:p w:rsidR="000A31ED" w:rsidRPr="00A36AE6" w:rsidRDefault="002C0631" w:rsidP="00354B4D">
      <w:pPr>
        <w:pStyle w:val="BTextDouble"/>
        <w:widowControl w:val="0"/>
      </w:pPr>
      <w:r w:rsidRPr="00A36AE6">
        <w:rPr>
          <w:b/>
          <w:i/>
        </w:rPr>
        <w:t>B.1.4</w:t>
      </w:r>
      <w:r w:rsidRPr="00A36AE6">
        <w:rPr>
          <w:b/>
          <w:i/>
        </w:rPr>
        <w:tab/>
      </w:r>
      <w:r w:rsidR="000A31ED" w:rsidRPr="00B917EE">
        <w:rPr>
          <w:b/>
          <w:i/>
        </w:rPr>
        <w:t xml:space="preserve">Statistical Methodology for Stratification and Sample Selection.  </w:t>
      </w:r>
      <w:r w:rsidR="000A31ED" w:rsidRPr="00A36AE6">
        <w:t xml:space="preserve">We plan to select a stratified, random sample of SNAP participants within each State.  Prior to sample selection, we will first stratify the State </w:t>
      </w:r>
      <w:r w:rsidR="00A36AE6" w:rsidRPr="00A36AE6">
        <w:t>by the</w:t>
      </w:r>
      <w:r w:rsidR="000A31ED" w:rsidRPr="00A36AE6">
        <w:t xml:space="preserve"> source of interview (CBO or State office).  Substrata will then be defined within each strata based on 1) demonstration county and </w:t>
      </w:r>
      <w:r w:rsidR="00A54326" w:rsidRPr="00A36AE6">
        <w:t>2</w:t>
      </w:r>
      <w:r w:rsidR="000A31ED" w:rsidRPr="00A36AE6">
        <w:t xml:space="preserve">) </w:t>
      </w:r>
      <w:r w:rsidR="00982915">
        <w:t xml:space="preserve">the amount of the household’s SNAP benefit.  </w:t>
      </w:r>
    </w:p>
    <w:p w:rsidR="000A31ED" w:rsidRPr="00A36AE6" w:rsidRDefault="000A31ED" w:rsidP="00354B4D">
      <w:pPr>
        <w:pStyle w:val="BTextDouble"/>
        <w:widowControl w:val="0"/>
      </w:pPr>
      <w:r w:rsidRPr="00A36AE6">
        <w:t>Prior to selecting the sample within each State, a sample allocation program will be run to determine the sample sizes within each of the substrata.  SNAP participants will be allocated to each substratum in proportion to the size of that substratum (defined by the sum of all SNAP participants in that substratum)</w:t>
      </w:r>
      <w:r w:rsidR="00A36AE6" w:rsidRPr="00A36AE6">
        <w:t xml:space="preserve">.  </w:t>
      </w:r>
      <w:r w:rsidRPr="00A36AE6">
        <w:t xml:space="preserve">The benefits of this procedure include the fact that all weights are exactly the same; as such, there is no </w:t>
      </w:r>
      <w:r w:rsidR="00A54326" w:rsidRPr="00A36AE6">
        <w:t>“</w:t>
      </w:r>
      <w:r w:rsidRPr="00A36AE6">
        <w:t>oversampling</w:t>
      </w:r>
      <w:r w:rsidR="00A54326" w:rsidRPr="00A36AE6">
        <w:t>”</w:t>
      </w:r>
      <w:r w:rsidRPr="00A36AE6">
        <w:t xml:space="preserve"> of certain strata causing variation in the weights.  As a result, the variance of the overall satisfaction estimates for CBOs or local offices is sm</w:t>
      </w:r>
      <w:r w:rsidR="0084350B">
        <w:t xml:space="preserve">aller than would be otherwise. </w:t>
      </w:r>
    </w:p>
    <w:p w:rsidR="000A31ED" w:rsidRPr="00A36AE6" w:rsidRDefault="000A31ED" w:rsidP="00354B4D">
      <w:pPr>
        <w:pStyle w:val="BTextDouble"/>
        <w:widowControl w:val="0"/>
      </w:pPr>
      <w:r w:rsidRPr="00A36AE6">
        <w:t xml:space="preserve">After the </w:t>
      </w:r>
      <w:r w:rsidR="00E85CD9">
        <w:t xml:space="preserve">appropriate </w:t>
      </w:r>
      <w:r w:rsidRPr="00A36AE6">
        <w:t xml:space="preserve">sample size is allocated within each State substratum, the SNAP participants will be sorted within substratum by </w:t>
      </w:r>
      <w:r w:rsidR="00AA7851" w:rsidRPr="00A36AE6">
        <w:t>ZIP C</w:t>
      </w:r>
      <w:r w:rsidRPr="00A36AE6">
        <w:t>ode before sampling to ensure a representative sample within these groups.  We will then perform systematic sampling within strata.  This method involves numbering the SNAP participants in the population from 1 to N (N</w:t>
      </w:r>
      <w:r w:rsidR="0027148A">
        <w:t xml:space="preserve"> </w:t>
      </w:r>
      <w:r w:rsidRPr="00A36AE6">
        <w:lastRenderedPageBreak/>
        <w:t xml:space="preserve">= total records in population).  To select a sample of n participants, we take a participant at random from the </w:t>
      </w:r>
      <w:r w:rsidRPr="0084350B">
        <w:t>f</w:t>
      </w:r>
      <w:r w:rsidR="00811CCE">
        <w:t>irst k participants and every k</w:t>
      </w:r>
      <w:r w:rsidRPr="00811CCE">
        <w:rPr>
          <w:vertAlign w:val="superscript"/>
        </w:rPr>
        <w:t>th</w:t>
      </w:r>
      <w:r w:rsidRPr="0084350B">
        <w:t xml:space="preserve"> participants</w:t>
      </w:r>
      <w:r w:rsidRPr="00A36AE6">
        <w:t xml:space="preserve"> thereafter until the appropriate number of participants is achieved in the stratum.  In this way, </w:t>
      </w:r>
      <w:r w:rsidR="00B85DD2" w:rsidRPr="00A36AE6">
        <w:t>each participant</w:t>
      </w:r>
      <w:r w:rsidR="00016F9A">
        <w:t xml:space="preserve"> i</w:t>
      </w:r>
      <w:r w:rsidRPr="00A36AE6">
        <w:t>n the sampling frame will be given a known, nonzero probability of selection so that weighted inferences can be made about the entire population of participants.</w:t>
      </w:r>
    </w:p>
    <w:p w:rsidR="00343076" w:rsidRDefault="00343076" w:rsidP="00354B4D">
      <w:pPr>
        <w:pStyle w:val="BTextDouble"/>
        <w:widowControl w:val="0"/>
      </w:pPr>
      <w:r w:rsidRPr="00F778FE">
        <w:t xml:space="preserve">Assuming an 80-percent response rate and a 100-percent eligibility rate among selected participants, we plan to select approximately </w:t>
      </w:r>
      <w:r w:rsidR="00FC73A8" w:rsidRPr="00F778FE">
        <w:t>2</w:t>
      </w:r>
      <w:r w:rsidR="00B02A72" w:rsidRPr="00F778FE">
        <w:t>,</w:t>
      </w:r>
      <w:r w:rsidR="00E85CD9" w:rsidRPr="00F778FE">
        <w:t>5</w:t>
      </w:r>
      <w:r w:rsidR="00FC73A8" w:rsidRPr="00F778FE">
        <w:t>0</w:t>
      </w:r>
      <w:r w:rsidR="00E85CD9" w:rsidRPr="00F778FE">
        <w:t xml:space="preserve">0 </w:t>
      </w:r>
      <w:r w:rsidR="00FC73A8" w:rsidRPr="00F778FE">
        <w:t xml:space="preserve">SNAP </w:t>
      </w:r>
      <w:r w:rsidRPr="00F778FE">
        <w:t>participants.  Based on the anticipated response rate, this will yield</w:t>
      </w:r>
      <w:r w:rsidR="00FC73A8" w:rsidRPr="00F778FE">
        <w:t xml:space="preserve"> approximately</w:t>
      </w:r>
      <w:r w:rsidRPr="00F778FE">
        <w:t xml:space="preserve"> </w:t>
      </w:r>
      <w:r w:rsidR="00FC73A8" w:rsidRPr="00F778FE">
        <w:t>2</w:t>
      </w:r>
      <w:r w:rsidR="00E85CD9" w:rsidRPr="00F778FE">
        <w:t xml:space="preserve">,000 completed </w:t>
      </w:r>
      <w:r w:rsidRPr="00F778FE">
        <w:t xml:space="preserve">interviews with </w:t>
      </w:r>
      <w:r w:rsidR="00FC73A8" w:rsidRPr="00F778FE">
        <w:t xml:space="preserve">SNAP </w:t>
      </w:r>
      <w:r w:rsidR="009D2EEF" w:rsidRPr="00F778FE">
        <w:t>participants</w:t>
      </w:r>
      <w:r w:rsidR="00FC73A8" w:rsidRPr="00F778FE">
        <w:t>.</w:t>
      </w:r>
      <w:r w:rsidR="009D2EEF" w:rsidRPr="00F778FE">
        <w:t xml:space="preserve"> </w:t>
      </w:r>
    </w:p>
    <w:p w:rsidR="000A31ED" w:rsidRPr="00A36AE6" w:rsidRDefault="000A31ED" w:rsidP="00354B4D">
      <w:pPr>
        <w:pStyle w:val="BTextDouble"/>
        <w:widowControl w:val="0"/>
        <w:rPr>
          <w:b/>
          <w:i/>
        </w:rPr>
      </w:pPr>
      <w:r w:rsidRPr="00A36AE6">
        <w:rPr>
          <w:b/>
          <w:i/>
        </w:rPr>
        <w:t>B.1.5</w:t>
      </w:r>
      <w:r w:rsidRPr="00A36AE6">
        <w:rPr>
          <w:b/>
          <w:i/>
        </w:rPr>
        <w:tab/>
        <w:t xml:space="preserve">Response Rates.  </w:t>
      </w:r>
      <w:r w:rsidRPr="00A36AE6">
        <w:t xml:space="preserve">Our goal is to achieve an overall response rate of 80 percent.  We feel that this is a likely response rate for this survey </w:t>
      </w:r>
      <w:r w:rsidR="002815C2">
        <w:t xml:space="preserve">for several reasons. First, we </w:t>
      </w:r>
      <w:r w:rsidR="00F72D48">
        <w:t>plan to use a</w:t>
      </w:r>
      <w:r w:rsidRPr="00A36AE6">
        <w:t xml:space="preserve"> proven data collection methodology </w:t>
      </w:r>
      <w:r w:rsidR="005156C3">
        <w:t>(</w:t>
      </w:r>
      <w:r w:rsidRPr="00A36AE6">
        <w:t>telephone survey with</w:t>
      </w:r>
      <w:r w:rsidR="005156C3">
        <w:t xml:space="preserve"> locating and </w:t>
      </w:r>
      <w:r w:rsidRPr="00A36AE6">
        <w:t>follow-up of nonrespondents)</w:t>
      </w:r>
      <w:r w:rsidR="00F72D48">
        <w:t xml:space="preserve">.  Additionally, to </w:t>
      </w:r>
      <w:r w:rsidRPr="00A36AE6">
        <w:t>reduce the respondent burden</w:t>
      </w:r>
      <w:r w:rsidR="00F72D48">
        <w:t>, we have kept</w:t>
      </w:r>
      <w:r w:rsidRPr="00A36AE6">
        <w:t xml:space="preserve"> the questionnaire length to a minimum.</w:t>
      </w:r>
      <w:r w:rsidR="00F72D48" w:rsidRPr="00F72D48">
        <w:t xml:space="preserve"> </w:t>
      </w:r>
      <w:r w:rsidR="00F72D48">
        <w:t xml:space="preserve">Finally, </w:t>
      </w:r>
      <w:r w:rsidR="005156C3">
        <w:t xml:space="preserve">respondents will be offered a $10 gift card for participation in </w:t>
      </w:r>
      <w:r w:rsidR="00F72D48">
        <w:t>the survey</w:t>
      </w:r>
      <w:r w:rsidR="009D2EEF">
        <w:t xml:space="preserve">.  Finally, the survey </w:t>
      </w:r>
      <w:r w:rsidR="00F72D48">
        <w:t xml:space="preserve">addresses a </w:t>
      </w:r>
      <w:r w:rsidR="00F72D48" w:rsidRPr="00A36AE6">
        <w:t>subject matter</w:t>
      </w:r>
      <w:r w:rsidR="00F72D48">
        <w:t xml:space="preserve"> that is likely to be important and relevant to </w:t>
      </w:r>
      <w:r w:rsidR="005156C3">
        <w:t>them</w:t>
      </w:r>
      <w:r w:rsidR="00F72D48">
        <w:t xml:space="preserve">.  </w:t>
      </w:r>
    </w:p>
    <w:p w:rsidR="002B2EB2" w:rsidRDefault="000A31ED" w:rsidP="00354B4D">
      <w:pPr>
        <w:pStyle w:val="BTextDouble"/>
        <w:widowControl w:val="0"/>
      </w:pPr>
      <w:r w:rsidRPr="00A36AE6">
        <w:rPr>
          <w:b/>
          <w:i/>
        </w:rPr>
        <w:t>B.1.6</w:t>
      </w:r>
      <w:r w:rsidRPr="00A36AE6">
        <w:rPr>
          <w:b/>
          <w:i/>
        </w:rPr>
        <w:tab/>
        <w:t>Reliability of Estimates.</w:t>
      </w:r>
      <w:r w:rsidR="002C0631" w:rsidRPr="00A36AE6">
        <w:t xml:space="preserve">  </w:t>
      </w:r>
      <w:r w:rsidRPr="005156C3">
        <w:t xml:space="preserve"> </w:t>
      </w:r>
      <w:r w:rsidR="00DC1464">
        <w:t xml:space="preserve">Overall, </w:t>
      </w:r>
      <w:r w:rsidRPr="005156C3">
        <w:t xml:space="preserve">estimates of satisfaction percentages (such as the percentage of clients with specific experiences) for the CBOs across the </w:t>
      </w:r>
      <w:r w:rsidR="0081164F" w:rsidRPr="005156C3">
        <w:t>four</w:t>
      </w:r>
      <w:r w:rsidRPr="005156C3">
        <w:t xml:space="preserve"> States will have 95-percent, two-tailed confidence intervals of </w:t>
      </w:r>
      <w:r w:rsidRPr="002B2EB2">
        <w:t xml:space="preserve">between </w:t>
      </w:r>
      <w:r w:rsidR="002B2EB2" w:rsidRPr="002B2EB2">
        <w:t xml:space="preserve">1.4 and </w:t>
      </w:r>
      <w:r w:rsidR="002B2EB2" w:rsidRPr="002B2EB2">
        <w:rPr>
          <w:color w:val="1F497D"/>
        </w:rPr>
        <w:t>3.1</w:t>
      </w:r>
      <w:r w:rsidR="002B2EB2" w:rsidRPr="002B2EB2">
        <w:t xml:space="preserve"> percentage points, and we will be able to detect differences of </w:t>
      </w:r>
      <w:r w:rsidR="002B2EB2" w:rsidRPr="002B2EB2">
        <w:rPr>
          <w:color w:val="1F497D"/>
        </w:rPr>
        <w:t>2.2</w:t>
      </w:r>
      <w:r w:rsidR="002B2EB2" w:rsidRPr="002B2EB2">
        <w:t xml:space="preserve"> percent or more between the CBOs and SNAP local offices.</w:t>
      </w:r>
      <w:r w:rsidR="002B2EB2">
        <w:t xml:space="preserve">  </w:t>
      </w:r>
    </w:p>
    <w:p w:rsidR="000A31ED" w:rsidRPr="00F778FE" w:rsidRDefault="000A31ED" w:rsidP="00354B4D">
      <w:pPr>
        <w:pStyle w:val="BTextDouble"/>
        <w:widowControl w:val="0"/>
      </w:pPr>
      <w:r w:rsidRPr="00F778FE">
        <w:t>In addition to making survey comparisons across all demonstration States, estimates of satisfaction will also be computed within each State</w:t>
      </w:r>
      <w:r w:rsidR="00A36AE6" w:rsidRPr="00F778FE">
        <w:t xml:space="preserve">.  </w:t>
      </w:r>
      <w:r w:rsidRPr="00F778FE">
        <w:t>Within each State, with 250</w:t>
      </w:r>
      <w:r w:rsidR="00221BC3" w:rsidRPr="00F778FE">
        <w:t xml:space="preserve"> completed interviews</w:t>
      </w:r>
      <w:r w:rsidRPr="00F778FE">
        <w:t xml:space="preserve"> in each group, the client sample that was interviewed by CBOs will have 95-percent, two-tailed confidence intervals of between 2.7 to 6.2 percentage points, which will not allow us </w:t>
      </w:r>
      <w:r w:rsidRPr="00F778FE">
        <w:lastRenderedPageBreak/>
        <w:t>to detect any differences between CBOs and local offices that are less than 6 percent.  For example, assuming that the respondent sample size is 250 for CBO applicants in any one State and the percentage of individuals who were satisfied with their communication is 50 percent, then using a 95</w:t>
      </w:r>
      <w:r w:rsidR="00BD11F8" w:rsidRPr="00F778FE">
        <w:t>-</w:t>
      </w:r>
      <w:r w:rsidRPr="00F778FE">
        <w:t>percent confidence interval, in 95 out of 100 samples like the one selected</w:t>
      </w:r>
      <w:r w:rsidR="00CC202F" w:rsidRPr="00F778FE">
        <w:t>,</w:t>
      </w:r>
      <w:r w:rsidRPr="00F778FE">
        <w:t xml:space="preserve"> the results should be no more than 6.2 percentage points above or below this figure.</w:t>
      </w:r>
    </w:p>
    <w:p w:rsidR="000A31ED" w:rsidRPr="00A36AE6" w:rsidRDefault="000A31ED" w:rsidP="00354B4D">
      <w:pPr>
        <w:pStyle w:val="BTextDouble"/>
        <w:widowControl w:val="0"/>
      </w:pPr>
      <w:r w:rsidRPr="00F778FE">
        <w:t>Follow</w:t>
      </w:r>
      <w:r w:rsidR="00BD11F8" w:rsidRPr="00F778FE">
        <w:t>-</w:t>
      </w:r>
      <w:r w:rsidRPr="00F778FE">
        <w:t>up CATI methods will be used to ensure that the response rate goal of 80 percent is achieved.</w:t>
      </w:r>
    </w:p>
    <w:p w:rsidR="000A31ED" w:rsidRPr="00A36AE6" w:rsidRDefault="000A31ED" w:rsidP="00354B4D">
      <w:pPr>
        <w:pStyle w:val="BTextDouble"/>
        <w:widowControl w:val="0"/>
      </w:pPr>
      <w:r w:rsidRPr="00A36AE6">
        <w:rPr>
          <w:b/>
          <w:i/>
        </w:rPr>
        <w:t>B.1.7</w:t>
      </w:r>
      <w:r w:rsidRPr="00A36AE6">
        <w:rPr>
          <w:b/>
          <w:i/>
        </w:rPr>
        <w:tab/>
        <w:t>Estimation Procedures.</w:t>
      </w:r>
      <w:r w:rsidRPr="00A36AE6">
        <w:t xml:space="preserve">  The primary purpose of the analyses is to assess any differences in client satisfaction and experiences by the interview source (CBO or local SNAP office).  We will calculate the final survey response rate and adjust the initial sample weights for nonresponse based on relevant applicant variables available from the State database from which the sample frame was drawn</w:t>
      </w:r>
      <w:r w:rsidR="00A36AE6" w:rsidRPr="00A36AE6">
        <w:t xml:space="preserve">.  </w:t>
      </w:r>
      <w:r w:rsidRPr="00A36AE6">
        <w:t>Following data collection, sample weights (or base weights) for SNAP applicants will be 1) prepared based on the initial probability of selection, 2) adjusted to compensate for nonresponse, and 3) edited to remove multiple selection opportunities.  The product of these three weights will result in final weights suitable for use in analysis of responses.  This weighting scheme inflates the respondents' data to represent the entire universe of SNAP applicants.</w:t>
      </w:r>
    </w:p>
    <w:p w:rsidR="000A31ED" w:rsidRPr="00A36AE6" w:rsidRDefault="00736E54" w:rsidP="00354B4D">
      <w:pPr>
        <w:pStyle w:val="BTextDouble"/>
        <w:widowControl w:val="0"/>
      </w:pPr>
      <w:r>
        <w:t>We will use SAS v9.2 for</w:t>
      </w:r>
      <w:r w:rsidR="000A31ED" w:rsidRPr="00A36AE6">
        <w:t xml:space="preserve"> data management and </w:t>
      </w:r>
      <w:r>
        <w:t xml:space="preserve">to conduct </w:t>
      </w:r>
      <w:r w:rsidR="000A31ED" w:rsidRPr="00A36AE6">
        <w:t xml:space="preserve">simple cross-tabulations </w:t>
      </w:r>
      <w:r>
        <w:t xml:space="preserve">and </w:t>
      </w:r>
      <w:r w:rsidR="000A31ED" w:rsidRPr="00A36AE6">
        <w:t>will use SUDAAN v9.0.1 for standard errors and tests of significance.  SUDAAN provides the correct computations for the standard errors by accounting for the design of the sample.  Various multivariate and descriptive statistical techniques will be used to an</w:t>
      </w:r>
      <w:r w:rsidR="00A067A2">
        <w:t>alyze the data, including cross-</w:t>
      </w:r>
      <w:r w:rsidR="000A31ED" w:rsidRPr="00A36AE6">
        <w:t>tabulations and frequency distributions, t-tests, chi-square tests, and regression analyses including logit, multinomial logit</w:t>
      </w:r>
      <w:r w:rsidR="008B20DD" w:rsidRPr="00A36AE6">
        <w:t>,</w:t>
      </w:r>
      <w:r w:rsidR="000A31ED" w:rsidRPr="00A36AE6">
        <w:t xml:space="preserve"> and least squares methods.  Direct variance estimates that </w:t>
      </w:r>
      <w:r w:rsidR="000A31ED" w:rsidRPr="00A36AE6">
        <w:lastRenderedPageBreak/>
        <w:t>reflect the sample design will be computed for each analysis variable, and will be used in all analytic comparisons of final results</w:t>
      </w:r>
      <w:r w:rsidR="00A36AE6" w:rsidRPr="00A36AE6">
        <w:t xml:space="preserve">.  </w:t>
      </w:r>
      <w:r w:rsidR="000A31ED" w:rsidRPr="00A36AE6">
        <w:t xml:space="preserve">Variations in output, per type of analysis, will depend on what statistics are appropriate for the variable and the measurement level (i.e., nominal, ordinal, or scale) for each defined variable.  For example, a nominal measure (e.g., nondirectional categories, related to the respondents’ background and SNAP history) will be analyzed using frequencies and percentages.  An ordinal measure (e.g., directional categories, such as strongly agree to strongly disagree) will produce counts, percentages, and an overall mean for the variables.  A scale measure (e.g., a numerical value, such as age, income, and household size) will produce a mean, median, standard error, percentile, or other customized summary statistics. </w:t>
      </w:r>
    </w:p>
    <w:p w:rsidR="000A31ED" w:rsidRPr="00A36AE6" w:rsidRDefault="000A31ED" w:rsidP="00354B4D">
      <w:pPr>
        <w:pStyle w:val="BTextDouble"/>
        <w:widowControl w:val="0"/>
      </w:pPr>
      <w:r w:rsidRPr="00A36AE6">
        <w:t xml:space="preserve">The interview experience and satisfaction questions include Likert-type scales of ordered responses.  Analysis of Likert scales cannot assume equal intervals among response options, so it is best to analyze the data in terms of frequencies or percentages.  For the most part, chi-square tests or other nonparametric tests are appropriate for testing significance.  </w:t>
      </w:r>
    </w:p>
    <w:p w:rsidR="000A31ED" w:rsidRDefault="000A31ED" w:rsidP="00354B4D">
      <w:pPr>
        <w:pStyle w:val="Heading3"/>
        <w:keepNext w:val="0"/>
        <w:widowControl w:val="0"/>
        <w:spacing w:before="0"/>
      </w:pPr>
      <w:bookmarkStart w:id="7" w:name="_Toc133208895"/>
      <w:bookmarkStart w:id="8" w:name="_Toc329426293"/>
      <w:bookmarkStart w:id="9" w:name="_Toc335323334"/>
      <w:r w:rsidRPr="00A36AE6">
        <w:t>B.2.</w:t>
      </w:r>
      <w:r w:rsidRPr="00A36AE6">
        <w:tab/>
        <w:t>Procedures for the Collection of Information</w:t>
      </w:r>
      <w:bookmarkEnd w:id="7"/>
      <w:bookmarkEnd w:id="8"/>
      <w:bookmarkEnd w:id="9"/>
    </w:p>
    <w:p w:rsidR="001D356B" w:rsidRDefault="001D356B" w:rsidP="00354B4D">
      <w:pPr>
        <w:pStyle w:val="BTnoindent0"/>
        <w:widowControl w:val="0"/>
      </w:pPr>
      <w:r>
        <w:t>Describe the procedures for the collection of information including:</w:t>
      </w:r>
    </w:p>
    <w:p w:rsidR="001D356B" w:rsidRDefault="001D356B" w:rsidP="00354B4D">
      <w:pPr>
        <w:pStyle w:val="BTnoindent0"/>
        <w:widowControl w:val="0"/>
        <w:numPr>
          <w:ilvl w:val="0"/>
          <w:numId w:val="8"/>
        </w:numPr>
      </w:pPr>
      <w:r>
        <w:t>Statistical methodology for stratification and sample selection</w:t>
      </w:r>
      <w:r w:rsidR="00157FF9">
        <w:t>;</w:t>
      </w:r>
    </w:p>
    <w:p w:rsidR="001D356B" w:rsidRDefault="001D356B" w:rsidP="00354B4D">
      <w:pPr>
        <w:pStyle w:val="BTnoindent0"/>
        <w:widowControl w:val="0"/>
        <w:numPr>
          <w:ilvl w:val="0"/>
          <w:numId w:val="8"/>
        </w:numPr>
      </w:pPr>
      <w:r>
        <w:t>Estimation procedure</w:t>
      </w:r>
      <w:r w:rsidR="00157FF9">
        <w:t>;</w:t>
      </w:r>
    </w:p>
    <w:p w:rsidR="001D356B" w:rsidRDefault="001D356B" w:rsidP="00354B4D">
      <w:pPr>
        <w:pStyle w:val="BTnoindent0"/>
        <w:widowControl w:val="0"/>
        <w:numPr>
          <w:ilvl w:val="0"/>
          <w:numId w:val="8"/>
        </w:numPr>
      </w:pPr>
      <w:r>
        <w:t>Degree of accuracy needed for the purpose described in the justification</w:t>
      </w:r>
      <w:r w:rsidR="00157FF9">
        <w:t>;</w:t>
      </w:r>
    </w:p>
    <w:p w:rsidR="001D356B" w:rsidRDefault="001D356B" w:rsidP="00354B4D">
      <w:pPr>
        <w:pStyle w:val="BTnoindent0"/>
        <w:widowControl w:val="0"/>
        <w:numPr>
          <w:ilvl w:val="0"/>
          <w:numId w:val="8"/>
        </w:numPr>
      </w:pPr>
      <w:r>
        <w:t>Unusual problems requiring specialized sampling procedures, and</w:t>
      </w:r>
    </w:p>
    <w:p w:rsidR="001D356B" w:rsidRDefault="001D356B" w:rsidP="00354B4D">
      <w:pPr>
        <w:pStyle w:val="BTnoindent0"/>
        <w:widowControl w:val="0"/>
        <w:numPr>
          <w:ilvl w:val="0"/>
          <w:numId w:val="8"/>
        </w:numPr>
      </w:pPr>
      <w:r>
        <w:t>Any use of periodic (less frequent than annual) data collection cycles to reduce burden.</w:t>
      </w:r>
    </w:p>
    <w:p w:rsidR="000A31ED" w:rsidRPr="00A36AE6" w:rsidRDefault="000A31ED" w:rsidP="00063FD6">
      <w:pPr>
        <w:pStyle w:val="BTextDouble"/>
        <w:widowControl w:val="0"/>
      </w:pPr>
      <w:r w:rsidRPr="00A36AE6">
        <w:rPr>
          <w:b/>
          <w:i/>
        </w:rPr>
        <w:t>B.</w:t>
      </w:r>
      <w:r w:rsidR="002C0631" w:rsidRPr="00A36AE6">
        <w:rPr>
          <w:b/>
          <w:i/>
        </w:rPr>
        <w:t>2.1</w:t>
      </w:r>
      <w:r w:rsidR="002C0631" w:rsidRPr="00A36AE6">
        <w:rPr>
          <w:b/>
          <w:i/>
        </w:rPr>
        <w:tab/>
      </w:r>
      <w:r w:rsidRPr="00A36AE6">
        <w:rPr>
          <w:b/>
          <w:i/>
        </w:rPr>
        <w:t>Data Collection.</w:t>
      </w:r>
      <w:r w:rsidRPr="00A36AE6">
        <w:rPr>
          <w:b/>
        </w:rPr>
        <w:t xml:space="preserve"> </w:t>
      </w:r>
      <w:r w:rsidRPr="00A36AE6">
        <w:t xml:space="preserve"> The proposed satisfaction survey is designed as a telephone survey using CATI with nonresponse telephone follow-up to obtain information on</w:t>
      </w:r>
      <w:r w:rsidR="009D2EEF">
        <w:t xml:space="preserve"> the satisfaction of SNAP participants</w:t>
      </w:r>
      <w:r w:rsidR="00063FD6">
        <w:t xml:space="preserve"> </w:t>
      </w:r>
      <w:r w:rsidRPr="00A36AE6">
        <w:t>with the CBOs</w:t>
      </w:r>
      <w:r w:rsidR="00736E54">
        <w:t xml:space="preserve"> and local SNA</w:t>
      </w:r>
      <w:r w:rsidR="00F72D48">
        <w:t>P</w:t>
      </w:r>
      <w:r w:rsidR="00736E54">
        <w:t xml:space="preserve"> offices</w:t>
      </w:r>
      <w:r w:rsidRPr="00A36AE6">
        <w:t xml:space="preserve">.  </w:t>
      </w:r>
      <w:r w:rsidR="00063FD6">
        <w:t xml:space="preserve">We considered </w:t>
      </w:r>
      <w:r w:rsidR="00063FD6">
        <w:lastRenderedPageBreak/>
        <w:t xml:space="preserve">various methods of data collection, including mail, and </w:t>
      </w:r>
      <w:r w:rsidRPr="00A36AE6">
        <w:t xml:space="preserve">recommend utilizing CATI for this target population for several reasons.  CATI is an efficient way to reach a substantial number of respondents where the sampling frame is sufficiently large and the contact information is adequate to provide a reasonably high response rate.  Phone numbers are likely to be accurate given </w:t>
      </w:r>
      <w:r w:rsidR="00F72D48">
        <w:t xml:space="preserve">the fact that the sample members </w:t>
      </w:r>
      <w:r w:rsidRPr="00A36AE6">
        <w:t xml:space="preserve">recently applied for SNAP and the State offices maintain current telephone contact information for their participants.  </w:t>
      </w:r>
      <w:r w:rsidR="00A067A2">
        <w:t xml:space="preserve">Still, we acknowledge that cell </w:t>
      </w:r>
      <w:r w:rsidRPr="00A36AE6">
        <w:t>phone numbers, which may be the primary telephone of many of these individuals, are less stable and more likely to change than landlines</w:t>
      </w:r>
      <w:r w:rsidR="00A36AE6" w:rsidRPr="00A36AE6">
        <w:t xml:space="preserve">.  </w:t>
      </w:r>
      <w:r w:rsidRPr="00A36AE6">
        <w:t>However, based on our experience with low-income populations</w:t>
      </w:r>
      <w:r w:rsidR="00063FD6">
        <w:t>,</w:t>
      </w:r>
      <w:r w:rsidRPr="00A36AE6">
        <w:t xml:space="preserve"> we find that those living in medium-to-small communities, which dominate in these</w:t>
      </w:r>
      <w:r w:rsidR="001D05B0">
        <w:t xml:space="preserve"> demonstration States, tend to </w:t>
      </w:r>
      <w:r w:rsidR="00A067A2">
        <w:t xml:space="preserve">change cell </w:t>
      </w:r>
      <w:r w:rsidRPr="00A36AE6">
        <w:t>phone numbers much less frequently than those living in larger communities</w:t>
      </w:r>
      <w:r w:rsidR="00A36AE6" w:rsidRPr="00A36AE6">
        <w:t xml:space="preserve">.  </w:t>
      </w:r>
      <w:r w:rsidRPr="00A36AE6">
        <w:t xml:space="preserve">When we find that telephone contact information is inaccurate, we plan to utilize standard locating procedures </w:t>
      </w:r>
      <w:r w:rsidR="005E49A6">
        <w:t>to identify a current phone number for the sample member</w:t>
      </w:r>
      <w:r w:rsidR="00A36AE6" w:rsidRPr="00A36AE6">
        <w:t xml:space="preserve">.  </w:t>
      </w:r>
      <w:r w:rsidRPr="00A36AE6">
        <w:t xml:space="preserve">The use of CATI offers several advantages that can shorten the data collection period.  For example, call attempts can be scheduled to maximize the chances of reaching the intended respondent, and interviewers can often obtain immediate locating information when the contact information on file is incorrect. </w:t>
      </w:r>
    </w:p>
    <w:p w:rsidR="000A31ED" w:rsidRPr="00A36AE6" w:rsidRDefault="000A31ED" w:rsidP="00354B4D">
      <w:pPr>
        <w:pStyle w:val="BTextDouble"/>
        <w:widowControl w:val="0"/>
      </w:pPr>
      <w:r w:rsidRPr="00A36AE6">
        <w:t>We believe that, overall, CATI would yield a higher response rate for this study than other modes of data collection, with an anticipated response rate of 80 percent for the final results.  In addition, CATI will improve the quality of the data by ensuring that the most knowledgeable respondent is interviewed for the survey.  The data collection methodology is as follows:</w:t>
      </w:r>
    </w:p>
    <w:p w:rsidR="000A31ED" w:rsidRPr="00A36AE6" w:rsidRDefault="000A31ED" w:rsidP="00354B4D">
      <w:pPr>
        <w:pStyle w:val="BTextDouble"/>
        <w:widowControl w:val="0"/>
        <w:numPr>
          <w:ilvl w:val="0"/>
          <w:numId w:val="11"/>
        </w:numPr>
        <w:ind w:left="720"/>
      </w:pPr>
      <w:r w:rsidRPr="00A36AE6">
        <w:t>The CATI instrument will be developed, tested</w:t>
      </w:r>
      <w:r w:rsidR="00C20111" w:rsidRPr="00A36AE6">
        <w:t>,</w:t>
      </w:r>
      <w:r w:rsidRPr="00A36AE6">
        <w:t xml:space="preserve"> and programmed to assign interim and final status codes to track refusal, ineligible, and unlocatable cases</w:t>
      </w:r>
      <w:r w:rsidR="00C20111" w:rsidRPr="00A36AE6">
        <w:t>.</w:t>
      </w:r>
    </w:p>
    <w:p w:rsidR="000A31ED" w:rsidRPr="00A36AE6" w:rsidRDefault="000A31ED" w:rsidP="00354B4D">
      <w:pPr>
        <w:pStyle w:val="BTextDouble"/>
        <w:widowControl w:val="0"/>
        <w:numPr>
          <w:ilvl w:val="0"/>
          <w:numId w:val="11"/>
        </w:numPr>
        <w:ind w:left="720"/>
      </w:pPr>
      <w:r w:rsidRPr="00A36AE6">
        <w:lastRenderedPageBreak/>
        <w:t>A survey management system will be programmed to track completed cases, partially completed cases, call history, and locating history</w:t>
      </w:r>
      <w:r w:rsidR="00C20111" w:rsidRPr="00A36AE6">
        <w:t>.</w:t>
      </w:r>
    </w:p>
    <w:p w:rsidR="000A31ED" w:rsidRPr="00A36AE6" w:rsidRDefault="000A31ED" w:rsidP="00354B4D">
      <w:pPr>
        <w:pStyle w:val="BTextDouble"/>
        <w:widowControl w:val="0"/>
        <w:numPr>
          <w:ilvl w:val="0"/>
          <w:numId w:val="11"/>
        </w:numPr>
        <w:ind w:left="720"/>
      </w:pPr>
      <w:r w:rsidRPr="00A36AE6">
        <w:t>A training program will be developed and interviewers will be thoroughly trained on all aspects of the study.</w:t>
      </w:r>
    </w:p>
    <w:p w:rsidR="000A31ED" w:rsidRPr="00A36AE6" w:rsidRDefault="000A31ED" w:rsidP="00354B4D">
      <w:pPr>
        <w:pStyle w:val="BTextDouble"/>
        <w:widowControl w:val="0"/>
        <w:numPr>
          <w:ilvl w:val="0"/>
          <w:numId w:val="11"/>
        </w:numPr>
        <w:ind w:left="720"/>
      </w:pPr>
      <w:r w:rsidRPr="00A36AE6">
        <w:t xml:space="preserve">Tracing efforts using commercial locating databases will be </w:t>
      </w:r>
      <w:r w:rsidR="00A067A2">
        <w:t>implemented</w:t>
      </w:r>
      <w:r w:rsidRPr="00A36AE6">
        <w:t xml:space="preserve"> to obtain updated phone numbers for nonrespondents</w:t>
      </w:r>
      <w:r w:rsidR="00C20111" w:rsidRPr="00A36AE6">
        <w:t>.</w:t>
      </w:r>
    </w:p>
    <w:p w:rsidR="000A31ED" w:rsidRPr="00A36AE6" w:rsidRDefault="000A31ED" w:rsidP="00354B4D">
      <w:pPr>
        <w:pStyle w:val="BTextDouble"/>
        <w:widowControl w:val="0"/>
        <w:numPr>
          <w:ilvl w:val="0"/>
          <w:numId w:val="11"/>
        </w:numPr>
        <w:ind w:left="720"/>
      </w:pPr>
      <w:r w:rsidRPr="00A36AE6">
        <w:t>Response rates will be monitored and analyzed by completed cases by time of day and days of the week to optimize calling times</w:t>
      </w:r>
      <w:r w:rsidR="00C20111" w:rsidRPr="00A36AE6">
        <w:t>.</w:t>
      </w:r>
    </w:p>
    <w:p w:rsidR="000A31ED" w:rsidRPr="00A36AE6" w:rsidRDefault="000A31ED" w:rsidP="00354B4D">
      <w:pPr>
        <w:pStyle w:val="BTextDouble"/>
        <w:widowControl w:val="0"/>
        <w:numPr>
          <w:ilvl w:val="0"/>
          <w:numId w:val="11"/>
        </w:numPr>
        <w:ind w:left="720"/>
      </w:pPr>
      <w:r w:rsidRPr="00A36AE6">
        <w:t>Refusal conversion calls will be made by specialists trained in refusal conversion.</w:t>
      </w:r>
    </w:p>
    <w:p w:rsidR="000A31ED" w:rsidRPr="00A36AE6" w:rsidRDefault="000A31ED" w:rsidP="00354B4D">
      <w:pPr>
        <w:pStyle w:val="BTextDouble"/>
        <w:widowControl w:val="0"/>
      </w:pPr>
      <w:r w:rsidRPr="00A36AE6">
        <w:rPr>
          <w:b/>
          <w:i/>
        </w:rPr>
        <w:t>Follow-up</w:t>
      </w:r>
      <w:r w:rsidR="001D5B4A" w:rsidRPr="00A36AE6">
        <w:rPr>
          <w:b/>
          <w:i/>
        </w:rPr>
        <w:t xml:space="preserve"> methods.</w:t>
      </w:r>
      <w:r w:rsidRPr="00A36AE6">
        <w:t xml:space="preserve">  We propose a multipronged strategy for ensuring strong response rates, including 1) obtaining the most current contact information from SNAP administrative records; and 2) use of respondent-locating techniques</w:t>
      </w:r>
      <w:r w:rsidRPr="00B917EE">
        <w:rPr>
          <w:vertAlign w:val="superscript"/>
        </w:rPr>
        <w:footnoteReference w:id="2"/>
      </w:r>
      <w:r w:rsidRPr="00B917EE">
        <w:rPr>
          <w:vertAlign w:val="superscript"/>
        </w:rPr>
        <w:t xml:space="preserve"> </w:t>
      </w:r>
      <w:r w:rsidRPr="00A36AE6">
        <w:t xml:space="preserve">as needed.  </w:t>
      </w:r>
      <w:r w:rsidR="002327BD">
        <w:t>The</w:t>
      </w:r>
      <w:r w:rsidRPr="00A36AE6">
        <w:t xml:space="preserve"> interview scripts </w:t>
      </w:r>
      <w:r w:rsidR="002327BD">
        <w:t>will</w:t>
      </w:r>
      <w:r w:rsidRPr="00A36AE6">
        <w:t xml:space="preserve"> </w:t>
      </w:r>
      <w:r w:rsidR="002327BD">
        <w:t>assure</w:t>
      </w:r>
      <w:r w:rsidRPr="00A36AE6">
        <w:t xml:space="preserve"> sample members that their SNAP benefits will not be affected by their responses</w:t>
      </w:r>
      <w:r w:rsidR="002327BD">
        <w:t>.  W</w:t>
      </w:r>
      <w:r w:rsidRPr="00A36AE6">
        <w:t>e will also design the scripts so they are not too lengthy.  Our interviewers are trained in refusal</w:t>
      </w:r>
      <w:r w:rsidR="00D46E58" w:rsidRPr="00A36AE6">
        <w:t xml:space="preserve"> </w:t>
      </w:r>
      <w:r w:rsidRPr="00A36AE6">
        <w:t>conversion techniques and will utilize a wide range of methods to minimize nonresponse and maximize the complete data available for analysis.  Procedures to maximize the response rate include the following:</w:t>
      </w:r>
    </w:p>
    <w:p w:rsidR="000A31ED" w:rsidRPr="00A36AE6" w:rsidRDefault="00E1404E" w:rsidP="00354B4D">
      <w:pPr>
        <w:pStyle w:val="BTextDouble"/>
        <w:widowControl w:val="0"/>
        <w:numPr>
          <w:ilvl w:val="1"/>
          <w:numId w:val="12"/>
        </w:numPr>
        <w:ind w:left="720"/>
      </w:pPr>
      <w:r>
        <w:rPr>
          <w:b/>
        </w:rPr>
        <w:t xml:space="preserve">Follow-up </w:t>
      </w:r>
      <w:r w:rsidR="000A31ED" w:rsidRPr="00A36AE6">
        <w:rPr>
          <w:b/>
        </w:rPr>
        <w:t>attempt</w:t>
      </w:r>
      <w:r>
        <w:rPr>
          <w:b/>
        </w:rPr>
        <w:t>s</w:t>
      </w:r>
      <w:r w:rsidR="000A31ED" w:rsidRPr="00A36AE6">
        <w:rPr>
          <w:b/>
        </w:rPr>
        <w:t xml:space="preserve"> </w:t>
      </w:r>
      <w:r w:rsidR="000A31ED" w:rsidRPr="00A36AE6">
        <w:t>on different days/at different times of day.  Research shows that the incremental increase in response rates diminishes beyond seven calls.  Messages will be left for recipients to call a toll-free number to complete the survey</w:t>
      </w:r>
      <w:r w:rsidR="00A36AE6" w:rsidRPr="00A36AE6">
        <w:t xml:space="preserve">.  </w:t>
      </w:r>
    </w:p>
    <w:p w:rsidR="000A31ED" w:rsidRPr="00A36AE6" w:rsidRDefault="000A31ED" w:rsidP="00354B4D">
      <w:pPr>
        <w:pStyle w:val="BTextDouble"/>
        <w:widowControl w:val="0"/>
        <w:numPr>
          <w:ilvl w:val="1"/>
          <w:numId w:val="12"/>
        </w:numPr>
        <w:ind w:left="720"/>
      </w:pPr>
      <w:r w:rsidRPr="00A36AE6">
        <w:rPr>
          <w:b/>
        </w:rPr>
        <w:t xml:space="preserve">Call rotation and flexibility. </w:t>
      </w:r>
      <w:r w:rsidRPr="00A36AE6">
        <w:t xml:space="preserve"> The CATI system can schedule calls to rotate among various times throughout the day and evening during callbacks</w:t>
      </w:r>
      <w:r w:rsidR="00A36AE6" w:rsidRPr="00A36AE6">
        <w:t xml:space="preserve">.  </w:t>
      </w:r>
      <w:r w:rsidRPr="00A36AE6">
        <w:t xml:space="preserve">The system allows </w:t>
      </w:r>
      <w:r w:rsidRPr="00A36AE6">
        <w:lastRenderedPageBreak/>
        <w:t>respondents to call in to complete a survey or continue a survey over multiple sittings.  Interviewers can also schedule appointments so that respondents can participate at a time convenient to them.</w:t>
      </w:r>
    </w:p>
    <w:p w:rsidR="000A31ED" w:rsidRPr="00A36AE6" w:rsidRDefault="000A31ED" w:rsidP="00354B4D">
      <w:pPr>
        <w:pStyle w:val="BTextDouble"/>
        <w:widowControl w:val="0"/>
        <w:numPr>
          <w:ilvl w:val="1"/>
          <w:numId w:val="12"/>
        </w:numPr>
        <w:ind w:left="720"/>
      </w:pPr>
      <w:r w:rsidRPr="00A36AE6">
        <w:rPr>
          <w:b/>
        </w:rPr>
        <w:t xml:space="preserve">Refusal conversion. </w:t>
      </w:r>
      <w:r w:rsidRPr="00A36AE6">
        <w:t xml:space="preserve"> We plan to implement refusal conversion appropriate to the needs of the project.  The level of conversion will be communicated to interviewers as part of the training.  </w:t>
      </w:r>
    </w:p>
    <w:p w:rsidR="000A31ED" w:rsidRPr="00A36AE6" w:rsidRDefault="00A11A61" w:rsidP="00354B4D">
      <w:pPr>
        <w:pStyle w:val="BTextDouble"/>
        <w:widowControl w:val="0"/>
        <w:numPr>
          <w:ilvl w:val="1"/>
          <w:numId w:val="12"/>
        </w:numPr>
        <w:ind w:left="720"/>
      </w:pPr>
      <w:r w:rsidRPr="00A11A61">
        <w:rPr>
          <w:b/>
        </w:rPr>
        <w:t>Cros</w:t>
      </w:r>
      <w:r w:rsidR="00115887">
        <w:rPr>
          <w:b/>
        </w:rPr>
        <w:t>s-sectional d</w:t>
      </w:r>
      <w:r w:rsidRPr="00A11A61">
        <w:rPr>
          <w:b/>
        </w:rPr>
        <w:t xml:space="preserve">esign.  </w:t>
      </w:r>
      <w:r w:rsidR="000A31ED" w:rsidRPr="00A36AE6">
        <w:t>T</w:t>
      </w:r>
      <w:r>
        <w:t>he survey is cross-sectional, so n</w:t>
      </w:r>
      <w:r w:rsidR="000A31ED" w:rsidRPr="00A36AE6">
        <w:t xml:space="preserve">o future contacts are planned after a completed questionnaire is returned and/or the interview is completed by phone. </w:t>
      </w:r>
    </w:p>
    <w:p w:rsidR="000A31ED" w:rsidRDefault="000A31ED" w:rsidP="007D4ACF">
      <w:pPr>
        <w:pStyle w:val="Heading3"/>
        <w:keepLines/>
        <w:spacing w:before="0"/>
      </w:pPr>
      <w:bookmarkStart w:id="10" w:name="_Toc133208896"/>
      <w:bookmarkStart w:id="11" w:name="_Toc329426294"/>
      <w:bookmarkStart w:id="12" w:name="_Toc335323335"/>
      <w:r w:rsidRPr="00A36AE6">
        <w:t>B.3.</w:t>
      </w:r>
      <w:r w:rsidRPr="00A36AE6">
        <w:tab/>
        <w:t>Methods to Maximize Response Rates and the Issue of Non</w:t>
      </w:r>
      <w:r w:rsidR="00C62050" w:rsidRPr="00A36AE6">
        <w:t>r</w:t>
      </w:r>
      <w:r w:rsidRPr="00A36AE6">
        <w:t>esponse</w:t>
      </w:r>
      <w:bookmarkEnd w:id="10"/>
      <w:bookmarkEnd w:id="11"/>
      <w:bookmarkEnd w:id="12"/>
    </w:p>
    <w:p w:rsidR="00AA5D71" w:rsidRPr="00AA5D71" w:rsidRDefault="00AA5D71" w:rsidP="007D4ACF">
      <w:pPr>
        <w:pStyle w:val="BTnoindent0"/>
        <w:keepNext/>
        <w:keepLines/>
      </w:pPr>
      <w:r w:rsidRPr="00AA5D71">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A31ED" w:rsidRPr="00A36AE6" w:rsidRDefault="000A31ED" w:rsidP="00354B4D">
      <w:pPr>
        <w:pStyle w:val="BTextDouble"/>
        <w:widowControl w:val="0"/>
      </w:pPr>
      <w:r w:rsidRPr="00A36AE6">
        <w:t>The methods described above have been proven in methodological research to yi</w:t>
      </w:r>
      <w:r w:rsidR="00562F8D">
        <w:t xml:space="preserve">eld response rates of 80 percent for SNAP participants and 100 percent for State and Local Government staff and CBO staff, </w:t>
      </w:r>
      <w:r w:rsidRPr="00A36AE6">
        <w:t xml:space="preserve">when the survey is of reasonable length and sample members consider the topic </w:t>
      </w:r>
      <w:r w:rsidR="00EF3C53">
        <w:t>important</w:t>
      </w:r>
      <w:r w:rsidRPr="00A36AE6">
        <w:t>. The following strategies will be used to help achieve this response rate, unless otherwise noted:</w:t>
      </w:r>
    </w:p>
    <w:p w:rsidR="00A11A61" w:rsidRDefault="000A31ED" w:rsidP="00354B4D">
      <w:pPr>
        <w:pStyle w:val="BTextDouble"/>
        <w:widowControl w:val="0"/>
        <w:numPr>
          <w:ilvl w:val="0"/>
          <w:numId w:val="13"/>
        </w:numPr>
        <w:ind w:left="720"/>
      </w:pPr>
      <w:r w:rsidRPr="00A11A61">
        <w:t xml:space="preserve">Personalized pre-notification letters </w:t>
      </w:r>
    </w:p>
    <w:p w:rsidR="000A31ED" w:rsidRPr="00A11A61" w:rsidRDefault="000A31ED" w:rsidP="00354B4D">
      <w:pPr>
        <w:pStyle w:val="BTextDouble"/>
        <w:widowControl w:val="0"/>
        <w:numPr>
          <w:ilvl w:val="0"/>
          <w:numId w:val="13"/>
        </w:numPr>
        <w:ind w:left="720"/>
      </w:pPr>
      <w:r w:rsidRPr="00A11A61">
        <w:t>Strategically scheduled follow-up attempts</w:t>
      </w:r>
    </w:p>
    <w:p w:rsidR="000A31ED" w:rsidRPr="00A36AE6" w:rsidRDefault="000A31ED" w:rsidP="00354B4D">
      <w:pPr>
        <w:pStyle w:val="BTextDouble"/>
        <w:widowControl w:val="0"/>
        <w:numPr>
          <w:ilvl w:val="0"/>
          <w:numId w:val="13"/>
        </w:numPr>
        <w:ind w:left="720"/>
      </w:pPr>
      <w:r w:rsidRPr="00A36AE6">
        <w:t>Survey sponsorship by a recognized Federal agency</w:t>
      </w:r>
    </w:p>
    <w:p w:rsidR="000A31ED" w:rsidRPr="00A36AE6" w:rsidRDefault="000A31ED" w:rsidP="00354B4D">
      <w:pPr>
        <w:pStyle w:val="BTextDouble"/>
        <w:widowControl w:val="0"/>
        <w:numPr>
          <w:ilvl w:val="0"/>
          <w:numId w:val="13"/>
        </w:numPr>
        <w:ind w:left="720"/>
      </w:pPr>
      <w:r w:rsidRPr="00A36AE6">
        <w:t xml:space="preserve">A brief introduction that underscores the </w:t>
      </w:r>
      <w:r w:rsidR="00EF3C53">
        <w:t>importance</w:t>
      </w:r>
      <w:r w:rsidR="00EF3C53" w:rsidRPr="00A36AE6">
        <w:t xml:space="preserve"> </w:t>
      </w:r>
      <w:r w:rsidRPr="00A36AE6">
        <w:t xml:space="preserve">of the survey topic </w:t>
      </w:r>
      <w:r w:rsidR="00EF3C53">
        <w:t>to</w:t>
      </w:r>
      <w:r w:rsidR="00EF3C53" w:rsidRPr="00A36AE6">
        <w:t xml:space="preserve"> </w:t>
      </w:r>
      <w:r w:rsidRPr="00A36AE6">
        <w:t>sample members</w:t>
      </w:r>
    </w:p>
    <w:p w:rsidR="000A31ED" w:rsidRPr="00A36AE6" w:rsidRDefault="000A31ED" w:rsidP="00354B4D">
      <w:pPr>
        <w:pStyle w:val="BTextDouble"/>
        <w:widowControl w:val="0"/>
        <w:numPr>
          <w:ilvl w:val="0"/>
          <w:numId w:val="13"/>
        </w:numPr>
        <w:ind w:left="720"/>
      </w:pPr>
      <w:r w:rsidRPr="00A36AE6">
        <w:t xml:space="preserve">Interviewer training that addresses potential obstacles in reaching or communicating with </w:t>
      </w:r>
      <w:r w:rsidR="00A11A61">
        <w:lastRenderedPageBreak/>
        <w:t>SNAP participants</w:t>
      </w:r>
      <w:r w:rsidRPr="00A36AE6">
        <w:t xml:space="preserve"> and offers strategies for overcoming these obstacles</w:t>
      </w:r>
    </w:p>
    <w:p w:rsidR="000A31ED" w:rsidRPr="00A36AE6" w:rsidRDefault="000A31ED" w:rsidP="00354B4D">
      <w:pPr>
        <w:pStyle w:val="BTextDouble"/>
        <w:widowControl w:val="0"/>
        <w:numPr>
          <w:ilvl w:val="0"/>
          <w:numId w:val="13"/>
        </w:numPr>
        <w:ind w:left="720"/>
      </w:pPr>
      <w:r w:rsidRPr="00A36AE6">
        <w:t xml:space="preserve">A toll-free number for respondents with questions </w:t>
      </w:r>
    </w:p>
    <w:p w:rsidR="000A31ED" w:rsidRPr="00A36AE6" w:rsidRDefault="000A31ED" w:rsidP="00354B4D">
      <w:pPr>
        <w:pStyle w:val="BTextDouble"/>
        <w:widowControl w:val="0"/>
        <w:numPr>
          <w:ilvl w:val="0"/>
          <w:numId w:val="13"/>
        </w:numPr>
        <w:ind w:left="720"/>
      </w:pPr>
      <w:r w:rsidRPr="00A36AE6">
        <w:t>Locating efforts using commercial locating databases and directory assistance in an effort to obtain updated phone numbers for unreachable sample members</w:t>
      </w:r>
    </w:p>
    <w:p w:rsidR="000A31ED" w:rsidRPr="00A36AE6" w:rsidRDefault="000A31ED" w:rsidP="00354B4D">
      <w:pPr>
        <w:pStyle w:val="BTextDouble"/>
        <w:widowControl w:val="0"/>
      </w:pPr>
      <w:r w:rsidRPr="00A36AE6">
        <w:t xml:space="preserve">The </w:t>
      </w:r>
      <w:r w:rsidRPr="00A36AE6">
        <w:rPr>
          <w:spacing w:val="-3"/>
        </w:rPr>
        <w:t>pre-notification</w:t>
      </w:r>
      <w:r w:rsidRPr="00A36AE6">
        <w:t xml:space="preserve"> letter will be printed on USDA letterhead and will briefly explain the purpose of the study and the reasons why sample members should volunteer their time</w:t>
      </w:r>
      <w:r w:rsidR="00A36AE6" w:rsidRPr="00A36AE6">
        <w:t xml:space="preserve">.  </w:t>
      </w:r>
      <w:r w:rsidRPr="00A36AE6">
        <w:t>The letter will also include the estimated completion time of the survey, and assurances of confidentiality.  Stating the sponsorship of the survey helps to engage sample members by providing immediate assurance that the survey is legitimate and not an attempt to sell them something</w:t>
      </w:r>
      <w:r w:rsidR="00A36AE6" w:rsidRPr="00A36AE6">
        <w:t xml:space="preserve">.  </w:t>
      </w:r>
      <w:r w:rsidRPr="00A36AE6">
        <w:t xml:space="preserve">The likelihood of acceptance is greatly increased when sample members are told early why the survey is being conducted and why their responses are important. </w:t>
      </w:r>
    </w:p>
    <w:p w:rsidR="000A31ED" w:rsidRDefault="000A31ED" w:rsidP="00354B4D">
      <w:pPr>
        <w:pStyle w:val="Heading3"/>
        <w:keepNext w:val="0"/>
        <w:widowControl w:val="0"/>
        <w:spacing w:before="0"/>
      </w:pPr>
      <w:bookmarkStart w:id="13" w:name="_Toc133208897"/>
      <w:bookmarkStart w:id="14" w:name="_Toc329426295"/>
      <w:bookmarkStart w:id="15" w:name="_Toc335323336"/>
      <w:r w:rsidRPr="00A36AE6">
        <w:t xml:space="preserve">B.4. </w:t>
      </w:r>
      <w:r w:rsidRPr="00A36AE6">
        <w:tab/>
        <w:t>Tests of Procedures</w:t>
      </w:r>
      <w:bookmarkEnd w:id="13"/>
      <w:bookmarkEnd w:id="14"/>
      <w:bookmarkEnd w:id="15"/>
    </w:p>
    <w:p w:rsidR="00AA5D71" w:rsidRPr="00AA5D71" w:rsidRDefault="007E5B47" w:rsidP="00354B4D">
      <w:pPr>
        <w:pStyle w:val="BTnoindent0"/>
        <w:widowControl w:val="0"/>
      </w:pPr>
      <w:r w:rsidRPr="007E5B47">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w:t>
      </w:r>
      <w:r>
        <w:t xml:space="preserve"> main collection of information</w:t>
      </w:r>
      <w:r w:rsidR="00AA5D71" w:rsidRPr="00AA5D71">
        <w:t>.</w:t>
      </w:r>
    </w:p>
    <w:p w:rsidR="00E1404E" w:rsidRPr="00E1404E" w:rsidRDefault="006174D7" w:rsidP="00E1404E">
      <w:pPr>
        <w:pStyle w:val="BTextDouble"/>
      </w:pPr>
      <w:r>
        <w:t xml:space="preserve">We had intended to </w:t>
      </w:r>
      <w:r w:rsidRPr="006174D7">
        <w:t xml:space="preserve">pretest </w:t>
      </w:r>
      <w:r>
        <w:t xml:space="preserve">the </w:t>
      </w:r>
      <w:r w:rsidRPr="00E1404E">
        <w:t xml:space="preserve">client satisfaction survey </w:t>
      </w:r>
      <w:r>
        <w:t xml:space="preserve">in October 2012 but it </w:t>
      </w:r>
      <w:r w:rsidRPr="006174D7">
        <w:t xml:space="preserve">has been delayed as we are waiting for the States to provide us names and contact information for recent SNAP applicants.  </w:t>
      </w:r>
      <w:r w:rsidR="00E1404E" w:rsidRPr="00E1404E">
        <w:t xml:space="preserve">We </w:t>
      </w:r>
      <w:r>
        <w:t xml:space="preserve">also </w:t>
      </w:r>
      <w:r w:rsidR="00E1404E">
        <w:t>asked a</w:t>
      </w:r>
      <w:r w:rsidR="00E1404E" w:rsidRPr="00E1404E">
        <w:t xml:space="preserve"> local snap office and community-based organization in each State to provide up to two names and telephone numbers of recent SNAP applicants that we may contact for the pretest.  </w:t>
      </w:r>
      <w:r>
        <w:t xml:space="preserve">Upon receiving this pool of names, we will select </w:t>
      </w:r>
      <w:r w:rsidRPr="00E1404E">
        <w:t>9 for the pretest</w:t>
      </w:r>
      <w:r>
        <w:t>. T</w:t>
      </w:r>
      <w:r w:rsidRPr="00E1404E">
        <w:t xml:space="preserve">he </w:t>
      </w:r>
      <w:r>
        <w:t xml:space="preserve">intent is to complete the pretest by December 7, 2012.  </w:t>
      </w:r>
      <w:r w:rsidR="00E1404E" w:rsidRPr="00E1404E">
        <w:t xml:space="preserve">The telephone data collection procedures themselves have been well-tested on SNAP participants.  </w:t>
      </w:r>
    </w:p>
    <w:p w:rsidR="000A31ED" w:rsidRDefault="00E1404E" w:rsidP="00E1404E">
      <w:pPr>
        <w:pStyle w:val="BTextDouble"/>
        <w:widowControl w:val="0"/>
        <w:rPr>
          <w:rFonts w:cs="Times New Roman"/>
        </w:rPr>
      </w:pPr>
      <w:r w:rsidRPr="00E1404E">
        <w:rPr>
          <w:rFonts w:cs="Times New Roman"/>
        </w:rPr>
        <w:t xml:space="preserve">The survey instrument comprises three subsections:  Section A gathers information about the respondents’ experience at a local SNAP office or CBO.  Sections B and C measure </w:t>
      </w:r>
      <w:r w:rsidRPr="00E1404E">
        <w:rPr>
          <w:rFonts w:cs="Times New Roman"/>
        </w:rPr>
        <w:lastRenderedPageBreak/>
        <w:t>satisfaction with the services received.  We estimate that the satisfaction survey will take approximately 15 minutes to complete by phone.  See Attachment C for the survey questionnaire.</w:t>
      </w:r>
    </w:p>
    <w:p w:rsidR="006174D7" w:rsidRPr="00E1404E" w:rsidRDefault="006174D7" w:rsidP="00E1404E">
      <w:pPr>
        <w:pStyle w:val="BTextDouble"/>
        <w:widowControl w:val="0"/>
        <w:rPr>
          <w:rFonts w:cs="Times New Roman"/>
        </w:rPr>
      </w:pPr>
    </w:p>
    <w:p w:rsidR="000A31ED" w:rsidRDefault="000A31ED" w:rsidP="00354B4D">
      <w:pPr>
        <w:pStyle w:val="Heading3"/>
        <w:keepNext w:val="0"/>
        <w:widowControl w:val="0"/>
        <w:spacing w:before="0"/>
      </w:pPr>
      <w:bookmarkStart w:id="16" w:name="_Toc133208898"/>
      <w:bookmarkStart w:id="17" w:name="_Toc329426296"/>
      <w:bookmarkStart w:id="18" w:name="_Toc335323337"/>
      <w:r w:rsidRPr="00A36AE6">
        <w:t xml:space="preserve">B.5. </w:t>
      </w:r>
      <w:r w:rsidRPr="00A36AE6">
        <w:tab/>
        <w:t>Consultants</w:t>
      </w:r>
      <w:bookmarkEnd w:id="16"/>
      <w:bookmarkEnd w:id="17"/>
      <w:bookmarkEnd w:id="18"/>
      <w:r w:rsidRPr="00A36AE6">
        <w:t xml:space="preserve"> </w:t>
      </w:r>
    </w:p>
    <w:p w:rsidR="00D04DDF" w:rsidRPr="00D04DDF" w:rsidRDefault="00D04DDF" w:rsidP="00354B4D">
      <w:pPr>
        <w:pStyle w:val="BTnoindent0"/>
        <w:widowControl w:val="0"/>
      </w:pPr>
      <w:r w:rsidRPr="00D04DDF">
        <w:t>Provide the name and telephone number of individuals consulted on statistical aspects of the design and the name of the agency unit, contractor(s), grantee(s), or other person(s) who will actually collect and/or analyze the information for the agency.</w:t>
      </w:r>
    </w:p>
    <w:p w:rsidR="00BA72D7" w:rsidRPr="00773640" w:rsidRDefault="00E1404E" w:rsidP="0024336D">
      <w:pPr>
        <w:pStyle w:val="BTextDouble"/>
        <w:widowControl w:val="0"/>
      </w:pPr>
      <w:r>
        <w:t xml:space="preserve">Anne Peterson of Insight Policy Research provided consultation on </w:t>
      </w:r>
      <w:r w:rsidR="00E2025D">
        <w:t xml:space="preserve">the </w:t>
      </w:r>
      <w:r>
        <w:t>statistical aspects of the design.  Insight Policy Research is also responsible for collecting and analyzing all data for this study</w:t>
      </w:r>
      <w:r w:rsidR="000A31ED" w:rsidRPr="00A36AE6">
        <w:t>.</w:t>
      </w:r>
      <w:r>
        <w:t xml:space="preserve">  In addition </w:t>
      </w:r>
      <w:r w:rsidR="00E2025D">
        <w:t xml:space="preserve">FNS consulted with </w:t>
      </w:r>
      <w:r w:rsidR="007E017F">
        <w:t>Edwin Anderson</w:t>
      </w:r>
      <w:r w:rsidR="00E2025D">
        <w:t xml:space="preserve"> at the National Agricultural Statistics Services (NASS) about the design, level of burden, and clarity of instructions for the collection</w:t>
      </w:r>
      <w:r w:rsidR="00E2025D" w:rsidRPr="00A36AE6">
        <w:t>.</w:t>
      </w:r>
      <w:r w:rsidR="00E2025D">
        <w:t xml:space="preserve">  </w:t>
      </w:r>
    </w:p>
    <w:sectPr w:rsidR="00BA72D7" w:rsidRPr="00773640" w:rsidSect="0041638E">
      <w:headerReference w:type="default" r:id="rId11"/>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4CD" w:rsidRDefault="005264CD">
      <w:r>
        <w:separator/>
      </w:r>
    </w:p>
  </w:endnote>
  <w:endnote w:type="continuationSeparator" w:id="0">
    <w:p w:rsidR="005264CD" w:rsidRDefault="005264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318" w:rsidRDefault="008A4767">
    <w:pPr>
      <w:pStyle w:val="Footer"/>
      <w:framePr w:wrap="around" w:vAnchor="text" w:hAnchor="margin" w:xAlign="center" w:y="1"/>
      <w:rPr>
        <w:rStyle w:val="PageNumber"/>
      </w:rPr>
    </w:pPr>
    <w:r>
      <w:rPr>
        <w:rStyle w:val="PageNumber"/>
      </w:rPr>
      <w:fldChar w:fldCharType="begin"/>
    </w:r>
    <w:r w:rsidR="00CE4318">
      <w:rPr>
        <w:rStyle w:val="PageNumber"/>
      </w:rPr>
      <w:instrText xml:space="preserve">PAGE  </w:instrText>
    </w:r>
    <w:r>
      <w:rPr>
        <w:rStyle w:val="PageNumber"/>
      </w:rPr>
      <w:fldChar w:fldCharType="end"/>
    </w:r>
  </w:p>
  <w:p w:rsidR="00CE4318" w:rsidRDefault="00CE43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318" w:rsidRDefault="00CE4318">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318" w:rsidRPr="00FE0428" w:rsidRDefault="00CE4318" w:rsidP="0041638E">
    <w:pPr>
      <w:pStyle w:val="Footer"/>
      <w:pBdr>
        <w:top w:val="thickThinSmallGap" w:sz="24" w:space="1" w:color="B80000"/>
      </w:pBdr>
      <w:tabs>
        <w:tab w:val="clear" w:pos="4320"/>
        <w:tab w:val="right" w:pos="9346"/>
      </w:tabs>
      <w:jc w:val="left"/>
      <w:rPr>
        <w:sz w:val="18"/>
        <w:szCs w:val="18"/>
      </w:rPr>
    </w:pPr>
    <w:r>
      <w:rPr>
        <w:rFonts w:ascii="Arial" w:hAnsi="Arial" w:cs="Arial"/>
        <w:sz w:val="18"/>
        <w:szCs w:val="18"/>
      </w:rPr>
      <w:tab/>
    </w:r>
    <w:r>
      <w:rPr>
        <w:rFonts w:ascii="Arial" w:hAnsi="Arial" w:cs="Arial"/>
        <w:sz w:val="18"/>
        <w:szCs w:val="18"/>
      </w:rPr>
      <w:tab/>
    </w:r>
    <w:r w:rsidRPr="00FE0428">
      <w:rPr>
        <w:rFonts w:ascii="Arial" w:hAnsi="Arial" w:cs="Arial"/>
        <w:sz w:val="18"/>
        <w:szCs w:val="18"/>
      </w:rPr>
      <w:t xml:space="preserve">Page </w:t>
    </w:r>
    <w:r w:rsidR="008A4767" w:rsidRPr="00FE0428">
      <w:rPr>
        <w:rFonts w:ascii="Arial" w:hAnsi="Arial" w:cs="Arial"/>
        <w:sz w:val="18"/>
        <w:szCs w:val="18"/>
      </w:rPr>
      <w:fldChar w:fldCharType="begin"/>
    </w:r>
    <w:r w:rsidRPr="00FE0428">
      <w:rPr>
        <w:rFonts w:ascii="Arial" w:hAnsi="Arial" w:cs="Arial"/>
        <w:sz w:val="18"/>
        <w:szCs w:val="18"/>
      </w:rPr>
      <w:instrText xml:space="preserve"> PAGE   \* MERGEFORMAT </w:instrText>
    </w:r>
    <w:r w:rsidR="008A4767" w:rsidRPr="00FE0428">
      <w:rPr>
        <w:rFonts w:ascii="Arial" w:hAnsi="Arial" w:cs="Arial"/>
        <w:sz w:val="18"/>
        <w:szCs w:val="18"/>
      </w:rPr>
      <w:fldChar w:fldCharType="separate"/>
    </w:r>
    <w:r w:rsidR="00EE55CC">
      <w:rPr>
        <w:rFonts w:ascii="Arial" w:hAnsi="Arial" w:cs="Arial"/>
        <w:noProof/>
        <w:sz w:val="18"/>
        <w:szCs w:val="18"/>
      </w:rPr>
      <w:t>10</w:t>
    </w:r>
    <w:r w:rsidR="008A4767" w:rsidRPr="00FE0428">
      <w:rPr>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4CD" w:rsidRDefault="005264CD">
      <w:r>
        <w:separator/>
      </w:r>
    </w:p>
  </w:footnote>
  <w:footnote w:type="continuationSeparator" w:id="0">
    <w:p w:rsidR="005264CD" w:rsidRDefault="005264CD">
      <w:r>
        <w:continuationSeparator/>
      </w:r>
    </w:p>
  </w:footnote>
  <w:footnote w:id="1">
    <w:p w:rsidR="00CE4318" w:rsidRPr="000F4370" w:rsidRDefault="00CE4318" w:rsidP="009F7205">
      <w:pPr>
        <w:pStyle w:val="FootnoteText"/>
        <w:rPr>
          <w:rFonts w:ascii="Times New Roman" w:hAnsi="Times New Roman"/>
        </w:rPr>
      </w:pPr>
      <w:r w:rsidRPr="000F4370">
        <w:rPr>
          <w:rStyle w:val="FootnoteReference"/>
          <w:rFonts w:ascii="Times New Roman" w:hAnsi="Times New Roman"/>
          <w:vertAlign w:val="superscript"/>
        </w:rPr>
        <w:footnoteRef/>
      </w:r>
      <w:r w:rsidRPr="000F4370">
        <w:rPr>
          <w:rFonts w:ascii="Times New Roman" w:hAnsi="Times New Roman"/>
          <w:vertAlign w:val="superscript"/>
        </w:rPr>
        <w:t xml:space="preserve"> </w:t>
      </w:r>
      <w:r w:rsidRPr="000F4370">
        <w:rPr>
          <w:rFonts w:ascii="Times New Roman" w:hAnsi="Times New Roman"/>
        </w:rPr>
        <w:t xml:space="preserve">The lower bound of this range reflects the 95-percent confidence interval when the population mean of a binary variable is 10 or 90 percent; the upper bound when it is 50 percent. </w:t>
      </w:r>
    </w:p>
  </w:footnote>
  <w:footnote w:id="2">
    <w:p w:rsidR="00CE4318" w:rsidRPr="000F4370" w:rsidRDefault="00CE4318" w:rsidP="009F7205">
      <w:pPr>
        <w:pStyle w:val="FootnoteText"/>
        <w:rPr>
          <w:rFonts w:ascii="Times New Roman" w:hAnsi="Times New Roman"/>
        </w:rPr>
      </w:pPr>
      <w:r w:rsidRPr="000F4370">
        <w:rPr>
          <w:rStyle w:val="FootnoteReference"/>
          <w:rFonts w:ascii="Times New Roman" w:hAnsi="Times New Roman"/>
          <w:vertAlign w:val="superscript"/>
        </w:rPr>
        <w:footnoteRef/>
      </w:r>
      <w:r w:rsidRPr="000F4370">
        <w:rPr>
          <w:rFonts w:ascii="Times New Roman" w:hAnsi="Times New Roman"/>
          <w:vertAlign w:val="superscript"/>
        </w:rPr>
        <w:t xml:space="preserve"> </w:t>
      </w:r>
      <w:r w:rsidRPr="000F4370">
        <w:rPr>
          <w:rFonts w:ascii="Times New Roman" w:hAnsi="Times New Roman"/>
        </w:rPr>
        <w:t xml:space="preserve">We will use locating databases such as LexisNexis and residential telephone listings to locate sample members based on names, addresses, current or former telephone numbers, and/or other identification numbers.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318" w:rsidRDefault="00CE4318">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318" w:rsidRPr="005B65BA" w:rsidRDefault="00CE4318" w:rsidP="009D2E2E">
    <w:pPr>
      <w:pStyle w:val="Header"/>
      <w:pBdr>
        <w:bottom w:val="thickThinSmallGap" w:sz="24" w:space="1" w:color="B80000"/>
      </w:pBdr>
      <w:jc w:val="right"/>
      <w:rPr>
        <w:rFonts w:ascii="Arial" w:eastAsiaTheme="majorEastAsia" w:hAnsi="Arial" w:cs="Arial"/>
      </w:rPr>
    </w:pPr>
  </w:p>
  <w:p w:rsidR="00CE4318" w:rsidRPr="009D2E2E" w:rsidRDefault="00CE4318" w:rsidP="009D2E2E">
    <w:pPr>
      <w:pStyle w:val="Header"/>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2">
    <w:nsid w:val="00000003"/>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3">
    <w:nsid w:val="00000004"/>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4">
    <w:nsid w:val="036142B4"/>
    <w:multiLevelType w:val="hybridMultilevel"/>
    <w:tmpl w:val="7D082B5E"/>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96B024A"/>
    <w:multiLevelType w:val="singleLevel"/>
    <w:tmpl w:val="3D2880D6"/>
    <w:lvl w:ilvl="0">
      <w:start w:val="1"/>
      <w:numFmt w:val="bullet"/>
      <w:pStyle w:val="LastBullet"/>
      <w:lvlText w:val=""/>
      <w:lvlJc w:val="left"/>
      <w:pPr>
        <w:tabs>
          <w:tab w:val="num" w:pos="360"/>
        </w:tabs>
        <w:ind w:left="360" w:hanging="360"/>
      </w:pPr>
      <w:rPr>
        <w:rFonts w:ascii="Symbol" w:hAnsi="Symbol" w:hint="default"/>
      </w:rPr>
    </w:lvl>
  </w:abstractNum>
  <w:abstractNum w:abstractNumId="6">
    <w:nsid w:val="158C5FBB"/>
    <w:multiLevelType w:val="hybridMultilevel"/>
    <w:tmpl w:val="9976AA30"/>
    <w:lvl w:ilvl="0" w:tplc="113A1F06">
      <w:start w:val="1"/>
      <w:numFmt w:val="bullet"/>
      <w:pStyle w:val="ListNumber"/>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288"/>
        </w:tabs>
        <w:ind w:left="288" w:hanging="360"/>
      </w:pPr>
      <w:rPr>
        <w:rFonts w:ascii="Courier New" w:hAnsi="Courier New" w:cs="Courier New"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7">
    <w:nsid w:val="28EC1795"/>
    <w:multiLevelType w:val="hybridMultilevel"/>
    <w:tmpl w:val="DCFAF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94F7FDE"/>
    <w:multiLevelType w:val="hybridMultilevel"/>
    <w:tmpl w:val="643CE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556E6E"/>
    <w:multiLevelType w:val="hybridMultilevel"/>
    <w:tmpl w:val="681ED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3F90E9E"/>
    <w:multiLevelType w:val="hybridMultilevel"/>
    <w:tmpl w:val="F7727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E4F2035"/>
    <w:multiLevelType w:val="hybridMultilevel"/>
    <w:tmpl w:val="E04EA49E"/>
    <w:lvl w:ilvl="0" w:tplc="C5B8B84C">
      <w:start w:val="1"/>
      <w:numFmt w:val="bullet"/>
      <w:pStyle w:val="Bulletlevel108"/>
      <w:lvlText w:val="●"/>
      <w:lvlJc w:val="left"/>
      <w:pPr>
        <w:tabs>
          <w:tab w:val="num" w:pos="1080"/>
        </w:tabs>
        <w:ind w:left="1008" w:hanging="288"/>
      </w:pPr>
      <w:rPr>
        <w:rFonts w:ascii="Times New Roman" w:hAnsi="Times New Roman" w:cs="Times New Roman" w:hint="default"/>
        <w:color w:val="auto"/>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462B16FC"/>
    <w:multiLevelType w:val="singleLevel"/>
    <w:tmpl w:val="09E63466"/>
    <w:lvl w:ilvl="0">
      <w:start w:val="1"/>
      <w:numFmt w:val="bullet"/>
      <w:pStyle w:val="bullet"/>
      <w:lvlText w:val=""/>
      <w:lvlJc w:val="left"/>
      <w:pPr>
        <w:tabs>
          <w:tab w:val="num" w:pos="720"/>
        </w:tabs>
        <w:ind w:left="720" w:hanging="360"/>
      </w:pPr>
      <w:rPr>
        <w:rFonts w:ascii="Symbol" w:hAnsi="Symbol" w:hint="default"/>
      </w:rPr>
    </w:lvl>
  </w:abstractNum>
  <w:abstractNum w:abstractNumId="13">
    <w:nsid w:val="59B8265F"/>
    <w:multiLevelType w:val="hybridMultilevel"/>
    <w:tmpl w:val="6E287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3F33585"/>
    <w:multiLevelType w:val="hybridMultilevel"/>
    <w:tmpl w:val="9F062C62"/>
    <w:lvl w:ilvl="0" w:tplc="0409000F">
      <w:start w:val="1"/>
      <w:numFmt w:val="decimal"/>
      <w:lvlText w:val="%1."/>
      <w:lvlJc w:val="left"/>
      <w:pPr>
        <w:ind w:left="720" w:hanging="360"/>
      </w:pPr>
      <w:rPr>
        <w:rFonts w:hint="default"/>
      </w:rPr>
    </w:lvl>
    <w:lvl w:ilvl="1" w:tplc="0409000F">
      <w:start w:val="1"/>
      <w:numFmt w:val="decimal"/>
      <w:pStyle w:val="Bullet1"/>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6"/>
  </w:num>
  <w:num w:numId="3">
    <w:abstractNumId w:val="5"/>
  </w:num>
  <w:num w:numId="4">
    <w:abstractNumId w:val="12"/>
  </w:num>
  <w:num w:numId="5">
    <w:abstractNumId w:val="11"/>
  </w:num>
  <w:num w:numId="6">
    <w:abstractNumId w:val="15"/>
  </w:num>
  <w:num w:numId="7">
    <w:abstractNumId w:val="14"/>
  </w:num>
  <w:num w:numId="8">
    <w:abstractNumId w:val="8"/>
  </w:num>
  <w:num w:numId="9">
    <w:abstractNumId w:val="13"/>
  </w:num>
  <w:num w:numId="10">
    <w:abstractNumId w:val="7"/>
  </w:num>
  <w:num w:numId="11">
    <w:abstractNumId w:val="10"/>
  </w:num>
  <w:num w:numId="12">
    <w:abstractNumId w:val="4"/>
  </w:num>
  <w:num w:numId="13">
    <w:abstractNumId w:val="9"/>
  </w:num>
  <w:num w:numId="14">
    <w:abstractNumId w:val="15"/>
  </w:num>
  <w:num w:numId="15">
    <w:abstractNumId w:val="14"/>
  </w:num>
  <w:num w:numId="16">
    <w:abstractNumId w:val="15"/>
  </w:num>
  <w:num w:numId="17">
    <w:abstractNumId w:val="1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9458"/>
  </w:hdrShapeDefaults>
  <w:footnotePr>
    <w:footnote w:id="-1"/>
    <w:footnote w:id="0"/>
  </w:footnotePr>
  <w:endnotePr>
    <w:endnote w:id="-1"/>
    <w:endnote w:id="0"/>
  </w:endnotePr>
  <w:compat/>
  <w:rsids>
    <w:rsidRoot w:val="00406DCF"/>
    <w:rsid w:val="00002F0B"/>
    <w:rsid w:val="000035BA"/>
    <w:rsid w:val="000048A1"/>
    <w:rsid w:val="000121DC"/>
    <w:rsid w:val="00015B4B"/>
    <w:rsid w:val="00016F9A"/>
    <w:rsid w:val="00020039"/>
    <w:rsid w:val="00021307"/>
    <w:rsid w:val="00022004"/>
    <w:rsid w:val="00025773"/>
    <w:rsid w:val="000312A9"/>
    <w:rsid w:val="00043AED"/>
    <w:rsid w:val="0004480F"/>
    <w:rsid w:val="00047027"/>
    <w:rsid w:val="000518DB"/>
    <w:rsid w:val="00055C68"/>
    <w:rsid w:val="0006142F"/>
    <w:rsid w:val="00062C30"/>
    <w:rsid w:val="00063D0B"/>
    <w:rsid w:val="00063FD6"/>
    <w:rsid w:val="00064992"/>
    <w:rsid w:val="00067136"/>
    <w:rsid w:val="00071712"/>
    <w:rsid w:val="00071C88"/>
    <w:rsid w:val="000725CE"/>
    <w:rsid w:val="0007467A"/>
    <w:rsid w:val="00080C7A"/>
    <w:rsid w:val="0008301A"/>
    <w:rsid w:val="0008406B"/>
    <w:rsid w:val="00087E63"/>
    <w:rsid w:val="000954E1"/>
    <w:rsid w:val="00095F4E"/>
    <w:rsid w:val="000964BE"/>
    <w:rsid w:val="00096B11"/>
    <w:rsid w:val="00096BC1"/>
    <w:rsid w:val="000975CD"/>
    <w:rsid w:val="000A31ED"/>
    <w:rsid w:val="000A389B"/>
    <w:rsid w:val="000A6E9A"/>
    <w:rsid w:val="000B2062"/>
    <w:rsid w:val="000B23A2"/>
    <w:rsid w:val="000B251C"/>
    <w:rsid w:val="000C06E1"/>
    <w:rsid w:val="000C40B6"/>
    <w:rsid w:val="000C4743"/>
    <w:rsid w:val="000C509D"/>
    <w:rsid w:val="000C5F28"/>
    <w:rsid w:val="000D39C9"/>
    <w:rsid w:val="000E1938"/>
    <w:rsid w:val="000E2DC1"/>
    <w:rsid w:val="000F10DD"/>
    <w:rsid w:val="000F4370"/>
    <w:rsid w:val="000F4D91"/>
    <w:rsid w:val="000F644B"/>
    <w:rsid w:val="0010095F"/>
    <w:rsid w:val="00101AAB"/>
    <w:rsid w:val="00101F11"/>
    <w:rsid w:val="001022F7"/>
    <w:rsid w:val="00110A80"/>
    <w:rsid w:val="001132A5"/>
    <w:rsid w:val="00114F87"/>
    <w:rsid w:val="00115887"/>
    <w:rsid w:val="001202A3"/>
    <w:rsid w:val="0013019B"/>
    <w:rsid w:val="00130F60"/>
    <w:rsid w:val="00131B52"/>
    <w:rsid w:val="00135426"/>
    <w:rsid w:val="0014048A"/>
    <w:rsid w:val="00141FF6"/>
    <w:rsid w:val="00142C8F"/>
    <w:rsid w:val="001434FD"/>
    <w:rsid w:val="001464A6"/>
    <w:rsid w:val="00146989"/>
    <w:rsid w:val="001476C6"/>
    <w:rsid w:val="0015112B"/>
    <w:rsid w:val="00152CE8"/>
    <w:rsid w:val="00154ED2"/>
    <w:rsid w:val="001574F3"/>
    <w:rsid w:val="00157FF9"/>
    <w:rsid w:val="00167AB9"/>
    <w:rsid w:val="00171A79"/>
    <w:rsid w:val="001733CB"/>
    <w:rsid w:val="00175A2E"/>
    <w:rsid w:val="001775FB"/>
    <w:rsid w:val="00177E14"/>
    <w:rsid w:val="001804D6"/>
    <w:rsid w:val="00181718"/>
    <w:rsid w:val="001934EB"/>
    <w:rsid w:val="00195D25"/>
    <w:rsid w:val="001A001F"/>
    <w:rsid w:val="001A060C"/>
    <w:rsid w:val="001B29AE"/>
    <w:rsid w:val="001B412D"/>
    <w:rsid w:val="001C0B29"/>
    <w:rsid w:val="001C1795"/>
    <w:rsid w:val="001C2159"/>
    <w:rsid w:val="001D05B0"/>
    <w:rsid w:val="001D2265"/>
    <w:rsid w:val="001D276F"/>
    <w:rsid w:val="001D340D"/>
    <w:rsid w:val="001D356B"/>
    <w:rsid w:val="001D4C05"/>
    <w:rsid w:val="001D4FEB"/>
    <w:rsid w:val="001D5B4A"/>
    <w:rsid w:val="001D7D39"/>
    <w:rsid w:val="001E3B66"/>
    <w:rsid w:val="001E4027"/>
    <w:rsid w:val="001F23AD"/>
    <w:rsid w:val="001F4B05"/>
    <w:rsid w:val="001F652C"/>
    <w:rsid w:val="00203454"/>
    <w:rsid w:val="00205B7A"/>
    <w:rsid w:val="00207A04"/>
    <w:rsid w:val="002102B5"/>
    <w:rsid w:val="0021086E"/>
    <w:rsid w:val="002130D5"/>
    <w:rsid w:val="00213D8C"/>
    <w:rsid w:val="00217E56"/>
    <w:rsid w:val="00221BC3"/>
    <w:rsid w:val="0023020A"/>
    <w:rsid w:val="002327BD"/>
    <w:rsid w:val="0023681D"/>
    <w:rsid w:val="0024284D"/>
    <w:rsid w:val="0024336D"/>
    <w:rsid w:val="00243B11"/>
    <w:rsid w:val="002446F1"/>
    <w:rsid w:val="00245025"/>
    <w:rsid w:val="00245852"/>
    <w:rsid w:val="002459C2"/>
    <w:rsid w:val="00246865"/>
    <w:rsid w:val="0025136E"/>
    <w:rsid w:val="00251CA0"/>
    <w:rsid w:val="0025714E"/>
    <w:rsid w:val="0026163D"/>
    <w:rsid w:val="00263911"/>
    <w:rsid w:val="002652AB"/>
    <w:rsid w:val="0027148A"/>
    <w:rsid w:val="00280080"/>
    <w:rsid w:val="002811B4"/>
    <w:rsid w:val="002815C2"/>
    <w:rsid w:val="002851A3"/>
    <w:rsid w:val="002853C5"/>
    <w:rsid w:val="002861DC"/>
    <w:rsid w:val="00286A8A"/>
    <w:rsid w:val="00290BCE"/>
    <w:rsid w:val="002941C0"/>
    <w:rsid w:val="00296DD8"/>
    <w:rsid w:val="002A67E6"/>
    <w:rsid w:val="002A7E6B"/>
    <w:rsid w:val="002B2EB2"/>
    <w:rsid w:val="002B60D8"/>
    <w:rsid w:val="002B78F1"/>
    <w:rsid w:val="002C0631"/>
    <w:rsid w:val="002C36E4"/>
    <w:rsid w:val="002D0660"/>
    <w:rsid w:val="002D12F3"/>
    <w:rsid w:val="002E01A0"/>
    <w:rsid w:val="002E3DB5"/>
    <w:rsid w:val="002E4702"/>
    <w:rsid w:val="002E4B33"/>
    <w:rsid w:val="002F14E6"/>
    <w:rsid w:val="002F48C2"/>
    <w:rsid w:val="002F7F8A"/>
    <w:rsid w:val="00300A2F"/>
    <w:rsid w:val="00301C31"/>
    <w:rsid w:val="00306B0A"/>
    <w:rsid w:val="00314CD4"/>
    <w:rsid w:val="00315922"/>
    <w:rsid w:val="00316097"/>
    <w:rsid w:val="0031703B"/>
    <w:rsid w:val="00317C35"/>
    <w:rsid w:val="00320EBC"/>
    <w:rsid w:val="003321CA"/>
    <w:rsid w:val="0033262B"/>
    <w:rsid w:val="00343076"/>
    <w:rsid w:val="0034611C"/>
    <w:rsid w:val="00350A75"/>
    <w:rsid w:val="00351658"/>
    <w:rsid w:val="003522C3"/>
    <w:rsid w:val="003539F8"/>
    <w:rsid w:val="00353BA8"/>
    <w:rsid w:val="00354B4D"/>
    <w:rsid w:val="00361089"/>
    <w:rsid w:val="0036205B"/>
    <w:rsid w:val="00364CB3"/>
    <w:rsid w:val="00365FEC"/>
    <w:rsid w:val="00371FD6"/>
    <w:rsid w:val="00376407"/>
    <w:rsid w:val="00386B92"/>
    <w:rsid w:val="00392344"/>
    <w:rsid w:val="00395614"/>
    <w:rsid w:val="003A3CD3"/>
    <w:rsid w:val="003A4370"/>
    <w:rsid w:val="003A4FF7"/>
    <w:rsid w:val="003A502E"/>
    <w:rsid w:val="003A5CCF"/>
    <w:rsid w:val="003B14A2"/>
    <w:rsid w:val="003B208D"/>
    <w:rsid w:val="003C031B"/>
    <w:rsid w:val="003C12A4"/>
    <w:rsid w:val="003C298C"/>
    <w:rsid w:val="003D49C6"/>
    <w:rsid w:val="003D4A98"/>
    <w:rsid w:val="003D5E71"/>
    <w:rsid w:val="003D7FEE"/>
    <w:rsid w:val="003E0B63"/>
    <w:rsid w:val="003E6125"/>
    <w:rsid w:val="003F0228"/>
    <w:rsid w:val="003F0993"/>
    <w:rsid w:val="003F286C"/>
    <w:rsid w:val="003F4751"/>
    <w:rsid w:val="003F7A06"/>
    <w:rsid w:val="00404065"/>
    <w:rsid w:val="00404FA3"/>
    <w:rsid w:val="00406DCF"/>
    <w:rsid w:val="004078B0"/>
    <w:rsid w:val="0041438E"/>
    <w:rsid w:val="0041638E"/>
    <w:rsid w:val="00420C10"/>
    <w:rsid w:val="00420E2D"/>
    <w:rsid w:val="00420F8A"/>
    <w:rsid w:val="004238A6"/>
    <w:rsid w:val="004253AF"/>
    <w:rsid w:val="004313D3"/>
    <w:rsid w:val="00440376"/>
    <w:rsid w:val="00442132"/>
    <w:rsid w:val="00443873"/>
    <w:rsid w:val="00447A6B"/>
    <w:rsid w:val="004504EC"/>
    <w:rsid w:val="00451E89"/>
    <w:rsid w:val="00453719"/>
    <w:rsid w:val="004573A4"/>
    <w:rsid w:val="00457C49"/>
    <w:rsid w:val="00463318"/>
    <w:rsid w:val="004652F2"/>
    <w:rsid w:val="00471DDC"/>
    <w:rsid w:val="00476742"/>
    <w:rsid w:val="00481E9A"/>
    <w:rsid w:val="0048579B"/>
    <w:rsid w:val="00486360"/>
    <w:rsid w:val="00486526"/>
    <w:rsid w:val="00487736"/>
    <w:rsid w:val="00487CD8"/>
    <w:rsid w:val="00492FA2"/>
    <w:rsid w:val="00495BA8"/>
    <w:rsid w:val="004A0EDD"/>
    <w:rsid w:val="004A3CB7"/>
    <w:rsid w:val="004A7B3B"/>
    <w:rsid w:val="004A7E06"/>
    <w:rsid w:val="004B0768"/>
    <w:rsid w:val="004B391C"/>
    <w:rsid w:val="004B43E1"/>
    <w:rsid w:val="004B46D2"/>
    <w:rsid w:val="004B58BB"/>
    <w:rsid w:val="004C4529"/>
    <w:rsid w:val="004D746C"/>
    <w:rsid w:val="004E6F45"/>
    <w:rsid w:val="004E709D"/>
    <w:rsid w:val="004F12E1"/>
    <w:rsid w:val="004F4F11"/>
    <w:rsid w:val="004F65BD"/>
    <w:rsid w:val="004F6FEC"/>
    <w:rsid w:val="004F79EF"/>
    <w:rsid w:val="005070B1"/>
    <w:rsid w:val="005070D7"/>
    <w:rsid w:val="0051084E"/>
    <w:rsid w:val="00514AD2"/>
    <w:rsid w:val="005156C3"/>
    <w:rsid w:val="00516AF0"/>
    <w:rsid w:val="00520FC6"/>
    <w:rsid w:val="005264CD"/>
    <w:rsid w:val="00547E6E"/>
    <w:rsid w:val="005502DF"/>
    <w:rsid w:val="005506F1"/>
    <w:rsid w:val="0055169E"/>
    <w:rsid w:val="005528A9"/>
    <w:rsid w:val="00554F92"/>
    <w:rsid w:val="0055683D"/>
    <w:rsid w:val="00557CB4"/>
    <w:rsid w:val="00562F8D"/>
    <w:rsid w:val="0056476A"/>
    <w:rsid w:val="00572510"/>
    <w:rsid w:val="00575BE2"/>
    <w:rsid w:val="005809CE"/>
    <w:rsid w:val="00580B4B"/>
    <w:rsid w:val="00581C3F"/>
    <w:rsid w:val="00587083"/>
    <w:rsid w:val="00590003"/>
    <w:rsid w:val="00595BB9"/>
    <w:rsid w:val="005A0E2D"/>
    <w:rsid w:val="005B093B"/>
    <w:rsid w:val="005B09ED"/>
    <w:rsid w:val="005C0E77"/>
    <w:rsid w:val="005C23CB"/>
    <w:rsid w:val="005C34B1"/>
    <w:rsid w:val="005C718B"/>
    <w:rsid w:val="005E427E"/>
    <w:rsid w:val="005E49A6"/>
    <w:rsid w:val="005E6EDC"/>
    <w:rsid w:val="005F36B9"/>
    <w:rsid w:val="005F39C9"/>
    <w:rsid w:val="005F5ABE"/>
    <w:rsid w:val="005F6058"/>
    <w:rsid w:val="00603B09"/>
    <w:rsid w:val="0060418A"/>
    <w:rsid w:val="00604D94"/>
    <w:rsid w:val="006174D7"/>
    <w:rsid w:val="00622EC2"/>
    <w:rsid w:val="00631BD5"/>
    <w:rsid w:val="00633F49"/>
    <w:rsid w:val="00641774"/>
    <w:rsid w:val="00643BA5"/>
    <w:rsid w:val="00647475"/>
    <w:rsid w:val="006511E4"/>
    <w:rsid w:val="0065238B"/>
    <w:rsid w:val="006539E1"/>
    <w:rsid w:val="006563A3"/>
    <w:rsid w:val="00660067"/>
    <w:rsid w:val="00663524"/>
    <w:rsid w:val="00666C4C"/>
    <w:rsid w:val="0067281B"/>
    <w:rsid w:val="006744BC"/>
    <w:rsid w:val="00677CC4"/>
    <w:rsid w:val="00683E0C"/>
    <w:rsid w:val="006840F5"/>
    <w:rsid w:val="00687C47"/>
    <w:rsid w:val="006A1784"/>
    <w:rsid w:val="006A1DEE"/>
    <w:rsid w:val="006A3C0F"/>
    <w:rsid w:val="006A49F0"/>
    <w:rsid w:val="006A65F7"/>
    <w:rsid w:val="006B5E19"/>
    <w:rsid w:val="006C0931"/>
    <w:rsid w:val="006D4152"/>
    <w:rsid w:val="006D5A59"/>
    <w:rsid w:val="006D679E"/>
    <w:rsid w:val="006D7A4E"/>
    <w:rsid w:val="006E2C41"/>
    <w:rsid w:val="006E3C26"/>
    <w:rsid w:val="006E6E3B"/>
    <w:rsid w:val="006F3220"/>
    <w:rsid w:val="006F5B5A"/>
    <w:rsid w:val="006F6357"/>
    <w:rsid w:val="0070020E"/>
    <w:rsid w:val="007014C1"/>
    <w:rsid w:val="007020AE"/>
    <w:rsid w:val="007065C0"/>
    <w:rsid w:val="00706ABB"/>
    <w:rsid w:val="00707CB5"/>
    <w:rsid w:val="007224CD"/>
    <w:rsid w:val="00723539"/>
    <w:rsid w:val="00727719"/>
    <w:rsid w:val="00727F0A"/>
    <w:rsid w:val="00736354"/>
    <w:rsid w:val="00736E54"/>
    <w:rsid w:val="007372C6"/>
    <w:rsid w:val="00737E16"/>
    <w:rsid w:val="00741DBD"/>
    <w:rsid w:val="00743403"/>
    <w:rsid w:val="00746AE7"/>
    <w:rsid w:val="0075494A"/>
    <w:rsid w:val="00761235"/>
    <w:rsid w:val="00761DBE"/>
    <w:rsid w:val="00763650"/>
    <w:rsid w:val="00765643"/>
    <w:rsid w:val="00765E15"/>
    <w:rsid w:val="00773640"/>
    <w:rsid w:val="0077538F"/>
    <w:rsid w:val="007769C3"/>
    <w:rsid w:val="00777E22"/>
    <w:rsid w:val="00781D42"/>
    <w:rsid w:val="007917D5"/>
    <w:rsid w:val="007932B9"/>
    <w:rsid w:val="007932C9"/>
    <w:rsid w:val="00795E75"/>
    <w:rsid w:val="00796237"/>
    <w:rsid w:val="00796A24"/>
    <w:rsid w:val="007B4A9B"/>
    <w:rsid w:val="007C66DC"/>
    <w:rsid w:val="007C73EC"/>
    <w:rsid w:val="007D2245"/>
    <w:rsid w:val="007D29D2"/>
    <w:rsid w:val="007D3803"/>
    <w:rsid w:val="007D4ACF"/>
    <w:rsid w:val="007D4B6B"/>
    <w:rsid w:val="007E017F"/>
    <w:rsid w:val="007E09B5"/>
    <w:rsid w:val="007E0CE7"/>
    <w:rsid w:val="007E5B47"/>
    <w:rsid w:val="007E7615"/>
    <w:rsid w:val="007E7A0C"/>
    <w:rsid w:val="007F0904"/>
    <w:rsid w:val="007F106E"/>
    <w:rsid w:val="007F54DC"/>
    <w:rsid w:val="007F654F"/>
    <w:rsid w:val="0080588D"/>
    <w:rsid w:val="008073CB"/>
    <w:rsid w:val="0081164F"/>
    <w:rsid w:val="00811CCE"/>
    <w:rsid w:val="008140A3"/>
    <w:rsid w:val="00821302"/>
    <w:rsid w:val="00821711"/>
    <w:rsid w:val="008304BF"/>
    <w:rsid w:val="00830E2B"/>
    <w:rsid w:val="008312A5"/>
    <w:rsid w:val="00831999"/>
    <w:rsid w:val="00834845"/>
    <w:rsid w:val="0083569E"/>
    <w:rsid w:val="00841460"/>
    <w:rsid w:val="0084195A"/>
    <w:rsid w:val="0084350B"/>
    <w:rsid w:val="00844D4D"/>
    <w:rsid w:val="00847B78"/>
    <w:rsid w:val="00856FDB"/>
    <w:rsid w:val="0085719B"/>
    <w:rsid w:val="008620BE"/>
    <w:rsid w:val="00863CCB"/>
    <w:rsid w:val="00864836"/>
    <w:rsid w:val="00867B9A"/>
    <w:rsid w:val="008703C1"/>
    <w:rsid w:val="008732D9"/>
    <w:rsid w:val="00874EF5"/>
    <w:rsid w:val="00882BEB"/>
    <w:rsid w:val="00884318"/>
    <w:rsid w:val="008922D6"/>
    <w:rsid w:val="0089425B"/>
    <w:rsid w:val="008A067D"/>
    <w:rsid w:val="008A4767"/>
    <w:rsid w:val="008B1EE4"/>
    <w:rsid w:val="008B20DD"/>
    <w:rsid w:val="008C284A"/>
    <w:rsid w:val="008C7F47"/>
    <w:rsid w:val="008D039E"/>
    <w:rsid w:val="008D2FB4"/>
    <w:rsid w:val="008D6AAE"/>
    <w:rsid w:val="008E223B"/>
    <w:rsid w:val="008E2862"/>
    <w:rsid w:val="008E2A35"/>
    <w:rsid w:val="00902C21"/>
    <w:rsid w:val="0090334F"/>
    <w:rsid w:val="00904DCB"/>
    <w:rsid w:val="009066EF"/>
    <w:rsid w:val="00911D82"/>
    <w:rsid w:val="00917234"/>
    <w:rsid w:val="00917500"/>
    <w:rsid w:val="0092185D"/>
    <w:rsid w:val="0092669B"/>
    <w:rsid w:val="009271F0"/>
    <w:rsid w:val="00927B73"/>
    <w:rsid w:val="00927BE3"/>
    <w:rsid w:val="00936FCA"/>
    <w:rsid w:val="009410A4"/>
    <w:rsid w:val="009476C3"/>
    <w:rsid w:val="00952735"/>
    <w:rsid w:val="00953C04"/>
    <w:rsid w:val="00957DB6"/>
    <w:rsid w:val="009653DB"/>
    <w:rsid w:val="0096585E"/>
    <w:rsid w:val="0096610B"/>
    <w:rsid w:val="00970AF7"/>
    <w:rsid w:val="00970DA6"/>
    <w:rsid w:val="00973948"/>
    <w:rsid w:val="0097403A"/>
    <w:rsid w:val="009768C4"/>
    <w:rsid w:val="00980BCF"/>
    <w:rsid w:val="00982915"/>
    <w:rsid w:val="00992FC0"/>
    <w:rsid w:val="009948F2"/>
    <w:rsid w:val="009961DA"/>
    <w:rsid w:val="009A564E"/>
    <w:rsid w:val="009A6A9E"/>
    <w:rsid w:val="009B600B"/>
    <w:rsid w:val="009C1940"/>
    <w:rsid w:val="009C1A9B"/>
    <w:rsid w:val="009C42E8"/>
    <w:rsid w:val="009C43A5"/>
    <w:rsid w:val="009C5E77"/>
    <w:rsid w:val="009D0238"/>
    <w:rsid w:val="009D1E60"/>
    <w:rsid w:val="009D2704"/>
    <w:rsid w:val="009D2E2E"/>
    <w:rsid w:val="009D2EEF"/>
    <w:rsid w:val="009E6221"/>
    <w:rsid w:val="009F7205"/>
    <w:rsid w:val="00A03995"/>
    <w:rsid w:val="00A03C37"/>
    <w:rsid w:val="00A04809"/>
    <w:rsid w:val="00A05570"/>
    <w:rsid w:val="00A067A2"/>
    <w:rsid w:val="00A118AC"/>
    <w:rsid w:val="00A11A61"/>
    <w:rsid w:val="00A156A7"/>
    <w:rsid w:val="00A167CF"/>
    <w:rsid w:val="00A2508E"/>
    <w:rsid w:val="00A25B4B"/>
    <w:rsid w:val="00A323D3"/>
    <w:rsid w:val="00A34412"/>
    <w:rsid w:val="00A36AE6"/>
    <w:rsid w:val="00A4175B"/>
    <w:rsid w:val="00A4502A"/>
    <w:rsid w:val="00A46BF3"/>
    <w:rsid w:val="00A473C0"/>
    <w:rsid w:val="00A51183"/>
    <w:rsid w:val="00A54326"/>
    <w:rsid w:val="00A56DF3"/>
    <w:rsid w:val="00A62A02"/>
    <w:rsid w:val="00A66D7D"/>
    <w:rsid w:val="00A66F52"/>
    <w:rsid w:val="00A7111B"/>
    <w:rsid w:val="00A775F4"/>
    <w:rsid w:val="00A83FE6"/>
    <w:rsid w:val="00A86A8F"/>
    <w:rsid w:val="00A870A6"/>
    <w:rsid w:val="00A90D55"/>
    <w:rsid w:val="00A916D8"/>
    <w:rsid w:val="00A930C3"/>
    <w:rsid w:val="00AA4297"/>
    <w:rsid w:val="00AA5D71"/>
    <w:rsid w:val="00AA64CB"/>
    <w:rsid w:val="00AA7851"/>
    <w:rsid w:val="00AB1B66"/>
    <w:rsid w:val="00AB2455"/>
    <w:rsid w:val="00AB5473"/>
    <w:rsid w:val="00AC3496"/>
    <w:rsid w:val="00AC512B"/>
    <w:rsid w:val="00AC6944"/>
    <w:rsid w:val="00AC76EC"/>
    <w:rsid w:val="00AD1D2A"/>
    <w:rsid w:val="00AD2E1B"/>
    <w:rsid w:val="00AD4467"/>
    <w:rsid w:val="00AD65D9"/>
    <w:rsid w:val="00AD6F66"/>
    <w:rsid w:val="00AD6FA4"/>
    <w:rsid w:val="00AD7EB2"/>
    <w:rsid w:val="00AE23B1"/>
    <w:rsid w:val="00AE505C"/>
    <w:rsid w:val="00AF0339"/>
    <w:rsid w:val="00AF067B"/>
    <w:rsid w:val="00AF0F71"/>
    <w:rsid w:val="00AF142D"/>
    <w:rsid w:val="00AF3C20"/>
    <w:rsid w:val="00AF7BF5"/>
    <w:rsid w:val="00B015DB"/>
    <w:rsid w:val="00B02A72"/>
    <w:rsid w:val="00B07787"/>
    <w:rsid w:val="00B15B0C"/>
    <w:rsid w:val="00B20F71"/>
    <w:rsid w:val="00B220F8"/>
    <w:rsid w:val="00B232C6"/>
    <w:rsid w:val="00B23523"/>
    <w:rsid w:val="00B2539A"/>
    <w:rsid w:val="00B352EC"/>
    <w:rsid w:val="00B37A90"/>
    <w:rsid w:val="00B41612"/>
    <w:rsid w:val="00B44210"/>
    <w:rsid w:val="00B47D88"/>
    <w:rsid w:val="00B64C00"/>
    <w:rsid w:val="00B67790"/>
    <w:rsid w:val="00B73803"/>
    <w:rsid w:val="00B753E1"/>
    <w:rsid w:val="00B775FF"/>
    <w:rsid w:val="00B84992"/>
    <w:rsid w:val="00B85DD2"/>
    <w:rsid w:val="00B917EE"/>
    <w:rsid w:val="00B928AF"/>
    <w:rsid w:val="00B941FC"/>
    <w:rsid w:val="00B9466C"/>
    <w:rsid w:val="00B97102"/>
    <w:rsid w:val="00BA2942"/>
    <w:rsid w:val="00BA69C4"/>
    <w:rsid w:val="00BA72D7"/>
    <w:rsid w:val="00BC08F3"/>
    <w:rsid w:val="00BD11F8"/>
    <w:rsid w:val="00BE0F39"/>
    <w:rsid w:val="00BE16F1"/>
    <w:rsid w:val="00BE1BFE"/>
    <w:rsid w:val="00BE3B21"/>
    <w:rsid w:val="00BF5FE3"/>
    <w:rsid w:val="00BF7847"/>
    <w:rsid w:val="00C005C1"/>
    <w:rsid w:val="00C008D7"/>
    <w:rsid w:val="00C045FC"/>
    <w:rsid w:val="00C0539F"/>
    <w:rsid w:val="00C061ED"/>
    <w:rsid w:val="00C11633"/>
    <w:rsid w:val="00C20111"/>
    <w:rsid w:val="00C20CD8"/>
    <w:rsid w:val="00C218C5"/>
    <w:rsid w:val="00C40467"/>
    <w:rsid w:val="00C41331"/>
    <w:rsid w:val="00C417E7"/>
    <w:rsid w:val="00C4270B"/>
    <w:rsid w:val="00C43857"/>
    <w:rsid w:val="00C4513D"/>
    <w:rsid w:val="00C51092"/>
    <w:rsid w:val="00C532A4"/>
    <w:rsid w:val="00C53B1E"/>
    <w:rsid w:val="00C54EF3"/>
    <w:rsid w:val="00C569F6"/>
    <w:rsid w:val="00C62050"/>
    <w:rsid w:val="00C642DD"/>
    <w:rsid w:val="00C64BE7"/>
    <w:rsid w:val="00C66ACC"/>
    <w:rsid w:val="00C82E03"/>
    <w:rsid w:val="00C9027C"/>
    <w:rsid w:val="00C9221A"/>
    <w:rsid w:val="00C9287A"/>
    <w:rsid w:val="00C92CDA"/>
    <w:rsid w:val="00C969CE"/>
    <w:rsid w:val="00CA2B2A"/>
    <w:rsid w:val="00CA56B0"/>
    <w:rsid w:val="00CA7355"/>
    <w:rsid w:val="00CB1FB5"/>
    <w:rsid w:val="00CB3A57"/>
    <w:rsid w:val="00CB5F5D"/>
    <w:rsid w:val="00CC202F"/>
    <w:rsid w:val="00CC4916"/>
    <w:rsid w:val="00CD31C9"/>
    <w:rsid w:val="00CE0904"/>
    <w:rsid w:val="00CE0F2A"/>
    <w:rsid w:val="00CE34BC"/>
    <w:rsid w:val="00CE4318"/>
    <w:rsid w:val="00CE6242"/>
    <w:rsid w:val="00CF08A2"/>
    <w:rsid w:val="00CF1D12"/>
    <w:rsid w:val="00D00093"/>
    <w:rsid w:val="00D04DDF"/>
    <w:rsid w:val="00D07CCB"/>
    <w:rsid w:val="00D07D66"/>
    <w:rsid w:val="00D1193A"/>
    <w:rsid w:val="00D13139"/>
    <w:rsid w:val="00D13324"/>
    <w:rsid w:val="00D1404C"/>
    <w:rsid w:val="00D1640E"/>
    <w:rsid w:val="00D16684"/>
    <w:rsid w:val="00D16E03"/>
    <w:rsid w:val="00D17E19"/>
    <w:rsid w:val="00D20BE9"/>
    <w:rsid w:val="00D279FE"/>
    <w:rsid w:val="00D35576"/>
    <w:rsid w:val="00D355F6"/>
    <w:rsid w:val="00D35B80"/>
    <w:rsid w:val="00D448B4"/>
    <w:rsid w:val="00D46E58"/>
    <w:rsid w:val="00D516E3"/>
    <w:rsid w:val="00D525B2"/>
    <w:rsid w:val="00D52F21"/>
    <w:rsid w:val="00D537F5"/>
    <w:rsid w:val="00D53F29"/>
    <w:rsid w:val="00D54993"/>
    <w:rsid w:val="00D55F3C"/>
    <w:rsid w:val="00D63F61"/>
    <w:rsid w:val="00D65686"/>
    <w:rsid w:val="00D66711"/>
    <w:rsid w:val="00D667FD"/>
    <w:rsid w:val="00D70BF3"/>
    <w:rsid w:val="00D7377E"/>
    <w:rsid w:val="00D75237"/>
    <w:rsid w:val="00D76A10"/>
    <w:rsid w:val="00D77279"/>
    <w:rsid w:val="00D82375"/>
    <w:rsid w:val="00D831FF"/>
    <w:rsid w:val="00D879FC"/>
    <w:rsid w:val="00D93416"/>
    <w:rsid w:val="00D9625F"/>
    <w:rsid w:val="00D97F75"/>
    <w:rsid w:val="00DA7586"/>
    <w:rsid w:val="00DB1372"/>
    <w:rsid w:val="00DB36E1"/>
    <w:rsid w:val="00DB6895"/>
    <w:rsid w:val="00DC0B90"/>
    <w:rsid w:val="00DC1464"/>
    <w:rsid w:val="00DC2417"/>
    <w:rsid w:val="00DC40C2"/>
    <w:rsid w:val="00DD3062"/>
    <w:rsid w:val="00DD594F"/>
    <w:rsid w:val="00DD65E1"/>
    <w:rsid w:val="00DD694A"/>
    <w:rsid w:val="00DD6B19"/>
    <w:rsid w:val="00DD7FCB"/>
    <w:rsid w:val="00DE07BC"/>
    <w:rsid w:val="00DE1969"/>
    <w:rsid w:val="00DE1B9B"/>
    <w:rsid w:val="00DE43EC"/>
    <w:rsid w:val="00DF167B"/>
    <w:rsid w:val="00DF53DF"/>
    <w:rsid w:val="00E020FE"/>
    <w:rsid w:val="00E07BA5"/>
    <w:rsid w:val="00E108EE"/>
    <w:rsid w:val="00E13DC1"/>
    <w:rsid w:val="00E1404E"/>
    <w:rsid w:val="00E17595"/>
    <w:rsid w:val="00E2025D"/>
    <w:rsid w:val="00E300E5"/>
    <w:rsid w:val="00E343F8"/>
    <w:rsid w:val="00E35B03"/>
    <w:rsid w:val="00E446AD"/>
    <w:rsid w:val="00E44E13"/>
    <w:rsid w:val="00E461F0"/>
    <w:rsid w:val="00E54EA4"/>
    <w:rsid w:val="00E555A5"/>
    <w:rsid w:val="00E56025"/>
    <w:rsid w:val="00E61067"/>
    <w:rsid w:val="00E627FB"/>
    <w:rsid w:val="00E633EA"/>
    <w:rsid w:val="00E66904"/>
    <w:rsid w:val="00E671D8"/>
    <w:rsid w:val="00E70AB6"/>
    <w:rsid w:val="00E70D21"/>
    <w:rsid w:val="00E7159B"/>
    <w:rsid w:val="00E77027"/>
    <w:rsid w:val="00E803DD"/>
    <w:rsid w:val="00E85CD9"/>
    <w:rsid w:val="00E91291"/>
    <w:rsid w:val="00E973A1"/>
    <w:rsid w:val="00EA046D"/>
    <w:rsid w:val="00EA2BE6"/>
    <w:rsid w:val="00EA4D39"/>
    <w:rsid w:val="00EA56DB"/>
    <w:rsid w:val="00EB0344"/>
    <w:rsid w:val="00EC39FA"/>
    <w:rsid w:val="00EC61D0"/>
    <w:rsid w:val="00ED01FC"/>
    <w:rsid w:val="00ED080A"/>
    <w:rsid w:val="00ED1562"/>
    <w:rsid w:val="00ED5835"/>
    <w:rsid w:val="00EE0671"/>
    <w:rsid w:val="00EE4AE3"/>
    <w:rsid w:val="00EE55CC"/>
    <w:rsid w:val="00EE6BCD"/>
    <w:rsid w:val="00EE7295"/>
    <w:rsid w:val="00EF2418"/>
    <w:rsid w:val="00EF3BF3"/>
    <w:rsid w:val="00EF3C3F"/>
    <w:rsid w:val="00EF3C53"/>
    <w:rsid w:val="00F01773"/>
    <w:rsid w:val="00F02D53"/>
    <w:rsid w:val="00F03BEE"/>
    <w:rsid w:val="00F06672"/>
    <w:rsid w:val="00F06861"/>
    <w:rsid w:val="00F15213"/>
    <w:rsid w:val="00F1565C"/>
    <w:rsid w:val="00F17DB9"/>
    <w:rsid w:val="00F2292A"/>
    <w:rsid w:val="00F229B8"/>
    <w:rsid w:val="00F45E7D"/>
    <w:rsid w:val="00F46145"/>
    <w:rsid w:val="00F500FE"/>
    <w:rsid w:val="00F505BA"/>
    <w:rsid w:val="00F63C69"/>
    <w:rsid w:val="00F64F88"/>
    <w:rsid w:val="00F70B03"/>
    <w:rsid w:val="00F72D48"/>
    <w:rsid w:val="00F7416E"/>
    <w:rsid w:val="00F778FE"/>
    <w:rsid w:val="00F83447"/>
    <w:rsid w:val="00F8494B"/>
    <w:rsid w:val="00F93D24"/>
    <w:rsid w:val="00F96E27"/>
    <w:rsid w:val="00FA713C"/>
    <w:rsid w:val="00FB4AF6"/>
    <w:rsid w:val="00FB4FF7"/>
    <w:rsid w:val="00FB6927"/>
    <w:rsid w:val="00FB7A92"/>
    <w:rsid w:val="00FC1E69"/>
    <w:rsid w:val="00FC73A8"/>
    <w:rsid w:val="00FC789E"/>
    <w:rsid w:val="00FD03D6"/>
    <w:rsid w:val="00FE0428"/>
    <w:rsid w:val="00FE14A5"/>
    <w:rsid w:val="00FE63AD"/>
    <w:rsid w:val="00FF1931"/>
    <w:rsid w:val="00FF45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76742"/>
    <w:rPr>
      <w:rFonts w:ascii="Calibri" w:hAnsi="Calibri"/>
      <w:sz w:val="20"/>
      <w:szCs w:val="24"/>
    </w:rPr>
  </w:style>
  <w:style w:type="paragraph" w:styleId="Heading1">
    <w:name w:val="heading 1"/>
    <w:basedOn w:val="Normal"/>
    <w:next w:val="Normal"/>
    <w:link w:val="Heading1Char"/>
    <w:qFormat/>
    <w:rsid w:val="00476742"/>
    <w:pPr>
      <w:spacing w:after="240"/>
      <w:ind w:firstLine="0"/>
      <w:jc w:val="center"/>
      <w:outlineLvl w:val="0"/>
    </w:pPr>
    <w:rPr>
      <w:rFonts w:ascii="Arial" w:hAnsi="Arial" w:cs="Arial"/>
      <w:b/>
      <w:caps/>
      <w:color w:val="C00000"/>
      <w:sz w:val="28"/>
      <w:szCs w:val="28"/>
    </w:rPr>
  </w:style>
  <w:style w:type="paragraph" w:styleId="Heading2">
    <w:name w:val="heading 2"/>
    <w:basedOn w:val="Normal"/>
    <w:next w:val="Normal"/>
    <w:link w:val="Heading2Char"/>
    <w:qFormat/>
    <w:rsid w:val="00476742"/>
    <w:pPr>
      <w:autoSpaceDE w:val="0"/>
      <w:autoSpaceDN w:val="0"/>
      <w:adjustRightInd w:val="0"/>
      <w:spacing w:before="240" w:after="240"/>
      <w:ind w:left="720" w:hanging="720"/>
      <w:jc w:val="left"/>
      <w:outlineLvl w:val="1"/>
    </w:pPr>
    <w:rPr>
      <w:rFonts w:ascii="Arial Bold" w:hAnsi="Arial Bold" w:cs="Arial"/>
      <w:b/>
      <w:bCs/>
      <w:caps/>
      <w:color w:val="1F497D" w:themeColor="text2"/>
      <w:sz w:val="24"/>
    </w:rPr>
  </w:style>
  <w:style w:type="paragraph" w:styleId="Heading3">
    <w:name w:val="heading 3"/>
    <w:basedOn w:val="Normal"/>
    <w:next w:val="Normal"/>
    <w:link w:val="Heading3Char"/>
    <w:qFormat/>
    <w:rsid w:val="00476742"/>
    <w:pPr>
      <w:keepNext/>
      <w:spacing w:before="240" w:after="240"/>
      <w:ind w:left="720" w:hanging="720"/>
      <w:jc w:val="left"/>
      <w:outlineLvl w:val="2"/>
    </w:pPr>
    <w:rPr>
      <w:rFonts w:ascii="Arial" w:eastAsia="Times New Roman" w:hAnsi="Arial" w:cs="Arial"/>
      <w:b/>
      <w:sz w:val="24"/>
    </w:rPr>
  </w:style>
  <w:style w:type="paragraph" w:styleId="Heading4">
    <w:name w:val="heading 4"/>
    <w:basedOn w:val="BTNoIndent"/>
    <w:next w:val="Normal"/>
    <w:link w:val="Heading4Char"/>
    <w:qFormat/>
    <w:rsid w:val="00476742"/>
    <w:pPr>
      <w:outlineLvl w:val="3"/>
    </w:pPr>
    <w:rPr>
      <w:rFonts w:cs="Calibri"/>
      <w:b/>
    </w:rPr>
  </w:style>
  <w:style w:type="paragraph" w:styleId="Heading5">
    <w:name w:val="heading 5"/>
    <w:aliases w:val="Heading 5 (business proposal only)"/>
    <w:basedOn w:val="Normal"/>
    <w:next w:val="Normal"/>
    <w:link w:val="Heading5Char"/>
    <w:semiHidden/>
    <w:qFormat/>
    <w:rsid w:val="00476742"/>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semiHidden/>
    <w:qFormat/>
    <w:rsid w:val="00476742"/>
    <w:pPr>
      <w:outlineLvl w:val="5"/>
    </w:pPr>
    <w:rPr>
      <w:rFonts w:ascii="Garamond" w:eastAsia="Times New Roman" w:hAnsi="Garamond"/>
      <w:sz w:val="24"/>
    </w:rPr>
  </w:style>
  <w:style w:type="paragraph" w:styleId="Heading7">
    <w:name w:val="heading 7"/>
    <w:aliases w:val="Heading 7 (business proposal only)"/>
    <w:basedOn w:val="Normal"/>
    <w:next w:val="Normal"/>
    <w:link w:val="Heading7Char"/>
    <w:semiHidden/>
    <w:qFormat/>
    <w:rsid w:val="00476742"/>
    <w:pPr>
      <w:outlineLvl w:val="6"/>
    </w:pPr>
    <w:rPr>
      <w:rFonts w:ascii="Garamond" w:eastAsia="Times New Roman" w:hAnsi="Garamond"/>
      <w:sz w:val="24"/>
    </w:rPr>
  </w:style>
  <w:style w:type="paragraph" w:styleId="Heading8">
    <w:name w:val="heading 8"/>
    <w:aliases w:val="Heading 8 (business proposal only)"/>
    <w:basedOn w:val="Normal"/>
    <w:next w:val="Normal"/>
    <w:link w:val="Heading8Char"/>
    <w:semiHidden/>
    <w:qFormat/>
    <w:rsid w:val="00476742"/>
    <w:pPr>
      <w:outlineLvl w:val="7"/>
    </w:pPr>
    <w:rPr>
      <w:rFonts w:ascii="Garamond" w:eastAsia="Times New Roman" w:hAnsi="Garamond"/>
      <w:sz w:val="24"/>
    </w:rPr>
  </w:style>
  <w:style w:type="paragraph" w:styleId="Heading9">
    <w:name w:val="heading 9"/>
    <w:aliases w:val="Heading 9 (business proposal only)"/>
    <w:basedOn w:val="Normal"/>
    <w:next w:val="Normal"/>
    <w:link w:val="Heading9Char"/>
    <w:semiHidden/>
    <w:qFormat/>
    <w:rsid w:val="00476742"/>
    <w:pPr>
      <w:outlineLvl w:val="8"/>
    </w:pPr>
    <w:rPr>
      <w:rFonts w:ascii="Garamond" w:eastAsia="Times New Roman"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080C7A"/>
  </w:style>
  <w:style w:type="paragraph" w:customStyle="1" w:styleId="Level1">
    <w:name w:val="Level 1"/>
    <w:basedOn w:val="Normal"/>
    <w:rsid w:val="00080C7A"/>
    <w:pPr>
      <w:numPr>
        <w:numId w:val="1"/>
      </w:numPr>
      <w:outlineLvl w:val="0"/>
    </w:pPr>
  </w:style>
  <w:style w:type="paragraph" w:styleId="BodyTextIndent">
    <w:name w:val="Body Text Indent"/>
    <w:basedOn w:val="Normal"/>
    <w:rsid w:val="00080C7A"/>
    <w:pPr>
      <w:ind w:left="-90"/>
    </w:pPr>
    <w:rPr>
      <w:rFonts w:eastAsia="Times New Roman"/>
    </w:rPr>
  </w:style>
  <w:style w:type="paragraph" w:styleId="FootnoteText">
    <w:name w:val="footnote text"/>
    <w:aliases w:val="F1"/>
    <w:basedOn w:val="Normal"/>
    <w:link w:val="FootnoteTextChar"/>
    <w:uiPriority w:val="99"/>
    <w:qFormat/>
    <w:rsid w:val="00476742"/>
    <w:pPr>
      <w:ind w:firstLine="0"/>
      <w:jc w:val="left"/>
    </w:pPr>
    <w:rPr>
      <w:rFonts w:eastAsia="Times New Roman"/>
      <w:sz w:val="16"/>
    </w:rPr>
  </w:style>
  <w:style w:type="character" w:styleId="CommentReference">
    <w:name w:val="annotation reference"/>
    <w:semiHidden/>
    <w:rsid w:val="00080C7A"/>
    <w:rPr>
      <w:sz w:val="16"/>
      <w:szCs w:val="16"/>
    </w:rPr>
  </w:style>
  <w:style w:type="paragraph" w:styleId="CommentText">
    <w:name w:val="annotation text"/>
    <w:basedOn w:val="Normal"/>
    <w:link w:val="CommentTextChar"/>
    <w:semiHidden/>
    <w:rsid w:val="00080C7A"/>
    <w:rPr>
      <w:szCs w:val="20"/>
    </w:rPr>
  </w:style>
  <w:style w:type="paragraph" w:styleId="CommentSubject">
    <w:name w:val="annotation subject"/>
    <w:basedOn w:val="CommentText"/>
    <w:next w:val="CommentText"/>
    <w:semiHidden/>
    <w:rsid w:val="00080C7A"/>
    <w:rPr>
      <w:b/>
      <w:bCs/>
    </w:rPr>
  </w:style>
  <w:style w:type="paragraph" w:styleId="BalloonText">
    <w:name w:val="Balloon Text"/>
    <w:basedOn w:val="Normal"/>
    <w:semiHidden/>
    <w:rsid w:val="00080C7A"/>
    <w:rPr>
      <w:rFonts w:ascii="Tahoma" w:hAnsi="Tahoma" w:cs="Tahoma"/>
      <w:sz w:val="16"/>
      <w:szCs w:val="16"/>
    </w:rPr>
  </w:style>
  <w:style w:type="paragraph" w:customStyle="1" w:styleId="LastParag">
    <w:name w:val="Last Parag"/>
    <w:basedOn w:val="Normal"/>
    <w:rsid w:val="00080C7A"/>
    <w:rPr>
      <w:rFonts w:eastAsia="Times New Roman"/>
    </w:rPr>
  </w:style>
  <w:style w:type="paragraph" w:styleId="BodyTextIndent2">
    <w:name w:val="Body Text Indent 2"/>
    <w:next w:val="BodyText2"/>
    <w:link w:val="BodyTextIndent2Char"/>
    <w:qFormat/>
    <w:rsid w:val="00476742"/>
    <w:pPr>
      <w:spacing w:after="240"/>
    </w:pPr>
    <w:rPr>
      <w:rFonts w:ascii="Calibri" w:eastAsia="Batang" w:hAnsi="Calibri"/>
      <w:sz w:val="24"/>
      <w:szCs w:val="20"/>
    </w:rPr>
  </w:style>
  <w:style w:type="paragraph" w:styleId="DocumentMap">
    <w:name w:val="Document Map"/>
    <w:basedOn w:val="Normal"/>
    <w:semiHidden/>
    <w:rsid w:val="00080C7A"/>
    <w:pPr>
      <w:shd w:val="clear" w:color="auto" w:fill="000080"/>
    </w:pPr>
    <w:rPr>
      <w:rFonts w:ascii="Tahoma" w:hAnsi="Tahoma" w:cs="Tahoma"/>
      <w:szCs w:val="20"/>
    </w:rPr>
  </w:style>
  <w:style w:type="paragraph" w:styleId="Header">
    <w:name w:val="header"/>
    <w:basedOn w:val="Normal"/>
    <w:link w:val="HeaderChar"/>
    <w:uiPriority w:val="99"/>
    <w:rsid w:val="00080C7A"/>
    <w:pPr>
      <w:tabs>
        <w:tab w:val="center" w:pos="4320"/>
        <w:tab w:val="right" w:pos="8640"/>
      </w:tabs>
    </w:pPr>
  </w:style>
  <w:style w:type="paragraph" w:styleId="Footer">
    <w:name w:val="footer"/>
    <w:basedOn w:val="Normal"/>
    <w:link w:val="FooterChar"/>
    <w:uiPriority w:val="99"/>
    <w:rsid w:val="00080C7A"/>
    <w:pPr>
      <w:tabs>
        <w:tab w:val="center" w:pos="4320"/>
        <w:tab w:val="right" w:pos="8640"/>
      </w:tabs>
    </w:pPr>
  </w:style>
  <w:style w:type="character" w:styleId="PageNumber">
    <w:name w:val="page number"/>
    <w:basedOn w:val="DefaultParagraphFont"/>
    <w:rsid w:val="00080C7A"/>
  </w:style>
  <w:style w:type="character" w:styleId="Hyperlink">
    <w:name w:val="Hyperlink"/>
    <w:uiPriority w:val="99"/>
    <w:rsid w:val="00080C7A"/>
    <w:rPr>
      <w:color w:val="0000FF"/>
      <w:u w:val="single"/>
    </w:rPr>
  </w:style>
  <w:style w:type="paragraph" w:styleId="BodyText">
    <w:name w:val="Body Text"/>
    <w:basedOn w:val="Normal"/>
    <w:link w:val="BodyTextChar"/>
    <w:rsid w:val="00080C7A"/>
    <w:pPr>
      <w:spacing w:after="120"/>
    </w:pPr>
  </w:style>
  <w:style w:type="paragraph" w:customStyle="1" w:styleId="Answer">
    <w:name w:val="Answer #"/>
    <w:basedOn w:val="ListNumber"/>
    <w:rsid w:val="00080C7A"/>
    <w:pPr>
      <w:numPr>
        <w:numId w:val="0"/>
      </w:numPr>
    </w:pPr>
    <w:rPr>
      <w:rFonts w:eastAsia="Times New Roman"/>
    </w:rPr>
  </w:style>
  <w:style w:type="paragraph" w:styleId="ListNumber">
    <w:name w:val="List Number"/>
    <w:basedOn w:val="Normal"/>
    <w:rsid w:val="00080C7A"/>
    <w:pPr>
      <w:numPr>
        <w:numId w:val="2"/>
      </w:numPr>
    </w:pPr>
  </w:style>
  <w:style w:type="paragraph" w:styleId="BodyText2">
    <w:name w:val="Body Text 2"/>
    <w:basedOn w:val="Normal"/>
    <w:rsid w:val="00080C7A"/>
    <w:pPr>
      <w:spacing w:after="120" w:line="480" w:lineRule="auto"/>
    </w:pPr>
  </w:style>
  <w:style w:type="paragraph" w:styleId="TOC2">
    <w:name w:val="toc 2"/>
    <w:basedOn w:val="Normal"/>
    <w:next w:val="Normal"/>
    <w:autoRedefine/>
    <w:uiPriority w:val="39"/>
    <w:unhideWhenUsed/>
    <w:rsid w:val="00DB6895"/>
    <w:pPr>
      <w:ind w:left="200"/>
      <w:jc w:val="left"/>
    </w:pPr>
    <w:rPr>
      <w:rFonts w:asciiTheme="minorHAnsi" w:hAnsiTheme="minorHAnsi" w:cstheme="minorHAnsi"/>
      <w:smallCaps/>
      <w:szCs w:val="20"/>
    </w:rPr>
  </w:style>
  <w:style w:type="paragraph" w:styleId="TOC1">
    <w:name w:val="toc 1"/>
    <w:basedOn w:val="Normal"/>
    <w:next w:val="Normal"/>
    <w:autoRedefine/>
    <w:uiPriority w:val="39"/>
    <w:rsid w:val="00306B0A"/>
    <w:pPr>
      <w:tabs>
        <w:tab w:val="left" w:pos="900"/>
        <w:tab w:val="right" w:leader="dot" w:pos="9350"/>
      </w:tabs>
      <w:spacing w:before="120" w:after="120"/>
      <w:ind w:left="720" w:hanging="720"/>
      <w:jc w:val="left"/>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476742"/>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sz w:val="22"/>
      <w:szCs w:val="22"/>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sz w:val="22"/>
      <w:szCs w:val="22"/>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uiPriority w:val="34"/>
    <w:qFormat/>
    <w:rsid w:val="00476742"/>
    <w:pPr>
      <w:numPr>
        <w:numId w:val="17"/>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basedOn w:val="Normal"/>
    <w:rsid w:val="00025773"/>
    <w:pPr>
      <w:numPr>
        <w:ilvl w:val="1"/>
        <w:numId w:val="15"/>
      </w:numPr>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qFormat/>
    <w:rsid w:val="00476742"/>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qFormat/>
    <w:rsid w:val="00476742"/>
    <w:pPr>
      <w:spacing w:after="240"/>
      <w:ind w:left="720" w:hanging="720"/>
    </w:pPr>
    <w:rPr>
      <w:rFonts w:eastAsia="Times New Roman"/>
    </w:rPr>
  </w:style>
  <w:style w:type="paragraph" w:customStyle="1" w:styleId="References">
    <w:name w:val="References"/>
    <w:basedOn w:val="Normal"/>
    <w:qFormat/>
    <w:rsid w:val="00476742"/>
    <w:pPr>
      <w:spacing w:after="240"/>
      <w:ind w:left="720" w:hanging="720"/>
    </w:pPr>
    <w:rPr>
      <w:rFonts w:eastAsia="Times New Roman"/>
      <w:sz w:val="24"/>
    </w:rPr>
  </w:style>
  <w:style w:type="paragraph" w:customStyle="1" w:styleId="TableSpace">
    <w:name w:val="TableSpace"/>
    <w:basedOn w:val="Normal"/>
    <w:next w:val="Normal"/>
    <w:semiHidden/>
    <w:qFormat/>
    <w:rsid w:val="00476742"/>
    <w:pPr>
      <w:ind w:left="1080" w:hanging="1080"/>
    </w:pPr>
    <w:rPr>
      <w:rFonts w:ascii="Lucida Sans" w:eastAsia="Times New Roman" w:hAnsi="Lucida Sans"/>
      <w:sz w:val="18"/>
    </w:rPr>
  </w:style>
  <w:style w:type="paragraph" w:customStyle="1" w:styleId="TableTitle">
    <w:name w:val="Table Title"/>
    <w:qFormat/>
    <w:rsid w:val="00476742"/>
    <w:pPr>
      <w:keepNext/>
      <w:keepLines/>
      <w:ind w:firstLine="0"/>
      <w:jc w:val="center"/>
    </w:pPr>
    <w:rPr>
      <w:rFonts w:ascii="Calibri" w:eastAsia="Times New Roman" w:hAnsi="Calibri"/>
      <w:b/>
      <w:sz w:val="24"/>
      <w:szCs w:val="20"/>
    </w:rPr>
  </w:style>
  <w:style w:type="paragraph" w:customStyle="1" w:styleId="TableChartNotes">
    <w:name w:val="Table&amp;Chart Notes"/>
    <w:qFormat/>
    <w:rsid w:val="00476742"/>
    <w:pPr>
      <w:ind w:firstLine="0"/>
      <w:jc w:val="left"/>
    </w:pPr>
    <w:rPr>
      <w:rFonts w:ascii="Calibri" w:eastAsia="Times New Roman" w:hAnsi="Calibri"/>
      <w:i/>
      <w:sz w:val="16"/>
      <w:szCs w:val="20"/>
    </w:rPr>
  </w:style>
  <w:style w:type="paragraph" w:customStyle="1" w:styleId="ExecSummaryHeader">
    <w:name w:val="Exec Summary Header"/>
    <w:basedOn w:val="BodyTextIndent2"/>
    <w:link w:val="ExecSummaryHeaderChar"/>
    <w:qFormat/>
    <w:rsid w:val="00476742"/>
    <w:pPr>
      <w:spacing w:before="240"/>
      <w:ind w:firstLine="0"/>
      <w:jc w:val="left"/>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476742"/>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rsid w:val="00476742"/>
    <w:rPr>
      <w:rFonts w:ascii="Arial" w:hAnsi="Arial" w:cs="Arial"/>
      <w:b/>
      <w:caps/>
      <w:color w:val="C00000"/>
      <w:sz w:val="28"/>
      <w:szCs w:val="28"/>
    </w:rPr>
  </w:style>
  <w:style w:type="character" w:customStyle="1" w:styleId="Heading2Char">
    <w:name w:val="Heading 2 Char"/>
    <w:basedOn w:val="DefaultParagraphFont"/>
    <w:link w:val="Heading2"/>
    <w:rsid w:val="00476742"/>
    <w:rPr>
      <w:rFonts w:ascii="Arial Bold" w:hAnsi="Arial Bold" w:cs="Arial"/>
      <w:b/>
      <w:bCs/>
      <w:caps/>
      <w:color w:val="1F497D" w:themeColor="text2"/>
      <w:sz w:val="24"/>
      <w:szCs w:val="24"/>
    </w:rPr>
  </w:style>
  <w:style w:type="character" w:customStyle="1" w:styleId="Heading3Char">
    <w:name w:val="Heading 3 Char"/>
    <w:basedOn w:val="DefaultParagraphFont"/>
    <w:link w:val="Heading3"/>
    <w:rsid w:val="00476742"/>
    <w:rPr>
      <w:rFonts w:ascii="Arial" w:eastAsia="Times New Roman" w:hAnsi="Arial" w:cs="Arial"/>
      <w:b/>
      <w:sz w:val="24"/>
      <w:szCs w:val="24"/>
    </w:rPr>
  </w:style>
  <w:style w:type="character" w:customStyle="1" w:styleId="Heading4Char">
    <w:name w:val="Heading 4 Char"/>
    <w:basedOn w:val="DefaultParagraphFont"/>
    <w:link w:val="Heading4"/>
    <w:rsid w:val="00476742"/>
    <w:rPr>
      <w:rFonts w:eastAsia="Times New Roman" w:cs="Calibri"/>
      <w:b/>
      <w:color w:val="000000"/>
      <w:sz w:val="24"/>
      <w:szCs w:val="24"/>
    </w:rPr>
  </w:style>
  <w:style w:type="character" w:customStyle="1" w:styleId="Heading5Char">
    <w:name w:val="Heading 5 Char"/>
    <w:aliases w:val="Heading 5 (business proposal only) Char"/>
    <w:basedOn w:val="DefaultParagraphFont"/>
    <w:link w:val="Heading5"/>
    <w:semiHidden/>
    <w:rsid w:val="00476742"/>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semiHidden/>
    <w:rsid w:val="00476742"/>
    <w:rPr>
      <w:rFonts w:ascii="Garamond" w:eastAsia="Times New Roman" w:hAnsi="Garamond"/>
      <w:sz w:val="24"/>
      <w:szCs w:val="24"/>
    </w:rPr>
  </w:style>
  <w:style w:type="character" w:customStyle="1" w:styleId="Heading7Char">
    <w:name w:val="Heading 7 Char"/>
    <w:aliases w:val="Heading 7 (business proposal only) Char"/>
    <w:basedOn w:val="DefaultParagraphFont"/>
    <w:link w:val="Heading7"/>
    <w:semiHidden/>
    <w:rsid w:val="00476742"/>
    <w:rPr>
      <w:rFonts w:ascii="Garamond" w:eastAsia="Times New Roman" w:hAnsi="Garamond"/>
      <w:sz w:val="24"/>
      <w:szCs w:val="24"/>
    </w:rPr>
  </w:style>
  <w:style w:type="character" w:customStyle="1" w:styleId="Heading8Char">
    <w:name w:val="Heading 8 Char"/>
    <w:aliases w:val="Heading 8 (business proposal only) Char"/>
    <w:basedOn w:val="DefaultParagraphFont"/>
    <w:link w:val="Heading8"/>
    <w:semiHidden/>
    <w:rsid w:val="00476742"/>
    <w:rPr>
      <w:rFonts w:ascii="Garamond" w:eastAsia="Times New Roman" w:hAnsi="Garamond"/>
      <w:sz w:val="24"/>
      <w:szCs w:val="24"/>
    </w:rPr>
  </w:style>
  <w:style w:type="character" w:customStyle="1" w:styleId="Heading9Char">
    <w:name w:val="Heading 9 Char"/>
    <w:aliases w:val="Heading 9 (business proposal only) Char"/>
    <w:basedOn w:val="DefaultParagraphFont"/>
    <w:link w:val="Heading9"/>
    <w:semiHidden/>
    <w:rsid w:val="00476742"/>
    <w:rPr>
      <w:rFonts w:ascii="Garamond" w:eastAsia="Times New Roman" w:hAnsi="Garamond"/>
      <w:sz w:val="24"/>
      <w:szCs w:val="24"/>
    </w:rPr>
  </w:style>
  <w:style w:type="character" w:customStyle="1" w:styleId="BodyTextIndent2Char">
    <w:name w:val="Body Text Indent 2 Char"/>
    <w:basedOn w:val="DefaultParagraphFont"/>
    <w:link w:val="BodyTextIndent2"/>
    <w:rsid w:val="00476742"/>
    <w:rPr>
      <w:rFonts w:ascii="Calibri" w:eastAsia="Batang" w:hAnsi="Calibri"/>
      <w:sz w:val="24"/>
      <w:szCs w:val="20"/>
    </w:rPr>
  </w:style>
  <w:style w:type="paragraph" w:customStyle="1" w:styleId="BTextDouble">
    <w:name w:val="B Text Double"/>
    <w:link w:val="BTextDoubleChar"/>
    <w:qFormat/>
    <w:rsid w:val="00476742"/>
    <w:pPr>
      <w:spacing w:line="480" w:lineRule="auto"/>
    </w:pPr>
    <w:rPr>
      <w:rFonts w:cs="Calibri"/>
      <w:sz w:val="24"/>
      <w:szCs w:val="24"/>
    </w:rPr>
  </w:style>
  <w:style w:type="paragraph" w:styleId="TOC3">
    <w:name w:val="toc 3"/>
    <w:basedOn w:val="Normal"/>
    <w:next w:val="Normal"/>
    <w:autoRedefine/>
    <w:uiPriority w:val="39"/>
    <w:unhideWhenUsed/>
    <w:rsid w:val="00101AAB"/>
    <w:pPr>
      <w:ind w:left="400"/>
      <w:jc w:val="left"/>
    </w:pPr>
    <w:rPr>
      <w:rFonts w:asciiTheme="minorHAnsi" w:hAnsiTheme="minorHAnsi" w:cstheme="minorHAnsi"/>
      <w:i/>
      <w:iCs/>
      <w:szCs w:val="20"/>
    </w:rPr>
  </w:style>
  <w:style w:type="character" w:customStyle="1" w:styleId="BTextDoubleChar">
    <w:name w:val="B Text Double Char"/>
    <w:basedOn w:val="DefaultParagraphFont"/>
    <w:link w:val="BTextDouble"/>
    <w:rsid w:val="00476742"/>
    <w:rPr>
      <w:rFonts w:cs="Calibri"/>
      <w:sz w:val="24"/>
      <w:szCs w:val="24"/>
    </w:rPr>
  </w:style>
  <w:style w:type="paragraph" w:styleId="TOC4">
    <w:name w:val="toc 4"/>
    <w:basedOn w:val="Normal"/>
    <w:next w:val="Normal"/>
    <w:autoRedefine/>
    <w:uiPriority w:val="39"/>
    <w:unhideWhenUsed/>
    <w:rsid w:val="00101AAB"/>
    <w:pPr>
      <w:ind w:left="60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jc w:val="left"/>
    </w:pPr>
    <w:rPr>
      <w:rFonts w:asciiTheme="minorHAnsi" w:hAnsiTheme="minorHAnsi" w:cstheme="minorHAnsi"/>
      <w:sz w:val="18"/>
      <w:szCs w:val="18"/>
    </w:rPr>
  </w:style>
  <w:style w:type="paragraph" w:styleId="Revision">
    <w:name w:val="Revision"/>
    <w:hidden/>
    <w:uiPriority w:val="99"/>
    <w:semiHidden/>
    <w:rsid w:val="00BD11F8"/>
    <w:pPr>
      <w:ind w:firstLine="0"/>
      <w:jc w:val="left"/>
    </w:pPr>
    <w:rPr>
      <w:rFonts w:ascii="Calibri" w:hAnsi="Calibri"/>
      <w:sz w:val="20"/>
      <w:szCs w:val="24"/>
    </w:rPr>
  </w:style>
  <w:style w:type="paragraph" w:customStyle="1" w:styleId="AttachmentSubheader">
    <w:name w:val="Attachment Subheader"/>
    <w:basedOn w:val="Heading3"/>
    <w:link w:val="AttachmentSubheaderChar"/>
    <w:qFormat/>
    <w:rsid w:val="00476742"/>
    <w:pPr>
      <w:spacing w:before="0"/>
      <w:ind w:left="0" w:firstLine="0"/>
      <w:jc w:val="center"/>
    </w:pPr>
    <w:rPr>
      <w:rFonts w:ascii="Arial Bold" w:eastAsia="Calibri" w:hAnsi="Arial Bold"/>
      <w:caps/>
      <w:color w:val="1F497D" w:themeColor="text2"/>
    </w:rPr>
  </w:style>
  <w:style w:type="character" w:customStyle="1" w:styleId="AttachmentSubheaderChar">
    <w:name w:val="Attachment Subheader Char"/>
    <w:basedOn w:val="Heading3Char"/>
    <w:link w:val="AttachmentSubheader"/>
    <w:rsid w:val="00476742"/>
    <w:rPr>
      <w:rFonts w:ascii="Arial Bold" w:eastAsia="Calibri" w:hAnsi="Arial Bold" w:cs="Arial"/>
      <w:b/>
      <w:caps/>
      <w:color w:val="1F497D" w:themeColor="text2"/>
      <w:sz w:val="24"/>
      <w:szCs w:val="24"/>
    </w:rPr>
  </w:style>
  <w:style w:type="paragraph" w:customStyle="1" w:styleId="ombburdentext">
    <w:name w:val="omb burden text"/>
    <w:basedOn w:val="Normal"/>
    <w:link w:val="ombburdentextChar"/>
    <w:qFormat/>
    <w:rsid w:val="00476742"/>
    <w:pPr>
      <w:ind w:firstLine="0"/>
      <w:jc w:val="left"/>
    </w:pPr>
    <w:rPr>
      <w:sz w:val="16"/>
      <w:szCs w:val="16"/>
    </w:rPr>
  </w:style>
  <w:style w:type="character" w:customStyle="1" w:styleId="ombburdentextChar">
    <w:name w:val="omb burden text Char"/>
    <w:basedOn w:val="DefaultParagraphFont"/>
    <w:link w:val="ombburdentext"/>
    <w:rsid w:val="00476742"/>
    <w:rPr>
      <w:rFonts w:ascii="Calibri" w:hAnsi="Calibri"/>
      <w:sz w:val="16"/>
      <w:szCs w:val="16"/>
    </w:rPr>
  </w:style>
  <w:style w:type="paragraph" w:customStyle="1" w:styleId="BTnoindent0">
    <w:name w:val="BT no indent"/>
    <w:qFormat/>
    <w:rsid w:val="00025773"/>
    <w:pPr>
      <w:spacing w:after="240"/>
      <w:ind w:firstLine="0"/>
    </w:pPr>
    <w:rPr>
      <w:rFonts w:ascii="Arial" w:eastAsia="Times New Roman" w:hAnsi="Arial" w:cs="Arial"/>
      <w:sz w:val="24"/>
      <w:szCs w:val="24"/>
    </w:rPr>
  </w:style>
  <w:style w:type="paragraph" w:customStyle="1" w:styleId="QuestionText">
    <w:name w:val="Question Text"/>
    <w:qFormat/>
    <w:rsid w:val="00476742"/>
    <w:pPr>
      <w:spacing w:after="240"/>
      <w:ind w:firstLine="0"/>
    </w:pPr>
    <w:rPr>
      <w:rFonts w:ascii="Arial" w:eastAsia="Times New Roman" w:hAnsi="Arial" w:cs="Arial"/>
      <w:sz w:val="24"/>
      <w:szCs w:val="24"/>
    </w:rPr>
  </w:style>
  <w:style w:type="paragraph" w:customStyle="1" w:styleId="BTNoIndent">
    <w:name w:val="BT No Indent"/>
    <w:qFormat/>
    <w:rsid w:val="00476742"/>
    <w:pPr>
      <w:autoSpaceDE w:val="0"/>
      <w:autoSpaceDN w:val="0"/>
      <w:adjustRightInd w:val="0"/>
      <w:snapToGrid w:val="0"/>
      <w:ind w:firstLine="0"/>
    </w:pPr>
    <w:rPr>
      <w:rFonts w:eastAsia="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76742"/>
    <w:rPr>
      <w:rFonts w:ascii="Calibri" w:hAnsi="Calibri"/>
      <w:sz w:val="20"/>
      <w:szCs w:val="24"/>
    </w:rPr>
  </w:style>
  <w:style w:type="paragraph" w:styleId="Heading1">
    <w:name w:val="heading 1"/>
    <w:basedOn w:val="Normal"/>
    <w:next w:val="Normal"/>
    <w:link w:val="Heading1Char"/>
    <w:qFormat/>
    <w:rsid w:val="00476742"/>
    <w:pPr>
      <w:spacing w:after="240"/>
      <w:ind w:firstLine="0"/>
      <w:jc w:val="center"/>
      <w:outlineLvl w:val="0"/>
    </w:pPr>
    <w:rPr>
      <w:rFonts w:ascii="Arial" w:hAnsi="Arial" w:cs="Arial"/>
      <w:b/>
      <w:caps/>
      <w:color w:val="C00000"/>
      <w:sz w:val="28"/>
      <w:szCs w:val="28"/>
    </w:rPr>
  </w:style>
  <w:style w:type="paragraph" w:styleId="Heading2">
    <w:name w:val="heading 2"/>
    <w:basedOn w:val="Normal"/>
    <w:next w:val="Normal"/>
    <w:link w:val="Heading2Char"/>
    <w:qFormat/>
    <w:rsid w:val="00476742"/>
    <w:pPr>
      <w:autoSpaceDE w:val="0"/>
      <w:autoSpaceDN w:val="0"/>
      <w:adjustRightInd w:val="0"/>
      <w:spacing w:before="240" w:after="240"/>
      <w:ind w:left="720" w:hanging="720"/>
      <w:jc w:val="left"/>
      <w:outlineLvl w:val="1"/>
    </w:pPr>
    <w:rPr>
      <w:rFonts w:ascii="Arial Bold" w:hAnsi="Arial Bold" w:cs="Arial"/>
      <w:b/>
      <w:bCs/>
      <w:caps/>
      <w:color w:val="1F497D" w:themeColor="text2"/>
      <w:sz w:val="24"/>
    </w:rPr>
  </w:style>
  <w:style w:type="paragraph" w:styleId="Heading3">
    <w:name w:val="heading 3"/>
    <w:basedOn w:val="Normal"/>
    <w:next w:val="Normal"/>
    <w:link w:val="Heading3Char"/>
    <w:qFormat/>
    <w:rsid w:val="00476742"/>
    <w:pPr>
      <w:keepNext/>
      <w:spacing w:before="240" w:after="240"/>
      <w:ind w:left="720" w:hanging="720"/>
      <w:jc w:val="left"/>
      <w:outlineLvl w:val="2"/>
    </w:pPr>
    <w:rPr>
      <w:rFonts w:ascii="Arial" w:eastAsia="Times New Roman" w:hAnsi="Arial" w:cs="Arial"/>
      <w:b/>
      <w:sz w:val="24"/>
    </w:rPr>
  </w:style>
  <w:style w:type="paragraph" w:styleId="Heading4">
    <w:name w:val="heading 4"/>
    <w:basedOn w:val="BTNoIndent"/>
    <w:next w:val="Normal"/>
    <w:link w:val="Heading4Char"/>
    <w:qFormat/>
    <w:rsid w:val="00476742"/>
    <w:pPr>
      <w:outlineLvl w:val="3"/>
    </w:pPr>
    <w:rPr>
      <w:rFonts w:cs="Calibri"/>
      <w:b/>
    </w:rPr>
  </w:style>
  <w:style w:type="paragraph" w:styleId="Heading5">
    <w:name w:val="heading 5"/>
    <w:aliases w:val="Heading 5 (business proposal only)"/>
    <w:basedOn w:val="Normal"/>
    <w:next w:val="Normal"/>
    <w:link w:val="Heading5Char"/>
    <w:semiHidden/>
    <w:qFormat/>
    <w:rsid w:val="00476742"/>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semiHidden/>
    <w:qFormat/>
    <w:rsid w:val="00476742"/>
    <w:pPr>
      <w:outlineLvl w:val="5"/>
    </w:pPr>
    <w:rPr>
      <w:rFonts w:ascii="Garamond" w:eastAsia="Times New Roman" w:hAnsi="Garamond"/>
      <w:sz w:val="24"/>
    </w:rPr>
  </w:style>
  <w:style w:type="paragraph" w:styleId="Heading7">
    <w:name w:val="heading 7"/>
    <w:aliases w:val="Heading 7 (business proposal only)"/>
    <w:basedOn w:val="Normal"/>
    <w:next w:val="Normal"/>
    <w:link w:val="Heading7Char"/>
    <w:semiHidden/>
    <w:qFormat/>
    <w:rsid w:val="00476742"/>
    <w:pPr>
      <w:outlineLvl w:val="6"/>
    </w:pPr>
    <w:rPr>
      <w:rFonts w:ascii="Garamond" w:eastAsia="Times New Roman" w:hAnsi="Garamond"/>
      <w:sz w:val="24"/>
    </w:rPr>
  </w:style>
  <w:style w:type="paragraph" w:styleId="Heading8">
    <w:name w:val="heading 8"/>
    <w:aliases w:val="Heading 8 (business proposal only)"/>
    <w:basedOn w:val="Normal"/>
    <w:next w:val="Normal"/>
    <w:link w:val="Heading8Char"/>
    <w:semiHidden/>
    <w:qFormat/>
    <w:rsid w:val="00476742"/>
    <w:pPr>
      <w:outlineLvl w:val="7"/>
    </w:pPr>
    <w:rPr>
      <w:rFonts w:ascii="Garamond" w:eastAsia="Times New Roman" w:hAnsi="Garamond"/>
      <w:sz w:val="24"/>
    </w:rPr>
  </w:style>
  <w:style w:type="paragraph" w:styleId="Heading9">
    <w:name w:val="heading 9"/>
    <w:aliases w:val="Heading 9 (business proposal only)"/>
    <w:basedOn w:val="Normal"/>
    <w:next w:val="Normal"/>
    <w:link w:val="Heading9Char"/>
    <w:semiHidden/>
    <w:qFormat/>
    <w:rsid w:val="00476742"/>
    <w:pPr>
      <w:outlineLvl w:val="8"/>
    </w:pPr>
    <w:rPr>
      <w:rFonts w:ascii="Garamond" w:eastAsia="Times New Roman"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1"/>
      </w:numPr>
      <w:outlineLvl w:val="0"/>
    </w:pPr>
  </w:style>
  <w:style w:type="paragraph" w:styleId="BodyTextIndent">
    <w:name w:val="Body Text Indent"/>
    <w:basedOn w:val="Normal"/>
    <w:pPr>
      <w:ind w:left="-90"/>
    </w:pPr>
    <w:rPr>
      <w:rFonts w:eastAsia="Times New Roman"/>
    </w:rPr>
  </w:style>
  <w:style w:type="paragraph" w:styleId="FootnoteText">
    <w:name w:val="footnote text"/>
    <w:aliases w:val="F1"/>
    <w:basedOn w:val="Normal"/>
    <w:link w:val="FootnoteTextChar"/>
    <w:uiPriority w:val="99"/>
    <w:qFormat/>
    <w:rsid w:val="00476742"/>
    <w:pPr>
      <w:ind w:firstLine="0"/>
      <w:jc w:val="left"/>
    </w:pPr>
    <w:rPr>
      <w:rFonts w:eastAsia="Times New Roman"/>
      <w:sz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LastParag">
    <w:name w:val="Last Parag"/>
    <w:basedOn w:val="Normal"/>
    <w:rPr>
      <w:rFonts w:eastAsia="Times New Roman"/>
    </w:rPr>
  </w:style>
  <w:style w:type="paragraph" w:styleId="BodyTextIndent2">
    <w:name w:val="Body Text Indent 2"/>
    <w:next w:val="BodyText2"/>
    <w:link w:val="BodyTextIndent2Char"/>
    <w:qFormat/>
    <w:rsid w:val="00476742"/>
    <w:pPr>
      <w:spacing w:after="240"/>
    </w:pPr>
    <w:rPr>
      <w:rFonts w:ascii="Calibri" w:eastAsia="Batang" w:hAnsi="Calibri"/>
      <w:sz w:val="24"/>
      <w:szCs w:val="20"/>
    </w:rPr>
  </w:style>
  <w:style w:type="paragraph" w:styleId="DocumentMap">
    <w:name w:val="Document Map"/>
    <w:basedOn w:val="Normal"/>
    <w:semiHidden/>
    <w:pPr>
      <w:shd w:val="clear" w:color="auto" w:fill="000080"/>
    </w:pPr>
    <w:rPr>
      <w:rFonts w:ascii="Tahoma" w:hAnsi="Tahoma" w:cs="Tahoma"/>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link w:val="BodyTextChar"/>
    <w:pPr>
      <w:spacing w:after="120"/>
    </w:pPr>
  </w:style>
  <w:style w:type="paragraph" w:customStyle="1" w:styleId="Answer">
    <w:name w:val="Answer #"/>
    <w:basedOn w:val="ListNumber"/>
    <w:pPr>
      <w:numPr>
        <w:numId w:val="0"/>
      </w:numPr>
    </w:pPr>
    <w:rPr>
      <w:rFonts w:eastAsia="Times New Roman"/>
    </w:rPr>
  </w:style>
  <w:style w:type="paragraph" w:styleId="ListNumber">
    <w:name w:val="List Number"/>
    <w:basedOn w:val="Normal"/>
    <w:pPr>
      <w:numPr>
        <w:numId w:val="2"/>
      </w:numPr>
    </w:pPr>
  </w:style>
  <w:style w:type="paragraph" w:styleId="BodyText2">
    <w:name w:val="Body Text 2"/>
    <w:basedOn w:val="Normal"/>
    <w:pPr>
      <w:spacing w:after="120" w:line="480" w:lineRule="auto"/>
    </w:pPr>
  </w:style>
  <w:style w:type="paragraph" w:styleId="TOC2">
    <w:name w:val="toc 2"/>
    <w:basedOn w:val="Normal"/>
    <w:next w:val="Normal"/>
    <w:autoRedefine/>
    <w:uiPriority w:val="39"/>
    <w:unhideWhenUsed/>
    <w:rsid w:val="00DB6895"/>
    <w:pPr>
      <w:ind w:left="200"/>
      <w:jc w:val="left"/>
    </w:pPr>
    <w:rPr>
      <w:rFonts w:asciiTheme="minorHAnsi" w:hAnsiTheme="minorHAnsi" w:cstheme="minorHAnsi"/>
      <w:smallCaps/>
      <w:szCs w:val="20"/>
    </w:rPr>
  </w:style>
  <w:style w:type="paragraph" w:styleId="TOC1">
    <w:name w:val="toc 1"/>
    <w:basedOn w:val="Normal"/>
    <w:next w:val="Normal"/>
    <w:autoRedefine/>
    <w:uiPriority w:val="39"/>
    <w:rsid w:val="00306B0A"/>
    <w:pPr>
      <w:tabs>
        <w:tab w:val="left" w:pos="900"/>
        <w:tab w:val="right" w:leader="dot" w:pos="9350"/>
      </w:tabs>
      <w:spacing w:before="120" w:after="120"/>
      <w:ind w:left="720" w:hanging="720"/>
      <w:jc w:val="left"/>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476742"/>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sz w:val="22"/>
      <w:szCs w:val="22"/>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sz w:val="22"/>
      <w:szCs w:val="22"/>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uiPriority w:val="34"/>
    <w:qFormat/>
    <w:rsid w:val="00476742"/>
    <w:pPr>
      <w:numPr>
        <w:numId w:val="17"/>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basedOn w:val="Normal"/>
    <w:rsid w:val="00025773"/>
    <w:pPr>
      <w:numPr>
        <w:ilvl w:val="1"/>
        <w:numId w:val="15"/>
      </w:numPr>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qFormat/>
    <w:rsid w:val="00476742"/>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qFormat/>
    <w:rsid w:val="00476742"/>
    <w:pPr>
      <w:spacing w:after="240"/>
      <w:ind w:left="720" w:hanging="720"/>
    </w:pPr>
    <w:rPr>
      <w:rFonts w:eastAsia="Times New Roman"/>
    </w:rPr>
  </w:style>
  <w:style w:type="paragraph" w:customStyle="1" w:styleId="References">
    <w:name w:val="References"/>
    <w:basedOn w:val="Normal"/>
    <w:qFormat/>
    <w:rsid w:val="00476742"/>
    <w:pPr>
      <w:spacing w:after="240"/>
      <w:ind w:left="720" w:hanging="720"/>
    </w:pPr>
    <w:rPr>
      <w:rFonts w:eastAsia="Times New Roman"/>
      <w:sz w:val="24"/>
    </w:rPr>
  </w:style>
  <w:style w:type="paragraph" w:customStyle="1" w:styleId="TableSpace">
    <w:name w:val="TableSpace"/>
    <w:basedOn w:val="Normal"/>
    <w:next w:val="Normal"/>
    <w:semiHidden/>
    <w:qFormat/>
    <w:rsid w:val="00476742"/>
    <w:pPr>
      <w:ind w:left="1080" w:hanging="1080"/>
    </w:pPr>
    <w:rPr>
      <w:rFonts w:ascii="Lucida Sans" w:eastAsia="Times New Roman" w:hAnsi="Lucida Sans"/>
      <w:sz w:val="18"/>
    </w:rPr>
  </w:style>
  <w:style w:type="paragraph" w:customStyle="1" w:styleId="TableTitle">
    <w:name w:val="Table Title"/>
    <w:qFormat/>
    <w:rsid w:val="00476742"/>
    <w:pPr>
      <w:keepNext/>
      <w:keepLines/>
      <w:ind w:firstLine="0"/>
      <w:jc w:val="center"/>
    </w:pPr>
    <w:rPr>
      <w:rFonts w:ascii="Calibri" w:eastAsia="Times New Roman" w:hAnsi="Calibri"/>
      <w:b/>
      <w:sz w:val="24"/>
      <w:szCs w:val="20"/>
    </w:rPr>
  </w:style>
  <w:style w:type="paragraph" w:customStyle="1" w:styleId="TableChartNotes">
    <w:name w:val="Table&amp;Chart Notes"/>
    <w:qFormat/>
    <w:rsid w:val="00476742"/>
    <w:pPr>
      <w:ind w:firstLine="0"/>
      <w:jc w:val="left"/>
    </w:pPr>
    <w:rPr>
      <w:rFonts w:ascii="Calibri" w:eastAsia="Times New Roman" w:hAnsi="Calibri"/>
      <w:i/>
      <w:sz w:val="16"/>
      <w:szCs w:val="20"/>
    </w:rPr>
  </w:style>
  <w:style w:type="paragraph" w:customStyle="1" w:styleId="ExecSummaryHeader">
    <w:name w:val="Exec Summary Header"/>
    <w:basedOn w:val="BodyTextIndent2"/>
    <w:link w:val="ExecSummaryHeaderChar"/>
    <w:qFormat/>
    <w:rsid w:val="00476742"/>
    <w:pPr>
      <w:spacing w:before="240"/>
      <w:ind w:firstLine="0"/>
      <w:jc w:val="left"/>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476742"/>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rsid w:val="00476742"/>
    <w:rPr>
      <w:rFonts w:ascii="Arial" w:hAnsi="Arial" w:cs="Arial"/>
      <w:b/>
      <w:caps/>
      <w:color w:val="C00000"/>
      <w:sz w:val="28"/>
      <w:szCs w:val="28"/>
    </w:rPr>
  </w:style>
  <w:style w:type="character" w:customStyle="1" w:styleId="Heading2Char">
    <w:name w:val="Heading 2 Char"/>
    <w:basedOn w:val="DefaultParagraphFont"/>
    <w:link w:val="Heading2"/>
    <w:rsid w:val="00476742"/>
    <w:rPr>
      <w:rFonts w:ascii="Arial Bold" w:hAnsi="Arial Bold" w:cs="Arial"/>
      <w:b/>
      <w:bCs/>
      <w:caps/>
      <w:color w:val="1F497D" w:themeColor="text2"/>
      <w:sz w:val="24"/>
      <w:szCs w:val="24"/>
    </w:rPr>
  </w:style>
  <w:style w:type="character" w:customStyle="1" w:styleId="Heading3Char">
    <w:name w:val="Heading 3 Char"/>
    <w:basedOn w:val="DefaultParagraphFont"/>
    <w:link w:val="Heading3"/>
    <w:rsid w:val="00476742"/>
    <w:rPr>
      <w:rFonts w:ascii="Arial" w:eastAsia="Times New Roman" w:hAnsi="Arial" w:cs="Arial"/>
      <w:b/>
      <w:sz w:val="24"/>
      <w:szCs w:val="24"/>
    </w:rPr>
  </w:style>
  <w:style w:type="character" w:customStyle="1" w:styleId="Heading4Char">
    <w:name w:val="Heading 4 Char"/>
    <w:basedOn w:val="DefaultParagraphFont"/>
    <w:link w:val="Heading4"/>
    <w:rsid w:val="00476742"/>
    <w:rPr>
      <w:rFonts w:eastAsia="Times New Roman" w:cs="Calibri"/>
      <w:b/>
      <w:color w:val="000000"/>
      <w:sz w:val="24"/>
      <w:szCs w:val="24"/>
    </w:rPr>
  </w:style>
  <w:style w:type="character" w:customStyle="1" w:styleId="Heading5Char">
    <w:name w:val="Heading 5 Char"/>
    <w:aliases w:val="Heading 5 (business proposal only) Char"/>
    <w:basedOn w:val="DefaultParagraphFont"/>
    <w:link w:val="Heading5"/>
    <w:semiHidden/>
    <w:rsid w:val="00476742"/>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semiHidden/>
    <w:rsid w:val="00476742"/>
    <w:rPr>
      <w:rFonts w:ascii="Garamond" w:eastAsia="Times New Roman" w:hAnsi="Garamond"/>
      <w:sz w:val="24"/>
      <w:szCs w:val="24"/>
    </w:rPr>
  </w:style>
  <w:style w:type="character" w:customStyle="1" w:styleId="Heading7Char">
    <w:name w:val="Heading 7 Char"/>
    <w:aliases w:val="Heading 7 (business proposal only) Char"/>
    <w:basedOn w:val="DefaultParagraphFont"/>
    <w:link w:val="Heading7"/>
    <w:semiHidden/>
    <w:rsid w:val="00476742"/>
    <w:rPr>
      <w:rFonts w:ascii="Garamond" w:eastAsia="Times New Roman" w:hAnsi="Garamond"/>
      <w:sz w:val="24"/>
      <w:szCs w:val="24"/>
    </w:rPr>
  </w:style>
  <w:style w:type="character" w:customStyle="1" w:styleId="Heading8Char">
    <w:name w:val="Heading 8 Char"/>
    <w:aliases w:val="Heading 8 (business proposal only) Char"/>
    <w:basedOn w:val="DefaultParagraphFont"/>
    <w:link w:val="Heading8"/>
    <w:semiHidden/>
    <w:rsid w:val="00476742"/>
    <w:rPr>
      <w:rFonts w:ascii="Garamond" w:eastAsia="Times New Roman" w:hAnsi="Garamond"/>
      <w:sz w:val="24"/>
      <w:szCs w:val="24"/>
    </w:rPr>
  </w:style>
  <w:style w:type="character" w:customStyle="1" w:styleId="Heading9Char">
    <w:name w:val="Heading 9 Char"/>
    <w:aliases w:val="Heading 9 (business proposal only) Char"/>
    <w:basedOn w:val="DefaultParagraphFont"/>
    <w:link w:val="Heading9"/>
    <w:semiHidden/>
    <w:rsid w:val="00476742"/>
    <w:rPr>
      <w:rFonts w:ascii="Garamond" w:eastAsia="Times New Roman" w:hAnsi="Garamond"/>
      <w:sz w:val="24"/>
      <w:szCs w:val="24"/>
    </w:rPr>
  </w:style>
  <w:style w:type="character" w:customStyle="1" w:styleId="BodyTextIndent2Char">
    <w:name w:val="Body Text Indent 2 Char"/>
    <w:basedOn w:val="DefaultParagraphFont"/>
    <w:link w:val="BodyTextIndent2"/>
    <w:rsid w:val="00476742"/>
    <w:rPr>
      <w:rFonts w:ascii="Calibri" w:eastAsia="Batang" w:hAnsi="Calibri"/>
      <w:sz w:val="24"/>
      <w:szCs w:val="20"/>
    </w:rPr>
  </w:style>
  <w:style w:type="paragraph" w:customStyle="1" w:styleId="BTextDouble">
    <w:name w:val="B Text Double"/>
    <w:link w:val="BTextDoubleChar"/>
    <w:qFormat/>
    <w:rsid w:val="00476742"/>
    <w:pPr>
      <w:spacing w:line="480" w:lineRule="auto"/>
    </w:pPr>
    <w:rPr>
      <w:rFonts w:cs="Calibri"/>
      <w:sz w:val="24"/>
      <w:szCs w:val="24"/>
    </w:rPr>
  </w:style>
  <w:style w:type="paragraph" w:styleId="TOC3">
    <w:name w:val="toc 3"/>
    <w:basedOn w:val="Normal"/>
    <w:next w:val="Normal"/>
    <w:autoRedefine/>
    <w:uiPriority w:val="39"/>
    <w:unhideWhenUsed/>
    <w:rsid w:val="00101AAB"/>
    <w:pPr>
      <w:ind w:left="400"/>
      <w:jc w:val="left"/>
    </w:pPr>
    <w:rPr>
      <w:rFonts w:asciiTheme="minorHAnsi" w:hAnsiTheme="minorHAnsi" w:cstheme="minorHAnsi"/>
      <w:i/>
      <w:iCs/>
      <w:szCs w:val="20"/>
    </w:rPr>
  </w:style>
  <w:style w:type="character" w:customStyle="1" w:styleId="BTextDoubleChar">
    <w:name w:val="B Text Double Char"/>
    <w:basedOn w:val="DefaultParagraphFont"/>
    <w:link w:val="BTextDouble"/>
    <w:rsid w:val="00476742"/>
    <w:rPr>
      <w:rFonts w:cs="Calibri"/>
      <w:sz w:val="24"/>
      <w:szCs w:val="24"/>
    </w:rPr>
  </w:style>
  <w:style w:type="paragraph" w:styleId="TOC4">
    <w:name w:val="toc 4"/>
    <w:basedOn w:val="Normal"/>
    <w:next w:val="Normal"/>
    <w:autoRedefine/>
    <w:uiPriority w:val="39"/>
    <w:unhideWhenUsed/>
    <w:rsid w:val="00101AAB"/>
    <w:pPr>
      <w:ind w:left="60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jc w:val="left"/>
    </w:pPr>
    <w:rPr>
      <w:rFonts w:asciiTheme="minorHAnsi" w:hAnsiTheme="minorHAnsi" w:cstheme="minorHAnsi"/>
      <w:sz w:val="18"/>
      <w:szCs w:val="18"/>
    </w:rPr>
  </w:style>
  <w:style w:type="paragraph" w:styleId="Revision">
    <w:name w:val="Revision"/>
    <w:hidden/>
    <w:uiPriority w:val="99"/>
    <w:semiHidden/>
    <w:rsid w:val="00BD11F8"/>
    <w:pPr>
      <w:ind w:firstLine="0"/>
      <w:jc w:val="left"/>
    </w:pPr>
    <w:rPr>
      <w:rFonts w:ascii="Calibri" w:hAnsi="Calibri"/>
      <w:sz w:val="20"/>
      <w:szCs w:val="24"/>
    </w:rPr>
  </w:style>
  <w:style w:type="paragraph" w:customStyle="1" w:styleId="AttachmentSubheader">
    <w:name w:val="Attachment Subheader"/>
    <w:basedOn w:val="Heading3"/>
    <w:link w:val="AttachmentSubheaderChar"/>
    <w:qFormat/>
    <w:rsid w:val="00476742"/>
    <w:pPr>
      <w:spacing w:before="0"/>
      <w:ind w:left="0" w:firstLine="0"/>
      <w:jc w:val="center"/>
    </w:pPr>
    <w:rPr>
      <w:rFonts w:ascii="Arial Bold" w:eastAsia="Calibri" w:hAnsi="Arial Bold"/>
      <w:caps/>
      <w:color w:val="1F497D" w:themeColor="text2"/>
    </w:rPr>
  </w:style>
  <w:style w:type="character" w:customStyle="1" w:styleId="AttachmentSubheaderChar">
    <w:name w:val="Attachment Subheader Char"/>
    <w:basedOn w:val="Heading3Char"/>
    <w:link w:val="AttachmentSubheader"/>
    <w:rsid w:val="00476742"/>
    <w:rPr>
      <w:rFonts w:ascii="Arial Bold" w:eastAsia="Calibri" w:hAnsi="Arial Bold" w:cs="Arial"/>
      <w:b/>
      <w:caps/>
      <w:color w:val="1F497D" w:themeColor="text2"/>
      <w:sz w:val="24"/>
      <w:szCs w:val="24"/>
    </w:rPr>
  </w:style>
  <w:style w:type="paragraph" w:customStyle="1" w:styleId="ombburdentext">
    <w:name w:val="omb burden text"/>
    <w:basedOn w:val="Normal"/>
    <w:link w:val="ombburdentextChar"/>
    <w:qFormat/>
    <w:rsid w:val="00476742"/>
    <w:pPr>
      <w:ind w:firstLine="0"/>
      <w:jc w:val="left"/>
    </w:pPr>
    <w:rPr>
      <w:sz w:val="16"/>
      <w:szCs w:val="16"/>
    </w:rPr>
  </w:style>
  <w:style w:type="character" w:customStyle="1" w:styleId="ombburdentextChar">
    <w:name w:val="omb burden text Char"/>
    <w:basedOn w:val="DefaultParagraphFont"/>
    <w:link w:val="ombburdentext"/>
    <w:rsid w:val="00476742"/>
    <w:rPr>
      <w:rFonts w:ascii="Calibri" w:hAnsi="Calibri"/>
      <w:sz w:val="16"/>
      <w:szCs w:val="16"/>
    </w:rPr>
  </w:style>
  <w:style w:type="paragraph" w:customStyle="1" w:styleId="BTnoindent0">
    <w:name w:val="BT no indent"/>
    <w:qFormat/>
    <w:rsid w:val="00025773"/>
    <w:pPr>
      <w:spacing w:after="240"/>
      <w:ind w:firstLine="0"/>
    </w:pPr>
    <w:rPr>
      <w:rFonts w:ascii="Arial" w:eastAsia="Times New Roman" w:hAnsi="Arial" w:cs="Arial"/>
      <w:sz w:val="24"/>
      <w:szCs w:val="24"/>
    </w:rPr>
  </w:style>
  <w:style w:type="paragraph" w:customStyle="1" w:styleId="QuestionText">
    <w:name w:val="Question Text"/>
    <w:qFormat/>
    <w:rsid w:val="00476742"/>
    <w:pPr>
      <w:spacing w:after="240"/>
      <w:ind w:firstLine="0"/>
    </w:pPr>
    <w:rPr>
      <w:rFonts w:ascii="Arial" w:eastAsia="Times New Roman" w:hAnsi="Arial" w:cs="Arial"/>
      <w:sz w:val="24"/>
      <w:szCs w:val="24"/>
    </w:rPr>
  </w:style>
  <w:style w:type="paragraph" w:customStyle="1" w:styleId="BTNoIndent">
    <w:name w:val="BT No Indent"/>
    <w:qFormat/>
    <w:rsid w:val="00476742"/>
    <w:pPr>
      <w:autoSpaceDE w:val="0"/>
      <w:autoSpaceDN w:val="0"/>
      <w:adjustRightInd w:val="0"/>
      <w:snapToGrid w:val="0"/>
      <w:ind w:firstLine="0"/>
    </w:pPr>
    <w:rPr>
      <w:rFonts w:eastAsia="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734358977">
      <w:bodyDiv w:val="1"/>
      <w:marLeft w:val="0"/>
      <w:marRight w:val="0"/>
      <w:marTop w:val="0"/>
      <w:marBottom w:val="0"/>
      <w:divBdr>
        <w:top w:val="none" w:sz="0" w:space="0" w:color="auto"/>
        <w:left w:val="none" w:sz="0" w:space="0" w:color="auto"/>
        <w:bottom w:val="none" w:sz="0" w:space="0" w:color="auto"/>
        <w:right w:val="none" w:sz="0" w:space="0" w:color="auto"/>
      </w:divBdr>
    </w:div>
    <w:div w:id="835607198">
      <w:bodyDiv w:val="1"/>
      <w:marLeft w:val="0"/>
      <w:marRight w:val="0"/>
      <w:marTop w:val="0"/>
      <w:marBottom w:val="0"/>
      <w:divBdr>
        <w:top w:val="none" w:sz="0" w:space="0" w:color="auto"/>
        <w:left w:val="none" w:sz="0" w:space="0" w:color="auto"/>
        <w:bottom w:val="none" w:sz="0" w:space="0" w:color="auto"/>
        <w:right w:val="none" w:sz="0" w:space="0" w:color="auto"/>
      </w:divBdr>
    </w:div>
    <w:div w:id="888764601">
      <w:bodyDiv w:val="1"/>
      <w:marLeft w:val="0"/>
      <w:marRight w:val="0"/>
      <w:marTop w:val="0"/>
      <w:marBottom w:val="0"/>
      <w:divBdr>
        <w:top w:val="none" w:sz="0" w:space="0" w:color="auto"/>
        <w:left w:val="none" w:sz="0" w:space="0" w:color="auto"/>
        <w:bottom w:val="none" w:sz="0" w:space="0" w:color="auto"/>
        <w:right w:val="none" w:sz="0" w:space="0" w:color="auto"/>
      </w:divBdr>
    </w:div>
    <w:div w:id="1027028188">
      <w:bodyDiv w:val="1"/>
      <w:marLeft w:val="0"/>
      <w:marRight w:val="0"/>
      <w:marTop w:val="0"/>
      <w:marBottom w:val="0"/>
      <w:divBdr>
        <w:top w:val="none" w:sz="0" w:space="0" w:color="auto"/>
        <w:left w:val="none" w:sz="0" w:space="0" w:color="auto"/>
        <w:bottom w:val="none" w:sz="0" w:space="0" w:color="auto"/>
        <w:right w:val="none" w:sz="0" w:space="0" w:color="auto"/>
      </w:divBdr>
      <w:divsChild>
        <w:div w:id="539516796">
          <w:marLeft w:val="0"/>
          <w:marRight w:val="0"/>
          <w:marTop w:val="0"/>
          <w:marBottom w:val="0"/>
          <w:divBdr>
            <w:top w:val="none" w:sz="0" w:space="0" w:color="auto"/>
            <w:left w:val="none" w:sz="0" w:space="0" w:color="auto"/>
            <w:bottom w:val="none" w:sz="0" w:space="0" w:color="auto"/>
            <w:right w:val="none" w:sz="0" w:space="0" w:color="auto"/>
          </w:divBdr>
          <w:divsChild>
            <w:div w:id="719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98003">
      <w:bodyDiv w:val="1"/>
      <w:marLeft w:val="0"/>
      <w:marRight w:val="0"/>
      <w:marTop w:val="0"/>
      <w:marBottom w:val="0"/>
      <w:divBdr>
        <w:top w:val="none" w:sz="0" w:space="0" w:color="auto"/>
        <w:left w:val="none" w:sz="0" w:space="0" w:color="auto"/>
        <w:bottom w:val="none" w:sz="0" w:space="0" w:color="auto"/>
        <w:right w:val="none" w:sz="0" w:space="0" w:color="auto"/>
      </w:divBdr>
      <w:divsChild>
        <w:div w:id="505099780">
          <w:marLeft w:val="0"/>
          <w:marRight w:val="0"/>
          <w:marTop w:val="0"/>
          <w:marBottom w:val="0"/>
          <w:divBdr>
            <w:top w:val="none" w:sz="0" w:space="0" w:color="auto"/>
            <w:left w:val="none" w:sz="0" w:space="0" w:color="auto"/>
            <w:bottom w:val="none" w:sz="0" w:space="0" w:color="auto"/>
            <w:right w:val="none" w:sz="0" w:space="0" w:color="auto"/>
          </w:divBdr>
          <w:divsChild>
            <w:div w:id="1562473604">
              <w:marLeft w:val="0"/>
              <w:marRight w:val="0"/>
              <w:marTop w:val="0"/>
              <w:marBottom w:val="0"/>
              <w:divBdr>
                <w:top w:val="none" w:sz="0" w:space="0" w:color="auto"/>
                <w:left w:val="none" w:sz="0" w:space="0" w:color="auto"/>
                <w:bottom w:val="none" w:sz="0" w:space="0" w:color="auto"/>
                <w:right w:val="none" w:sz="0" w:space="0" w:color="auto"/>
              </w:divBdr>
              <w:divsChild>
                <w:div w:id="1986659157">
                  <w:marLeft w:val="225"/>
                  <w:marRight w:val="0"/>
                  <w:marTop w:val="0"/>
                  <w:marBottom w:val="0"/>
                  <w:divBdr>
                    <w:top w:val="none" w:sz="0" w:space="0" w:color="auto"/>
                    <w:left w:val="none" w:sz="0" w:space="0" w:color="auto"/>
                    <w:bottom w:val="none" w:sz="0" w:space="0" w:color="auto"/>
                    <w:right w:val="none" w:sz="0" w:space="0" w:color="auto"/>
                  </w:divBdr>
                  <w:divsChild>
                    <w:div w:id="450560677">
                      <w:marLeft w:val="0"/>
                      <w:marRight w:val="0"/>
                      <w:marTop w:val="225"/>
                      <w:marBottom w:val="0"/>
                      <w:divBdr>
                        <w:top w:val="single" w:sz="6" w:space="3" w:color="ADEFC6"/>
                        <w:left w:val="none" w:sz="0" w:space="0" w:color="auto"/>
                        <w:bottom w:val="none" w:sz="0" w:space="0" w:color="auto"/>
                        <w:right w:val="none" w:sz="0" w:space="0" w:color="auto"/>
                      </w:divBdr>
                    </w:div>
                    <w:div w:id="1872303530">
                      <w:marLeft w:val="0"/>
                      <w:marRight w:val="0"/>
                      <w:marTop w:val="0"/>
                      <w:marBottom w:val="0"/>
                      <w:divBdr>
                        <w:top w:val="none" w:sz="0" w:space="0" w:color="auto"/>
                        <w:left w:val="none" w:sz="0" w:space="0" w:color="auto"/>
                        <w:bottom w:val="none" w:sz="0" w:space="0" w:color="auto"/>
                        <w:right w:val="none" w:sz="0" w:space="0" w:color="auto"/>
                      </w:divBdr>
                      <w:divsChild>
                        <w:div w:id="268926441">
                          <w:marLeft w:val="0"/>
                          <w:marRight w:val="0"/>
                          <w:marTop w:val="0"/>
                          <w:marBottom w:val="0"/>
                          <w:divBdr>
                            <w:top w:val="none" w:sz="0" w:space="0" w:color="auto"/>
                            <w:left w:val="none" w:sz="0" w:space="0" w:color="auto"/>
                            <w:bottom w:val="none" w:sz="0" w:space="0" w:color="auto"/>
                            <w:right w:val="none" w:sz="0" w:space="0" w:color="auto"/>
                          </w:divBdr>
                          <w:divsChild>
                            <w:div w:id="78522828">
                              <w:marLeft w:val="0"/>
                              <w:marRight w:val="0"/>
                              <w:marTop w:val="0"/>
                              <w:marBottom w:val="0"/>
                              <w:divBdr>
                                <w:top w:val="none" w:sz="0" w:space="0" w:color="auto"/>
                                <w:left w:val="none" w:sz="0" w:space="0" w:color="auto"/>
                                <w:bottom w:val="none" w:sz="0" w:space="0" w:color="auto"/>
                                <w:right w:val="none" w:sz="0" w:space="0" w:color="auto"/>
                              </w:divBdr>
                            </w:div>
                            <w:div w:id="250698654">
                              <w:marLeft w:val="0"/>
                              <w:marRight w:val="0"/>
                              <w:marTop w:val="0"/>
                              <w:marBottom w:val="0"/>
                              <w:divBdr>
                                <w:top w:val="none" w:sz="0" w:space="0" w:color="auto"/>
                                <w:left w:val="none" w:sz="0" w:space="0" w:color="auto"/>
                                <w:bottom w:val="none" w:sz="0" w:space="0" w:color="auto"/>
                                <w:right w:val="none" w:sz="0" w:space="0" w:color="auto"/>
                              </w:divBdr>
                            </w:div>
                            <w:div w:id="280459376">
                              <w:marLeft w:val="0"/>
                              <w:marRight w:val="0"/>
                              <w:marTop w:val="0"/>
                              <w:marBottom w:val="0"/>
                              <w:divBdr>
                                <w:top w:val="none" w:sz="0" w:space="0" w:color="auto"/>
                                <w:left w:val="none" w:sz="0" w:space="0" w:color="auto"/>
                                <w:bottom w:val="none" w:sz="0" w:space="0" w:color="auto"/>
                                <w:right w:val="none" w:sz="0" w:space="0" w:color="auto"/>
                              </w:divBdr>
                            </w:div>
                            <w:div w:id="181109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368309">
      <w:bodyDiv w:val="1"/>
      <w:marLeft w:val="0"/>
      <w:marRight w:val="0"/>
      <w:marTop w:val="0"/>
      <w:marBottom w:val="0"/>
      <w:divBdr>
        <w:top w:val="none" w:sz="0" w:space="0" w:color="auto"/>
        <w:left w:val="none" w:sz="0" w:space="0" w:color="auto"/>
        <w:bottom w:val="none" w:sz="0" w:space="0" w:color="auto"/>
        <w:right w:val="none" w:sz="0" w:space="0" w:color="auto"/>
      </w:divBdr>
    </w:div>
    <w:div w:id="208649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49BF4-25F5-4D27-B631-F57A9BB19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3495</Words>
  <Characters>19922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23371</CharactersWithSpaces>
  <SharedDoc>false</SharedDoc>
  <HLinks>
    <vt:vector size="6" baseType="variant">
      <vt:variant>
        <vt:i4>1966129</vt:i4>
      </vt:variant>
      <vt:variant>
        <vt:i4>3</vt:i4>
      </vt:variant>
      <vt:variant>
        <vt:i4>0</vt:i4>
      </vt:variant>
      <vt:variant>
        <vt:i4>5</vt:i4>
      </vt:variant>
      <vt:variant>
        <vt:lpwstr>mailto:sid@groeneman.com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Yaeko Tise</dc:creator>
  <cp:lastModifiedBy>Windows User</cp:lastModifiedBy>
  <cp:revision>2</cp:revision>
  <cp:lastPrinted>2012-11-06T17:37:00Z</cp:lastPrinted>
  <dcterms:created xsi:type="dcterms:W3CDTF">2013-03-11T13:05:00Z</dcterms:created>
  <dcterms:modified xsi:type="dcterms:W3CDTF">2013-03-11T13:05:00Z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