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5239A6" w:rsidRDefault="005239A6">
      <w:pPr>
        <w:jc w:val="center"/>
        <w:rPr>
          <w:b/>
          <w:bCs/>
          <w:sz w:val="24"/>
          <w:szCs w:val="24"/>
        </w:rPr>
      </w:pPr>
    </w:p>
    <w:p w:rsidR="005239A6" w:rsidRDefault="005239A6">
      <w:pPr>
        <w:jc w:val="center"/>
        <w:rPr>
          <w:b/>
          <w:bCs/>
          <w:sz w:val="24"/>
          <w:szCs w:val="24"/>
        </w:rPr>
      </w:pPr>
      <w:r>
        <w:rPr>
          <w:b/>
          <w:bCs/>
          <w:sz w:val="24"/>
          <w:szCs w:val="24"/>
        </w:rPr>
        <w:t xml:space="preserve">APPLICATION TO BE CERTIFIED AS A REGIONAL INFORMATION COORDINATION ENTITY </w:t>
      </w:r>
    </w:p>
    <w:p w:rsidR="005239A6" w:rsidRDefault="005239A6">
      <w:pPr>
        <w:jc w:val="center"/>
        <w:rPr>
          <w:b/>
          <w:bCs/>
          <w:sz w:val="24"/>
          <w:szCs w:val="24"/>
        </w:rPr>
      </w:pP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0648-xxxx</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260FF1">
      <w:pPr>
        <w:rPr>
          <w:sz w:val="24"/>
          <w:szCs w:val="24"/>
        </w:rPr>
      </w:pPr>
      <w:r>
        <w:rPr>
          <w:sz w:val="24"/>
          <w:szCs w:val="24"/>
        </w:rPr>
        <w:t>This request is for approval of a new information collection.</w:t>
      </w:r>
    </w:p>
    <w:p w:rsidR="00260FF1" w:rsidRDefault="00260FF1">
      <w:pPr>
        <w:rPr>
          <w:sz w:val="24"/>
          <w:szCs w:val="24"/>
        </w:rPr>
      </w:pPr>
    </w:p>
    <w:p w:rsidR="00260FF1" w:rsidRDefault="00260FF1">
      <w:pPr>
        <w:rPr>
          <w:sz w:val="24"/>
          <w:szCs w:val="24"/>
        </w:rPr>
        <w:sectPr w:rsidR="00260FF1">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773647" w:rsidRDefault="00773647" w:rsidP="00C33031">
      <w:pPr>
        <w:rPr>
          <w:sz w:val="24"/>
          <w:szCs w:val="24"/>
        </w:rPr>
      </w:pPr>
    </w:p>
    <w:p w:rsidR="00C33031" w:rsidRDefault="00C33031" w:rsidP="00C33031">
      <w:pPr>
        <w:rPr>
          <w:sz w:val="24"/>
          <w:szCs w:val="24"/>
        </w:rPr>
      </w:pPr>
      <w:r w:rsidRPr="00C33031">
        <w:rPr>
          <w:sz w:val="24"/>
          <w:szCs w:val="24"/>
        </w:rPr>
        <w:t xml:space="preserve">The </w:t>
      </w:r>
      <w:hyperlink r:id="rId9" w:history="1">
        <w:r w:rsidRPr="00B17CF2">
          <w:rPr>
            <w:rStyle w:val="Hyperlink"/>
            <w:sz w:val="24"/>
            <w:szCs w:val="24"/>
          </w:rPr>
          <w:t xml:space="preserve">Integrated Coastal and Ocean Observation System Act of 2009 </w:t>
        </w:r>
      </w:hyperlink>
      <w:r w:rsidRPr="00C33031">
        <w:rPr>
          <w:sz w:val="24"/>
          <w:szCs w:val="24"/>
        </w:rPr>
        <w:t>(Public Law 111-11) (ICOOS Act) directed the President, acting through the National Ocean Research Leadership Council, to establish a National Integrated Coastal and Ocean Observation System (System).  The ICOOS Act directs the National Oceanic and Atmospheric Administration (NOAA), as the lead Federal agency for implementing and administering the System, to “promulgate program guidelines to certify and integrate non-federal assets, including regional information coordination entities, into the System.”</w:t>
      </w:r>
      <w:r w:rsidR="00545100">
        <w:rPr>
          <w:sz w:val="24"/>
          <w:szCs w:val="24"/>
        </w:rPr>
        <w:t xml:space="preserve"> These Regional Information Coordination Entities (RICEs)</w:t>
      </w:r>
      <w:r w:rsidR="00545100" w:rsidRPr="00545100">
        <w:rPr>
          <w:sz w:val="24"/>
          <w:szCs w:val="24"/>
        </w:rPr>
        <w:t xml:space="preserve"> are organizations that coordinate regional observing efforts; managing and operating observing assets, managing and distributing data, and engaging user groups in product development. </w:t>
      </w:r>
    </w:p>
    <w:p w:rsidR="00545100" w:rsidRPr="00C33031" w:rsidRDefault="00545100" w:rsidP="00C33031">
      <w:pPr>
        <w:rPr>
          <w:sz w:val="24"/>
          <w:szCs w:val="24"/>
        </w:rPr>
      </w:pPr>
    </w:p>
    <w:p w:rsidR="00C33031" w:rsidRPr="00C33031" w:rsidRDefault="00C33031" w:rsidP="00C33031">
      <w:pPr>
        <w:rPr>
          <w:sz w:val="24"/>
          <w:szCs w:val="24"/>
        </w:rPr>
      </w:pPr>
      <w:r w:rsidRPr="00C33031">
        <w:rPr>
          <w:sz w:val="24"/>
          <w:szCs w:val="24"/>
        </w:rPr>
        <w:t xml:space="preserve">In response to the ICOOS Act mandate, NOAA is developing proposed program guidelines for the compliance procedures and requirements for certifying </w:t>
      </w:r>
      <w:r w:rsidR="00753651">
        <w:rPr>
          <w:sz w:val="24"/>
          <w:szCs w:val="24"/>
        </w:rPr>
        <w:t>RICEs</w:t>
      </w:r>
      <w:r w:rsidR="00260FF1">
        <w:rPr>
          <w:sz w:val="24"/>
          <w:szCs w:val="24"/>
        </w:rPr>
        <w:t xml:space="preserve"> in a Proposed Rule RIN 0648-</w:t>
      </w:r>
      <w:r w:rsidR="00D41DD2">
        <w:rPr>
          <w:sz w:val="24"/>
          <w:szCs w:val="24"/>
        </w:rPr>
        <w:t>BC18</w:t>
      </w:r>
      <w:r w:rsidRPr="00C33031">
        <w:rPr>
          <w:sz w:val="24"/>
          <w:szCs w:val="24"/>
        </w:rPr>
        <w:t>.  The program guidelines identify the process and requirements for certifying these RICEs.  Submission of an application for certification as a RICE is voluntary</w:t>
      </w:r>
      <w:r w:rsidR="00D65F60" w:rsidRPr="00D65F60">
        <w:rPr>
          <w:sz w:val="24"/>
          <w:szCs w:val="24"/>
        </w:rPr>
        <w:t>, and there is no deadline for an entity to submit an application to be certified</w:t>
      </w:r>
      <w:r w:rsidRPr="00C33031">
        <w:rPr>
          <w:sz w:val="24"/>
          <w:szCs w:val="24"/>
        </w:rPr>
        <w:t>.  When certified, RICEs are integrated into the System and for the purposes of determining liability arising from the dissemination and use of observation data shall be considered part of NOAA, and with respect to tort liability, designated employees of the RICE will be deemed to be an employee of the Federal Government.</w:t>
      </w:r>
    </w:p>
    <w:p w:rsidR="00C33031" w:rsidRDefault="00C33031" w:rsidP="00C33031">
      <w:pPr>
        <w:rPr>
          <w:sz w:val="24"/>
          <w:szCs w:val="24"/>
        </w:rPr>
      </w:pPr>
    </w:p>
    <w:p w:rsidR="00D65F60" w:rsidRDefault="00D65F60" w:rsidP="00D65F60">
      <w:pPr>
        <w:pStyle w:val="Default"/>
      </w:pPr>
      <w:r>
        <w:t xml:space="preserve">RICEs need not be certified under the ICOOS Act. A RICE that chooses not to pursue certification would not be integrated into the System, and therefore the civil liability provision stated in § 12304(e) of the ICOOS Act would not apply to the RICE.  As stated in NOAA Federal Funding Opportunity (FFO), NOAA-NOS-IOOS-2011-2001515, used to solicit competing proposals to further U.S. IOOS, funded entities “will be expected to seek certification to become a member of U.S. IOOS after the certification process is published.”  The FFO competition is a competitive process, and certification brings no guarantee of future funding.  Conversely, lack of certification does not preclude </w:t>
      </w:r>
      <w:proofErr w:type="gramStart"/>
      <w:r>
        <w:t>a RICE</w:t>
      </w:r>
      <w:proofErr w:type="gramEnd"/>
      <w:r>
        <w:t xml:space="preserve"> from receiving funding.</w:t>
      </w:r>
    </w:p>
    <w:p w:rsidR="00D65F60" w:rsidRPr="00C33031" w:rsidRDefault="00D65F60" w:rsidP="00C33031">
      <w:pPr>
        <w:rPr>
          <w:sz w:val="24"/>
          <w:szCs w:val="24"/>
        </w:rPr>
      </w:pPr>
    </w:p>
    <w:p w:rsidR="00C33031" w:rsidRPr="00C33031" w:rsidRDefault="00C33031" w:rsidP="00C33031">
      <w:pPr>
        <w:rPr>
          <w:sz w:val="24"/>
          <w:szCs w:val="24"/>
        </w:rPr>
      </w:pPr>
      <w:r w:rsidRPr="00C33031">
        <w:rPr>
          <w:sz w:val="24"/>
          <w:szCs w:val="24"/>
        </w:rPr>
        <w:t>The program guidelines require that evidence be provided to NOAA to demonstrate that the RICE has met the certification requirements.  NOAA</w:t>
      </w:r>
      <w:r w:rsidR="00FE45B6">
        <w:rPr>
          <w:sz w:val="24"/>
          <w:szCs w:val="24"/>
        </w:rPr>
        <w:t xml:space="preserve"> </w:t>
      </w:r>
      <w:r w:rsidRPr="00C33031">
        <w:rPr>
          <w:sz w:val="24"/>
          <w:szCs w:val="24"/>
        </w:rPr>
        <w:t xml:space="preserve">must be able to ensure that the RICE has the organizational structure and operational procedures in place to extend the civil liability provision to these entities.  </w:t>
      </w:r>
    </w:p>
    <w:p w:rsidR="00940A23" w:rsidRDefault="00940A23" w:rsidP="00C33031">
      <w:pPr>
        <w:rPr>
          <w:sz w:val="24"/>
          <w:szCs w:val="24"/>
        </w:rPr>
      </w:pPr>
    </w:p>
    <w:p w:rsidR="004F26E9" w:rsidRDefault="00C33031" w:rsidP="00C33031">
      <w:pPr>
        <w:rPr>
          <w:sz w:val="24"/>
          <w:szCs w:val="24"/>
        </w:rPr>
      </w:pPr>
      <w:r w:rsidRPr="00C33031">
        <w:rPr>
          <w:sz w:val="24"/>
          <w:szCs w:val="24"/>
        </w:rPr>
        <w:t xml:space="preserve">It is expected that there will be the eleven entities, those that currently coordinate the regional </w:t>
      </w:r>
      <w:r w:rsidRPr="00C33031">
        <w:rPr>
          <w:sz w:val="24"/>
          <w:szCs w:val="24"/>
        </w:rPr>
        <w:lastRenderedPageBreak/>
        <w:t>ocean and coastal observing system efforts of the U.S. Integrated Ocean Observing System</w:t>
      </w:r>
      <w:r w:rsidR="00B17CF2">
        <w:rPr>
          <w:sz w:val="24"/>
          <w:szCs w:val="24"/>
        </w:rPr>
        <w:t xml:space="preserve"> (IOOS)</w:t>
      </w:r>
      <w:r w:rsidRPr="00C33031">
        <w:rPr>
          <w:sz w:val="24"/>
          <w:szCs w:val="24"/>
        </w:rPr>
        <w:t xml:space="preserve">, that will pursue certification as </w:t>
      </w:r>
      <w:proofErr w:type="gramStart"/>
      <w:r w:rsidRPr="00C33031">
        <w:rPr>
          <w:sz w:val="24"/>
          <w:szCs w:val="24"/>
        </w:rPr>
        <w:t>a RICE</w:t>
      </w:r>
      <w:proofErr w:type="gramEnd"/>
      <w:r w:rsidRPr="00C33031">
        <w:rPr>
          <w:sz w:val="24"/>
          <w:szCs w:val="24"/>
        </w:rPr>
        <w:t>.  These are the eleven entities that have cooperative agreements with NOAA IOOS to coordinate and manage U.S. IOOS efforts at the regional level.  Some information that is provided to NOAA</w:t>
      </w:r>
      <w:r w:rsidR="00FE45B6">
        <w:rPr>
          <w:sz w:val="24"/>
          <w:szCs w:val="24"/>
        </w:rPr>
        <w:t xml:space="preserve"> IOOS</w:t>
      </w:r>
      <w:r w:rsidRPr="00C33031">
        <w:rPr>
          <w:sz w:val="24"/>
          <w:szCs w:val="24"/>
        </w:rPr>
        <w:t xml:space="preserve"> as part of these cooperative agreements (e.g. annual budgets, Principal Investigator resumes, and work priorities) will also serve as evidence for the purposes of certification.</w:t>
      </w: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8F5DB4" w:rsidRPr="008F5DB4" w:rsidRDefault="008F5DB4" w:rsidP="008F5DB4">
      <w:pPr>
        <w:rPr>
          <w:sz w:val="24"/>
          <w:szCs w:val="24"/>
        </w:rPr>
      </w:pPr>
      <w:r w:rsidRPr="008F5DB4">
        <w:rPr>
          <w:sz w:val="24"/>
          <w:szCs w:val="24"/>
        </w:rPr>
        <w:t xml:space="preserve">The information provided by </w:t>
      </w:r>
      <w:proofErr w:type="gramStart"/>
      <w:r w:rsidRPr="008F5DB4">
        <w:rPr>
          <w:sz w:val="24"/>
          <w:szCs w:val="24"/>
        </w:rPr>
        <w:t>a RICE</w:t>
      </w:r>
      <w:proofErr w:type="gramEnd"/>
      <w:r w:rsidRPr="008F5DB4">
        <w:rPr>
          <w:sz w:val="24"/>
          <w:szCs w:val="24"/>
        </w:rPr>
        <w:t xml:space="preserve"> applying for certification will be used by NOAA IOOS staff to determine if the RICE has successfully met the requirements to be certified as outlined in the program guidelines.  </w:t>
      </w:r>
      <w:proofErr w:type="gramStart"/>
      <w:r w:rsidRPr="008F5DB4">
        <w:rPr>
          <w:sz w:val="24"/>
          <w:szCs w:val="24"/>
        </w:rPr>
        <w:t>A RICE</w:t>
      </w:r>
      <w:proofErr w:type="gramEnd"/>
      <w:r w:rsidRPr="008F5DB4">
        <w:rPr>
          <w:sz w:val="24"/>
          <w:szCs w:val="24"/>
        </w:rPr>
        <w:t xml:space="preserve"> will be asked to either document or describe how they meet the governance and management criteria necessary to coordinate non</w:t>
      </w:r>
      <w:r w:rsidRPr="008F5DB4">
        <w:rPr>
          <w:rFonts w:ascii="Cambria Math" w:hAnsi="Cambria Math" w:cs="Cambria Math"/>
          <w:sz w:val="24"/>
          <w:szCs w:val="24"/>
        </w:rPr>
        <w:t>‐</w:t>
      </w:r>
      <w:r w:rsidRPr="008F5DB4">
        <w:rPr>
          <w:sz w:val="24"/>
          <w:szCs w:val="24"/>
        </w:rPr>
        <w:t>federal assets in order to fulfill the purposes of the ICOOS Act.  There are no questions as part of the certification process, only requests to provide either a description of an existing process or procedure or documentation of an existing document</w:t>
      </w:r>
      <w:r w:rsidR="00ED6AD0">
        <w:rPr>
          <w:sz w:val="24"/>
          <w:szCs w:val="24"/>
        </w:rPr>
        <w:t xml:space="preserve"> (see below)</w:t>
      </w:r>
      <w:bookmarkStart w:id="0" w:name="_GoBack"/>
      <w:bookmarkEnd w:id="0"/>
      <w:r w:rsidRPr="008F5DB4">
        <w:rPr>
          <w:sz w:val="24"/>
          <w:szCs w:val="24"/>
        </w:rPr>
        <w:t xml:space="preserve"> that provides evidence that the RICE has successfully demonstrated that they are in compliance with the certification requirement.</w:t>
      </w:r>
    </w:p>
    <w:p w:rsidR="008F5DB4" w:rsidRPr="008F5DB4" w:rsidRDefault="008F5DB4" w:rsidP="008F5DB4">
      <w:pPr>
        <w:rPr>
          <w:sz w:val="24"/>
          <w:szCs w:val="24"/>
        </w:rPr>
      </w:pPr>
    </w:p>
    <w:p w:rsidR="008F5DB4" w:rsidRDefault="008F5DB4" w:rsidP="008F5DB4">
      <w:pPr>
        <w:rPr>
          <w:sz w:val="24"/>
          <w:szCs w:val="24"/>
        </w:rPr>
      </w:pPr>
      <w:r w:rsidRPr="008F5DB4">
        <w:rPr>
          <w:sz w:val="24"/>
          <w:szCs w:val="24"/>
        </w:rPr>
        <w:t xml:space="preserve">For the purposes of the information necessary to prove compliance with the certification requirements, the program guidelines state,  </w:t>
      </w:r>
    </w:p>
    <w:p w:rsidR="00802195" w:rsidRPr="008F5DB4" w:rsidRDefault="00802195" w:rsidP="008F5DB4">
      <w:pPr>
        <w:rPr>
          <w:sz w:val="24"/>
          <w:szCs w:val="24"/>
        </w:rPr>
      </w:pPr>
    </w:p>
    <w:p w:rsidR="008F5DB4" w:rsidRPr="008F5DB4" w:rsidRDefault="008F5DB4" w:rsidP="00802195">
      <w:pPr>
        <w:ind w:left="720"/>
        <w:rPr>
          <w:sz w:val="24"/>
          <w:szCs w:val="24"/>
        </w:rPr>
      </w:pPr>
      <w:r w:rsidRPr="008F5DB4">
        <w:rPr>
          <w:sz w:val="24"/>
          <w:szCs w:val="24"/>
        </w:rPr>
        <w:t>“</w:t>
      </w:r>
      <w:proofErr w:type="gramStart"/>
      <w:r w:rsidRPr="008F5DB4">
        <w:rPr>
          <w:sz w:val="24"/>
          <w:szCs w:val="24"/>
        </w:rPr>
        <w:t>when</w:t>
      </w:r>
      <w:proofErr w:type="gramEnd"/>
      <w:r w:rsidRPr="008F5DB4">
        <w:rPr>
          <w:sz w:val="24"/>
          <w:szCs w:val="24"/>
        </w:rPr>
        <w:t xml:space="preserve"> the verb “describe” is used it indicates that the RICE shall give an account in text that responds to the requirement.  This text shall contain sufficient information to demonstrate how the RICE meets the certification requirement.  The RICE may include a link(s) to additional information.  When the verb “document” is used, it indicates that the RICE shall furnish a document(s) that responds to the requirement.  A text statement accompanying the document(s) will normally be necessary to provide context for the document(s) and to demonstrate how the RICE meets the certification requirement.  The RICE may include a link to a document in the accompanying text statement.”</w:t>
      </w:r>
    </w:p>
    <w:p w:rsidR="008F5DB4" w:rsidRPr="008F5DB4" w:rsidRDefault="008F5DB4" w:rsidP="008F5DB4">
      <w:pPr>
        <w:rPr>
          <w:sz w:val="24"/>
          <w:szCs w:val="24"/>
        </w:rPr>
      </w:pPr>
    </w:p>
    <w:p w:rsidR="008F5DB4" w:rsidRPr="008F5DB4" w:rsidRDefault="008F5DB4" w:rsidP="008F5DB4">
      <w:pPr>
        <w:rPr>
          <w:sz w:val="24"/>
          <w:szCs w:val="24"/>
        </w:rPr>
      </w:pPr>
      <w:r w:rsidRPr="008F5DB4">
        <w:rPr>
          <w:sz w:val="24"/>
          <w:szCs w:val="24"/>
        </w:rPr>
        <w:t>Additionally, “[D]</w:t>
      </w:r>
      <w:proofErr w:type="spellStart"/>
      <w:r w:rsidRPr="008F5DB4">
        <w:rPr>
          <w:sz w:val="24"/>
          <w:szCs w:val="24"/>
        </w:rPr>
        <w:t>ocumentation</w:t>
      </w:r>
      <w:proofErr w:type="spellEnd"/>
      <w:r w:rsidRPr="008F5DB4">
        <w:rPr>
          <w:sz w:val="24"/>
          <w:szCs w:val="24"/>
        </w:rPr>
        <w:t xml:space="preserve"> that addresses the certification requirements may include references to existing RICE documents.  All documents and materials may be submitted directly to the U.S. IOOS Program Office or made accessible for public viewing on the RICE’s website.”</w:t>
      </w:r>
    </w:p>
    <w:p w:rsidR="008F5DB4" w:rsidRPr="008F5DB4" w:rsidRDefault="008F5DB4" w:rsidP="008F5DB4">
      <w:pPr>
        <w:rPr>
          <w:sz w:val="24"/>
          <w:szCs w:val="24"/>
        </w:rPr>
      </w:pPr>
    </w:p>
    <w:p w:rsidR="008F5DB4" w:rsidRPr="008F5DB4" w:rsidRDefault="008F5DB4" w:rsidP="008F5DB4">
      <w:pPr>
        <w:rPr>
          <w:sz w:val="24"/>
          <w:szCs w:val="24"/>
        </w:rPr>
      </w:pPr>
      <w:r w:rsidRPr="008F5DB4">
        <w:rPr>
          <w:sz w:val="24"/>
          <w:szCs w:val="24"/>
        </w:rPr>
        <w:t>The program guidelines specifically require information on the following from each RICE pursuing certification:</w:t>
      </w:r>
    </w:p>
    <w:p w:rsidR="008F5DB4" w:rsidRPr="008F5DB4" w:rsidRDefault="008F5DB4" w:rsidP="008F5DB4">
      <w:pPr>
        <w:pStyle w:val="ListParagraph"/>
        <w:numPr>
          <w:ilvl w:val="0"/>
          <w:numId w:val="1"/>
        </w:numPr>
        <w:rPr>
          <w:sz w:val="24"/>
          <w:szCs w:val="24"/>
        </w:rPr>
      </w:pPr>
      <w:r w:rsidRPr="008F5DB4">
        <w:rPr>
          <w:sz w:val="24"/>
          <w:szCs w:val="24"/>
        </w:rPr>
        <w:t>Organizational Structure</w:t>
      </w:r>
    </w:p>
    <w:p w:rsidR="008F5DB4" w:rsidRPr="008F5DB4" w:rsidRDefault="008F5DB4" w:rsidP="008F5DB4">
      <w:pPr>
        <w:pStyle w:val="ListParagraph"/>
        <w:numPr>
          <w:ilvl w:val="1"/>
          <w:numId w:val="1"/>
        </w:numPr>
        <w:rPr>
          <w:sz w:val="24"/>
          <w:szCs w:val="24"/>
        </w:rPr>
      </w:pPr>
      <w:r w:rsidRPr="008F5DB4">
        <w:rPr>
          <w:sz w:val="24"/>
          <w:szCs w:val="24"/>
        </w:rPr>
        <w:t>Membership Policy</w:t>
      </w:r>
    </w:p>
    <w:p w:rsidR="008F5DB4" w:rsidRPr="008F5DB4" w:rsidRDefault="008F5DB4" w:rsidP="008F5DB4">
      <w:pPr>
        <w:pStyle w:val="ListParagraph"/>
        <w:numPr>
          <w:ilvl w:val="0"/>
          <w:numId w:val="1"/>
        </w:numPr>
        <w:rPr>
          <w:sz w:val="24"/>
          <w:szCs w:val="24"/>
        </w:rPr>
      </w:pPr>
      <w:r w:rsidRPr="008F5DB4">
        <w:rPr>
          <w:sz w:val="24"/>
          <w:szCs w:val="24"/>
        </w:rPr>
        <w:t>Strategic Operational Plan</w:t>
      </w:r>
    </w:p>
    <w:p w:rsidR="008F5DB4" w:rsidRPr="008F5DB4" w:rsidRDefault="008F5DB4" w:rsidP="008F5DB4">
      <w:pPr>
        <w:pStyle w:val="ListParagraph"/>
        <w:numPr>
          <w:ilvl w:val="1"/>
          <w:numId w:val="1"/>
        </w:numPr>
        <w:rPr>
          <w:sz w:val="24"/>
          <w:szCs w:val="24"/>
        </w:rPr>
      </w:pPr>
      <w:r w:rsidRPr="008F5DB4">
        <w:rPr>
          <w:sz w:val="24"/>
          <w:szCs w:val="24"/>
        </w:rPr>
        <w:t>Background and Context</w:t>
      </w:r>
    </w:p>
    <w:p w:rsidR="008F5DB4" w:rsidRPr="008F5DB4" w:rsidRDefault="008F5DB4" w:rsidP="008F5DB4">
      <w:pPr>
        <w:pStyle w:val="ListParagraph"/>
        <w:numPr>
          <w:ilvl w:val="1"/>
          <w:numId w:val="1"/>
        </w:numPr>
        <w:rPr>
          <w:sz w:val="24"/>
          <w:szCs w:val="24"/>
        </w:rPr>
      </w:pPr>
      <w:r w:rsidRPr="008F5DB4">
        <w:rPr>
          <w:sz w:val="24"/>
          <w:szCs w:val="24"/>
        </w:rPr>
        <w:t>Goals and Objectives</w:t>
      </w:r>
    </w:p>
    <w:p w:rsidR="008F5DB4" w:rsidRPr="008F5DB4" w:rsidRDefault="008F5DB4" w:rsidP="008F5DB4">
      <w:pPr>
        <w:pStyle w:val="ListParagraph"/>
        <w:numPr>
          <w:ilvl w:val="1"/>
          <w:numId w:val="1"/>
        </w:numPr>
        <w:rPr>
          <w:sz w:val="24"/>
          <w:szCs w:val="24"/>
        </w:rPr>
      </w:pPr>
      <w:r w:rsidRPr="008F5DB4">
        <w:rPr>
          <w:sz w:val="24"/>
          <w:szCs w:val="24"/>
        </w:rPr>
        <w:t>Operational Plan for the Observing System</w:t>
      </w:r>
    </w:p>
    <w:p w:rsidR="008F5DB4" w:rsidRPr="008F5DB4" w:rsidRDefault="008F5DB4" w:rsidP="008F5DB4">
      <w:pPr>
        <w:pStyle w:val="ListParagraph"/>
        <w:numPr>
          <w:ilvl w:val="1"/>
          <w:numId w:val="1"/>
        </w:numPr>
        <w:rPr>
          <w:sz w:val="24"/>
          <w:szCs w:val="24"/>
        </w:rPr>
      </w:pPr>
      <w:r w:rsidRPr="008F5DB4">
        <w:rPr>
          <w:sz w:val="24"/>
          <w:szCs w:val="24"/>
        </w:rPr>
        <w:t>Development of a Strategy to Sustain and Enhance the System</w:t>
      </w:r>
    </w:p>
    <w:p w:rsidR="008F5DB4" w:rsidRPr="008F5DB4" w:rsidRDefault="008F5DB4" w:rsidP="008F5DB4">
      <w:pPr>
        <w:pStyle w:val="ListParagraph"/>
        <w:numPr>
          <w:ilvl w:val="1"/>
          <w:numId w:val="1"/>
        </w:numPr>
        <w:rPr>
          <w:sz w:val="24"/>
          <w:szCs w:val="24"/>
        </w:rPr>
      </w:pPr>
      <w:r w:rsidRPr="008F5DB4">
        <w:rPr>
          <w:sz w:val="24"/>
          <w:szCs w:val="24"/>
        </w:rPr>
        <w:t xml:space="preserve">Data Management and Communications (DMAC) Plan </w:t>
      </w:r>
    </w:p>
    <w:p w:rsidR="008F5DB4" w:rsidRPr="008F5DB4" w:rsidRDefault="008F5DB4" w:rsidP="008F5DB4">
      <w:pPr>
        <w:pStyle w:val="ListParagraph"/>
        <w:numPr>
          <w:ilvl w:val="1"/>
          <w:numId w:val="1"/>
        </w:numPr>
        <w:rPr>
          <w:sz w:val="24"/>
          <w:szCs w:val="24"/>
        </w:rPr>
      </w:pPr>
      <w:r w:rsidRPr="008F5DB4">
        <w:rPr>
          <w:sz w:val="24"/>
          <w:szCs w:val="24"/>
        </w:rPr>
        <w:t>Budget  Plan</w:t>
      </w:r>
    </w:p>
    <w:p w:rsidR="008F5DB4" w:rsidRPr="008F5DB4" w:rsidRDefault="008F5DB4" w:rsidP="008F5DB4">
      <w:pPr>
        <w:pStyle w:val="ListParagraph"/>
        <w:numPr>
          <w:ilvl w:val="0"/>
          <w:numId w:val="1"/>
        </w:numPr>
        <w:rPr>
          <w:sz w:val="24"/>
          <w:szCs w:val="24"/>
        </w:rPr>
      </w:pPr>
      <w:r w:rsidRPr="008F5DB4">
        <w:rPr>
          <w:sz w:val="24"/>
          <w:szCs w:val="24"/>
        </w:rPr>
        <w:lastRenderedPageBreak/>
        <w:t>Gaps Identification</w:t>
      </w:r>
    </w:p>
    <w:p w:rsidR="008F5DB4" w:rsidRPr="008F5DB4" w:rsidRDefault="008F5DB4" w:rsidP="008F5DB4">
      <w:pPr>
        <w:pStyle w:val="ListParagraph"/>
        <w:numPr>
          <w:ilvl w:val="0"/>
          <w:numId w:val="1"/>
        </w:numPr>
        <w:rPr>
          <w:sz w:val="24"/>
          <w:szCs w:val="24"/>
        </w:rPr>
      </w:pPr>
      <w:r w:rsidRPr="008F5DB4">
        <w:rPr>
          <w:sz w:val="24"/>
          <w:szCs w:val="24"/>
        </w:rPr>
        <w:t>Financial Oversight</w:t>
      </w:r>
    </w:p>
    <w:p w:rsidR="00B17CF2" w:rsidRDefault="00B17CF2" w:rsidP="008F5DB4">
      <w:pPr>
        <w:rPr>
          <w:sz w:val="24"/>
          <w:szCs w:val="24"/>
        </w:rPr>
      </w:pPr>
    </w:p>
    <w:p w:rsidR="008F5DB4" w:rsidRPr="008F5DB4" w:rsidRDefault="008F5DB4" w:rsidP="008F5DB4">
      <w:pPr>
        <w:rPr>
          <w:sz w:val="24"/>
          <w:szCs w:val="24"/>
        </w:rPr>
      </w:pPr>
      <w:r w:rsidRPr="008F5DB4">
        <w:rPr>
          <w:sz w:val="24"/>
          <w:szCs w:val="24"/>
        </w:rPr>
        <w:t xml:space="preserve">The information that is submitted by the RICE will be reviewed by NOAA IOOS staff to determine compliance with the detailed requirements of the program guidelines for each of these sections.  </w:t>
      </w:r>
    </w:p>
    <w:p w:rsidR="008F5DB4" w:rsidRPr="008F5DB4" w:rsidRDefault="008F5DB4" w:rsidP="008F5DB4">
      <w:pPr>
        <w:rPr>
          <w:sz w:val="24"/>
          <w:szCs w:val="24"/>
        </w:rPr>
      </w:pPr>
    </w:p>
    <w:p w:rsidR="008F5DB4" w:rsidRPr="008F5DB4" w:rsidRDefault="008F5DB4" w:rsidP="008F5DB4">
      <w:pPr>
        <w:rPr>
          <w:sz w:val="24"/>
          <w:szCs w:val="24"/>
        </w:rPr>
      </w:pPr>
      <w:r w:rsidRPr="008F5DB4">
        <w:rPr>
          <w:sz w:val="24"/>
          <w:szCs w:val="24"/>
        </w:rPr>
        <w:t>Certification is for a term of five years, and after five years, the RICE may request renewal of certification by resubmitting the application form</w:t>
      </w:r>
      <w:r w:rsidR="00D41DD2">
        <w:rPr>
          <w:sz w:val="24"/>
          <w:szCs w:val="24"/>
        </w:rPr>
        <w:t>, updating it as needed</w:t>
      </w:r>
      <w:r w:rsidRPr="008F5DB4">
        <w:rPr>
          <w:sz w:val="24"/>
          <w:szCs w:val="24"/>
        </w:rPr>
        <w:t xml:space="preserve">.  Should </w:t>
      </w:r>
      <w:proofErr w:type="gramStart"/>
      <w:r w:rsidRPr="008F5DB4">
        <w:rPr>
          <w:sz w:val="24"/>
          <w:szCs w:val="24"/>
        </w:rPr>
        <w:t>a RICE</w:t>
      </w:r>
      <w:proofErr w:type="gramEnd"/>
      <w:r w:rsidRPr="008F5DB4">
        <w:rPr>
          <w:sz w:val="24"/>
          <w:szCs w:val="24"/>
        </w:rPr>
        <w:t xml:space="preserve"> desire to remain certified, it will have to go through the application process</w:t>
      </w:r>
      <w:r w:rsidR="00D41DD2">
        <w:rPr>
          <w:sz w:val="24"/>
          <w:szCs w:val="24"/>
        </w:rPr>
        <w:t xml:space="preserve"> only</w:t>
      </w:r>
      <w:r w:rsidRPr="008F5DB4">
        <w:rPr>
          <w:sz w:val="24"/>
          <w:szCs w:val="24"/>
        </w:rPr>
        <w:t xml:space="preserve"> every five years.</w:t>
      </w:r>
    </w:p>
    <w:p w:rsidR="008F5DB4" w:rsidRPr="008F5DB4" w:rsidRDefault="008F5DB4" w:rsidP="008F5DB4">
      <w:pPr>
        <w:rPr>
          <w:sz w:val="24"/>
          <w:szCs w:val="24"/>
        </w:rPr>
      </w:pPr>
    </w:p>
    <w:p w:rsidR="004F26E9" w:rsidRDefault="008F5DB4" w:rsidP="008F5DB4">
      <w:pPr>
        <w:rPr>
          <w:sz w:val="24"/>
          <w:szCs w:val="24"/>
        </w:rPr>
      </w:pPr>
      <w:r w:rsidRPr="008F5DB4">
        <w:rPr>
          <w:sz w:val="24"/>
          <w:szCs w:val="24"/>
        </w:rPr>
        <w:t xml:space="preserve">NOAA IOOS will retain control over the information and safeguard it from improper access, modification, and destruction, consistent with NOAA standards for confidentiality, privacy, and electronic information. See response </w:t>
      </w:r>
      <w:r w:rsidR="00260FF1">
        <w:rPr>
          <w:sz w:val="24"/>
          <w:szCs w:val="24"/>
        </w:rPr>
        <w:t xml:space="preserve">to Question </w:t>
      </w:r>
      <w:r w:rsidRPr="008F5DB4">
        <w:rPr>
          <w:sz w:val="24"/>
          <w:szCs w:val="24"/>
        </w:rPr>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IOOS decide to disseminate the information, it will be subject to the quality control measures and pre-dissemination review pursuant to </w:t>
      </w:r>
      <w:hyperlink r:id="rId10" w:history="1">
        <w:r w:rsidRPr="00B17CF2">
          <w:rPr>
            <w:rStyle w:val="Hyperlink"/>
            <w:sz w:val="24"/>
            <w:szCs w:val="24"/>
          </w:rPr>
          <w:t>Section 515 of Public Law 106 554</w:t>
        </w:r>
      </w:hyperlink>
      <w:r w:rsidRPr="008F5DB4">
        <w:rPr>
          <w:sz w:val="24"/>
          <w:szCs w:val="24"/>
        </w:rPr>
        <w:t>.</w:t>
      </w:r>
    </w:p>
    <w:p w:rsidR="008F5DB4" w:rsidRDefault="008F5DB4" w:rsidP="008F5DB4">
      <w:pPr>
        <w:rPr>
          <w:sz w:val="24"/>
          <w:szCs w:val="24"/>
        </w:rPr>
      </w:pPr>
    </w:p>
    <w:p w:rsidR="004F26E9" w:rsidRDefault="004F26E9">
      <w:pPr>
        <w:rPr>
          <w:sz w:val="24"/>
          <w:szCs w:val="24"/>
        </w:rPr>
      </w:pPr>
      <w:r w:rsidRPr="009B5C25">
        <w:rPr>
          <w:b/>
          <w:bCs/>
          <w:sz w:val="24"/>
          <w:szCs w:val="24"/>
        </w:rPr>
        <w:t>3.</w:t>
      </w:r>
      <w:r>
        <w:rPr>
          <w:b/>
          <w:bCs/>
          <w:sz w:val="24"/>
          <w:szCs w:val="24"/>
        </w:rPr>
        <w:t xml:space="preserve">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D24D37">
      <w:pPr>
        <w:rPr>
          <w:sz w:val="24"/>
          <w:szCs w:val="24"/>
        </w:rPr>
      </w:pPr>
      <w:r>
        <w:rPr>
          <w:sz w:val="24"/>
          <w:szCs w:val="24"/>
        </w:rPr>
        <w:t>The application form requesting approval as a certified RICE is a fillable</w:t>
      </w:r>
      <w:r w:rsidR="000F3468">
        <w:rPr>
          <w:sz w:val="24"/>
          <w:szCs w:val="24"/>
        </w:rPr>
        <w:t xml:space="preserve"> and printable </w:t>
      </w:r>
      <w:proofErr w:type="spellStart"/>
      <w:r w:rsidR="000F3468">
        <w:rPr>
          <w:sz w:val="24"/>
          <w:szCs w:val="24"/>
        </w:rPr>
        <w:t>pdf</w:t>
      </w:r>
      <w:proofErr w:type="spellEnd"/>
      <w:r w:rsidR="000F3468">
        <w:rPr>
          <w:sz w:val="24"/>
          <w:szCs w:val="24"/>
        </w:rPr>
        <w:t xml:space="preserve"> form that will be available for download</w:t>
      </w:r>
      <w:r w:rsidR="00D91FA6">
        <w:rPr>
          <w:sz w:val="24"/>
          <w:szCs w:val="24"/>
        </w:rPr>
        <w:t xml:space="preserve"> (along with related instructions)</w:t>
      </w:r>
      <w:r w:rsidR="000F3468">
        <w:rPr>
          <w:sz w:val="24"/>
          <w:szCs w:val="24"/>
        </w:rPr>
        <w:t xml:space="preserve"> from the U.S. IOOS website at ioos.gov/certification.</w:t>
      </w:r>
      <w:r w:rsidR="00D91FA6">
        <w:rPr>
          <w:sz w:val="24"/>
          <w:szCs w:val="24"/>
        </w:rPr>
        <w:t xml:space="preserve">  The form includes text boxes for </w:t>
      </w:r>
      <w:r w:rsidR="00803862">
        <w:rPr>
          <w:sz w:val="24"/>
          <w:szCs w:val="24"/>
        </w:rPr>
        <w:t xml:space="preserve">responses </w:t>
      </w:r>
      <w:r w:rsidR="00D978AC">
        <w:rPr>
          <w:sz w:val="24"/>
          <w:szCs w:val="24"/>
        </w:rPr>
        <w:t>describing or demonstrating</w:t>
      </w:r>
      <w:r w:rsidR="00D91FA6">
        <w:rPr>
          <w:sz w:val="24"/>
          <w:szCs w:val="24"/>
        </w:rPr>
        <w:t xml:space="preserve"> how</w:t>
      </w:r>
      <w:r w:rsidR="00803862">
        <w:rPr>
          <w:sz w:val="24"/>
          <w:szCs w:val="24"/>
        </w:rPr>
        <w:t xml:space="preserve"> the applicant meets each</w:t>
      </w:r>
      <w:r w:rsidR="00D91FA6">
        <w:rPr>
          <w:sz w:val="24"/>
          <w:szCs w:val="24"/>
        </w:rPr>
        <w:t xml:space="preserve"> of the certification requirements. </w:t>
      </w:r>
      <w:r w:rsidR="0089567A">
        <w:rPr>
          <w:sz w:val="24"/>
          <w:szCs w:val="24"/>
        </w:rPr>
        <w:t>The form may be signed electronically and it and all supporting documentation are expected to be emailed.</w:t>
      </w:r>
    </w:p>
    <w:p w:rsidR="00D91FA6" w:rsidRDefault="00D91FA6">
      <w:pPr>
        <w:rPr>
          <w:sz w:val="24"/>
          <w:szCs w:val="24"/>
        </w:rPr>
      </w:pPr>
    </w:p>
    <w:p w:rsidR="00803862" w:rsidRDefault="00803862">
      <w:pPr>
        <w:rPr>
          <w:sz w:val="24"/>
          <w:szCs w:val="24"/>
        </w:rPr>
      </w:pPr>
      <w:r>
        <w:rPr>
          <w:sz w:val="24"/>
          <w:szCs w:val="24"/>
        </w:rPr>
        <w:t>The form was developed to ease both the entry of information by the applicant and the review of the application material by the program staff.  Guidance is provided on the appropriate level of detail and information that is requested.  Applicants for certification are expected to be organizations that specialize in information technology and should have easy access to the internet.</w:t>
      </w:r>
    </w:p>
    <w:p w:rsidR="00803862" w:rsidRDefault="00803862">
      <w:pPr>
        <w:rPr>
          <w:sz w:val="24"/>
          <w:szCs w:val="24"/>
        </w:rPr>
      </w:pPr>
    </w:p>
    <w:p w:rsidR="00D91FA6" w:rsidRDefault="00D91FA6">
      <w:pPr>
        <w:rPr>
          <w:sz w:val="24"/>
          <w:szCs w:val="24"/>
        </w:rPr>
      </w:pPr>
      <w:r>
        <w:rPr>
          <w:sz w:val="24"/>
          <w:szCs w:val="24"/>
        </w:rPr>
        <w:t>All final decisions regarding certification will be made publically available on the U.S. IOOS website at ioos.gov/certification.</w:t>
      </w:r>
    </w:p>
    <w:p w:rsidR="004F26E9" w:rsidRDefault="004F26E9">
      <w:pPr>
        <w:rPr>
          <w:sz w:val="24"/>
          <w:szCs w:val="24"/>
        </w:rPr>
      </w:pPr>
    </w:p>
    <w:p w:rsidR="004F26E9" w:rsidRDefault="004F26E9">
      <w:pPr>
        <w:rPr>
          <w:sz w:val="24"/>
          <w:szCs w:val="24"/>
        </w:rPr>
      </w:pPr>
      <w:r w:rsidRPr="00CB609E">
        <w:rPr>
          <w:b/>
          <w:bCs/>
          <w:sz w:val="24"/>
          <w:szCs w:val="24"/>
        </w:rPr>
        <w:t>4.</w:t>
      </w:r>
      <w:r>
        <w:rPr>
          <w:b/>
          <w:bCs/>
          <w:sz w:val="24"/>
          <w:szCs w:val="24"/>
        </w:rPr>
        <w:t xml:space="preserve">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AA40D6">
      <w:pPr>
        <w:rPr>
          <w:sz w:val="24"/>
          <w:szCs w:val="24"/>
        </w:rPr>
      </w:pPr>
      <w:r>
        <w:rPr>
          <w:sz w:val="24"/>
          <w:szCs w:val="24"/>
        </w:rPr>
        <w:t>There are no duplicat</w:t>
      </w:r>
      <w:r w:rsidR="00260FF1">
        <w:rPr>
          <w:sz w:val="24"/>
          <w:szCs w:val="24"/>
        </w:rPr>
        <w:t>ions in the information request;</w:t>
      </w:r>
      <w:r>
        <w:rPr>
          <w:sz w:val="24"/>
          <w:szCs w:val="24"/>
        </w:rPr>
        <w:t xml:space="preserve"> t</w:t>
      </w:r>
      <w:r w:rsidR="00CB609E">
        <w:rPr>
          <w:sz w:val="24"/>
          <w:szCs w:val="24"/>
        </w:rPr>
        <w:t xml:space="preserve">he program guidelines for the certification of RICEs are unique requirements.  </w:t>
      </w:r>
      <w:r>
        <w:rPr>
          <w:sz w:val="24"/>
          <w:szCs w:val="24"/>
        </w:rPr>
        <w:t>T</w:t>
      </w:r>
      <w:r w:rsidR="00A8387E">
        <w:rPr>
          <w:sz w:val="24"/>
          <w:szCs w:val="24"/>
        </w:rPr>
        <w:t>he program guidelines allow</w:t>
      </w:r>
      <w:r w:rsidR="00CB609E">
        <w:rPr>
          <w:sz w:val="24"/>
          <w:szCs w:val="24"/>
        </w:rPr>
        <w:t xml:space="preserve"> the RICE to take advantage of existing information that was provided to NOA</w:t>
      </w:r>
      <w:r>
        <w:rPr>
          <w:sz w:val="24"/>
          <w:szCs w:val="24"/>
        </w:rPr>
        <w:t>A through their</w:t>
      </w:r>
      <w:r w:rsidR="00CB609E">
        <w:rPr>
          <w:sz w:val="24"/>
          <w:szCs w:val="24"/>
        </w:rPr>
        <w:t xml:space="preserve"> cooperative agreements</w:t>
      </w:r>
      <w:r w:rsidR="00A8387E">
        <w:rPr>
          <w:sz w:val="24"/>
          <w:szCs w:val="24"/>
        </w:rPr>
        <w:t>, by pointing to this information</w:t>
      </w:r>
      <w:r w:rsidR="00CB609E">
        <w:rPr>
          <w:sz w:val="24"/>
          <w:szCs w:val="24"/>
        </w:rPr>
        <w:t>.  These cooperative agreements are for five year</w:t>
      </w:r>
      <w:r w:rsidR="00260FF1">
        <w:rPr>
          <w:sz w:val="24"/>
          <w:szCs w:val="24"/>
        </w:rPr>
        <w:t>s</w:t>
      </w:r>
      <w:r w:rsidR="00CB609E">
        <w:rPr>
          <w:sz w:val="24"/>
          <w:szCs w:val="24"/>
        </w:rPr>
        <w:t xml:space="preserve"> and were awarded under Funding Opportunity Number NOAA-NOS-IOOS-2011-2002515.</w:t>
      </w:r>
    </w:p>
    <w:p w:rsidR="004F26E9" w:rsidRDefault="00940A23" w:rsidP="00B17CF2">
      <w:pPr>
        <w:widowControl/>
        <w:autoSpaceDE/>
        <w:autoSpaceDN/>
        <w:adjustRightInd/>
        <w:rPr>
          <w:sz w:val="24"/>
          <w:szCs w:val="24"/>
        </w:rPr>
      </w:pPr>
      <w:r>
        <w:rPr>
          <w:b/>
          <w:bCs/>
          <w:sz w:val="24"/>
          <w:szCs w:val="24"/>
        </w:rPr>
        <w:br w:type="page"/>
      </w:r>
      <w:r w:rsidR="004F26E9" w:rsidRPr="00864006">
        <w:rPr>
          <w:b/>
          <w:bCs/>
          <w:sz w:val="24"/>
          <w:szCs w:val="24"/>
        </w:rPr>
        <w:lastRenderedPageBreak/>
        <w:t>5.</w:t>
      </w:r>
      <w:r w:rsidR="004F26E9">
        <w:rPr>
          <w:b/>
          <w:bCs/>
          <w:sz w:val="24"/>
          <w:szCs w:val="24"/>
        </w:rPr>
        <w:t xml:space="preserve">  </w:t>
      </w:r>
      <w:r w:rsidR="004F26E9">
        <w:rPr>
          <w:b/>
          <w:bCs/>
          <w:sz w:val="24"/>
          <w:szCs w:val="24"/>
          <w:u w:val="single"/>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RDefault="004F26E9">
      <w:pPr>
        <w:rPr>
          <w:sz w:val="24"/>
          <w:szCs w:val="24"/>
        </w:rPr>
      </w:pPr>
    </w:p>
    <w:p w:rsidR="00260FF1" w:rsidRDefault="00ED14F8" w:rsidP="00260FF1">
      <w:pPr>
        <w:rPr>
          <w:sz w:val="24"/>
          <w:szCs w:val="24"/>
        </w:rPr>
      </w:pPr>
      <w:r>
        <w:rPr>
          <w:sz w:val="24"/>
          <w:szCs w:val="24"/>
        </w:rPr>
        <w:t>The information collection will not have a significant impact on a substantial number of small entities.</w:t>
      </w:r>
      <w:r w:rsidR="00260FF1">
        <w:rPr>
          <w:sz w:val="24"/>
          <w:szCs w:val="24"/>
        </w:rPr>
        <w:t xml:space="preserve"> Respondents will be not-for-profit </w:t>
      </w:r>
      <w:r w:rsidR="00717FE0">
        <w:rPr>
          <w:sz w:val="24"/>
          <w:szCs w:val="24"/>
        </w:rPr>
        <w:t>organizations</w:t>
      </w:r>
      <w:r w:rsidR="00260FF1">
        <w:rPr>
          <w:sz w:val="24"/>
          <w:szCs w:val="24"/>
        </w:rPr>
        <w:t xml:space="preserve"> </w:t>
      </w:r>
      <w:r w:rsidR="008D2AC5">
        <w:rPr>
          <w:sz w:val="24"/>
          <w:szCs w:val="24"/>
        </w:rPr>
        <w:t>or</w:t>
      </w:r>
      <w:r w:rsidR="00260FF1">
        <w:rPr>
          <w:sz w:val="24"/>
          <w:szCs w:val="24"/>
        </w:rPr>
        <w:t xml:space="preserve"> </w:t>
      </w:r>
      <w:r w:rsidR="008D2AC5">
        <w:rPr>
          <w:sz w:val="24"/>
          <w:szCs w:val="24"/>
        </w:rPr>
        <w:t>consortiums established by Memorandum of Agreement that represent</w:t>
      </w:r>
      <w:r w:rsidR="008D2AC5" w:rsidRPr="008D2AC5">
        <w:rPr>
          <w:sz w:val="24"/>
          <w:szCs w:val="24"/>
        </w:rPr>
        <w:t xml:space="preserve"> academic, private, governmental, tribal, and non-governmental sectors</w:t>
      </w:r>
      <w:r w:rsidR="008D2AC5">
        <w:rPr>
          <w:sz w:val="24"/>
          <w:szCs w:val="24"/>
        </w:rPr>
        <w:t xml:space="preserve">.  </w:t>
      </w:r>
      <w:r w:rsidR="00260FF1">
        <w:rPr>
          <w:sz w:val="24"/>
          <w:szCs w:val="24"/>
        </w:rPr>
        <w:t xml:space="preserve">The minimum amount of information </w:t>
      </w:r>
      <w:r w:rsidR="00114237">
        <w:rPr>
          <w:sz w:val="24"/>
          <w:szCs w:val="24"/>
        </w:rPr>
        <w:t>necessary to determine compliance with the certification requirements are</w:t>
      </w:r>
      <w:r w:rsidR="00260FF1">
        <w:rPr>
          <w:sz w:val="24"/>
          <w:szCs w:val="24"/>
        </w:rPr>
        <w:t xml:space="preserve"> </w:t>
      </w:r>
      <w:r w:rsidR="00114237">
        <w:rPr>
          <w:sz w:val="24"/>
          <w:szCs w:val="24"/>
        </w:rPr>
        <w:t>requested in this information collection.</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F527B5" w:rsidRDefault="00F527B5" w:rsidP="00F527B5">
      <w:pPr>
        <w:rPr>
          <w:sz w:val="24"/>
          <w:szCs w:val="24"/>
        </w:rPr>
      </w:pPr>
      <w:r w:rsidRPr="00C33031">
        <w:rPr>
          <w:sz w:val="24"/>
          <w:szCs w:val="24"/>
        </w:rPr>
        <w:t xml:space="preserve">The </w:t>
      </w:r>
      <w:r w:rsidR="00B17CF2">
        <w:rPr>
          <w:sz w:val="24"/>
          <w:szCs w:val="24"/>
        </w:rPr>
        <w:t>ICOOS Act</w:t>
      </w:r>
      <w:r w:rsidRPr="00C33031">
        <w:rPr>
          <w:sz w:val="24"/>
          <w:szCs w:val="24"/>
        </w:rPr>
        <w:t xml:space="preserve"> directs the National Oceanic and Atmospheric Administration (NOAA), as the lead Federal agency for implementing and administering the System, to “promulgate program guidelines to certify and integrate non-federal assets, including regional information coordination entities, into the System.”  </w:t>
      </w:r>
      <w:r>
        <w:rPr>
          <w:sz w:val="24"/>
          <w:szCs w:val="24"/>
        </w:rPr>
        <w:t>Failure to colle</w:t>
      </w:r>
      <w:r w:rsidR="0068573C">
        <w:rPr>
          <w:sz w:val="24"/>
          <w:szCs w:val="24"/>
        </w:rPr>
        <w:t xml:space="preserve">ct </w:t>
      </w:r>
      <w:r>
        <w:rPr>
          <w:sz w:val="24"/>
          <w:szCs w:val="24"/>
        </w:rPr>
        <w:t>the necessary information from the applicants will make it impossible to determine if they are in compliance with the requirements of certification</w:t>
      </w:r>
      <w:r w:rsidR="00C11D37">
        <w:rPr>
          <w:sz w:val="24"/>
          <w:szCs w:val="24"/>
        </w:rPr>
        <w:t>, as the ICOOS Act requires</w:t>
      </w:r>
      <w:r>
        <w:rPr>
          <w:sz w:val="24"/>
          <w:szCs w:val="24"/>
        </w:rPr>
        <w:t xml:space="preserve">.  Since certification lasts for five years, failure to collect this information at a five year interval will result in NOAA not having the relevant information necessary to make a decision on whether to recertify </w:t>
      </w:r>
      <w:proofErr w:type="gramStart"/>
      <w:r>
        <w:rPr>
          <w:sz w:val="24"/>
          <w:szCs w:val="24"/>
        </w:rPr>
        <w:t>a RICE</w:t>
      </w:r>
      <w:proofErr w:type="gramEnd"/>
      <w:r>
        <w:rPr>
          <w:sz w:val="24"/>
          <w:szCs w:val="24"/>
        </w:rPr>
        <w:t>.</w:t>
      </w:r>
    </w:p>
    <w:p w:rsidR="00F527B5" w:rsidRDefault="00F527B5" w:rsidP="00F527B5">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E67D7C">
      <w:pPr>
        <w:rPr>
          <w:sz w:val="24"/>
          <w:szCs w:val="24"/>
        </w:rPr>
      </w:pPr>
      <w:r>
        <w:rPr>
          <w:sz w:val="24"/>
          <w:szCs w:val="24"/>
        </w:rPr>
        <w:t xml:space="preserve">Not applicable.  </w:t>
      </w:r>
    </w:p>
    <w:p w:rsidR="00D41DD2" w:rsidRDefault="00D41DD2">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EE38CD" w:rsidRPr="00EE38CD" w:rsidRDefault="00732B43" w:rsidP="00EE38CD">
      <w:pPr>
        <w:rPr>
          <w:sz w:val="24"/>
          <w:szCs w:val="24"/>
        </w:rPr>
      </w:pPr>
      <w:r>
        <w:rPr>
          <w:sz w:val="24"/>
          <w:szCs w:val="24"/>
        </w:rPr>
        <w:t>A Notice of Proposed Rulemaking</w:t>
      </w:r>
      <w:r w:rsidR="00D41DD2">
        <w:rPr>
          <w:sz w:val="24"/>
          <w:szCs w:val="24"/>
        </w:rPr>
        <w:t xml:space="preserve">, </w:t>
      </w:r>
      <w:r w:rsidR="00D41DD2" w:rsidRPr="00732B43">
        <w:rPr>
          <w:sz w:val="24"/>
          <w:szCs w:val="24"/>
        </w:rPr>
        <w:t>RIN 0648-BC18</w:t>
      </w:r>
      <w:r w:rsidR="00D41DD2">
        <w:rPr>
          <w:sz w:val="24"/>
          <w:szCs w:val="24"/>
        </w:rPr>
        <w:t>,</w:t>
      </w:r>
      <w:r>
        <w:rPr>
          <w:sz w:val="24"/>
          <w:szCs w:val="24"/>
        </w:rPr>
        <w:t xml:space="preserve"> will be published for public comment</w:t>
      </w:r>
      <w:r w:rsidR="00D41DD2">
        <w:rPr>
          <w:sz w:val="24"/>
          <w:szCs w:val="24"/>
        </w:rPr>
        <w:t>, coincident with this submission</w:t>
      </w:r>
      <w:r>
        <w:rPr>
          <w:sz w:val="24"/>
          <w:szCs w:val="24"/>
        </w:rPr>
        <w:t xml:space="preserve">.  </w:t>
      </w:r>
      <w:r w:rsidR="00C84D0B" w:rsidRPr="00EE38CD">
        <w:rPr>
          <w:sz w:val="24"/>
          <w:szCs w:val="24"/>
        </w:rPr>
        <w:t>There are eleven RICEs that NOAA expects may choose to pursue certification.  These eleven RICEs are the Regional Associations (RAs) that receive funding from NOAA to coordinate and manage U.S. IOOS activities at the regional level.  NOAA IOOS has worked closely with the Regional Association Executive Directors and the Executive Director of the National Federation of Regional Associations for Coastal and Ocean Observing, the organization</w:t>
      </w:r>
      <w:r w:rsidR="00AB4378">
        <w:rPr>
          <w:sz w:val="24"/>
          <w:szCs w:val="24"/>
        </w:rPr>
        <w:t xml:space="preserve"> that represents</w:t>
      </w:r>
      <w:r w:rsidR="00C84D0B" w:rsidRPr="00EE38CD">
        <w:rPr>
          <w:sz w:val="24"/>
          <w:szCs w:val="24"/>
        </w:rPr>
        <w:t xml:space="preserve"> the network of RAs, to ensure that the certification requirements and application process are both credible and reasonable given the benefits afforded by certification and the </w:t>
      </w:r>
      <w:r w:rsidR="00EE38CD" w:rsidRPr="00EE38CD">
        <w:rPr>
          <w:sz w:val="24"/>
          <w:szCs w:val="24"/>
        </w:rPr>
        <w:t>size and scope of the RAs.</w:t>
      </w:r>
    </w:p>
    <w:p w:rsidR="00D41DD2" w:rsidRDefault="00D41DD2">
      <w:pPr>
        <w:rPr>
          <w:b/>
          <w:bCs/>
          <w:sz w:val="24"/>
          <w:szCs w:val="24"/>
        </w:rPr>
      </w:pPr>
    </w:p>
    <w:p w:rsidR="00940A23" w:rsidRDefault="00940A23">
      <w:pPr>
        <w:rPr>
          <w:b/>
          <w:bCs/>
          <w:sz w:val="24"/>
          <w:szCs w:val="24"/>
        </w:rPr>
      </w:pPr>
    </w:p>
    <w:p w:rsidR="00940A23" w:rsidRDefault="00940A23">
      <w:pPr>
        <w:rPr>
          <w:b/>
          <w:bCs/>
          <w:sz w:val="24"/>
          <w:szCs w:val="24"/>
        </w:rPr>
      </w:pPr>
    </w:p>
    <w:p w:rsidR="00940A23" w:rsidRDefault="00940A23">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5208ED">
      <w:pPr>
        <w:rPr>
          <w:sz w:val="24"/>
          <w:szCs w:val="24"/>
        </w:rPr>
      </w:pPr>
      <w:r>
        <w:rPr>
          <w:sz w:val="24"/>
          <w:szCs w:val="24"/>
        </w:rPr>
        <w:t xml:space="preserve">Not applicable. </w:t>
      </w:r>
    </w:p>
    <w:p w:rsidR="004F26E9" w:rsidRDefault="004F26E9">
      <w:pPr>
        <w:rPr>
          <w:sz w:val="24"/>
          <w:szCs w:val="24"/>
        </w:rPr>
      </w:pPr>
    </w:p>
    <w:p w:rsidR="004F26E9" w:rsidRDefault="004F26E9">
      <w:pPr>
        <w:rPr>
          <w:sz w:val="24"/>
          <w:szCs w:val="24"/>
        </w:rPr>
      </w:pPr>
      <w:r w:rsidRPr="00A1519E">
        <w:rPr>
          <w:b/>
          <w:bCs/>
          <w:sz w:val="24"/>
          <w:szCs w:val="24"/>
        </w:rPr>
        <w:t>10.</w:t>
      </w:r>
      <w:r>
        <w:rPr>
          <w:b/>
          <w:bCs/>
          <w:sz w:val="24"/>
          <w:szCs w:val="24"/>
        </w:rPr>
        <w:t xml:space="preserve">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D41DD2" w:rsidRDefault="00D41DD2" w:rsidP="00D41DD2">
      <w:pPr>
        <w:rPr>
          <w:sz w:val="24"/>
          <w:szCs w:val="24"/>
        </w:rPr>
      </w:pPr>
      <w:r>
        <w:rPr>
          <w:sz w:val="24"/>
          <w:szCs w:val="24"/>
        </w:rPr>
        <w:t>No promise of confidentiality is given.</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C16AB6" w:rsidRDefault="00C16AB6">
      <w:pPr>
        <w:rPr>
          <w:sz w:val="24"/>
          <w:szCs w:val="24"/>
        </w:rPr>
      </w:pPr>
      <w:r>
        <w:rPr>
          <w:sz w:val="24"/>
          <w:szCs w:val="24"/>
        </w:rPr>
        <w:t>Not applicable.</w:t>
      </w:r>
    </w:p>
    <w:p w:rsidR="00D41DD2" w:rsidRDefault="00D41DD2">
      <w:pPr>
        <w:rPr>
          <w:b/>
          <w:bCs/>
          <w:sz w:val="24"/>
          <w:szCs w:val="24"/>
        </w:rPr>
      </w:pPr>
    </w:p>
    <w:p w:rsidR="004F26E9" w:rsidRDefault="004F26E9">
      <w:pPr>
        <w:rPr>
          <w:sz w:val="24"/>
          <w:szCs w:val="24"/>
        </w:rPr>
      </w:pPr>
      <w:r w:rsidRPr="00E900A3">
        <w:rPr>
          <w:b/>
          <w:bCs/>
          <w:sz w:val="24"/>
          <w:szCs w:val="24"/>
        </w:rPr>
        <w:t>12.</w:t>
      </w:r>
      <w:r>
        <w:rPr>
          <w:b/>
          <w:bCs/>
          <w:sz w:val="24"/>
          <w:szCs w:val="24"/>
        </w:rPr>
        <w:t xml:space="preserve">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4F26E9" w:rsidRPr="00FD0ECD" w:rsidRDefault="009B444C">
      <w:pPr>
        <w:rPr>
          <w:i/>
          <w:sz w:val="24"/>
          <w:szCs w:val="24"/>
        </w:rPr>
      </w:pPr>
      <w:r w:rsidRPr="00C33031">
        <w:rPr>
          <w:sz w:val="24"/>
          <w:szCs w:val="24"/>
        </w:rPr>
        <w:t>It is expected that there will be</w:t>
      </w:r>
      <w:r>
        <w:rPr>
          <w:sz w:val="24"/>
          <w:szCs w:val="24"/>
        </w:rPr>
        <w:t xml:space="preserve"> a total of</w:t>
      </w:r>
      <w:r w:rsidRPr="00C33031">
        <w:rPr>
          <w:sz w:val="24"/>
          <w:szCs w:val="24"/>
        </w:rPr>
        <w:t xml:space="preserve"> </w:t>
      </w:r>
      <w:r>
        <w:rPr>
          <w:sz w:val="24"/>
          <w:szCs w:val="24"/>
        </w:rPr>
        <w:t>eleven applicants</w:t>
      </w:r>
      <w:r w:rsidRPr="00C33031">
        <w:rPr>
          <w:sz w:val="24"/>
          <w:szCs w:val="24"/>
        </w:rPr>
        <w:t>,</w:t>
      </w:r>
      <w:r>
        <w:rPr>
          <w:sz w:val="24"/>
          <w:szCs w:val="24"/>
        </w:rPr>
        <w:t xml:space="preserve"> corresponding to </w:t>
      </w:r>
      <w:r w:rsidRPr="00C33031">
        <w:rPr>
          <w:sz w:val="24"/>
          <w:szCs w:val="24"/>
        </w:rPr>
        <w:t>those</w:t>
      </w:r>
      <w:r>
        <w:rPr>
          <w:sz w:val="24"/>
          <w:szCs w:val="24"/>
        </w:rPr>
        <w:t xml:space="preserve"> entities </w:t>
      </w:r>
      <w:r w:rsidRPr="00C33031">
        <w:rPr>
          <w:sz w:val="24"/>
          <w:szCs w:val="24"/>
        </w:rPr>
        <w:t xml:space="preserve">that currently coordinate the regional ocean and coastal observing system efforts of the U.S. Integrated </w:t>
      </w:r>
      <w:r>
        <w:rPr>
          <w:sz w:val="24"/>
          <w:szCs w:val="24"/>
        </w:rPr>
        <w:t xml:space="preserve">Ocean Observing System, that will pursue certification as </w:t>
      </w:r>
      <w:proofErr w:type="gramStart"/>
      <w:r>
        <w:rPr>
          <w:sz w:val="24"/>
          <w:szCs w:val="24"/>
        </w:rPr>
        <w:t>a RICE</w:t>
      </w:r>
      <w:proofErr w:type="gramEnd"/>
      <w:r w:rsidRPr="00C33031">
        <w:rPr>
          <w:sz w:val="24"/>
          <w:szCs w:val="24"/>
        </w:rPr>
        <w:t>.</w:t>
      </w:r>
      <w:r>
        <w:rPr>
          <w:sz w:val="24"/>
          <w:szCs w:val="24"/>
        </w:rPr>
        <w:t xml:space="preserve">  </w:t>
      </w:r>
      <w:r w:rsidRPr="00FD0ECD">
        <w:rPr>
          <w:i/>
          <w:sz w:val="24"/>
          <w:szCs w:val="24"/>
        </w:rPr>
        <w:t xml:space="preserve">Once approved, </w:t>
      </w:r>
      <w:proofErr w:type="gramStart"/>
      <w:r w:rsidRPr="00FD0ECD">
        <w:rPr>
          <w:i/>
          <w:sz w:val="24"/>
          <w:szCs w:val="24"/>
        </w:rPr>
        <w:t>a RICE</w:t>
      </w:r>
      <w:proofErr w:type="gramEnd"/>
      <w:r w:rsidRPr="00FD0ECD">
        <w:rPr>
          <w:i/>
          <w:sz w:val="24"/>
          <w:szCs w:val="24"/>
        </w:rPr>
        <w:t xml:space="preserve"> is certified for five</w:t>
      </w:r>
      <w:r w:rsidR="0068573C" w:rsidRPr="00FD0ECD">
        <w:rPr>
          <w:i/>
          <w:sz w:val="24"/>
          <w:szCs w:val="24"/>
        </w:rPr>
        <w:t xml:space="preserve"> years, t</w:t>
      </w:r>
      <w:r w:rsidRPr="00FD0ECD">
        <w:rPr>
          <w:i/>
          <w:sz w:val="24"/>
          <w:szCs w:val="24"/>
        </w:rPr>
        <w:t>herefore, each applicant will only submit a single response</w:t>
      </w:r>
      <w:r w:rsidR="00A13F9A" w:rsidRPr="00FD0ECD">
        <w:rPr>
          <w:i/>
          <w:sz w:val="24"/>
          <w:szCs w:val="24"/>
        </w:rPr>
        <w:t xml:space="preserve"> to this information request </w:t>
      </w:r>
      <w:r w:rsidR="0068573C" w:rsidRPr="00FD0ECD">
        <w:rPr>
          <w:i/>
          <w:sz w:val="24"/>
          <w:szCs w:val="24"/>
        </w:rPr>
        <w:t>over the</w:t>
      </w:r>
      <w:r w:rsidR="00A13F9A" w:rsidRPr="00FD0ECD">
        <w:rPr>
          <w:i/>
          <w:sz w:val="24"/>
          <w:szCs w:val="24"/>
        </w:rPr>
        <w:t xml:space="preserve"> duration</w:t>
      </w:r>
      <w:r w:rsidR="0068573C" w:rsidRPr="00FD0ECD">
        <w:rPr>
          <w:i/>
          <w:sz w:val="24"/>
          <w:szCs w:val="24"/>
        </w:rPr>
        <w:t xml:space="preserve"> of the PRA approval</w:t>
      </w:r>
      <w:r w:rsidR="00A13F9A" w:rsidRPr="00FD0ECD">
        <w:rPr>
          <w:i/>
          <w:sz w:val="24"/>
          <w:szCs w:val="24"/>
        </w:rPr>
        <w:t>.</w:t>
      </w:r>
    </w:p>
    <w:p w:rsidR="00A13F9A" w:rsidRPr="00FD0ECD" w:rsidRDefault="00A13F9A">
      <w:pPr>
        <w:rPr>
          <w:i/>
          <w:sz w:val="24"/>
          <w:szCs w:val="24"/>
        </w:rPr>
      </w:pPr>
    </w:p>
    <w:p w:rsidR="00A13F9A" w:rsidRDefault="00D31C46">
      <w:pPr>
        <w:rPr>
          <w:sz w:val="24"/>
          <w:szCs w:val="24"/>
        </w:rPr>
      </w:pPr>
      <w:r>
        <w:rPr>
          <w:sz w:val="24"/>
          <w:szCs w:val="24"/>
        </w:rPr>
        <w:t>Since the PRA approval will be for three years, we estimate that the annual number of respondents will be four applicants per year.  The response time for each applicant is estimated to be 293 hours, or a total of 1</w:t>
      </w:r>
      <w:r w:rsidR="00D41DD2">
        <w:rPr>
          <w:sz w:val="24"/>
          <w:szCs w:val="24"/>
        </w:rPr>
        <w:t>,</w:t>
      </w:r>
      <w:r>
        <w:rPr>
          <w:sz w:val="24"/>
          <w:szCs w:val="24"/>
        </w:rPr>
        <w:t>172 hours annually for the estimated four applicants per year.</w:t>
      </w:r>
    </w:p>
    <w:p w:rsidR="00BB2C25" w:rsidRDefault="00BB2C25" w:rsidP="00BB2C25">
      <w:pPr>
        <w:rPr>
          <w:sz w:val="24"/>
          <w:szCs w:val="24"/>
        </w:rPr>
      </w:pPr>
    </w:p>
    <w:p w:rsidR="00BB2C25" w:rsidRPr="00BB2C25" w:rsidRDefault="00BB2C25" w:rsidP="00BB2C25">
      <w:pPr>
        <w:rPr>
          <w:sz w:val="24"/>
          <w:szCs w:val="24"/>
        </w:rPr>
      </w:pPr>
      <w:r>
        <w:rPr>
          <w:sz w:val="24"/>
          <w:szCs w:val="24"/>
        </w:rPr>
        <w:t xml:space="preserve">The burden of effort associated with the collection of information </w:t>
      </w:r>
      <w:r w:rsidR="00BC3666">
        <w:rPr>
          <w:sz w:val="24"/>
          <w:szCs w:val="24"/>
        </w:rPr>
        <w:t xml:space="preserve">is needed </w:t>
      </w:r>
      <w:r>
        <w:rPr>
          <w:sz w:val="24"/>
          <w:szCs w:val="24"/>
        </w:rPr>
        <w:t xml:space="preserve">to demonstrate that </w:t>
      </w:r>
      <w:r w:rsidR="00BC3666">
        <w:rPr>
          <w:sz w:val="24"/>
          <w:szCs w:val="24"/>
        </w:rPr>
        <w:t xml:space="preserve">the necessary </w:t>
      </w:r>
      <w:r w:rsidRPr="00BB2C25">
        <w:rPr>
          <w:sz w:val="24"/>
          <w:szCs w:val="24"/>
        </w:rPr>
        <w:t>policies, standards, data, informatio</w:t>
      </w:r>
      <w:r>
        <w:rPr>
          <w:sz w:val="24"/>
          <w:szCs w:val="24"/>
        </w:rPr>
        <w:t>n, and services</w:t>
      </w:r>
      <w:r w:rsidR="00BC3666">
        <w:rPr>
          <w:sz w:val="24"/>
          <w:szCs w:val="24"/>
        </w:rPr>
        <w:t xml:space="preserve"> to function in the role of </w:t>
      </w:r>
      <w:proofErr w:type="gramStart"/>
      <w:r w:rsidR="00BC3666">
        <w:rPr>
          <w:sz w:val="24"/>
          <w:szCs w:val="24"/>
        </w:rPr>
        <w:t>a RICE</w:t>
      </w:r>
      <w:proofErr w:type="gramEnd"/>
      <w:r w:rsidR="00BC3666">
        <w:rPr>
          <w:sz w:val="24"/>
          <w:szCs w:val="24"/>
        </w:rPr>
        <w:t>,</w:t>
      </w:r>
      <w:r w:rsidRPr="00BB2C25">
        <w:rPr>
          <w:sz w:val="24"/>
          <w:szCs w:val="24"/>
        </w:rPr>
        <w:t xml:space="preserve"> are appropriately established, coordinated, overseen and enforced.  </w:t>
      </w:r>
    </w:p>
    <w:p w:rsidR="00BB2C25" w:rsidRDefault="00BB2C25" w:rsidP="00BB2C25">
      <w:pPr>
        <w:rPr>
          <w:sz w:val="24"/>
          <w:szCs w:val="24"/>
        </w:rPr>
      </w:pPr>
    </w:p>
    <w:p w:rsidR="00BB2C25" w:rsidRPr="00BB2C25" w:rsidRDefault="00BB2C25" w:rsidP="00BB2C25">
      <w:pPr>
        <w:rPr>
          <w:sz w:val="24"/>
          <w:szCs w:val="24"/>
        </w:rPr>
      </w:pPr>
      <w:r w:rsidRPr="00BB2C25">
        <w:rPr>
          <w:sz w:val="24"/>
          <w:szCs w:val="24"/>
        </w:rPr>
        <w:t xml:space="preserve">When certified, </w:t>
      </w:r>
      <w:proofErr w:type="gramStart"/>
      <w:r w:rsidRPr="00BB2C25">
        <w:rPr>
          <w:sz w:val="24"/>
          <w:szCs w:val="24"/>
        </w:rPr>
        <w:t>a RICE</w:t>
      </w:r>
      <w:proofErr w:type="gramEnd"/>
      <w:r w:rsidRPr="00BB2C25">
        <w:rPr>
          <w:sz w:val="24"/>
          <w:szCs w:val="24"/>
        </w:rPr>
        <w:t xml:space="preserve"> is incorporated into the System and for the purposes of determining liability arising from the dissemination and use of observation data shall be considered part of NOAA, and with respect to tort liability, designated employees of the RICE will be deemed to be employees of the Federal Government.</w:t>
      </w:r>
    </w:p>
    <w:p w:rsidR="00BB2C25" w:rsidRPr="00BB2C25" w:rsidRDefault="00BB2C25" w:rsidP="00BB2C25">
      <w:pPr>
        <w:rPr>
          <w:sz w:val="24"/>
          <w:szCs w:val="24"/>
        </w:rPr>
      </w:pPr>
    </w:p>
    <w:p w:rsidR="00BB2C25" w:rsidRPr="00BB2C25" w:rsidRDefault="00BB2C25" w:rsidP="00BB2C25">
      <w:pPr>
        <w:rPr>
          <w:sz w:val="24"/>
          <w:szCs w:val="24"/>
        </w:rPr>
      </w:pPr>
      <w:r w:rsidRPr="00BB2C25">
        <w:rPr>
          <w:sz w:val="24"/>
          <w:szCs w:val="24"/>
        </w:rPr>
        <w:t xml:space="preserve">This extension of civil liability protection to certified RICEs makes it important that there are requirements to ensure that appropriate data quality practices are followed.  The majority of the effort associated with the information request involves describing and demonstrating that best practices for the collection, management, and distribution of data are used by the RICE.  The RICE must prove that they are following established quality assurance practices for data collection and have quality control steps in place prior to distributing the data are important steps for ensuring data quality. </w:t>
      </w:r>
    </w:p>
    <w:p w:rsidR="00BB2C25" w:rsidRDefault="00BB2C25">
      <w:pPr>
        <w:rPr>
          <w:sz w:val="24"/>
          <w:szCs w:val="24"/>
        </w:rPr>
      </w:pPr>
    </w:p>
    <w:p w:rsidR="001274B5" w:rsidRPr="00BC3666" w:rsidRDefault="00D31C46" w:rsidP="001274B5">
      <w:pPr>
        <w:rPr>
          <w:sz w:val="24"/>
          <w:szCs w:val="24"/>
        </w:rPr>
      </w:pPr>
      <w:r>
        <w:rPr>
          <w:sz w:val="24"/>
          <w:szCs w:val="24"/>
        </w:rPr>
        <w:t xml:space="preserve">The information collection will use a single form.  </w:t>
      </w:r>
      <w:r w:rsidR="00C04CE2">
        <w:rPr>
          <w:sz w:val="24"/>
          <w:szCs w:val="24"/>
        </w:rPr>
        <w:t>Table 1</w:t>
      </w:r>
      <w:r>
        <w:rPr>
          <w:sz w:val="24"/>
          <w:szCs w:val="24"/>
        </w:rPr>
        <w:t xml:space="preserve"> break</w:t>
      </w:r>
      <w:r w:rsidR="00C04CE2">
        <w:rPr>
          <w:sz w:val="24"/>
          <w:szCs w:val="24"/>
        </w:rPr>
        <w:t>s</w:t>
      </w:r>
      <w:r>
        <w:rPr>
          <w:sz w:val="24"/>
          <w:szCs w:val="24"/>
        </w:rPr>
        <w:t xml:space="preserve"> down the level of effort by</w:t>
      </w:r>
      <w:r w:rsidR="00C04CE2">
        <w:rPr>
          <w:sz w:val="24"/>
          <w:szCs w:val="24"/>
        </w:rPr>
        <w:t xml:space="preserve"> task, for each applicant, </w:t>
      </w:r>
      <w:r>
        <w:rPr>
          <w:sz w:val="24"/>
          <w:szCs w:val="24"/>
        </w:rPr>
        <w:t>with an estimated cost (</w:t>
      </w:r>
      <w:r w:rsidR="00C04CE2">
        <w:rPr>
          <w:sz w:val="24"/>
          <w:szCs w:val="24"/>
        </w:rPr>
        <w:t xml:space="preserve">this will be </w:t>
      </w:r>
      <w:r>
        <w:rPr>
          <w:sz w:val="24"/>
          <w:szCs w:val="24"/>
        </w:rPr>
        <w:t>staff time only)</w:t>
      </w:r>
      <w:r w:rsidR="00C04CE2">
        <w:rPr>
          <w:sz w:val="24"/>
          <w:szCs w:val="24"/>
        </w:rPr>
        <w:t xml:space="preserve"> per task.  Table 2 breaks down the expected level of effort</w:t>
      </w:r>
      <w:r w:rsidR="00C04CE2" w:rsidRPr="00C04CE2">
        <w:rPr>
          <w:sz w:val="24"/>
          <w:szCs w:val="24"/>
        </w:rPr>
        <w:t xml:space="preserve"> </w:t>
      </w:r>
      <w:r w:rsidR="00C04CE2">
        <w:rPr>
          <w:sz w:val="24"/>
          <w:szCs w:val="24"/>
        </w:rPr>
        <w:t xml:space="preserve">by each applicant, in meeting the certification </w:t>
      </w:r>
      <w:r w:rsidR="00C04CE2">
        <w:rPr>
          <w:sz w:val="24"/>
          <w:szCs w:val="24"/>
        </w:rPr>
        <w:lastRenderedPageBreak/>
        <w:t>requirements as identified in the sections of the program guidelines</w:t>
      </w:r>
      <w:r w:rsidR="001274B5">
        <w:rPr>
          <w:sz w:val="24"/>
          <w:szCs w:val="24"/>
        </w:rPr>
        <w:t xml:space="preserve"> (does not include the 16 hours to </w:t>
      </w:r>
      <w:r w:rsidR="001274B5" w:rsidRPr="00BC3666">
        <w:rPr>
          <w:sz w:val="24"/>
          <w:szCs w:val="24"/>
        </w:rPr>
        <w:t>read guidelines, conduct the initial analysis of requirements</w:t>
      </w:r>
      <w:r w:rsidR="001274B5">
        <w:rPr>
          <w:sz w:val="24"/>
          <w:szCs w:val="24"/>
        </w:rPr>
        <w:t xml:space="preserve">, </w:t>
      </w:r>
      <w:r w:rsidR="001274B5" w:rsidRPr="00BC3666">
        <w:rPr>
          <w:sz w:val="24"/>
          <w:szCs w:val="24"/>
        </w:rPr>
        <w:t>enter</w:t>
      </w:r>
      <w:r w:rsidR="001274B5">
        <w:rPr>
          <w:sz w:val="24"/>
          <w:szCs w:val="24"/>
        </w:rPr>
        <w:t xml:space="preserve"> </w:t>
      </w:r>
      <w:r w:rsidR="001274B5" w:rsidRPr="00BC3666">
        <w:rPr>
          <w:sz w:val="24"/>
          <w:szCs w:val="24"/>
        </w:rPr>
        <w:t>text into</w:t>
      </w:r>
      <w:r w:rsidR="001274B5">
        <w:rPr>
          <w:sz w:val="24"/>
          <w:szCs w:val="24"/>
        </w:rPr>
        <w:t xml:space="preserve"> the</w:t>
      </w:r>
      <w:r w:rsidR="001274B5" w:rsidRPr="00BC3666">
        <w:rPr>
          <w:sz w:val="24"/>
          <w:szCs w:val="24"/>
        </w:rPr>
        <w:t xml:space="preserve"> application form, make links live and/or attach documents, and send to </w:t>
      </w:r>
      <w:r w:rsidR="001274B5">
        <w:rPr>
          <w:sz w:val="24"/>
          <w:szCs w:val="24"/>
        </w:rPr>
        <w:t>NOAA IOOS).</w:t>
      </w:r>
    </w:p>
    <w:p w:rsidR="00011AE3" w:rsidRDefault="00011AE3">
      <w:pPr>
        <w:rPr>
          <w:sz w:val="24"/>
          <w:szCs w:val="24"/>
        </w:rPr>
      </w:pPr>
    </w:p>
    <w:p w:rsidR="00D31C46" w:rsidRPr="0089567A" w:rsidRDefault="00D31C46">
      <w:pPr>
        <w:rPr>
          <w:b/>
          <w:sz w:val="24"/>
          <w:szCs w:val="24"/>
        </w:rPr>
      </w:pPr>
      <w:r w:rsidRPr="0089567A">
        <w:rPr>
          <w:b/>
          <w:sz w:val="24"/>
          <w:szCs w:val="24"/>
        </w:rPr>
        <w:t>Table 1</w:t>
      </w:r>
    </w:p>
    <w:tbl>
      <w:tblPr>
        <w:tblW w:w="8565" w:type="dxa"/>
        <w:tblInd w:w="93" w:type="dxa"/>
        <w:tblLook w:val="04A0" w:firstRow="1" w:lastRow="0" w:firstColumn="1" w:lastColumn="0" w:noHBand="0" w:noVBand="1"/>
      </w:tblPr>
      <w:tblGrid>
        <w:gridCol w:w="1365"/>
        <w:gridCol w:w="1098"/>
        <w:gridCol w:w="757"/>
        <w:gridCol w:w="143"/>
        <w:gridCol w:w="757"/>
        <w:gridCol w:w="1858"/>
        <w:gridCol w:w="904"/>
        <w:gridCol w:w="1683"/>
      </w:tblGrid>
      <w:tr w:rsidR="00011AE3" w:rsidRPr="00011AE3" w:rsidTr="0089567A">
        <w:trPr>
          <w:trHeight w:val="300"/>
        </w:trPr>
        <w:tc>
          <w:tcPr>
            <w:tcW w:w="3363" w:type="dxa"/>
            <w:gridSpan w:val="4"/>
            <w:tcBorders>
              <w:top w:val="nil"/>
              <w:left w:val="nil"/>
              <w:bottom w:val="nil"/>
              <w:right w:val="nil"/>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Task</w:t>
            </w:r>
          </w:p>
        </w:tc>
        <w:tc>
          <w:tcPr>
            <w:tcW w:w="2615" w:type="dxa"/>
            <w:gridSpan w:val="2"/>
            <w:tcBorders>
              <w:top w:val="nil"/>
              <w:left w:val="nil"/>
              <w:bottom w:val="nil"/>
              <w:right w:val="nil"/>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 xml:space="preserve">Estimated Hours per </w:t>
            </w:r>
            <w:r>
              <w:rPr>
                <w:rFonts w:ascii="Calibri" w:hAnsi="Calibri" w:cs="Calibri"/>
                <w:b/>
                <w:bCs/>
                <w:color w:val="000000"/>
                <w:sz w:val="22"/>
                <w:szCs w:val="22"/>
                <w:u w:val="single"/>
              </w:rPr>
              <w:t>Applicant</w:t>
            </w:r>
          </w:p>
        </w:tc>
        <w:tc>
          <w:tcPr>
            <w:tcW w:w="2587" w:type="dxa"/>
            <w:gridSpan w:val="2"/>
            <w:tcBorders>
              <w:top w:val="nil"/>
              <w:left w:val="nil"/>
              <w:bottom w:val="nil"/>
              <w:right w:val="nil"/>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b/>
                <w:bCs/>
                <w:color w:val="000000"/>
                <w:sz w:val="22"/>
                <w:szCs w:val="22"/>
              </w:rPr>
            </w:pPr>
            <w:r w:rsidRPr="00011AE3">
              <w:rPr>
                <w:rFonts w:ascii="Calibri" w:hAnsi="Calibri" w:cs="Calibri"/>
                <w:b/>
                <w:bCs/>
                <w:color w:val="000000"/>
                <w:sz w:val="22"/>
                <w:szCs w:val="22"/>
              </w:rPr>
              <w:t>Avg. Cost ($40/</w:t>
            </w:r>
            <w:proofErr w:type="spellStart"/>
            <w:r w:rsidRPr="00011AE3">
              <w:rPr>
                <w:rFonts w:ascii="Calibri" w:hAnsi="Calibri" w:cs="Calibri"/>
                <w:b/>
                <w:bCs/>
                <w:color w:val="000000"/>
                <w:sz w:val="22"/>
                <w:szCs w:val="22"/>
              </w:rPr>
              <w:t>hr</w:t>
            </w:r>
            <w:proofErr w:type="spellEnd"/>
            <w:r w:rsidRPr="00011AE3">
              <w:rPr>
                <w:rFonts w:ascii="Calibri" w:hAnsi="Calibri" w:cs="Calibri"/>
                <w:b/>
                <w:bCs/>
                <w:color w:val="000000"/>
                <w:sz w:val="22"/>
                <w:szCs w:val="22"/>
              </w:rPr>
              <w:t>)</w:t>
            </w:r>
          </w:p>
        </w:tc>
      </w:tr>
      <w:tr w:rsidR="00011AE3" w:rsidRPr="00011AE3" w:rsidTr="0089567A">
        <w:trPr>
          <w:trHeight w:val="323"/>
        </w:trPr>
        <w:tc>
          <w:tcPr>
            <w:tcW w:w="336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11AE3" w:rsidRPr="00011AE3" w:rsidRDefault="009B444C" w:rsidP="00011AE3">
            <w:pPr>
              <w:widowControl/>
              <w:autoSpaceDE/>
              <w:autoSpaceDN/>
              <w:adjustRightInd/>
              <w:rPr>
                <w:rFonts w:ascii="Calibri" w:hAnsi="Calibri" w:cs="Calibri"/>
                <w:color w:val="000000"/>
                <w:sz w:val="22"/>
                <w:szCs w:val="22"/>
              </w:rPr>
            </w:pPr>
            <w:r>
              <w:rPr>
                <w:rFonts w:ascii="Calibri" w:hAnsi="Calibri" w:cs="Calibri"/>
                <w:color w:val="000000"/>
                <w:sz w:val="22"/>
                <w:szCs w:val="22"/>
              </w:rPr>
              <w:t>Read g</w:t>
            </w:r>
            <w:r w:rsidR="00011AE3" w:rsidRPr="00011AE3">
              <w:rPr>
                <w:rFonts w:ascii="Calibri" w:hAnsi="Calibri" w:cs="Calibri"/>
                <w:color w:val="000000"/>
                <w:sz w:val="22"/>
                <w:szCs w:val="22"/>
              </w:rPr>
              <w:t>uidelines</w:t>
            </w:r>
          </w:p>
        </w:tc>
        <w:tc>
          <w:tcPr>
            <w:tcW w:w="2615" w:type="dxa"/>
            <w:gridSpan w:val="2"/>
            <w:tcBorders>
              <w:top w:val="single" w:sz="4" w:space="0" w:color="auto"/>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$80 </w:t>
            </w:r>
          </w:p>
        </w:tc>
      </w:tr>
      <w:tr w:rsidR="00011AE3" w:rsidRPr="00011AE3" w:rsidTr="0089567A">
        <w:trPr>
          <w:trHeight w:val="300"/>
        </w:trPr>
        <w:tc>
          <w:tcPr>
            <w:tcW w:w="3363" w:type="dxa"/>
            <w:gridSpan w:val="4"/>
            <w:tcBorders>
              <w:top w:val="nil"/>
              <w:left w:val="single" w:sz="4" w:space="0" w:color="auto"/>
              <w:bottom w:val="single" w:sz="4" w:space="0" w:color="auto"/>
              <w:right w:val="single" w:sz="4" w:space="0" w:color="auto"/>
            </w:tcBorders>
            <w:shd w:val="clear" w:color="auto" w:fill="auto"/>
            <w:vAlign w:val="bottom"/>
            <w:hideMark/>
          </w:tcPr>
          <w:p w:rsidR="00011AE3" w:rsidRPr="00011AE3" w:rsidRDefault="009B444C" w:rsidP="00011AE3">
            <w:pPr>
              <w:widowControl/>
              <w:autoSpaceDE/>
              <w:autoSpaceDN/>
              <w:adjustRightInd/>
              <w:rPr>
                <w:rFonts w:ascii="Calibri" w:hAnsi="Calibri" w:cs="Calibri"/>
                <w:color w:val="000000"/>
                <w:sz w:val="22"/>
                <w:szCs w:val="22"/>
              </w:rPr>
            </w:pPr>
            <w:r>
              <w:rPr>
                <w:rFonts w:ascii="Calibri" w:hAnsi="Calibri" w:cs="Calibri"/>
                <w:color w:val="000000"/>
                <w:sz w:val="22"/>
                <w:szCs w:val="22"/>
              </w:rPr>
              <w:t>Initial a</w:t>
            </w:r>
            <w:r w:rsidR="00011AE3" w:rsidRPr="00011AE3">
              <w:rPr>
                <w:rFonts w:ascii="Calibri" w:hAnsi="Calibri" w:cs="Calibri"/>
                <w:color w:val="000000"/>
                <w:sz w:val="22"/>
                <w:szCs w:val="22"/>
              </w:rPr>
              <w:t>nalysis</w:t>
            </w:r>
            <w:r>
              <w:rPr>
                <w:rFonts w:ascii="Calibri" w:hAnsi="Calibri" w:cs="Calibri"/>
                <w:color w:val="000000"/>
                <w:sz w:val="22"/>
                <w:szCs w:val="22"/>
              </w:rPr>
              <w:t xml:space="preserve"> of requirements</w:t>
            </w:r>
          </w:p>
        </w:tc>
        <w:tc>
          <w:tcPr>
            <w:tcW w:w="2615"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5</w:t>
            </w:r>
          </w:p>
        </w:tc>
        <w:tc>
          <w:tcPr>
            <w:tcW w:w="2587"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$200 </w:t>
            </w:r>
          </w:p>
        </w:tc>
      </w:tr>
      <w:tr w:rsidR="00011AE3" w:rsidRPr="00011AE3" w:rsidTr="0089567A">
        <w:trPr>
          <w:trHeight w:val="300"/>
        </w:trPr>
        <w:tc>
          <w:tcPr>
            <w:tcW w:w="3363" w:type="dxa"/>
            <w:gridSpan w:val="4"/>
            <w:tcBorders>
              <w:top w:val="nil"/>
              <w:left w:val="single" w:sz="4" w:space="0" w:color="auto"/>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Assemble</w:t>
            </w:r>
            <w:r w:rsidR="009B444C">
              <w:rPr>
                <w:rFonts w:ascii="Calibri" w:hAnsi="Calibri" w:cs="Calibri"/>
                <w:color w:val="000000"/>
                <w:sz w:val="22"/>
                <w:szCs w:val="22"/>
              </w:rPr>
              <w:t xml:space="preserve"> existing info</w:t>
            </w:r>
          </w:p>
        </w:tc>
        <w:tc>
          <w:tcPr>
            <w:tcW w:w="2615"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21</w:t>
            </w:r>
          </w:p>
        </w:tc>
        <w:tc>
          <w:tcPr>
            <w:tcW w:w="2587"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$840 </w:t>
            </w:r>
          </w:p>
        </w:tc>
      </w:tr>
      <w:tr w:rsidR="00011AE3" w:rsidRPr="00011AE3" w:rsidTr="0089567A">
        <w:trPr>
          <w:trHeight w:val="300"/>
        </w:trPr>
        <w:tc>
          <w:tcPr>
            <w:tcW w:w="3363" w:type="dxa"/>
            <w:gridSpan w:val="4"/>
            <w:tcBorders>
              <w:top w:val="nil"/>
              <w:left w:val="single" w:sz="4" w:space="0" w:color="auto"/>
              <w:bottom w:val="single" w:sz="4" w:space="0" w:color="auto"/>
              <w:right w:val="single" w:sz="4" w:space="0" w:color="auto"/>
            </w:tcBorders>
            <w:shd w:val="clear" w:color="auto" w:fill="auto"/>
            <w:vAlign w:val="bottom"/>
            <w:hideMark/>
          </w:tcPr>
          <w:p w:rsidR="00011AE3" w:rsidRPr="00011AE3" w:rsidRDefault="009B444C" w:rsidP="00011AE3">
            <w:pPr>
              <w:widowControl/>
              <w:autoSpaceDE/>
              <w:autoSpaceDN/>
              <w:adjustRightInd/>
              <w:rPr>
                <w:rFonts w:ascii="Calibri" w:hAnsi="Calibri" w:cs="Calibri"/>
                <w:color w:val="000000"/>
                <w:sz w:val="22"/>
                <w:szCs w:val="22"/>
              </w:rPr>
            </w:pPr>
            <w:r>
              <w:rPr>
                <w:rFonts w:ascii="Calibri" w:hAnsi="Calibri" w:cs="Calibri"/>
                <w:color w:val="000000"/>
                <w:sz w:val="22"/>
                <w:szCs w:val="22"/>
              </w:rPr>
              <w:t>Draft new t</w:t>
            </w:r>
            <w:r w:rsidR="00011AE3" w:rsidRPr="00011AE3">
              <w:rPr>
                <w:rFonts w:ascii="Calibri" w:hAnsi="Calibri" w:cs="Calibri"/>
                <w:color w:val="000000"/>
                <w:sz w:val="22"/>
                <w:szCs w:val="22"/>
              </w:rPr>
              <w:t>ext</w:t>
            </w:r>
          </w:p>
        </w:tc>
        <w:tc>
          <w:tcPr>
            <w:tcW w:w="2615"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256</w:t>
            </w:r>
          </w:p>
        </w:tc>
        <w:tc>
          <w:tcPr>
            <w:tcW w:w="2587"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$10,240 </w:t>
            </w:r>
          </w:p>
        </w:tc>
      </w:tr>
      <w:tr w:rsidR="00011AE3" w:rsidRPr="00011AE3" w:rsidTr="0089567A">
        <w:trPr>
          <w:trHeight w:val="300"/>
        </w:trPr>
        <w:tc>
          <w:tcPr>
            <w:tcW w:w="3363" w:type="dxa"/>
            <w:gridSpan w:val="4"/>
            <w:tcBorders>
              <w:top w:val="nil"/>
              <w:left w:val="single" w:sz="4" w:space="0" w:color="auto"/>
              <w:bottom w:val="single" w:sz="4" w:space="0" w:color="auto"/>
              <w:right w:val="single" w:sz="4" w:space="0" w:color="auto"/>
            </w:tcBorders>
            <w:shd w:val="clear" w:color="auto" w:fill="auto"/>
            <w:vAlign w:val="bottom"/>
            <w:hideMark/>
          </w:tcPr>
          <w:p w:rsidR="00011AE3" w:rsidRPr="00011AE3" w:rsidRDefault="00011AE3" w:rsidP="009B444C">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xml:space="preserve">Enter </w:t>
            </w:r>
            <w:r w:rsidR="009B444C">
              <w:rPr>
                <w:rFonts w:ascii="Calibri" w:hAnsi="Calibri" w:cs="Calibri"/>
                <w:color w:val="000000"/>
                <w:sz w:val="22"/>
                <w:szCs w:val="22"/>
              </w:rPr>
              <w:t>t</w:t>
            </w:r>
            <w:r w:rsidRPr="00011AE3">
              <w:rPr>
                <w:rFonts w:ascii="Calibri" w:hAnsi="Calibri" w:cs="Calibri"/>
                <w:color w:val="000000"/>
                <w:sz w:val="22"/>
                <w:szCs w:val="22"/>
              </w:rPr>
              <w:t>ext in</w:t>
            </w:r>
            <w:r w:rsidR="009B444C">
              <w:rPr>
                <w:rFonts w:ascii="Calibri" w:hAnsi="Calibri" w:cs="Calibri"/>
                <w:color w:val="000000"/>
                <w:sz w:val="22"/>
                <w:szCs w:val="22"/>
              </w:rPr>
              <w:t>to a</w:t>
            </w:r>
            <w:r w:rsidRPr="00011AE3">
              <w:rPr>
                <w:rFonts w:ascii="Calibri" w:hAnsi="Calibri" w:cs="Calibri"/>
                <w:color w:val="000000"/>
                <w:sz w:val="22"/>
                <w:szCs w:val="22"/>
              </w:rPr>
              <w:t>pplication</w:t>
            </w:r>
            <w:r w:rsidR="009B444C">
              <w:rPr>
                <w:rFonts w:ascii="Calibri" w:hAnsi="Calibri" w:cs="Calibri"/>
                <w:color w:val="000000"/>
                <w:sz w:val="22"/>
                <w:szCs w:val="22"/>
              </w:rPr>
              <w:t xml:space="preserve"> form</w:t>
            </w:r>
          </w:p>
        </w:tc>
        <w:tc>
          <w:tcPr>
            <w:tcW w:w="2615"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5</w:t>
            </w:r>
          </w:p>
        </w:tc>
        <w:tc>
          <w:tcPr>
            <w:tcW w:w="2587"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$200 </w:t>
            </w:r>
          </w:p>
        </w:tc>
      </w:tr>
      <w:tr w:rsidR="00011AE3" w:rsidRPr="00011AE3" w:rsidTr="0089567A">
        <w:trPr>
          <w:trHeight w:val="390"/>
        </w:trPr>
        <w:tc>
          <w:tcPr>
            <w:tcW w:w="3363" w:type="dxa"/>
            <w:gridSpan w:val="4"/>
            <w:tcBorders>
              <w:top w:val="nil"/>
              <w:left w:val="single" w:sz="4" w:space="0" w:color="auto"/>
              <w:bottom w:val="single" w:sz="4" w:space="0" w:color="auto"/>
              <w:right w:val="single" w:sz="4" w:space="0" w:color="auto"/>
            </w:tcBorders>
            <w:shd w:val="clear" w:color="auto" w:fill="auto"/>
            <w:vAlign w:val="bottom"/>
            <w:hideMark/>
          </w:tcPr>
          <w:p w:rsidR="00011AE3" w:rsidRPr="00011AE3" w:rsidRDefault="00011AE3" w:rsidP="009B444C">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Make links live</w:t>
            </w:r>
            <w:r w:rsidR="009B444C">
              <w:rPr>
                <w:rFonts w:ascii="Calibri" w:hAnsi="Calibri" w:cs="Calibri"/>
                <w:color w:val="000000"/>
                <w:sz w:val="22"/>
                <w:szCs w:val="22"/>
              </w:rPr>
              <w:t xml:space="preserve"> and/</w:t>
            </w:r>
            <w:r w:rsidRPr="00011AE3">
              <w:rPr>
                <w:rFonts w:ascii="Calibri" w:hAnsi="Calibri" w:cs="Calibri"/>
                <w:color w:val="000000"/>
                <w:sz w:val="22"/>
                <w:szCs w:val="22"/>
              </w:rPr>
              <w:t>or attach doc</w:t>
            </w:r>
            <w:r w:rsidR="009B444C">
              <w:rPr>
                <w:rFonts w:ascii="Calibri" w:hAnsi="Calibri" w:cs="Calibri"/>
                <w:color w:val="000000"/>
                <w:sz w:val="22"/>
                <w:szCs w:val="22"/>
              </w:rPr>
              <w:t>uments</w:t>
            </w:r>
          </w:p>
        </w:tc>
        <w:tc>
          <w:tcPr>
            <w:tcW w:w="2615"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2587"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$80 </w:t>
            </w:r>
          </w:p>
        </w:tc>
      </w:tr>
      <w:tr w:rsidR="00011AE3" w:rsidRPr="00011AE3" w:rsidTr="0089567A">
        <w:trPr>
          <w:trHeight w:val="300"/>
        </w:trPr>
        <w:tc>
          <w:tcPr>
            <w:tcW w:w="3363" w:type="dxa"/>
            <w:gridSpan w:val="4"/>
            <w:tcBorders>
              <w:top w:val="nil"/>
              <w:left w:val="single" w:sz="4" w:space="0" w:color="auto"/>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Send to Program Office</w:t>
            </w:r>
          </w:p>
        </w:tc>
        <w:tc>
          <w:tcPr>
            <w:tcW w:w="2615"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2587" w:type="dxa"/>
            <w:gridSpan w:val="2"/>
            <w:tcBorders>
              <w:top w:val="nil"/>
              <w:left w:val="nil"/>
              <w:bottom w:val="single" w:sz="4" w:space="0" w:color="auto"/>
              <w:right w:val="single" w:sz="4" w:space="0" w:color="auto"/>
            </w:tcBorders>
            <w:shd w:val="clear" w:color="auto" w:fill="auto"/>
            <w:vAlign w:val="bottom"/>
            <w:hideMark/>
          </w:tcPr>
          <w:p w:rsidR="00011AE3" w:rsidRPr="00011AE3" w:rsidRDefault="00011AE3"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$80 </w:t>
            </w:r>
          </w:p>
        </w:tc>
      </w:tr>
      <w:tr w:rsidR="0089567A" w:rsidRPr="00011AE3" w:rsidTr="0089567A">
        <w:trPr>
          <w:trHeight w:val="300"/>
        </w:trPr>
        <w:tc>
          <w:tcPr>
            <w:tcW w:w="3363" w:type="dxa"/>
            <w:gridSpan w:val="4"/>
            <w:tcBorders>
              <w:top w:val="nil"/>
              <w:left w:val="nil"/>
              <w:bottom w:val="nil"/>
              <w:right w:val="nil"/>
            </w:tcBorders>
            <w:shd w:val="clear" w:color="auto" w:fill="auto"/>
            <w:vAlign w:val="bottom"/>
            <w:hideMark/>
          </w:tcPr>
          <w:p w:rsidR="0089567A" w:rsidRPr="0089567A" w:rsidRDefault="0089567A" w:rsidP="003F4B8A">
            <w:pPr>
              <w:widowControl/>
              <w:autoSpaceDE/>
              <w:autoSpaceDN/>
              <w:adjustRightInd/>
              <w:rPr>
                <w:rFonts w:ascii="Calibri" w:hAnsi="Calibri" w:cs="Calibri"/>
                <w:b/>
                <w:color w:val="000000"/>
                <w:sz w:val="22"/>
                <w:szCs w:val="22"/>
              </w:rPr>
            </w:pPr>
            <w:r w:rsidRPr="0089567A">
              <w:rPr>
                <w:rFonts w:ascii="Calibri" w:hAnsi="Calibri" w:cs="Calibri"/>
                <w:b/>
                <w:color w:val="000000"/>
                <w:sz w:val="22"/>
                <w:szCs w:val="22"/>
              </w:rPr>
              <w:t>Total hours</w:t>
            </w:r>
          </w:p>
        </w:tc>
        <w:tc>
          <w:tcPr>
            <w:tcW w:w="2615" w:type="dxa"/>
            <w:gridSpan w:val="2"/>
            <w:tcBorders>
              <w:top w:val="nil"/>
              <w:left w:val="nil"/>
              <w:bottom w:val="nil"/>
              <w:right w:val="nil"/>
            </w:tcBorders>
            <w:shd w:val="clear" w:color="auto" w:fill="auto"/>
            <w:vAlign w:val="bottom"/>
            <w:hideMark/>
          </w:tcPr>
          <w:p w:rsidR="0089567A" w:rsidRPr="0089567A" w:rsidRDefault="0089567A" w:rsidP="003F4B8A">
            <w:pPr>
              <w:widowControl/>
              <w:autoSpaceDE/>
              <w:autoSpaceDN/>
              <w:adjustRightInd/>
              <w:jc w:val="center"/>
              <w:rPr>
                <w:rFonts w:ascii="Calibri" w:hAnsi="Calibri" w:cs="Calibri"/>
                <w:b/>
                <w:color w:val="000000"/>
                <w:sz w:val="22"/>
                <w:szCs w:val="22"/>
              </w:rPr>
            </w:pPr>
            <w:r w:rsidRPr="0089567A">
              <w:rPr>
                <w:rFonts w:ascii="Calibri" w:hAnsi="Calibri" w:cs="Calibri"/>
                <w:b/>
                <w:color w:val="000000"/>
                <w:sz w:val="22"/>
                <w:szCs w:val="22"/>
              </w:rPr>
              <w:t>293</w:t>
            </w:r>
          </w:p>
        </w:tc>
        <w:tc>
          <w:tcPr>
            <w:tcW w:w="2587" w:type="dxa"/>
            <w:gridSpan w:val="2"/>
            <w:tcBorders>
              <w:top w:val="nil"/>
              <w:left w:val="nil"/>
              <w:bottom w:val="nil"/>
              <w:right w:val="nil"/>
            </w:tcBorders>
            <w:shd w:val="clear" w:color="auto" w:fill="auto"/>
            <w:vAlign w:val="bottom"/>
            <w:hideMark/>
          </w:tcPr>
          <w:p w:rsidR="0089567A" w:rsidRPr="0089567A" w:rsidRDefault="0089567A" w:rsidP="003F4B8A">
            <w:pPr>
              <w:widowControl/>
              <w:autoSpaceDE/>
              <w:autoSpaceDN/>
              <w:adjustRightInd/>
              <w:jc w:val="center"/>
              <w:rPr>
                <w:rFonts w:ascii="Calibri" w:hAnsi="Calibri" w:cs="Calibri"/>
                <w:b/>
                <w:color w:val="000000"/>
                <w:sz w:val="22"/>
                <w:szCs w:val="22"/>
              </w:rPr>
            </w:pPr>
            <w:r w:rsidRPr="0089567A">
              <w:rPr>
                <w:rFonts w:ascii="Calibri" w:hAnsi="Calibri" w:cs="Calibri"/>
                <w:b/>
                <w:color w:val="000000"/>
                <w:sz w:val="22"/>
                <w:szCs w:val="22"/>
              </w:rPr>
              <w:t xml:space="preserve">$11,720 </w:t>
            </w:r>
          </w:p>
        </w:tc>
      </w:tr>
      <w:tr w:rsidR="0089567A" w:rsidRPr="00011AE3" w:rsidTr="0089567A">
        <w:trPr>
          <w:trHeight w:val="300"/>
        </w:trPr>
        <w:tc>
          <w:tcPr>
            <w:tcW w:w="8565" w:type="dxa"/>
            <w:gridSpan w:val="8"/>
            <w:tcBorders>
              <w:top w:val="nil"/>
              <w:left w:val="nil"/>
              <w:bottom w:val="nil"/>
              <w:right w:val="nil"/>
            </w:tcBorders>
            <w:shd w:val="clear" w:color="auto" w:fill="auto"/>
            <w:vAlign w:val="bottom"/>
          </w:tcPr>
          <w:p w:rsidR="0089567A" w:rsidRDefault="0089567A" w:rsidP="00011AE3">
            <w:pPr>
              <w:widowControl/>
              <w:autoSpaceDE/>
              <w:autoSpaceDN/>
              <w:adjustRightInd/>
              <w:rPr>
                <w:rFonts w:ascii="Calibri" w:hAnsi="Calibri" w:cs="Calibri"/>
                <w:color w:val="000000"/>
                <w:sz w:val="22"/>
                <w:szCs w:val="22"/>
              </w:rPr>
            </w:pPr>
          </w:p>
          <w:p w:rsidR="0089567A" w:rsidRPr="0089567A" w:rsidRDefault="0089567A" w:rsidP="00011AE3">
            <w:pPr>
              <w:widowControl/>
              <w:autoSpaceDE/>
              <w:autoSpaceDN/>
              <w:adjustRightInd/>
              <w:rPr>
                <w:b/>
                <w:color w:val="000000"/>
                <w:sz w:val="24"/>
                <w:szCs w:val="24"/>
              </w:rPr>
            </w:pPr>
            <w:r w:rsidRPr="0089567A">
              <w:rPr>
                <w:b/>
                <w:color w:val="000000"/>
                <w:sz w:val="24"/>
                <w:szCs w:val="24"/>
              </w:rPr>
              <w:t>Table 2</w:t>
            </w:r>
          </w:p>
          <w:p w:rsidR="0089567A" w:rsidRDefault="0089567A" w:rsidP="00AB4378">
            <w:pPr>
              <w:widowControl/>
              <w:autoSpaceDE/>
              <w:autoSpaceDN/>
              <w:adjustRightInd/>
              <w:jc w:val="center"/>
              <w:rPr>
                <w:rFonts w:ascii="Calibri" w:hAnsi="Calibri" w:cs="Calibri"/>
                <w:b/>
                <w:color w:val="000000"/>
                <w:sz w:val="22"/>
                <w:szCs w:val="22"/>
              </w:rPr>
            </w:pPr>
          </w:p>
          <w:p w:rsidR="0089567A" w:rsidRPr="00940A23" w:rsidRDefault="0089567A" w:rsidP="00AB4378">
            <w:pPr>
              <w:widowControl/>
              <w:autoSpaceDE/>
              <w:autoSpaceDN/>
              <w:adjustRightInd/>
              <w:jc w:val="center"/>
              <w:rPr>
                <w:rFonts w:ascii="Calibri" w:hAnsi="Calibri" w:cs="Calibri"/>
                <w:b/>
                <w:color w:val="000000"/>
                <w:sz w:val="22"/>
                <w:szCs w:val="22"/>
              </w:rPr>
            </w:pPr>
            <w:r w:rsidRPr="00940A23">
              <w:rPr>
                <w:rFonts w:ascii="Calibri" w:hAnsi="Calibri" w:cs="Calibri"/>
                <w:b/>
                <w:color w:val="000000"/>
                <w:sz w:val="22"/>
                <w:szCs w:val="22"/>
              </w:rPr>
              <w:t>Estimate of effort and cost per applicant to address each Program Guidelines Section*</w:t>
            </w:r>
          </w:p>
        </w:tc>
      </w:tr>
      <w:tr w:rsidR="0089567A" w:rsidRPr="00011AE3" w:rsidTr="0089567A">
        <w:trPr>
          <w:trHeight w:val="278"/>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Section</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Assemble</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Draft</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Total</w:t>
            </w:r>
          </w:p>
        </w:tc>
        <w:tc>
          <w:tcPr>
            <w:tcW w:w="2762"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Notes</w:t>
            </w:r>
          </w:p>
        </w:tc>
        <w:tc>
          <w:tcPr>
            <w:tcW w:w="1683" w:type="dxa"/>
            <w:tcBorders>
              <w:top w:val="single" w:sz="4" w:space="0" w:color="auto"/>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Avg. cost ($40/</w:t>
            </w:r>
            <w:proofErr w:type="spellStart"/>
            <w:r w:rsidRPr="00011AE3">
              <w:rPr>
                <w:rFonts w:ascii="Calibri" w:hAnsi="Calibri" w:cs="Calibri"/>
                <w:b/>
                <w:bCs/>
                <w:color w:val="000000"/>
                <w:sz w:val="22"/>
                <w:szCs w:val="22"/>
                <w:u w:val="single"/>
              </w:rPr>
              <w:t>hr</w:t>
            </w:r>
            <w:proofErr w:type="spellEnd"/>
            <w:r w:rsidRPr="00011AE3">
              <w:rPr>
                <w:rFonts w:ascii="Calibri" w:hAnsi="Calibri" w:cs="Calibri"/>
                <w:b/>
                <w:bCs/>
                <w:color w:val="000000"/>
                <w:sz w:val="22"/>
                <w:szCs w:val="22"/>
                <w:u w:val="single"/>
              </w:rPr>
              <w:t>)</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3.1.2(a-c)</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3.1.2(d)</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6</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240.00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3.1.2(e)</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440.00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3.1.3</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80.00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3.2.2</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6</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240.00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3.2.3</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80.00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3.2.4(a)</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40.00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3.2.4(b)</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80.00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3.2.4(c)</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3.2.4(d)</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17</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680.00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3.2.5</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480.00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3.2.6(a)</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3.2.6(b)(</w:t>
            </w:r>
            <w:proofErr w:type="spellStart"/>
            <w:r w:rsidRPr="00011AE3">
              <w:rPr>
                <w:rFonts w:ascii="Calibri" w:hAnsi="Calibri" w:cs="Calibri"/>
                <w:color w:val="000000"/>
                <w:sz w:val="22"/>
                <w:szCs w:val="22"/>
              </w:rPr>
              <w:t>i</w:t>
            </w:r>
            <w:proofErr w:type="spellEnd"/>
            <w:r w:rsidRPr="00011AE3">
              <w:rPr>
                <w:rFonts w:ascii="Calibri" w:hAnsi="Calibri" w:cs="Calibri"/>
                <w:color w:val="000000"/>
                <w:sz w:val="22"/>
                <w:szCs w:val="22"/>
              </w:rPr>
              <w:t>)</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2hrs each x 10 data streams</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840.00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3.2.6(b)(ii)</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80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80</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8hrs each x 10 data streams</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3,200.00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3.2.6(c)</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24</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960.00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3.2.6(d)</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8</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320.00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3.2.6(e)</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40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40</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1,600.00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3.2.7</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440.00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3.3.2</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880.00 </w:t>
            </w:r>
          </w:p>
        </w:tc>
      </w:tr>
      <w:tr w:rsidR="0089567A" w:rsidRPr="00011AE3" w:rsidTr="0089567A">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3.4.2</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011AE3" w:rsidRDefault="0089567A" w:rsidP="00011AE3">
            <w:pPr>
              <w:widowControl/>
              <w:autoSpaceDE/>
              <w:autoSpaceDN/>
              <w:adjustRightInd/>
              <w:rPr>
                <w:rFonts w:ascii="Calibri" w:hAnsi="Calibri" w:cs="Calibri"/>
                <w:color w:val="000000"/>
                <w:sz w:val="22"/>
                <w:szCs w:val="22"/>
              </w:rPr>
            </w:pPr>
            <w:r w:rsidRPr="00011AE3">
              <w:rPr>
                <w:rFonts w:ascii="Calibri" w:hAnsi="Calibri" w:cs="Calibri"/>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011AE3" w:rsidRDefault="0089567A" w:rsidP="00011AE3">
            <w:pPr>
              <w:widowControl/>
              <w:autoSpaceDE/>
              <w:autoSpaceDN/>
              <w:adjustRightInd/>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89567A" w:rsidRPr="00011AE3" w:rsidTr="0089567A">
        <w:trPr>
          <w:trHeight w:val="197"/>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9567A" w:rsidRPr="0089567A" w:rsidRDefault="0089567A" w:rsidP="0089567A">
            <w:pPr>
              <w:widowControl/>
              <w:autoSpaceDE/>
              <w:autoSpaceDN/>
              <w:adjustRightInd/>
              <w:rPr>
                <w:rFonts w:ascii="Calibri" w:hAnsi="Calibri" w:cs="Calibri"/>
                <w:b/>
                <w:color w:val="000000"/>
                <w:sz w:val="22"/>
                <w:szCs w:val="22"/>
              </w:rPr>
            </w:pPr>
            <w:r w:rsidRPr="0089567A">
              <w:rPr>
                <w:rFonts w:ascii="Calibri" w:hAnsi="Calibri" w:cs="Calibri"/>
                <w:b/>
                <w:color w:val="000000"/>
                <w:sz w:val="22"/>
                <w:szCs w:val="22"/>
              </w:rPr>
              <w:t>Totals (</w:t>
            </w:r>
            <w:proofErr w:type="spellStart"/>
            <w:r w:rsidRPr="0089567A">
              <w:rPr>
                <w:rFonts w:ascii="Calibri" w:hAnsi="Calibri" w:cs="Calibri"/>
                <w:b/>
                <w:color w:val="000000"/>
                <w:sz w:val="22"/>
                <w:szCs w:val="22"/>
              </w:rPr>
              <w:t>hrs</w:t>
            </w:r>
            <w:proofErr w:type="spellEnd"/>
            <w:r w:rsidRPr="0089567A">
              <w:rPr>
                <w:rFonts w:ascii="Calibri" w:hAnsi="Calibri" w:cs="Calibri"/>
                <w:b/>
                <w:color w:val="000000"/>
                <w:sz w:val="22"/>
                <w:szCs w:val="22"/>
              </w:rPr>
              <w:t>)</w:t>
            </w:r>
          </w:p>
        </w:tc>
        <w:tc>
          <w:tcPr>
            <w:tcW w:w="1098" w:type="dxa"/>
            <w:tcBorders>
              <w:top w:val="nil"/>
              <w:left w:val="nil"/>
              <w:bottom w:val="single" w:sz="4" w:space="0" w:color="auto"/>
              <w:right w:val="single" w:sz="4" w:space="0" w:color="auto"/>
            </w:tcBorders>
            <w:shd w:val="clear" w:color="auto" w:fill="auto"/>
            <w:noWrap/>
            <w:vAlign w:val="bottom"/>
            <w:hideMark/>
          </w:tcPr>
          <w:p w:rsidR="0089567A" w:rsidRPr="0089567A" w:rsidRDefault="0089567A" w:rsidP="00011AE3">
            <w:pPr>
              <w:widowControl/>
              <w:autoSpaceDE/>
              <w:autoSpaceDN/>
              <w:adjustRightInd/>
              <w:jc w:val="center"/>
              <w:rPr>
                <w:rFonts w:ascii="Calibri" w:hAnsi="Calibri" w:cs="Calibri"/>
                <w:b/>
                <w:color w:val="000000"/>
                <w:sz w:val="22"/>
                <w:szCs w:val="22"/>
              </w:rPr>
            </w:pPr>
            <w:r w:rsidRPr="0089567A">
              <w:rPr>
                <w:rFonts w:ascii="Calibri" w:hAnsi="Calibri" w:cs="Calibri"/>
                <w:b/>
                <w:color w:val="000000"/>
                <w:sz w:val="22"/>
                <w:szCs w:val="22"/>
              </w:rPr>
              <w:t>21</w:t>
            </w:r>
          </w:p>
        </w:tc>
        <w:tc>
          <w:tcPr>
            <w:tcW w:w="757" w:type="dxa"/>
            <w:tcBorders>
              <w:top w:val="nil"/>
              <w:left w:val="nil"/>
              <w:bottom w:val="single" w:sz="4" w:space="0" w:color="auto"/>
              <w:right w:val="single" w:sz="4" w:space="0" w:color="auto"/>
            </w:tcBorders>
            <w:shd w:val="clear" w:color="auto" w:fill="auto"/>
            <w:noWrap/>
            <w:vAlign w:val="bottom"/>
            <w:hideMark/>
          </w:tcPr>
          <w:p w:rsidR="0089567A" w:rsidRPr="0089567A" w:rsidRDefault="0089567A" w:rsidP="00011AE3">
            <w:pPr>
              <w:widowControl/>
              <w:autoSpaceDE/>
              <w:autoSpaceDN/>
              <w:adjustRightInd/>
              <w:jc w:val="center"/>
              <w:rPr>
                <w:rFonts w:ascii="Calibri" w:hAnsi="Calibri" w:cs="Calibri"/>
                <w:b/>
                <w:color w:val="000000"/>
                <w:sz w:val="22"/>
                <w:szCs w:val="22"/>
              </w:rPr>
            </w:pPr>
            <w:r w:rsidRPr="0089567A">
              <w:rPr>
                <w:rFonts w:ascii="Calibri" w:hAnsi="Calibri" w:cs="Calibri"/>
                <w:b/>
                <w:color w:val="000000"/>
                <w:sz w:val="22"/>
                <w:szCs w:val="22"/>
              </w:rPr>
              <w:t>256</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9567A" w:rsidRPr="0089567A" w:rsidRDefault="0089567A" w:rsidP="00011AE3">
            <w:pPr>
              <w:widowControl/>
              <w:autoSpaceDE/>
              <w:autoSpaceDN/>
              <w:adjustRightInd/>
              <w:jc w:val="center"/>
              <w:rPr>
                <w:rFonts w:ascii="Calibri" w:hAnsi="Calibri" w:cs="Calibri"/>
                <w:b/>
                <w:color w:val="000000"/>
                <w:sz w:val="22"/>
                <w:szCs w:val="22"/>
              </w:rPr>
            </w:pPr>
            <w:r w:rsidRPr="0089567A">
              <w:rPr>
                <w:rFonts w:ascii="Calibri" w:hAnsi="Calibri" w:cs="Calibri"/>
                <w:b/>
                <w:color w:val="000000"/>
                <w:sz w:val="22"/>
                <w:szCs w:val="22"/>
              </w:rPr>
              <w:t>277*</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89567A" w:rsidRPr="0089567A" w:rsidRDefault="0089567A" w:rsidP="00011AE3">
            <w:pPr>
              <w:widowControl/>
              <w:autoSpaceDE/>
              <w:autoSpaceDN/>
              <w:adjustRightInd/>
              <w:rPr>
                <w:rFonts w:ascii="Calibri" w:hAnsi="Calibri" w:cs="Calibri"/>
                <w:b/>
                <w:color w:val="000000"/>
                <w:sz w:val="22"/>
                <w:szCs w:val="22"/>
              </w:rPr>
            </w:pPr>
            <w:r w:rsidRPr="0089567A">
              <w:rPr>
                <w:rFonts w:ascii="Calibri" w:hAnsi="Calibri" w:cs="Calibri"/>
                <w:b/>
                <w:color w:val="000000"/>
                <w:sz w:val="22"/>
                <w:szCs w:val="22"/>
              </w:rPr>
              <w:t> </w:t>
            </w:r>
          </w:p>
        </w:tc>
        <w:tc>
          <w:tcPr>
            <w:tcW w:w="1683" w:type="dxa"/>
            <w:tcBorders>
              <w:top w:val="nil"/>
              <w:left w:val="nil"/>
              <w:bottom w:val="single" w:sz="4" w:space="0" w:color="auto"/>
              <w:right w:val="single" w:sz="4" w:space="0" w:color="auto"/>
            </w:tcBorders>
            <w:shd w:val="clear" w:color="auto" w:fill="auto"/>
            <w:vAlign w:val="bottom"/>
            <w:hideMark/>
          </w:tcPr>
          <w:p w:rsidR="0089567A" w:rsidRPr="0089567A" w:rsidRDefault="0089567A" w:rsidP="00011AE3">
            <w:pPr>
              <w:jc w:val="center"/>
              <w:rPr>
                <w:rFonts w:ascii="Calibri" w:hAnsi="Calibri" w:cs="Calibri"/>
                <w:b/>
                <w:color w:val="000000"/>
                <w:sz w:val="22"/>
                <w:szCs w:val="22"/>
              </w:rPr>
            </w:pPr>
            <w:r>
              <w:rPr>
                <w:rFonts w:ascii="Calibri" w:hAnsi="Calibri" w:cs="Calibri"/>
                <w:b/>
                <w:color w:val="000000"/>
                <w:sz w:val="22"/>
                <w:szCs w:val="22"/>
              </w:rPr>
              <w:t xml:space="preserve">$      </w:t>
            </w:r>
            <w:r w:rsidRPr="0089567A">
              <w:rPr>
                <w:rFonts w:ascii="Calibri" w:hAnsi="Calibri" w:cs="Calibri"/>
                <w:b/>
                <w:color w:val="000000"/>
                <w:sz w:val="22"/>
                <w:szCs w:val="22"/>
              </w:rPr>
              <w:t xml:space="preserve">11,080.00 </w:t>
            </w:r>
          </w:p>
        </w:tc>
      </w:tr>
    </w:tbl>
    <w:p w:rsidR="00BC3666" w:rsidRPr="0089567A" w:rsidRDefault="00BC3666" w:rsidP="00BC3666">
      <w:r w:rsidRPr="00BC3666">
        <w:rPr>
          <w:sz w:val="24"/>
          <w:szCs w:val="24"/>
        </w:rPr>
        <w:t>*</w:t>
      </w:r>
      <w:r>
        <w:rPr>
          <w:sz w:val="24"/>
          <w:szCs w:val="24"/>
        </w:rPr>
        <w:t xml:space="preserve"> </w:t>
      </w:r>
      <w:r w:rsidRPr="0089567A">
        <w:t xml:space="preserve">Total does not include 16 hours </w:t>
      </w:r>
      <w:r w:rsidR="00AB4378" w:rsidRPr="0089567A">
        <w:t xml:space="preserve">to </w:t>
      </w:r>
      <w:r w:rsidRPr="0089567A">
        <w:t xml:space="preserve">read guidelines, conduct the initial analysis of requirements, </w:t>
      </w:r>
      <w:proofErr w:type="gramStart"/>
      <w:r w:rsidRPr="0089567A">
        <w:t>enter</w:t>
      </w:r>
      <w:proofErr w:type="gramEnd"/>
      <w:r w:rsidRPr="0089567A">
        <w:t xml:space="preserve"> text into the application form, make links live and/or attach documents, and send to </w:t>
      </w:r>
      <w:r w:rsidR="006B7439" w:rsidRPr="0089567A">
        <w:t>NOAA IOOS.</w:t>
      </w:r>
    </w:p>
    <w:p w:rsidR="00BC3666" w:rsidRPr="00940A23" w:rsidRDefault="00BC3666" w:rsidP="00BC3666">
      <w:pPr>
        <w:rPr>
          <w:sz w:val="24"/>
          <w:szCs w:val="24"/>
        </w:rPr>
      </w:pPr>
    </w:p>
    <w:p w:rsidR="004F26E9" w:rsidRDefault="004F26E9">
      <w:pPr>
        <w:rPr>
          <w:sz w:val="24"/>
          <w:szCs w:val="24"/>
        </w:rPr>
      </w:pPr>
      <w:r w:rsidRPr="00E900A3">
        <w:rPr>
          <w:b/>
          <w:bCs/>
          <w:sz w:val="24"/>
          <w:szCs w:val="24"/>
        </w:rPr>
        <w:t>13.</w:t>
      </w:r>
      <w:r>
        <w:rPr>
          <w:b/>
          <w:bCs/>
          <w:sz w:val="24"/>
          <w:szCs w:val="24"/>
        </w:rPr>
        <w:t xml:space="preserve">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6B7439">
      <w:pPr>
        <w:rPr>
          <w:sz w:val="24"/>
          <w:szCs w:val="24"/>
        </w:rPr>
      </w:pPr>
      <w:r>
        <w:rPr>
          <w:sz w:val="24"/>
          <w:szCs w:val="24"/>
        </w:rPr>
        <w:t>We expect that all information will be emailed to NOAA IOOS</w:t>
      </w:r>
      <w:r w:rsidR="002E5582">
        <w:rPr>
          <w:sz w:val="24"/>
          <w:szCs w:val="24"/>
        </w:rPr>
        <w:t>; thus, there will be no reporting/recordkeeping costs</w:t>
      </w:r>
      <w:r>
        <w:rPr>
          <w:sz w:val="24"/>
          <w:szCs w:val="24"/>
        </w:rPr>
        <w:t>.</w:t>
      </w:r>
    </w:p>
    <w:p w:rsidR="004F26E9" w:rsidRDefault="004F26E9">
      <w:pPr>
        <w:rPr>
          <w:sz w:val="24"/>
          <w:szCs w:val="24"/>
        </w:rPr>
      </w:pPr>
    </w:p>
    <w:p w:rsidR="004F26E9" w:rsidRDefault="004F26E9">
      <w:pPr>
        <w:rPr>
          <w:sz w:val="24"/>
          <w:szCs w:val="24"/>
        </w:rPr>
      </w:pPr>
      <w:r w:rsidRPr="00CF6341">
        <w:rPr>
          <w:b/>
          <w:bCs/>
          <w:sz w:val="24"/>
          <w:szCs w:val="24"/>
        </w:rPr>
        <w:t>14.</w:t>
      </w:r>
      <w:r>
        <w:rPr>
          <w:b/>
          <w:bCs/>
          <w:sz w:val="24"/>
          <w:szCs w:val="24"/>
        </w:rPr>
        <w:t xml:space="preserve">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AA3078">
      <w:pPr>
        <w:rPr>
          <w:sz w:val="24"/>
          <w:szCs w:val="24"/>
        </w:rPr>
      </w:pPr>
      <w:r>
        <w:rPr>
          <w:sz w:val="24"/>
          <w:szCs w:val="24"/>
        </w:rPr>
        <w:t>S</w:t>
      </w:r>
      <w:r w:rsidR="00CF6341">
        <w:rPr>
          <w:sz w:val="24"/>
          <w:szCs w:val="24"/>
        </w:rPr>
        <w:t>taff</w:t>
      </w:r>
      <w:r w:rsidR="00A8387E">
        <w:rPr>
          <w:sz w:val="24"/>
          <w:szCs w:val="24"/>
        </w:rPr>
        <w:t xml:space="preserve"> will review the applications as part of regular duties as identified in their performance plans</w:t>
      </w:r>
      <w:r w:rsidR="00CF6341">
        <w:rPr>
          <w:sz w:val="24"/>
          <w:szCs w:val="24"/>
        </w:rPr>
        <w:t>.</w:t>
      </w:r>
      <w:r>
        <w:rPr>
          <w:sz w:val="24"/>
          <w:szCs w:val="24"/>
        </w:rPr>
        <w:t xml:space="preserve"> </w:t>
      </w:r>
      <w:r w:rsidR="00231505">
        <w:rPr>
          <w:sz w:val="24"/>
          <w:szCs w:val="24"/>
        </w:rPr>
        <w:t xml:space="preserve">Each application will be reviewed twice, by different staff.  </w:t>
      </w:r>
      <w:r>
        <w:rPr>
          <w:sz w:val="24"/>
          <w:szCs w:val="24"/>
        </w:rPr>
        <w:t>We estimate</w:t>
      </w:r>
      <w:r w:rsidR="00231505">
        <w:rPr>
          <w:sz w:val="24"/>
          <w:szCs w:val="24"/>
        </w:rPr>
        <w:t xml:space="preserve"> to do this level of review will require 50 hours total per application.  We expect a total of eleven RICEs will apply for certification.  Since the PRA approval will be for three years, we estimate that the annual number of respondents will be four applicants per year.  Based on four applicants per year, 50 hours review time per application, and an</w:t>
      </w:r>
      <w:r w:rsidR="00787A69">
        <w:rPr>
          <w:sz w:val="24"/>
          <w:szCs w:val="24"/>
        </w:rPr>
        <w:t xml:space="preserve"> average staff pay per hour of $47.50</w:t>
      </w:r>
      <w:r w:rsidR="00231505">
        <w:rPr>
          <w:sz w:val="24"/>
          <w:szCs w:val="24"/>
        </w:rPr>
        <w:t xml:space="preserve">, </w:t>
      </w:r>
      <w:r>
        <w:rPr>
          <w:sz w:val="24"/>
          <w:szCs w:val="24"/>
        </w:rPr>
        <w:t>the annual cost to the Federal government is</w:t>
      </w:r>
      <w:r w:rsidR="00787A69">
        <w:rPr>
          <w:sz w:val="24"/>
          <w:szCs w:val="24"/>
        </w:rPr>
        <w:t xml:space="preserve"> $9</w:t>
      </w:r>
      <w:r w:rsidR="00AE790F">
        <w:rPr>
          <w:sz w:val="24"/>
          <w:szCs w:val="24"/>
        </w:rPr>
        <w:t>,</w:t>
      </w:r>
      <w:r w:rsidR="00787A69">
        <w:rPr>
          <w:sz w:val="24"/>
          <w:szCs w:val="24"/>
        </w:rPr>
        <w:t>500.</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F44372">
      <w:pPr>
        <w:rPr>
          <w:sz w:val="24"/>
          <w:szCs w:val="24"/>
        </w:rPr>
      </w:pPr>
      <w:r>
        <w:rPr>
          <w:sz w:val="24"/>
          <w:szCs w:val="24"/>
        </w:rPr>
        <w:t>This is a new program.</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732B43" w:rsidRDefault="00732B43" w:rsidP="00732B43">
      <w:pPr>
        <w:rPr>
          <w:sz w:val="24"/>
          <w:szCs w:val="24"/>
        </w:rPr>
      </w:pPr>
      <w:r>
        <w:rPr>
          <w:sz w:val="24"/>
          <w:szCs w:val="24"/>
        </w:rPr>
        <w:t>Not Applicable</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C16AB6">
      <w:pPr>
        <w:rPr>
          <w:sz w:val="24"/>
          <w:szCs w:val="24"/>
        </w:rPr>
      </w:pPr>
      <w:r>
        <w:rPr>
          <w:sz w:val="24"/>
          <w:szCs w:val="24"/>
        </w:rPr>
        <w:t>Not Applicable</w:t>
      </w:r>
      <w:r w:rsidR="00D41DD2">
        <w:rPr>
          <w:sz w:val="24"/>
          <w:szCs w:val="24"/>
        </w:rPr>
        <w:t>.</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C16AB6" w:rsidRDefault="00C16AB6" w:rsidP="00C16AB6">
      <w:pPr>
        <w:rPr>
          <w:sz w:val="24"/>
          <w:szCs w:val="24"/>
        </w:rPr>
      </w:pPr>
      <w:r>
        <w:rPr>
          <w:sz w:val="24"/>
          <w:szCs w:val="24"/>
        </w:rPr>
        <w:t>Not Applicable</w:t>
      </w:r>
      <w:r w:rsidR="00D41DD2">
        <w:rPr>
          <w:sz w:val="24"/>
          <w:szCs w:val="24"/>
        </w:rPr>
        <w:t>.</w:t>
      </w: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Default="00B2070D">
      <w:pPr>
        <w:rPr>
          <w:sz w:val="24"/>
          <w:szCs w:val="24"/>
        </w:rPr>
      </w:pPr>
      <w:r>
        <w:rPr>
          <w:sz w:val="24"/>
          <w:szCs w:val="24"/>
        </w:rPr>
        <w:t>The proposed collection does not employ statistical methods.</w:t>
      </w: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AA" w:rsidRDefault="00EA27AA">
      <w:r>
        <w:separator/>
      </w:r>
    </w:p>
  </w:endnote>
  <w:endnote w:type="continuationSeparator" w:id="0">
    <w:p w:rsidR="00EA27AA" w:rsidRDefault="00EA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78" w:rsidRDefault="00AB437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D6AD0">
      <w:rPr>
        <w:rStyle w:val="PageNumber"/>
        <w:noProof/>
        <w:sz w:val="24"/>
        <w:szCs w:val="24"/>
      </w:rPr>
      <w:t>2</w:t>
    </w:r>
    <w:r>
      <w:rPr>
        <w:rStyle w:val="PageNumber"/>
        <w:sz w:val="24"/>
        <w:szCs w:val="24"/>
      </w:rPr>
      <w:fldChar w:fldCharType="end"/>
    </w:r>
  </w:p>
  <w:p w:rsidR="00AB4378" w:rsidRDefault="00AB4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AA" w:rsidRDefault="00EA27AA">
      <w:r>
        <w:separator/>
      </w:r>
    </w:p>
  </w:footnote>
  <w:footnote w:type="continuationSeparator" w:id="0">
    <w:p w:rsidR="00EA27AA" w:rsidRDefault="00EA2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2DB4"/>
    <w:multiLevelType w:val="hybridMultilevel"/>
    <w:tmpl w:val="03D6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1AE3"/>
    <w:rsid w:val="000F3468"/>
    <w:rsid w:val="00107F5D"/>
    <w:rsid w:val="00114237"/>
    <w:rsid w:val="001274B5"/>
    <w:rsid w:val="001A68BE"/>
    <w:rsid w:val="001E6F72"/>
    <w:rsid w:val="00231505"/>
    <w:rsid w:val="00260FF1"/>
    <w:rsid w:val="00290FA5"/>
    <w:rsid w:val="002E5582"/>
    <w:rsid w:val="0033178D"/>
    <w:rsid w:val="00341A5F"/>
    <w:rsid w:val="003B756C"/>
    <w:rsid w:val="00472472"/>
    <w:rsid w:val="004A072F"/>
    <w:rsid w:val="004F26E9"/>
    <w:rsid w:val="005208ED"/>
    <w:rsid w:val="005239A6"/>
    <w:rsid w:val="00532DD5"/>
    <w:rsid w:val="00545100"/>
    <w:rsid w:val="0062568F"/>
    <w:rsid w:val="0068573C"/>
    <w:rsid w:val="006B7439"/>
    <w:rsid w:val="00717FE0"/>
    <w:rsid w:val="00725C5C"/>
    <w:rsid w:val="00732B43"/>
    <w:rsid w:val="00753651"/>
    <w:rsid w:val="00773647"/>
    <w:rsid w:val="0078018A"/>
    <w:rsid w:val="00787A69"/>
    <w:rsid w:val="00802195"/>
    <w:rsid w:val="00803862"/>
    <w:rsid w:val="00864006"/>
    <w:rsid w:val="0089567A"/>
    <w:rsid w:val="00895B30"/>
    <w:rsid w:val="008D2AC5"/>
    <w:rsid w:val="008F5DB4"/>
    <w:rsid w:val="00940A23"/>
    <w:rsid w:val="009A1F64"/>
    <w:rsid w:val="009B444C"/>
    <w:rsid w:val="009B5C25"/>
    <w:rsid w:val="00A0542C"/>
    <w:rsid w:val="00A13F9A"/>
    <w:rsid w:val="00A1519E"/>
    <w:rsid w:val="00A52249"/>
    <w:rsid w:val="00A732DD"/>
    <w:rsid w:val="00A8387E"/>
    <w:rsid w:val="00AA3078"/>
    <w:rsid w:val="00AA40D6"/>
    <w:rsid w:val="00AB4378"/>
    <w:rsid w:val="00AE790F"/>
    <w:rsid w:val="00B17CF2"/>
    <w:rsid w:val="00B2070D"/>
    <w:rsid w:val="00BB2C25"/>
    <w:rsid w:val="00BC0834"/>
    <w:rsid w:val="00BC3666"/>
    <w:rsid w:val="00BE13B0"/>
    <w:rsid w:val="00C04CE2"/>
    <w:rsid w:val="00C11D37"/>
    <w:rsid w:val="00C16AB6"/>
    <w:rsid w:val="00C33031"/>
    <w:rsid w:val="00C84D0B"/>
    <w:rsid w:val="00C9311E"/>
    <w:rsid w:val="00CB609E"/>
    <w:rsid w:val="00CE1E61"/>
    <w:rsid w:val="00CF6341"/>
    <w:rsid w:val="00D24D37"/>
    <w:rsid w:val="00D31C46"/>
    <w:rsid w:val="00D41DD2"/>
    <w:rsid w:val="00D65F60"/>
    <w:rsid w:val="00D91FA6"/>
    <w:rsid w:val="00D978AC"/>
    <w:rsid w:val="00DD724B"/>
    <w:rsid w:val="00DF16A1"/>
    <w:rsid w:val="00E166E6"/>
    <w:rsid w:val="00E67D7C"/>
    <w:rsid w:val="00E900A3"/>
    <w:rsid w:val="00EA27AA"/>
    <w:rsid w:val="00ED14F8"/>
    <w:rsid w:val="00ED46B3"/>
    <w:rsid w:val="00ED6AD0"/>
    <w:rsid w:val="00EE38CD"/>
    <w:rsid w:val="00F16BFA"/>
    <w:rsid w:val="00F44372"/>
    <w:rsid w:val="00F527B5"/>
    <w:rsid w:val="00F9531F"/>
    <w:rsid w:val="00FD0ECD"/>
    <w:rsid w:val="00FE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8F5DB4"/>
    <w:pPr>
      <w:ind w:left="720"/>
      <w:contextualSpacing/>
    </w:pPr>
  </w:style>
  <w:style w:type="character" w:styleId="CommentReference">
    <w:name w:val="annotation reference"/>
    <w:basedOn w:val="DefaultParagraphFont"/>
    <w:rsid w:val="00260FF1"/>
    <w:rPr>
      <w:sz w:val="16"/>
      <w:szCs w:val="16"/>
    </w:rPr>
  </w:style>
  <w:style w:type="paragraph" w:styleId="CommentText">
    <w:name w:val="annotation text"/>
    <w:basedOn w:val="Normal"/>
    <w:link w:val="CommentTextChar"/>
    <w:rsid w:val="00260FF1"/>
  </w:style>
  <w:style w:type="character" w:customStyle="1" w:styleId="CommentTextChar">
    <w:name w:val="Comment Text Char"/>
    <w:basedOn w:val="DefaultParagraphFont"/>
    <w:link w:val="CommentText"/>
    <w:rsid w:val="00260FF1"/>
  </w:style>
  <w:style w:type="paragraph" w:styleId="CommentSubject">
    <w:name w:val="annotation subject"/>
    <w:basedOn w:val="CommentText"/>
    <w:next w:val="CommentText"/>
    <w:link w:val="CommentSubjectChar"/>
    <w:rsid w:val="00260FF1"/>
    <w:rPr>
      <w:b/>
      <w:bCs/>
    </w:rPr>
  </w:style>
  <w:style w:type="character" w:customStyle="1" w:styleId="CommentSubjectChar">
    <w:name w:val="Comment Subject Char"/>
    <w:basedOn w:val="CommentTextChar"/>
    <w:link w:val="CommentSubject"/>
    <w:rsid w:val="00260FF1"/>
    <w:rPr>
      <w:b/>
      <w:bCs/>
    </w:rPr>
  </w:style>
  <w:style w:type="paragraph" w:styleId="BalloonText">
    <w:name w:val="Balloon Text"/>
    <w:basedOn w:val="Normal"/>
    <w:link w:val="BalloonTextChar"/>
    <w:rsid w:val="00260FF1"/>
    <w:rPr>
      <w:rFonts w:ascii="Tahoma" w:hAnsi="Tahoma" w:cs="Tahoma"/>
      <w:sz w:val="16"/>
      <w:szCs w:val="16"/>
    </w:rPr>
  </w:style>
  <w:style w:type="character" w:customStyle="1" w:styleId="BalloonTextChar">
    <w:name w:val="Balloon Text Char"/>
    <w:basedOn w:val="DefaultParagraphFont"/>
    <w:link w:val="BalloonText"/>
    <w:rsid w:val="00260FF1"/>
    <w:rPr>
      <w:rFonts w:ascii="Tahoma" w:hAnsi="Tahoma" w:cs="Tahoma"/>
      <w:sz w:val="16"/>
      <w:szCs w:val="16"/>
    </w:rPr>
  </w:style>
  <w:style w:type="paragraph" w:customStyle="1" w:styleId="Default">
    <w:name w:val="Default"/>
    <w:rsid w:val="00D65F60"/>
    <w:pPr>
      <w:autoSpaceDE w:val="0"/>
      <w:autoSpaceDN w:val="0"/>
      <w:adjustRightInd w:val="0"/>
    </w:pPr>
    <w:rPr>
      <w:rFonts w:eastAsia="Calibri"/>
      <w:color w:val="000000"/>
      <w:sz w:val="24"/>
      <w:szCs w:val="24"/>
    </w:rPr>
  </w:style>
  <w:style w:type="character" w:styleId="Hyperlink">
    <w:name w:val="Hyperlink"/>
    <w:basedOn w:val="DefaultParagraphFont"/>
    <w:rsid w:val="00B17CF2"/>
    <w:rPr>
      <w:color w:val="0000FF" w:themeColor="hyperlink"/>
      <w:u w:val="single"/>
    </w:rPr>
  </w:style>
  <w:style w:type="character" w:styleId="FollowedHyperlink">
    <w:name w:val="FollowedHyperlink"/>
    <w:basedOn w:val="DefaultParagraphFont"/>
    <w:rsid w:val="002E55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8F5DB4"/>
    <w:pPr>
      <w:ind w:left="720"/>
      <w:contextualSpacing/>
    </w:pPr>
  </w:style>
  <w:style w:type="character" w:styleId="CommentReference">
    <w:name w:val="annotation reference"/>
    <w:basedOn w:val="DefaultParagraphFont"/>
    <w:rsid w:val="00260FF1"/>
    <w:rPr>
      <w:sz w:val="16"/>
      <w:szCs w:val="16"/>
    </w:rPr>
  </w:style>
  <w:style w:type="paragraph" w:styleId="CommentText">
    <w:name w:val="annotation text"/>
    <w:basedOn w:val="Normal"/>
    <w:link w:val="CommentTextChar"/>
    <w:rsid w:val="00260FF1"/>
  </w:style>
  <w:style w:type="character" w:customStyle="1" w:styleId="CommentTextChar">
    <w:name w:val="Comment Text Char"/>
    <w:basedOn w:val="DefaultParagraphFont"/>
    <w:link w:val="CommentText"/>
    <w:rsid w:val="00260FF1"/>
  </w:style>
  <w:style w:type="paragraph" w:styleId="CommentSubject">
    <w:name w:val="annotation subject"/>
    <w:basedOn w:val="CommentText"/>
    <w:next w:val="CommentText"/>
    <w:link w:val="CommentSubjectChar"/>
    <w:rsid w:val="00260FF1"/>
    <w:rPr>
      <w:b/>
      <w:bCs/>
    </w:rPr>
  </w:style>
  <w:style w:type="character" w:customStyle="1" w:styleId="CommentSubjectChar">
    <w:name w:val="Comment Subject Char"/>
    <w:basedOn w:val="CommentTextChar"/>
    <w:link w:val="CommentSubject"/>
    <w:rsid w:val="00260FF1"/>
    <w:rPr>
      <w:b/>
      <w:bCs/>
    </w:rPr>
  </w:style>
  <w:style w:type="paragraph" w:styleId="BalloonText">
    <w:name w:val="Balloon Text"/>
    <w:basedOn w:val="Normal"/>
    <w:link w:val="BalloonTextChar"/>
    <w:rsid w:val="00260FF1"/>
    <w:rPr>
      <w:rFonts w:ascii="Tahoma" w:hAnsi="Tahoma" w:cs="Tahoma"/>
      <w:sz w:val="16"/>
      <w:szCs w:val="16"/>
    </w:rPr>
  </w:style>
  <w:style w:type="character" w:customStyle="1" w:styleId="BalloonTextChar">
    <w:name w:val="Balloon Text Char"/>
    <w:basedOn w:val="DefaultParagraphFont"/>
    <w:link w:val="BalloonText"/>
    <w:rsid w:val="00260FF1"/>
    <w:rPr>
      <w:rFonts w:ascii="Tahoma" w:hAnsi="Tahoma" w:cs="Tahoma"/>
      <w:sz w:val="16"/>
      <w:szCs w:val="16"/>
    </w:rPr>
  </w:style>
  <w:style w:type="paragraph" w:customStyle="1" w:styleId="Default">
    <w:name w:val="Default"/>
    <w:rsid w:val="00D65F60"/>
    <w:pPr>
      <w:autoSpaceDE w:val="0"/>
      <w:autoSpaceDN w:val="0"/>
      <w:adjustRightInd w:val="0"/>
    </w:pPr>
    <w:rPr>
      <w:rFonts w:eastAsia="Calibri"/>
      <w:color w:val="000000"/>
      <w:sz w:val="24"/>
      <w:szCs w:val="24"/>
    </w:rPr>
  </w:style>
  <w:style w:type="character" w:styleId="Hyperlink">
    <w:name w:val="Hyperlink"/>
    <w:basedOn w:val="DefaultParagraphFont"/>
    <w:rsid w:val="00B17CF2"/>
    <w:rPr>
      <w:color w:val="0000FF" w:themeColor="hyperlink"/>
      <w:u w:val="single"/>
    </w:rPr>
  </w:style>
  <w:style w:type="character" w:styleId="FollowedHyperlink">
    <w:name w:val="FollowedHyperlink"/>
    <w:basedOn w:val="DefaultParagraphFont"/>
    <w:rsid w:val="002E5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6006">
      <w:bodyDiv w:val="1"/>
      <w:marLeft w:val="0"/>
      <w:marRight w:val="0"/>
      <w:marTop w:val="0"/>
      <w:marBottom w:val="0"/>
      <w:divBdr>
        <w:top w:val="none" w:sz="0" w:space="0" w:color="auto"/>
        <w:left w:val="none" w:sz="0" w:space="0" w:color="auto"/>
        <w:bottom w:val="none" w:sz="0" w:space="0" w:color="auto"/>
        <w:right w:val="none" w:sz="0" w:space="0" w:color="auto"/>
      </w:divBdr>
    </w:div>
    <w:div w:id="727454331">
      <w:bodyDiv w:val="1"/>
      <w:marLeft w:val="0"/>
      <w:marRight w:val="0"/>
      <w:marTop w:val="0"/>
      <w:marBottom w:val="0"/>
      <w:divBdr>
        <w:top w:val="none" w:sz="0" w:space="0" w:color="auto"/>
        <w:left w:val="none" w:sz="0" w:space="0" w:color="auto"/>
        <w:bottom w:val="none" w:sz="0" w:space="0" w:color="auto"/>
        <w:right w:val="none" w:sz="0" w:space="0" w:color="auto"/>
      </w:divBdr>
    </w:div>
    <w:div w:id="14462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s://www.google.com/search?client=gmail&amp;rls=gm&amp;q=Integrated%20Coastal%20and%20Ocean%20Observation%20System%20Act%20of%2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21</cp:revision>
  <cp:lastPrinted>2001-03-13T12:05:00Z</cp:lastPrinted>
  <dcterms:created xsi:type="dcterms:W3CDTF">2012-12-13T19:11:00Z</dcterms:created>
  <dcterms:modified xsi:type="dcterms:W3CDTF">2013-06-11T14:51:00Z</dcterms:modified>
</cp:coreProperties>
</file>