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CF" w:rsidRDefault="00B70ECF" w:rsidP="00B70ECF">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0925-</w:t>
      </w:r>
      <w:r w:rsidR="00861A34">
        <w:rPr>
          <w:sz w:val="28"/>
        </w:rPr>
        <w:t>0668</w:t>
      </w:r>
      <w:r>
        <w:rPr>
          <w:sz w:val="28"/>
        </w:rPr>
        <w:t>)</w:t>
      </w:r>
    </w:p>
    <w:p w:rsidR="00B70ECF" w:rsidRPr="009239AA" w:rsidRDefault="00B70ECF" w:rsidP="00B70ECF">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6FD07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r w:rsidRPr="00434E33">
        <w:rPr>
          <w:b/>
        </w:rPr>
        <w:t>TITLE OF INFORMATION COLLECTION:</w:t>
      </w:r>
      <w:r>
        <w:t xml:space="preserve">  Customer Satisfaction Survey on NIAID’s Institutional Research Training Grant (T32) program</w:t>
      </w:r>
    </w:p>
    <w:p w:rsidR="00B70ECF" w:rsidRDefault="00B70ECF" w:rsidP="00B70ECF"/>
    <w:p w:rsidR="00B70ECF" w:rsidRDefault="00B70ECF" w:rsidP="00B70ECF">
      <w:r>
        <w:rPr>
          <w:b/>
        </w:rPr>
        <w:t>PURPOSE</w:t>
      </w:r>
      <w:r w:rsidRPr="009239AA">
        <w:rPr>
          <w:b/>
        </w:rPr>
        <w:t xml:space="preserve">:  </w:t>
      </w:r>
    </w:p>
    <w:p w:rsidR="00B70ECF" w:rsidRDefault="00B70ECF" w:rsidP="00B70ECF"/>
    <w:p w:rsidR="00B70ECF" w:rsidRDefault="00B70ECF" w:rsidP="00B70ECF">
      <w:r w:rsidRPr="007E1D07">
        <w:t xml:space="preserve">The Division of </w:t>
      </w:r>
      <w:r>
        <w:t>DEA</w:t>
      </w:r>
      <w:r w:rsidRPr="007E1D07">
        <w:t xml:space="preserve"> of the National Institute of Allergy and Infectious Diseases (NIAID) has </w:t>
      </w:r>
      <w:r>
        <w:t xml:space="preserve">participated in the Ruth L. Kirschstein National Research Service Award (NRSA) Institutional Research Training Grant (T32) program for over three decades. </w:t>
      </w:r>
      <w:r w:rsidRPr="007E1D07">
        <w:t xml:space="preserve">NIAID is interested in knowing grantees’ overall satisfaction with </w:t>
      </w:r>
      <w:r>
        <w:t>the T32</w:t>
      </w:r>
      <w:r w:rsidRPr="007E1D07">
        <w:t xml:space="preserve"> mechanism. It is also of interest to obtain information regarding key aspects of the funding mechanism that </w:t>
      </w:r>
      <w:r>
        <w:t>a</w:t>
      </w:r>
      <w:r w:rsidRPr="007E1D07">
        <w:t xml:space="preserve">re particularly helpful or challenging.  This survey is part of a customer satisfaction assessment to examine the NIAID </w:t>
      </w:r>
      <w:r>
        <w:t>180</w:t>
      </w:r>
      <w:r w:rsidRPr="007E1D07">
        <w:t xml:space="preserve"> </w:t>
      </w:r>
      <w:r>
        <w:t xml:space="preserve">Institutional Research Training </w:t>
      </w:r>
      <w:r w:rsidRPr="007E1D07">
        <w:t>Program</w:t>
      </w:r>
      <w:r>
        <w:t>s</w:t>
      </w:r>
      <w:r w:rsidRPr="007E1D07">
        <w:t xml:space="preserve"> implementation and grantees’ perceptions to date.</w:t>
      </w:r>
    </w:p>
    <w:p w:rsidR="00612915" w:rsidRDefault="00B70ECF" w:rsidP="00B70ECF">
      <w:r>
        <w:t xml:space="preserve">This survey is part of a larger effort to seek feedback from our T32 grantees.  </w:t>
      </w:r>
      <w:r w:rsidR="00612915">
        <w:t>The results from the survey will be used two-fold: The information will help us to focus the discussion topics that will be brought forward at an upcoming face-to-face meeting</w:t>
      </w:r>
      <w:r w:rsidR="008668F1">
        <w:t xml:space="preserve"> with T32 Program Directors</w:t>
      </w:r>
      <w:r w:rsidR="00612915">
        <w:t xml:space="preserve"> in December</w:t>
      </w:r>
      <w:r w:rsidR="009A0CCD">
        <w:t xml:space="preserve"> 11-12</w:t>
      </w:r>
      <w:r w:rsidR="009A0CCD" w:rsidRPr="009A0CCD">
        <w:rPr>
          <w:vertAlign w:val="superscript"/>
        </w:rPr>
        <w:t>th</w:t>
      </w:r>
      <w:r w:rsidR="009A0CCD">
        <w:t>, 2014.  Furthermore, we would like to use t</w:t>
      </w:r>
      <w:r w:rsidR="005E7496">
        <w:t>he results to inform us to improve our draft</w:t>
      </w:r>
      <w:r w:rsidR="008668F1">
        <w:t>s</w:t>
      </w:r>
      <w:r w:rsidR="005E7496">
        <w:t xml:space="preserve"> of future </w:t>
      </w:r>
      <w:r w:rsidR="008668F1">
        <w:t xml:space="preserve">T32 </w:t>
      </w:r>
      <w:r w:rsidR="005E7496">
        <w:t>funding opportunity announcement.</w:t>
      </w:r>
      <w:r w:rsidR="00612915">
        <w:t xml:space="preserve">  </w:t>
      </w:r>
    </w:p>
    <w:p w:rsidR="00612915" w:rsidRDefault="00612915" w:rsidP="00B70ECF"/>
    <w:p w:rsidR="00612915" w:rsidRDefault="00612915" w:rsidP="00B70ECF"/>
    <w:p w:rsidR="00B70ECF" w:rsidRDefault="00B70ECF" w:rsidP="00B70ECF">
      <w:pPr>
        <w:pStyle w:val="Header"/>
        <w:tabs>
          <w:tab w:val="clear" w:pos="4320"/>
          <w:tab w:val="clear" w:pos="8640"/>
        </w:tabs>
        <w:rPr>
          <w:b/>
        </w:rPr>
      </w:pPr>
    </w:p>
    <w:p w:rsidR="00B70ECF" w:rsidRPr="00434E33" w:rsidRDefault="00B70ECF" w:rsidP="00B70ECF">
      <w:pPr>
        <w:pStyle w:val="Header"/>
        <w:tabs>
          <w:tab w:val="clear" w:pos="4320"/>
          <w:tab w:val="clear" w:pos="8640"/>
        </w:tabs>
        <w:rPr>
          <w:i/>
          <w:snapToGrid/>
        </w:rPr>
      </w:pPr>
      <w:r w:rsidRPr="00434E33">
        <w:rPr>
          <w:b/>
        </w:rPr>
        <w:t>DESCRIPTION OF RESPONDENTS</w:t>
      </w:r>
      <w:r>
        <w:t xml:space="preserve">: </w:t>
      </w:r>
    </w:p>
    <w:p w:rsidR="00B70ECF" w:rsidRDefault="00B70ECF" w:rsidP="00B70ECF"/>
    <w:p w:rsidR="00B70ECF" w:rsidRDefault="00B70ECF" w:rsidP="00B70ECF">
      <w:r>
        <w:t xml:space="preserve">The respondents are T32 Principal Investigators (PIs) who are responsible for directing the respective institutional research training programs. NIAID’s T32 portfolio encompasses a large variety of grant programs, each led by a principal investigators/program director. It is important to collect the customer feedback from a broad range of our programs in order to capture the full breadth of information related to this grant mechanism.  Some of the PIs have led the programs for many years (10+ years), some of the PIs have only recently assumed the leadership role of their T32 grant. Each one of the grantees/PIs has a unique perspective through leadership of the respective institutional research training program.  </w:t>
      </w:r>
    </w:p>
    <w:p w:rsidR="00B70ECF" w:rsidRDefault="00B70ECF" w:rsidP="00B70ECF"/>
    <w:p w:rsidR="00B70ECF" w:rsidRDefault="00B70ECF" w:rsidP="00B70ECF"/>
    <w:p w:rsidR="00B70ECF" w:rsidRDefault="00B70ECF" w:rsidP="00B70ECF">
      <w:pPr>
        <w:rPr>
          <w:b/>
        </w:rPr>
      </w:pPr>
    </w:p>
    <w:p w:rsidR="00B70ECF" w:rsidRDefault="00B70ECF" w:rsidP="00B70ECF">
      <w:pPr>
        <w:rPr>
          <w:b/>
        </w:rPr>
      </w:pPr>
    </w:p>
    <w:p w:rsidR="00B70ECF" w:rsidRPr="00F06866" w:rsidRDefault="00B70ECF" w:rsidP="00B70ECF">
      <w:pPr>
        <w:rPr>
          <w:b/>
        </w:rPr>
      </w:pPr>
      <w:r>
        <w:rPr>
          <w:b/>
        </w:rPr>
        <w:t>TYPE OF COLLECTION:</w:t>
      </w:r>
      <w:r w:rsidRPr="00F06866">
        <w:t xml:space="preserve"> (Check one)</w:t>
      </w:r>
    </w:p>
    <w:p w:rsidR="00B70ECF" w:rsidRPr="00434E33" w:rsidRDefault="00B70ECF" w:rsidP="00B70ECF">
      <w:pPr>
        <w:pStyle w:val="BodyTextIndent"/>
        <w:tabs>
          <w:tab w:val="left" w:pos="360"/>
        </w:tabs>
        <w:ind w:left="0"/>
        <w:rPr>
          <w:bCs/>
          <w:sz w:val="16"/>
          <w:szCs w:val="16"/>
        </w:rPr>
      </w:pPr>
    </w:p>
    <w:p w:rsidR="00B70ECF" w:rsidRPr="00F06866" w:rsidRDefault="00B70ECF" w:rsidP="00B70EC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Pr>
          <w:bCs/>
          <w:sz w:val="24"/>
        </w:rPr>
        <w:t>X</w:t>
      </w:r>
      <w:r w:rsidRPr="00F06866">
        <w:rPr>
          <w:bCs/>
          <w:sz w:val="24"/>
        </w:rPr>
        <w:t xml:space="preserve">] Customer Satisfaction Survey    </w:t>
      </w:r>
    </w:p>
    <w:p w:rsidR="00B70ECF" w:rsidRDefault="00B70ECF" w:rsidP="00B70EC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70ECF" w:rsidRPr="00F06866" w:rsidRDefault="00B70ECF" w:rsidP="00B70ECF">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70ECF" w:rsidRDefault="00B70ECF" w:rsidP="00B70ECF">
      <w:pPr>
        <w:pStyle w:val="Header"/>
        <w:tabs>
          <w:tab w:val="clear" w:pos="4320"/>
          <w:tab w:val="clear" w:pos="8640"/>
        </w:tabs>
      </w:pPr>
    </w:p>
    <w:p w:rsidR="00B70ECF" w:rsidRDefault="00B70ECF" w:rsidP="00B70ECF">
      <w:pPr>
        <w:rPr>
          <w:b/>
        </w:rPr>
      </w:pPr>
      <w:r>
        <w:rPr>
          <w:b/>
        </w:rPr>
        <w:t>CERTIFICATION:</w:t>
      </w:r>
    </w:p>
    <w:p w:rsidR="00B70ECF" w:rsidRDefault="00B70ECF" w:rsidP="00B70ECF">
      <w:pPr>
        <w:rPr>
          <w:sz w:val="16"/>
          <w:szCs w:val="16"/>
        </w:rPr>
      </w:pPr>
    </w:p>
    <w:p w:rsidR="00B70ECF" w:rsidRPr="009C13B9" w:rsidRDefault="00B70ECF" w:rsidP="00B70ECF">
      <w:r>
        <w:t xml:space="preserve">I certify the following to be true: </w:t>
      </w:r>
    </w:p>
    <w:p w:rsidR="00B70ECF" w:rsidRDefault="00B70ECF" w:rsidP="00B70ECF">
      <w:pPr>
        <w:pStyle w:val="ListParagraph"/>
        <w:numPr>
          <w:ilvl w:val="0"/>
          <w:numId w:val="1"/>
        </w:numPr>
      </w:pPr>
      <w:r>
        <w:t>The collection is voluntary.</w:t>
      </w:r>
      <w:r w:rsidRPr="00C14CC4">
        <w:t xml:space="preserve"> </w:t>
      </w:r>
    </w:p>
    <w:p w:rsidR="00B70ECF" w:rsidRDefault="00B70ECF" w:rsidP="00B70ECF">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B70ECF" w:rsidRDefault="00B70ECF" w:rsidP="00B70ECF">
      <w:pPr>
        <w:pStyle w:val="ListParagraph"/>
        <w:numPr>
          <w:ilvl w:val="0"/>
          <w:numId w:val="1"/>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70ECF" w:rsidRDefault="00B70ECF" w:rsidP="00B70ECF">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70ECF" w:rsidRDefault="00B70ECF" w:rsidP="00B70ECF">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70ECF" w:rsidRDefault="00B70ECF" w:rsidP="00B70ECF">
      <w:pPr>
        <w:pStyle w:val="ListParagraph"/>
        <w:numPr>
          <w:ilvl w:val="0"/>
          <w:numId w:val="1"/>
        </w:numPr>
      </w:pPr>
      <w:r>
        <w:t>The collection is targeted to the solicitation of opinions from respondents who have experience with the program or may have experience with the program in the future.</w:t>
      </w:r>
    </w:p>
    <w:p w:rsidR="00B70ECF" w:rsidRDefault="00B70ECF" w:rsidP="00B70ECF"/>
    <w:p w:rsidR="00861A34" w:rsidRDefault="00B70ECF" w:rsidP="00B70ECF">
      <w:r>
        <w:t>Name:____</w:t>
      </w:r>
      <w:r w:rsidR="00861A34">
        <w:tab/>
      </w:r>
      <w:r>
        <w:t>Katrin Eichelberg</w:t>
      </w:r>
      <w:r w:rsidR="00861A34">
        <w:t>, PhD</w:t>
      </w:r>
    </w:p>
    <w:p w:rsidR="00B70ECF" w:rsidRDefault="00861A34" w:rsidP="00B70ECF">
      <w:pPr>
        <w:pStyle w:val="ListParagraph"/>
        <w:ind w:left="360"/>
      </w:pPr>
      <w:r>
        <w:tab/>
      </w:r>
      <w:r>
        <w:tab/>
        <w:t>DHHS, NIH, NIAID, DEA</w:t>
      </w:r>
    </w:p>
    <w:p w:rsidR="00861A34" w:rsidRDefault="00861A34" w:rsidP="00B70ECF">
      <w:pPr>
        <w:pStyle w:val="ListParagraph"/>
        <w:ind w:left="360"/>
      </w:pPr>
    </w:p>
    <w:p w:rsidR="00B70ECF" w:rsidRDefault="00B70ECF" w:rsidP="00B70ECF">
      <w:r>
        <w:t>To assist review, please provide answers to the following question:</w:t>
      </w:r>
    </w:p>
    <w:p w:rsidR="00B70ECF" w:rsidRDefault="00B70ECF" w:rsidP="00B70ECF">
      <w:pPr>
        <w:pStyle w:val="ListParagraph"/>
        <w:ind w:left="360"/>
      </w:pPr>
    </w:p>
    <w:p w:rsidR="00B70ECF" w:rsidRPr="00C86E91" w:rsidRDefault="00B70ECF" w:rsidP="00B70ECF">
      <w:pPr>
        <w:rPr>
          <w:b/>
        </w:rPr>
      </w:pPr>
      <w:r w:rsidRPr="00C86E91">
        <w:rPr>
          <w:b/>
        </w:rPr>
        <w:t>Personally Identifiable Information:</w:t>
      </w:r>
    </w:p>
    <w:p w:rsidR="00B70ECF" w:rsidRDefault="00B70ECF" w:rsidP="00B70ECF">
      <w:pPr>
        <w:pStyle w:val="ListParagraph"/>
        <w:numPr>
          <w:ilvl w:val="0"/>
          <w:numId w:val="4"/>
        </w:numPr>
      </w:pPr>
      <w:r>
        <w:t xml:space="preserve">Is personally identifiable information (PII) collected?  [  ] Yes  [x ]  No </w:t>
      </w:r>
    </w:p>
    <w:p w:rsidR="00B70ECF" w:rsidRDefault="00B70ECF" w:rsidP="00B70ECF">
      <w:pPr>
        <w:pStyle w:val="ListParagraph"/>
        <w:numPr>
          <w:ilvl w:val="0"/>
          <w:numId w:val="4"/>
        </w:numPr>
      </w:pPr>
      <w:r>
        <w:t xml:space="preserve">If Yes, is the information that will be collected included in records that are subject to the Privacy Act of 1974?   [  ] Yes [ x ] No   </w:t>
      </w:r>
    </w:p>
    <w:p w:rsidR="00B70ECF" w:rsidRDefault="00B70ECF" w:rsidP="00B70ECF">
      <w:pPr>
        <w:pStyle w:val="ListParagraph"/>
        <w:numPr>
          <w:ilvl w:val="0"/>
          <w:numId w:val="4"/>
        </w:numPr>
      </w:pPr>
      <w:r>
        <w:t>If Applicable, has a System or Records Notice been published?  [  ] Yes  [ x] No</w:t>
      </w:r>
    </w:p>
    <w:p w:rsidR="00B70ECF" w:rsidRDefault="00B70ECF" w:rsidP="00B70ECF">
      <w:pPr>
        <w:pStyle w:val="ListParagraph"/>
        <w:ind w:left="360"/>
      </w:pPr>
    </w:p>
    <w:p w:rsidR="00B70ECF" w:rsidRPr="00C86E91" w:rsidRDefault="00B70ECF" w:rsidP="00B70ECF">
      <w:pPr>
        <w:pStyle w:val="ListParagraph"/>
        <w:ind w:left="0"/>
        <w:rPr>
          <w:b/>
        </w:rPr>
      </w:pPr>
      <w:r>
        <w:rPr>
          <w:b/>
        </w:rPr>
        <w:t>Gifts or Payments:</w:t>
      </w:r>
    </w:p>
    <w:p w:rsidR="00B70ECF" w:rsidRDefault="00B70ECF" w:rsidP="00B70ECF">
      <w:r>
        <w:t xml:space="preserve">Is an incentive (e.g., money or reimbursement of expenses, token of appreciation) provided to participants?  [  ] Yes [x ] No  </w:t>
      </w:r>
    </w:p>
    <w:p w:rsidR="00B70ECF" w:rsidRDefault="00B70ECF" w:rsidP="00B70ECF">
      <w:pPr>
        <w:rPr>
          <w:b/>
        </w:rPr>
      </w:pPr>
    </w:p>
    <w:p w:rsidR="00B70ECF" w:rsidRDefault="00B70ECF" w:rsidP="00B70ECF">
      <w:pPr>
        <w:rPr>
          <w:b/>
        </w:rPr>
      </w:pPr>
    </w:p>
    <w:p w:rsidR="00B70ECF" w:rsidRDefault="00B70ECF" w:rsidP="00B70ECF">
      <w:pPr>
        <w:rPr>
          <w:b/>
        </w:rPr>
      </w:pPr>
    </w:p>
    <w:p w:rsidR="00B70ECF" w:rsidRDefault="00B70ECF" w:rsidP="00B70ECF">
      <w:pPr>
        <w:rPr>
          <w:b/>
        </w:rPr>
      </w:pPr>
    </w:p>
    <w:p w:rsidR="00B70ECF" w:rsidRDefault="00B70ECF" w:rsidP="00B70ECF">
      <w:pPr>
        <w:rPr>
          <w:i/>
        </w:rPr>
      </w:pPr>
      <w:r>
        <w:rPr>
          <w:b/>
        </w:rPr>
        <w:t>ESTIMATED BURDEN HOURS</w:t>
      </w:r>
      <w:r>
        <w:t xml:space="preserve"> </w:t>
      </w:r>
    </w:p>
    <w:p w:rsidR="00B70ECF" w:rsidRPr="006832D9" w:rsidRDefault="00B70ECF" w:rsidP="00B70ECF">
      <w:pPr>
        <w:keepNext/>
        <w:keepLines/>
        <w:rPr>
          <w:b/>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530"/>
        <w:gridCol w:w="1890"/>
        <w:gridCol w:w="1350"/>
        <w:gridCol w:w="1277"/>
      </w:tblGrid>
      <w:tr w:rsidR="00B70ECF" w:rsidTr="002A1CA1">
        <w:trPr>
          <w:trHeight w:val="274"/>
        </w:trPr>
        <w:tc>
          <w:tcPr>
            <w:tcW w:w="4698" w:type="dxa"/>
          </w:tcPr>
          <w:p w:rsidR="00B70ECF" w:rsidRPr="002D26E2" w:rsidRDefault="00B70ECF" w:rsidP="002A1CA1">
            <w:pPr>
              <w:rPr>
                <w:b/>
              </w:rPr>
            </w:pPr>
            <w:r w:rsidRPr="002D26E2">
              <w:rPr>
                <w:b/>
              </w:rPr>
              <w:t xml:space="preserve">Category of Respondent </w:t>
            </w:r>
          </w:p>
        </w:tc>
        <w:tc>
          <w:tcPr>
            <w:tcW w:w="1530" w:type="dxa"/>
          </w:tcPr>
          <w:p w:rsidR="00B70ECF" w:rsidRPr="002D26E2" w:rsidRDefault="00B70ECF" w:rsidP="002A1CA1">
            <w:pPr>
              <w:rPr>
                <w:b/>
              </w:rPr>
            </w:pPr>
            <w:r w:rsidRPr="002D26E2">
              <w:rPr>
                <w:b/>
              </w:rPr>
              <w:t>No. of Respondents</w:t>
            </w:r>
          </w:p>
        </w:tc>
        <w:tc>
          <w:tcPr>
            <w:tcW w:w="1890" w:type="dxa"/>
          </w:tcPr>
          <w:p w:rsidR="00B70ECF" w:rsidRPr="002D26E2" w:rsidRDefault="00B70ECF" w:rsidP="002A1CA1">
            <w:pPr>
              <w:rPr>
                <w:b/>
              </w:rPr>
            </w:pPr>
            <w:r>
              <w:rPr>
                <w:b/>
              </w:rPr>
              <w:t xml:space="preserve">No. of Responses per Respondent </w:t>
            </w:r>
          </w:p>
        </w:tc>
        <w:tc>
          <w:tcPr>
            <w:tcW w:w="1350" w:type="dxa"/>
          </w:tcPr>
          <w:p w:rsidR="00B70ECF" w:rsidRDefault="00B70ECF" w:rsidP="002A1CA1">
            <w:pPr>
              <w:rPr>
                <w:b/>
              </w:rPr>
            </w:pPr>
            <w:r>
              <w:rPr>
                <w:b/>
              </w:rPr>
              <w:t xml:space="preserve">Time per </w:t>
            </w:r>
          </w:p>
          <w:p w:rsidR="00B70ECF" w:rsidRDefault="00B70ECF" w:rsidP="002A1CA1">
            <w:pPr>
              <w:rPr>
                <w:b/>
              </w:rPr>
            </w:pPr>
            <w:r>
              <w:rPr>
                <w:b/>
              </w:rPr>
              <w:t xml:space="preserve">Response </w:t>
            </w:r>
          </w:p>
          <w:p w:rsidR="00B70ECF" w:rsidRPr="002D26E2" w:rsidRDefault="00B70ECF" w:rsidP="002A1CA1">
            <w:pPr>
              <w:rPr>
                <w:b/>
              </w:rPr>
            </w:pPr>
            <w:r>
              <w:rPr>
                <w:b/>
              </w:rPr>
              <w:t xml:space="preserve">(in hours) </w:t>
            </w:r>
          </w:p>
        </w:tc>
        <w:tc>
          <w:tcPr>
            <w:tcW w:w="1277" w:type="dxa"/>
          </w:tcPr>
          <w:p w:rsidR="00B70ECF" w:rsidRDefault="00B70ECF" w:rsidP="002A1CA1">
            <w:pPr>
              <w:rPr>
                <w:b/>
              </w:rPr>
            </w:pPr>
            <w:r>
              <w:rPr>
                <w:b/>
              </w:rPr>
              <w:t xml:space="preserve">Total </w:t>
            </w:r>
            <w:r w:rsidRPr="002D26E2">
              <w:rPr>
                <w:b/>
              </w:rPr>
              <w:t>Burden</w:t>
            </w:r>
          </w:p>
          <w:p w:rsidR="00B70ECF" w:rsidRPr="002D26E2" w:rsidRDefault="00B70ECF" w:rsidP="002A1CA1">
            <w:pPr>
              <w:rPr>
                <w:b/>
              </w:rPr>
            </w:pPr>
            <w:r>
              <w:rPr>
                <w:b/>
              </w:rPr>
              <w:t xml:space="preserve">Hours </w:t>
            </w:r>
          </w:p>
        </w:tc>
      </w:tr>
      <w:tr w:rsidR="00B70ECF" w:rsidTr="002A1CA1">
        <w:trPr>
          <w:trHeight w:val="260"/>
        </w:trPr>
        <w:tc>
          <w:tcPr>
            <w:tcW w:w="4698" w:type="dxa"/>
          </w:tcPr>
          <w:p w:rsidR="00B70ECF" w:rsidRDefault="00C564BC" w:rsidP="002A1CA1">
            <w:r>
              <w:t>I</w:t>
            </w:r>
            <w:r w:rsidR="00B70ECF">
              <w:t>ndividuals</w:t>
            </w:r>
            <w:r>
              <w:t xml:space="preserve"> (Academia)</w:t>
            </w:r>
          </w:p>
        </w:tc>
        <w:tc>
          <w:tcPr>
            <w:tcW w:w="1530" w:type="dxa"/>
          </w:tcPr>
          <w:p w:rsidR="00B70ECF" w:rsidRDefault="00B70ECF" w:rsidP="002A1CA1">
            <w:r>
              <w:t>126</w:t>
            </w:r>
          </w:p>
        </w:tc>
        <w:tc>
          <w:tcPr>
            <w:tcW w:w="1890" w:type="dxa"/>
          </w:tcPr>
          <w:p w:rsidR="00B70ECF" w:rsidRDefault="00B70ECF" w:rsidP="002A1CA1">
            <w:r>
              <w:t>1</w:t>
            </w:r>
          </w:p>
        </w:tc>
        <w:tc>
          <w:tcPr>
            <w:tcW w:w="1350" w:type="dxa"/>
          </w:tcPr>
          <w:p w:rsidR="00B70ECF" w:rsidRDefault="00AF2583" w:rsidP="002A1CA1">
            <w:r>
              <w:t>20</w:t>
            </w:r>
            <w:r w:rsidR="00B70ECF">
              <w:t>/60</w:t>
            </w:r>
          </w:p>
        </w:tc>
        <w:tc>
          <w:tcPr>
            <w:tcW w:w="1277" w:type="dxa"/>
          </w:tcPr>
          <w:p w:rsidR="00B70ECF" w:rsidRDefault="00AF2583" w:rsidP="002A1CA1">
            <w:r>
              <w:t>42</w:t>
            </w:r>
          </w:p>
        </w:tc>
      </w:tr>
      <w:tr w:rsidR="00B70ECF" w:rsidTr="002A1CA1">
        <w:trPr>
          <w:trHeight w:val="274"/>
        </w:trPr>
        <w:tc>
          <w:tcPr>
            <w:tcW w:w="4698" w:type="dxa"/>
          </w:tcPr>
          <w:p w:rsidR="00B70ECF" w:rsidRDefault="00B70ECF" w:rsidP="002A1CA1"/>
        </w:tc>
        <w:tc>
          <w:tcPr>
            <w:tcW w:w="1530" w:type="dxa"/>
          </w:tcPr>
          <w:p w:rsidR="00B70ECF" w:rsidRDefault="00B70ECF" w:rsidP="002A1CA1"/>
        </w:tc>
        <w:tc>
          <w:tcPr>
            <w:tcW w:w="1890" w:type="dxa"/>
          </w:tcPr>
          <w:p w:rsidR="00B70ECF" w:rsidRDefault="00B70ECF" w:rsidP="002A1CA1"/>
        </w:tc>
        <w:tc>
          <w:tcPr>
            <w:tcW w:w="1350" w:type="dxa"/>
          </w:tcPr>
          <w:p w:rsidR="00B70ECF" w:rsidRDefault="00B70ECF" w:rsidP="002A1CA1"/>
        </w:tc>
        <w:tc>
          <w:tcPr>
            <w:tcW w:w="1277" w:type="dxa"/>
          </w:tcPr>
          <w:p w:rsidR="00B70ECF" w:rsidRDefault="00B70ECF" w:rsidP="002A1CA1"/>
        </w:tc>
      </w:tr>
      <w:tr w:rsidR="00B70ECF" w:rsidTr="002A1CA1">
        <w:trPr>
          <w:trHeight w:val="289"/>
        </w:trPr>
        <w:tc>
          <w:tcPr>
            <w:tcW w:w="4698" w:type="dxa"/>
          </w:tcPr>
          <w:p w:rsidR="00B70ECF" w:rsidRPr="002D26E2" w:rsidRDefault="00B70ECF" w:rsidP="002A1CA1">
            <w:pPr>
              <w:rPr>
                <w:b/>
              </w:rPr>
            </w:pPr>
            <w:r w:rsidRPr="002D26E2">
              <w:rPr>
                <w:b/>
              </w:rPr>
              <w:t>Totals</w:t>
            </w:r>
          </w:p>
        </w:tc>
        <w:tc>
          <w:tcPr>
            <w:tcW w:w="1530" w:type="dxa"/>
          </w:tcPr>
          <w:p w:rsidR="00B70ECF" w:rsidRPr="002D26E2" w:rsidRDefault="00B27848" w:rsidP="002A1CA1">
            <w:pPr>
              <w:rPr>
                <w:b/>
              </w:rPr>
            </w:pPr>
            <w:r>
              <w:rPr>
                <w:b/>
              </w:rPr>
              <w:t>126</w:t>
            </w:r>
          </w:p>
        </w:tc>
        <w:tc>
          <w:tcPr>
            <w:tcW w:w="1890" w:type="dxa"/>
          </w:tcPr>
          <w:p w:rsidR="00B70ECF" w:rsidRDefault="00B27848" w:rsidP="002A1CA1">
            <w:r>
              <w:t>1</w:t>
            </w:r>
          </w:p>
        </w:tc>
        <w:tc>
          <w:tcPr>
            <w:tcW w:w="1350" w:type="dxa"/>
          </w:tcPr>
          <w:p w:rsidR="00B70ECF" w:rsidRDefault="00B27848" w:rsidP="002A1CA1">
            <w:r>
              <w:t>20/60</w:t>
            </w:r>
          </w:p>
        </w:tc>
        <w:tc>
          <w:tcPr>
            <w:tcW w:w="1277" w:type="dxa"/>
          </w:tcPr>
          <w:p w:rsidR="00B70ECF" w:rsidRPr="002D26E2" w:rsidRDefault="00B27848" w:rsidP="002A1CA1">
            <w:pPr>
              <w:rPr>
                <w:b/>
              </w:rPr>
            </w:pPr>
            <w:r>
              <w:rPr>
                <w:b/>
              </w:rPr>
              <w:t>42</w:t>
            </w:r>
          </w:p>
        </w:tc>
      </w:tr>
    </w:tbl>
    <w:p w:rsidR="00B70ECF" w:rsidRDefault="00B70ECF" w:rsidP="00B70ECF"/>
    <w:p w:rsidR="00B70ECF" w:rsidRDefault="00B70ECF" w:rsidP="00B70ECF"/>
    <w:p w:rsidR="00B70ECF" w:rsidRDefault="00B70ECF" w:rsidP="00B70ECF">
      <w:pPr>
        <w:rPr>
          <w:b/>
        </w:rPr>
      </w:pPr>
      <w:r>
        <w:rPr>
          <w:b/>
        </w:rPr>
        <w:t xml:space="preserve">FEDERAL COST:  </w:t>
      </w:r>
      <w:r>
        <w:t>The estimated annual cost to the Federal government is</w:t>
      </w:r>
      <w:r w:rsidR="00C564BC">
        <w:t xml:space="preserve"> a</w:t>
      </w:r>
      <w:r w:rsidR="00AF2583">
        <w:t xml:space="preserve"> $2,5</w:t>
      </w:r>
      <w:r>
        <w:t>00</w:t>
      </w:r>
      <w:r w:rsidR="00C564BC">
        <w:t xml:space="preserve"> one-time cost.</w:t>
      </w:r>
    </w:p>
    <w:p w:rsidR="00B70ECF" w:rsidRDefault="00B70ECF" w:rsidP="00B70ECF">
      <w:pPr>
        <w:rPr>
          <w:b/>
          <w:bCs/>
          <w:u w:val="single"/>
        </w:rPr>
      </w:pPr>
    </w:p>
    <w:p w:rsidR="00B70ECF" w:rsidRDefault="00B70ECF" w:rsidP="00B70ECF">
      <w:pPr>
        <w:rPr>
          <w:b/>
        </w:rPr>
      </w:pPr>
      <w:r>
        <w:rPr>
          <w:b/>
          <w:bCs/>
          <w:u w:val="single"/>
        </w:rPr>
        <w:t>If you are conducting a focus group, survey, or plan to employ statistical methods, please  provide answers to the following questions:</w:t>
      </w:r>
    </w:p>
    <w:p w:rsidR="00B70ECF" w:rsidRDefault="00B70ECF" w:rsidP="00B70ECF">
      <w:pPr>
        <w:rPr>
          <w:b/>
        </w:rPr>
      </w:pPr>
    </w:p>
    <w:p w:rsidR="00B70ECF" w:rsidRDefault="00B70ECF" w:rsidP="00B70ECF">
      <w:pPr>
        <w:rPr>
          <w:b/>
        </w:rPr>
      </w:pPr>
      <w:r>
        <w:rPr>
          <w:b/>
        </w:rPr>
        <w:t>The selection of your targeted respondents</w:t>
      </w:r>
    </w:p>
    <w:p w:rsidR="00B70ECF" w:rsidRDefault="00B70ECF" w:rsidP="00B70ECF">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C564BC">
        <w:t>x</w:t>
      </w:r>
      <w:r>
        <w:t xml:space="preserve"> ] Yes</w:t>
      </w:r>
      <w:r>
        <w:tab/>
        <w:t>[ ] No</w:t>
      </w:r>
    </w:p>
    <w:p w:rsidR="00B70ECF" w:rsidRDefault="00B70ECF" w:rsidP="00B70ECF">
      <w:pPr>
        <w:pStyle w:val="ListParagraph"/>
      </w:pPr>
    </w:p>
    <w:p w:rsidR="00B70ECF" w:rsidRDefault="00B70ECF" w:rsidP="00B70ECF">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70ECF" w:rsidRDefault="00B70ECF" w:rsidP="00B70ECF">
      <w:pPr>
        <w:pStyle w:val="ListParagraph"/>
      </w:pPr>
    </w:p>
    <w:p w:rsidR="00B70ECF" w:rsidRDefault="00B70ECF" w:rsidP="00B70ECF">
      <w:r>
        <w:t>The su</w:t>
      </w:r>
      <w:r w:rsidR="00B27848">
        <w:t xml:space="preserve">rvey will be emailed to all of </w:t>
      </w:r>
      <w:r>
        <w:t>our 180 T32 PIs/grantees who currently hold active NIAID T32 awards. NIAID’s T32 portfolio encompasses a large variety of grant programs, each led by a principal investigators/program director. It is important to collect the customer feedback from a broad range of our programs in order to capture the full breadth of information related to this grant mechanism.  Hence, the survey will be emailed to each one of our current T32 grantees. We estimate that approximately 70% of the PIs will respond to our survey (total responses expected 126 respondents).</w:t>
      </w:r>
    </w:p>
    <w:p w:rsidR="00B70ECF" w:rsidRDefault="00B70ECF" w:rsidP="00B70ECF"/>
    <w:p w:rsidR="00B70ECF" w:rsidRDefault="00B70ECF" w:rsidP="00B70ECF"/>
    <w:p w:rsidR="00B70ECF" w:rsidRDefault="00B70ECF" w:rsidP="00B70ECF"/>
    <w:p w:rsidR="00B70ECF" w:rsidRDefault="00B70ECF" w:rsidP="00B70ECF"/>
    <w:p w:rsidR="00B70ECF" w:rsidRDefault="00B70ECF" w:rsidP="00B70ECF"/>
    <w:p w:rsidR="00B70ECF" w:rsidRDefault="00B70ECF" w:rsidP="00B70ECF">
      <w:pPr>
        <w:rPr>
          <w:b/>
        </w:rPr>
      </w:pPr>
    </w:p>
    <w:p w:rsidR="00B70ECF" w:rsidRDefault="00B70ECF" w:rsidP="00B70ECF">
      <w:pPr>
        <w:rPr>
          <w:b/>
        </w:rPr>
      </w:pPr>
      <w:r>
        <w:rPr>
          <w:b/>
        </w:rPr>
        <w:t>Administration of the Instrument</w:t>
      </w:r>
    </w:p>
    <w:p w:rsidR="00B70ECF" w:rsidRDefault="00B70ECF" w:rsidP="00B70ECF">
      <w:pPr>
        <w:pStyle w:val="ListParagraph"/>
        <w:numPr>
          <w:ilvl w:val="0"/>
          <w:numId w:val="3"/>
        </w:numPr>
      </w:pPr>
      <w:r>
        <w:t>How will you collect the information? (Check all that apply)</w:t>
      </w:r>
    </w:p>
    <w:p w:rsidR="00B70ECF" w:rsidRDefault="00B70ECF" w:rsidP="00B70ECF">
      <w:pPr>
        <w:ind w:left="720"/>
      </w:pPr>
      <w:r>
        <w:t xml:space="preserve">[  ] Web-based or other forms of Social Media </w:t>
      </w:r>
    </w:p>
    <w:p w:rsidR="00B70ECF" w:rsidRDefault="00B70ECF" w:rsidP="00B70ECF">
      <w:pPr>
        <w:ind w:left="720"/>
      </w:pPr>
      <w:r>
        <w:t>[  ] Telephone</w:t>
      </w:r>
      <w:r>
        <w:tab/>
      </w:r>
    </w:p>
    <w:p w:rsidR="00B70ECF" w:rsidRDefault="00B70ECF" w:rsidP="00B70ECF">
      <w:pPr>
        <w:ind w:left="720"/>
      </w:pPr>
      <w:r>
        <w:t>[  ] In-person</w:t>
      </w:r>
      <w:r>
        <w:tab/>
      </w:r>
    </w:p>
    <w:p w:rsidR="00B70ECF" w:rsidRDefault="00B70ECF" w:rsidP="00B70ECF">
      <w:pPr>
        <w:ind w:left="720"/>
      </w:pPr>
      <w:r>
        <w:t xml:space="preserve">[  ] Mail </w:t>
      </w:r>
    </w:p>
    <w:p w:rsidR="00B70ECF" w:rsidRDefault="00B70ECF" w:rsidP="00B70ECF">
      <w:pPr>
        <w:ind w:left="720"/>
      </w:pPr>
      <w:r>
        <w:t>[ x ] Other, Explain: the information will be collected via email</w:t>
      </w:r>
    </w:p>
    <w:p w:rsidR="00B70ECF" w:rsidRDefault="00B70ECF" w:rsidP="00B70ECF">
      <w:pPr>
        <w:pStyle w:val="ListParagraph"/>
        <w:numPr>
          <w:ilvl w:val="0"/>
          <w:numId w:val="3"/>
        </w:numPr>
      </w:pPr>
      <w:r>
        <w:t>Will interviewers or facilitators be used?  [  ] Yes [ x ] No</w:t>
      </w:r>
    </w:p>
    <w:p w:rsidR="000A3E03" w:rsidRDefault="008F3E77"/>
    <w:sectPr w:rsidR="000A3E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77" w:rsidRDefault="008F3E77" w:rsidP="008F7F96">
      <w:r>
        <w:separator/>
      </w:r>
    </w:p>
  </w:endnote>
  <w:endnote w:type="continuationSeparator" w:id="0">
    <w:p w:rsidR="008F3E77" w:rsidRDefault="008F3E77" w:rsidP="008F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96" w:rsidRDefault="008F7F96">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82575"/>
              <wp:effectExtent l="0" t="0" r="0" b="3175"/>
              <wp:wrapNone/>
              <wp:docPr id="164" name="Group 164"/>
              <wp:cNvGraphicFramePr/>
              <a:graphic xmlns:a="http://schemas.openxmlformats.org/drawingml/2006/main">
                <a:graphicData uri="http://schemas.microsoft.com/office/word/2010/wordprocessingGroup">
                  <wpg:wgp>
                    <wpg:cNvGrpSpPr/>
                    <wpg:grpSpPr>
                      <a:xfrm>
                        <a:off x="0" y="0"/>
                        <a:ext cx="6172200" cy="282575"/>
                        <a:chOff x="0" y="0"/>
                        <a:chExt cx="6172200" cy="282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7F96" w:rsidRDefault="008F7F96">
                            <w:pPr>
                              <w:pStyle w:val="Footer"/>
                              <w:tabs>
                                <w:tab w:val="clear" w:pos="4680"/>
                                <w:tab w:val="clear" w:pos="9360"/>
                              </w:tabs>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5="http://schemas.microsoft.com/office/word/2012/wordml">
          <w:pict>
            <v:group id="Group 164" o:spid="_x0000_s1026" style="position:absolute;margin-left:434.8pt;margin-top:0;width:486pt;height:22.25pt;z-index:251659264;mso-position-horizontal:right;mso-position-horizontal-relative:page;mso-position-vertical:center;mso-position-vertical-relative:bottom-margin-area" coordsize="617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8F7F96" w:rsidRDefault="008F7F96">
                      <w:pPr>
                        <w:pStyle w:val="Footer"/>
                        <w:tabs>
                          <w:tab w:val="clear" w:pos="4680"/>
                          <w:tab w:val="clear" w:pos="9360"/>
                        </w:tabs>
                        <w:jc w:val="right"/>
                      </w:pP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77" w:rsidRDefault="008F3E77" w:rsidP="008F7F96">
      <w:r>
        <w:separator/>
      </w:r>
    </w:p>
  </w:footnote>
  <w:footnote w:type="continuationSeparator" w:id="0">
    <w:p w:rsidR="008F3E77" w:rsidRDefault="008F3E77" w:rsidP="008F7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CF"/>
    <w:rsid w:val="000A3ECD"/>
    <w:rsid w:val="0034067F"/>
    <w:rsid w:val="004C3EC1"/>
    <w:rsid w:val="005E7496"/>
    <w:rsid w:val="00612915"/>
    <w:rsid w:val="006C7BCE"/>
    <w:rsid w:val="00861A34"/>
    <w:rsid w:val="008668F1"/>
    <w:rsid w:val="008F3E77"/>
    <w:rsid w:val="008F7F96"/>
    <w:rsid w:val="009A0CCD"/>
    <w:rsid w:val="00AF2583"/>
    <w:rsid w:val="00B27848"/>
    <w:rsid w:val="00B70ECF"/>
    <w:rsid w:val="00C564BC"/>
    <w:rsid w:val="00D96A37"/>
    <w:rsid w:val="00E660C1"/>
    <w:rsid w:val="00FF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EC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70EC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ECF"/>
    <w:rPr>
      <w:rFonts w:ascii="Times New Roman" w:eastAsia="Times New Roman" w:hAnsi="Times New Roman" w:cs="Times New Roman"/>
      <w:b/>
      <w:bCs/>
      <w:sz w:val="24"/>
      <w:szCs w:val="24"/>
    </w:rPr>
  </w:style>
  <w:style w:type="paragraph" w:styleId="Header">
    <w:name w:val="header"/>
    <w:basedOn w:val="Normal"/>
    <w:link w:val="HeaderChar"/>
    <w:rsid w:val="00B70ECF"/>
    <w:pPr>
      <w:widowControl w:val="0"/>
      <w:tabs>
        <w:tab w:val="center" w:pos="4320"/>
        <w:tab w:val="right" w:pos="8640"/>
      </w:tabs>
    </w:pPr>
    <w:rPr>
      <w:snapToGrid w:val="0"/>
    </w:rPr>
  </w:style>
  <w:style w:type="character" w:customStyle="1" w:styleId="HeaderChar">
    <w:name w:val="Header Char"/>
    <w:basedOn w:val="DefaultParagraphFont"/>
    <w:link w:val="Header"/>
    <w:rsid w:val="00B70ECF"/>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B70ECF"/>
    <w:pPr>
      <w:ind w:left="288"/>
    </w:pPr>
    <w:rPr>
      <w:sz w:val="20"/>
      <w:szCs w:val="20"/>
      <w:lang w:eastAsia="zh-CN"/>
    </w:rPr>
  </w:style>
  <w:style w:type="character" w:customStyle="1" w:styleId="BodyTextIndentChar">
    <w:name w:val="Body Text Indent Char"/>
    <w:basedOn w:val="DefaultParagraphFont"/>
    <w:link w:val="BodyTextIndent"/>
    <w:rsid w:val="00B70EC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B70ECF"/>
    <w:pPr>
      <w:ind w:left="720"/>
      <w:contextualSpacing/>
    </w:pPr>
  </w:style>
  <w:style w:type="paragraph" w:styleId="BalloonText">
    <w:name w:val="Balloon Text"/>
    <w:basedOn w:val="Normal"/>
    <w:link w:val="BalloonTextChar"/>
    <w:uiPriority w:val="99"/>
    <w:semiHidden/>
    <w:unhideWhenUsed/>
    <w:rsid w:val="00C56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BC"/>
    <w:rPr>
      <w:rFonts w:ascii="Segoe UI" w:eastAsia="Times New Roman" w:hAnsi="Segoe UI" w:cs="Segoe UI"/>
      <w:sz w:val="18"/>
      <w:szCs w:val="18"/>
    </w:rPr>
  </w:style>
  <w:style w:type="paragraph" w:styleId="Footer">
    <w:name w:val="footer"/>
    <w:basedOn w:val="Normal"/>
    <w:link w:val="FooterChar"/>
    <w:uiPriority w:val="99"/>
    <w:unhideWhenUsed/>
    <w:rsid w:val="008F7F96"/>
    <w:pPr>
      <w:tabs>
        <w:tab w:val="center" w:pos="4680"/>
        <w:tab w:val="right" w:pos="9360"/>
      </w:tabs>
    </w:pPr>
  </w:style>
  <w:style w:type="character" w:customStyle="1" w:styleId="FooterChar">
    <w:name w:val="Footer Char"/>
    <w:basedOn w:val="DefaultParagraphFont"/>
    <w:link w:val="Footer"/>
    <w:uiPriority w:val="99"/>
    <w:rsid w:val="008F7F9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EC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70EC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ECF"/>
    <w:rPr>
      <w:rFonts w:ascii="Times New Roman" w:eastAsia="Times New Roman" w:hAnsi="Times New Roman" w:cs="Times New Roman"/>
      <w:b/>
      <w:bCs/>
      <w:sz w:val="24"/>
      <w:szCs w:val="24"/>
    </w:rPr>
  </w:style>
  <w:style w:type="paragraph" w:styleId="Header">
    <w:name w:val="header"/>
    <w:basedOn w:val="Normal"/>
    <w:link w:val="HeaderChar"/>
    <w:rsid w:val="00B70ECF"/>
    <w:pPr>
      <w:widowControl w:val="0"/>
      <w:tabs>
        <w:tab w:val="center" w:pos="4320"/>
        <w:tab w:val="right" w:pos="8640"/>
      </w:tabs>
    </w:pPr>
    <w:rPr>
      <w:snapToGrid w:val="0"/>
    </w:rPr>
  </w:style>
  <w:style w:type="character" w:customStyle="1" w:styleId="HeaderChar">
    <w:name w:val="Header Char"/>
    <w:basedOn w:val="DefaultParagraphFont"/>
    <w:link w:val="Header"/>
    <w:rsid w:val="00B70ECF"/>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B70ECF"/>
    <w:pPr>
      <w:ind w:left="288"/>
    </w:pPr>
    <w:rPr>
      <w:sz w:val="20"/>
      <w:szCs w:val="20"/>
      <w:lang w:eastAsia="zh-CN"/>
    </w:rPr>
  </w:style>
  <w:style w:type="character" w:customStyle="1" w:styleId="BodyTextIndentChar">
    <w:name w:val="Body Text Indent Char"/>
    <w:basedOn w:val="DefaultParagraphFont"/>
    <w:link w:val="BodyTextIndent"/>
    <w:rsid w:val="00B70EC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B70ECF"/>
    <w:pPr>
      <w:ind w:left="720"/>
      <w:contextualSpacing/>
    </w:pPr>
  </w:style>
  <w:style w:type="paragraph" w:styleId="BalloonText">
    <w:name w:val="Balloon Text"/>
    <w:basedOn w:val="Normal"/>
    <w:link w:val="BalloonTextChar"/>
    <w:uiPriority w:val="99"/>
    <w:semiHidden/>
    <w:unhideWhenUsed/>
    <w:rsid w:val="00C56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BC"/>
    <w:rPr>
      <w:rFonts w:ascii="Segoe UI" w:eastAsia="Times New Roman" w:hAnsi="Segoe UI" w:cs="Segoe UI"/>
      <w:sz w:val="18"/>
      <w:szCs w:val="18"/>
    </w:rPr>
  </w:style>
  <w:style w:type="paragraph" w:styleId="Footer">
    <w:name w:val="footer"/>
    <w:basedOn w:val="Normal"/>
    <w:link w:val="FooterChar"/>
    <w:uiPriority w:val="99"/>
    <w:unhideWhenUsed/>
    <w:rsid w:val="008F7F96"/>
    <w:pPr>
      <w:tabs>
        <w:tab w:val="center" w:pos="4680"/>
        <w:tab w:val="right" w:pos="9360"/>
      </w:tabs>
    </w:pPr>
  </w:style>
  <w:style w:type="character" w:customStyle="1" w:styleId="FooterChar">
    <w:name w:val="Footer Char"/>
    <w:basedOn w:val="DefaultParagraphFont"/>
    <w:link w:val="Footer"/>
    <w:uiPriority w:val="99"/>
    <w:rsid w:val="008F7F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Expiration Date: 1/31/2016</vt:lpstr>
    </vt:vector>
  </TitlesOfParts>
  <Company>NIH\NIAID</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1/31/2016</dc:title>
  <dc:creator>Eichelberg, Katrin (NIH/NIAID) [E]</dc:creator>
  <cp:lastModifiedBy>Currie, Mikia (NIH/OD) [E]</cp:lastModifiedBy>
  <cp:revision>2</cp:revision>
  <cp:lastPrinted>2014-11-03T20:17:00Z</cp:lastPrinted>
  <dcterms:created xsi:type="dcterms:W3CDTF">2014-11-19T14:29:00Z</dcterms:created>
  <dcterms:modified xsi:type="dcterms:W3CDTF">2014-11-19T14:29:00Z</dcterms:modified>
</cp:coreProperties>
</file>