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31C" w:rsidRPr="005F347D" w:rsidRDefault="00DE331C" w:rsidP="00DE331C">
      <w:pPr>
        <w:pStyle w:val="AppendixTitle"/>
      </w:pPr>
      <w:bookmarkStart w:id="0" w:name="_Toc118099160"/>
      <w:bookmarkStart w:id="1" w:name="_Toc146530942"/>
      <w:bookmarkStart w:id="2" w:name="_Toc152499742"/>
      <w:r w:rsidRPr="005F347D">
        <w:t xml:space="preserve">Appendix </w:t>
      </w:r>
      <w:r>
        <w:t>A</w:t>
      </w:r>
      <w:r w:rsidRPr="005F347D">
        <w:br/>
        <w:t>Linkages to Administrative Data Sources</w:t>
      </w:r>
    </w:p>
    <w:p w:rsidR="003A0B3A" w:rsidRPr="005F347D" w:rsidRDefault="00DE331C" w:rsidP="001F0FBE">
      <w:pPr>
        <w:pStyle w:val="AppH2"/>
      </w:pPr>
      <w:r>
        <w:br w:type="page"/>
      </w:r>
      <w:r w:rsidR="001F0FBE">
        <w:lastRenderedPageBreak/>
        <w:t>A</w:t>
      </w:r>
      <w:r w:rsidR="003A0B3A">
        <w:t>.1</w:t>
      </w:r>
      <w:r w:rsidR="003A0B3A" w:rsidRPr="005F347D">
        <w:tab/>
        <w:t>Develop Linkages with Administrative Data Sources</w:t>
      </w:r>
      <w:bookmarkEnd w:id="0"/>
    </w:p>
    <w:p w:rsidR="003A0B3A" w:rsidRPr="005F347D" w:rsidRDefault="00192E63" w:rsidP="003A0B3A">
      <w:pPr>
        <w:pStyle w:val="BodyText"/>
      </w:pPr>
      <w:r>
        <w:rPr>
          <w:rStyle w:val="BodyTextChar"/>
        </w:rPr>
        <w:t>We</w:t>
      </w:r>
      <w:r w:rsidR="003A0B3A" w:rsidRPr="005F347D">
        <w:t xml:space="preserve"> will develop linkages with existing data sources to supplement the </w:t>
      </w:r>
      <w:r w:rsidR="003A0B3A">
        <w:t xml:space="preserve">Beginning Postsecondary Students Longitudinal Study </w:t>
      </w:r>
      <w:r w:rsidR="003A0B3A" w:rsidRPr="005F347D">
        <w:t>(</w:t>
      </w:r>
      <w:r w:rsidR="003A0B3A">
        <w:t>BPS:</w:t>
      </w:r>
      <w:r w:rsidR="003A0B3A" w:rsidRPr="005F347D">
        <w:t>12</w:t>
      </w:r>
      <w:r w:rsidR="003A0B3A">
        <w:t>/14</w:t>
      </w:r>
      <w:r w:rsidR="003A0B3A" w:rsidRPr="005F347D">
        <w:t xml:space="preserve">) interview data. </w:t>
      </w:r>
      <w:r w:rsidR="00395D0A">
        <w:t>NCES</w:t>
      </w:r>
      <w:r w:rsidR="003A0B3A" w:rsidRPr="005F347D">
        <w:t xml:space="preserve"> recognizes the great value added to the </w:t>
      </w:r>
      <w:r w:rsidR="003A0B3A">
        <w:t>BPS:</w:t>
      </w:r>
      <w:r w:rsidR="003A0B3A" w:rsidRPr="005F347D">
        <w:t>12</w:t>
      </w:r>
      <w:r w:rsidR="003A0B3A">
        <w:t>/14</w:t>
      </w:r>
      <w:r w:rsidR="0036568E">
        <w:t xml:space="preserve"> </w:t>
      </w:r>
      <w:r w:rsidR="003A0B3A" w:rsidRPr="005F347D">
        <w:t xml:space="preserve">data file with the addition of data from specific administrative data sources. Certain data (for example, specific financial aid amounts and associated dates) can only be accurately obtained from sources other than the student or parent. Through </w:t>
      </w:r>
      <w:r w:rsidR="00395D0A">
        <w:t>the</w:t>
      </w:r>
      <w:r w:rsidR="003A0B3A" w:rsidRPr="005F347D">
        <w:t xml:space="preserve"> experience </w:t>
      </w:r>
      <w:r w:rsidR="00395D0A">
        <w:t>of collecting</w:t>
      </w:r>
      <w:r w:rsidR="003A0B3A" w:rsidRPr="005F347D">
        <w:t xml:space="preserve"> data for many NCES postsecondary studies, including previous </w:t>
      </w:r>
      <w:r w:rsidR="003A0B3A">
        <w:t xml:space="preserve">BPS </w:t>
      </w:r>
      <w:r w:rsidR="003A0B3A" w:rsidRPr="005F347D">
        <w:t>studies, B</w:t>
      </w:r>
      <w:r w:rsidR="003A0B3A">
        <w:t>accalaureate and Beyond</w:t>
      </w:r>
      <w:r w:rsidR="003A0B3A" w:rsidRPr="005F347D">
        <w:t xml:space="preserve"> (B</w:t>
      </w:r>
      <w:r w:rsidR="003A0B3A">
        <w:t>&amp;B</w:t>
      </w:r>
      <w:r w:rsidR="003A0B3A" w:rsidRPr="005F347D">
        <w:t xml:space="preserve">), and </w:t>
      </w:r>
      <w:r w:rsidR="003A0B3A">
        <w:t>National Postsecondary Study Aid Study (NPSAS)</w:t>
      </w:r>
      <w:r w:rsidR="003A0B3A" w:rsidRPr="005F347D">
        <w:t xml:space="preserve">, </w:t>
      </w:r>
      <w:r w:rsidR="00395D0A">
        <w:t>a</w:t>
      </w:r>
      <w:r w:rsidR="003A0B3A" w:rsidRPr="005F347D">
        <w:t xml:space="preserve"> considerable knowledge </w:t>
      </w:r>
      <w:r w:rsidR="00395D0A">
        <w:t xml:space="preserve">has been </w:t>
      </w:r>
      <w:r w:rsidR="00395D0A" w:rsidRPr="005F347D">
        <w:t xml:space="preserve">gained </w:t>
      </w:r>
      <w:r w:rsidR="00395D0A">
        <w:t xml:space="preserve">in </w:t>
      </w:r>
      <w:r w:rsidR="003A0B3A" w:rsidRPr="005F347D">
        <w:t xml:space="preserve">performing file merges with many existing sources of valuable data, including Department of Education’s (ED) Central Processing System (CPS) for Free Application for Federal Student Aid (FAFSA) data, the National Student Loan Data System (NSLDS), and ACT. For this study, we </w:t>
      </w:r>
      <w:r w:rsidR="00395D0A">
        <w:t>plan</w:t>
      </w:r>
      <w:r w:rsidR="003A0B3A" w:rsidRPr="005F347D">
        <w:t xml:space="preserve"> to perform file merges with the</w:t>
      </w:r>
      <w:r w:rsidR="003A0B3A">
        <w:t xml:space="preserve"> CPS and NSLDS</w:t>
      </w:r>
      <w:r w:rsidR="003A0B3A" w:rsidRPr="005F347D">
        <w:t xml:space="preserve"> datasets: CPS, NSLDS.</w:t>
      </w:r>
    </w:p>
    <w:p w:rsidR="003A0B3A" w:rsidRPr="005F347D" w:rsidRDefault="003A0B3A" w:rsidP="0036568E">
      <w:pPr>
        <w:pStyle w:val="BodyText"/>
      </w:pPr>
      <w:r w:rsidRPr="005F347D">
        <w:t>The Family Educational Rights and Privacy Act (FERPA</w:t>
      </w:r>
      <w:r w:rsidR="00395D0A">
        <w:t xml:space="preserve">; </w:t>
      </w:r>
      <w:r w:rsidRPr="005F347D">
        <w:t xml:space="preserve">34 CFR Part 99) allows the disclosure of information without prior consent for the purposes of </w:t>
      </w:r>
      <w:r>
        <w:t>B</w:t>
      </w:r>
      <w:r w:rsidR="0036568E">
        <w:t>PS:</w:t>
      </w:r>
      <w:r>
        <w:t>12</w:t>
      </w:r>
      <w:r w:rsidR="0036568E">
        <w:t>/14</w:t>
      </w:r>
      <w:r>
        <w:t xml:space="preserve"> </w:t>
      </w:r>
      <w:r w:rsidRPr="005F347D">
        <w:t>according to the following excerpts: 99.31 asks “Under what conditions is prior consent not required to disclose information?” and explains in 99.31 (a) “</w:t>
      </w:r>
      <w:r>
        <w:t>a</w:t>
      </w:r>
      <w:r w:rsidRPr="005F347D">
        <w:t xml:space="preserve">n educational agency or institution may disclose personally identifiable information from an education record of a student without the consent required by 99.30 if the disclosure meets one or more </w:t>
      </w:r>
      <w:r>
        <w:t>specific conditions. B</w:t>
      </w:r>
      <w:r w:rsidR="0036568E">
        <w:t>PS:</w:t>
      </w:r>
      <w:r>
        <w:t>12</w:t>
      </w:r>
      <w:r w:rsidR="0036568E">
        <w:t>/14</w:t>
      </w:r>
      <w:r>
        <w:t xml:space="preserve"> collection falls under: </w:t>
      </w:r>
    </w:p>
    <w:p w:rsidR="003A0B3A" w:rsidRPr="00395D0A" w:rsidRDefault="003A0B3A" w:rsidP="003A0B3A">
      <w:pPr>
        <w:pStyle w:val="BodyText"/>
        <w:rPr>
          <w:i/>
          <w:szCs w:val="24"/>
        </w:rPr>
      </w:pPr>
      <w:r w:rsidRPr="00395D0A">
        <w:rPr>
          <w:i/>
          <w:szCs w:val="24"/>
        </w:rPr>
        <w:t>Sec. 99.31 (a)( 3). The disclosure is, subject to the requirements of Sec. 99.35, to authorized representatives of--</w:t>
      </w:r>
    </w:p>
    <w:p w:rsidR="003A0B3A" w:rsidRPr="00395D0A" w:rsidRDefault="003A0B3A" w:rsidP="003A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i/>
          <w:szCs w:val="24"/>
        </w:rPr>
      </w:pPr>
      <w:r w:rsidRPr="00395D0A">
        <w:rPr>
          <w:i/>
          <w:szCs w:val="24"/>
        </w:rPr>
        <w:t>(i) The Comptroller General of the United States;</w:t>
      </w:r>
    </w:p>
    <w:p w:rsidR="003A0B3A" w:rsidRPr="00395D0A" w:rsidRDefault="003A0B3A" w:rsidP="003A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i/>
          <w:szCs w:val="24"/>
        </w:rPr>
      </w:pPr>
      <w:r w:rsidRPr="00395D0A">
        <w:rPr>
          <w:i/>
          <w:szCs w:val="24"/>
        </w:rPr>
        <w:t>(ii) The Attorney General of the United States;</w:t>
      </w:r>
    </w:p>
    <w:p w:rsidR="003A0B3A" w:rsidRPr="00395D0A" w:rsidRDefault="003A0B3A" w:rsidP="003A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i/>
          <w:szCs w:val="24"/>
        </w:rPr>
      </w:pPr>
      <w:r w:rsidRPr="00395D0A">
        <w:rPr>
          <w:i/>
          <w:szCs w:val="24"/>
        </w:rPr>
        <w:t>(iii) The Secretary; or</w:t>
      </w:r>
    </w:p>
    <w:p w:rsidR="003A0B3A" w:rsidRPr="00395D0A" w:rsidRDefault="003A0B3A" w:rsidP="003A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i/>
          <w:szCs w:val="24"/>
        </w:rPr>
      </w:pPr>
      <w:r w:rsidRPr="00395D0A">
        <w:rPr>
          <w:i/>
          <w:szCs w:val="24"/>
        </w:rPr>
        <w:t>(iv) State and local educational authorities.</w:t>
      </w:r>
    </w:p>
    <w:p w:rsidR="003A0B3A" w:rsidRDefault="003A0B3A" w:rsidP="003A0B3A">
      <w:pPr>
        <w:pStyle w:val="CommentText"/>
        <w:rPr>
          <w:sz w:val="24"/>
          <w:szCs w:val="24"/>
        </w:rPr>
      </w:pPr>
    </w:p>
    <w:p w:rsidR="003A0B3A" w:rsidRPr="00445B01" w:rsidRDefault="003A0B3A" w:rsidP="003A0B3A">
      <w:pPr>
        <w:pStyle w:val="CommentText"/>
        <w:ind w:firstLine="720"/>
        <w:rPr>
          <w:sz w:val="24"/>
          <w:szCs w:val="24"/>
        </w:rPr>
      </w:pPr>
      <w:r w:rsidRPr="00546C79">
        <w:rPr>
          <w:sz w:val="24"/>
          <w:szCs w:val="24"/>
        </w:rPr>
        <w:t xml:space="preserve">BPS:12/14 </w:t>
      </w:r>
      <w:r>
        <w:rPr>
          <w:sz w:val="24"/>
          <w:szCs w:val="24"/>
        </w:rPr>
        <w:t>is collecting data under the Secretary’s authority. T</w:t>
      </w:r>
      <w:r w:rsidRPr="00445B01">
        <w:rPr>
          <w:sz w:val="24"/>
          <w:szCs w:val="24"/>
        </w:rPr>
        <w:t>h</w:t>
      </w:r>
      <w:r>
        <w:rPr>
          <w:sz w:val="24"/>
          <w:szCs w:val="24"/>
        </w:rPr>
        <w:t>e</w:t>
      </w:r>
      <w:r w:rsidRPr="00445B01">
        <w:rPr>
          <w:sz w:val="24"/>
          <w:szCs w:val="24"/>
        </w:rPr>
        <w:t xml:space="preserve"> p</w:t>
      </w:r>
      <w:r>
        <w:rPr>
          <w:sz w:val="24"/>
          <w:szCs w:val="24"/>
        </w:rPr>
        <w:t>ersonally identifiable information is collected</w:t>
      </w:r>
      <w:r w:rsidRPr="00445B01">
        <w:rPr>
          <w:sz w:val="24"/>
          <w:szCs w:val="24"/>
        </w:rPr>
        <w:t xml:space="preserve"> from student record systems </w:t>
      </w:r>
      <w:r>
        <w:rPr>
          <w:sz w:val="24"/>
          <w:szCs w:val="24"/>
        </w:rPr>
        <w:t>with adherence to the security protocol detailed in 99.35: “</w:t>
      </w:r>
      <w:r w:rsidRPr="00445B01">
        <w:rPr>
          <w:sz w:val="24"/>
          <w:szCs w:val="24"/>
        </w:rPr>
        <w:t>What conditions apply to disclosure of information for</w:t>
      </w:r>
      <w:r>
        <w:rPr>
          <w:sz w:val="24"/>
          <w:szCs w:val="24"/>
        </w:rPr>
        <w:t xml:space="preserve"> </w:t>
      </w:r>
      <w:r w:rsidRPr="00445B01">
        <w:rPr>
          <w:sz w:val="24"/>
          <w:szCs w:val="24"/>
        </w:rPr>
        <w:t>Federal or State program purposes?</w:t>
      </w:r>
      <w:r>
        <w:rPr>
          <w:sz w:val="24"/>
          <w:szCs w:val="24"/>
        </w:rPr>
        <w:t>”</w:t>
      </w:r>
    </w:p>
    <w:p w:rsidR="003A0B3A" w:rsidRPr="00445B01" w:rsidRDefault="003A0B3A" w:rsidP="003A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rsidR="003A0B3A" w:rsidRPr="00192E63" w:rsidRDefault="003A0B3A" w:rsidP="003A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i/>
          <w:szCs w:val="24"/>
        </w:rPr>
      </w:pPr>
      <w:r w:rsidRPr="00192E63">
        <w:rPr>
          <w:i/>
          <w:szCs w:val="24"/>
        </w:rPr>
        <w:t xml:space="preserve">(a)(1) Authorized representatives of the officials or agencies headed by officials listed in Sec. 99.31(a)(3) may have access to education records in connection with an audit or evaluation of Federal or State supported education programs, or for the enforcement of or </w:t>
      </w:r>
    </w:p>
    <w:p w:rsidR="003A0B3A" w:rsidRPr="00192E63" w:rsidRDefault="003A0B3A" w:rsidP="003A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rPr>
          <w:i/>
          <w:szCs w:val="24"/>
        </w:rPr>
      </w:pPr>
      <w:r w:rsidRPr="00192E63">
        <w:rPr>
          <w:i/>
          <w:szCs w:val="24"/>
        </w:rPr>
        <w:t>compliance with Federal legal requirements that relate to those programs.</w:t>
      </w:r>
    </w:p>
    <w:p w:rsidR="003A0B3A" w:rsidRPr="00192E63" w:rsidRDefault="003A0B3A" w:rsidP="003A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rPr>
          <w:i/>
          <w:szCs w:val="24"/>
        </w:rPr>
      </w:pPr>
      <w:r w:rsidRPr="00192E63">
        <w:rPr>
          <w:i/>
          <w:szCs w:val="24"/>
        </w:rPr>
        <w:t xml:space="preserve"> (2) Authority for an agency or official listed in Sec. 99.31(a)(3) to conduct an audit, evaluation, or compliance or enforcement activity is not conferred by the Act or this part and must be established under other Federal, State, or local authority.</w:t>
      </w:r>
    </w:p>
    <w:p w:rsidR="003A0B3A" w:rsidRPr="00192E63" w:rsidRDefault="003A0B3A" w:rsidP="003A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rPr>
          <w:i/>
          <w:szCs w:val="24"/>
        </w:rPr>
      </w:pPr>
      <w:r w:rsidRPr="00192E63">
        <w:rPr>
          <w:i/>
          <w:szCs w:val="24"/>
        </w:rPr>
        <w:t xml:space="preserve"> (b) Information that is collected under paragraph (a) of this section must:</w:t>
      </w:r>
    </w:p>
    <w:p w:rsidR="003A0B3A" w:rsidRPr="00192E63" w:rsidRDefault="003A0B3A" w:rsidP="003A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rPr>
          <w:i/>
          <w:szCs w:val="24"/>
        </w:rPr>
      </w:pPr>
      <w:r w:rsidRPr="00192E63">
        <w:rPr>
          <w:i/>
          <w:szCs w:val="24"/>
        </w:rPr>
        <w:t>(1) Be protected in a manner that does not permit personal identification of individuals by anyone other than the officials or agencies headed by officials referred to in paragraph (a) of this section, except that those officials and agencies may make further disclosures of personally identifiable information from education records on behalf of the educational agency or institution in accordance with the requirements of Sec. 99.33(b); and</w:t>
      </w:r>
    </w:p>
    <w:p w:rsidR="003A0B3A" w:rsidRPr="00192E63" w:rsidRDefault="003A0B3A" w:rsidP="003A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rPr>
          <w:i/>
          <w:szCs w:val="24"/>
        </w:rPr>
      </w:pPr>
      <w:r w:rsidRPr="00192E63">
        <w:rPr>
          <w:i/>
          <w:szCs w:val="24"/>
        </w:rPr>
        <w:t>(2) Be destroyed when no longer needed for the purposes listed in paragraph (a) of this section.</w:t>
      </w:r>
    </w:p>
    <w:p w:rsidR="003A0B3A" w:rsidRPr="00192E63" w:rsidRDefault="003A0B3A" w:rsidP="003A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rPr>
          <w:i/>
          <w:szCs w:val="24"/>
        </w:rPr>
      </w:pPr>
      <w:r w:rsidRPr="00192E63">
        <w:rPr>
          <w:i/>
          <w:szCs w:val="24"/>
        </w:rPr>
        <w:t>(c) Paragraph (b) of this section does not apply if:</w:t>
      </w:r>
    </w:p>
    <w:p w:rsidR="003A0B3A" w:rsidRPr="00192E63" w:rsidRDefault="003A0B3A" w:rsidP="003A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i/>
          <w:szCs w:val="24"/>
        </w:rPr>
      </w:pPr>
      <w:r w:rsidRPr="00192E63">
        <w:rPr>
          <w:i/>
          <w:szCs w:val="24"/>
        </w:rPr>
        <w:t xml:space="preserve">(1) The parent or eligible student has given written consent for the </w:t>
      </w:r>
    </w:p>
    <w:p w:rsidR="003A0B3A" w:rsidRPr="00192E63" w:rsidRDefault="003A0B3A" w:rsidP="003A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rPr>
          <w:i/>
          <w:szCs w:val="24"/>
        </w:rPr>
      </w:pPr>
      <w:r w:rsidRPr="00192E63">
        <w:rPr>
          <w:i/>
          <w:szCs w:val="24"/>
        </w:rPr>
        <w:lastRenderedPageBreak/>
        <w:t>disclosure under Sec. 99.30; or</w:t>
      </w:r>
    </w:p>
    <w:p w:rsidR="003A0B3A" w:rsidRPr="00192E63" w:rsidRDefault="003A0B3A" w:rsidP="003A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i/>
          <w:szCs w:val="24"/>
        </w:rPr>
      </w:pPr>
      <w:r w:rsidRPr="00192E63">
        <w:rPr>
          <w:i/>
          <w:szCs w:val="24"/>
        </w:rPr>
        <w:t xml:space="preserve">(2) The collection of personally identifiable information is </w:t>
      </w:r>
    </w:p>
    <w:p w:rsidR="003A0B3A" w:rsidRPr="00192E63" w:rsidRDefault="003A0B3A" w:rsidP="003A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i/>
          <w:szCs w:val="24"/>
        </w:rPr>
      </w:pPr>
      <w:r w:rsidRPr="00192E63">
        <w:rPr>
          <w:i/>
          <w:szCs w:val="24"/>
        </w:rPr>
        <w:t>specifically authorized by Federal law.</w:t>
      </w:r>
    </w:p>
    <w:p w:rsidR="003A0B3A" w:rsidRPr="005D6C7A" w:rsidRDefault="003A0B3A" w:rsidP="003A0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rPr>
      </w:pPr>
    </w:p>
    <w:p w:rsidR="003A0B3A" w:rsidRPr="005F347D" w:rsidRDefault="001F0FBE" w:rsidP="003A0B3A">
      <w:pPr>
        <w:pStyle w:val="AppH2"/>
      </w:pPr>
      <w:r>
        <w:t>A</w:t>
      </w:r>
      <w:r w:rsidR="003A0B3A" w:rsidRPr="005F347D">
        <w:t>.2</w:t>
      </w:r>
      <w:r w:rsidR="003A0B3A" w:rsidRPr="005F347D">
        <w:tab/>
        <w:t xml:space="preserve">File Merge with ED Central Processing System (CPS) </w:t>
      </w:r>
    </w:p>
    <w:p w:rsidR="003A0B3A" w:rsidRPr="005F347D" w:rsidRDefault="00192E63" w:rsidP="003A0B3A">
      <w:pPr>
        <w:pStyle w:val="BodyText"/>
        <w:rPr>
          <w:rStyle w:val="BodyTextChar"/>
        </w:rPr>
      </w:pPr>
      <w:r>
        <w:t>We</w:t>
      </w:r>
      <w:r w:rsidR="003A0B3A" w:rsidRPr="005F347D">
        <w:t xml:space="preserve"> propose to perform file merges with the CPS data containing federal student aid application information. The merge with CPS can occur at any time for any number of cases, provided that the case has an apparently vali</w:t>
      </w:r>
      <w:r w:rsidR="003A0B3A" w:rsidRPr="005F347D">
        <w:rPr>
          <w:rStyle w:val="BodyTextChar"/>
        </w:rPr>
        <w:t xml:space="preserve">d SSN associated with it. </w:t>
      </w:r>
      <w:r>
        <w:rPr>
          <w:rStyle w:val="BodyTextChar"/>
        </w:rPr>
        <w:t xml:space="preserve">BPS contractor, </w:t>
      </w:r>
      <w:r w:rsidR="003A0B3A" w:rsidRPr="005F347D">
        <w:rPr>
          <w:rStyle w:val="BodyTextChar"/>
        </w:rPr>
        <w:t>RTI</w:t>
      </w:r>
      <w:r>
        <w:rPr>
          <w:rStyle w:val="BodyTextChar"/>
        </w:rPr>
        <w:t>,</w:t>
      </w:r>
      <w:r w:rsidR="003A0B3A" w:rsidRPr="005F347D">
        <w:rPr>
          <w:rStyle w:val="BodyTextChar"/>
        </w:rPr>
        <w:t xml:space="preserve"> </w:t>
      </w:r>
      <w:r>
        <w:rPr>
          <w:rStyle w:val="BodyTextChar"/>
        </w:rPr>
        <w:t xml:space="preserve">will </w:t>
      </w:r>
      <w:r w:rsidR="003A0B3A" w:rsidRPr="005F347D">
        <w:rPr>
          <w:rStyle w:val="BodyTextChar"/>
        </w:rPr>
        <w:t xml:space="preserve">send a file to CPS and receive in return a large data file containing all students who applied for federal aid. </w:t>
      </w:r>
      <w:r>
        <w:rPr>
          <w:rStyle w:val="BodyTextChar"/>
        </w:rPr>
        <w:t>The</w:t>
      </w:r>
      <w:r w:rsidR="003A0B3A" w:rsidRPr="005F347D">
        <w:rPr>
          <w:rStyle w:val="BodyTextChar"/>
        </w:rPr>
        <w:t xml:space="preserve"> programs and procedures</w:t>
      </w:r>
      <w:r>
        <w:rPr>
          <w:rStyle w:val="BodyTextChar"/>
        </w:rPr>
        <w:t xml:space="preserve"> are already </w:t>
      </w:r>
      <w:r w:rsidR="003A0B3A" w:rsidRPr="005F347D">
        <w:rPr>
          <w:rStyle w:val="BodyTextChar"/>
        </w:rPr>
        <w:t>in place to prepare and submit files according to rigorous CPS standards. Similarly, programs and procedures to receive and process data obtained from CPS</w:t>
      </w:r>
      <w:r>
        <w:rPr>
          <w:rStyle w:val="BodyTextChar"/>
        </w:rPr>
        <w:t xml:space="preserve"> have also been </w:t>
      </w:r>
      <w:r w:rsidRPr="005F347D">
        <w:rPr>
          <w:rStyle w:val="BodyTextChar"/>
        </w:rPr>
        <w:t>developed</w:t>
      </w:r>
      <w:r w:rsidR="003A0B3A" w:rsidRPr="005F347D">
        <w:rPr>
          <w:rStyle w:val="BodyTextChar"/>
        </w:rPr>
        <w:t xml:space="preserve">. </w:t>
      </w:r>
    </w:p>
    <w:p w:rsidR="003A0B3A" w:rsidRPr="005F347D" w:rsidRDefault="003A0B3A" w:rsidP="003A0B3A">
      <w:pPr>
        <w:pStyle w:val="BodyText"/>
      </w:pPr>
      <w:r w:rsidRPr="005F347D">
        <w:t>RTI will electronically upload a file on the FAFSA secure web-site for matching</w:t>
      </w:r>
      <w:r w:rsidR="00FA697A">
        <w:t>. The file</w:t>
      </w:r>
      <w:r w:rsidRPr="005F347D">
        <w:t xml:space="preserve"> contains SSN and the first 2 letters of the sample member’s last name</w:t>
      </w:r>
      <w:r w:rsidR="00FA697A">
        <w:t xml:space="preserve">, </w:t>
      </w:r>
      <w:r w:rsidRPr="005F347D">
        <w:t xml:space="preserve">but no other information. Access to the site for the upload is restricted to authorized users who are registered and provide identification/authentication information to the FAFSA data site. The file is retrieved by the Central Processing System or CPS (the FAFSA contractor data system) for linkage. The linked file, containing student aid applications for matched records, is then made available to </w:t>
      </w:r>
      <w:r w:rsidR="002F4FC2">
        <w:t>RTI</w:t>
      </w:r>
      <w:r w:rsidRPr="005F347D">
        <w:t xml:space="preserve"> only through a secure connection (EdConnect) which requires username and password. All CPS files will be processed, edited, and documented for inclusion on the analytic data files. The CPS data will cover academic years beginning with 201</w:t>
      </w:r>
      <w:r>
        <w:t>2</w:t>
      </w:r>
      <w:r w:rsidRPr="005F347D">
        <w:t>–201</w:t>
      </w:r>
      <w:r>
        <w:t>3</w:t>
      </w:r>
      <w:r w:rsidRPr="005F347D">
        <w:t>. All CPS files will be processed, edited, and documented for inclusion in the Electronic Codebook (ECB).</w:t>
      </w:r>
    </w:p>
    <w:p w:rsidR="003A0B3A" w:rsidRPr="005F347D" w:rsidRDefault="001F0FBE" w:rsidP="003A0B3A">
      <w:pPr>
        <w:pStyle w:val="AppH2"/>
      </w:pPr>
      <w:r>
        <w:t>A</w:t>
      </w:r>
      <w:r w:rsidR="003A0B3A" w:rsidRPr="005F347D">
        <w:t>.3</w:t>
      </w:r>
      <w:r w:rsidR="003A0B3A" w:rsidRPr="005F347D">
        <w:tab/>
        <w:t xml:space="preserve">File Merge with National Student Loan Data System Disbursement </w:t>
      </w:r>
    </w:p>
    <w:p w:rsidR="003A0B3A" w:rsidRPr="00404936" w:rsidRDefault="003A0B3A" w:rsidP="003A0B3A">
      <w:pPr>
        <w:pStyle w:val="BodyText"/>
      </w:pPr>
      <w:r w:rsidRPr="005F347D">
        <w:t xml:space="preserve">RTI will also conduct a file merge with the NSLDS to collect federal loan and Pell grant data for the </w:t>
      </w:r>
      <w:r>
        <w:t xml:space="preserve">2012-13 </w:t>
      </w:r>
      <w:r w:rsidRPr="005F347D">
        <w:t xml:space="preserve">award year. The resulting file will contain cumulative amounts for each student’s entire postsecondary education enrollment. </w:t>
      </w:r>
      <w:r>
        <w:t xml:space="preserve">Files are transmitted using a </w:t>
      </w:r>
      <w:r w:rsidR="002A23BC">
        <w:t>s</w:t>
      </w:r>
      <w:r>
        <w:t xml:space="preserve">ecure connection (EdConnect) which requires username and password. </w:t>
      </w:r>
      <w:r w:rsidR="00E55E69">
        <w:t>P</w:t>
      </w:r>
      <w:r w:rsidRPr="005F347D">
        <w:t xml:space="preserve">rograms to create the files for the merge and also programs to read the </w:t>
      </w:r>
      <w:r w:rsidR="00E55E69" w:rsidRPr="005F347D">
        <w:t>receive</w:t>
      </w:r>
      <w:r w:rsidR="00E55E69">
        <w:t>d</w:t>
      </w:r>
      <w:r w:rsidR="00E55E69" w:rsidRPr="005F347D">
        <w:t xml:space="preserve"> </w:t>
      </w:r>
      <w:r w:rsidRPr="005F347D">
        <w:t xml:space="preserve">data </w:t>
      </w:r>
      <w:r w:rsidR="00E55E69">
        <w:t>already exist</w:t>
      </w:r>
      <w:r w:rsidRPr="005F347D">
        <w:t>. All matching processes are initiated by RTI staff providing a file with one record per sample member to be merged</w:t>
      </w:r>
      <w:r w:rsidRPr="005F347D">
        <w:rPr>
          <w:szCs w:val="22"/>
        </w:rPr>
        <w:t>.</w:t>
      </w:r>
    </w:p>
    <w:p w:rsidR="00C40793" w:rsidRDefault="00C40793" w:rsidP="00C40793"/>
    <w:p w:rsidR="00C40793" w:rsidRDefault="00C40793" w:rsidP="00C40793">
      <w:pPr>
        <w:sectPr w:rsidR="00C40793" w:rsidSect="00985651">
          <w:footerReference w:type="even" r:id="rId8"/>
          <w:footerReference w:type="default" r:id="rId9"/>
          <w:footerReference w:type="first" r:id="rId10"/>
          <w:type w:val="nextColumn"/>
          <w:pgSz w:w="12240" w:h="15840" w:code="1"/>
          <w:pgMar w:top="1008" w:right="1008" w:bottom="1008" w:left="1008" w:header="432" w:footer="432" w:gutter="0"/>
          <w:pgNumType w:start="1"/>
          <w:cols w:space="720"/>
          <w:docGrid w:linePitch="360"/>
        </w:sectPr>
      </w:pPr>
    </w:p>
    <w:p w:rsidR="00DE331C" w:rsidRPr="002978C1" w:rsidRDefault="00DE331C" w:rsidP="00DE331C">
      <w:pPr>
        <w:pStyle w:val="AppendixTitle"/>
        <w:rPr>
          <w:b w:val="0"/>
          <w:bCs/>
          <w:szCs w:val="40"/>
        </w:rPr>
      </w:pPr>
      <w:r w:rsidRPr="002978C1">
        <w:rPr>
          <w:szCs w:val="40"/>
        </w:rPr>
        <w:lastRenderedPageBreak/>
        <w:t>App</w:t>
      </w:r>
      <w:r w:rsidRPr="002978C1">
        <w:rPr>
          <w:rStyle w:val="AppendixTitleChar"/>
          <w:b/>
          <w:bCs/>
          <w:sz w:val="40"/>
          <w:szCs w:val="40"/>
        </w:rPr>
        <w:t xml:space="preserve">endix </w:t>
      </w:r>
      <w:r>
        <w:rPr>
          <w:rStyle w:val="AppendixTitleChar"/>
          <w:b/>
          <w:bCs/>
          <w:sz w:val="40"/>
          <w:szCs w:val="40"/>
        </w:rPr>
        <w:t>B</w:t>
      </w:r>
      <w:r w:rsidRPr="002978C1">
        <w:rPr>
          <w:rStyle w:val="AppendixTitleChar"/>
          <w:b/>
          <w:bCs/>
          <w:sz w:val="40"/>
          <w:szCs w:val="40"/>
        </w:rPr>
        <w:t xml:space="preserve"> </w:t>
      </w:r>
      <w:r w:rsidRPr="002978C1">
        <w:rPr>
          <w:rStyle w:val="AppendixTitleChar"/>
          <w:b/>
          <w:bCs/>
          <w:sz w:val="40"/>
          <w:szCs w:val="40"/>
        </w:rPr>
        <w:br/>
        <w:t>Data Security Language for Vendor Contracts</w:t>
      </w:r>
    </w:p>
    <w:p w:rsidR="00DE331C" w:rsidRDefault="00DE331C" w:rsidP="00DE331C">
      <w:pPr>
        <w:pStyle w:val="Header"/>
        <w:tabs>
          <w:tab w:val="clear" w:pos="4320"/>
          <w:tab w:val="clear" w:pos="8640"/>
        </w:tabs>
        <w:jc w:val="both"/>
        <w:rPr>
          <w:color w:val="000000"/>
          <w:u w:val="single"/>
        </w:rPr>
      </w:pPr>
    </w:p>
    <w:p w:rsidR="00DE331C" w:rsidRPr="008D1670" w:rsidRDefault="00DE331C" w:rsidP="00DE331C"/>
    <w:p w:rsidR="00C40793" w:rsidRPr="00BD4367" w:rsidRDefault="00DE331C" w:rsidP="00BD4367">
      <w:pPr>
        <w:rPr>
          <w:szCs w:val="24"/>
          <w:u w:val="single"/>
        </w:rPr>
      </w:pPr>
      <w:r>
        <w:rPr>
          <w:u w:val="single"/>
        </w:rPr>
        <w:br w:type="page"/>
      </w:r>
      <w:r w:rsidR="00C40793" w:rsidRPr="00BD4367">
        <w:rPr>
          <w:szCs w:val="24"/>
          <w:u w:val="single"/>
        </w:rPr>
        <w:lastRenderedPageBreak/>
        <w:t>Data Security Requirements</w:t>
      </w:r>
    </w:p>
    <w:p w:rsidR="00C40793" w:rsidRPr="00BD4367" w:rsidRDefault="00C40793" w:rsidP="00C40793">
      <w:pPr>
        <w:pStyle w:val="Header"/>
        <w:tabs>
          <w:tab w:val="clear" w:pos="4320"/>
          <w:tab w:val="clear" w:pos="8640"/>
        </w:tabs>
        <w:rPr>
          <w:sz w:val="24"/>
          <w:szCs w:val="24"/>
          <w:u w:val="single"/>
        </w:rPr>
      </w:pPr>
    </w:p>
    <w:p w:rsidR="00C40793" w:rsidRPr="00BD4367" w:rsidRDefault="00C40793" w:rsidP="00C40793">
      <w:pPr>
        <w:pStyle w:val="Header"/>
        <w:widowControl/>
        <w:numPr>
          <w:ilvl w:val="1"/>
          <w:numId w:val="12"/>
        </w:numPr>
        <w:tabs>
          <w:tab w:val="clear" w:pos="4320"/>
          <w:tab w:val="clear" w:pos="8640"/>
        </w:tabs>
        <w:rPr>
          <w:sz w:val="24"/>
          <w:szCs w:val="24"/>
        </w:rPr>
      </w:pPr>
      <w:r w:rsidRPr="00BD4367">
        <w:rPr>
          <w:sz w:val="24"/>
          <w:szCs w:val="24"/>
        </w:rPr>
        <w:t>Contractor shall use data supplied to them by Company for the specific purpose included in the corresponding Statements of Work only.</w:t>
      </w:r>
    </w:p>
    <w:p w:rsidR="00C40793" w:rsidRPr="00BD4367" w:rsidRDefault="00C40793" w:rsidP="00C40793">
      <w:pPr>
        <w:pStyle w:val="Header"/>
        <w:widowControl/>
        <w:numPr>
          <w:ilvl w:val="1"/>
          <w:numId w:val="12"/>
        </w:numPr>
        <w:tabs>
          <w:tab w:val="clear" w:pos="4320"/>
          <w:tab w:val="clear" w:pos="8640"/>
        </w:tabs>
        <w:rPr>
          <w:sz w:val="24"/>
          <w:szCs w:val="24"/>
        </w:rPr>
      </w:pPr>
      <w:r w:rsidRPr="00BD4367">
        <w:rPr>
          <w:sz w:val="24"/>
          <w:szCs w:val="24"/>
        </w:rPr>
        <w:t>Contractor will protect all data supplied to them by Company as specifically stated in Exhibit C, attached.</w:t>
      </w:r>
    </w:p>
    <w:p w:rsidR="00C40793" w:rsidRPr="00BD4367" w:rsidRDefault="00C40793" w:rsidP="00C40793">
      <w:pPr>
        <w:pStyle w:val="Header"/>
        <w:widowControl/>
        <w:numPr>
          <w:ilvl w:val="1"/>
          <w:numId w:val="12"/>
        </w:numPr>
        <w:tabs>
          <w:tab w:val="clear" w:pos="4320"/>
          <w:tab w:val="clear" w:pos="8640"/>
        </w:tabs>
        <w:rPr>
          <w:sz w:val="24"/>
          <w:szCs w:val="24"/>
        </w:rPr>
      </w:pPr>
      <w:r w:rsidRPr="00BD4367">
        <w:rPr>
          <w:sz w:val="24"/>
          <w:szCs w:val="24"/>
        </w:rPr>
        <w:t>Unless otherwise agreed to, Contractor will promptly and properly destroy data supplied to them by Company upon the Statement of Work completion date.</w:t>
      </w:r>
    </w:p>
    <w:p w:rsidR="00C40793" w:rsidRPr="00F56C0C" w:rsidRDefault="00C40793" w:rsidP="00C40793"/>
    <w:p w:rsidR="00C40793" w:rsidRPr="00F56C0C" w:rsidRDefault="00C40793" w:rsidP="00C40793"/>
    <w:p w:rsidR="00C40793" w:rsidRPr="00F56C0C" w:rsidRDefault="00C40793" w:rsidP="00C40793">
      <w:pPr>
        <w:jc w:val="center"/>
        <w:rPr>
          <w:b/>
        </w:rPr>
      </w:pPr>
      <w:r w:rsidRPr="00F56C0C">
        <w:rPr>
          <w:b/>
        </w:rPr>
        <w:t>EXHIBIT C</w:t>
      </w:r>
    </w:p>
    <w:p w:rsidR="00C40793" w:rsidRPr="00F56C0C" w:rsidRDefault="00C40793" w:rsidP="00C40793">
      <w:pPr>
        <w:jc w:val="center"/>
        <w:rPr>
          <w:b/>
        </w:rPr>
      </w:pPr>
      <w:r w:rsidRPr="00F56C0C">
        <w:rPr>
          <w:b/>
        </w:rPr>
        <w:t>COMPANY INFORMATION SECURITY REQUIREMENTS</w:t>
      </w:r>
    </w:p>
    <w:p w:rsidR="00C40793" w:rsidRPr="00F56C0C" w:rsidRDefault="00C40793" w:rsidP="00C40793">
      <w:pPr>
        <w:numPr>
          <w:ilvl w:val="0"/>
          <w:numId w:val="13"/>
        </w:numPr>
        <w:tabs>
          <w:tab w:val="clear" w:pos="90"/>
          <w:tab w:val="num" w:pos="720"/>
        </w:tabs>
        <w:spacing w:before="240"/>
        <w:ind w:left="720" w:hanging="720"/>
        <w:outlineLvl w:val="0"/>
        <w:rPr>
          <w:u w:val="single"/>
        </w:rPr>
      </w:pPr>
      <w:r w:rsidRPr="00F56C0C">
        <w:rPr>
          <w:u w:val="single"/>
        </w:rPr>
        <w:t>Definitions.</w:t>
      </w:r>
    </w:p>
    <w:p w:rsidR="00C40793" w:rsidRPr="00F56C0C" w:rsidRDefault="00C40793" w:rsidP="00C40793">
      <w:pPr>
        <w:spacing w:before="120"/>
        <w:ind w:left="720"/>
      </w:pPr>
      <w:r w:rsidRPr="00F56C0C">
        <w:t>“Business Contact Information” is defined as name, job title, department name, company name, business telephone, business fax number, and business email address.</w:t>
      </w:r>
    </w:p>
    <w:p w:rsidR="00C40793" w:rsidRPr="00F56C0C" w:rsidRDefault="00C40793" w:rsidP="00C40793">
      <w:pPr>
        <w:tabs>
          <w:tab w:val="left" w:pos="720"/>
        </w:tabs>
        <w:spacing w:before="120"/>
        <w:ind w:left="720"/>
      </w:pPr>
      <w:r w:rsidRPr="00F56C0C">
        <w:t>“COMPANY Confidential Information” as defined in the Agreement.</w:t>
      </w:r>
    </w:p>
    <w:p w:rsidR="00C40793" w:rsidRPr="00F56C0C" w:rsidRDefault="00C40793" w:rsidP="00C40793">
      <w:pPr>
        <w:tabs>
          <w:tab w:val="left" w:pos="720"/>
        </w:tabs>
        <w:spacing w:before="120"/>
        <w:ind w:left="720"/>
      </w:pPr>
      <w:r w:rsidRPr="00F56C0C">
        <w:t>“Information Processing System(s)” is defined as the individual and collective electronic, mechanical, or software components of CONTRACTOR operations that store and/or process COMPANY Confidential Information.</w:t>
      </w:r>
    </w:p>
    <w:p w:rsidR="00C40793" w:rsidRPr="00F56C0C" w:rsidRDefault="00C40793" w:rsidP="00C40793">
      <w:pPr>
        <w:spacing w:before="120"/>
        <w:ind w:left="720"/>
      </w:pPr>
      <w:r w:rsidRPr="00F56C0C">
        <w:t>“Information Security Event” is defined as any situation where COMPANY Confidential Information is lost; is subject to unauthorized or inappropriate access, use, or misuse; the security, confidentiality, or integrity of the information is compromised; or the availability of CONTRACTOR Information Processing Systems is compromised by external attack.</w:t>
      </w:r>
    </w:p>
    <w:p w:rsidR="00C40793" w:rsidRPr="00F56C0C" w:rsidRDefault="00C40793" w:rsidP="00C40793">
      <w:pPr>
        <w:spacing w:before="120"/>
        <w:ind w:left="720"/>
      </w:pPr>
      <w:r w:rsidRPr="00F56C0C">
        <w:t xml:space="preserve">“Security Breach” is defined as an unauthorized access to CONTRACTOR’s facilities, Information Processing Systems or networks used to service, store, or access COMPANY Confidential Information, provided such unauthorized access exposes COMPANY Confidential Information or provided CONTRACTOR is required to report such unauthorized access to appropriate legal or regulatory agencies or affected COMPANY members.  </w:t>
      </w:r>
    </w:p>
    <w:p w:rsidR="00C40793" w:rsidRPr="00F56C0C" w:rsidRDefault="00C40793" w:rsidP="00C40793">
      <w:pPr>
        <w:spacing w:before="120"/>
        <w:ind w:left="720"/>
      </w:pPr>
      <w:r w:rsidRPr="00F56C0C">
        <w:t xml:space="preserve">“Industry best practice” is defined by the information security guidelines prepared by the PCI Security Standards Council and documented in the PCI DSS requirements as well as standards and guidelines prepared by the Federal Financial Institutions Examination Council (FFIEC) </w:t>
      </w:r>
    </w:p>
    <w:p w:rsidR="00C40793" w:rsidRPr="00F56C0C" w:rsidRDefault="00C40793" w:rsidP="00C40793">
      <w:pPr>
        <w:numPr>
          <w:ilvl w:val="0"/>
          <w:numId w:val="13"/>
        </w:numPr>
        <w:tabs>
          <w:tab w:val="clear" w:pos="90"/>
          <w:tab w:val="num" w:pos="720"/>
        </w:tabs>
        <w:spacing w:before="240"/>
        <w:ind w:left="720" w:hanging="720"/>
        <w:outlineLvl w:val="0"/>
      </w:pPr>
      <w:r w:rsidRPr="00BD4367">
        <w:rPr>
          <w:u w:val="single"/>
        </w:rPr>
        <w:t>Security and Confidentiality</w:t>
      </w:r>
      <w:r w:rsidRPr="00F56C0C">
        <w:t>.</w:t>
      </w:r>
    </w:p>
    <w:p w:rsidR="00C40793" w:rsidRPr="00F56C0C" w:rsidRDefault="00C40793" w:rsidP="00C40793">
      <w:pPr>
        <w:spacing w:before="120"/>
        <w:ind w:left="720"/>
      </w:pPr>
      <w:r w:rsidRPr="00F56C0C">
        <w:t>Before receiving, or continuing to receive, COMPANY Confidential Information, CONTRACTOR will implement and maintain an information security program that ensures:  1) COMPANY’s Confidential Information and CONTRACTOR’s Information Processing Systems are protected from internal and external security threats; and 2) that COMPANY Confidential Information is protected from unauthorized disclosure.</w:t>
      </w:r>
    </w:p>
    <w:p w:rsidR="00C40793" w:rsidRPr="00F56C0C" w:rsidRDefault="00C40793" w:rsidP="00C40793">
      <w:pPr>
        <w:numPr>
          <w:ilvl w:val="0"/>
          <w:numId w:val="13"/>
        </w:numPr>
        <w:tabs>
          <w:tab w:val="clear" w:pos="90"/>
          <w:tab w:val="num" w:pos="720"/>
        </w:tabs>
        <w:spacing w:before="240"/>
        <w:ind w:left="720" w:hanging="720"/>
        <w:outlineLvl w:val="0"/>
        <w:rPr>
          <w:u w:val="single"/>
        </w:rPr>
      </w:pPr>
      <w:r w:rsidRPr="00F56C0C">
        <w:rPr>
          <w:u w:val="single"/>
        </w:rPr>
        <w:t>Security Policy.</w:t>
      </w:r>
    </w:p>
    <w:p w:rsidR="00C40793" w:rsidRPr="00F56C0C" w:rsidRDefault="00C40793" w:rsidP="00C40793">
      <w:pPr>
        <w:numPr>
          <w:ilvl w:val="1"/>
          <w:numId w:val="13"/>
        </w:numPr>
        <w:tabs>
          <w:tab w:val="clear" w:pos="810"/>
          <w:tab w:val="num" w:pos="1440"/>
        </w:tabs>
        <w:spacing w:before="120"/>
        <w:ind w:left="1440" w:hanging="720"/>
      </w:pPr>
      <w:r w:rsidRPr="00F56C0C">
        <w:rPr>
          <w:u w:val="single"/>
        </w:rPr>
        <w:t>Formal Security Policy.</w:t>
      </w:r>
      <w:r w:rsidRPr="00F56C0C">
        <w:t xml:space="preserve">  Consistent with the requirement of this Attachment, CONTRACTOR will create an information security policy that is approved by CONTRACTOR’s management, published and communicated </w:t>
      </w:r>
      <w:r>
        <w:t xml:space="preserve">to all CONTRACTOR’s employees. </w:t>
      </w:r>
      <w:r w:rsidRPr="00F56C0C">
        <w:t>Such information security policy may be reviewed by COMPANY at CONTRACTOR’s place of business pursuant to confidentiality obligations.</w:t>
      </w:r>
    </w:p>
    <w:p w:rsidR="00C40793" w:rsidRPr="00F56C0C" w:rsidRDefault="00C40793" w:rsidP="00C40793">
      <w:pPr>
        <w:numPr>
          <w:ilvl w:val="1"/>
          <w:numId w:val="13"/>
        </w:numPr>
        <w:tabs>
          <w:tab w:val="clear" w:pos="810"/>
          <w:tab w:val="num" w:pos="1440"/>
        </w:tabs>
        <w:spacing w:before="120"/>
        <w:ind w:left="1440" w:hanging="720"/>
      </w:pPr>
      <w:r w:rsidRPr="00F56C0C">
        <w:rPr>
          <w:u w:val="single"/>
        </w:rPr>
        <w:lastRenderedPageBreak/>
        <w:t>Security Policy Review.</w:t>
      </w:r>
      <w:r w:rsidRPr="00F56C0C">
        <w:t xml:space="preserve">  CONTRACTOR will review the information security policy at planned intervals or if significant changes occur to ensure its continuing suitability, adequacy, and effectiveness.</w:t>
      </w:r>
    </w:p>
    <w:p w:rsidR="00C40793" w:rsidRPr="00F56C0C" w:rsidRDefault="00C40793" w:rsidP="00C40793">
      <w:pPr>
        <w:numPr>
          <w:ilvl w:val="0"/>
          <w:numId w:val="13"/>
        </w:numPr>
        <w:tabs>
          <w:tab w:val="clear" w:pos="90"/>
          <w:tab w:val="num" w:pos="720"/>
        </w:tabs>
        <w:spacing w:before="240"/>
        <w:ind w:left="720" w:hanging="720"/>
        <w:outlineLvl w:val="0"/>
        <w:rPr>
          <w:u w:val="single"/>
        </w:rPr>
      </w:pPr>
      <w:r w:rsidRPr="00F56C0C">
        <w:rPr>
          <w:u w:val="single"/>
        </w:rPr>
        <w:t>Asset Management.</w:t>
      </w:r>
    </w:p>
    <w:p w:rsidR="00C40793" w:rsidRPr="00F56C0C" w:rsidRDefault="00C40793" w:rsidP="00C40793">
      <w:pPr>
        <w:numPr>
          <w:ilvl w:val="1"/>
          <w:numId w:val="13"/>
        </w:numPr>
        <w:tabs>
          <w:tab w:val="clear" w:pos="810"/>
          <w:tab w:val="num" w:pos="1440"/>
        </w:tabs>
        <w:spacing w:before="120"/>
        <w:ind w:left="1440" w:hanging="720"/>
      </w:pPr>
      <w:r w:rsidRPr="00F56C0C">
        <w:rPr>
          <w:u w:val="single"/>
        </w:rPr>
        <w:t>Asset Inventory.</w:t>
      </w:r>
      <w:r w:rsidRPr="00F56C0C">
        <w:t xml:space="preserve">  CONTRACTOR shall have the ability to identify the location of all CONTRACTOR Information Processing Systems and media containing COMPANY Confidential Information.</w:t>
      </w:r>
    </w:p>
    <w:p w:rsidR="00C40793" w:rsidRPr="00F56C0C" w:rsidRDefault="00C40793" w:rsidP="00C40793">
      <w:pPr>
        <w:numPr>
          <w:ilvl w:val="1"/>
          <w:numId w:val="13"/>
        </w:numPr>
        <w:tabs>
          <w:tab w:val="clear" w:pos="810"/>
          <w:tab w:val="num" w:pos="1440"/>
        </w:tabs>
        <w:spacing w:before="120"/>
        <w:ind w:left="1440" w:hanging="720"/>
      </w:pPr>
      <w:r w:rsidRPr="00F56C0C">
        <w:rPr>
          <w:u w:val="single"/>
        </w:rPr>
        <w:t>Acceptable Use.</w:t>
      </w:r>
      <w:r w:rsidRPr="00F56C0C">
        <w:t xml:space="preserve">  CONTRACTOR will implement rules for the acceptable use of information and assets which is no less restrictive than industry best practice and consistent with the requirements of this Attachment.</w:t>
      </w:r>
    </w:p>
    <w:p w:rsidR="00C40793" w:rsidRPr="00F56C0C" w:rsidRDefault="00C40793" w:rsidP="00C40793">
      <w:pPr>
        <w:numPr>
          <w:ilvl w:val="1"/>
          <w:numId w:val="13"/>
        </w:numPr>
        <w:tabs>
          <w:tab w:val="clear" w:pos="810"/>
          <w:tab w:val="num" w:pos="1440"/>
        </w:tabs>
        <w:spacing w:before="120"/>
        <w:ind w:left="1440" w:hanging="720"/>
      </w:pPr>
      <w:r w:rsidRPr="00F56C0C">
        <w:rPr>
          <w:u w:val="single"/>
        </w:rPr>
        <w:t>Equipment Use While on COMPANY Premises.</w:t>
      </w:r>
      <w:r w:rsidRPr="00F56C0C">
        <w:t xml:space="preserve">  While on COMPANY’s premises, CONTRACTOR will not connect hardware (physically or via a wireless connection) to COMPANY systems unless necessary for CONTRACTOR to perform Services under this Agreement.  This hardware must be inspected / scanned by COMPANY before use.</w:t>
      </w:r>
    </w:p>
    <w:p w:rsidR="00C40793" w:rsidRPr="00F56C0C" w:rsidRDefault="00C40793" w:rsidP="00C40793">
      <w:pPr>
        <w:numPr>
          <w:ilvl w:val="1"/>
          <w:numId w:val="13"/>
        </w:numPr>
        <w:tabs>
          <w:tab w:val="clear" w:pos="810"/>
          <w:tab w:val="num" w:pos="1440"/>
        </w:tabs>
        <w:spacing w:before="120"/>
        <w:ind w:left="1440" w:hanging="720"/>
      </w:pPr>
      <w:r w:rsidRPr="00F56C0C">
        <w:rPr>
          <w:u w:val="single"/>
        </w:rPr>
        <w:t>Portable Devices.</w:t>
      </w:r>
      <w:r w:rsidRPr="00F56C0C">
        <w:t xml:space="preserve">  COMPANY Confidential Information, with the exception of Business Contact Information, may not be stored on portable devices including, but not limited to, laptops, external hard drives, Personal Digital Assistants, MP3 devices, and USB devices.</w:t>
      </w:r>
    </w:p>
    <w:p w:rsidR="00C40793" w:rsidRPr="00F56C0C" w:rsidRDefault="00C40793" w:rsidP="00C40793">
      <w:pPr>
        <w:numPr>
          <w:ilvl w:val="1"/>
          <w:numId w:val="13"/>
        </w:numPr>
        <w:tabs>
          <w:tab w:val="clear" w:pos="810"/>
          <w:tab w:val="num" w:pos="1440"/>
        </w:tabs>
        <w:spacing w:before="120"/>
        <w:ind w:left="1440" w:hanging="720"/>
      </w:pPr>
      <w:r w:rsidRPr="00F56C0C">
        <w:rPr>
          <w:u w:val="single"/>
        </w:rPr>
        <w:t>Personally-owned Equipment.</w:t>
      </w:r>
      <w:r w:rsidRPr="00F56C0C">
        <w:t xml:space="preserve">  COMPANY Confidential Information, with the exception of Business Contact Information, may not be stored on personally</w:t>
      </w:r>
      <w:r w:rsidRPr="00F56C0C">
        <w:noBreakHyphen/>
        <w:t>owned equipment.</w:t>
      </w:r>
    </w:p>
    <w:p w:rsidR="00C40793" w:rsidRPr="00F56C0C" w:rsidRDefault="00C40793" w:rsidP="00C40793">
      <w:pPr>
        <w:numPr>
          <w:ilvl w:val="0"/>
          <w:numId w:val="13"/>
        </w:numPr>
        <w:tabs>
          <w:tab w:val="clear" w:pos="90"/>
          <w:tab w:val="num" w:pos="720"/>
        </w:tabs>
        <w:spacing w:before="240"/>
        <w:ind w:left="720" w:hanging="720"/>
        <w:outlineLvl w:val="0"/>
        <w:rPr>
          <w:u w:val="single"/>
        </w:rPr>
      </w:pPr>
      <w:r w:rsidRPr="00F56C0C">
        <w:rPr>
          <w:u w:val="single"/>
        </w:rPr>
        <w:t>Human Resources Security.</w:t>
      </w:r>
    </w:p>
    <w:p w:rsidR="00C40793" w:rsidRPr="00F56C0C" w:rsidRDefault="00C40793" w:rsidP="00C40793">
      <w:pPr>
        <w:numPr>
          <w:ilvl w:val="1"/>
          <w:numId w:val="13"/>
        </w:numPr>
        <w:tabs>
          <w:tab w:val="clear" w:pos="810"/>
          <w:tab w:val="num" w:pos="1440"/>
        </w:tabs>
        <w:spacing w:before="120"/>
        <w:ind w:left="1440" w:hanging="720"/>
      </w:pPr>
      <w:r w:rsidRPr="00F56C0C">
        <w:rPr>
          <w:u w:val="single"/>
        </w:rPr>
        <w:t>Security Awareness Training.</w:t>
      </w:r>
      <w:r w:rsidRPr="00F56C0C">
        <w:t xml:space="preserve">  Prior to CONTRACTOR employees receiving access to COMPANY Confidential Information, they will receive security awareness training appropriate to their job function.  CONTRACTOR will also ensure that recurring security awareness training is performed.</w:t>
      </w:r>
    </w:p>
    <w:p w:rsidR="00C40793" w:rsidRPr="00F56C0C" w:rsidRDefault="00C40793" w:rsidP="00C40793">
      <w:pPr>
        <w:numPr>
          <w:ilvl w:val="1"/>
          <w:numId w:val="13"/>
        </w:numPr>
        <w:tabs>
          <w:tab w:val="clear" w:pos="810"/>
          <w:tab w:val="num" w:pos="1440"/>
        </w:tabs>
        <w:spacing w:before="120"/>
        <w:ind w:left="1440" w:hanging="720"/>
      </w:pPr>
      <w:r w:rsidRPr="00F56C0C">
        <w:rPr>
          <w:u w:val="single"/>
        </w:rPr>
        <w:t>Removal of access Rights.</w:t>
      </w:r>
      <w:r w:rsidRPr="00F56C0C">
        <w:t xml:space="preserve">  The access rights of all CONTRACTOR employees to CONTRACTOR Information Processing Systems or media containing COMPANY Confidential Information will be removed immediately upon termination of their employment, contract or agreement, or adjusted upon change.</w:t>
      </w:r>
    </w:p>
    <w:p w:rsidR="00C40793" w:rsidRPr="00F56C0C" w:rsidRDefault="00C40793" w:rsidP="00C40793">
      <w:pPr>
        <w:numPr>
          <w:ilvl w:val="0"/>
          <w:numId w:val="13"/>
        </w:numPr>
        <w:tabs>
          <w:tab w:val="clear" w:pos="90"/>
          <w:tab w:val="num" w:pos="720"/>
        </w:tabs>
        <w:spacing w:before="240"/>
        <w:ind w:left="720" w:hanging="720"/>
        <w:outlineLvl w:val="0"/>
      </w:pPr>
      <w:r w:rsidRPr="00F56C0C">
        <w:rPr>
          <w:u w:val="single"/>
        </w:rPr>
        <w:t>Physical and Environmental Security.</w:t>
      </w:r>
    </w:p>
    <w:p w:rsidR="00C40793" w:rsidRPr="00F56C0C" w:rsidRDefault="00C40793" w:rsidP="00C40793">
      <w:pPr>
        <w:numPr>
          <w:ilvl w:val="1"/>
          <w:numId w:val="13"/>
        </w:numPr>
        <w:tabs>
          <w:tab w:val="clear" w:pos="810"/>
          <w:tab w:val="num" w:pos="1440"/>
        </w:tabs>
        <w:spacing w:before="120"/>
        <w:ind w:left="1440" w:hanging="720"/>
      </w:pPr>
      <w:r w:rsidRPr="00F56C0C">
        <w:rPr>
          <w:u w:val="single"/>
        </w:rPr>
        <w:t>Secure Areas.</w:t>
      </w:r>
      <w:r w:rsidRPr="00F56C0C">
        <w:t xml:space="preserve">  CONTRACTOR will secure all areas, including loading docks, holding areas, telecommunications areas, cabling areas and off-site areas that contain Information Processing Systems or media containing COMPANY Confidential Information by the use of appropriate security controls in order to ensure that only authorized personnel are allowed access and to prevent damage and interference.  The following controls will be implemented:</w:t>
      </w:r>
    </w:p>
    <w:p w:rsidR="00C40793" w:rsidRPr="00F56C0C" w:rsidRDefault="00C40793" w:rsidP="00C40793">
      <w:pPr>
        <w:numPr>
          <w:ilvl w:val="2"/>
          <w:numId w:val="13"/>
        </w:numPr>
        <w:tabs>
          <w:tab w:val="clear" w:pos="1530"/>
          <w:tab w:val="num" w:pos="2160"/>
        </w:tabs>
        <w:spacing w:before="120"/>
        <w:ind w:left="2160" w:hanging="720"/>
      </w:pPr>
      <w:r w:rsidRPr="00F56C0C">
        <w:t>Access will be controlled and restricted by use of a defined security perimeter, appropriate security barriers, entry controls and authentication controls.  A record of all accesses will be securely maintained.</w:t>
      </w:r>
    </w:p>
    <w:p w:rsidR="00C40793" w:rsidRPr="00F56C0C" w:rsidRDefault="00C40793" w:rsidP="00C40793">
      <w:pPr>
        <w:numPr>
          <w:ilvl w:val="2"/>
          <w:numId w:val="13"/>
        </w:numPr>
        <w:tabs>
          <w:tab w:val="clear" w:pos="1530"/>
          <w:tab w:val="num" w:pos="2160"/>
        </w:tabs>
        <w:spacing w:before="120"/>
        <w:ind w:left="2160" w:hanging="720"/>
      </w:pPr>
      <w:r w:rsidRPr="00F56C0C">
        <w:t xml:space="preserve">All personnel will be required to wear some form of visible identification to identify them as employees, contractors, visitors, et cetera.  </w:t>
      </w:r>
    </w:p>
    <w:p w:rsidR="00C40793" w:rsidRPr="00F56C0C" w:rsidRDefault="00C40793" w:rsidP="00C40793">
      <w:pPr>
        <w:numPr>
          <w:ilvl w:val="2"/>
          <w:numId w:val="13"/>
        </w:numPr>
        <w:tabs>
          <w:tab w:val="clear" w:pos="1530"/>
          <w:tab w:val="num" w:pos="2160"/>
        </w:tabs>
        <w:spacing w:before="120"/>
        <w:ind w:left="2160" w:hanging="720"/>
      </w:pPr>
      <w:r w:rsidRPr="00F56C0C">
        <w:lastRenderedPageBreak/>
        <w:t>Visitors to secure areas will be supervised, or cleared for non-escorted accessed via an</w:t>
      </w:r>
      <w:r>
        <w:t xml:space="preserve"> appropriate background check. </w:t>
      </w:r>
      <w:r w:rsidRPr="00F56C0C">
        <w:t>Their date and time of entry and departure will be recorded.</w:t>
      </w:r>
    </w:p>
    <w:p w:rsidR="00C40793" w:rsidRPr="00F56C0C" w:rsidRDefault="00C40793" w:rsidP="00C40793">
      <w:pPr>
        <w:numPr>
          <w:ilvl w:val="1"/>
          <w:numId w:val="13"/>
        </w:numPr>
        <w:tabs>
          <w:tab w:val="clear" w:pos="810"/>
          <w:tab w:val="num" w:pos="1440"/>
        </w:tabs>
        <w:spacing w:before="120"/>
        <w:ind w:left="1440" w:hanging="720"/>
      </w:pPr>
      <w:r w:rsidRPr="00F56C0C">
        <w:rPr>
          <w:u w:val="single"/>
        </w:rPr>
        <w:t>Environmental Security.</w:t>
      </w:r>
      <w:r w:rsidRPr="00F56C0C">
        <w:t xml:space="preserve">  CONTRACTOR will protect equipment from power failures and other disruptions caused by failures in supporting utilities.</w:t>
      </w:r>
    </w:p>
    <w:p w:rsidR="00C40793" w:rsidRPr="00F56C0C" w:rsidRDefault="00C40793" w:rsidP="00C40793">
      <w:pPr>
        <w:numPr>
          <w:ilvl w:val="0"/>
          <w:numId w:val="13"/>
        </w:numPr>
        <w:tabs>
          <w:tab w:val="clear" w:pos="90"/>
          <w:tab w:val="num" w:pos="720"/>
        </w:tabs>
        <w:spacing w:before="240"/>
        <w:ind w:left="720" w:hanging="720"/>
        <w:outlineLvl w:val="0"/>
      </w:pPr>
      <w:r w:rsidRPr="00F56C0C">
        <w:rPr>
          <w:u w:val="single"/>
        </w:rPr>
        <w:t>Communications and Operations Management.</w:t>
      </w:r>
    </w:p>
    <w:p w:rsidR="00C40793" w:rsidRPr="00F56C0C" w:rsidRDefault="00C40793" w:rsidP="00C40793">
      <w:pPr>
        <w:numPr>
          <w:ilvl w:val="1"/>
          <w:numId w:val="13"/>
        </w:numPr>
        <w:tabs>
          <w:tab w:val="clear" w:pos="810"/>
          <w:tab w:val="num" w:pos="1440"/>
        </w:tabs>
        <w:spacing w:before="120"/>
        <w:ind w:left="1440" w:hanging="720"/>
      </w:pPr>
      <w:r w:rsidRPr="00F56C0C">
        <w:rPr>
          <w:u w:val="single"/>
        </w:rPr>
        <w:t>Protections Against Malicious Code.</w:t>
      </w:r>
      <w:r w:rsidRPr="00F56C0C">
        <w:t xml:space="preserve">  CONTRACTOR will implement detection, prevention, and recovery controls to protect against malicious software, which is no less than current industry best practice and perform appropriate employee training on the prevention and detection of malicious software.</w:t>
      </w:r>
    </w:p>
    <w:p w:rsidR="00C40793" w:rsidRPr="00F56C0C" w:rsidRDefault="00C40793" w:rsidP="00C40793">
      <w:pPr>
        <w:numPr>
          <w:ilvl w:val="1"/>
          <w:numId w:val="13"/>
        </w:numPr>
        <w:tabs>
          <w:tab w:val="clear" w:pos="810"/>
          <w:tab w:val="num" w:pos="1440"/>
        </w:tabs>
        <w:spacing w:before="120"/>
        <w:ind w:left="1440" w:hanging="720"/>
      </w:pPr>
      <w:r w:rsidRPr="00F56C0C">
        <w:rPr>
          <w:u w:val="single"/>
        </w:rPr>
        <w:t>Back-ups.</w:t>
      </w:r>
      <w:r w:rsidRPr="00F56C0C">
        <w:t xml:space="preserve">  CONTRACTOR will perform appropriate back-ups of CONTRACTOR Information Processing Systems and media containing COMPANY Confidential Information as required in order to ensure services and service levels described in this Statement of Work.</w:t>
      </w:r>
    </w:p>
    <w:p w:rsidR="00C40793" w:rsidRPr="00F56C0C" w:rsidRDefault="00C40793" w:rsidP="00C40793">
      <w:pPr>
        <w:numPr>
          <w:ilvl w:val="1"/>
          <w:numId w:val="13"/>
        </w:numPr>
        <w:tabs>
          <w:tab w:val="clear" w:pos="810"/>
          <w:tab w:val="num" w:pos="1440"/>
        </w:tabs>
        <w:spacing w:before="120"/>
        <w:ind w:left="1440" w:hanging="720"/>
      </w:pPr>
      <w:r w:rsidRPr="00F56C0C">
        <w:rPr>
          <w:u w:val="single"/>
        </w:rPr>
        <w:t>Media and Information Handling</w:t>
      </w:r>
      <w:r w:rsidRPr="00F56C0C">
        <w:t>.  CONTRACTOR will protect against unauthorized access or misuse of COMPANY Confidential Information contained on media by use of a media control management program and provide a copy of the program to COMPANY.</w:t>
      </w:r>
    </w:p>
    <w:p w:rsidR="00C40793" w:rsidRPr="00F56C0C" w:rsidRDefault="00C40793" w:rsidP="00C40793">
      <w:pPr>
        <w:numPr>
          <w:ilvl w:val="2"/>
          <w:numId w:val="13"/>
        </w:numPr>
        <w:spacing w:before="120"/>
      </w:pPr>
      <w:r w:rsidRPr="00F56C0C">
        <w:t>COMPANY input and result code data can be stored as Audit Data in a SQLServer table.  All Audit Data on this SQLServer table can only be accessed for up to 180 days.  After 180 days the Audit Data in the SQLServer table is automatically destroyed.</w:t>
      </w:r>
    </w:p>
    <w:p w:rsidR="00C40793" w:rsidRPr="00F56C0C" w:rsidRDefault="00C40793" w:rsidP="00C40793">
      <w:pPr>
        <w:keepNext/>
        <w:keepLines/>
        <w:numPr>
          <w:ilvl w:val="1"/>
          <w:numId w:val="13"/>
        </w:numPr>
        <w:tabs>
          <w:tab w:val="clear" w:pos="810"/>
          <w:tab w:val="num" w:pos="1440"/>
        </w:tabs>
        <w:spacing w:before="120"/>
        <w:ind w:left="1440" w:hanging="720"/>
      </w:pPr>
      <w:r w:rsidRPr="00F56C0C">
        <w:rPr>
          <w:u w:val="single"/>
        </w:rPr>
        <w:t>Media and Information Disposal</w:t>
      </w:r>
      <w:r w:rsidRPr="00F56C0C">
        <w:t xml:space="preserve">.  CONTRACTOR will securely and safely dispose of COMPANY Confidential Information that resides on media (including but not limited to hard copies, disks, CDs, DVDs, optical disks, USB devices, hard drives) upon the Statement of Work completion date using establishment of procedures to include, but not be limited to: </w:t>
      </w:r>
    </w:p>
    <w:p w:rsidR="00C40793" w:rsidRPr="00F56C0C" w:rsidRDefault="00C40793" w:rsidP="00C40793">
      <w:pPr>
        <w:numPr>
          <w:ilvl w:val="2"/>
          <w:numId w:val="13"/>
        </w:numPr>
        <w:tabs>
          <w:tab w:val="clear" w:pos="1530"/>
          <w:tab w:val="num" w:pos="2160"/>
        </w:tabs>
        <w:spacing w:before="120"/>
        <w:ind w:left="2160" w:hanging="720"/>
      </w:pPr>
      <w:r w:rsidRPr="00F56C0C">
        <w:t xml:space="preserve">Disposing of COMPANY Confidential Information on </w:t>
      </w:r>
      <w:r w:rsidR="00C0365A" w:rsidRPr="00F56C0C">
        <w:t>media</w:t>
      </w:r>
      <w:r w:rsidR="00C0365A">
        <w:t xml:space="preserve"> </w:t>
      </w:r>
      <w:r w:rsidR="00C0365A" w:rsidRPr="00F56C0C">
        <w:t>so</w:t>
      </w:r>
      <w:r w:rsidRPr="00F56C0C">
        <w:t xml:space="preserve"> that it is rendered unreadable or undecipherable, such as by burning, shredding, pulverizing or overwriting in compliance with DoD Standard 5220.22-M.</w:t>
      </w:r>
    </w:p>
    <w:p w:rsidR="00C40793" w:rsidRPr="00F56C0C" w:rsidRDefault="00C40793" w:rsidP="00C40793">
      <w:pPr>
        <w:numPr>
          <w:ilvl w:val="2"/>
          <w:numId w:val="13"/>
        </w:numPr>
        <w:tabs>
          <w:tab w:val="clear" w:pos="1530"/>
          <w:tab w:val="num" w:pos="2160"/>
        </w:tabs>
        <w:spacing w:before="120"/>
        <w:ind w:left="2160" w:hanging="720"/>
      </w:pPr>
      <w:r w:rsidRPr="00F56C0C">
        <w:t>Maintaining a secured disposal log that provides an audit trail of disposal activities.</w:t>
      </w:r>
    </w:p>
    <w:p w:rsidR="00C40793" w:rsidRPr="00F56C0C" w:rsidRDefault="00C40793" w:rsidP="00C40793">
      <w:pPr>
        <w:numPr>
          <w:ilvl w:val="2"/>
          <w:numId w:val="13"/>
        </w:numPr>
        <w:tabs>
          <w:tab w:val="clear" w:pos="1530"/>
          <w:tab w:val="num" w:pos="2160"/>
        </w:tabs>
        <w:spacing w:before="120"/>
        <w:ind w:left="2160" w:hanging="720"/>
      </w:pPr>
      <w:r w:rsidRPr="00F56C0C">
        <w:t>Purging COMPANY Confidential Information from all CONTRACTOR’s physical storage mediums (filing cabinets, drawers, et cetera.) and from all Information Processing Systems, including back-up systems, within thirty (30) days of the latest occurrence of following: upon termination of this agreement; or as soon as the COMPANY Confidential Information is no longer required to perform services under this Statement of Work.</w:t>
      </w:r>
    </w:p>
    <w:p w:rsidR="00C40793" w:rsidRPr="00F56C0C" w:rsidRDefault="00C40793" w:rsidP="00C40793">
      <w:pPr>
        <w:numPr>
          <w:ilvl w:val="2"/>
          <w:numId w:val="13"/>
        </w:numPr>
        <w:tabs>
          <w:tab w:val="clear" w:pos="1530"/>
          <w:tab w:val="num" w:pos="2160"/>
        </w:tabs>
        <w:spacing w:before="120"/>
        <w:ind w:left="2160" w:hanging="720"/>
      </w:pPr>
      <w:r w:rsidRPr="00F56C0C">
        <w:t>Providing a Certificate of Destruction to COMPANY certifying that all COMPANY Confidential Information was purged.  The certificate will be provided to COMPANY within ten (10) business days after the information was purged.</w:t>
      </w:r>
    </w:p>
    <w:p w:rsidR="00C40793" w:rsidRPr="00F56C0C" w:rsidRDefault="00C40793" w:rsidP="00C40793">
      <w:pPr>
        <w:numPr>
          <w:ilvl w:val="1"/>
          <w:numId w:val="13"/>
        </w:numPr>
        <w:tabs>
          <w:tab w:val="clear" w:pos="810"/>
          <w:tab w:val="num" w:pos="1440"/>
        </w:tabs>
        <w:spacing w:before="120"/>
        <w:ind w:left="1440" w:hanging="720"/>
        <w:rPr>
          <w:u w:val="single"/>
        </w:rPr>
      </w:pPr>
      <w:r w:rsidRPr="00F56C0C">
        <w:rPr>
          <w:u w:val="single"/>
        </w:rPr>
        <w:t>Exchange of Information.</w:t>
      </w:r>
      <w:r w:rsidRPr="00F56C0C">
        <w:t xml:space="preserve">  To protect confidentiality and integrity of COMPANY Confidential Information in transit, CONTRACTOR will:</w:t>
      </w:r>
    </w:p>
    <w:p w:rsidR="00C40793" w:rsidRPr="00F56C0C" w:rsidRDefault="00C40793" w:rsidP="00C40793">
      <w:pPr>
        <w:numPr>
          <w:ilvl w:val="2"/>
          <w:numId w:val="13"/>
        </w:numPr>
        <w:tabs>
          <w:tab w:val="clear" w:pos="1530"/>
          <w:tab w:val="num" w:pos="2160"/>
        </w:tabs>
        <w:spacing w:before="120"/>
        <w:ind w:left="2160" w:hanging="720"/>
      </w:pPr>
      <w:r w:rsidRPr="00F56C0C">
        <w:t>Perform an inventory, analysis and risk assessment of all data exchange channels (including but not limited to FTP, HTTP, HTTPS, SMTP, modem, and fax) to identify and mitigate risks to COMPANY Confidential Information from these channels.</w:t>
      </w:r>
    </w:p>
    <w:p w:rsidR="00C40793" w:rsidRPr="00F56C0C" w:rsidRDefault="00C40793" w:rsidP="00C40793">
      <w:pPr>
        <w:numPr>
          <w:ilvl w:val="2"/>
          <w:numId w:val="13"/>
        </w:numPr>
        <w:tabs>
          <w:tab w:val="clear" w:pos="1530"/>
          <w:tab w:val="num" w:pos="2160"/>
        </w:tabs>
        <w:spacing w:before="120"/>
        <w:ind w:left="2160" w:hanging="720"/>
      </w:pPr>
      <w:r w:rsidRPr="00F56C0C">
        <w:lastRenderedPageBreak/>
        <w:t>Monitor and inspect all data exchange channels to detect unauthorized information releases.</w:t>
      </w:r>
    </w:p>
    <w:p w:rsidR="00C40793" w:rsidRPr="00F56C0C" w:rsidRDefault="00C40793" w:rsidP="00C40793">
      <w:pPr>
        <w:numPr>
          <w:ilvl w:val="2"/>
          <w:numId w:val="13"/>
        </w:numPr>
        <w:tabs>
          <w:tab w:val="clear" w:pos="1530"/>
          <w:tab w:val="num" w:pos="2160"/>
        </w:tabs>
        <w:spacing w:before="120"/>
        <w:ind w:left="2160" w:hanging="720"/>
      </w:pPr>
      <w:r w:rsidRPr="00F56C0C">
        <w:t>Ensure that appropriate security controls using approved data exchange channels are employed when exchanging COMPANY Confidential Information.</w:t>
      </w:r>
    </w:p>
    <w:p w:rsidR="00C40793" w:rsidRPr="00F56C0C" w:rsidRDefault="00C40793" w:rsidP="00C40793">
      <w:pPr>
        <w:numPr>
          <w:ilvl w:val="2"/>
          <w:numId w:val="13"/>
        </w:numPr>
        <w:tabs>
          <w:tab w:val="clear" w:pos="1530"/>
          <w:tab w:val="num" w:pos="2160"/>
        </w:tabs>
        <w:spacing w:before="120"/>
        <w:ind w:left="2160" w:hanging="720"/>
      </w:pPr>
      <w:r w:rsidRPr="00F56C0C">
        <w:t>If COMPANY Confidential Information can only be sent to CONTRACTOR electronically, then CONTRACTOR must employ industry standard encryption security measures (minimum standard of NIST’s FIPS 140-2) to encrypt COMPANY Confidential Information prior to transmitting via the Internet.  Otherwise, COMPANY Confidential Information can only be sent to CONTRACTOR using an encrypted (minimum standard NIST’s FIPS 140-2) CD-ROM sent via courier service with a tracking number.</w:t>
      </w:r>
    </w:p>
    <w:p w:rsidR="00C40793" w:rsidRPr="00F56C0C" w:rsidRDefault="00C40793" w:rsidP="00C40793">
      <w:pPr>
        <w:numPr>
          <w:ilvl w:val="2"/>
          <w:numId w:val="13"/>
        </w:numPr>
        <w:tabs>
          <w:tab w:val="clear" w:pos="1530"/>
          <w:tab w:val="num" w:pos="2160"/>
        </w:tabs>
        <w:spacing w:before="120"/>
        <w:ind w:left="2160" w:hanging="720"/>
      </w:pPr>
      <w:r w:rsidRPr="00F56C0C">
        <w:t xml:space="preserve">Ensure that information (including persistent cookies) about COMPANY customers, members or employees is not harvested by CONTRACTOR web pages except for purposes of this Agreement.  </w:t>
      </w:r>
    </w:p>
    <w:p w:rsidR="00C40793" w:rsidRPr="00F56C0C" w:rsidRDefault="00C40793" w:rsidP="00C40793">
      <w:pPr>
        <w:numPr>
          <w:ilvl w:val="1"/>
          <w:numId w:val="13"/>
        </w:numPr>
        <w:tabs>
          <w:tab w:val="clear" w:pos="810"/>
          <w:tab w:val="num" w:pos="1440"/>
        </w:tabs>
        <w:spacing w:before="120"/>
        <w:ind w:left="1440" w:hanging="720"/>
      </w:pPr>
      <w:r w:rsidRPr="00F56C0C">
        <w:rPr>
          <w:u w:val="single"/>
        </w:rPr>
        <w:t>Monitoring.</w:t>
      </w:r>
      <w:r w:rsidRPr="00F56C0C">
        <w:t xml:space="preserve">  To protect against unauthorized access or misuse of COMPANY Confidential Information residing on CONTRACTOR Information Processing Systems, CONTRACTOR will:</w:t>
      </w:r>
    </w:p>
    <w:p w:rsidR="00C40793" w:rsidRPr="00F56C0C" w:rsidRDefault="00C40793" w:rsidP="00C40793">
      <w:pPr>
        <w:numPr>
          <w:ilvl w:val="2"/>
          <w:numId w:val="13"/>
        </w:numPr>
        <w:tabs>
          <w:tab w:val="clear" w:pos="1530"/>
          <w:tab w:val="num" w:pos="2160"/>
        </w:tabs>
        <w:spacing w:before="120"/>
        <w:ind w:left="2160" w:hanging="720"/>
      </w:pPr>
      <w:r w:rsidRPr="00F56C0C">
        <w:t>Employ current industry best practice security controls and tools to monitor Information Processing Systems and log user activities, exceptions, unauthorized information processing activities, suspicious activities and information security events.  Logging facilities and log information will be protected against tampering and unauthorized access.  Logs will be kept for at least 90 days.</w:t>
      </w:r>
    </w:p>
    <w:p w:rsidR="00C40793" w:rsidRPr="00F56C0C" w:rsidRDefault="00C40793" w:rsidP="00C40793">
      <w:pPr>
        <w:numPr>
          <w:ilvl w:val="2"/>
          <w:numId w:val="13"/>
        </w:numPr>
        <w:tabs>
          <w:tab w:val="clear" w:pos="1530"/>
          <w:tab w:val="num" w:pos="2160"/>
        </w:tabs>
        <w:spacing w:before="120"/>
        <w:ind w:left="2160" w:hanging="720"/>
      </w:pPr>
      <w:r w:rsidRPr="00F56C0C">
        <w:t>Perform frequent reviews of logs and take necessary actions to protect against unauthorized access or misuse of COMPANY Confidential Information.</w:t>
      </w:r>
    </w:p>
    <w:p w:rsidR="00C40793" w:rsidRPr="00F56C0C" w:rsidRDefault="00C40793" w:rsidP="00C40793">
      <w:pPr>
        <w:numPr>
          <w:ilvl w:val="2"/>
          <w:numId w:val="13"/>
        </w:numPr>
        <w:tabs>
          <w:tab w:val="clear" w:pos="1530"/>
          <w:tab w:val="num" w:pos="2160"/>
        </w:tabs>
        <w:spacing w:before="120"/>
        <w:ind w:left="2160" w:hanging="720"/>
      </w:pPr>
      <w:r w:rsidRPr="00F56C0C">
        <w:t>At COMPANY’s request, make logs available to COMPANY to assist in investigations of security breaches.</w:t>
      </w:r>
    </w:p>
    <w:p w:rsidR="00C40793" w:rsidRPr="00F56C0C" w:rsidRDefault="00C40793" w:rsidP="00C40793">
      <w:pPr>
        <w:numPr>
          <w:ilvl w:val="2"/>
          <w:numId w:val="13"/>
        </w:numPr>
        <w:tabs>
          <w:tab w:val="clear" w:pos="1530"/>
          <w:tab w:val="num" w:pos="2160"/>
        </w:tabs>
        <w:spacing w:before="120"/>
        <w:ind w:left="2160" w:hanging="720"/>
      </w:pPr>
      <w:r w:rsidRPr="00F56C0C">
        <w:t>Comply with all relevant legal requirements applicable to monitoring and logging activities.</w:t>
      </w:r>
    </w:p>
    <w:p w:rsidR="00C40793" w:rsidRPr="00F56C0C" w:rsidRDefault="00C40793" w:rsidP="00C40793">
      <w:pPr>
        <w:numPr>
          <w:ilvl w:val="2"/>
          <w:numId w:val="13"/>
        </w:numPr>
        <w:tabs>
          <w:tab w:val="clear" w:pos="1530"/>
          <w:tab w:val="num" w:pos="2160"/>
        </w:tabs>
        <w:spacing w:before="120"/>
        <w:ind w:left="2160" w:hanging="720"/>
      </w:pPr>
      <w:r w:rsidRPr="00F56C0C">
        <w:t>Ensure that the clocks of all relevant information processing systems are synchronized using a national or international time source.</w:t>
      </w:r>
    </w:p>
    <w:p w:rsidR="00C40793" w:rsidRPr="00F56C0C" w:rsidRDefault="00C40793" w:rsidP="00C40793">
      <w:pPr>
        <w:numPr>
          <w:ilvl w:val="0"/>
          <w:numId w:val="13"/>
        </w:numPr>
        <w:tabs>
          <w:tab w:val="clear" w:pos="90"/>
          <w:tab w:val="num" w:pos="720"/>
        </w:tabs>
        <w:spacing w:before="240"/>
        <w:ind w:left="720" w:hanging="720"/>
        <w:outlineLvl w:val="0"/>
        <w:rPr>
          <w:u w:val="single"/>
        </w:rPr>
      </w:pPr>
      <w:r w:rsidRPr="00F56C0C">
        <w:rPr>
          <w:u w:val="single"/>
        </w:rPr>
        <w:t>Access Control.</w:t>
      </w:r>
    </w:p>
    <w:p w:rsidR="00C40793" w:rsidRPr="00F56C0C" w:rsidRDefault="00C40793" w:rsidP="00C40793">
      <w:pPr>
        <w:numPr>
          <w:ilvl w:val="1"/>
          <w:numId w:val="13"/>
        </w:numPr>
        <w:tabs>
          <w:tab w:val="clear" w:pos="810"/>
          <w:tab w:val="num" w:pos="1440"/>
        </w:tabs>
        <w:spacing w:before="120"/>
        <w:ind w:left="1440" w:hanging="720"/>
      </w:pPr>
      <w:r w:rsidRPr="00F56C0C">
        <w:rPr>
          <w:u w:val="single"/>
        </w:rPr>
        <w:t>User access Management.</w:t>
      </w:r>
      <w:r w:rsidRPr="00F56C0C">
        <w:t xml:space="preserve">  To protect against unauthorized access or misuse of COMPANY Confidential Information residing on CONTRACTOR Information Processing Systems, CONTRACTOR will:</w:t>
      </w:r>
    </w:p>
    <w:p w:rsidR="00C40793" w:rsidRPr="00F56C0C" w:rsidRDefault="00C40793" w:rsidP="00C40793">
      <w:pPr>
        <w:numPr>
          <w:ilvl w:val="2"/>
          <w:numId w:val="13"/>
        </w:numPr>
        <w:tabs>
          <w:tab w:val="clear" w:pos="1530"/>
          <w:tab w:val="num" w:pos="2160"/>
        </w:tabs>
        <w:spacing w:before="120"/>
        <w:ind w:left="2160" w:hanging="720"/>
      </w:pPr>
      <w:r w:rsidRPr="00F56C0C">
        <w:t>Employ a formal user registration and de-registration procedure for granting and revoking access and access rights to all CONTRACTOR Information Processing Systems.</w:t>
      </w:r>
    </w:p>
    <w:p w:rsidR="00C40793" w:rsidRPr="00F56C0C" w:rsidRDefault="00C40793" w:rsidP="00C40793">
      <w:pPr>
        <w:numPr>
          <w:ilvl w:val="2"/>
          <w:numId w:val="13"/>
        </w:numPr>
        <w:tabs>
          <w:tab w:val="clear" w:pos="1530"/>
          <w:tab w:val="num" w:pos="2160"/>
        </w:tabs>
        <w:spacing w:before="120"/>
        <w:ind w:left="2160" w:hanging="720"/>
      </w:pPr>
      <w:r w:rsidRPr="00F56C0C">
        <w:t>Employ a formal password management process.</w:t>
      </w:r>
    </w:p>
    <w:p w:rsidR="00C40793" w:rsidRPr="00F56C0C" w:rsidRDefault="00C40793" w:rsidP="00C40793">
      <w:pPr>
        <w:numPr>
          <w:ilvl w:val="2"/>
          <w:numId w:val="13"/>
        </w:numPr>
        <w:tabs>
          <w:tab w:val="clear" w:pos="1530"/>
          <w:tab w:val="num" w:pos="2160"/>
        </w:tabs>
        <w:spacing w:before="120"/>
        <w:ind w:left="2160" w:hanging="720"/>
      </w:pPr>
      <w:r w:rsidRPr="00F56C0C">
        <w:t>Perform recurring reviews of users’ access and access rights to ensure that they are appropriate for the users’ role.</w:t>
      </w:r>
    </w:p>
    <w:p w:rsidR="00C40793" w:rsidRPr="00F56C0C" w:rsidRDefault="00C40793" w:rsidP="00C40793">
      <w:pPr>
        <w:numPr>
          <w:ilvl w:val="1"/>
          <w:numId w:val="13"/>
        </w:numPr>
        <w:tabs>
          <w:tab w:val="clear" w:pos="810"/>
          <w:tab w:val="num" w:pos="1440"/>
        </w:tabs>
        <w:spacing w:before="120"/>
        <w:ind w:left="1440" w:hanging="720"/>
        <w:rPr>
          <w:u w:val="single"/>
        </w:rPr>
      </w:pPr>
      <w:r w:rsidRPr="00F56C0C">
        <w:rPr>
          <w:u w:val="single"/>
        </w:rPr>
        <w:t>User Responsibilities.</w:t>
      </w:r>
      <w:r w:rsidRPr="00F56C0C">
        <w:t xml:space="preserve">  To protect against unauthorized access or misuse of COMPANY Confidential Information residing on CONTRACTOR Information Processing Systems, CONTRACTOR will:</w:t>
      </w:r>
    </w:p>
    <w:p w:rsidR="00C40793" w:rsidRPr="00F56C0C" w:rsidRDefault="00C40793" w:rsidP="00C40793">
      <w:pPr>
        <w:numPr>
          <w:ilvl w:val="2"/>
          <w:numId w:val="13"/>
        </w:numPr>
        <w:tabs>
          <w:tab w:val="clear" w:pos="1530"/>
          <w:tab w:val="num" w:pos="2160"/>
        </w:tabs>
        <w:spacing w:before="120"/>
        <w:ind w:left="2160" w:hanging="720"/>
      </w:pPr>
      <w:r w:rsidRPr="00F56C0C">
        <w:lastRenderedPageBreak/>
        <w:t>Ensure that CONTRACTOR Information Processing Systems users follow current security practices in the selection and use of strong passwords.</w:t>
      </w:r>
    </w:p>
    <w:p w:rsidR="00C40793" w:rsidRPr="00F56C0C" w:rsidRDefault="00C40793" w:rsidP="00C40793">
      <w:pPr>
        <w:numPr>
          <w:ilvl w:val="2"/>
          <w:numId w:val="13"/>
        </w:numPr>
        <w:tabs>
          <w:tab w:val="clear" w:pos="1530"/>
          <w:tab w:val="num" w:pos="2160"/>
        </w:tabs>
        <w:spacing w:before="120"/>
        <w:ind w:left="2160" w:hanging="720"/>
      </w:pPr>
      <w:r w:rsidRPr="00F56C0C">
        <w:t>Ensure that unattended equipment has appropriate protection to prohibit access and use by unauthorized individuals.</w:t>
      </w:r>
    </w:p>
    <w:p w:rsidR="00C40793" w:rsidRPr="00F56C0C" w:rsidRDefault="00C40793" w:rsidP="00C40793">
      <w:pPr>
        <w:numPr>
          <w:ilvl w:val="2"/>
          <w:numId w:val="13"/>
        </w:numPr>
        <w:tabs>
          <w:tab w:val="clear" w:pos="1530"/>
          <w:tab w:val="num" w:pos="2160"/>
        </w:tabs>
        <w:spacing w:before="120"/>
        <w:ind w:left="2160" w:hanging="720"/>
      </w:pPr>
      <w:r w:rsidRPr="00F56C0C">
        <w:t>Ensure that COMPANY Confidential Information contained at workstations, including but not limited to paper and on display screens is protected from unauthorized access.</w:t>
      </w:r>
    </w:p>
    <w:p w:rsidR="00C40793" w:rsidRPr="00F56C0C" w:rsidRDefault="00C40793" w:rsidP="00C40793">
      <w:pPr>
        <w:numPr>
          <w:ilvl w:val="1"/>
          <w:numId w:val="13"/>
        </w:numPr>
        <w:tabs>
          <w:tab w:val="clear" w:pos="810"/>
          <w:tab w:val="num" w:pos="1440"/>
        </w:tabs>
        <w:spacing w:before="120"/>
        <w:ind w:left="1440" w:hanging="720"/>
        <w:rPr>
          <w:u w:val="single"/>
        </w:rPr>
      </w:pPr>
      <w:r w:rsidRPr="00F56C0C">
        <w:rPr>
          <w:u w:val="single"/>
        </w:rPr>
        <w:t>Network access Control.</w:t>
      </w:r>
      <w:r w:rsidRPr="00F56C0C">
        <w:t xml:space="preserve">  access to internal, external, and public network services that allow access to CONTRACTOR Information Processing Systems shall be controlled.  </w:t>
      </w:r>
      <w:r w:rsidRPr="00F56C0C">
        <w:rPr>
          <w:caps/>
        </w:rPr>
        <w:t>CONTRACTOR</w:t>
      </w:r>
      <w:r w:rsidRPr="00F56C0C">
        <w:t xml:space="preserve"> will:</w:t>
      </w:r>
    </w:p>
    <w:p w:rsidR="00C40793" w:rsidRPr="00F56C0C" w:rsidRDefault="00C40793" w:rsidP="00C40793">
      <w:pPr>
        <w:numPr>
          <w:ilvl w:val="2"/>
          <w:numId w:val="13"/>
        </w:numPr>
        <w:tabs>
          <w:tab w:val="clear" w:pos="1530"/>
          <w:tab w:val="num" w:pos="2160"/>
        </w:tabs>
        <w:spacing w:before="120"/>
        <w:ind w:left="2160" w:hanging="720"/>
        <w:rPr>
          <w:u w:val="single"/>
        </w:rPr>
      </w:pPr>
      <w:r w:rsidRPr="00F56C0C">
        <w:t>Ensure that current industry best practice standard authentication mechanisms for network users and equipment are in place and updated as necessary.</w:t>
      </w:r>
    </w:p>
    <w:p w:rsidR="00C40793" w:rsidRPr="00F56C0C" w:rsidRDefault="00C40793" w:rsidP="00C40793">
      <w:pPr>
        <w:numPr>
          <w:ilvl w:val="2"/>
          <w:numId w:val="13"/>
        </w:numPr>
        <w:tabs>
          <w:tab w:val="clear" w:pos="1530"/>
          <w:tab w:val="num" w:pos="2160"/>
        </w:tabs>
        <w:spacing w:before="120"/>
        <w:ind w:left="2160" w:hanging="720"/>
        <w:rPr>
          <w:u w:val="single"/>
        </w:rPr>
      </w:pPr>
      <w:r w:rsidRPr="00F56C0C">
        <w:t>Ensure electronic perimeter controls are in place to protect CONTRACTOR Information Processing Systems from unauthorized access.</w:t>
      </w:r>
    </w:p>
    <w:p w:rsidR="00C40793" w:rsidRPr="00F56C0C" w:rsidRDefault="00C40793" w:rsidP="00C40793">
      <w:pPr>
        <w:numPr>
          <w:ilvl w:val="2"/>
          <w:numId w:val="13"/>
        </w:numPr>
        <w:tabs>
          <w:tab w:val="clear" w:pos="1530"/>
          <w:tab w:val="num" w:pos="2160"/>
        </w:tabs>
        <w:spacing w:before="120"/>
        <w:ind w:left="2160" w:hanging="720"/>
      </w:pPr>
      <w:r w:rsidRPr="00F56C0C">
        <w:t>Ensure authentication methods are used to control access by remote users.</w:t>
      </w:r>
    </w:p>
    <w:p w:rsidR="00C40793" w:rsidRPr="00F56C0C" w:rsidRDefault="00C40793" w:rsidP="00C40793">
      <w:pPr>
        <w:numPr>
          <w:ilvl w:val="2"/>
          <w:numId w:val="13"/>
        </w:numPr>
        <w:tabs>
          <w:tab w:val="clear" w:pos="1530"/>
          <w:tab w:val="num" w:pos="2160"/>
        </w:tabs>
        <w:spacing w:before="120"/>
        <w:ind w:left="2160" w:hanging="720"/>
      </w:pPr>
      <w:r w:rsidRPr="00F56C0C">
        <w:t>Ensure physical and logical access to diagnostic and configuration ports is controlled.</w:t>
      </w:r>
    </w:p>
    <w:p w:rsidR="00C40793" w:rsidRPr="00F56C0C" w:rsidRDefault="00C40793" w:rsidP="00C40793">
      <w:pPr>
        <w:numPr>
          <w:ilvl w:val="1"/>
          <w:numId w:val="13"/>
        </w:numPr>
        <w:tabs>
          <w:tab w:val="clear" w:pos="810"/>
          <w:tab w:val="num" w:pos="1440"/>
        </w:tabs>
        <w:spacing w:before="120"/>
        <w:ind w:left="1440" w:hanging="720"/>
        <w:rPr>
          <w:u w:val="single"/>
        </w:rPr>
      </w:pPr>
      <w:r w:rsidRPr="00F56C0C">
        <w:rPr>
          <w:u w:val="single"/>
        </w:rPr>
        <w:t>Operating System access Control.</w:t>
      </w:r>
      <w:r w:rsidRPr="00F56C0C">
        <w:t xml:space="preserve"> To protect against unauthorized access or misuse of COMPANY Confidential Information residing on CONTRACTOR Information Processing Systems, CONTRACTOR will:</w:t>
      </w:r>
    </w:p>
    <w:p w:rsidR="00C40793" w:rsidRPr="00F56C0C" w:rsidRDefault="00C40793" w:rsidP="00C40793">
      <w:pPr>
        <w:numPr>
          <w:ilvl w:val="2"/>
          <w:numId w:val="13"/>
        </w:numPr>
        <w:tabs>
          <w:tab w:val="clear" w:pos="1530"/>
          <w:tab w:val="num" w:pos="2160"/>
        </w:tabs>
        <w:spacing w:before="120"/>
        <w:ind w:left="2160" w:hanging="720"/>
      </w:pPr>
      <w:r w:rsidRPr="00F56C0C">
        <w:t>Ensure that access to operating systems is controlled by a secure log-on procedure.</w:t>
      </w:r>
    </w:p>
    <w:p w:rsidR="00C40793" w:rsidRPr="00F56C0C" w:rsidRDefault="00C40793" w:rsidP="00C40793">
      <w:pPr>
        <w:numPr>
          <w:ilvl w:val="2"/>
          <w:numId w:val="13"/>
        </w:numPr>
        <w:tabs>
          <w:tab w:val="clear" w:pos="1530"/>
          <w:tab w:val="num" w:pos="2160"/>
        </w:tabs>
        <w:spacing w:before="120"/>
        <w:ind w:left="2160" w:hanging="720"/>
      </w:pPr>
      <w:r w:rsidRPr="00F56C0C">
        <w:t>Ensure that CONTRACTOR Information Processing System users have a unique identifier (user ID).</w:t>
      </w:r>
    </w:p>
    <w:p w:rsidR="00C40793" w:rsidRPr="00F56C0C" w:rsidRDefault="00C40793" w:rsidP="00C40793">
      <w:pPr>
        <w:numPr>
          <w:ilvl w:val="2"/>
          <w:numId w:val="13"/>
        </w:numPr>
        <w:tabs>
          <w:tab w:val="clear" w:pos="1530"/>
          <w:tab w:val="num" w:pos="2160"/>
        </w:tabs>
        <w:spacing w:before="120"/>
        <w:ind w:left="2160" w:hanging="720"/>
      </w:pPr>
      <w:r w:rsidRPr="00F56C0C">
        <w:t>Ensure that the use of utility programs that are capable of overriding system and application controls are highly restricted and tightly controlled.</w:t>
      </w:r>
    </w:p>
    <w:p w:rsidR="00C40793" w:rsidRPr="00F56C0C" w:rsidRDefault="00C40793" w:rsidP="00C40793">
      <w:pPr>
        <w:numPr>
          <w:ilvl w:val="2"/>
          <w:numId w:val="13"/>
        </w:numPr>
        <w:tabs>
          <w:tab w:val="clear" w:pos="1530"/>
          <w:tab w:val="num" w:pos="2160"/>
        </w:tabs>
        <w:spacing w:before="120"/>
        <w:ind w:left="2160" w:hanging="720"/>
      </w:pPr>
      <w:r w:rsidRPr="00F56C0C">
        <w:t>Ensure that inactive sessions are shut down when technically possible after a defined period of inactivity.</w:t>
      </w:r>
    </w:p>
    <w:p w:rsidR="00C40793" w:rsidRPr="00F56C0C" w:rsidRDefault="00C40793" w:rsidP="00C40793">
      <w:pPr>
        <w:numPr>
          <w:ilvl w:val="2"/>
          <w:numId w:val="13"/>
        </w:numPr>
        <w:tabs>
          <w:tab w:val="clear" w:pos="1530"/>
          <w:tab w:val="num" w:pos="2160"/>
        </w:tabs>
        <w:spacing w:before="120"/>
        <w:ind w:left="2160" w:hanging="720"/>
      </w:pPr>
      <w:r w:rsidRPr="00F56C0C">
        <w:t>Employ restrictions on connection times when technically possible to provide additional security for high risk applications.</w:t>
      </w:r>
    </w:p>
    <w:p w:rsidR="00C40793" w:rsidRPr="00F56C0C" w:rsidRDefault="00C40793" w:rsidP="00C40793">
      <w:pPr>
        <w:numPr>
          <w:ilvl w:val="1"/>
          <w:numId w:val="13"/>
        </w:numPr>
        <w:tabs>
          <w:tab w:val="clear" w:pos="810"/>
          <w:tab w:val="num" w:pos="1440"/>
        </w:tabs>
        <w:spacing w:before="120"/>
        <w:ind w:left="1440" w:hanging="720"/>
      </w:pPr>
      <w:r w:rsidRPr="00F56C0C">
        <w:rPr>
          <w:u w:val="single"/>
        </w:rPr>
        <w:t>Mobile Computing and Remote Working.</w:t>
      </w:r>
      <w:r w:rsidRPr="00F56C0C">
        <w:t xml:space="preserve">  To protect COMPANY Confidential Information residing on CONTRACTOR Information Processing Systems from the risks inherent in mobile computing and remote working, CONTRACTOR will:</w:t>
      </w:r>
    </w:p>
    <w:p w:rsidR="00C40793" w:rsidRPr="00F56C0C" w:rsidRDefault="00C40793" w:rsidP="00C40793">
      <w:pPr>
        <w:numPr>
          <w:ilvl w:val="2"/>
          <w:numId w:val="13"/>
        </w:numPr>
        <w:tabs>
          <w:tab w:val="clear" w:pos="1530"/>
          <w:tab w:val="num" w:pos="2160"/>
        </w:tabs>
        <w:spacing w:before="120"/>
        <w:ind w:left="2160" w:hanging="720"/>
      </w:pPr>
      <w:r w:rsidRPr="00F56C0C">
        <w:t>Perform a risk assessment to identify and mitigate risks to COMPANY Confidential Information from residing on mobile computing and remote access systems.</w:t>
      </w:r>
    </w:p>
    <w:p w:rsidR="00C40793" w:rsidRPr="00F56C0C" w:rsidRDefault="00C40793" w:rsidP="00C40793">
      <w:pPr>
        <w:numPr>
          <w:ilvl w:val="2"/>
          <w:numId w:val="13"/>
        </w:numPr>
        <w:tabs>
          <w:tab w:val="clear" w:pos="1530"/>
          <w:tab w:val="num" w:pos="2160"/>
        </w:tabs>
        <w:spacing w:before="120"/>
        <w:ind w:left="2160" w:hanging="720"/>
      </w:pPr>
      <w:r w:rsidRPr="00F56C0C">
        <w:t>Develop a policy, operational plans and procedures for managing mobile computing and remote access systems to ensure that COMPANY Confidential Information does not reside on or are used on these systems.</w:t>
      </w:r>
    </w:p>
    <w:p w:rsidR="00C40793" w:rsidRPr="00F56C0C" w:rsidRDefault="00C40793" w:rsidP="00C40793">
      <w:pPr>
        <w:numPr>
          <w:ilvl w:val="0"/>
          <w:numId w:val="13"/>
        </w:numPr>
        <w:tabs>
          <w:tab w:val="clear" w:pos="90"/>
          <w:tab w:val="num" w:pos="720"/>
        </w:tabs>
        <w:spacing w:before="240"/>
        <w:ind w:left="720" w:hanging="720"/>
        <w:outlineLvl w:val="0"/>
        <w:rPr>
          <w:u w:val="single"/>
        </w:rPr>
      </w:pPr>
      <w:r w:rsidRPr="00F56C0C">
        <w:rPr>
          <w:u w:val="single"/>
        </w:rPr>
        <w:t>Information Systems Acquisition, Development and Maintenance.</w:t>
      </w:r>
    </w:p>
    <w:p w:rsidR="00C40793" w:rsidRPr="00F56C0C" w:rsidRDefault="00C40793" w:rsidP="00C40793">
      <w:pPr>
        <w:numPr>
          <w:ilvl w:val="1"/>
          <w:numId w:val="13"/>
        </w:numPr>
        <w:tabs>
          <w:tab w:val="clear" w:pos="810"/>
          <w:tab w:val="num" w:pos="1440"/>
        </w:tabs>
        <w:spacing w:before="120"/>
        <w:ind w:left="1440" w:hanging="720"/>
        <w:rPr>
          <w:u w:val="single"/>
        </w:rPr>
      </w:pPr>
      <w:r w:rsidRPr="00F56C0C">
        <w:rPr>
          <w:u w:val="single"/>
        </w:rPr>
        <w:t>Security of System Files.</w:t>
      </w:r>
      <w:r w:rsidRPr="00F56C0C">
        <w:t xml:space="preserve">  To protect CONTRACTOR Information Processing Systems and system files containing COMPANY Confidential Information, CONTRACTOR will </w:t>
      </w:r>
      <w:r w:rsidRPr="00F56C0C">
        <w:lastRenderedPageBreak/>
        <w:t>ensure that access to source code is restricted to authorized users who have a direct need to know.</w:t>
      </w:r>
    </w:p>
    <w:p w:rsidR="00C40793" w:rsidRPr="00F56C0C" w:rsidRDefault="00C40793" w:rsidP="00C40793">
      <w:pPr>
        <w:numPr>
          <w:ilvl w:val="1"/>
          <w:numId w:val="13"/>
        </w:numPr>
        <w:tabs>
          <w:tab w:val="clear" w:pos="810"/>
          <w:tab w:val="num" w:pos="1440"/>
        </w:tabs>
        <w:spacing w:before="120"/>
        <w:ind w:left="1440" w:hanging="720"/>
        <w:rPr>
          <w:u w:val="single"/>
        </w:rPr>
      </w:pPr>
      <w:r w:rsidRPr="00F56C0C">
        <w:rPr>
          <w:u w:val="single"/>
        </w:rPr>
        <w:t>Security in Development and Support Processes</w:t>
      </w:r>
      <w:r w:rsidRPr="00F56C0C">
        <w:t>. To protect CONTRACTOR Information Processing Systems and system files containing COMPANY Confidential Information, CONTRACTOR will:</w:t>
      </w:r>
    </w:p>
    <w:p w:rsidR="00C40793" w:rsidRPr="00F56C0C" w:rsidRDefault="00C40793" w:rsidP="00C40793">
      <w:pPr>
        <w:numPr>
          <w:ilvl w:val="2"/>
          <w:numId w:val="13"/>
        </w:numPr>
        <w:tabs>
          <w:tab w:val="clear" w:pos="1530"/>
          <w:tab w:val="num" w:pos="2160"/>
        </w:tabs>
        <w:spacing w:before="120"/>
        <w:ind w:left="2160" w:hanging="720"/>
      </w:pPr>
      <w:r w:rsidRPr="00F56C0C">
        <w:t>Ensure that the implementation of changes is controlled by the use of formal change control procedures.</w:t>
      </w:r>
    </w:p>
    <w:p w:rsidR="00C40793" w:rsidRPr="00F56C0C" w:rsidRDefault="00C40793" w:rsidP="00C40793">
      <w:pPr>
        <w:numPr>
          <w:ilvl w:val="2"/>
          <w:numId w:val="13"/>
        </w:numPr>
        <w:tabs>
          <w:tab w:val="clear" w:pos="1530"/>
          <w:tab w:val="num" w:pos="2160"/>
        </w:tabs>
        <w:spacing w:before="120"/>
        <w:ind w:left="2160" w:hanging="720"/>
      </w:pPr>
      <w:r w:rsidRPr="00F56C0C">
        <w:t>Employ industry best practice security controls to minimize information leakage.</w:t>
      </w:r>
    </w:p>
    <w:p w:rsidR="00C40793" w:rsidRPr="00F56C0C" w:rsidRDefault="00C40793" w:rsidP="00C40793">
      <w:pPr>
        <w:numPr>
          <w:ilvl w:val="2"/>
          <w:numId w:val="13"/>
        </w:numPr>
        <w:tabs>
          <w:tab w:val="clear" w:pos="1530"/>
          <w:tab w:val="num" w:pos="2160"/>
        </w:tabs>
        <w:spacing w:before="120"/>
        <w:ind w:left="2160" w:hanging="720"/>
      </w:pPr>
      <w:r w:rsidRPr="00F56C0C">
        <w:t>Employ oversight quality controls and security management of outsourced software development.</w:t>
      </w:r>
    </w:p>
    <w:p w:rsidR="00C40793" w:rsidRPr="00F56C0C" w:rsidRDefault="00C40793" w:rsidP="00C40793">
      <w:pPr>
        <w:numPr>
          <w:ilvl w:val="0"/>
          <w:numId w:val="13"/>
        </w:numPr>
        <w:tabs>
          <w:tab w:val="clear" w:pos="90"/>
          <w:tab w:val="num" w:pos="720"/>
        </w:tabs>
        <w:spacing w:before="240"/>
        <w:ind w:left="720" w:hanging="720"/>
        <w:outlineLvl w:val="0"/>
      </w:pPr>
      <w:r w:rsidRPr="00F56C0C">
        <w:rPr>
          <w:u w:val="single"/>
        </w:rPr>
        <w:t>Information Security Incident Management.</w:t>
      </w:r>
    </w:p>
    <w:p w:rsidR="00C40793" w:rsidRPr="00F56C0C" w:rsidRDefault="00C40793" w:rsidP="00C40793">
      <w:pPr>
        <w:ind w:left="720"/>
        <w:rPr>
          <w:u w:val="single"/>
        </w:rPr>
      </w:pPr>
    </w:p>
    <w:p w:rsidR="00C40793" w:rsidRPr="00F56C0C" w:rsidRDefault="00C40793" w:rsidP="00C40793">
      <w:pPr>
        <w:ind w:left="720"/>
      </w:pPr>
      <w:r w:rsidRPr="00F56C0C">
        <w:rPr>
          <w:u w:val="single"/>
        </w:rPr>
        <w:t>Reporting Information Security Events and Weaknesses.</w:t>
      </w:r>
      <w:r w:rsidRPr="00F56C0C">
        <w:t xml:space="preserve">  To protect CONTRACTOR Information Processing Systems and system files containing COMPANY Confidential Information, CONTRACTOR will, in the event that Contractor becomes aware of (or reasonably suspects) that any information and data obtained pursuant to the Services has been compromised in any manner, immediately notify Company via email or telephone call and follow-up on the incident in writing and provide all requested information about the event.  For purposes of this obligation, “compromise” includes suspected or known incidents without limitation: (i) any unauthorized access to information and data obtained pursuant to the Services, (ii) any inadvertent disclosure of information and data obtained pursuant to the Services to any third party, (iii) any known or suspected misuse of information and data obtained pursuant to the Services by any person (even if such person was authorized to access such information or data), (iv) any suspected use of information and data obtained pursuant to the Services by any person outside of the scope of that person’s authority, and (v) any known or suspected alteration of information and data obtained pursuant to the Services other than as required or permitted by this Agreement.</w:t>
      </w:r>
    </w:p>
    <w:p w:rsidR="00C40793" w:rsidRPr="00F56C0C" w:rsidRDefault="00C40793" w:rsidP="00C40793">
      <w:pPr>
        <w:numPr>
          <w:ilvl w:val="1"/>
          <w:numId w:val="13"/>
        </w:numPr>
        <w:tabs>
          <w:tab w:val="clear" w:pos="810"/>
          <w:tab w:val="num" w:pos="1440"/>
        </w:tabs>
        <w:spacing w:before="120"/>
        <w:ind w:left="1440" w:hanging="720"/>
        <w:rPr>
          <w:u w:val="single"/>
        </w:rPr>
      </w:pPr>
      <w:r w:rsidRPr="00F56C0C">
        <w:t>Information Security Events and Security Breaches:  Contractor shall</w:t>
      </w:r>
    </w:p>
    <w:p w:rsidR="00C40793" w:rsidRPr="00F56C0C" w:rsidRDefault="00C40793" w:rsidP="00C40793">
      <w:pPr>
        <w:numPr>
          <w:ilvl w:val="2"/>
          <w:numId w:val="13"/>
        </w:numPr>
        <w:tabs>
          <w:tab w:val="clear" w:pos="1530"/>
          <w:tab w:val="num" w:pos="2160"/>
        </w:tabs>
        <w:spacing w:before="120"/>
        <w:ind w:left="2160" w:hanging="720"/>
      </w:pPr>
      <w:r w:rsidRPr="00F56C0C">
        <w:t>Implement a process to ensure that Information Security Events and Security Breaches are reported through appropriate management channels as quickly as possible.</w:t>
      </w:r>
    </w:p>
    <w:p w:rsidR="00C40793" w:rsidRPr="00F56C0C" w:rsidRDefault="00C40793" w:rsidP="00C40793">
      <w:pPr>
        <w:numPr>
          <w:ilvl w:val="2"/>
          <w:numId w:val="13"/>
        </w:numPr>
        <w:tabs>
          <w:tab w:val="clear" w:pos="1530"/>
          <w:tab w:val="num" w:pos="2160"/>
        </w:tabs>
        <w:spacing w:before="120"/>
        <w:ind w:left="2160" w:hanging="720"/>
      </w:pPr>
      <w:r w:rsidRPr="00F56C0C">
        <w:t>Train all employees of information systems and services how to report any observed or suspected Information Security Events and Security Breaches.</w:t>
      </w:r>
    </w:p>
    <w:p w:rsidR="00C40793" w:rsidRPr="00F56C0C" w:rsidRDefault="00C40793" w:rsidP="00C40793">
      <w:pPr>
        <w:numPr>
          <w:ilvl w:val="2"/>
          <w:numId w:val="13"/>
        </w:numPr>
        <w:tabs>
          <w:tab w:val="clear" w:pos="1530"/>
          <w:tab w:val="num" w:pos="2160"/>
        </w:tabs>
        <w:spacing w:before="120"/>
        <w:ind w:left="2160" w:hanging="720"/>
      </w:pPr>
      <w:r w:rsidRPr="00F56C0C">
        <w:t>Notify COMPANY by email (JDavis</w:t>
      </w:r>
      <w:hyperlink r:id="rId11" w:history="1">
        <w:r w:rsidRPr="008B0EFA">
          <w:rPr>
            <w:rStyle w:val="Hyperlink"/>
          </w:rPr>
          <w:t>mailto:</w:t>
        </w:r>
      </w:hyperlink>
      <w:r w:rsidRPr="00F56C0C">
        <w:t>@RTI.org or by phone (800-334</w:t>
      </w:r>
      <w:r w:rsidRPr="00F56C0C">
        <w:noBreakHyphen/>
        <w:t>8571) immediately of all suspected Information Security Events and Security Breaches.  Following any such event or breach, CONTRACTOR will promptly notify COMPANY as to the COMPANY Confidential Information affected and the details of the event or breach.</w:t>
      </w:r>
    </w:p>
    <w:p w:rsidR="00C40793" w:rsidRPr="00F56C0C" w:rsidRDefault="00C40793" w:rsidP="00C40793">
      <w:pPr>
        <w:numPr>
          <w:ilvl w:val="0"/>
          <w:numId w:val="13"/>
        </w:numPr>
        <w:tabs>
          <w:tab w:val="clear" w:pos="90"/>
          <w:tab w:val="num" w:pos="720"/>
        </w:tabs>
        <w:spacing w:before="240"/>
        <w:ind w:left="720" w:hanging="720"/>
        <w:outlineLvl w:val="0"/>
        <w:rPr>
          <w:u w:val="single"/>
        </w:rPr>
      </w:pPr>
      <w:r w:rsidRPr="00F56C0C">
        <w:rPr>
          <w:u w:val="single"/>
        </w:rPr>
        <w:t>Business Continuity Management.</w:t>
      </w:r>
    </w:p>
    <w:p w:rsidR="00C40793" w:rsidRPr="00F56C0C" w:rsidRDefault="00C40793" w:rsidP="00C40793">
      <w:pPr>
        <w:numPr>
          <w:ilvl w:val="1"/>
          <w:numId w:val="13"/>
        </w:numPr>
        <w:tabs>
          <w:tab w:val="clear" w:pos="810"/>
          <w:tab w:val="num" w:pos="1440"/>
        </w:tabs>
        <w:spacing w:before="120"/>
        <w:ind w:left="1440" w:hanging="720"/>
        <w:rPr>
          <w:u w:val="single"/>
        </w:rPr>
      </w:pPr>
      <w:r w:rsidRPr="00F56C0C">
        <w:rPr>
          <w:u w:val="single"/>
        </w:rPr>
        <w:t>Business Continuity Management Program.</w:t>
      </w:r>
      <w:r w:rsidRPr="00F56C0C">
        <w:t xml:space="preserve">  In order to ensure services and service levels described in this agreement, CONTRACTOR will:</w:t>
      </w:r>
    </w:p>
    <w:p w:rsidR="00C40793" w:rsidRPr="00F56C0C" w:rsidRDefault="00C40793" w:rsidP="00C40793">
      <w:pPr>
        <w:numPr>
          <w:ilvl w:val="2"/>
          <w:numId w:val="13"/>
        </w:numPr>
        <w:tabs>
          <w:tab w:val="clear" w:pos="1530"/>
          <w:tab w:val="num" w:pos="2160"/>
        </w:tabs>
        <w:spacing w:before="120"/>
        <w:ind w:left="2160" w:hanging="720"/>
      </w:pPr>
      <w:r w:rsidRPr="00F56C0C">
        <w:t>Develop and maintain a process for business continuity throughout the organization that addresses the information security requirements needed for the CONTRACTOR’s business continuity so that the provision of products and/or services provided under the Agreement to COMPANY is uninterrupted.</w:t>
      </w:r>
    </w:p>
    <w:p w:rsidR="00C40793" w:rsidRPr="00F56C0C" w:rsidRDefault="00C40793" w:rsidP="00C40793">
      <w:pPr>
        <w:numPr>
          <w:ilvl w:val="2"/>
          <w:numId w:val="13"/>
        </w:numPr>
        <w:tabs>
          <w:tab w:val="clear" w:pos="1530"/>
          <w:tab w:val="num" w:pos="2160"/>
        </w:tabs>
        <w:spacing w:before="120"/>
        <w:ind w:left="2160" w:hanging="720"/>
      </w:pPr>
      <w:r w:rsidRPr="00F56C0C">
        <w:lastRenderedPageBreak/>
        <w:t>Identify events that can cause interruptions to business processes, along with the probability and impact of such interruptions and their consequences for information security.</w:t>
      </w:r>
    </w:p>
    <w:p w:rsidR="00C40793" w:rsidRPr="00F56C0C" w:rsidRDefault="00C40793" w:rsidP="00C40793">
      <w:pPr>
        <w:numPr>
          <w:ilvl w:val="2"/>
          <w:numId w:val="13"/>
        </w:numPr>
        <w:tabs>
          <w:tab w:val="clear" w:pos="1530"/>
          <w:tab w:val="num" w:pos="2160"/>
        </w:tabs>
        <w:spacing w:before="120"/>
        <w:ind w:left="2160" w:hanging="720"/>
      </w:pPr>
      <w:r w:rsidRPr="00F56C0C">
        <w:t>Develop and implement plans to maintain or restore operations and ensure availability of information at the required level and in the required time scales following interruption to, or failure of, critical business processes and provide COMPANY a copy of the same.</w:t>
      </w:r>
    </w:p>
    <w:p w:rsidR="00C40793" w:rsidRPr="00F56C0C" w:rsidRDefault="00C40793" w:rsidP="00C40793">
      <w:pPr>
        <w:numPr>
          <w:ilvl w:val="2"/>
          <w:numId w:val="13"/>
        </w:numPr>
        <w:tabs>
          <w:tab w:val="clear" w:pos="1530"/>
          <w:tab w:val="num" w:pos="2160"/>
        </w:tabs>
        <w:spacing w:before="120"/>
        <w:ind w:left="2160" w:hanging="720"/>
      </w:pPr>
      <w:r w:rsidRPr="00F56C0C">
        <w:t>Test and update Business Continuity Plans regularly to ensure that they are up</w:t>
      </w:r>
      <w:r w:rsidRPr="00F56C0C">
        <w:noBreakHyphen/>
        <w:t>to-date and effective.</w:t>
      </w:r>
    </w:p>
    <w:p w:rsidR="00C40793" w:rsidRPr="00F56C0C" w:rsidRDefault="00C40793" w:rsidP="00C40793">
      <w:pPr>
        <w:numPr>
          <w:ilvl w:val="0"/>
          <w:numId w:val="13"/>
        </w:numPr>
        <w:tabs>
          <w:tab w:val="clear" w:pos="90"/>
          <w:tab w:val="num" w:pos="720"/>
        </w:tabs>
        <w:spacing w:before="240"/>
        <w:ind w:left="720" w:hanging="720"/>
        <w:outlineLvl w:val="0"/>
        <w:rPr>
          <w:u w:val="single"/>
        </w:rPr>
      </w:pPr>
      <w:r w:rsidRPr="00F56C0C">
        <w:rPr>
          <w:u w:val="single"/>
        </w:rPr>
        <w:t xml:space="preserve">Security Assessments. </w:t>
      </w:r>
    </w:p>
    <w:p w:rsidR="00C40793" w:rsidRPr="00F56C0C" w:rsidRDefault="00C40793" w:rsidP="00C40793">
      <w:pPr>
        <w:numPr>
          <w:ilvl w:val="1"/>
          <w:numId w:val="13"/>
        </w:numPr>
        <w:tabs>
          <w:tab w:val="clear" w:pos="810"/>
          <w:tab w:val="num" w:pos="1440"/>
        </w:tabs>
        <w:spacing w:before="120"/>
        <w:ind w:left="1440" w:hanging="720"/>
      </w:pPr>
      <w:r w:rsidRPr="00F56C0C">
        <w:rPr>
          <w:u w:val="single"/>
        </w:rPr>
        <w:t>Initial and Recurring Security Assessments.</w:t>
      </w:r>
      <w:r w:rsidRPr="00F56C0C">
        <w:t xml:space="preserve"> CONTRACTOR will permit COMPANY representatives to perform an on-site physical and logical Security Assessment of CONTRACTOR’s data processing and business facilities prior to the release of COMPANY Confidential Information and each year thereafter.  Security Assessments will be performed during regular business hours, at a date and time agreed to by both parties, and will not require online access to CONTRACTOR’s Information Processing Systems.</w:t>
      </w:r>
    </w:p>
    <w:p w:rsidR="00C40793" w:rsidRPr="00F56C0C" w:rsidRDefault="00C40793" w:rsidP="00C40793">
      <w:pPr>
        <w:numPr>
          <w:ilvl w:val="1"/>
          <w:numId w:val="13"/>
        </w:numPr>
        <w:tabs>
          <w:tab w:val="clear" w:pos="810"/>
          <w:tab w:val="num" w:pos="1440"/>
        </w:tabs>
        <w:spacing w:before="120"/>
        <w:ind w:left="1440" w:hanging="720"/>
      </w:pPr>
      <w:r w:rsidRPr="00F56C0C">
        <w:rPr>
          <w:u w:val="single"/>
        </w:rPr>
        <w:t>Security Assessments Following Information Security Events and Security Breaches.</w:t>
      </w:r>
      <w:r w:rsidRPr="00F56C0C">
        <w:t xml:space="preserve">  Following the occurrence of an Information Security Event or Security Breach, CONTRACTOR will permit COMPANY representatives to perform an on-site physical and logical Security Assessment of CONTRACTOR’s data processing and business facilities to assess the impact of the event or breach even if a Security Assessment has been completed within the year.</w:t>
      </w:r>
    </w:p>
    <w:p w:rsidR="008C7F0A" w:rsidRDefault="00C40793" w:rsidP="00C40793">
      <w:pPr>
        <w:numPr>
          <w:ilvl w:val="1"/>
          <w:numId w:val="13"/>
        </w:numPr>
        <w:tabs>
          <w:tab w:val="clear" w:pos="810"/>
          <w:tab w:val="num" w:pos="1440"/>
        </w:tabs>
        <w:spacing w:before="120"/>
        <w:ind w:left="1440" w:hanging="720"/>
        <w:sectPr w:rsidR="008C7F0A" w:rsidSect="00985651">
          <w:headerReference w:type="even" r:id="rId12"/>
          <w:footerReference w:type="even" r:id="rId13"/>
          <w:footerReference w:type="default" r:id="rId14"/>
          <w:footerReference w:type="first" r:id="rId15"/>
          <w:type w:val="nextColumn"/>
          <w:pgSz w:w="12240" w:h="15840" w:code="1"/>
          <w:pgMar w:top="1008" w:right="1008" w:bottom="1008" w:left="1008" w:header="432" w:footer="432" w:gutter="0"/>
          <w:pgNumType w:start="1"/>
          <w:cols w:space="720"/>
          <w:titlePg/>
        </w:sectPr>
      </w:pPr>
      <w:r w:rsidRPr="00F56C0C">
        <w:rPr>
          <w:u w:val="single"/>
        </w:rPr>
        <w:t>Security Assessment Findings.</w:t>
      </w:r>
      <w:r w:rsidRPr="00F56C0C">
        <w:t xml:space="preserve">  Upon completion of a Security Assessment, COMPANY will provide CONTRACTOR with a Security Assessment completion letter that summarizes COMPANY’s Security Assessment findings.  These findings may identify critical security deficiencies identified as “Mandatory” that require immediate correction before COMPANY can release, or continue to release, COMPANY Confidential Information to CONTRACTOR.  CONTRACTOR will implement and continue to maintain all mutually agreed upon “Mandatory” security findings.  If mutual agreement to “Mandatory” security findings cannot be reached, then these issues may be escalated using the dispute resolution p</w:t>
      </w:r>
      <w:r w:rsidR="008C7F0A">
        <w:t>rovisions within this Agreement</w:t>
      </w:r>
    </w:p>
    <w:p w:rsidR="00C40793" w:rsidRPr="00F56C0C" w:rsidRDefault="00C40793" w:rsidP="008C7F0A">
      <w:pPr>
        <w:spacing w:before="120"/>
      </w:pPr>
    </w:p>
    <w:p w:rsidR="003422FB" w:rsidRDefault="003422FB" w:rsidP="004633A0">
      <w:pPr>
        <w:pStyle w:val="AppendixTitle"/>
        <w:rPr>
          <w:rStyle w:val="AppendixTitleChar"/>
          <w:b/>
          <w:sz w:val="40"/>
          <w:szCs w:val="24"/>
        </w:rPr>
      </w:pPr>
      <w:r w:rsidRPr="005C26EF">
        <w:t>App</w:t>
      </w:r>
      <w:r w:rsidRPr="005C26EF">
        <w:rPr>
          <w:rStyle w:val="AppendixTitleChar"/>
          <w:b/>
          <w:sz w:val="40"/>
        </w:rPr>
        <w:t xml:space="preserve">endix </w:t>
      </w:r>
      <w:r w:rsidR="004633A0">
        <w:rPr>
          <w:rStyle w:val="AppendixTitleChar"/>
          <w:b/>
          <w:sz w:val="40"/>
        </w:rPr>
        <w:t>C</w:t>
      </w:r>
      <w:r w:rsidRPr="005C26EF">
        <w:rPr>
          <w:rStyle w:val="AppendixTitleChar"/>
          <w:b/>
          <w:sz w:val="40"/>
        </w:rPr>
        <w:t xml:space="preserve"> </w:t>
      </w:r>
      <w:r w:rsidRPr="005C26EF">
        <w:rPr>
          <w:rStyle w:val="AppendixTitleChar"/>
          <w:b/>
          <w:sz w:val="40"/>
        </w:rPr>
        <w:br/>
      </w:r>
      <w:r>
        <w:rPr>
          <w:rStyle w:val="AppendixTitleChar"/>
          <w:b/>
          <w:sz w:val="40"/>
          <w:szCs w:val="24"/>
        </w:rPr>
        <w:t>Full-scale Sampling Specifications</w:t>
      </w:r>
    </w:p>
    <w:p w:rsidR="003422FB" w:rsidRPr="00A952A1" w:rsidRDefault="00C40793" w:rsidP="003422FB">
      <w:pPr>
        <w:numPr>
          <w:ilvl w:val="3"/>
          <w:numId w:val="13"/>
        </w:numPr>
        <w:tabs>
          <w:tab w:val="clear" w:pos="2250"/>
          <w:tab w:val="num" w:pos="720"/>
        </w:tabs>
        <w:ind w:hanging="2250"/>
        <w:rPr>
          <w:b/>
        </w:rPr>
      </w:pPr>
      <w:r>
        <w:br w:type="page"/>
      </w:r>
      <w:r w:rsidR="003422FB" w:rsidRPr="00A952A1">
        <w:rPr>
          <w:b/>
        </w:rPr>
        <w:lastRenderedPageBreak/>
        <w:t>Introduction</w:t>
      </w:r>
    </w:p>
    <w:p w:rsidR="003422FB" w:rsidRPr="00A952A1" w:rsidRDefault="003422FB" w:rsidP="00D81778">
      <w:r w:rsidRPr="00A952A1">
        <w:rPr>
          <w:b/>
        </w:rPr>
        <w:tab/>
      </w:r>
      <w:r w:rsidRPr="00A952A1">
        <w:rPr>
          <w:bCs/>
        </w:rPr>
        <w:t>F</w:t>
      </w:r>
      <w:r w:rsidRPr="00A952A1">
        <w:t>or the NPSAS:12 sample design and selection, the following 5-step cost/variance optimization process</w:t>
      </w:r>
      <w:r w:rsidR="00D81778">
        <w:t xml:space="preserve"> was used</w:t>
      </w:r>
      <w:r w:rsidRPr="00A952A1">
        <w:t>:</w:t>
      </w:r>
    </w:p>
    <w:p w:rsidR="003422FB" w:rsidRPr="00A952A1" w:rsidRDefault="003422FB" w:rsidP="00985651">
      <w:pPr>
        <w:numPr>
          <w:ilvl w:val="0"/>
          <w:numId w:val="30"/>
        </w:numPr>
        <w:tabs>
          <w:tab w:val="clear" w:pos="720"/>
        </w:tabs>
        <w:ind w:left="1080"/>
      </w:pPr>
      <w:r w:rsidRPr="00A952A1">
        <w:t>Establish precision requirements for key estimates.</w:t>
      </w:r>
    </w:p>
    <w:p w:rsidR="003422FB" w:rsidRPr="00A952A1" w:rsidRDefault="003422FB" w:rsidP="00985651">
      <w:pPr>
        <w:numPr>
          <w:ilvl w:val="0"/>
          <w:numId w:val="30"/>
        </w:numPr>
        <w:tabs>
          <w:tab w:val="clear" w:pos="720"/>
        </w:tabs>
        <w:ind w:left="1080"/>
      </w:pPr>
      <w:r w:rsidRPr="00A952A1">
        <w:t>Develop institution and student sampling strata to support the key estimates.</w:t>
      </w:r>
    </w:p>
    <w:p w:rsidR="003422FB" w:rsidRPr="00A952A1" w:rsidRDefault="003422FB" w:rsidP="00985651">
      <w:pPr>
        <w:numPr>
          <w:ilvl w:val="0"/>
          <w:numId w:val="30"/>
        </w:numPr>
        <w:tabs>
          <w:tab w:val="clear" w:pos="720"/>
        </w:tabs>
        <w:ind w:left="1080"/>
      </w:pPr>
      <w:r w:rsidRPr="00A952A1">
        <w:t>Develop a cost model.</w:t>
      </w:r>
    </w:p>
    <w:p w:rsidR="003422FB" w:rsidRPr="00A952A1" w:rsidRDefault="003422FB" w:rsidP="00985651">
      <w:pPr>
        <w:numPr>
          <w:ilvl w:val="0"/>
          <w:numId w:val="30"/>
        </w:numPr>
        <w:tabs>
          <w:tab w:val="clear" w:pos="720"/>
        </w:tabs>
        <w:ind w:left="1080"/>
      </w:pPr>
      <w:r w:rsidRPr="00A952A1">
        <w:t>Develop a relative variance model.</w:t>
      </w:r>
    </w:p>
    <w:p w:rsidR="003422FB" w:rsidRPr="00A952A1" w:rsidRDefault="003422FB" w:rsidP="00985651">
      <w:pPr>
        <w:numPr>
          <w:ilvl w:val="0"/>
          <w:numId w:val="30"/>
        </w:numPr>
        <w:tabs>
          <w:tab w:val="clear" w:pos="720"/>
        </w:tabs>
        <w:ind w:left="1080"/>
      </w:pPr>
      <w:r w:rsidRPr="00A952A1">
        <w:t>Determine the optimum sample allocation.</w:t>
      </w:r>
    </w:p>
    <w:p w:rsidR="003422FB" w:rsidRPr="00A952A1" w:rsidRDefault="003422FB" w:rsidP="003422FB">
      <w:pPr>
        <w:ind w:firstLine="720"/>
      </w:pPr>
    </w:p>
    <w:p w:rsidR="003422FB" w:rsidRPr="00A952A1" w:rsidRDefault="003422FB" w:rsidP="003422FB">
      <w:pPr>
        <w:numPr>
          <w:ilvl w:val="0"/>
          <w:numId w:val="34"/>
        </w:numPr>
        <w:ind w:left="0" w:firstLine="0"/>
        <w:rPr>
          <w:b/>
        </w:rPr>
      </w:pPr>
      <w:r w:rsidRPr="00A952A1">
        <w:rPr>
          <w:b/>
        </w:rPr>
        <w:t>Precision Requirements</w:t>
      </w:r>
    </w:p>
    <w:p w:rsidR="001605B3" w:rsidRPr="00A952A1" w:rsidRDefault="003422FB" w:rsidP="001605B3">
      <w:pPr>
        <w:pStyle w:val="BodyText"/>
        <w:spacing w:before="0" w:after="0"/>
      </w:pPr>
      <w:r w:rsidRPr="00A952A1">
        <w:t xml:space="preserve">The precision goal for NPSAS:12 was to achieve relative standard errors (RSEs) of 10 percent or less and comparable to or less than NPSAS:08 for key national estimates for the full population, undergraduate students, and graduate students. The key estimates are based on acquired knowledge of the NPSAS data, how the data will be used for analysis, and what data are most important. An additional precision goal for NPSAS:12 was to achieve RSEs of 10 percent or less and comparable to or less than NPSAS:04 for key national estimates for first-time beginners (FTBs).  </w:t>
      </w:r>
      <w:r w:rsidR="001605B3">
        <w:t>The appropriate outcomes and domains</w:t>
      </w:r>
      <w:r w:rsidR="00B06948">
        <w:t>,</w:t>
      </w:r>
      <w:r w:rsidR="001605B3">
        <w:t xml:space="preserve"> for which precision constraints will be developed for FTBs</w:t>
      </w:r>
      <w:r w:rsidR="00B06948">
        <w:t>,</w:t>
      </w:r>
      <w:r w:rsidR="001605B3">
        <w:t xml:space="preserve"> were determined from field test results testing new FTB items.</w:t>
      </w:r>
    </w:p>
    <w:p w:rsidR="003422FB" w:rsidRPr="00A952A1" w:rsidRDefault="003422FB" w:rsidP="001605B3">
      <w:pPr>
        <w:pStyle w:val="BodyText"/>
        <w:spacing w:before="0" w:after="0"/>
        <w:rPr>
          <w:b/>
        </w:rPr>
      </w:pPr>
    </w:p>
    <w:p w:rsidR="003422FB" w:rsidRPr="00A952A1" w:rsidRDefault="003422FB" w:rsidP="003422FB">
      <w:pPr>
        <w:rPr>
          <w:b/>
        </w:rPr>
      </w:pPr>
      <w:r w:rsidRPr="00A952A1">
        <w:rPr>
          <w:b/>
        </w:rPr>
        <w:t>3.</w:t>
      </w:r>
      <w:r w:rsidRPr="00A952A1">
        <w:rPr>
          <w:b/>
        </w:rPr>
        <w:tab/>
        <w:t>Institution Frame and Sample Selection</w:t>
      </w:r>
    </w:p>
    <w:p w:rsidR="003422FB" w:rsidRPr="00A952A1" w:rsidRDefault="003422FB" w:rsidP="003422FB">
      <w:pPr>
        <w:pStyle w:val="BodyText"/>
      </w:pPr>
      <w:r w:rsidRPr="00A952A1">
        <w:t xml:space="preserve">To be eligible for NPSAS:12 an institution was required during the 2011-12 academic year to: </w:t>
      </w:r>
    </w:p>
    <w:p w:rsidR="003422FB" w:rsidRPr="00A952A1" w:rsidRDefault="003422FB" w:rsidP="003422FB">
      <w:pPr>
        <w:pStyle w:val="bulletround"/>
        <w:numPr>
          <w:ilvl w:val="0"/>
          <w:numId w:val="32"/>
        </w:numPr>
        <w:ind w:hanging="360"/>
        <w:rPr>
          <w:rFonts w:cs="Times New Roman"/>
        </w:rPr>
      </w:pPr>
      <w:r w:rsidRPr="00A952A1">
        <w:rPr>
          <w:rFonts w:cs="Times New Roman"/>
        </w:rPr>
        <w:t>offer an educational program designed for persons who had completed secondary education;</w:t>
      </w:r>
    </w:p>
    <w:p w:rsidR="003422FB" w:rsidRPr="00A952A1" w:rsidRDefault="003422FB" w:rsidP="003422FB">
      <w:pPr>
        <w:pStyle w:val="bulletround"/>
        <w:numPr>
          <w:ilvl w:val="0"/>
          <w:numId w:val="32"/>
        </w:numPr>
        <w:ind w:hanging="360"/>
        <w:rPr>
          <w:rFonts w:cs="Times New Roman"/>
        </w:rPr>
      </w:pPr>
      <w:r w:rsidRPr="00A952A1">
        <w:rPr>
          <w:rFonts w:cs="Times New Roman"/>
        </w:rPr>
        <w:t>offer at least one academic, occupational, or vocational program of study lasting at least 3 months or 300 clock hours;</w:t>
      </w:r>
    </w:p>
    <w:p w:rsidR="003422FB" w:rsidRPr="00A952A1" w:rsidRDefault="003422FB" w:rsidP="003422FB">
      <w:pPr>
        <w:pStyle w:val="bulletround"/>
        <w:numPr>
          <w:ilvl w:val="0"/>
          <w:numId w:val="32"/>
        </w:numPr>
        <w:ind w:hanging="360"/>
        <w:rPr>
          <w:rFonts w:cs="Times New Roman"/>
        </w:rPr>
      </w:pPr>
      <w:r w:rsidRPr="00A952A1">
        <w:rPr>
          <w:rFonts w:cs="Times New Roman"/>
        </w:rPr>
        <w:t>offer courses that are open to more than the employees or members of the company or group (e.g., union) that administered the institution;</w:t>
      </w:r>
    </w:p>
    <w:p w:rsidR="003422FB" w:rsidRPr="00A952A1" w:rsidRDefault="003422FB" w:rsidP="003422FB">
      <w:pPr>
        <w:pStyle w:val="bulletround"/>
        <w:numPr>
          <w:ilvl w:val="0"/>
          <w:numId w:val="32"/>
        </w:numPr>
        <w:ind w:hanging="360"/>
        <w:rPr>
          <w:rFonts w:cs="Times New Roman"/>
        </w:rPr>
      </w:pPr>
      <w:r w:rsidRPr="00A952A1">
        <w:rPr>
          <w:rFonts w:cs="Times New Roman"/>
        </w:rPr>
        <w:t>be located in the 50 states or the District of Columbia;</w:t>
      </w:r>
    </w:p>
    <w:p w:rsidR="003422FB" w:rsidRPr="00A952A1" w:rsidRDefault="003422FB" w:rsidP="003422FB">
      <w:pPr>
        <w:pStyle w:val="bulletround"/>
        <w:numPr>
          <w:ilvl w:val="0"/>
          <w:numId w:val="32"/>
        </w:numPr>
        <w:ind w:hanging="360"/>
        <w:rPr>
          <w:rFonts w:cs="Times New Roman"/>
        </w:rPr>
      </w:pPr>
      <w:r w:rsidRPr="00A952A1">
        <w:rPr>
          <w:rFonts w:cs="Times New Roman"/>
        </w:rPr>
        <w:t>be other than a U.S. Service Academy; and</w:t>
      </w:r>
    </w:p>
    <w:p w:rsidR="003422FB" w:rsidRPr="00A952A1" w:rsidRDefault="003422FB" w:rsidP="003422FB">
      <w:pPr>
        <w:pStyle w:val="bulletround"/>
        <w:numPr>
          <w:ilvl w:val="0"/>
          <w:numId w:val="32"/>
        </w:numPr>
        <w:ind w:hanging="360"/>
        <w:rPr>
          <w:rFonts w:cs="Times New Roman"/>
        </w:rPr>
      </w:pPr>
      <w:r w:rsidRPr="00A952A1">
        <w:rPr>
          <w:rFonts w:cs="Times New Roman"/>
        </w:rPr>
        <w:t>have a signed Title IV participation agreement with the U.S. Department of Education.</w:t>
      </w:r>
    </w:p>
    <w:p w:rsidR="003422FB" w:rsidRPr="00A952A1" w:rsidRDefault="003422FB" w:rsidP="003422FB">
      <w:pPr>
        <w:pStyle w:val="BodyText"/>
      </w:pPr>
      <w:r w:rsidRPr="00A952A1">
        <w:t>Institutions providing only avocational, recreational, or remedial courses or only in-house courses for their own employees were excluded. U.S. Service Academies were also excluded because of their unique funding/tuition base.</w:t>
      </w:r>
    </w:p>
    <w:p w:rsidR="003422FB" w:rsidRPr="00A952A1" w:rsidRDefault="003422FB" w:rsidP="006B6CD4">
      <w:pPr>
        <w:pStyle w:val="BodyText"/>
        <w:keepNext/>
        <w:keepLines/>
      </w:pPr>
      <w:r w:rsidRPr="00A952A1">
        <w:t>The NPSAS:12 full-scale institution sampling frame was constructed during the field test from the IPEDS:2008–09 header, Institutional Characteristics (IC), 12-Month  and Fall Enrollment, and Completions files.</w:t>
      </w:r>
      <w:r w:rsidR="00107B5E">
        <w:t xml:space="preserve">  In order </w:t>
      </w:r>
      <w:r w:rsidR="00107B5E" w:rsidRPr="00A952A1">
        <w:t>to guarantee complete data for the frame</w:t>
      </w:r>
      <w:r w:rsidR="00107B5E">
        <w:t>, d</w:t>
      </w:r>
      <w:r w:rsidRPr="00A952A1">
        <w:t xml:space="preserve">ata </w:t>
      </w:r>
      <w:r w:rsidR="00107B5E">
        <w:t xml:space="preserve">were imputed </w:t>
      </w:r>
      <w:r w:rsidR="006B6CD4" w:rsidRPr="00A952A1">
        <w:t>using the latest IPEDS imputation procedures</w:t>
      </w:r>
      <w:r w:rsidR="006B6CD4">
        <w:t xml:space="preserve"> </w:t>
      </w:r>
      <w:r w:rsidR="00107B5E">
        <w:t>f</w:t>
      </w:r>
      <w:r w:rsidR="00107B5E" w:rsidRPr="00A952A1">
        <w:t xml:space="preserve">or the small number of institutions </w:t>
      </w:r>
      <w:r w:rsidR="00107B5E">
        <w:t xml:space="preserve">with </w:t>
      </w:r>
      <w:r w:rsidR="00107B5E" w:rsidRPr="00A952A1">
        <w:t>missing enrollment information</w:t>
      </w:r>
      <w:r w:rsidRPr="00A952A1">
        <w:t xml:space="preserve">. </w:t>
      </w:r>
    </w:p>
    <w:p w:rsidR="003422FB" w:rsidRPr="00A952A1" w:rsidRDefault="003422FB" w:rsidP="001C4E12">
      <w:pPr>
        <w:pStyle w:val="BodyText"/>
      </w:pPr>
      <w:r w:rsidRPr="00A952A1">
        <w:t xml:space="preserve">As discussed earlier in the supporting materials for the forms clearance package, the NPSAS:12 field test institution sample </w:t>
      </w:r>
      <w:r w:rsidR="001C4E12">
        <w:t xml:space="preserve">was selected </w:t>
      </w:r>
      <w:r w:rsidRPr="00A952A1">
        <w:t xml:space="preserve">statistically, rather than purposively as had been done in past NPSAS cycles. A statistical sample would provide more control to ensure that the field test and the full-scale institution samples have similar characteristics, and would allow inferences to be made to the target population, supporting the analytic needs of the field test experiments.  In order to accomplish this, NPSAS:12 also changed the process by which the institution sample was selected. Previous cycles selected the full-scale sample prior to selecting the field test sample from the complement. NPSAS:12 selected both institution samples simultaneously. First, a sample of 1,971 institutions, comprising the institutions needed for both the field test and full-scale studies, was selected from the stratified frame. </w:t>
      </w:r>
      <w:r w:rsidRPr="00A952A1">
        <w:lastRenderedPageBreak/>
        <w:t>Then, 300 of the 1,971 institutions were selected for the field test using simple random sampling within institutional strata. The remaining 1,671 institutions comprised the full-scale sample.  Figure 1 displays the flow of institution sampling activities.</w:t>
      </w:r>
    </w:p>
    <w:p w:rsidR="003422FB" w:rsidRPr="00985651" w:rsidRDefault="003422FB" w:rsidP="00985651">
      <w:pPr>
        <w:pStyle w:val="TableTitle"/>
        <w:spacing w:before="0" w:after="240" w:line="320" w:lineRule="atLeast"/>
        <w:rPr>
          <w:rFonts w:ascii="Times New Roman" w:hAnsi="Times New Roman"/>
          <w:sz w:val="24"/>
          <w:szCs w:val="24"/>
        </w:rPr>
      </w:pPr>
      <w:r w:rsidRPr="00A952A1">
        <w:rPr>
          <w:rFonts w:ascii="Times New Roman" w:hAnsi="Times New Roman"/>
          <w:sz w:val="24"/>
          <w:szCs w:val="24"/>
        </w:rPr>
        <w:t>Figure 1.</w:t>
      </w:r>
      <w:r w:rsidRPr="00A952A1">
        <w:rPr>
          <w:rFonts w:ascii="Times New Roman" w:hAnsi="Times New Roman"/>
          <w:sz w:val="24"/>
          <w:szCs w:val="24"/>
        </w:rPr>
        <w:tab/>
        <w:t>NPSAS:12 institution sample flow</w:t>
      </w:r>
    </w:p>
    <w:p w:rsidR="003422FB" w:rsidRPr="00A952A1" w:rsidRDefault="003422FB" w:rsidP="003422FB">
      <w:pPr>
        <w:pStyle w:val="BodyText"/>
        <w:keepNext/>
      </w:pPr>
      <w:r w:rsidRPr="00A952A1">
        <w:object w:dxaOrig="4375" w:dyaOrig="4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2pt;height:210.1pt" o:ole="">
            <v:imagedata r:id="rId16" o:title=""/>
          </v:shape>
          <o:OLEObject Type="Embed" ProgID="Visio.Drawing.11" ShapeID="_x0000_i1025" DrawAspect="Content" ObjectID="_1415551664" r:id="rId17"/>
        </w:object>
      </w:r>
    </w:p>
    <w:p w:rsidR="003422FB" w:rsidRPr="00A952A1" w:rsidRDefault="003422FB" w:rsidP="003422FB">
      <w:pPr>
        <w:pStyle w:val="BodyText"/>
      </w:pPr>
    </w:p>
    <w:p w:rsidR="003422FB" w:rsidRPr="00A952A1" w:rsidRDefault="001C4E12" w:rsidP="001C4E12">
      <w:pPr>
        <w:pStyle w:val="BodyText"/>
      </w:pPr>
      <w:r>
        <w:t>I</w:t>
      </w:r>
      <w:r w:rsidR="003422FB" w:rsidRPr="00A952A1">
        <w:t xml:space="preserve">nstitutions for the initial sample </w:t>
      </w:r>
      <w:r>
        <w:t xml:space="preserve">were selected </w:t>
      </w:r>
      <w:r w:rsidR="003422FB" w:rsidRPr="00A952A1">
        <w:t>using sequential probability minimum replacement (PMR) sampling</w:t>
      </w:r>
      <w:r w:rsidR="003422FB" w:rsidRPr="00A952A1" w:rsidDel="00796C6E">
        <w:t xml:space="preserve"> </w:t>
      </w:r>
      <w:r w:rsidR="003422FB" w:rsidRPr="00A952A1">
        <w:t xml:space="preserve">(Chromy 1979), which resembles stratified systematic sampling with probabilities proportional to a composite measure of size (Folsom, Potter, and Williams 1987). This is the same methodology that </w:t>
      </w:r>
      <w:r>
        <w:t xml:space="preserve">has been </w:t>
      </w:r>
      <w:r w:rsidR="003422FB" w:rsidRPr="00A952A1">
        <w:t xml:space="preserve">used since NPSAS:96. PMR allows institutions to be selected multiple times but, instead of allowing that to happen, all institutions with a probability of being selected more than once were instead included in the sample one time with certainty, i.e., were a certainty institution. Institution measures of size were determined using annual enrollment data from the most recent IPEDS 12-Month and Fall Enrollment Components. Using composite measure of size sampling ensured that target sample sizes would be achieved within institution and student sampling strata while also achieving approximately equal student weights across institutions. </w:t>
      </w:r>
    </w:p>
    <w:p w:rsidR="003422FB" w:rsidRPr="006132E0" w:rsidRDefault="001C4E12" w:rsidP="001C4E12">
      <w:pPr>
        <w:pStyle w:val="bodytext-db"/>
        <w:rPr>
          <w:sz w:val="24"/>
        </w:rPr>
      </w:pPr>
      <w:r w:rsidRPr="006132E0">
        <w:rPr>
          <w:sz w:val="24"/>
        </w:rPr>
        <w:t xml:space="preserve">The institution sample was </w:t>
      </w:r>
      <w:r w:rsidR="003422FB" w:rsidRPr="006132E0">
        <w:rPr>
          <w:sz w:val="24"/>
        </w:rPr>
        <w:t>freshened in order to add newly eligible institutions to the sample and produce a sample that is representative of institutions eligible in the 2011-2012 academic year. To do this, the IPEDS:2009</w:t>
      </w:r>
      <w:r w:rsidR="003422FB" w:rsidRPr="006132E0">
        <w:rPr>
          <w:sz w:val="24"/>
        </w:rPr>
        <w:sym w:font="Symbol" w:char="F02D"/>
      </w:r>
      <w:r w:rsidR="003422FB" w:rsidRPr="006132E0">
        <w:rPr>
          <w:sz w:val="24"/>
        </w:rPr>
        <w:t xml:space="preserve">10 header, Institutional Characteristics (IC), 12-Month  and Fall Enrollment, and Completions files </w:t>
      </w:r>
      <w:r w:rsidRPr="006132E0">
        <w:rPr>
          <w:sz w:val="24"/>
        </w:rPr>
        <w:t xml:space="preserve">were used </w:t>
      </w:r>
      <w:r w:rsidR="003422FB" w:rsidRPr="006132E0">
        <w:rPr>
          <w:sz w:val="24"/>
        </w:rPr>
        <w:t>to create an updated sampling frame of currently NPSAS-eligible institutions. This frame was then compared with the original frame, and 387 new or newly eligible institutions were identified. These 387 institutions make up the freshening sampling frame. The freshening sample size was then determined such that the freshened institutions would have similar probabilities of selection to the originally selected institutions within sector (stratum) in order to minimize unequal weights and subsequently variances; 21 freshened institutions were selected.</w:t>
      </w:r>
    </w:p>
    <w:p w:rsidR="003422FB" w:rsidRPr="00A952A1" w:rsidRDefault="003422FB" w:rsidP="003422FB">
      <w:pPr>
        <w:pStyle w:val="BodyText"/>
      </w:pPr>
      <w:r w:rsidRPr="00A952A1">
        <w:t>The 10 institutional strata used for NPSAS:12 were based on institutional level, control, and highest level of offering:</w:t>
      </w:r>
      <w:r w:rsidRPr="00A952A1">
        <w:rPr>
          <w:rStyle w:val="FootnoteReference"/>
        </w:rPr>
        <w:footnoteReference w:id="1"/>
      </w:r>
      <w:r w:rsidRPr="00A952A1">
        <w:t xml:space="preserve"> </w:t>
      </w:r>
    </w:p>
    <w:p w:rsidR="003422FB" w:rsidRPr="00A952A1" w:rsidRDefault="003422FB" w:rsidP="00985651">
      <w:pPr>
        <w:pStyle w:val="BodyText"/>
        <w:tabs>
          <w:tab w:val="left" w:pos="1170"/>
        </w:tabs>
        <w:spacing w:before="0" w:after="0"/>
      </w:pPr>
      <w:r w:rsidRPr="00A952A1">
        <w:t>1.</w:t>
      </w:r>
      <w:r w:rsidRPr="00A952A1">
        <w:tab/>
        <w:t>public less-than-2-year</w:t>
      </w:r>
    </w:p>
    <w:p w:rsidR="003422FB" w:rsidRPr="00A952A1" w:rsidRDefault="003422FB" w:rsidP="00985651">
      <w:pPr>
        <w:pStyle w:val="BodyText"/>
        <w:tabs>
          <w:tab w:val="left" w:pos="1170"/>
        </w:tabs>
        <w:spacing w:before="0" w:after="0"/>
      </w:pPr>
      <w:r w:rsidRPr="00A952A1">
        <w:t>2.</w:t>
      </w:r>
      <w:r w:rsidRPr="00A952A1">
        <w:tab/>
        <w:t>public 2-year</w:t>
      </w:r>
    </w:p>
    <w:p w:rsidR="003422FB" w:rsidRPr="00A952A1" w:rsidRDefault="003422FB" w:rsidP="00985651">
      <w:pPr>
        <w:pStyle w:val="BodyText"/>
        <w:tabs>
          <w:tab w:val="left" w:pos="1170"/>
        </w:tabs>
        <w:spacing w:before="0" w:after="0"/>
      </w:pPr>
      <w:r w:rsidRPr="00A952A1">
        <w:lastRenderedPageBreak/>
        <w:t>3.</w:t>
      </w:r>
      <w:r w:rsidRPr="00A952A1">
        <w:tab/>
        <w:t>public 4-year non-doctorate-granting</w:t>
      </w:r>
    </w:p>
    <w:p w:rsidR="003422FB" w:rsidRPr="00A952A1" w:rsidRDefault="003422FB" w:rsidP="00985651">
      <w:pPr>
        <w:pStyle w:val="BodyText"/>
        <w:tabs>
          <w:tab w:val="left" w:pos="1170"/>
        </w:tabs>
        <w:spacing w:before="0" w:after="0"/>
      </w:pPr>
      <w:r w:rsidRPr="00A952A1">
        <w:t>4.</w:t>
      </w:r>
      <w:r w:rsidRPr="00A952A1">
        <w:tab/>
        <w:t>public 4-year doctorate-granting</w:t>
      </w:r>
    </w:p>
    <w:p w:rsidR="003422FB" w:rsidRPr="00A952A1" w:rsidRDefault="003422FB" w:rsidP="00985651">
      <w:pPr>
        <w:pStyle w:val="BodyText"/>
        <w:tabs>
          <w:tab w:val="left" w:pos="1170"/>
        </w:tabs>
        <w:spacing w:before="0" w:after="0"/>
      </w:pPr>
      <w:r w:rsidRPr="00A952A1">
        <w:t>5.</w:t>
      </w:r>
      <w:r w:rsidRPr="00A952A1">
        <w:tab/>
        <w:t>private nonprofit less-than-4-year</w:t>
      </w:r>
    </w:p>
    <w:p w:rsidR="003422FB" w:rsidRPr="00A952A1" w:rsidRDefault="003422FB" w:rsidP="00985651">
      <w:pPr>
        <w:pStyle w:val="BodyText"/>
        <w:tabs>
          <w:tab w:val="left" w:pos="1170"/>
        </w:tabs>
        <w:spacing w:before="0" w:after="0"/>
      </w:pPr>
      <w:r w:rsidRPr="00A952A1">
        <w:t>6.</w:t>
      </w:r>
      <w:r w:rsidRPr="00A952A1">
        <w:tab/>
        <w:t>private nonprofit 4-year non-doctorate-granting</w:t>
      </w:r>
    </w:p>
    <w:p w:rsidR="003422FB" w:rsidRPr="00A952A1" w:rsidRDefault="003422FB" w:rsidP="00985651">
      <w:pPr>
        <w:pStyle w:val="BodyText"/>
        <w:tabs>
          <w:tab w:val="left" w:pos="1170"/>
        </w:tabs>
        <w:spacing w:before="0" w:after="0"/>
      </w:pPr>
      <w:r w:rsidRPr="00A952A1">
        <w:t>7.</w:t>
      </w:r>
      <w:r w:rsidRPr="00A952A1">
        <w:tab/>
        <w:t>private nonprofit 4-year doctorate-granting</w:t>
      </w:r>
    </w:p>
    <w:p w:rsidR="003422FB" w:rsidRPr="00A952A1" w:rsidRDefault="003422FB" w:rsidP="00985651">
      <w:pPr>
        <w:pStyle w:val="BodyText"/>
        <w:tabs>
          <w:tab w:val="left" w:pos="1170"/>
        </w:tabs>
        <w:spacing w:before="0" w:after="0"/>
      </w:pPr>
      <w:r w:rsidRPr="00A952A1">
        <w:t>8.</w:t>
      </w:r>
      <w:r w:rsidRPr="00A952A1">
        <w:tab/>
        <w:t>private for-profit less-than-2-year</w:t>
      </w:r>
    </w:p>
    <w:p w:rsidR="003422FB" w:rsidRPr="00A952A1" w:rsidRDefault="003422FB" w:rsidP="00985651">
      <w:pPr>
        <w:pStyle w:val="BodyText"/>
        <w:tabs>
          <w:tab w:val="left" w:pos="1170"/>
        </w:tabs>
        <w:spacing w:before="0" w:after="0"/>
      </w:pPr>
      <w:r w:rsidRPr="00A952A1">
        <w:t>9.</w:t>
      </w:r>
      <w:r w:rsidRPr="00A952A1">
        <w:tab/>
        <w:t>private for-profit 2-year</w:t>
      </w:r>
    </w:p>
    <w:p w:rsidR="003422FB" w:rsidRPr="00A952A1" w:rsidRDefault="003422FB" w:rsidP="00985651">
      <w:pPr>
        <w:pStyle w:val="BodyText"/>
        <w:tabs>
          <w:tab w:val="left" w:pos="1170"/>
        </w:tabs>
        <w:spacing w:before="0" w:after="0"/>
      </w:pPr>
      <w:r w:rsidRPr="00A952A1">
        <w:t>10.</w:t>
      </w:r>
      <w:r w:rsidRPr="00A952A1">
        <w:tab/>
        <w:t>private for-profit 4-year.</w:t>
      </w:r>
    </w:p>
    <w:p w:rsidR="003422FB" w:rsidRPr="00A952A1" w:rsidRDefault="003422FB" w:rsidP="003422FB">
      <w:pPr>
        <w:pStyle w:val="BodyText"/>
      </w:pPr>
      <w:r w:rsidRPr="00A952A1">
        <w:t>Although prior NPSAS administrations aggregated private for-profit 2-year and 4-year institutions into one sampling strata, for NPSAS:12 the two were split into separate strata to reflect the recent growth in enrollment in for-profit 4-year institutions.</w:t>
      </w:r>
    </w:p>
    <w:p w:rsidR="003422FB" w:rsidRPr="00A952A1" w:rsidRDefault="003422FB" w:rsidP="001C4E12">
      <w:pPr>
        <w:pStyle w:val="BodyText"/>
      </w:pPr>
      <w:r w:rsidRPr="00A952A1">
        <w:t>When data collection is complete, an overall 99 percent eligibility rate among sampled institutions</w:t>
      </w:r>
      <w:r w:rsidR="001C4E12">
        <w:t xml:space="preserve"> should be reached</w:t>
      </w:r>
      <w:r w:rsidRPr="00A952A1">
        <w:t xml:space="preserve">. The institutional response rate is expected to be about 85 percent. The eligibility and response rates will likely vary by institutional strata. Based on these expected rates, the institution sample sizes and estimated sample yield by the ten institutional strata are presented in table 1. </w:t>
      </w:r>
    </w:p>
    <w:p w:rsidR="003422FB" w:rsidRPr="00A952A1" w:rsidRDefault="003422FB" w:rsidP="003422FB">
      <w:pPr>
        <w:pStyle w:val="BodyText"/>
      </w:pPr>
      <w:r w:rsidRPr="00A952A1">
        <w:t>Within each institutional stratum, additional implicit stratification for the full-scale was accomplished by sorting the sampling frame within stratum by the following classifications: (1) historically Black colleges and universities (HBCU) indicator; (2) Hispanic-serving institutions (HSI) indicator</w:t>
      </w:r>
      <w:r w:rsidRPr="00A952A1">
        <w:rPr>
          <w:rStyle w:val="FootnoteReference"/>
        </w:rPr>
        <w:footnoteReference w:id="2"/>
      </w:r>
      <w:r w:rsidRPr="00A952A1">
        <w:t xml:space="preserve"> (3) Carnegie classifications of postsecondary institutions;</w:t>
      </w:r>
      <w:r w:rsidRPr="00A952A1">
        <w:rPr>
          <w:rStyle w:val="FootnoteReference"/>
        </w:rPr>
        <w:footnoteReference w:id="3"/>
      </w:r>
      <w:r w:rsidRPr="00A952A1">
        <w:t xml:space="preserve"> (4) the Office of Business Economics (OBE) Region from the IPEDS header file (Bureau of Economic Analysis of the U.S. Department of Commerce Region); (5) state and system for states with large systems, e.g., the SUNY and CUNY systems in New York, the state and technical colleges in Georgia, and the California State University and University of California systems in California; and (6) the institution measure of size. The objective of this implicit stratification was to approximate proportional representation of institutions on these measures.</w:t>
      </w:r>
    </w:p>
    <w:p w:rsidR="003422FB" w:rsidRPr="00A952A1" w:rsidRDefault="003422FB" w:rsidP="003422FB">
      <w:pPr>
        <w:pStyle w:val="TableTitle"/>
        <w:rPr>
          <w:rFonts w:ascii="Times New Roman" w:hAnsi="Times New Roman"/>
          <w:sz w:val="22"/>
          <w:szCs w:val="22"/>
        </w:rPr>
      </w:pPr>
      <w:bookmarkStart w:id="3" w:name="_Toc254356387"/>
      <w:bookmarkStart w:id="4" w:name="_Toc255888154"/>
      <w:r w:rsidRPr="00A952A1">
        <w:rPr>
          <w:rFonts w:ascii="Times New Roman" w:hAnsi="Times New Roman"/>
          <w:sz w:val="22"/>
          <w:szCs w:val="22"/>
        </w:rPr>
        <w:t>Table 1.  NPSAS:12 full-scale institution sample sizes and estimated yield</w:t>
      </w:r>
      <w:bookmarkEnd w:id="3"/>
      <w:bookmarkEnd w:id="4"/>
    </w:p>
    <w:tbl>
      <w:tblPr>
        <w:tblW w:w="4936" w:type="pct"/>
        <w:tblBorders>
          <w:top w:val="single" w:sz="12" w:space="0" w:color="auto"/>
          <w:bottom w:val="single" w:sz="12" w:space="0" w:color="auto"/>
        </w:tblBorders>
        <w:tblLayout w:type="fixed"/>
        <w:tblLook w:val="01E0" w:firstRow="1" w:lastRow="1" w:firstColumn="1" w:lastColumn="1" w:noHBand="0" w:noVBand="0"/>
      </w:tblPr>
      <w:tblGrid>
        <w:gridCol w:w="4827"/>
        <w:gridCol w:w="1344"/>
        <w:gridCol w:w="1344"/>
        <w:gridCol w:w="1345"/>
        <w:gridCol w:w="1446"/>
      </w:tblGrid>
      <w:tr w:rsidR="003422FB" w:rsidRPr="0016248F" w:rsidTr="003422FB">
        <w:tc>
          <w:tcPr>
            <w:tcW w:w="4561" w:type="dxa"/>
            <w:tcBorders>
              <w:top w:val="single" w:sz="12" w:space="0" w:color="auto"/>
              <w:bottom w:val="single" w:sz="6" w:space="0" w:color="auto"/>
            </w:tcBorders>
            <w:vAlign w:val="bottom"/>
          </w:tcPr>
          <w:p w:rsidR="003422FB" w:rsidRPr="0016248F" w:rsidRDefault="003422FB" w:rsidP="00985651">
            <w:pPr>
              <w:keepNext/>
              <w:autoSpaceDE w:val="0"/>
              <w:autoSpaceDN w:val="0"/>
              <w:adjustRightInd w:val="0"/>
              <w:ind w:left="346" w:hanging="346"/>
              <w:rPr>
                <w:rFonts w:ascii="Arial" w:hAnsi="Arial" w:cs="Arial"/>
                <w:color w:val="000000"/>
                <w:sz w:val="20"/>
              </w:rPr>
            </w:pPr>
            <w:r w:rsidRPr="0016248F">
              <w:rPr>
                <w:rFonts w:ascii="Arial" w:hAnsi="Arial" w:cs="Arial"/>
                <w:color w:val="000000"/>
                <w:sz w:val="20"/>
              </w:rPr>
              <w:t>Institutional sector</w:t>
            </w:r>
          </w:p>
        </w:tc>
        <w:tc>
          <w:tcPr>
            <w:tcW w:w="1270" w:type="dxa"/>
            <w:tcBorders>
              <w:top w:val="single" w:sz="12" w:space="0" w:color="auto"/>
              <w:bottom w:val="single" w:sz="6" w:space="0" w:color="auto"/>
            </w:tcBorders>
            <w:vAlign w:val="bottom"/>
          </w:tcPr>
          <w:p w:rsidR="003422FB" w:rsidRPr="0016248F" w:rsidRDefault="003422FB" w:rsidP="00985651">
            <w:pPr>
              <w:pStyle w:val="Tablebody"/>
              <w:spacing w:before="0" w:after="0"/>
              <w:rPr>
                <w:rFonts w:cs="Arial"/>
                <w:b/>
                <w:bCs/>
                <w:vertAlign w:val="superscript"/>
              </w:rPr>
            </w:pPr>
            <w:r w:rsidRPr="0016248F">
              <w:rPr>
                <w:rFonts w:cs="Arial"/>
              </w:rPr>
              <w:t>Frame count</w:t>
            </w:r>
            <w:r w:rsidRPr="0016248F">
              <w:rPr>
                <w:rFonts w:cs="Arial"/>
                <w:b/>
                <w:bCs/>
                <w:vertAlign w:val="superscript"/>
              </w:rPr>
              <w:t>1</w:t>
            </w:r>
          </w:p>
        </w:tc>
        <w:tc>
          <w:tcPr>
            <w:tcW w:w="1270" w:type="dxa"/>
            <w:tcBorders>
              <w:top w:val="single" w:sz="12" w:space="0" w:color="auto"/>
              <w:bottom w:val="single" w:sz="6" w:space="0" w:color="auto"/>
            </w:tcBorders>
            <w:vAlign w:val="bottom"/>
          </w:tcPr>
          <w:p w:rsidR="003422FB" w:rsidRPr="0016248F" w:rsidRDefault="003422FB" w:rsidP="00985651">
            <w:pPr>
              <w:pStyle w:val="Tablebody"/>
              <w:spacing w:before="0" w:after="0"/>
              <w:rPr>
                <w:rFonts w:cs="Arial"/>
              </w:rPr>
            </w:pPr>
            <w:r w:rsidRPr="0016248F">
              <w:rPr>
                <w:rFonts w:cs="Arial"/>
              </w:rPr>
              <w:t>Number sampled</w:t>
            </w:r>
          </w:p>
        </w:tc>
        <w:tc>
          <w:tcPr>
            <w:tcW w:w="1271" w:type="dxa"/>
            <w:tcBorders>
              <w:top w:val="single" w:sz="12" w:space="0" w:color="auto"/>
              <w:bottom w:val="single" w:sz="6" w:space="0" w:color="auto"/>
            </w:tcBorders>
            <w:vAlign w:val="bottom"/>
          </w:tcPr>
          <w:p w:rsidR="003422FB" w:rsidRPr="0016248F" w:rsidRDefault="003422FB" w:rsidP="00985651">
            <w:pPr>
              <w:pStyle w:val="Tablebody"/>
              <w:spacing w:before="0" w:after="0"/>
              <w:rPr>
                <w:rFonts w:cs="Arial"/>
              </w:rPr>
            </w:pPr>
            <w:r w:rsidRPr="0016248F">
              <w:rPr>
                <w:rFonts w:cs="Arial"/>
              </w:rPr>
              <w:t>Number eligible</w:t>
            </w:r>
          </w:p>
        </w:tc>
        <w:tc>
          <w:tcPr>
            <w:tcW w:w="1366" w:type="dxa"/>
            <w:tcBorders>
              <w:top w:val="single" w:sz="12" w:space="0" w:color="auto"/>
              <w:bottom w:val="single" w:sz="6" w:space="0" w:color="auto"/>
            </w:tcBorders>
            <w:vAlign w:val="bottom"/>
          </w:tcPr>
          <w:p w:rsidR="003422FB" w:rsidRPr="0016248F" w:rsidRDefault="003422FB" w:rsidP="00985651">
            <w:pPr>
              <w:pStyle w:val="Tablebody"/>
              <w:spacing w:before="0" w:after="0"/>
              <w:rPr>
                <w:rFonts w:cs="Arial"/>
              </w:rPr>
            </w:pPr>
            <w:r w:rsidRPr="0016248F">
              <w:rPr>
                <w:rFonts w:cs="Arial"/>
              </w:rPr>
              <w:t>List respondents</w:t>
            </w:r>
          </w:p>
        </w:tc>
      </w:tr>
      <w:tr w:rsidR="003422FB" w:rsidRPr="0016248F" w:rsidTr="003422FB">
        <w:tc>
          <w:tcPr>
            <w:tcW w:w="4561" w:type="dxa"/>
            <w:vAlign w:val="bottom"/>
          </w:tcPr>
          <w:p w:rsidR="003422FB" w:rsidRPr="0016248F" w:rsidRDefault="003422FB" w:rsidP="00985651">
            <w:pPr>
              <w:pStyle w:val="5ensptotal"/>
              <w:spacing w:before="0" w:after="0"/>
            </w:pPr>
            <w:r w:rsidRPr="0016248F">
              <w:t>Total</w:t>
            </w:r>
          </w:p>
        </w:tc>
        <w:tc>
          <w:tcPr>
            <w:tcW w:w="1270" w:type="dxa"/>
            <w:vAlign w:val="bottom"/>
          </w:tcPr>
          <w:p w:rsidR="003422FB" w:rsidRPr="0016248F" w:rsidRDefault="003422FB" w:rsidP="00985651">
            <w:pPr>
              <w:pStyle w:val="Tablebody"/>
              <w:spacing w:before="0" w:after="0"/>
              <w:rPr>
                <w:rFonts w:cs="Arial"/>
              </w:rPr>
            </w:pPr>
            <w:r w:rsidRPr="0016248F">
              <w:rPr>
                <w:rFonts w:cs="Arial"/>
              </w:rPr>
              <w:t>7,052</w:t>
            </w:r>
          </w:p>
        </w:tc>
        <w:tc>
          <w:tcPr>
            <w:tcW w:w="1270" w:type="dxa"/>
            <w:vAlign w:val="bottom"/>
          </w:tcPr>
          <w:p w:rsidR="003422FB" w:rsidRPr="0016248F" w:rsidRDefault="003422FB" w:rsidP="00985651">
            <w:pPr>
              <w:pStyle w:val="Tablebody"/>
              <w:spacing w:before="0" w:after="0"/>
              <w:rPr>
                <w:rFonts w:cs="Arial"/>
              </w:rPr>
            </w:pPr>
            <w:r w:rsidRPr="0016248F">
              <w:rPr>
                <w:rFonts w:cs="Arial"/>
              </w:rPr>
              <w:t>1,692</w:t>
            </w:r>
          </w:p>
        </w:tc>
        <w:tc>
          <w:tcPr>
            <w:tcW w:w="1271" w:type="dxa"/>
            <w:vAlign w:val="bottom"/>
          </w:tcPr>
          <w:p w:rsidR="003422FB" w:rsidRPr="0016248F" w:rsidRDefault="003422FB" w:rsidP="00985651">
            <w:pPr>
              <w:pStyle w:val="Tablebody"/>
              <w:spacing w:before="0" w:after="0"/>
              <w:rPr>
                <w:rFonts w:cs="Arial"/>
              </w:rPr>
            </w:pPr>
            <w:r w:rsidRPr="0016248F">
              <w:rPr>
                <w:rFonts w:cs="Arial"/>
              </w:rPr>
              <w:t>1,672</w:t>
            </w:r>
          </w:p>
        </w:tc>
        <w:tc>
          <w:tcPr>
            <w:tcW w:w="1366" w:type="dxa"/>
            <w:vAlign w:val="bottom"/>
          </w:tcPr>
          <w:p w:rsidR="003422FB" w:rsidRPr="0016248F" w:rsidRDefault="003422FB" w:rsidP="00985651">
            <w:pPr>
              <w:pStyle w:val="Tablebody"/>
              <w:spacing w:before="0" w:after="0"/>
              <w:rPr>
                <w:rFonts w:cs="Arial"/>
              </w:rPr>
            </w:pPr>
            <w:r w:rsidRPr="0016248F">
              <w:rPr>
                <w:rFonts w:cs="Arial"/>
              </w:rPr>
              <w:t>1,416</w:t>
            </w:r>
          </w:p>
        </w:tc>
      </w:tr>
      <w:tr w:rsidR="003422FB" w:rsidRPr="0016248F" w:rsidTr="00985651">
        <w:trPr>
          <w:trHeight w:hRule="exact" w:val="101"/>
        </w:trPr>
        <w:tc>
          <w:tcPr>
            <w:tcW w:w="4561" w:type="dxa"/>
            <w:vAlign w:val="bottom"/>
          </w:tcPr>
          <w:p w:rsidR="003422FB" w:rsidRPr="0016248F" w:rsidRDefault="003422FB" w:rsidP="00985651">
            <w:pPr>
              <w:keepNext/>
              <w:autoSpaceDE w:val="0"/>
              <w:autoSpaceDN w:val="0"/>
              <w:adjustRightInd w:val="0"/>
              <w:ind w:left="346" w:hanging="346"/>
              <w:jc w:val="right"/>
              <w:rPr>
                <w:rFonts w:ascii="Arial" w:hAnsi="Arial" w:cs="Arial"/>
                <w:color w:val="000000"/>
                <w:sz w:val="20"/>
              </w:rPr>
            </w:pPr>
          </w:p>
        </w:tc>
        <w:tc>
          <w:tcPr>
            <w:tcW w:w="1270" w:type="dxa"/>
            <w:vAlign w:val="bottom"/>
          </w:tcPr>
          <w:p w:rsidR="003422FB" w:rsidRPr="0016248F" w:rsidRDefault="003422FB" w:rsidP="00985651">
            <w:pPr>
              <w:pStyle w:val="Tablebody"/>
              <w:spacing w:before="0" w:after="0"/>
              <w:rPr>
                <w:rFonts w:cs="Arial"/>
              </w:rPr>
            </w:pPr>
          </w:p>
        </w:tc>
        <w:tc>
          <w:tcPr>
            <w:tcW w:w="1270" w:type="dxa"/>
            <w:vAlign w:val="bottom"/>
          </w:tcPr>
          <w:p w:rsidR="003422FB" w:rsidRPr="0016248F" w:rsidRDefault="003422FB" w:rsidP="00985651">
            <w:pPr>
              <w:pStyle w:val="Tablebody"/>
              <w:spacing w:before="0" w:after="0"/>
              <w:rPr>
                <w:rFonts w:cs="Arial"/>
              </w:rPr>
            </w:pPr>
          </w:p>
        </w:tc>
        <w:tc>
          <w:tcPr>
            <w:tcW w:w="1271" w:type="dxa"/>
            <w:vAlign w:val="bottom"/>
          </w:tcPr>
          <w:p w:rsidR="003422FB" w:rsidRPr="0016248F" w:rsidRDefault="003422FB" w:rsidP="00985651">
            <w:pPr>
              <w:pStyle w:val="Tablebody"/>
              <w:spacing w:before="0" w:after="0"/>
              <w:rPr>
                <w:rFonts w:cs="Arial"/>
              </w:rPr>
            </w:pPr>
          </w:p>
        </w:tc>
        <w:tc>
          <w:tcPr>
            <w:tcW w:w="1366" w:type="dxa"/>
            <w:vAlign w:val="bottom"/>
          </w:tcPr>
          <w:p w:rsidR="003422FB" w:rsidRPr="0016248F" w:rsidRDefault="003422FB" w:rsidP="00985651">
            <w:pPr>
              <w:pStyle w:val="Tablebody"/>
              <w:spacing w:before="0" w:after="0"/>
              <w:rPr>
                <w:rFonts w:cs="Arial"/>
              </w:rPr>
            </w:pPr>
          </w:p>
        </w:tc>
      </w:tr>
      <w:tr w:rsidR="003422FB" w:rsidRPr="0016248F" w:rsidTr="003422FB">
        <w:tc>
          <w:tcPr>
            <w:tcW w:w="4561" w:type="dxa"/>
            <w:vAlign w:val="bottom"/>
          </w:tcPr>
          <w:p w:rsidR="003422FB" w:rsidRPr="0016248F" w:rsidRDefault="003422FB" w:rsidP="00985651">
            <w:pPr>
              <w:keepNext/>
              <w:autoSpaceDE w:val="0"/>
              <w:autoSpaceDN w:val="0"/>
              <w:adjustRightInd w:val="0"/>
              <w:ind w:left="346" w:hanging="346"/>
              <w:rPr>
                <w:rFonts w:ascii="Arial" w:hAnsi="Arial" w:cs="Arial"/>
                <w:color w:val="000000"/>
                <w:sz w:val="20"/>
              </w:rPr>
            </w:pPr>
            <w:r w:rsidRPr="0016248F">
              <w:rPr>
                <w:rFonts w:ascii="Arial" w:hAnsi="Arial" w:cs="Arial"/>
                <w:color w:val="000000"/>
                <w:sz w:val="20"/>
              </w:rPr>
              <w:t>Public</w:t>
            </w:r>
          </w:p>
        </w:tc>
        <w:tc>
          <w:tcPr>
            <w:tcW w:w="1270" w:type="dxa"/>
            <w:vAlign w:val="bottom"/>
          </w:tcPr>
          <w:p w:rsidR="003422FB" w:rsidRPr="0016248F" w:rsidRDefault="003422FB" w:rsidP="00985651">
            <w:pPr>
              <w:pStyle w:val="Tablebody"/>
              <w:spacing w:before="0" w:after="0"/>
              <w:rPr>
                <w:rFonts w:cs="Arial"/>
              </w:rPr>
            </w:pPr>
          </w:p>
        </w:tc>
        <w:tc>
          <w:tcPr>
            <w:tcW w:w="1270" w:type="dxa"/>
            <w:vAlign w:val="bottom"/>
          </w:tcPr>
          <w:p w:rsidR="003422FB" w:rsidRPr="0016248F" w:rsidRDefault="003422FB" w:rsidP="00985651">
            <w:pPr>
              <w:pStyle w:val="Tablebody"/>
              <w:spacing w:before="0" w:after="0"/>
              <w:rPr>
                <w:rFonts w:cs="Arial"/>
              </w:rPr>
            </w:pPr>
          </w:p>
        </w:tc>
        <w:tc>
          <w:tcPr>
            <w:tcW w:w="1271" w:type="dxa"/>
            <w:vAlign w:val="bottom"/>
          </w:tcPr>
          <w:p w:rsidR="003422FB" w:rsidRPr="0016248F" w:rsidRDefault="003422FB" w:rsidP="00985651">
            <w:pPr>
              <w:pStyle w:val="Tablebody"/>
              <w:spacing w:before="0" w:after="0"/>
              <w:rPr>
                <w:rFonts w:cs="Arial"/>
              </w:rPr>
            </w:pPr>
          </w:p>
        </w:tc>
        <w:tc>
          <w:tcPr>
            <w:tcW w:w="1366" w:type="dxa"/>
            <w:vAlign w:val="bottom"/>
          </w:tcPr>
          <w:p w:rsidR="003422FB" w:rsidRPr="0016248F" w:rsidRDefault="003422FB" w:rsidP="00985651">
            <w:pPr>
              <w:pStyle w:val="Tablebody"/>
              <w:spacing w:before="0" w:after="0"/>
              <w:rPr>
                <w:rFonts w:cs="Arial"/>
              </w:rPr>
            </w:pPr>
          </w:p>
        </w:tc>
      </w:tr>
      <w:tr w:rsidR="003422FB" w:rsidRPr="0016248F" w:rsidTr="003422FB">
        <w:tc>
          <w:tcPr>
            <w:tcW w:w="4561" w:type="dxa"/>
            <w:vAlign w:val="bottom"/>
          </w:tcPr>
          <w:p w:rsidR="003422FB" w:rsidRPr="0016248F" w:rsidRDefault="003422FB" w:rsidP="00985651">
            <w:pPr>
              <w:pStyle w:val="2enspsubgroup1"/>
              <w:spacing w:before="0" w:after="0"/>
              <w:rPr>
                <w:rFonts w:cs="Arial"/>
              </w:rPr>
            </w:pPr>
            <w:r w:rsidRPr="0016248F">
              <w:rPr>
                <w:rFonts w:cs="Arial"/>
              </w:rPr>
              <w:t>Less-than 2-year</w:t>
            </w:r>
          </w:p>
        </w:tc>
        <w:tc>
          <w:tcPr>
            <w:tcW w:w="1270" w:type="dxa"/>
            <w:vAlign w:val="bottom"/>
          </w:tcPr>
          <w:p w:rsidR="003422FB" w:rsidRPr="0016248F" w:rsidRDefault="003422FB" w:rsidP="00985651">
            <w:pPr>
              <w:pStyle w:val="Tablebody"/>
              <w:spacing w:before="0" w:after="0"/>
              <w:rPr>
                <w:rFonts w:cs="Arial"/>
              </w:rPr>
            </w:pPr>
            <w:r w:rsidRPr="0016248F">
              <w:rPr>
                <w:rFonts w:cs="Arial"/>
              </w:rPr>
              <w:t>271</w:t>
            </w:r>
          </w:p>
        </w:tc>
        <w:tc>
          <w:tcPr>
            <w:tcW w:w="1270" w:type="dxa"/>
            <w:vAlign w:val="bottom"/>
          </w:tcPr>
          <w:p w:rsidR="003422FB" w:rsidRPr="0016248F" w:rsidRDefault="003422FB" w:rsidP="00985651">
            <w:pPr>
              <w:pStyle w:val="Tablebody"/>
              <w:spacing w:before="0" w:after="0"/>
              <w:rPr>
                <w:rFonts w:cs="Arial"/>
              </w:rPr>
            </w:pPr>
            <w:r w:rsidRPr="0016248F">
              <w:rPr>
                <w:rFonts w:cs="Arial"/>
              </w:rPr>
              <w:t>22</w:t>
            </w:r>
          </w:p>
        </w:tc>
        <w:tc>
          <w:tcPr>
            <w:tcW w:w="1271" w:type="dxa"/>
            <w:vAlign w:val="bottom"/>
          </w:tcPr>
          <w:p w:rsidR="003422FB" w:rsidRPr="0016248F" w:rsidRDefault="003422FB" w:rsidP="00985651">
            <w:pPr>
              <w:pStyle w:val="Tablebody"/>
              <w:spacing w:before="0" w:after="0"/>
              <w:rPr>
                <w:rFonts w:cs="Arial"/>
              </w:rPr>
            </w:pPr>
            <w:r w:rsidRPr="0016248F">
              <w:rPr>
                <w:rFonts w:cs="Arial"/>
              </w:rPr>
              <w:t>19</w:t>
            </w:r>
          </w:p>
        </w:tc>
        <w:tc>
          <w:tcPr>
            <w:tcW w:w="1366" w:type="dxa"/>
            <w:vAlign w:val="bottom"/>
          </w:tcPr>
          <w:p w:rsidR="003422FB" w:rsidRPr="0016248F" w:rsidRDefault="003422FB" w:rsidP="00985651">
            <w:pPr>
              <w:pStyle w:val="Tablebody"/>
              <w:spacing w:before="0" w:after="0"/>
              <w:rPr>
                <w:rFonts w:cs="Arial"/>
              </w:rPr>
            </w:pPr>
            <w:r w:rsidRPr="0016248F">
              <w:rPr>
                <w:rFonts w:cs="Arial"/>
              </w:rPr>
              <w:t>14</w:t>
            </w:r>
          </w:p>
        </w:tc>
      </w:tr>
      <w:tr w:rsidR="003422FB" w:rsidRPr="0016248F" w:rsidTr="003422FB">
        <w:tc>
          <w:tcPr>
            <w:tcW w:w="4561" w:type="dxa"/>
            <w:vAlign w:val="bottom"/>
          </w:tcPr>
          <w:p w:rsidR="003422FB" w:rsidRPr="0016248F" w:rsidRDefault="003422FB" w:rsidP="00985651">
            <w:pPr>
              <w:pStyle w:val="2enspsubgroup1"/>
              <w:spacing w:before="0" w:after="0"/>
              <w:rPr>
                <w:rFonts w:cs="Arial"/>
              </w:rPr>
            </w:pPr>
            <w:r w:rsidRPr="0016248F">
              <w:rPr>
                <w:rFonts w:cs="Arial"/>
              </w:rPr>
              <w:t>2-year</w:t>
            </w:r>
          </w:p>
        </w:tc>
        <w:tc>
          <w:tcPr>
            <w:tcW w:w="1270" w:type="dxa"/>
            <w:vAlign w:val="bottom"/>
          </w:tcPr>
          <w:p w:rsidR="003422FB" w:rsidRPr="0016248F" w:rsidRDefault="003422FB" w:rsidP="00985651">
            <w:pPr>
              <w:pStyle w:val="Tablebody"/>
              <w:spacing w:before="0" w:after="0"/>
              <w:rPr>
                <w:rFonts w:cs="Arial"/>
              </w:rPr>
            </w:pPr>
            <w:r w:rsidRPr="0016248F">
              <w:rPr>
                <w:rFonts w:cs="Arial"/>
              </w:rPr>
              <w:t>1,108</w:t>
            </w:r>
          </w:p>
        </w:tc>
        <w:tc>
          <w:tcPr>
            <w:tcW w:w="1270" w:type="dxa"/>
            <w:vAlign w:val="bottom"/>
          </w:tcPr>
          <w:p w:rsidR="003422FB" w:rsidRPr="0016248F" w:rsidRDefault="003422FB" w:rsidP="00985651">
            <w:pPr>
              <w:pStyle w:val="Tablebody"/>
              <w:spacing w:before="0" w:after="0"/>
              <w:rPr>
                <w:rFonts w:cs="Arial"/>
              </w:rPr>
            </w:pPr>
            <w:r w:rsidRPr="0016248F">
              <w:rPr>
                <w:rFonts w:cs="Arial"/>
              </w:rPr>
              <w:t>381</w:t>
            </w:r>
          </w:p>
        </w:tc>
        <w:tc>
          <w:tcPr>
            <w:tcW w:w="1271" w:type="dxa"/>
            <w:vAlign w:val="bottom"/>
          </w:tcPr>
          <w:p w:rsidR="003422FB" w:rsidRPr="0016248F" w:rsidRDefault="003422FB" w:rsidP="00985651">
            <w:pPr>
              <w:pStyle w:val="Tablebody"/>
              <w:spacing w:before="0" w:after="0"/>
              <w:rPr>
                <w:rFonts w:cs="Arial"/>
              </w:rPr>
            </w:pPr>
            <w:r w:rsidRPr="0016248F">
              <w:rPr>
                <w:rFonts w:cs="Arial"/>
              </w:rPr>
              <w:t>381</w:t>
            </w:r>
          </w:p>
        </w:tc>
        <w:tc>
          <w:tcPr>
            <w:tcW w:w="1366" w:type="dxa"/>
            <w:vAlign w:val="bottom"/>
          </w:tcPr>
          <w:p w:rsidR="003422FB" w:rsidRPr="0016248F" w:rsidRDefault="003422FB" w:rsidP="00985651">
            <w:pPr>
              <w:pStyle w:val="Tablebody"/>
              <w:spacing w:before="0" w:after="0"/>
              <w:rPr>
                <w:rFonts w:cs="Arial"/>
              </w:rPr>
            </w:pPr>
            <w:r w:rsidRPr="0016248F">
              <w:rPr>
                <w:rFonts w:cs="Arial"/>
              </w:rPr>
              <w:t>335</w:t>
            </w:r>
          </w:p>
        </w:tc>
      </w:tr>
      <w:tr w:rsidR="003422FB" w:rsidRPr="0016248F" w:rsidTr="003422FB">
        <w:tc>
          <w:tcPr>
            <w:tcW w:w="4561" w:type="dxa"/>
            <w:vAlign w:val="bottom"/>
          </w:tcPr>
          <w:p w:rsidR="003422FB" w:rsidRPr="0016248F" w:rsidRDefault="003422FB" w:rsidP="00985651">
            <w:pPr>
              <w:pStyle w:val="2enspsubgroup1"/>
              <w:spacing w:before="0" w:after="0"/>
              <w:rPr>
                <w:rFonts w:cs="Arial"/>
              </w:rPr>
            </w:pPr>
            <w:r w:rsidRPr="0016248F">
              <w:rPr>
                <w:rFonts w:cs="Arial"/>
              </w:rPr>
              <w:t>4-year non-doctorate-granting</w:t>
            </w:r>
          </w:p>
        </w:tc>
        <w:tc>
          <w:tcPr>
            <w:tcW w:w="1270" w:type="dxa"/>
            <w:vAlign w:val="bottom"/>
          </w:tcPr>
          <w:p w:rsidR="003422FB" w:rsidRPr="0016248F" w:rsidRDefault="003422FB" w:rsidP="00985651">
            <w:pPr>
              <w:pStyle w:val="Tablebody"/>
              <w:spacing w:before="0" w:after="0"/>
              <w:rPr>
                <w:rFonts w:cs="Arial"/>
              </w:rPr>
            </w:pPr>
            <w:r w:rsidRPr="0016248F">
              <w:rPr>
                <w:rFonts w:cs="Arial"/>
              </w:rPr>
              <w:t>356</w:t>
            </w:r>
          </w:p>
        </w:tc>
        <w:tc>
          <w:tcPr>
            <w:tcW w:w="1270" w:type="dxa"/>
            <w:vAlign w:val="bottom"/>
          </w:tcPr>
          <w:p w:rsidR="003422FB" w:rsidRPr="0016248F" w:rsidRDefault="003422FB" w:rsidP="00985651">
            <w:pPr>
              <w:pStyle w:val="Tablebody"/>
              <w:spacing w:before="0" w:after="0"/>
              <w:rPr>
                <w:rFonts w:cs="Arial"/>
              </w:rPr>
            </w:pPr>
            <w:r w:rsidRPr="0016248F">
              <w:rPr>
                <w:rFonts w:cs="Arial"/>
              </w:rPr>
              <w:t>130</w:t>
            </w:r>
          </w:p>
        </w:tc>
        <w:tc>
          <w:tcPr>
            <w:tcW w:w="1271" w:type="dxa"/>
            <w:vAlign w:val="bottom"/>
          </w:tcPr>
          <w:p w:rsidR="003422FB" w:rsidRPr="0016248F" w:rsidRDefault="003422FB" w:rsidP="00985651">
            <w:pPr>
              <w:pStyle w:val="Tablebody"/>
              <w:spacing w:before="0" w:after="0"/>
              <w:rPr>
                <w:rFonts w:cs="Arial"/>
              </w:rPr>
            </w:pPr>
            <w:r w:rsidRPr="0016248F">
              <w:rPr>
                <w:rFonts w:cs="Arial"/>
              </w:rPr>
              <w:t>130</w:t>
            </w:r>
          </w:p>
        </w:tc>
        <w:tc>
          <w:tcPr>
            <w:tcW w:w="1366" w:type="dxa"/>
            <w:vAlign w:val="bottom"/>
          </w:tcPr>
          <w:p w:rsidR="003422FB" w:rsidRPr="0016248F" w:rsidRDefault="003422FB" w:rsidP="00985651">
            <w:pPr>
              <w:pStyle w:val="Tablebody"/>
              <w:spacing w:before="0" w:after="0"/>
              <w:rPr>
                <w:rFonts w:cs="Arial"/>
              </w:rPr>
            </w:pPr>
            <w:r w:rsidRPr="0016248F">
              <w:rPr>
                <w:rFonts w:cs="Arial"/>
              </w:rPr>
              <w:t>117</w:t>
            </w:r>
          </w:p>
        </w:tc>
      </w:tr>
      <w:tr w:rsidR="003422FB" w:rsidRPr="0016248F" w:rsidTr="003422FB">
        <w:tc>
          <w:tcPr>
            <w:tcW w:w="4561" w:type="dxa"/>
            <w:vAlign w:val="bottom"/>
          </w:tcPr>
          <w:p w:rsidR="003422FB" w:rsidRPr="0016248F" w:rsidRDefault="003422FB" w:rsidP="00985651">
            <w:pPr>
              <w:pStyle w:val="2enspsubgroup1"/>
              <w:spacing w:before="0" w:after="0"/>
              <w:rPr>
                <w:rFonts w:cs="Arial"/>
              </w:rPr>
            </w:pPr>
            <w:r w:rsidRPr="0016248F">
              <w:rPr>
                <w:rFonts w:cs="Arial"/>
              </w:rPr>
              <w:t>4-year doctorate-granting</w:t>
            </w:r>
          </w:p>
        </w:tc>
        <w:tc>
          <w:tcPr>
            <w:tcW w:w="1270" w:type="dxa"/>
            <w:vAlign w:val="bottom"/>
          </w:tcPr>
          <w:p w:rsidR="003422FB" w:rsidRPr="0016248F" w:rsidRDefault="003422FB" w:rsidP="00985651">
            <w:pPr>
              <w:pStyle w:val="Tablebody"/>
              <w:spacing w:before="0" w:after="0"/>
              <w:rPr>
                <w:rFonts w:cs="Arial"/>
              </w:rPr>
            </w:pPr>
            <w:r w:rsidRPr="0016248F">
              <w:rPr>
                <w:rFonts w:cs="Arial"/>
              </w:rPr>
              <w:t>309</w:t>
            </w:r>
          </w:p>
        </w:tc>
        <w:tc>
          <w:tcPr>
            <w:tcW w:w="1270" w:type="dxa"/>
            <w:vAlign w:val="bottom"/>
          </w:tcPr>
          <w:p w:rsidR="003422FB" w:rsidRPr="0016248F" w:rsidRDefault="003422FB" w:rsidP="00985651">
            <w:pPr>
              <w:pStyle w:val="Tablebody"/>
              <w:spacing w:before="0" w:after="0"/>
              <w:rPr>
                <w:rFonts w:cs="Arial"/>
              </w:rPr>
            </w:pPr>
            <w:r w:rsidRPr="0016248F">
              <w:rPr>
                <w:rFonts w:cs="Arial"/>
              </w:rPr>
              <w:t>230</w:t>
            </w:r>
          </w:p>
        </w:tc>
        <w:tc>
          <w:tcPr>
            <w:tcW w:w="1271" w:type="dxa"/>
            <w:vAlign w:val="bottom"/>
          </w:tcPr>
          <w:p w:rsidR="003422FB" w:rsidRPr="0016248F" w:rsidRDefault="003422FB" w:rsidP="00985651">
            <w:pPr>
              <w:pStyle w:val="Tablebody"/>
              <w:spacing w:before="0" w:after="0"/>
              <w:rPr>
                <w:rFonts w:cs="Arial"/>
              </w:rPr>
            </w:pPr>
            <w:r w:rsidRPr="0016248F">
              <w:rPr>
                <w:rFonts w:cs="Arial"/>
              </w:rPr>
              <w:t>230</w:t>
            </w:r>
          </w:p>
        </w:tc>
        <w:tc>
          <w:tcPr>
            <w:tcW w:w="1366" w:type="dxa"/>
            <w:vAlign w:val="bottom"/>
          </w:tcPr>
          <w:p w:rsidR="003422FB" w:rsidRPr="0016248F" w:rsidRDefault="003422FB" w:rsidP="00985651">
            <w:pPr>
              <w:pStyle w:val="Tablebody"/>
              <w:spacing w:before="0" w:after="0"/>
              <w:rPr>
                <w:rFonts w:cs="Arial"/>
              </w:rPr>
            </w:pPr>
            <w:r w:rsidRPr="0016248F">
              <w:rPr>
                <w:rFonts w:cs="Arial"/>
              </w:rPr>
              <w:t>200</w:t>
            </w:r>
          </w:p>
        </w:tc>
      </w:tr>
      <w:tr w:rsidR="003422FB" w:rsidRPr="0016248F" w:rsidTr="003422FB">
        <w:trPr>
          <w:trHeight w:hRule="exact" w:val="160"/>
        </w:trPr>
        <w:tc>
          <w:tcPr>
            <w:tcW w:w="4561" w:type="dxa"/>
            <w:vAlign w:val="bottom"/>
          </w:tcPr>
          <w:p w:rsidR="003422FB" w:rsidRPr="0016248F" w:rsidRDefault="003422FB" w:rsidP="00985651">
            <w:pPr>
              <w:keepNext/>
              <w:autoSpaceDE w:val="0"/>
              <w:autoSpaceDN w:val="0"/>
              <w:adjustRightInd w:val="0"/>
              <w:ind w:left="346" w:hanging="346"/>
              <w:jc w:val="right"/>
              <w:rPr>
                <w:rFonts w:ascii="Arial" w:hAnsi="Arial" w:cs="Arial"/>
                <w:color w:val="000000"/>
                <w:sz w:val="20"/>
              </w:rPr>
            </w:pPr>
          </w:p>
        </w:tc>
        <w:tc>
          <w:tcPr>
            <w:tcW w:w="1270" w:type="dxa"/>
            <w:vAlign w:val="bottom"/>
          </w:tcPr>
          <w:p w:rsidR="003422FB" w:rsidRPr="0016248F" w:rsidRDefault="003422FB" w:rsidP="00985651">
            <w:pPr>
              <w:pStyle w:val="Tablebody"/>
              <w:spacing w:before="0" w:after="0"/>
              <w:rPr>
                <w:rFonts w:cs="Arial"/>
              </w:rPr>
            </w:pPr>
          </w:p>
        </w:tc>
        <w:tc>
          <w:tcPr>
            <w:tcW w:w="1270" w:type="dxa"/>
            <w:vAlign w:val="bottom"/>
          </w:tcPr>
          <w:p w:rsidR="003422FB" w:rsidRPr="0016248F" w:rsidRDefault="003422FB" w:rsidP="00985651">
            <w:pPr>
              <w:pStyle w:val="Tablebody"/>
              <w:spacing w:before="0" w:after="0"/>
              <w:rPr>
                <w:rFonts w:cs="Arial"/>
              </w:rPr>
            </w:pPr>
          </w:p>
        </w:tc>
        <w:tc>
          <w:tcPr>
            <w:tcW w:w="1271" w:type="dxa"/>
            <w:vAlign w:val="bottom"/>
          </w:tcPr>
          <w:p w:rsidR="003422FB" w:rsidRPr="0016248F" w:rsidRDefault="003422FB" w:rsidP="00985651">
            <w:pPr>
              <w:pStyle w:val="Tablebody"/>
              <w:spacing w:before="0" w:after="0"/>
              <w:rPr>
                <w:rFonts w:cs="Arial"/>
              </w:rPr>
            </w:pPr>
          </w:p>
        </w:tc>
        <w:tc>
          <w:tcPr>
            <w:tcW w:w="1366" w:type="dxa"/>
            <w:vAlign w:val="bottom"/>
          </w:tcPr>
          <w:p w:rsidR="003422FB" w:rsidRPr="0016248F" w:rsidRDefault="003422FB" w:rsidP="00985651">
            <w:pPr>
              <w:pStyle w:val="Tablebody"/>
              <w:spacing w:before="0" w:after="0"/>
              <w:rPr>
                <w:rFonts w:cs="Arial"/>
              </w:rPr>
            </w:pPr>
          </w:p>
        </w:tc>
      </w:tr>
      <w:tr w:rsidR="003422FB" w:rsidRPr="0016248F" w:rsidTr="003422FB">
        <w:tc>
          <w:tcPr>
            <w:tcW w:w="4561" w:type="dxa"/>
            <w:vAlign w:val="bottom"/>
          </w:tcPr>
          <w:p w:rsidR="003422FB" w:rsidRPr="0016248F" w:rsidRDefault="003422FB" w:rsidP="00985651">
            <w:pPr>
              <w:keepNext/>
              <w:autoSpaceDE w:val="0"/>
              <w:autoSpaceDN w:val="0"/>
              <w:adjustRightInd w:val="0"/>
              <w:ind w:left="346" w:hanging="346"/>
              <w:rPr>
                <w:rFonts w:ascii="Arial" w:hAnsi="Arial" w:cs="Arial"/>
                <w:color w:val="000000"/>
                <w:sz w:val="20"/>
              </w:rPr>
            </w:pPr>
            <w:r w:rsidRPr="0016248F">
              <w:rPr>
                <w:rFonts w:ascii="Arial" w:hAnsi="Arial" w:cs="Arial"/>
                <w:color w:val="000000"/>
                <w:sz w:val="20"/>
              </w:rPr>
              <w:t>Private</w:t>
            </w:r>
          </w:p>
        </w:tc>
        <w:tc>
          <w:tcPr>
            <w:tcW w:w="1270" w:type="dxa"/>
            <w:vAlign w:val="bottom"/>
          </w:tcPr>
          <w:p w:rsidR="003422FB" w:rsidRPr="0016248F" w:rsidRDefault="003422FB" w:rsidP="00985651">
            <w:pPr>
              <w:pStyle w:val="Tablebody"/>
              <w:spacing w:before="0" w:after="0"/>
              <w:rPr>
                <w:rFonts w:cs="Arial"/>
              </w:rPr>
            </w:pPr>
          </w:p>
        </w:tc>
        <w:tc>
          <w:tcPr>
            <w:tcW w:w="1270" w:type="dxa"/>
            <w:vAlign w:val="bottom"/>
          </w:tcPr>
          <w:p w:rsidR="003422FB" w:rsidRPr="0016248F" w:rsidRDefault="003422FB" w:rsidP="00985651">
            <w:pPr>
              <w:pStyle w:val="Tablebody"/>
              <w:spacing w:before="0" w:after="0"/>
              <w:rPr>
                <w:rFonts w:cs="Arial"/>
              </w:rPr>
            </w:pPr>
          </w:p>
        </w:tc>
        <w:tc>
          <w:tcPr>
            <w:tcW w:w="1271" w:type="dxa"/>
            <w:vAlign w:val="bottom"/>
          </w:tcPr>
          <w:p w:rsidR="003422FB" w:rsidRPr="0016248F" w:rsidRDefault="003422FB" w:rsidP="00985651">
            <w:pPr>
              <w:pStyle w:val="Tablebody"/>
              <w:spacing w:before="0" w:after="0"/>
              <w:rPr>
                <w:rFonts w:cs="Arial"/>
              </w:rPr>
            </w:pPr>
          </w:p>
        </w:tc>
        <w:tc>
          <w:tcPr>
            <w:tcW w:w="1366" w:type="dxa"/>
            <w:vAlign w:val="bottom"/>
          </w:tcPr>
          <w:p w:rsidR="003422FB" w:rsidRPr="0016248F" w:rsidRDefault="003422FB" w:rsidP="00985651">
            <w:pPr>
              <w:pStyle w:val="Tablebody"/>
              <w:spacing w:before="0" w:after="0"/>
              <w:rPr>
                <w:rFonts w:cs="Arial"/>
              </w:rPr>
            </w:pPr>
          </w:p>
        </w:tc>
      </w:tr>
      <w:tr w:rsidR="003422FB" w:rsidRPr="0016248F" w:rsidTr="003422FB">
        <w:tc>
          <w:tcPr>
            <w:tcW w:w="4561" w:type="dxa"/>
            <w:vAlign w:val="bottom"/>
          </w:tcPr>
          <w:p w:rsidR="003422FB" w:rsidRPr="0016248F" w:rsidRDefault="003422FB" w:rsidP="00985651">
            <w:pPr>
              <w:pStyle w:val="2enspsubgroup1"/>
              <w:spacing w:before="0" w:after="0"/>
              <w:rPr>
                <w:rFonts w:cs="Arial"/>
              </w:rPr>
            </w:pPr>
            <w:r w:rsidRPr="0016248F">
              <w:rPr>
                <w:rFonts w:cs="Arial"/>
              </w:rPr>
              <w:t>Nonprofit less-than-4-year</w:t>
            </w:r>
          </w:p>
        </w:tc>
        <w:tc>
          <w:tcPr>
            <w:tcW w:w="1270" w:type="dxa"/>
            <w:vAlign w:val="bottom"/>
          </w:tcPr>
          <w:p w:rsidR="003422FB" w:rsidRPr="0016248F" w:rsidRDefault="003422FB" w:rsidP="00985651">
            <w:pPr>
              <w:pStyle w:val="Tablebody"/>
              <w:spacing w:before="0" w:after="0"/>
              <w:rPr>
                <w:rFonts w:cs="Arial"/>
              </w:rPr>
            </w:pPr>
            <w:r w:rsidRPr="0016248F">
              <w:rPr>
                <w:rFonts w:cs="Arial"/>
              </w:rPr>
              <w:t>263</w:t>
            </w:r>
          </w:p>
        </w:tc>
        <w:tc>
          <w:tcPr>
            <w:tcW w:w="1270" w:type="dxa"/>
            <w:vAlign w:val="bottom"/>
          </w:tcPr>
          <w:p w:rsidR="003422FB" w:rsidRPr="0016248F" w:rsidRDefault="003422FB" w:rsidP="00985651">
            <w:pPr>
              <w:pStyle w:val="Tablebody"/>
              <w:spacing w:before="0" w:after="0"/>
              <w:rPr>
                <w:rFonts w:cs="Arial"/>
              </w:rPr>
            </w:pPr>
            <w:r w:rsidRPr="0016248F">
              <w:rPr>
                <w:rFonts w:cs="Arial"/>
              </w:rPr>
              <w:t>20</w:t>
            </w:r>
          </w:p>
        </w:tc>
        <w:tc>
          <w:tcPr>
            <w:tcW w:w="1271" w:type="dxa"/>
            <w:vAlign w:val="bottom"/>
          </w:tcPr>
          <w:p w:rsidR="003422FB" w:rsidRPr="0016248F" w:rsidRDefault="003422FB" w:rsidP="00985651">
            <w:pPr>
              <w:pStyle w:val="Tablebody"/>
              <w:spacing w:before="0" w:after="0"/>
              <w:rPr>
                <w:rFonts w:cs="Arial"/>
              </w:rPr>
            </w:pPr>
            <w:r w:rsidRPr="0016248F">
              <w:rPr>
                <w:rFonts w:cs="Arial"/>
              </w:rPr>
              <w:t>20</w:t>
            </w:r>
          </w:p>
        </w:tc>
        <w:tc>
          <w:tcPr>
            <w:tcW w:w="1366" w:type="dxa"/>
            <w:vAlign w:val="bottom"/>
          </w:tcPr>
          <w:p w:rsidR="003422FB" w:rsidRPr="0016248F" w:rsidRDefault="003422FB" w:rsidP="00985651">
            <w:pPr>
              <w:pStyle w:val="Tablebody"/>
              <w:spacing w:before="0" w:after="0"/>
              <w:rPr>
                <w:rFonts w:cs="Arial"/>
              </w:rPr>
            </w:pPr>
            <w:r w:rsidRPr="0016248F">
              <w:rPr>
                <w:rFonts w:cs="Arial"/>
              </w:rPr>
              <w:t>17</w:t>
            </w:r>
          </w:p>
        </w:tc>
      </w:tr>
      <w:tr w:rsidR="003422FB" w:rsidRPr="0016248F" w:rsidTr="003422FB">
        <w:tc>
          <w:tcPr>
            <w:tcW w:w="4561" w:type="dxa"/>
            <w:vAlign w:val="bottom"/>
          </w:tcPr>
          <w:p w:rsidR="003422FB" w:rsidRPr="0016248F" w:rsidRDefault="003422FB" w:rsidP="00985651">
            <w:pPr>
              <w:pStyle w:val="2enspsubgroup1"/>
              <w:spacing w:before="0" w:after="0"/>
              <w:rPr>
                <w:rFonts w:cs="Arial"/>
              </w:rPr>
            </w:pPr>
            <w:r w:rsidRPr="0016248F">
              <w:rPr>
                <w:rFonts w:cs="Arial"/>
              </w:rPr>
              <w:t>Nonprofit 4-year non-doctorate-granting</w:t>
            </w:r>
          </w:p>
        </w:tc>
        <w:tc>
          <w:tcPr>
            <w:tcW w:w="1270" w:type="dxa"/>
            <w:vAlign w:val="bottom"/>
          </w:tcPr>
          <w:p w:rsidR="003422FB" w:rsidRPr="0016248F" w:rsidRDefault="003422FB" w:rsidP="00985651">
            <w:pPr>
              <w:pStyle w:val="Tablebody"/>
              <w:spacing w:before="0" w:after="0"/>
              <w:rPr>
                <w:rFonts w:cs="Arial"/>
              </w:rPr>
            </w:pPr>
            <w:r w:rsidRPr="0016248F">
              <w:rPr>
                <w:rFonts w:cs="Arial"/>
              </w:rPr>
              <w:t>1,031</w:t>
            </w:r>
          </w:p>
        </w:tc>
        <w:tc>
          <w:tcPr>
            <w:tcW w:w="1270" w:type="dxa"/>
            <w:vAlign w:val="bottom"/>
          </w:tcPr>
          <w:p w:rsidR="003422FB" w:rsidRPr="0016248F" w:rsidRDefault="003422FB" w:rsidP="00985651">
            <w:pPr>
              <w:pStyle w:val="Tablebody"/>
              <w:spacing w:before="0" w:after="0"/>
              <w:rPr>
                <w:rFonts w:cs="Arial"/>
              </w:rPr>
            </w:pPr>
            <w:r w:rsidRPr="0016248F">
              <w:rPr>
                <w:rFonts w:cs="Arial"/>
              </w:rPr>
              <w:t>260</w:t>
            </w:r>
          </w:p>
        </w:tc>
        <w:tc>
          <w:tcPr>
            <w:tcW w:w="1271" w:type="dxa"/>
            <w:vAlign w:val="bottom"/>
          </w:tcPr>
          <w:p w:rsidR="003422FB" w:rsidRPr="0016248F" w:rsidRDefault="003422FB" w:rsidP="00985651">
            <w:pPr>
              <w:pStyle w:val="Tablebody"/>
              <w:spacing w:before="0" w:after="0"/>
              <w:rPr>
                <w:rFonts w:cs="Arial"/>
              </w:rPr>
            </w:pPr>
            <w:r w:rsidRPr="0016248F">
              <w:rPr>
                <w:rFonts w:cs="Arial"/>
              </w:rPr>
              <w:t>260</w:t>
            </w:r>
          </w:p>
        </w:tc>
        <w:tc>
          <w:tcPr>
            <w:tcW w:w="1366" w:type="dxa"/>
            <w:vAlign w:val="bottom"/>
          </w:tcPr>
          <w:p w:rsidR="003422FB" w:rsidRPr="0016248F" w:rsidRDefault="003422FB" w:rsidP="00985651">
            <w:pPr>
              <w:pStyle w:val="Tablebody"/>
              <w:spacing w:before="0" w:after="0"/>
              <w:rPr>
                <w:rFonts w:cs="Arial"/>
              </w:rPr>
            </w:pPr>
            <w:r w:rsidRPr="0016248F">
              <w:rPr>
                <w:rFonts w:cs="Arial"/>
              </w:rPr>
              <w:t>218</w:t>
            </w:r>
          </w:p>
        </w:tc>
      </w:tr>
      <w:tr w:rsidR="003422FB" w:rsidRPr="0016248F" w:rsidTr="003422FB">
        <w:tc>
          <w:tcPr>
            <w:tcW w:w="4561" w:type="dxa"/>
            <w:vAlign w:val="bottom"/>
          </w:tcPr>
          <w:p w:rsidR="003422FB" w:rsidRPr="0016248F" w:rsidRDefault="003422FB" w:rsidP="00985651">
            <w:pPr>
              <w:pStyle w:val="2enspsubgroup1"/>
              <w:spacing w:before="0" w:after="0"/>
              <w:rPr>
                <w:rFonts w:cs="Arial"/>
              </w:rPr>
            </w:pPr>
            <w:r w:rsidRPr="0016248F">
              <w:rPr>
                <w:rFonts w:cs="Arial"/>
              </w:rPr>
              <w:t>Nonprofit 4-year doctorate-granting</w:t>
            </w:r>
          </w:p>
        </w:tc>
        <w:tc>
          <w:tcPr>
            <w:tcW w:w="1270" w:type="dxa"/>
            <w:vAlign w:val="bottom"/>
          </w:tcPr>
          <w:p w:rsidR="003422FB" w:rsidRPr="0016248F" w:rsidRDefault="003422FB" w:rsidP="00985651">
            <w:pPr>
              <w:pStyle w:val="Tablebody"/>
              <w:spacing w:before="0" w:after="0"/>
              <w:rPr>
                <w:rFonts w:cs="Arial"/>
              </w:rPr>
            </w:pPr>
            <w:r w:rsidRPr="0016248F">
              <w:rPr>
                <w:rFonts w:cs="Arial"/>
              </w:rPr>
              <w:t>555</w:t>
            </w:r>
          </w:p>
        </w:tc>
        <w:tc>
          <w:tcPr>
            <w:tcW w:w="1270" w:type="dxa"/>
            <w:vAlign w:val="bottom"/>
          </w:tcPr>
          <w:p w:rsidR="003422FB" w:rsidRPr="0016248F" w:rsidRDefault="003422FB" w:rsidP="00985651">
            <w:pPr>
              <w:pStyle w:val="Tablebody"/>
              <w:spacing w:before="0" w:after="0"/>
              <w:rPr>
                <w:rFonts w:cs="Arial"/>
              </w:rPr>
            </w:pPr>
            <w:r w:rsidRPr="0016248F">
              <w:rPr>
                <w:rFonts w:cs="Arial"/>
              </w:rPr>
              <w:t>221</w:t>
            </w:r>
          </w:p>
        </w:tc>
        <w:tc>
          <w:tcPr>
            <w:tcW w:w="1271" w:type="dxa"/>
            <w:vAlign w:val="bottom"/>
          </w:tcPr>
          <w:p w:rsidR="003422FB" w:rsidRPr="0016248F" w:rsidRDefault="003422FB" w:rsidP="00985651">
            <w:pPr>
              <w:pStyle w:val="Tablebody"/>
              <w:spacing w:before="0" w:after="0"/>
              <w:rPr>
                <w:rFonts w:cs="Arial"/>
              </w:rPr>
            </w:pPr>
            <w:r w:rsidRPr="0016248F">
              <w:rPr>
                <w:rFonts w:cs="Arial"/>
              </w:rPr>
              <w:t>221</w:t>
            </w:r>
          </w:p>
        </w:tc>
        <w:tc>
          <w:tcPr>
            <w:tcW w:w="1366" w:type="dxa"/>
            <w:vAlign w:val="bottom"/>
          </w:tcPr>
          <w:p w:rsidR="003422FB" w:rsidRPr="0016248F" w:rsidRDefault="003422FB" w:rsidP="00985651">
            <w:pPr>
              <w:pStyle w:val="Tablebody"/>
              <w:spacing w:before="0" w:after="0"/>
              <w:rPr>
                <w:rFonts w:cs="Arial"/>
              </w:rPr>
            </w:pPr>
            <w:r w:rsidRPr="0016248F">
              <w:rPr>
                <w:rFonts w:cs="Arial"/>
              </w:rPr>
              <w:t>183</w:t>
            </w:r>
          </w:p>
        </w:tc>
      </w:tr>
      <w:tr w:rsidR="003422FB" w:rsidRPr="0016248F" w:rsidTr="003422FB">
        <w:tc>
          <w:tcPr>
            <w:tcW w:w="4561" w:type="dxa"/>
            <w:vAlign w:val="bottom"/>
          </w:tcPr>
          <w:p w:rsidR="003422FB" w:rsidRPr="0016248F" w:rsidRDefault="003422FB" w:rsidP="00985651">
            <w:pPr>
              <w:pStyle w:val="2enspsubgroup1"/>
              <w:spacing w:before="0" w:after="0"/>
              <w:rPr>
                <w:rFonts w:cs="Arial"/>
              </w:rPr>
            </w:pPr>
            <w:r w:rsidRPr="0016248F">
              <w:rPr>
                <w:rFonts w:cs="Arial"/>
              </w:rPr>
              <w:t xml:space="preserve">For-profit less-than-2-year </w:t>
            </w:r>
          </w:p>
        </w:tc>
        <w:tc>
          <w:tcPr>
            <w:tcW w:w="1270" w:type="dxa"/>
            <w:vAlign w:val="bottom"/>
          </w:tcPr>
          <w:p w:rsidR="003422FB" w:rsidRPr="0016248F" w:rsidRDefault="003422FB" w:rsidP="00985651">
            <w:pPr>
              <w:pStyle w:val="Tablebody"/>
              <w:spacing w:before="0" w:after="0"/>
              <w:rPr>
                <w:rFonts w:cs="Arial"/>
              </w:rPr>
            </w:pPr>
            <w:r w:rsidRPr="0016248F">
              <w:rPr>
                <w:rFonts w:cs="Arial"/>
              </w:rPr>
              <w:t>1,513</w:t>
            </w:r>
          </w:p>
        </w:tc>
        <w:tc>
          <w:tcPr>
            <w:tcW w:w="1270" w:type="dxa"/>
            <w:vAlign w:val="bottom"/>
          </w:tcPr>
          <w:p w:rsidR="003422FB" w:rsidRPr="0016248F" w:rsidRDefault="003422FB" w:rsidP="00985651">
            <w:pPr>
              <w:pStyle w:val="Tablebody"/>
              <w:spacing w:before="0" w:after="0"/>
              <w:rPr>
                <w:rFonts w:cs="Arial"/>
              </w:rPr>
            </w:pPr>
            <w:r w:rsidRPr="0016248F">
              <w:rPr>
                <w:rFonts w:cs="Arial"/>
              </w:rPr>
              <w:t>55</w:t>
            </w:r>
          </w:p>
        </w:tc>
        <w:tc>
          <w:tcPr>
            <w:tcW w:w="1271" w:type="dxa"/>
            <w:vAlign w:val="bottom"/>
          </w:tcPr>
          <w:p w:rsidR="003422FB" w:rsidRPr="0016248F" w:rsidRDefault="003422FB" w:rsidP="00985651">
            <w:pPr>
              <w:pStyle w:val="Tablebody"/>
              <w:spacing w:before="0" w:after="0"/>
              <w:rPr>
                <w:rFonts w:cs="Arial"/>
              </w:rPr>
            </w:pPr>
            <w:r w:rsidRPr="0016248F">
              <w:rPr>
                <w:rFonts w:cs="Arial"/>
              </w:rPr>
              <w:t>52</w:t>
            </w:r>
          </w:p>
        </w:tc>
        <w:tc>
          <w:tcPr>
            <w:tcW w:w="1366" w:type="dxa"/>
            <w:vAlign w:val="bottom"/>
          </w:tcPr>
          <w:p w:rsidR="003422FB" w:rsidRPr="0016248F" w:rsidRDefault="003422FB" w:rsidP="00985651">
            <w:pPr>
              <w:pStyle w:val="Tablebody"/>
              <w:spacing w:before="0" w:after="0"/>
              <w:rPr>
                <w:rFonts w:cs="Arial"/>
              </w:rPr>
            </w:pPr>
            <w:r w:rsidRPr="0016248F">
              <w:rPr>
                <w:rFonts w:cs="Arial"/>
              </w:rPr>
              <w:t>41</w:t>
            </w:r>
          </w:p>
        </w:tc>
      </w:tr>
      <w:tr w:rsidR="003422FB" w:rsidRPr="0016248F" w:rsidTr="003422FB">
        <w:tc>
          <w:tcPr>
            <w:tcW w:w="4561" w:type="dxa"/>
            <w:vAlign w:val="bottom"/>
          </w:tcPr>
          <w:p w:rsidR="003422FB" w:rsidRPr="0016248F" w:rsidRDefault="003422FB" w:rsidP="00985651">
            <w:pPr>
              <w:pStyle w:val="2enspsubgroup1"/>
              <w:spacing w:before="0" w:after="0"/>
              <w:rPr>
                <w:rFonts w:cs="Arial"/>
              </w:rPr>
            </w:pPr>
            <w:r w:rsidRPr="0016248F">
              <w:rPr>
                <w:rFonts w:cs="Arial"/>
              </w:rPr>
              <w:t>For-profit 2-year</w:t>
            </w:r>
          </w:p>
        </w:tc>
        <w:tc>
          <w:tcPr>
            <w:tcW w:w="1270" w:type="dxa"/>
            <w:vAlign w:val="bottom"/>
          </w:tcPr>
          <w:p w:rsidR="003422FB" w:rsidRPr="0016248F" w:rsidRDefault="003422FB" w:rsidP="00985651">
            <w:pPr>
              <w:pStyle w:val="Tablebody"/>
              <w:spacing w:before="0" w:after="0"/>
              <w:rPr>
                <w:rFonts w:cs="Arial"/>
              </w:rPr>
            </w:pPr>
            <w:r w:rsidRPr="0016248F">
              <w:rPr>
                <w:rFonts w:cs="Arial"/>
              </w:rPr>
              <w:t>1,028</w:t>
            </w:r>
          </w:p>
        </w:tc>
        <w:tc>
          <w:tcPr>
            <w:tcW w:w="1270" w:type="dxa"/>
            <w:vAlign w:val="bottom"/>
          </w:tcPr>
          <w:p w:rsidR="003422FB" w:rsidRPr="0016248F" w:rsidRDefault="003422FB" w:rsidP="00985651">
            <w:pPr>
              <w:pStyle w:val="Tablebody"/>
              <w:spacing w:before="0" w:after="0"/>
              <w:rPr>
                <w:rFonts w:cs="Arial"/>
              </w:rPr>
            </w:pPr>
            <w:r w:rsidRPr="0016248F">
              <w:rPr>
                <w:rFonts w:cs="Arial"/>
              </w:rPr>
              <w:t>115</w:t>
            </w:r>
          </w:p>
        </w:tc>
        <w:tc>
          <w:tcPr>
            <w:tcW w:w="1271" w:type="dxa"/>
            <w:vAlign w:val="bottom"/>
          </w:tcPr>
          <w:p w:rsidR="003422FB" w:rsidRPr="0016248F" w:rsidRDefault="003422FB" w:rsidP="00985651">
            <w:pPr>
              <w:pStyle w:val="Tablebody"/>
              <w:spacing w:before="0" w:after="0"/>
              <w:rPr>
                <w:rFonts w:cs="Arial"/>
              </w:rPr>
            </w:pPr>
            <w:r w:rsidRPr="0016248F">
              <w:rPr>
                <w:rFonts w:cs="Arial"/>
              </w:rPr>
              <w:t>111</w:t>
            </w:r>
          </w:p>
        </w:tc>
        <w:tc>
          <w:tcPr>
            <w:tcW w:w="1366" w:type="dxa"/>
            <w:vAlign w:val="bottom"/>
          </w:tcPr>
          <w:p w:rsidR="003422FB" w:rsidRPr="0016248F" w:rsidRDefault="003422FB" w:rsidP="00985651">
            <w:pPr>
              <w:pStyle w:val="Tablebody"/>
              <w:spacing w:before="0" w:after="0"/>
              <w:rPr>
                <w:rFonts w:cs="Arial"/>
              </w:rPr>
            </w:pPr>
            <w:r w:rsidRPr="0016248F">
              <w:rPr>
                <w:rFonts w:cs="Arial"/>
              </w:rPr>
              <w:t>90</w:t>
            </w:r>
          </w:p>
        </w:tc>
      </w:tr>
      <w:tr w:rsidR="003422FB" w:rsidRPr="0016248F" w:rsidTr="003422FB">
        <w:tc>
          <w:tcPr>
            <w:tcW w:w="4561" w:type="dxa"/>
            <w:tcBorders>
              <w:bottom w:val="single" w:sz="12" w:space="0" w:color="auto"/>
            </w:tcBorders>
            <w:vAlign w:val="bottom"/>
          </w:tcPr>
          <w:p w:rsidR="003422FB" w:rsidRPr="0016248F" w:rsidRDefault="003422FB" w:rsidP="00985651">
            <w:pPr>
              <w:pStyle w:val="2enspsubgroup1"/>
              <w:spacing w:before="0" w:after="0"/>
              <w:rPr>
                <w:rFonts w:cs="Arial"/>
              </w:rPr>
            </w:pPr>
            <w:r w:rsidRPr="0016248F">
              <w:rPr>
                <w:rFonts w:cs="Arial"/>
              </w:rPr>
              <w:t>For-profit 4-year</w:t>
            </w:r>
          </w:p>
        </w:tc>
        <w:tc>
          <w:tcPr>
            <w:tcW w:w="1270" w:type="dxa"/>
            <w:tcBorders>
              <w:bottom w:val="single" w:sz="12" w:space="0" w:color="auto"/>
            </w:tcBorders>
            <w:vAlign w:val="bottom"/>
          </w:tcPr>
          <w:p w:rsidR="003422FB" w:rsidRPr="0016248F" w:rsidRDefault="003422FB" w:rsidP="00985651">
            <w:pPr>
              <w:pStyle w:val="Tablebody"/>
              <w:spacing w:before="0" w:after="0"/>
              <w:rPr>
                <w:rFonts w:cs="Arial"/>
              </w:rPr>
            </w:pPr>
            <w:r w:rsidRPr="0016248F">
              <w:rPr>
                <w:rFonts w:cs="Arial"/>
              </w:rPr>
              <w:t>618</w:t>
            </w:r>
          </w:p>
        </w:tc>
        <w:tc>
          <w:tcPr>
            <w:tcW w:w="1270" w:type="dxa"/>
            <w:tcBorders>
              <w:bottom w:val="single" w:sz="12" w:space="0" w:color="auto"/>
            </w:tcBorders>
            <w:vAlign w:val="bottom"/>
          </w:tcPr>
          <w:p w:rsidR="003422FB" w:rsidRPr="0016248F" w:rsidRDefault="003422FB" w:rsidP="00985651">
            <w:pPr>
              <w:pStyle w:val="Tablebody"/>
              <w:spacing w:before="0" w:after="0"/>
              <w:rPr>
                <w:rFonts w:cs="Arial"/>
              </w:rPr>
            </w:pPr>
            <w:r w:rsidRPr="0016248F">
              <w:rPr>
                <w:rFonts w:cs="Arial"/>
              </w:rPr>
              <w:t>258</w:t>
            </w:r>
          </w:p>
        </w:tc>
        <w:tc>
          <w:tcPr>
            <w:tcW w:w="1271" w:type="dxa"/>
            <w:tcBorders>
              <w:bottom w:val="single" w:sz="12" w:space="0" w:color="auto"/>
            </w:tcBorders>
            <w:vAlign w:val="bottom"/>
          </w:tcPr>
          <w:p w:rsidR="003422FB" w:rsidRPr="0016248F" w:rsidRDefault="003422FB" w:rsidP="00985651">
            <w:pPr>
              <w:pStyle w:val="Tablebody"/>
              <w:spacing w:before="0" w:after="0"/>
              <w:rPr>
                <w:rFonts w:cs="Arial"/>
              </w:rPr>
            </w:pPr>
            <w:r w:rsidRPr="0016248F">
              <w:rPr>
                <w:rFonts w:cs="Arial"/>
              </w:rPr>
              <w:t>248</w:t>
            </w:r>
          </w:p>
        </w:tc>
        <w:tc>
          <w:tcPr>
            <w:tcW w:w="1366" w:type="dxa"/>
            <w:tcBorders>
              <w:bottom w:val="single" w:sz="12" w:space="0" w:color="auto"/>
            </w:tcBorders>
            <w:vAlign w:val="bottom"/>
          </w:tcPr>
          <w:p w:rsidR="003422FB" w:rsidRPr="0016248F" w:rsidRDefault="003422FB" w:rsidP="00985651">
            <w:pPr>
              <w:pStyle w:val="Tablebody"/>
              <w:spacing w:before="0" w:after="0"/>
              <w:rPr>
                <w:rFonts w:cs="Arial"/>
              </w:rPr>
            </w:pPr>
            <w:r w:rsidRPr="0016248F">
              <w:rPr>
                <w:rFonts w:cs="Arial"/>
              </w:rPr>
              <w:t>201</w:t>
            </w:r>
          </w:p>
        </w:tc>
      </w:tr>
    </w:tbl>
    <w:p w:rsidR="003422FB" w:rsidRPr="00A952A1" w:rsidRDefault="003422FB" w:rsidP="003422FB">
      <w:pPr>
        <w:pStyle w:val="Source"/>
        <w:rPr>
          <w:rFonts w:ascii="Times New Roman" w:hAnsi="Times New Roman"/>
        </w:rPr>
      </w:pPr>
      <w:r w:rsidRPr="00A952A1">
        <w:rPr>
          <w:rFonts w:ascii="Times New Roman" w:hAnsi="Times New Roman"/>
          <w:vertAlign w:val="superscript"/>
        </w:rPr>
        <w:t xml:space="preserve">1 </w:t>
      </w:r>
      <w:r w:rsidRPr="00A952A1">
        <w:rPr>
          <w:rFonts w:ascii="Times New Roman" w:hAnsi="Times New Roman"/>
        </w:rPr>
        <w:t>Institution counts based on IPEDS:2008-09 and IPEDS:2009-10 header files.</w:t>
      </w:r>
    </w:p>
    <w:p w:rsidR="003422FB" w:rsidRPr="00A952A1" w:rsidRDefault="003422FB" w:rsidP="003E3B3B"/>
    <w:p w:rsidR="003422FB" w:rsidRPr="00A952A1" w:rsidRDefault="003422FB" w:rsidP="003422FB">
      <w:pPr>
        <w:pStyle w:val="BodyText"/>
      </w:pPr>
    </w:p>
    <w:p w:rsidR="003422FB" w:rsidRPr="00A952A1" w:rsidRDefault="003422FB" w:rsidP="003422FB">
      <w:pPr>
        <w:pStyle w:val="BodyText"/>
        <w:sectPr w:rsidR="003422FB" w:rsidRPr="00A952A1" w:rsidSect="00EC0D19">
          <w:footerReference w:type="default" r:id="rId18"/>
          <w:footerReference w:type="first" r:id="rId19"/>
          <w:type w:val="nextColumn"/>
          <w:pgSz w:w="12240" w:h="15840" w:code="1"/>
          <w:pgMar w:top="1008" w:right="1008" w:bottom="1008" w:left="1008" w:header="432" w:footer="432" w:gutter="0"/>
          <w:pgNumType w:start="1"/>
          <w:cols w:space="720"/>
          <w:titlePg/>
        </w:sectPr>
      </w:pPr>
    </w:p>
    <w:p w:rsidR="003422FB" w:rsidRPr="00A952A1" w:rsidRDefault="003422FB" w:rsidP="003422FB">
      <w:pPr>
        <w:pStyle w:val="tabletitle0"/>
        <w:ind w:left="0" w:firstLine="0"/>
        <w:rPr>
          <w:rFonts w:ascii="Times New Roman" w:hAnsi="Times New Roman"/>
          <w:sz w:val="22"/>
          <w:szCs w:val="22"/>
        </w:rPr>
      </w:pPr>
      <w:bookmarkStart w:id="5" w:name="_Ref232571943"/>
      <w:bookmarkStart w:id="6" w:name="_Toc268594015"/>
      <w:r w:rsidRPr="00A952A1">
        <w:rPr>
          <w:rFonts w:ascii="Times New Roman" w:hAnsi="Times New Roman"/>
          <w:sz w:val="22"/>
          <w:szCs w:val="22"/>
        </w:rPr>
        <w:lastRenderedPageBreak/>
        <w:t>Table 2.</w:t>
      </w:r>
      <w:bookmarkEnd w:id="5"/>
      <w:r w:rsidRPr="00A952A1">
        <w:rPr>
          <w:rFonts w:ascii="Times New Roman" w:hAnsi="Times New Roman"/>
          <w:sz w:val="22"/>
          <w:szCs w:val="22"/>
        </w:rPr>
        <w:t xml:space="preserve">  NPSAS:12 preliminary student sample sizes and yield</w:t>
      </w:r>
      <w:bookmarkEnd w:id="6"/>
    </w:p>
    <w:tbl>
      <w:tblPr>
        <w:tblW w:w="5000" w:type="pct"/>
        <w:tblBorders>
          <w:top w:val="single" w:sz="12" w:space="0" w:color="auto"/>
          <w:bottom w:val="single" w:sz="12" w:space="0" w:color="auto"/>
        </w:tblBorders>
        <w:tblLayout w:type="fixed"/>
        <w:tblLook w:val="00A0" w:firstRow="1" w:lastRow="0" w:firstColumn="1" w:lastColumn="0" w:noHBand="0" w:noVBand="0"/>
      </w:tblPr>
      <w:tblGrid>
        <w:gridCol w:w="2553"/>
        <w:gridCol w:w="947"/>
        <w:gridCol w:w="849"/>
        <w:gridCol w:w="912"/>
        <w:gridCol w:w="806"/>
        <w:gridCol w:w="895"/>
        <w:gridCol w:w="806"/>
        <w:gridCol w:w="806"/>
        <w:gridCol w:w="806"/>
        <w:gridCol w:w="806"/>
        <w:gridCol w:w="862"/>
        <w:gridCol w:w="862"/>
        <w:gridCol w:w="798"/>
        <w:gridCol w:w="612"/>
      </w:tblGrid>
      <w:tr w:rsidR="003422FB" w:rsidRPr="00D132F3" w:rsidTr="003422FB">
        <w:trPr>
          <w:trHeight w:val="241"/>
          <w:tblHeader/>
        </w:trPr>
        <w:tc>
          <w:tcPr>
            <w:tcW w:w="2553" w:type="dxa"/>
            <w:vMerge w:val="restart"/>
            <w:tcBorders>
              <w:top w:val="single" w:sz="12" w:space="0" w:color="auto"/>
              <w:bottom w:val="single" w:sz="6" w:space="0" w:color="auto"/>
            </w:tcBorders>
            <w:vAlign w:val="bottom"/>
          </w:tcPr>
          <w:p w:rsidR="003422FB" w:rsidRPr="00D132F3" w:rsidRDefault="003422FB" w:rsidP="003422FB">
            <w:pPr>
              <w:pStyle w:val="Tableheading"/>
              <w:jc w:val="left"/>
              <w:rPr>
                <w:rFonts w:cs="Arial"/>
                <w:sz w:val="18"/>
                <w:szCs w:val="18"/>
              </w:rPr>
            </w:pPr>
            <w:r w:rsidRPr="00D132F3">
              <w:rPr>
                <w:rFonts w:cs="Arial"/>
                <w:sz w:val="18"/>
                <w:szCs w:val="18"/>
              </w:rPr>
              <w:t>Institutional sector</w:t>
            </w:r>
          </w:p>
        </w:tc>
        <w:tc>
          <w:tcPr>
            <w:tcW w:w="3514" w:type="dxa"/>
            <w:gridSpan w:val="4"/>
            <w:tcBorders>
              <w:top w:val="single" w:sz="12" w:space="0" w:color="auto"/>
              <w:bottom w:val="single" w:sz="6" w:space="0" w:color="auto"/>
              <w:right w:val="single" w:sz="4" w:space="0" w:color="auto"/>
            </w:tcBorders>
            <w:vAlign w:val="bottom"/>
          </w:tcPr>
          <w:p w:rsidR="003422FB" w:rsidRPr="00D132F3" w:rsidRDefault="003422FB" w:rsidP="003422FB">
            <w:pPr>
              <w:pStyle w:val="Tableheading"/>
              <w:jc w:val="center"/>
              <w:rPr>
                <w:rFonts w:cs="Arial"/>
                <w:sz w:val="18"/>
                <w:szCs w:val="18"/>
              </w:rPr>
            </w:pPr>
            <w:r w:rsidRPr="00D132F3">
              <w:rPr>
                <w:rFonts w:cs="Arial"/>
                <w:sz w:val="18"/>
                <w:szCs w:val="18"/>
              </w:rPr>
              <w:t>Sample students</w:t>
            </w:r>
          </w:p>
        </w:tc>
        <w:tc>
          <w:tcPr>
            <w:tcW w:w="3313" w:type="dxa"/>
            <w:gridSpan w:val="4"/>
            <w:tcBorders>
              <w:top w:val="single" w:sz="12" w:space="0" w:color="auto"/>
              <w:left w:val="single" w:sz="4" w:space="0" w:color="auto"/>
              <w:bottom w:val="single" w:sz="6" w:space="0" w:color="auto"/>
              <w:right w:val="single" w:sz="4" w:space="0" w:color="auto"/>
            </w:tcBorders>
            <w:vAlign w:val="bottom"/>
          </w:tcPr>
          <w:p w:rsidR="003422FB" w:rsidRPr="00D132F3" w:rsidRDefault="003422FB" w:rsidP="003422FB">
            <w:pPr>
              <w:pStyle w:val="Tableheading"/>
              <w:jc w:val="center"/>
              <w:rPr>
                <w:rFonts w:cs="Arial"/>
                <w:sz w:val="18"/>
                <w:szCs w:val="18"/>
              </w:rPr>
            </w:pPr>
            <w:r w:rsidRPr="00D132F3">
              <w:rPr>
                <w:rFonts w:cs="Arial"/>
                <w:sz w:val="18"/>
                <w:szCs w:val="18"/>
              </w:rPr>
              <w:t>Eligible students</w:t>
            </w:r>
          </w:p>
        </w:tc>
        <w:tc>
          <w:tcPr>
            <w:tcW w:w="3328" w:type="dxa"/>
            <w:gridSpan w:val="4"/>
            <w:tcBorders>
              <w:top w:val="single" w:sz="12" w:space="0" w:color="auto"/>
              <w:left w:val="single" w:sz="4" w:space="0" w:color="auto"/>
              <w:bottom w:val="single" w:sz="6" w:space="0" w:color="auto"/>
              <w:right w:val="single" w:sz="4" w:space="0" w:color="auto"/>
            </w:tcBorders>
            <w:vAlign w:val="bottom"/>
          </w:tcPr>
          <w:p w:rsidR="003422FB" w:rsidRPr="00D132F3" w:rsidRDefault="003422FB" w:rsidP="003422FB">
            <w:pPr>
              <w:pStyle w:val="Tableheading"/>
              <w:jc w:val="center"/>
              <w:rPr>
                <w:rFonts w:cs="Arial"/>
                <w:sz w:val="18"/>
                <w:szCs w:val="18"/>
              </w:rPr>
            </w:pPr>
            <w:r w:rsidRPr="00D132F3">
              <w:rPr>
                <w:rFonts w:cs="Arial"/>
                <w:sz w:val="18"/>
                <w:szCs w:val="18"/>
              </w:rPr>
              <w:t>Interview Respondents</w:t>
            </w:r>
          </w:p>
        </w:tc>
        <w:tc>
          <w:tcPr>
            <w:tcW w:w="612" w:type="dxa"/>
            <w:vMerge w:val="restart"/>
            <w:tcBorders>
              <w:top w:val="single" w:sz="12" w:space="0" w:color="auto"/>
              <w:left w:val="single" w:sz="4" w:space="0" w:color="auto"/>
            </w:tcBorders>
            <w:textDirection w:val="btLr"/>
            <w:vAlign w:val="bottom"/>
          </w:tcPr>
          <w:p w:rsidR="003422FB" w:rsidRPr="00D132F3" w:rsidRDefault="003422FB" w:rsidP="003422FB">
            <w:pPr>
              <w:pStyle w:val="Tableheading"/>
              <w:spacing w:before="0" w:after="0"/>
              <w:ind w:left="29"/>
              <w:jc w:val="left"/>
              <w:rPr>
                <w:rFonts w:cs="Arial"/>
                <w:sz w:val="18"/>
                <w:szCs w:val="18"/>
              </w:rPr>
            </w:pPr>
            <w:r w:rsidRPr="00D132F3">
              <w:rPr>
                <w:rFonts w:cs="Arial"/>
                <w:sz w:val="18"/>
                <w:szCs w:val="18"/>
              </w:rPr>
              <w:t>Responding students per responding institution</w:t>
            </w:r>
          </w:p>
        </w:tc>
      </w:tr>
      <w:tr w:rsidR="003422FB" w:rsidRPr="00D132F3" w:rsidTr="003422FB">
        <w:trPr>
          <w:trHeight w:val="1925"/>
          <w:tblHeader/>
        </w:trPr>
        <w:tc>
          <w:tcPr>
            <w:tcW w:w="2553" w:type="dxa"/>
            <w:vMerge/>
            <w:tcBorders>
              <w:bottom w:val="single" w:sz="6" w:space="0" w:color="auto"/>
            </w:tcBorders>
            <w:vAlign w:val="bottom"/>
          </w:tcPr>
          <w:p w:rsidR="003422FB" w:rsidRPr="00D132F3" w:rsidRDefault="003422FB" w:rsidP="003422FB">
            <w:pPr>
              <w:pStyle w:val="Tableheading"/>
              <w:rPr>
                <w:rFonts w:cs="Arial"/>
                <w:sz w:val="18"/>
                <w:szCs w:val="18"/>
              </w:rPr>
            </w:pPr>
          </w:p>
        </w:tc>
        <w:tc>
          <w:tcPr>
            <w:tcW w:w="947" w:type="dxa"/>
            <w:tcBorders>
              <w:bottom w:val="single" w:sz="6" w:space="0" w:color="auto"/>
            </w:tcBorders>
            <w:textDirection w:val="btLr"/>
            <w:vAlign w:val="bottom"/>
          </w:tcPr>
          <w:p w:rsidR="003422FB" w:rsidRPr="00D132F3" w:rsidRDefault="003422FB" w:rsidP="003422FB">
            <w:pPr>
              <w:pStyle w:val="Tableheading"/>
              <w:spacing w:before="0" w:after="0"/>
              <w:ind w:left="29"/>
              <w:jc w:val="left"/>
              <w:rPr>
                <w:rFonts w:cs="Arial"/>
                <w:sz w:val="18"/>
                <w:szCs w:val="18"/>
              </w:rPr>
            </w:pPr>
            <w:r w:rsidRPr="00D132F3">
              <w:rPr>
                <w:rFonts w:cs="Arial"/>
                <w:sz w:val="18"/>
                <w:szCs w:val="18"/>
              </w:rPr>
              <w:t>Total</w:t>
            </w:r>
          </w:p>
        </w:tc>
        <w:tc>
          <w:tcPr>
            <w:tcW w:w="849" w:type="dxa"/>
            <w:tcBorders>
              <w:bottom w:val="single" w:sz="6" w:space="0" w:color="auto"/>
            </w:tcBorders>
            <w:textDirection w:val="btLr"/>
            <w:vAlign w:val="bottom"/>
          </w:tcPr>
          <w:p w:rsidR="003422FB" w:rsidRPr="00D132F3" w:rsidRDefault="003422FB" w:rsidP="003422FB">
            <w:pPr>
              <w:pStyle w:val="Tableheading"/>
              <w:spacing w:before="0" w:after="0"/>
              <w:ind w:left="29"/>
              <w:jc w:val="left"/>
              <w:rPr>
                <w:rFonts w:cs="Arial"/>
                <w:sz w:val="18"/>
                <w:szCs w:val="18"/>
              </w:rPr>
            </w:pPr>
            <w:r w:rsidRPr="00D132F3">
              <w:rPr>
                <w:rFonts w:cs="Arial"/>
                <w:sz w:val="18"/>
                <w:szCs w:val="18"/>
              </w:rPr>
              <w:t>FTBs</w:t>
            </w:r>
          </w:p>
        </w:tc>
        <w:tc>
          <w:tcPr>
            <w:tcW w:w="912" w:type="dxa"/>
            <w:tcBorders>
              <w:bottom w:val="single" w:sz="6" w:space="0" w:color="auto"/>
            </w:tcBorders>
            <w:textDirection w:val="btLr"/>
            <w:vAlign w:val="bottom"/>
          </w:tcPr>
          <w:p w:rsidR="003422FB" w:rsidRPr="00D132F3" w:rsidRDefault="003422FB" w:rsidP="003422FB">
            <w:pPr>
              <w:pStyle w:val="Tableheading"/>
              <w:spacing w:before="0" w:after="0"/>
              <w:ind w:left="29"/>
              <w:jc w:val="left"/>
              <w:rPr>
                <w:rFonts w:cs="Arial"/>
                <w:sz w:val="18"/>
                <w:szCs w:val="18"/>
              </w:rPr>
            </w:pPr>
            <w:r w:rsidRPr="00D132F3">
              <w:rPr>
                <w:rFonts w:cs="Arial"/>
                <w:sz w:val="18"/>
                <w:szCs w:val="18"/>
              </w:rPr>
              <w:t>Other undergraduate Students</w:t>
            </w:r>
          </w:p>
        </w:tc>
        <w:tc>
          <w:tcPr>
            <w:tcW w:w="806" w:type="dxa"/>
            <w:tcBorders>
              <w:bottom w:val="single" w:sz="6" w:space="0" w:color="auto"/>
              <w:right w:val="single" w:sz="4" w:space="0" w:color="auto"/>
            </w:tcBorders>
            <w:textDirection w:val="btLr"/>
            <w:vAlign w:val="bottom"/>
          </w:tcPr>
          <w:p w:rsidR="003422FB" w:rsidRPr="00D132F3" w:rsidRDefault="003422FB" w:rsidP="003422FB">
            <w:pPr>
              <w:pStyle w:val="Tableheading"/>
              <w:spacing w:before="0" w:after="0"/>
              <w:ind w:left="29"/>
              <w:jc w:val="left"/>
              <w:rPr>
                <w:rFonts w:cs="Arial"/>
                <w:sz w:val="18"/>
                <w:szCs w:val="18"/>
              </w:rPr>
            </w:pPr>
            <w:r w:rsidRPr="00D132F3">
              <w:rPr>
                <w:rFonts w:cs="Arial"/>
                <w:sz w:val="18"/>
                <w:szCs w:val="18"/>
              </w:rPr>
              <w:t>Graduate students</w:t>
            </w:r>
          </w:p>
        </w:tc>
        <w:tc>
          <w:tcPr>
            <w:tcW w:w="895" w:type="dxa"/>
            <w:tcBorders>
              <w:left w:val="single" w:sz="4" w:space="0" w:color="auto"/>
              <w:bottom w:val="single" w:sz="6" w:space="0" w:color="auto"/>
            </w:tcBorders>
            <w:textDirection w:val="btLr"/>
            <w:vAlign w:val="bottom"/>
          </w:tcPr>
          <w:p w:rsidR="003422FB" w:rsidRPr="00D132F3" w:rsidRDefault="003422FB" w:rsidP="003422FB">
            <w:pPr>
              <w:pStyle w:val="Tableheading"/>
              <w:spacing w:before="0" w:after="0"/>
              <w:ind w:left="29"/>
              <w:jc w:val="left"/>
              <w:rPr>
                <w:rFonts w:cs="Arial"/>
                <w:sz w:val="18"/>
                <w:szCs w:val="18"/>
              </w:rPr>
            </w:pPr>
            <w:r w:rsidRPr="00D132F3">
              <w:rPr>
                <w:rFonts w:cs="Arial"/>
                <w:sz w:val="18"/>
                <w:szCs w:val="18"/>
              </w:rPr>
              <w:t>Total</w:t>
            </w:r>
          </w:p>
        </w:tc>
        <w:tc>
          <w:tcPr>
            <w:tcW w:w="806" w:type="dxa"/>
            <w:tcBorders>
              <w:bottom w:val="single" w:sz="6" w:space="0" w:color="auto"/>
            </w:tcBorders>
            <w:textDirection w:val="btLr"/>
            <w:vAlign w:val="bottom"/>
          </w:tcPr>
          <w:p w:rsidR="003422FB" w:rsidRPr="00D132F3" w:rsidRDefault="003422FB" w:rsidP="003422FB">
            <w:pPr>
              <w:pStyle w:val="Tableheading"/>
              <w:spacing w:before="0" w:after="0"/>
              <w:ind w:left="29"/>
              <w:jc w:val="left"/>
              <w:rPr>
                <w:rFonts w:cs="Arial"/>
                <w:sz w:val="18"/>
                <w:szCs w:val="18"/>
              </w:rPr>
            </w:pPr>
            <w:r w:rsidRPr="00D132F3">
              <w:rPr>
                <w:rFonts w:cs="Arial"/>
                <w:sz w:val="18"/>
                <w:szCs w:val="18"/>
              </w:rPr>
              <w:t>FTBs</w:t>
            </w:r>
          </w:p>
        </w:tc>
        <w:tc>
          <w:tcPr>
            <w:tcW w:w="806" w:type="dxa"/>
            <w:tcBorders>
              <w:bottom w:val="single" w:sz="6" w:space="0" w:color="auto"/>
            </w:tcBorders>
            <w:textDirection w:val="btLr"/>
            <w:vAlign w:val="bottom"/>
          </w:tcPr>
          <w:p w:rsidR="003422FB" w:rsidRPr="00D132F3" w:rsidRDefault="003422FB" w:rsidP="003422FB">
            <w:pPr>
              <w:pStyle w:val="Tableheading"/>
              <w:spacing w:before="0" w:after="0"/>
              <w:ind w:left="29"/>
              <w:jc w:val="left"/>
              <w:rPr>
                <w:rFonts w:cs="Arial"/>
                <w:sz w:val="18"/>
                <w:szCs w:val="18"/>
              </w:rPr>
            </w:pPr>
            <w:r w:rsidRPr="00D132F3">
              <w:rPr>
                <w:rFonts w:cs="Arial"/>
                <w:sz w:val="18"/>
                <w:szCs w:val="18"/>
              </w:rPr>
              <w:t>Other undergraduate students</w:t>
            </w:r>
          </w:p>
        </w:tc>
        <w:tc>
          <w:tcPr>
            <w:tcW w:w="806" w:type="dxa"/>
            <w:tcBorders>
              <w:bottom w:val="single" w:sz="6" w:space="0" w:color="auto"/>
              <w:right w:val="single" w:sz="4" w:space="0" w:color="auto"/>
            </w:tcBorders>
            <w:textDirection w:val="btLr"/>
            <w:vAlign w:val="bottom"/>
          </w:tcPr>
          <w:p w:rsidR="003422FB" w:rsidRPr="00D132F3" w:rsidRDefault="003422FB" w:rsidP="003422FB">
            <w:pPr>
              <w:pStyle w:val="Tableheading"/>
              <w:spacing w:before="0" w:after="0"/>
              <w:ind w:left="29"/>
              <w:jc w:val="left"/>
              <w:rPr>
                <w:rFonts w:cs="Arial"/>
                <w:sz w:val="18"/>
                <w:szCs w:val="18"/>
              </w:rPr>
            </w:pPr>
            <w:r w:rsidRPr="00D132F3">
              <w:rPr>
                <w:rFonts w:cs="Arial"/>
                <w:sz w:val="18"/>
                <w:szCs w:val="18"/>
              </w:rPr>
              <w:t>Graduate students</w:t>
            </w:r>
          </w:p>
        </w:tc>
        <w:tc>
          <w:tcPr>
            <w:tcW w:w="806" w:type="dxa"/>
            <w:tcBorders>
              <w:left w:val="single" w:sz="4" w:space="0" w:color="auto"/>
              <w:bottom w:val="single" w:sz="6" w:space="0" w:color="auto"/>
            </w:tcBorders>
            <w:textDirection w:val="btLr"/>
            <w:vAlign w:val="bottom"/>
          </w:tcPr>
          <w:p w:rsidR="003422FB" w:rsidRPr="00D132F3" w:rsidRDefault="003422FB" w:rsidP="003422FB">
            <w:pPr>
              <w:pStyle w:val="Tableheading"/>
              <w:spacing w:before="0" w:after="0"/>
              <w:ind w:left="29"/>
              <w:jc w:val="left"/>
              <w:rPr>
                <w:rFonts w:cs="Arial"/>
                <w:sz w:val="18"/>
                <w:szCs w:val="18"/>
              </w:rPr>
            </w:pPr>
            <w:r w:rsidRPr="00D132F3">
              <w:rPr>
                <w:rFonts w:cs="Arial"/>
                <w:sz w:val="18"/>
                <w:szCs w:val="18"/>
              </w:rPr>
              <w:t>Total</w:t>
            </w:r>
          </w:p>
        </w:tc>
        <w:tc>
          <w:tcPr>
            <w:tcW w:w="862" w:type="dxa"/>
            <w:tcBorders>
              <w:bottom w:val="single" w:sz="6" w:space="0" w:color="auto"/>
            </w:tcBorders>
            <w:textDirection w:val="btLr"/>
            <w:vAlign w:val="bottom"/>
          </w:tcPr>
          <w:p w:rsidR="003422FB" w:rsidRPr="00D132F3" w:rsidRDefault="003422FB" w:rsidP="003422FB">
            <w:pPr>
              <w:pStyle w:val="Tableheading"/>
              <w:spacing w:before="0" w:after="0"/>
              <w:ind w:left="29"/>
              <w:jc w:val="left"/>
              <w:rPr>
                <w:rFonts w:cs="Arial"/>
                <w:sz w:val="18"/>
                <w:szCs w:val="18"/>
              </w:rPr>
            </w:pPr>
            <w:r w:rsidRPr="00D132F3">
              <w:rPr>
                <w:rFonts w:cs="Arial"/>
                <w:sz w:val="18"/>
                <w:szCs w:val="18"/>
              </w:rPr>
              <w:t>FTBs</w:t>
            </w:r>
          </w:p>
        </w:tc>
        <w:tc>
          <w:tcPr>
            <w:tcW w:w="862" w:type="dxa"/>
            <w:tcBorders>
              <w:bottom w:val="single" w:sz="6" w:space="0" w:color="auto"/>
            </w:tcBorders>
            <w:textDirection w:val="btLr"/>
            <w:vAlign w:val="bottom"/>
          </w:tcPr>
          <w:p w:rsidR="003422FB" w:rsidRPr="00D132F3" w:rsidRDefault="003422FB" w:rsidP="003422FB">
            <w:pPr>
              <w:pStyle w:val="Tableheading"/>
              <w:spacing w:before="0" w:after="0"/>
              <w:ind w:left="29"/>
              <w:jc w:val="left"/>
              <w:rPr>
                <w:rFonts w:cs="Arial"/>
                <w:sz w:val="18"/>
                <w:szCs w:val="18"/>
              </w:rPr>
            </w:pPr>
            <w:r w:rsidRPr="00D132F3">
              <w:rPr>
                <w:rFonts w:cs="Arial"/>
                <w:sz w:val="18"/>
                <w:szCs w:val="18"/>
              </w:rPr>
              <w:t>Other undergraduate students</w:t>
            </w:r>
          </w:p>
        </w:tc>
        <w:tc>
          <w:tcPr>
            <w:tcW w:w="798" w:type="dxa"/>
            <w:tcBorders>
              <w:bottom w:val="single" w:sz="6" w:space="0" w:color="auto"/>
              <w:right w:val="single" w:sz="4" w:space="0" w:color="auto"/>
            </w:tcBorders>
            <w:textDirection w:val="btLr"/>
            <w:vAlign w:val="bottom"/>
          </w:tcPr>
          <w:p w:rsidR="003422FB" w:rsidRPr="00D132F3" w:rsidRDefault="003422FB" w:rsidP="003422FB">
            <w:pPr>
              <w:pStyle w:val="Tableheading"/>
              <w:spacing w:before="0" w:after="0"/>
              <w:ind w:left="29"/>
              <w:jc w:val="left"/>
              <w:rPr>
                <w:rFonts w:cs="Arial"/>
                <w:sz w:val="18"/>
                <w:szCs w:val="18"/>
              </w:rPr>
            </w:pPr>
            <w:r w:rsidRPr="00D132F3">
              <w:rPr>
                <w:rFonts w:cs="Arial"/>
                <w:sz w:val="18"/>
                <w:szCs w:val="18"/>
              </w:rPr>
              <w:t>Graduate students</w:t>
            </w:r>
          </w:p>
        </w:tc>
        <w:tc>
          <w:tcPr>
            <w:tcW w:w="612" w:type="dxa"/>
            <w:vMerge/>
            <w:tcBorders>
              <w:left w:val="single" w:sz="4" w:space="0" w:color="auto"/>
              <w:bottom w:val="single" w:sz="6" w:space="0" w:color="auto"/>
            </w:tcBorders>
            <w:vAlign w:val="bottom"/>
          </w:tcPr>
          <w:p w:rsidR="003422FB" w:rsidRPr="00D132F3" w:rsidRDefault="003422FB" w:rsidP="003422FB">
            <w:pPr>
              <w:pStyle w:val="Tableheading"/>
              <w:rPr>
                <w:rFonts w:cs="Arial"/>
                <w:sz w:val="18"/>
                <w:szCs w:val="18"/>
              </w:rPr>
            </w:pPr>
          </w:p>
        </w:tc>
      </w:tr>
      <w:tr w:rsidR="003422FB" w:rsidRPr="00D132F3" w:rsidTr="003422FB">
        <w:trPr>
          <w:trHeight w:val="273"/>
        </w:trPr>
        <w:tc>
          <w:tcPr>
            <w:tcW w:w="2553" w:type="dxa"/>
            <w:vAlign w:val="bottom"/>
          </w:tcPr>
          <w:p w:rsidR="003422FB" w:rsidRPr="00D132F3" w:rsidRDefault="003422FB" w:rsidP="003422FB">
            <w:pPr>
              <w:pStyle w:val="Tabletext"/>
              <w:rPr>
                <w:rFonts w:cs="Arial"/>
                <w:sz w:val="18"/>
                <w:szCs w:val="18"/>
              </w:rPr>
            </w:pPr>
            <w:r w:rsidRPr="00D132F3">
              <w:rPr>
                <w:rFonts w:cs="Arial"/>
                <w:sz w:val="18"/>
                <w:szCs w:val="18"/>
              </w:rPr>
              <w:t>Total</w:t>
            </w:r>
          </w:p>
        </w:tc>
        <w:tc>
          <w:tcPr>
            <w:tcW w:w="947"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124,644</w:t>
            </w:r>
          </w:p>
        </w:tc>
        <w:tc>
          <w:tcPr>
            <w:tcW w:w="849"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45,413</w:t>
            </w:r>
          </w:p>
        </w:tc>
        <w:tc>
          <w:tcPr>
            <w:tcW w:w="912"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63,497</w:t>
            </w:r>
          </w:p>
        </w:tc>
        <w:tc>
          <w:tcPr>
            <w:tcW w:w="806"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15,735</w:t>
            </w:r>
          </w:p>
        </w:tc>
        <w:tc>
          <w:tcPr>
            <w:tcW w:w="895" w:type="dxa"/>
            <w:tcBorders>
              <w:lef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118,748</w:t>
            </w:r>
          </w:p>
        </w:tc>
        <w:tc>
          <w:tcPr>
            <w:tcW w:w="806"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43,068</w:t>
            </w:r>
          </w:p>
        </w:tc>
        <w:tc>
          <w:tcPr>
            <w:tcW w:w="806"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60,396</w:t>
            </w:r>
          </w:p>
        </w:tc>
        <w:tc>
          <w:tcPr>
            <w:tcW w:w="806"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15,283</w:t>
            </w:r>
          </w:p>
        </w:tc>
        <w:tc>
          <w:tcPr>
            <w:tcW w:w="806" w:type="dxa"/>
            <w:tcBorders>
              <w:lef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83,124</w:t>
            </w:r>
          </w:p>
        </w:tc>
        <w:tc>
          <w:tcPr>
            <w:tcW w:w="862"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31,045</w:t>
            </w:r>
          </w:p>
        </w:tc>
        <w:tc>
          <w:tcPr>
            <w:tcW w:w="862"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41,746</w:t>
            </w:r>
          </w:p>
        </w:tc>
        <w:tc>
          <w:tcPr>
            <w:tcW w:w="798"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10,333</w:t>
            </w:r>
          </w:p>
        </w:tc>
        <w:tc>
          <w:tcPr>
            <w:tcW w:w="612" w:type="dxa"/>
            <w:tcBorders>
              <w:left w:val="single" w:sz="4" w:space="0" w:color="auto"/>
            </w:tcBorders>
            <w:vAlign w:val="bottom"/>
          </w:tcPr>
          <w:p w:rsidR="003422FB" w:rsidRPr="00D132F3" w:rsidRDefault="003422FB" w:rsidP="003422FB">
            <w:pPr>
              <w:pStyle w:val="Tablebody"/>
              <w:rPr>
                <w:rFonts w:cs="Arial"/>
                <w:szCs w:val="18"/>
              </w:rPr>
            </w:pPr>
            <w:r w:rsidRPr="00D132F3">
              <w:rPr>
                <w:rFonts w:cs="Arial"/>
                <w:szCs w:val="18"/>
              </w:rPr>
              <w:t>59</w:t>
            </w:r>
          </w:p>
        </w:tc>
      </w:tr>
      <w:tr w:rsidR="003422FB" w:rsidRPr="00D132F3" w:rsidTr="003422FB">
        <w:trPr>
          <w:trHeight w:hRule="exact" w:val="152"/>
        </w:trPr>
        <w:tc>
          <w:tcPr>
            <w:tcW w:w="2553" w:type="dxa"/>
            <w:vAlign w:val="bottom"/>
          </w:tcPr>
          <w:p w:rsidR="003422FB" w:rsidRPr="00D132F3" w:rsidRDefault="003422FB" w:rsidP="003422FB">
            <w:pPr>
              <w:pStyle w:val="Tabletext"/>
              <w:rPr>
                <w:rFonts w:cs="Arial"/>
                <w:sz w:val="18"/>
                <w:szCs w:val="18"/>
              </w:rPr>
            </w:pPr>
          </w:p>
        </w:tc>
        <w:tc>
          <w:tcPr>
            <w:tcW w:w="947" w:type="dxa"/>
            <w:vAlign w:val="bottom"/>
          </w:tcPr>
          <w:p w:rsidR="003422FB" w:rsidRPr="00D132F3" w:rsidRDefault="003422FB" w:rsidP="003422FB">
            <w:pPr>
              <w:jc w:val="right"/>
              <w:rPr>
                <w:rFonts w:ascii="Arial" w:hAnsi="Arial" w:cs="Arial"/>
                <w:color w:val="000000"/>
                <w:sz w:val="18"/>
                <w:szCs w:val="18"/>
              </w:rPr>
            </w:pPr>
          </w:p>
        </w:tc>
        <w:tc>
          <w:tcPr>
            <w:tcW w:w="849" w:type="dxa"/>
            <w:vAlign w:val="bottom"/>
          </w:tcPr>
          <w:p w:rsidR="003422FB" w:rsidRPr="00D132F3" w:rsidRDefault="003422FB" w:rsidP="003422FB">
            <w:pPr>
              <w:jc w:val="right"/>
              <w:rPr>
                <w:rFonts w:ascii="Arial" w:hAnsi="Arial" w:cs="Arial"/>
                <w:color w:val="000000"/>
                <w:sz w:val="18"/>
                <w:szCs w:val="18"/>
              </w:rPr>
            </w:pPr>
          </w:p>
        </w:tc>
        <w:tc>
          <w:tcPr>
            <w:tcW w:w="912" w:type="dxa"/>
            <w:vAlign w:val="bottom"/>
          </w:tcPr>
          <w:p w:rsidR="003422FB" w:rsidRPr="00D132F3" w:rsidRDefault="003422FB" w:rsidP="003422FB">
            <w:pPr>
              <w:jc w:val="right"/>
              <w:rPr>
                <w:rFonts w:ascii="Arial" w:hAnsi="Arial" w:cs="Arial"/>
                <w:color w:val="000000"/>
                <w:sz w:val="18"/>
                <w:szCs w:val="18"/>
              </w:rPr>
            </w:pPr>
          </w:p>
        </w:tc>
        <w:tc>
          <w:tcPr>
            <w:tcW w:w="806"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p>
        </w:tc>
        <w:tc>
          <w:tcPr>
            <w:tcW w:w="895" w:type="dxa"/>
            <w:tcBorders>
              <w:left w:val="single" w:sz="4" w:space="0" w:color="auto"/>
            </w:tcBorders>
            <w:vAlign w:val="bottom"/>
          </w:tcPr>
          <w:p w:rsidR="003422FB" w:rsidRPr="00D132F3" w:rsidRDefault="003422FB" w:rsidP="003422FB">
            <w:pPr>
              <w:jc w:val="right"/>
              <w:rPr>
                <w:rFonts w:ascii="Arial" w:hAnsi="Arial" w:cs="Arial"/>
                <w:color w:val="000000"/>
                <w:sz w:val="18"/>
                <w:szCs w:val="18"/>
              </w:rPr>
            </w:pPr>
          </w:p>
        </w:tc>
        <w:tc>
          <w:tcPr>
            <w:tcW w:w="806" w:type="dxa"/>
            <w:vAlign w:val="bottom"/>
          </w:tcPr>
          <w:p w:rsidR="003422FB" w:rsidRPr="00D132F3" w:rsidRDefault="003422FB" w:rsidP="003422FB">
            <w:pPr>
              <w:jc w:val="right"/>
              <w:rPr>
                <w:rFonts w:ascii="Arial" w:hAnsi="Arial" w:cs="Arial"/>
                <w:color w:val="000000"/>
                <w:sz w:val="18"/>
                <w:szCs w:val="18"/>
              </w:rPr>
            </w:pPr>
          </w:p>
        </w:tc>
        <w:tc>
          <w:tcPr>
            <w:tcW w:w="806" w:type="dxa"/>
            <w:vAlign w:val="bottom"/>
          </w:tcPr>
          <w:p w:rsidR="003422FB" w:rsidRPr="00D132F3" w:rsidRDefault="003422FB" w:rsidP="003422FB">
            <w:pPr>
              <w:jc w:val="right"/>
              <w:rPr>
                <w:rFonts w:ascii="Arial" w:hAnsi="Arial" w:cs="Arial"/>
                <w:color w:val="000000"/>
                <w:sz w:val="18"/>
                <w:szCs w:val="18"/>
              </w:rPr>
            </w:pPr>
          </w:p>
        </w:tc>
        <w:tc>
          <w:tcPr>
            <w:tcW w:w="806"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p>
        </w:tc>
        <w:tc>
          <w:tcPr>
            <w:tcW w:w="806" w:type="dxa"/>
            <w:tcBorders>
              <w:left w:val="single" w:sz="4" w:space="0" w:color="auto"/>
            </w:tcBorders>
            <w:vAlign w:val="bottom"/>
          </w:tcPr>
          <w:p w:rsidR="003422FB" w:rsidRPr="00D132F3" w:rsidRDefault="003422FB" w:rsidP="003422FB">
            <w:pPr>
              <w:jc w:val="right"/>
              <w:rPr>
                <w:rFonts w:ascii="Arial" w:hAnsi="Arial" w:cs="Arial"/>
                <w:color w:val="000000"/>
                <w:sz w:val="18"/>
                <w:szCs w:val="18"/>
              </w:rPr>
            </w:pPr>
          </w:p>
        </w:tc>
        <w:tc>
          <w:tcPr>
            <w:tcW w:w="862" w:type="dxa"/>
            <w:vAlign w:val="bottom"/>
          </w:tcPr>
          <w:p w:rsidR="003422FB" w:rsidRPr="00D132F3" w:rsidRDefault="003422FB" w:rsidP="003422FB">
            <w:pPr>
              <w:jc w:val="right"/>
              <w:rPr>
                <w:rFonts w:ascii="Arial" w:hAnsi="Arial" w:cs="Arial"/>
                <w:color w:val="000000"/>
                <w:sz w:val="18"/>
                <w:szCs w:val="18"/>
              </w:rPr>
            </w:pPr>
          </w:p>
        </w:tc>
        <w:tc>
          <w:tcPr>
            <w:tcW w:w="862" w:type="dxa"/>
            <w:vAlign w:val="bottom"/>
          </w:tcPr>
          <w:p w:rsidR="003422FB" w:rsidRPr="00D132F3" w:rsidRDefault="003422FB" w:rsidP="003422FB">
            <w:pPr>
              <w:jc w:val="right"/>
              <w:rPr>
                <w:rFonts w:ascii="Arial" w:hAnsi="Arial" w:cs="Arial"/>
                <w:color w:val="000000"/>
                <w:sz w:val="18"/>
                <w:szCs w:val="18"/>
              </w:rPr>
            </w:pPr>
          </w:p>
        </w:tc>
        <w:tc>
          <w:tcPr>
            <w:tcW w:w="798"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p>
        </w:tc>
        <w:tc>
          <w:tcPr>
            <w:tcW w:w="612" w:type="dxa"/>
            <w:tcBorders>
              <w:left w:val="single" w:sz="4" w:space="0" w:color="auto"/>
            </w:tcBorders>
            <w:vAlign w:val="bottom"/>
          </w:tcPr>
          <w:p w:rsidR="003422FB" w:rsidRPr="00D132F3" w:rsidRDefault="003422FB" w:rsidP="003422FB">
            <w:pPr>
              <w:pStyle w:val="Tablebody"/>
              <w:rPr>
                <w:rFonts w:cs="Arial"/>
                <w:szCs w:val="18"/>
              </w:rPr>
            </w:pPr>
          </w:p>
        </w:tc>
      </w:tr>
      <w:tr w:rsidR="003422FB" w:rsidRPr="00D132F3" w:rsidTr="003422FB">
        <w:trPr>
          <w:trHeight w:val="273"/>
        </w:trPr>
        <w:tc>
          <w:tcPr>
            <w:tcW w:w="2553" w:type="dxa"/>
            <w:vAlign w:val="bottom"/>
          </w:tcPr>
          <w:p w:rsidR="003422FB" w:rsidRPr="00D132F3" w:rsidRDefault="003422FB" w:rsidP="003422FB">
            <w:pPr>
              <w:pStyle w:val="Tabletext"/>
              <w:rPr>
                <w:rFonts w:cs="Arial"/>
                <w:sz w:val="18"/>
                <w:szCs w:val="18"/>
              </w:rPr>
            </w:pPr>
            <w:r w:rsidRPr="00D132F3">
              <w:rPr>
                <w:rFonts w:cs="Arial"/>
                <w:sz w:val="18"/>
                <w:szCs w:val="18"/>
              </w:rPr>
              <w:t>Public</w:t>
            </w:r>
          </w:p>
        </w:tc>
        <w:tc>
          <w:tcPr>
            <w:tcW w:w="947" w:type="dxa"/>
            <w:vAlign w:val="bottom"/>
          </w:tcPr>
          <w:p w:rsidR="003422FB" w:rsidRPr="00D132F3" w:rsidRDefault="003422FB" w:rsidP="003422FB">
            <w:pPr>
              <w:jc w:val="right"/>
              <w:rPr>
                <w:rFonts w:ascii="Arial" w:hAnsi="Arial" w:cs="Arial"/>
                <w:color w:val="000000"/>
                <w:sz w:val="18"/>
                <w:szCs w:val="18"/>
              </w:rPr>
            </w:pPr>
          </w:p>
        </w:tc>
        <w:tc>
          <w:tcPr>
            <w:tcW w:w="849" w:type="dxa"/>
            <w:vAlign w:val="bottom"/>
          </w:tcPr>
          <w:p w:rsidR="003422FB" w:rsidRPr="00D132F3" w:rsidRDefault="003422FB" w:rsidP="003422FB">
            <w:pPr>
              <w:jc w:val="right"/>
              <w:rPr>
                <w:rFonts w:ascii="Arial" w:hAnsi="Arial" w:cs="Arial"/>
                <w:color w:val="000000"/>
                <w:sz w:val="18"/>
                <w:szCs w:val="18"/>
              </w:rPr>
            </w:pPr>
          </w:p>
        </w:tc>
        <w:tc>
          <w:tcPr>
            <w:tcW w:w="912" w:type="dxa"/>
            <w:vAlign w:val="bottom"/>
          </w:tcPr>
          <w:p w:rsidR="003422FB" w:rsidRPr="00D132F3" w:rsidRDefault="003422FB" w:rsidP="003422FB">
            <w:pPr>
              <w:jc w:val="right"/>
              <w:rPr>
                <w:rFonts w:ascii="Arial" w:hAnsi="Arial" w:cs="Arial"/>
                <w:color w:val="000000"/>
                <w:sz w:val="18"/>
                <w:szCs w:val="18"/>
              </w:rPr>
            </w:pPr>
          </w:p>
        </w:tc>
        <w:tc>
          <w:tcPr>
            <w:tcW w:w="806"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p>
        </w:tc>
        <w:tc>
          <w:tcPr>
            <w:tcW w:w="895" w:type="dxa"/>
            <w:tcBorders>
              <w:left w:val="single" w:sz="4" w:space="0" w:color="auto"/>
            </w:tcBorders>
            <w:vAlign w:val="bottom"/>
          </w:tcPr>
          <w:p w:rsidR="003422FB" w:rsidRPr="00D132F3" w:rsidRDefault="003422FB" w:rsidP="003422FB">
            <w:pPr>
              <w:jc w:val="right"/>
              <w:rPr>
                <w:rFonts w:ascii="Arial" w:hAnsi="Arial" w:cs="Arial"/>
                <w:color w:val="000000"/>
                <w:sz w:val="18"/>
                <w:szCs w:val="18"/>
              </w:rPr>
            </w:pPr>
          </w:p>
        </w:tc>
        <w:tc>
          <w:tcPr>
            <w:tcW w:w="806" w:type="dxa"/>
            <w:vAlign w:val="bottom"/>
          </w:tcPr>
          <w:p w:rsidR="003422FB" w:rsidRPr="00D132F3" w:rsidRDefault="003422FB" w:rsidP="003422FB">
            <w:pPr>
              <w:jc w:val="right"/>
              <w:rPr>
                <w:rFonts w:ascii="Arial" w:hAnsi="Arial" w:cs="Arial"/>
                <w:color w:val="000000"/>
                <w:sz w:val="18"/>
                <w:szCs w:val="18"/>
              </w:rPr>
            </w:pPr>
          </w:p>
        </w:tc>
        <w:tc>
          <w:tcPr>
            <w:tcW w:w="806" w:type="dxa"/>
            <w:vAlign w:val="bottom"/>
          </w:tcPr>
          <w:p w:rsidR="003422FB" w:rsidRPr="00D132F3" w:rsidRDefault="003422FB" w:rsidP="003422FB">
            <w:pPr>
              <w:jc w:val="right"/>
              <w:rPr>
                <w:rFonts w:ascii="Arial" w:hAnsi="Arial" w:cs="Arial"/>
                <w:color w:val="000000"/>
                <w:sz w:val="18"/>
                <w:szCs w:val="18"/>
              </w:rPr>
            </w:pPr>
          </w:p>
        </w:tc>
        <w:tc>
          <w:tcPr>
            <w:tcW w:w="806"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p>
        </w:tc>
        <w:tc>
          <w:tcPr>
            <w:tcW w:w="806" w:type="dxa"/>
            <w:tcBorders>
              <w:left w:val="single" w:sz="4" w:space="0" w:color="auto"/>
            </w:tcBorders>
            <w:vAlign w:val="bottom"/>
          </w:tcPr>
          <w:p w:rsidR="003422FB" w:rsidRPr="00D132F3" w:rsidRDefault="003422FB" w:rsidP="003422FB">
            <w:pPr>
              <w:jc w:val="right"/>
              <w:rPr>
                <w:rFonts w:ascii="Arial" w:hAnsi="Arial" w:cs="Arial"/>
                <w:color w:val="000000"/>
                <w:sz w:val="18"/>
                <w:szCs w:val="18"/>
              </w:rPr>
            </w:pPr>
          </w:p>
        </w:tc>
        <w:tc>
          <w:tcPr>
            <w:tcW w:w="862" w:type="dxa"/>
            <w:vAlign w:val="bottom"/>
          </w:tcPr>
          <w:p w:rsidR="003422FB" w:rsidRPr="00D132F3" w:rsidRDefault="003422FB" w:rsidP="003422FB">
            <w:pPr>
              <w:jc w:val="right"/>
              <w:rPr>
                <w:rFonts w:ascii="Arial" w:hAnsi="Arial" w:cs="Arial"/>
                <w:color w:val="000000"/>
                <w:sz w:val="18"/>
                <w:szCs w:val="18"/>
              </w:rPr>
            </w:pPr>
          </w:p>
        </w:tc>
        <w:tc>
          <w:tcPr>
            <w:tcW w:w="862" w:type="dxa"/>
            <w:vAlign w:val="bottom"/>
          </w:tcPr>
          <w:p w:rsidR="003422FB" w:rsidRPr="00D132F3" w:rsidRDefault="003422FB" w:rsidP="003422FB">
            <w:pPr>
              <w:jc w:val="right"/>
              <w:rPr>
                <w:rFonts w:ascii="Arial" w:hAnsi="Arial" w:cs="Arial"/>
                <w:color w:val="000000"/>
                <w:sz w:val="18"/>
                <w:szCs w:val="18"/>
              </w:rPr>
            </w:pPr>
          </w:p>
        </w:tc>
        <w:tc>
          <w:tcPr>
            <w:tcW w:w="798"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p>
        </w:tc>
        <w:tc>
          <w:tcPr>
            <w:tcW w:w="612" w:type="dxa"/>
            <w:tcBorders>
              <w:left w:val="single" w:sz="4" w:space="0" w:color="auto"/>
            </w:tcBorders>
            <w:vAlign w:val="bottom"/>
          </w:tcPr>
          <w:p w:rsidR="003422FB" w:rsidRPr="00D132F3" w:rsidRDefault="003422FB" w:rsidP="003422FB">
            <w:pPr>
              <w:pStyle w:val="Tablebody"/>
              <w:rPr>
                <w:rFonts w:cs="Arial"/>
                <w:szCs w:val="18"/>
              </w:rPr>
            </w:pPr>
          </w:p>
        </w:tc>
      </w:tr>
      <w:tr w:rsidR="003422FB" w:rsidRPr="00D132F3" w:rsidTr="003422FB">
        <w:trPr>
          <w:trHeight w:val="273"/>
        </w:trPr>
        <w:tc>
          <w:tcPr>
            <w:tcW w:w="2553" w:type="dxa"/>
            <w:vAlign w:val="bottom"/>
          </w:tcPr>
          <w:p w:rsidR="003422FB" w:rsidRPr="00D132F3" w:rsidRDefault="003422FB" w:rsidP="003422FB">
            <w:pPr>
              <w:pStyle w:val="2enspsubgroup1"/>
              <w:rPr>
                <w:rFonts w:cs="Arial"/>
                <w:szCs w:val="18"/>
              </w:rPr>
            </w:pPr>
            <w:r w:rsidRPr="00D132F3">
              <w:rPr>
                <w:rFonts w:cs="Arial"/>
                <w:szCs w:val="18"/>
              </w:rPr>
              <w:t>Less-than 2-year</w:t>
            </w:r>
          </w:p>
        </w:tc>
        <w:tc>
          <w:tcPr>
            <w:tcW w:w="947"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1,279</w:t>
            </w:r>
          </w:p>
        </w:tc>
        <w:tc>
          <w:tcPr>
            <w:tcW w:w="849"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717</w:t>
            </w:r>
          </w:p>
        </w:tc>
        <w:tc>
          <w:tcPr>
            <w:tcW w:w="912"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563</w:t>
            </w:r>
          </w:p>
        </w:tc>
        <w:tc>
          <w:tcPr>
            <w:tcW w:w="806"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0</w:t>
            </w:r>
          </w:p>
        </w:tc>
        <w:tc>
          <w:tcPr>
            <w:tcW w:w="895" w:type="dxa"/>
            <w:tcBorders>
              <w:lef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1,036</w:t>
            </w:r>
          </w:p>
        </w:tc>
        <w:tc>
          <w:tcPr>
            <w:tcW w:w="806"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580</w:t>
            </w:r>
          </w:p>
        </w:tc>
        <w:tc>
          <w:tcPr>
            <w:tcW w:w="806"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456</w:t>
            </w:r>
          </w:p>
        </w:tc>
        <w:tc>
          <w:tcPr>
            <w:tcW w:w="806"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0</w:t>
            </w:r>
          </w:p>
        </w:tc>
        <w:tc>
          <w:tcPr>
            <w:tcW w:w="806" w:type="dxa"/>
            <w:tcBorders>
              <w:lef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623</w:t>
            </w:r>
          </w:p>
        </w:tc>
        <w:tc>
          <w:tcPr>
            <w:tcW w:w="862"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366</w:t>
            </w:r>
          </w:p>
        </w:tc>
        <w:tc>
          <w:tcPr>
            <w:tcW w:w="862"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257</w:t>
            </w:r>
          </w:p>
        </w:tc>
        <w:tc>
          <w:tcPr>
            <w:tcW w:w="798"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0</w:t>
            </w:r>
          </w:p>
        </w:tc>
        <w:tc>
          <w:tcPr>
            <w:tcW w:w="612" w:type="dxa"/>
            <w:tcBorders>
              <w:left w:val="single" w:sz="4" w:space="0" w:color="auto"/>
            </w:tcBorders>
            <w:vAlign w:val="bottom"/>
          </w:tcPr>
          <w:p w:rsidR="003422FB" w:rsidRPr="00D132F3" w:rsidRDefault="003422FB" w:rsidP="003422FB">
            <w:pPr>
              <w:pStyle w:val="Tablebody"/>
              <w:rPr>
                <w:rFonts w:cs="Arial"/>
                <w:szCs w:val="18"/>
              </w:rPr>
            </w:pPr>
            <w:r w:rsidRPr="00D132F3">
              <w:rPr>
                <w:rFonts w:cs="Arial"/>
                <w:szCs w:val="18"/>
              </w:rPr>
              <w:t>45</w:t>
            </w:r>
          </w:p>
        </w:tc>
      </w:tr>
      <w:tr w:rsidR="003422FB" w:rsidRPr="00D132F3" w:rsidTr="003422FB">
        <w:trPr>
          <w:trHeight w:val="287"/>
        </w:trPr>
        <w:tc>
          <w:tcPr>
            <w:tcW w:w="2553" w:type="dxa"/>
            <w:vAlign w:val="bottom"/>
          </w:tcPr>
          <w:p w:rsidR="003422FB" w:rsidRPr="00D132F3" w:rsidRDefault="003422FB" w:rsidP="003422FB">
            <w:pPr>
              <w:pStyle w:val="2enspsubgroup1"/>
              <w:rPr>
                <w:rFonts w:cs="Arial"/>
                <w:szCs w:val="18"/>
              </w:rPr>
            </w:pPr>
            <w:r w:rsidRPr="00D132F3">
              <w:rPr>
                <w:rFonts w:cs="Arial"/>
                <w:szCs w:val="18"/>
              </w:rPr>
              <w:t>2-year</w:t>
            </w:r>
          </w:p>
        </w:tc>
        <w:tc>
          <w:tcPr>
            <w:tcW w:w="947"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41,304</w:t>
            </w:r>
          </w:p>
        </w:tc>
        <w:tc>
          <w:tcPr>
            <w:tcW w:w="849"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14,822</w:t>
            </w:r>
          </w:p>
        </w:tc>
        <w:tc>
          <w:tcPr>
            <w:tcW w:w="912"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26,483</w:t>
            </w:r>
          </w:p>
        </w:tc>
        <w:tc>
          <w:tcPr>
            <w:tcW w:w="806"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0</w:t>
            </w:r>
          </w:p>
        </w:tc>
        <w:tc>
          <w:tcPr>
            <w:tcW w:w="895" w:type="dxa"/>
            <w:tcBorders>
              <w:lef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38,693</w:t>
            </w:r>
          </w:p>
        </w:tc>
        <w:tc>
          <w:tcPr>
            <w:tcW w:w="806"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13,885</w:t>
            </w:r>
          </w:p>
        </w:tc>
        <w:tc>
          <w:tcPr>
            <w:tcW w:w="806"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24,808</w:t>
            </w:r>
          </w:p>
        </w:tc>
        <w:tc>
          <w:tcPr>
            <w:tcW w:w="806"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0</w:t>
            </w:r>
          </w:p>
        </w:tc>
        <w:tc>
          <w:tcPr>
            <w:tcW w:w="806" w:type="dxa"/>
            <w:tcBorders>
              <w:lef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26,235</w:t>
            </w:r>
          </w:p>
        </w:tc>
        <w:tc>
          <w:tcPr>
            <w:tcW w:w="862"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10,013</w:t>
            </w:r>
          </w:p>
        </w:tc>
        <w:tc>
          <w:tcPr>
            <w:tcW w:w="862"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16,223</w:t>
            </w:r>
          </w:p>
        </w:tc>
        <w:tc>
          <w:tcPr>
            <w:tcW w:w="798"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0</w:t>
            </w:r>
          </w:p>
        </w:tc>
        <w:tc>
          <w:tcPr>
            <w:tcW w:w="612" w:type="dxa"/>
            <w:tcBorders>
              <w:left w:val="single" w:sz="4" w:space="0" w:color="auto"/>
            </w:tcBorders>
            <w:vAlign w:val="bottom"/>
          </w:tcPr>
          <w:p w:rsidR="003422FB" w:rsidRPr="00D132F3" w:rsidRDefault="003422FB" w:rsidP="003422FB">
            <w:pPr>
              <w:pStyle w:val="Tablebody"/>
              <w:rPr>
                <w:rFonts w:cs="Arial"/>
                <w:szCs w:val="18"/>
              </w:rPr>
            </w:pPr>
            <w:r w:rsidRPr="00D132F3">
              <w:rPr>
                <w:rFonts w:cs="Arial"/>
                <w:szCs w:val="18"/>
              </w:rPr>
              <w:t>78</w:t>
            </w:r>
          </w:p>
        </w:tc>
      </w:tr>
      <w:tr w:rsidR="003422FB" w:rsidRPr="00D132F3" w:rsidTr="003422FB">
        <w:trPr>
          <w:trHeight w:val="464"/>
        </w:trPr>
        <w:tc>
          <w:tcPr>
            <w:tcW w:w="2553" w:type="dxa"/>
            <w:vAlign w:val="bottom"/>
          </w:tcPr>
          <w:p w:rsidR="003422FB" w:rsidRPr="00D132F3" w:rsidRDefault="003422FB" w:rsidP="003422FB">
            <w:pPr>
              <w:pStyle w:val="2enspsubgroup1"/>
              <w:rPr>
                <w:rFonts w:cs="Arial"/>
                <w:szCs w:val="18"/>
              </w:rPr>
            </w:pPr>
            <w:r w:rsidRPr="00D132F3">
              <w:rPr>
                <w:rFonts w:cs="Arial"/>
                <w:szCs w:val="18"/>
              </w:rPr>
              <w:t>4-year non-doctorate-granting</w:t>
            </w:r>
          </w:p>
        </w:tc>
        <w:tc>
          <w:tcPr>
            <w:tcW w:w="947"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8,288</w:t>
            </w:r>
          </w:p>
        </w:tc>
        <w:tc>
          <w:tcPr>
            <w:tcW w:w="849"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1,954</w:t>
            </w:r>
          </w:p>
        </w:tc>
        <w:tc>
          <w:tcPr>
            <w:tcW w:w="912"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4,962</w:t>
            </w:r>
          </w:p>
        </w:tc>
        <w:tc>
          <w:tcPr>
            <w:tcW w:w="806"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1,372</w:t>
            </w:r>
          </w:p>
        </w:tc>
        <w:tc>
          <w:tcPr>
            <w:tcW w:w="895" w:type="dxa"/>
            <w:tcBorders>
              <w:lef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8,115</w:t>
            </w:r>
          </w:p>
        </w:tc>
        <w:tc>
          <w:tcPr>
            <w:tcW w:w="806"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1,913</w:t>
            </w:r>
          </w:p>
        </w:tc>
        <w:tc>
          <w:tcPr>
            <w:tcW w:w="806"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4,858</w:t>
            </w:r>
          </w:p>
        </w:tc>
        <w:tc>
          <w:tcPr>
            <w:tcW w:w="806"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1,344</w:t>
            </w:r>
          </w:p>
        </w:tc>
        <w:tc>
          <w:tcPr>
            <w:tcW w:w="806" w:type="dxa"/>
            <w:tcBorders>
              <w:lef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6,095</w:t>
            </w:r>
          </w:p>
        </w:tc>
        <w:tc>
          <w:tcPr>
            <w:tcW w:w="862"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1,553</w:t>
            </w:r>
          </w:p>
        </w:tc>
        <w:tc>
          <w:tcPr>
            <w:tcW w:w="862"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3,809</w:t>
            </w:r>
          </w:p>
        </w:tc>
        <w:tc>
          <w:tcPr>
            <w:tcW w:w="798"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733</w:t>
            </w:r>
          </w:p>
        </w:tc>
        <w:tc>
          <w:tcPr>
            <w:tcW w:w="612" w:type="dxa"/>
            <w:tcBorders>
              <w:left w:val="single" w:sz="4" w:space="0" w:color="auto"/>
            </w:tcBorders>
            <w:vAlign w:val="bottom"/>
          </w:tcPr>
          <w:p w:rsidR="003422FB" w:rsidRPr="00D132F3" w:rsidRDefault="003422FB" w:rsidP="003422FB">
            <w:pPr>
              <w:pStyle w:val="Tablebody"/>
              <w:rPr>
                <w:rFonts w:cs="Arial"/>
                <w:szCs w:val="18"/>
              </w:rPr>
            </w:pPr>
            <w:r w:rsidRPr="00D132F3">
              <w:rPr>
                <w:rFonts w:cs="Arial"/>
                <w:szCs w:val="18"/>
              </w:rPr>
              <w:t>52</w:t>
            </w:r>
          </w:p>
        </w:tc>
      </w:tr>
      <w:tr w:rsidR="003422FB" w:rsidRPr="00D132F3" w:rsidTr="003422FB">
        <w:trPr>
          <w:trHeight w:val="273"/>
        </w:trPr>
        <w:tc>
          <w:tcPr>
            <w:tcW w:w="2553" w:type="dxa"/>
            <w:vAlign w:val="bottom"/>
          </w:tcPr>
          <w:p w:rsidR="003422FB" w:rsidRPr="00D132F3" w:rsidRDefault="003422FB" w:rsidP="003422FB">
            <w:pPr>
              <w:pStyle w:val="2enspsubgroup1"/>
              <w:rPr>
                <w:rFonts w:cs="Arial"/>
                <w:szCs w:val="18"/>
              </w:rPr>
            </w:pPr>
            <w:r w:rsidRPr="00D132F3">
              <w:rPr>
                <w:rFonts w:cs="Arial"/>
                <w:szCs w:val="18"/>
              </w:rPr>
              <w:t>4-year doctorate-granting</w:t>
            </w:r>
          </w:p>
        </w:tc>
        <w:tc>
          <w:tcPr>
            <w:tcW w:w="947"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20,057</w:t>
            </w:r>
          </w:p>
        </w:tc>
        <w:tc>
          <w:tcPr>
            <w:tcW w:w="849"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3,864</w:t>
            </w:r>
          </w:p>
        </w:tc>
        <w:tc>
          <w:tcPr>
            <w:tcW w:w="912"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11,182</w:t>
            </w:r>
          </w:p>
        </w:tc>
        <w:tc>
          <w:tcPr>
            <w:tcW w:w="806"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5,012</w:t>
            </w:r>
          </w:p>
        </w:tc>
        <w:tc>
          <w:tcPr>
            <w:tcW w:w="895" w:type="dxa"/>
            <w:tcBorders>
              <w:lef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19,728</w:t>
            </w:r>
          </w:p>
        </w:tc>
        <w:tc>
          <w:tcPr>
            <w:tcW w:w="806"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3,800</w:t>
            </w:r>
          </w:p>
        </w:tc>
        <w:tc>
          <w:tcPr>
            <w:tcW w:w="806"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10,998</w:t>
            </w:r>
          </w:p>
        </w:tc>
        <w:tc>
          <w:tcPr>
            <w:tcW w:w="806"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4,930</w:t>
            </w:r>
          </w:p>
        </w:tc>
        <w:tc>
          <w:tcPr>
            <w:tcW w:w="806" w:type="dxa"/>
            <w:tcBorders>
              <w:lef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15,226</w:t>
            </w:r>
          </w:p>
        </w:tc>
        <w:tc>
          <w:tcPr>
            <w:tcW w:w="862"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3,155</w:t>
            </w:r>
          </w:p>
        </w:tc>
        <w:tc>
          <w:tcPr>
            <w:tcW w:w="862"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8,585</w:t>
            </w:r>
          </w:p>
        </w:tc>
        <w:tc>
          <w:tcPr>
            <w:tcW w:w="798"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3,486</w:t>
            </w:r>
          </w:p>
        </w:tc>
        <w:tc>
          <w:tcPr>
            <w:tcW w:w="612" w:type="dxa"/>
            <w:tcBorders>
              <w:left w:val="single" w:sz="4" w:space="0" w:color="auto"/>
            </w:tcBorders>
            <w:vAlign w:val="bottom"/>
          </w:tcPr>
          <w:p w:rsidR="003422FB" w:rsidRPr="00D132F3" w:rsidRDefault="003422FB" w:rsidP="003422FB">
            <w:pPr>
              <w:pStyle w:val="Tablebody"/>
              <w:rPr>
                <w:rFonts w:cs="Arial"/>
                <w:szCs w:val="18"/>
              </w:rPr>
            </w:pPr>
            <w:r w:rsidRPr="00D132F3">
              <w:rPr>
                <w:rFonts w:cs="Arial"/>
                <w:szCs w:val="18"/>
              </w:rPr>
              <w:t>76</w:t>
            </w:r>
          </w:p>
        </w:tc>
      </w:tr>
      <w:tr w:rsidR="003422FB" w:rsidRPr="00D132F3" w:rsidTr="003422FB">
        <w:trPr>
          <w:trHeight w:hRule="exact" w:val="152"/>
        </w:trPr>
        <w:tc>
          <w:tcPr>
            <w:tcW w:w="2553" w:type="dxa"/>
            <w:vAlign w:val="bottom"/>
          </w:tcPr>
          <w:p w:rsidR="003422FB" w:rsidRPr="00D132F3" w:rsidRDefault="003422FB" w:rsidP="003422FB">
            <w:pPr>
              <w:pStyle w:val="Tabletext"/>
              <w:rPr>
                <w:rFonts w:cs="Arial"/>
                <w:sz w:val="18"/>
                <w:szCs w:val="18"/>
              </w:rPr>
            </w:pPr>
          </w:p>
        </w:tc>
        <w:tc>
          <w:tcPr>
            <w:tcW w:w="947" w:type="dxa"/>
            <w:vAlign w:val="bottom"/>
          </w:tcPr>
          <w:p w:rsidR="003422FB" w:rsidRPr="00D132F3" w:rsidRDefault="003422FB" w:rsidP="003422FB">
            <w:pPr>
              <w:jc w:val="right"/>
              <w:rPr>
                <w:rFonts w:ascii="Arial" w:hAnsi="Arial" w:cs="Arial"/>
                <w:color w:val="000000"/>
                <w:sz w:val="18"/>
                <w:szCs w:val="18"/>
              </w:rPr>
            </w:pPr>
          </w:p>
        </w:tc>
        <w:tc>
          <w:tcPr>
            <w:tcW w:w="849" w:type="dxa"/>
            <w:vAlign w:val="bottom"/>
          </w:tcPr>
          <w:p w:rsidR="003422FB" w:rsidRPr="00D132F3" w:rsidRDefault="003422FB" w:rsidP="003422FB">
            <w:pPr>
              <w:jc w:val="right"/>
              <w:rPr>
                <w:rFonts w:ascii="Arial" w:hAnsi="Arial" w:cs="Arial"/>
                <w:color w:val="000000"/>
                <w:sz w:val="18"/>
                <w:szCs w:val="18"/>
              </w:rPr>
            </w:pPr>
          </w:p>
        </w:tc>
        <w:tc>
          <w:tcPr>
            <w:tcW w:w="912" w:type="dxa"/>
            <w:vAlign w:val="bottom"/>
          </w:tcPr>
          <w:p w:rsidR="003422FB" w:rsidRPr="00D132F3" w:rsidRDefault="003422FB" w:rsidP="003422FB">
            <w:pPr>
              <w:jc w:val="right"/>
              <w:rPr>
                <w:rFonts w:ascii="Arial" w:hAnsi="Arial" w:cs="Arial"/>
                <w:color w:val="000000"/>
                <w:sz w:val="18"/>
                <w:szCs w:val="18"/>
              </w:rPr>
            </w:pPr>
          </w:p>
        </w:tc>
        <w:tc>
          <w:tcPr>
            <w:tcW w:w="806"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p>
        </w:tc>
        <w:tc>
          <w:tcPr>
            <w:tcW w:w="895" w:type="dxa"/>
            <w:tcBorders>
              <w:left w:val="single" w:sz="4" w:space="0" w:color="auto"/>
            </w:tcBorders>
            <w:vAlign w:val="bottom"/>
          </w:tcPr>
          <w:p w:rsidR="003422FB" w:rsidRPr="00D132F3" w:rsidRDefault="003422FB" w:rsidP="003422FB">
            <w:pPr>
              <w:jc w:val="right"/>
              <w:rPr>
                <w:rFonts w:ascii="Arial" w:hAnsi="Arial" w:cs="Arial"/>
                <w:color w:val="000000"/>
                <w:sz w:val="18"/>
                <w:szCs w:val="18"/>
              </w:rPr>
            </w:pPr>
          </w:p>
        </w:tc>
        <w:tc>
          <w:tcPr>
            <w:tcW w:w="806" w:type="dxa"/>
            <w:vAlign w:val="bottom"/>
          </w:tcPr>
          <w:p w:rsidR="003422FB" w:rsidRPr="00D132F3" w:rsidRDefault="003422FB" w:rsidP="003422FB">
            <w:pPr>
              <w:jc w:val="right"/>
              <w:rPr>
                <w:rFonts w:ascii="Arial" w:hAnsi="Arial" w:cs="Arial"/>
                <w:color w:val="000000"/>
                <w:sz w:val="18"/>
                <w:szCs w:val="18"/>
              </w:rPr>
            </w:pPr>
          </w:p>
        </w:tc>
        <w:tc>
          <w:tcPr>
            <w:tcW w:w="806" w:type="dxa"/>
            <w:vAlign w:val="bottom"/>
          </w:tcPr>
          <w:p w:rsidR="003422FB" w:rsidRPr="00D132F3" w:rsidRDefault="003422FB" w:rsidP="003422FB">
            <w:pPr>
              <w:jc w:val="right"/>
              <w:rPr>
                <w:rFonts w:ascii="Arial" w:hAnsi="Arial" w:cs="Arial"/>
                <w:color w:val="000000"/>
                <w:sz w:val="18"/>
                <w:szCs w:val="18"/>
              </w:rPr>
            </w:pPr>
          </w:p>
        </w:tc>
        <w:tc>
          <w:tcPr>
            <w:tcW w:w="806"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p>
        </w:tc>
        <w:tc>
          <w:tcPr>
            <w:tcW w:w="806" w:type="dxa"/>
            <w:tcBorders>
              <w:left w:val="single" w:sz="4" w:space="0" w:color="auto"/>
            </w:tcBorders>
            <w:vAlign w:val="bottom"/>
          </w:tcPr>
          <w:p w:rsidR="003422FB" w:rsidRPr="00D132F3" w:rsidRDefault="003422FB" w:rsidP="003422FB">
            <w:pPr>
              <w:jc w:val="right"/>
              <w:rPr>
                <w:rFonts w:ascii="Arial" w:hAnsi="Arial" w:cs="Arial"/>
                <w:color w:val="000000"/>
                <w:sz w:val="18"/>
                <w:szCs w:val="18"/>
              </w:rPr>
            </w:pPr>
          </w:p>
        </w:tc>
        <w:tc>
          <w:tcPr>
            <w:tcW w:w="862" w:type="dxa"/>
            <w:vAlign w:val="bottom"/>
          </w:tcPr>
          <w:p w:rsidR="003422FB" w:rsidRPr="00D132F3" w:rsidRDefault="003422FB" w:rsidP="003422FB">
            <w:pPr>
              <w:jc w:val="right"/>
              <w:rPr>
                <w:rFonts w:ascii="Arial" w:hAnsi="Arial" w:cs="Arial"/>
                <w:color w:val="000000"/>
                <w:sz w:val="18"/>
                <w:szCs w:val="18"/>
              </w:rPr>
            </w:pPr>
          </w:p>
        </w:tc>
        <w:tc>
          <w:tcPr>
            <w:tcW w:w="862" w:type="dxa"/>
            <w:vAlign w:val="bottom"/>
          </w:tcPr>
          <w:p w:rsidR="003422FB" w:rsidRPr="00D132F3" w:rsidRDefault="003422FB" w:rsidP="003422FB">
            <w:pPr>
              <w:jc w:val="right"/>
              <w:rPr>
                <w:rFonts w:ascii="Arial" w:hAnsi="Arial" w:cs="Arial"/>
                <w:color w:val="000000"/>
                <w:sz w:val="18"/>
                <w:szCs w:val="18"/>
              </w:rPr>
            </w:pPr>
          </w:p>
        </w:tc>
        <w:tc>
          <w:tcPr>
            <w:tcW w:w="798"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p>
        </w:tc>
        <w:tc>
          <w:tcPr>
            <w:tcW w:w="612" w:type="dxa"/>
            <w:tcBorders>
              <w:left w:val="single" w:sz="4" w:space="0" w:color="auto"/>
            </w:tcBorders>
            <w:vAlign w:val="bottom"/>
          </w:tcPr>
          <w:p w:rsidR="003422FB" w:rsidRPr="00D132F3" w:rsidRDefault="003422FB" w:rsidP="003422FB">
            <w:pPr>
              <w:pStyle w:val="Tablebody"/>
              <w:rPr>
                <w:rFonts w:cs="Arial"/>
                <w:szCs w:val="18"/>
              </w:rPr>
            </w:pPr>
          </w:p>
        </w:tc>
      </w:tr>
      <w:tr w:rsidR="003422FB" w:rsidRPr="00D132F3" w:rsidTr="003422FB">
        <w:trPr>
          <w:trHeight w:val="273"/>
        </w:trPr>
        <w:tc>
          <w:tcPr>
            <w:tcW w:w="2553" w:type="dxa"/>
            <w:vAlign w:val="bottom"/>
          </w:tcPr>
          <w:p w:rsidR="003422FB" w:rsidRPr="00D132F3" w:rsidRDefault="003422FB" w:rsidP="003422FB">
            <w:pPr>
              <w:pStyle w:val="Tabletext"/>
              <w:rPr>
                <w:rFonts w:cs="Arial"/>
                <w:sz w:val="18"/>
                <w:szCs w:val="18"/>
              </w:rPr>
            </w:pPr>
            <w:r w:rsidRPr="00D132F3">
              <w:rPr>
                <w:rFonts w:cs="Arial"/>
                <w:sz w:val="18"/>
                <w:szCs w:val="18"/>
              </w:rPr>
              <w:t>Private nonprofit</w:t>
            </w:r>
          </w:p>
        </w:tc>
        <w:tc>
          <w:tcPr>
            <w:tcW w:w="947" w:type="dxa"/>
            <w:vAlign w:val="bottom"/>
          </w:tcPr>
          <w:p w:rsidR="003422FB" w:rsidRPr="00D132F3" w:rsidRDefault="003422FB" w:rsidP="003422FB">
            <w:pPr>
              <w:jc w:val="right"/>
              <w:rPr>
                <w:rFonts w:ascii="Arial" w:hAnsi="Arial" w:cs="Arial"/>
                <w:color w:val="000000"/>
                <w:sz w:val="18"/>
                <w:szCs w:val="18"/>
              </w:rPr>
            </w:pPr>
          </w:p>
        </w:tc>
        <w:tc>
          <w:tcPr>
            <w:tcW w:w="849" w:type="dxa"/>
            <w:vAlign w:val="bottom"/>
          </w:tcPr>
          <w:p w:rsidR="003422FB" w:rsidRPr="00D132F3" w:rsidRDefault="003422FB" w:rsidP="003422FB">
            <w:pPr>
              <w:jc w:val="right"/>
              <w:rPr>
                <w:rFonts w:ascii="Arial" w:hAnsi="Arial" w:cs="Arial"/>
                <w:color w:val="000000"/>
                <w:sz w:val="18"/>
                <w:szCs w:val="18"/>
              </w:rPr>
            </w:pPr>
          </w:p>
        </w:tc>
        <w:tc>
          <w:tcPr>
            <w:tcW w:w="912" w:type="dxa"/>
            <w:vAlign w:val="bottom"/>
          </w:tcPr>
          <w:p w:rsidR="003422FB" w:rsidRPr="00D132F3" w:rsidRDefault="003422FB" w:rsidP="003422FB">
            <w:pPr>
              <w:jc w:val="right"/>
              <w:rPr>
                <w:rFonts w:ascii="Arial" w:hAnsi="Arial" w:cs="Arial"/>
                <w:color w:val="000000"/>
                <w:sz w:val="18"/>
                <w:szCs w:val="18"/>
              </w:rPr>
            </w:pPr>
          </w:p>
        </w:tc>
        <w:tc>
          <w:tcPr>
            <w:tcW w:w="806"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p>
        </w:tc>
        <w:tc>
          <w:tcPr>
            <w:tcW w:w="895" w:type="dxa"/>
            <w:tcBorders>
              <w:left w:val="single" w:sz="4" w:space="0" w:color="auto"/>
            </w:tcBorders>
            <w:vAlign w:val="bottom"/>
          </w:tcPr>
          <w:p w:rsidR="003422FB" w:rsidRPr="00D132F3" w:rsidRDefault="003422FB" w:rsidP="003422FB">
            <w:pPr>
              <w:jc w:val="right"/>
              <w:rPr>
                <w:rFonts w:ascii="Arial" w:hAnsi="Arial" w:cs="Arial"/>
                <w:color w:val="000000"/>
                <w:sz w:val="18"/>
                <w:szCs w:val="18"/>
              </w:rPr>
            </w:pPr>
          </w:p>
        </w:tc>
        <w:tc>
          <w:tcPr>
            <w:tcW w:w="806" w:type="dxa"/>
            <w:vAlign w:val="bottom"/>
          </w:tcPr>
          <w:p w:rsidR="003422FB" w:rsidRPr="00D132F3" w:rsidRDefault="003422FB" w:rsidP="003422FB">
            <w:pPr>
              <w:jc w:val="right"/>
              <w:rPr>
                <w:rFonts w:ascii="Arial" w:hAnsi="Arial" w:cs="Arial"/>
                <w:color w:val="000000"/>
                <w:sz w:val="18"/>
                <w:szCs w:val="18"/>
              </w:rPr>
            </w:pPr>
          </w:p>
        </w:tc>
        <w:tc>
          <w:tcPr>
            <w:tcW w:w="806" w:type="dxa"/>
            <w:vAlign w:val="bottom"/>
          </w:tcPr>
          <w:p w:rsidR="003422FB" w:rsidRPr="00D132F3" w:rsidRDefault="003422FB" w:rsidP="003422FB">
            <w:pPr>
              <w:jc w:val="right"/>
              <w:rPr>
                <w:rFonts w:ascii="Arial" w:hAnsi="Arial" w:cs="Arial"/>
                <w:color w:val="000000"/>
                <w:sz w:val="18"/>
                <w:szCs w:val="18"/>
              </w:rPr>
            </w:pPr>
          </w:p>
        </w:tc>
        <w:tc>
          <w:tcPr>
            <w:tcW w:w="806"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p>
        </w:tc>
        <w:tc>
          <w:tcPr>
            <w:tcW w:w="806" w:type="dxa"/>
            <w:tcBorders>
              <w:left w:val="single" w:sz="4" w:space="0" w:color="auto"/>
            </w:tcBorders>
            <w:vAlign w:val="bottom"/>
          </w:tcPr>
          <w:p w:rsidR="003422FB" w:rsidRPr="00D132F3" w:rsidRDefault="003422FB" w:rsidP="003422FB">
            <w:pPr>
              <w:jc w:val="right"/>
              <w:rPr>
                <w:rFonts w:ascii="Arial" w:hAnsi="Arial" w:cs="Arial"/>
                <w:color w:val="000000"/>
                <w:sz w:val="18"/>
                <w:szCs w:val="18"/>
              </w:rPr>
            </w:pPr>
          </w:p>
        </w:tc>
        <w:tc>
          <w:tcPr>
            <w:tcW w:w="862" w:type="dxa"/>
            <w:vAlign w:val="bottom"/>
          </w:tcPr>
          <w:p w:rsidR="003422FB" w:rsidRPr="00D132F3" w:rsidRDefault="003422FB" w:rsidP="003422FB">
            <w:pPr>
              <w:jc w:val="right"/>
              <w:rPr>
                <w:rFonts w:ascii="Arial" w:hAnsi="Arial" w:cs="Arial"/>
                <w:color w:val="000000"/>
                <w:sz w:val="18"/>
                <w:szCs w:val="18"/>
              </w:rPr>
            </w:pPr>
          </w:p>
        </w:tc>
        <w:tc>
          <w:tcPr>
            <w:tcW w:w="862" w:type="dxa"/>
            <w:vAlign w:val="bottom"/>
          </w:tcPr>
          <w:p w:rsidR="003422FB" w:rsidRPr="00D132F3" w:rsidRDefault="003422FB" w:rsidP="003422FB">
            <w:pPr>
              <w:jc w:val="right"/>
              <w:rPr>
                <w:rFonts w:ascii="Arial" w:hAnsi="Arial" w:cs="Arial"/>
                <w:color w:val="000000"/>
                <w:sz w:val="18"/>
                <w:szCs w:val="18"/>
              </w:rPr>
            </w:pPr>
          </w:p>
        </w:tc>
        <w:tc>
          <w:tcPr>
            <w:tcW w:w="798"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p>
        </w:tc>
        <w:tc>
          <w:tcPr>
            <w:tcW w:w="612" w:type="dxa"/>
            <w:tcBorders>
              <w:left w:val="single" w:sz="4" w:space="0" w:color="auto"/>
            </w:tcBorders>
            <w:vAlign w:val="bottom"/>
          </w:tcPr>
          <w:p w:rsidR="003422FB" w:rsidRPr="00D132F3" w:rsidRDefault="003422FB" w:rsidP="003422FB">
            <w:pPr>
              <w:pStyle w:val="Tablebody"/>
              <w:rPr>
                <w:rFonts w:cs="Arial"/>
                <w:szCs w:val="18"/>
              </w:rPr>
            </w:pPr>
          </w:p>
        </w:tc>
      </w:tr>
      <w:tr w:rsidR="003422FB" w:rsidRPr="00D132F3" w:rsidTr="003422FB">
        <w:trPr>
          <w:trHeight w:val="273"/>
        </w:trPr>
        <w:tc>
          <w:tcPr>
            <w:tcW w:w="2553" w:type="dxa"/>
            <w:vAlign w:val="bottom"/>
          </w:tcPr>
          <w:p w:rsidR="003422FB" w:rsidRPr="00D132F3" w:rsidRDefault="003422FB" w:rsidP="003422FB">
            <w:pPr>
              <w:pStyle w:val="2enspsubgroup1"/>
              <w:rPr>
                <w:rFonts w:cs="Arial"/>
                <w:szCs w:val="18"/>
              </w:rPr>
            </w:pPr>
            <w:r w:rsidRPr="00D132F3">
              <w:rPr>
                <w:rFonts w:cs="Arial"/>
                <w:szCs w:val="18"/>
              </w:rPr>
              <w:t>Less-than-4-year</w:t>
            </w:r>
          </w:p>
        </w:tc>
        <w:tc>
          <w:tcPr>
            <w:tcW w:w="947"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1,646</w:t>
            </w:r>
          </w:p>
        </w:tc>
        <w:tc>
          <w:tcPr>
            <w:tcW w:w="849"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937</w:t>
            </w:r>
          </w:p>
        </w:tc>
        <w:tc>
          <w:tcPr>
            <w:tcW w:w="912"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709</w:t>
            </w:r>
          </w:p>
        </w:tc>
        <w:tc>
          <w:tcPr>
            <w:tcW w:w="806"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0</w:t>
            </w:r>
          </w:p>
        </w:tc>
        <w:tc>
          <w:tcPr>
            <w:tcW w:w="895" w:type="dxa"/>
            <w:tcBorders>
              <w:lef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1,484</w:t>
            </w:r>
          </w:p>
        </w:tc>
        <w:tc>
          <w:tcPr>
            <w:tcW w:w="806"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844</w:t>
            </w:r>
          </w:p>
        </w:tc>
        <w:tc>
          <w:tcPr>
            <w:tcW w:w="806"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639</w:t>
            </w:r>
          </w:p>
        </w:tc>
        <w:tc>
          <w:tcPr>
            <w:tcW w:w="806"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0</w:t>
            </w:r>
          </w:p>
        </w:tc>
        <w:tc>
          <w:tcPr>
            <w:tcW w:w="806" w:type="dxa"/>
            <w:tcBorders>
              <w:lef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811</w:t>
            </w:r>
          </w:p>
        </w:tc>
        <w:tc>
          <w:tcPr>
            <w:tcW w:w="862"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486</w:t>
            </w:r>
          </w:p>
        </w:tc>
        <w:tc>
          <w:tcPr>
            <w:tcW w:w="862"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325</w:t>
            </w:r>
          </w:p>
        </w:tc>
        <w:tc>
          <w:tcPr>
            <w:tcW w:w="798"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0</w:t>
            </w:r>
          </w:p>
        </w:tc>
        <w:tc>
          <w:tcPr>
            <w:tcW w:w="612" w:type="dxa"/>
            <w:tcBorders>
              <w:left w:val="single" w:sz="4" w:space="0" w:color="auto"/>
            </w:tcBorders>
            <w:vAlign w:val="bottom"/>
          </w:tcPr>
          <w:p w:rsidR="003422FB" w:rsidRPr="00D132F3" w:rsidRDefault="003422FB" w:rsidP="003422FB">
            <w:pPr>
              <w:pStyle w:val="Tablebody"/>
              <w:rPr>
                <w:rFonts w:cs="Arial"/>
                <w:szCs w:val="18"/>
              </w:rPr>
            </w:pPr>
            <w:r w:rsidRPr="00D132F3">
              <w:rPr>
                <w:rFonts w:cs="Arial"/>
                <w:szCs w:val="18"/>
              </w:rPr>
              <w:t>48</w:t>
            </w:r>
          </w:p>
        </w:tc>
      </w:tr>
      <w:tr w:rsidR="003422FB" w:rsidRPr="00D132F3" w:rsidTr="003422FB">
        <w:trPr>
          <w:trHeight w:val="479"/>
        </w:trPr>
        <w:tc>
          <w:tcPr>
            <w:tcW w:w="2553" w:type="dxa"/>
            <w:vAlign w:val="bottom"/>
          </w:tcPr>
          <w:p w:rsidR="003422FB" w:rsidRPr="00D132F3" w:rsidRDefault="003422FB" w:rsidP="003422FB">
            <w:pPr>
              <w:pStyle w:val="2enspsubgroup1"/>
              <w:rPr>
                <w:rFonts w:cs="Arial"/>
                <w:szCs w:val="18"/>
              </w:rPr>
            </w:pPr>
            <w:r w:rsidRPr="00D132F3">
              <w:rPr>
                <w:rFonts w:cs="Arial"/>
                <w:szCs w:val="18"/>
              </w:rPr>
              <w:t>4-year non-doctorate-granting</w:t>
            </w:r>
          </w:p>
        </w:tc>
        <w:tc>
          <w:tcPr>
            <w:tcW w:w="947"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8,311</w:t>
            </w:r>
          </w:p>
        </w:tc>
        <w:tc>
          <w:tcPr>
            <w:tcW w:w="849"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2,250</w:t>
            </w:r>
          </w:p>
        </w:tc>
        <w:tc>
          <w:tcPr>
            <w:tcW w:w="912"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3,458</w:t>
            </w:r>
          </w:p>
        </w:tc>
        <w:tc>
          <w:tcPr>
            <w:tcW w:w="806"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2,604</w:t>
            </w:r>
          </w:p>
        </w:tc>
        <w:tc>
          <w:tcPr>
            <w:tcW w:w="895" w:type="dxa"/>
            <w:tcBorders>
              <w:lef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8,116</w:t>
            </w:r>
          </w:p>
        </w:tc>
        <w:tc>
          <w:tcPr>
            <w:tcW w:w="806"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2,195</w:t>
            </w:r>
          </w:p>
        </w:tc>
        <w:tc>
          <w:tcPr>
            <w:tcW w:w="806"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3,378</w:t>
            </w:r>
          </w:p>
        </w:tc>
        <w:tc>
          <w:tcPr>
            <w:tcW w:w="806"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2,543</w:t>
            </w:r>
          </w:p>
        </w:tc>
        <w:tc>
          <w:tcPr>
            <w:tcW w:w="806" w:type="dxa"/>
            <w:tcBorders>
              <w:lef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6,334</w:t>
            </w:r>
          </w:p>
        </w:tc>
        <w:tc>
          <w:tcPr>
            <w:tcW w:w="862"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1,906</w:t>
            </w:r>
          </w:p>
        </w:tc>
        <w:tc>
          <w:tcPr>
            <w:tcW w:w="862"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2,732</w:t>
            </w:r>
          </w:p>
        </w:tc>
        <w:tc>
          <w:tcPr>
            <w:tcW w:w="798"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1,696</w:t>
            </w:r>
          </w:p>
        </w:tc>
        <w:tc>
          <w:tcPr>
            <w:tcW w:w="612" w:type="dxa"/>
            <w:tcBorders>
              <w:left w:val="single" w:sz="4" w:space="0" w:color="auto"/>
            </w:tcBorders>
            <w:vAlign w:val="bottom"/>
          </w:tcPr>
          <w:p w:rsidR="003422FB" w:rsidRPr="00D132F3" w:rsidRDefault="003422FB" w:rsidP="003422FB">
            <w:pPr>
              <w:pStyle w:val="Tablebody"/>
              <w:rPr>
                <w:rFonts w:cs="Arial"/>
                <w:szCs w:val="18"/>
              </w:rPr>
            </w:pPr>
            <w:r w:rsidRPr="00D132F3">
              <w:rPr>
                <w:rFonts w:cs="Arial"/>
                <w:szCs w:val="18"/>
              </w:rPr>
              <w:t>29</w:t>
            </w:r>
          </w:p>
        </w:tc>
      </w:tr>
      <w:tr w:rsidR="003422FB" w:rsidRPr="00D132F3" w:rsidTr="003422FB">
        <w:trPr>
          <w:trHeight w:val="273"/>
        </w:trPr>
        <w:tc>
          <w:tcPr>
            <w:tcW w:w="2553" w:type="dxa"/>
            <w:vAlign w:val="bottom"/>
          </w:tcPr>
          <w:p w:rsidR="003422FB" w:rsidRPr="00D132F3" w:rsidRDefault="003422FB" w:rsidP="003422FB">
            <w:pPr>
              <w:pStyle w:val="2enspsubgroup1"/>
              <w:rPr>
                <w:rFonts w:cs="Arial"/>
                <w:szCs w:val="18"/>
              </w:rPr>
            </w:pPr>
            <w:r w:rsidRPr="00D132F3">
              <w:rPr>
                <w:rFonts w:cs="Arial"/>
                <w:szCs w:val="18"/>
              </w:rPr>
              <w:t>4-year doctorate-granting</w:t>
            </w:r>
          </w:p>
        </w:tc>
        <w:tc>
          <w:tcPr>
            <w:tcW w:w="947"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8,770</w:t>
            </w:r>
          </w:p>
        </w:tc>
        <w:tc>
          <w:tcPr>
            <w:tcW w:w="849"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2,100</w:t>
            </w:r>
          </w:p>
        </w:tc>
        <w:tc>
          <w:tcPr>
            <w:tcW w:w="912"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1,733</w:t>
            </w:r>
          </w:p>
        </w:tc>
        <w:tc>
          <w:tcPr>
            <w:tcW w:w="806"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4,937</w:t>
            </w:r>
          </w:p>
        </w:tc>
        <w:tc>
          <w:tcPr>
            <w:tcW w:w="895" w:type="dxa"/>
            <w:tcBorders>
              <w:lef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8,509</w:t>
            </w:r>
          </w:p>
        </w:tc>
        <w:tc>
          <w:tcPr>
            <w:tcW w:w="806"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2,080</w:t>
            </w:r>
          </w:p>
        </w:tc>
        <w:tc>
          <w:tcPr>
            <w:tcW w:w="806"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1,692</w:t>
            </w:r>
          </w:p>
        </w:tc>
        <w:tc>
          <w:tcPr>
            <w:tcW w:w="806"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4,736</w:t>
            </w:r>
          </w:p>
        </w:tc>
        <w:tc>
          <w:tcPr>
            <w:tcW w:w="806" w:type="dxa"/>
            <w:tcBorders>
              <w:lef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6,451</w:t>
            </w:r>
          </w:p>
        </w:tc>
        <w:tc>
          <w:tcPr>
            <w:tcW w:w="862"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1,703</w:t>
            </w:r>
          </w:p>
        </w:tc>
        <w:tc>
          <w:tcPr>
            <w:tcW w:w="862"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1,410</w:t>
            </w:r>
          </w:p>
        </w:tc>
        <w:tc>
          <w:tcPr>
            <w:tcW w:w="798"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3,338</w:t>
            </w:r>
          </w:p>
        </w:tc>
        <w:tc>
          <w:tcPr>
            <w:tcW w:w="612" w:type="dxa"/>
            <w:tcBorders>
              <w:left w:val="single" w:sz="4" w:space="0" w:color="auto"/>
            </w:tcBorders>
            <w:vAlign w:val="bottom"/>
          </w:tcPr>
          <w:p w:rsidR="003422FB" w:rsidRPr="00D132F3" w:rsidRDefault="003422FB" w:rsidP="003422FB">
            <w:pPr>
              <w:pStyle w:val="Tablebody"/>
              <w:rPr>
                <w:rFonts w:cs="Arial"/>
                <w:szCs w:val="18"/>
              </w:rPr>
            </w:pPr>
            <w:r w:rsidRPr="00D132F3">
              <w:rPr>
                <w:rFonts w:cs="Arial"/>
                <w:szCs w:val="18"/>
              </w:rPr>
              <w:t>35</w:t>
            </w:r>
          </w:p>
        </w:tc>
      </w:tr>
      <w:tr w:rsidR="003422FB" w:rsidRPr="00D132F3" w:rsidTr="003422FB">
        <w:trPr>
          <w:trHeight w:hRule="exact" w:val="152"/>
        </w:trPr>
        <w:tc>
          <w:tcPr>
            <w:tcW w:w="2553" w:type="dxa"/>
            <w:vAlign w:val="bottom"/>
          </w:tcPr>
          <w:p w:rsidR="003422FB" w:rsidRPr="00D132F3" w:rsidRDefault="003422FB" w:rsidP="003422FB">
            <w:pPr>
              <w:pStyle w:val="Tabletext"/>
              <w:rPr>
                <w:rFonts w:cs="Arial"/>
                <w:sz w:val="18"/>
                <w:szCs w:val="18"/>
              </w:rPr>
            </w:pPr>
          </w:p>
        </w:tc>
        <w:tc>
          <w:tcPr>
            <w:tcW w:w="947" w:type="dxa"/>
            <w:vAlign w:val="bottom"/>
          </w:tcPr>
          <w:p w:rsidR="003422FB" w:rsidRPr="00D132F3" w:rsidRDefault="003422FB" w:rsidP="003422FB">
            <w:pPr>
              <w:jc w:val="right"/>
              <w:rPr>
                <w:rFonts w:ascii="Arial" w:hAnsi="Arial" w:cs="Arial"/>
                <w:color w:val="000000"/>
                <w:sz w:val="18"/>
                <w:szCs w:val="18"/>
              </w:rPr>
            </w:pPr>
          </w:p>
        </w:tc>
        <w:tc>
          <w:tcPr>
            <w:tcW w:w="849" w:type="dxa"/>
            <w:vAlign w:val="bottom"/>
          </w:tcPr>
          <w:p w:rsidR="003422FB" w:rsidRPr="00D132F3" w:rsidRDefault="003422FB" w:rsidP="003422FB">
            <w:pPr>
              <w:jc w:val="right"/>
              <w:rPr>
                <w:rFonts w:ascii="Arial" w:hAnsi="Arial" w:cs="Arial"/>
                <w:color w:val="000000"/>
                <w:sz w:val="18"/>
                <w:szCs w:val="18"/>
              </w:rPr>
            </w:pPr>
          </w:p>
        </w:tc>
        <w:tc>
          <w:tcPr>
            <w:tcW w:w="912" w:type="dxa"/>
            <w:vAlign w:val="bottom"/>
          </w:tcPr>
          <w:p w:rsidR="003422FB" w:rsidRPr="00D132F3" w:rsidRDefault="003422FB" w:rsidP="003422FB">
            <w:pPr>
              <w:jc w:val="right"/>
              <w:rPr>
                <w:rFonts w:ascii="Arial" w:hAnsi="Arial" w:cs="Arial"/>
                <w:color w:val="000000"/>
                <w:sz w:val="18"/>
                <w:szCs w:val="18"/>
              </w:rPr>
            </w:pPr>
          </w:p>
        </w:tc>
        <w:tc>
          <w:tcPr>
            <w:tcW w:w="806"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p>
        </w:tc>
        <w:tc>
          <w:tcPr>
            <w:tcW w:w="895" w:type="dxa"/>
            <w:tcBorders>
              <w:left w:val="single" w:sz="4" w:space="0" w:color="auto"/>
            </w:tcBorders>
            <w:vAlign w:val="bottom"/>
          </w:tcPr>
          <w:p w:rsidR="003422FB" w:rsidRPr="00D132F3" w:rsidRDefault="003422FB" w:rsidP="003422FB">
            <w:pPr>
              <w:jc w:val="right"/>
              <w:rPr>
                <w:rFonts w:ascii="Arial" w:hAnsi="Arial" w:cs="Arial"/>
                <w:color w:val="000000"/>
                <w:sz w:val="18"/>
                <w:szCs w:val="18"/>
              </w:rPr>
            </w:pPr>
          </w:p>
        </w:tc>
        <w:tc>
          <w:tcPr>
            <w:tcW w:w="806" w:type="dxa"/>
            <w:vAlign w:val="bottom"/>
          </w:tcPr>
          <w:p w:rsidR="003422FB" w:rsidRPr="00D132F3" w:rsidRDefault="003422FB" w:rsidP="003422FB">
            <w:pPr>
              <w:jc w:val="right"/>
              <w:rPr>
                <w:rFonts w:ascii="Arial" w:hAnsi="Arial" w:cs="Arial"/>
                <w:color w:val="000000"/>
                <w:sz w:val="18"/>
                <w:szCs w:val="18"/>
              </w:rPr>
            </w:pPr>
          </w:p>
        </w:tc>
        <w:tc>
          <w:tcPr>
            <w:tcW w:w="806" w:type="dxa"/>
            <w:vAlign w:val="bottom"/>
          </w:tcPr>
          <w:p w:rsidR="003422FB" w:rsidRPr="00D132F3" w:rsidRDefault="003422FB" w:rsidP="003422FB">
            <w:pPr>
              <w:jc w:val="right"/>
              <w:rPr>
                <w:rFonts w:ascii="Arial" w:hAnsi="Arial" w:cs="Arial"/>
                <w:color w:val="000000"/>
                <w:sz w:val="18"/>
                <w:szCs w:val="18"/>
              </w:rPr>
            </w:pPr>
          </w:p>
        </w:tc>
        <w:tc>
          <w:tcPr>
            <w:tcW w:w="806"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p>
        </w:tc>
        <w:tc>
          <w:tcPr>
            <w:tcW w:w="806" w:type="dxa"/>
            <w:tcBorders>
              <w:left w:val="single" w:sz="4" w:space="0" w:color="auto"/>
            </w:tcBorders>
            <w:vAlign w:val="bottom"/>
          </w:tcPr>
          <w:p w:rsidR="003422FB" w:rsidRPr="00D132F3" w:rsidRDefault="003422FB" w:rsidP="003422FB">
            <w:pPr>
              <w:jc w:val="right"/>
              <w:rPr>
                <w:rFonts w:ascii="Arial" w:hAnsi="Arial" w:cs="Arial"/>
                <w:color w:val="000000"/>
                <w:sz w:val="18"/>
                <w:szCs w:val="18"/>
              </w:rPr>
            </w:pPr>
          </w:p>
        </w:tc>
        <w:tc>
          <w:tcPr>
            <w:tcW w:w="862" w:type="dxa"/>
            <w:vAlign w:val="bottom"/>
          </w:tcPr>
          <w:p w:rsidR="003422FB" w:rsidRPr="00D132F3" w:rsidRDefault="003422FB" w:rsidP="003422FB">
            <w:pPr>
              <w:jc w:val="right"/>
              <w:rPr>
                <w:rFonts w:ascii="Arial" w:hAnsi="Arial" w:cs="Arial"/>
                <w:color w:val="000000"/>
                <w:sz w:val="18"/>
                <w:szCs w:val="18"/>
              </w:rPr>
            </w:pPr>
          </w:p>
        </w:tc>
        <w:tc>
          <w:tcPr>
            <w:tcW w:w="862" w:type="dxa"/>
            <w:vAlign w:val="bottom"/>
          </w:tcPr>
          <w:p w:rsidR="003422FB" w:rsidRPr="00D132F3" w:rsidRDefault="003422FB" w:rsidP="003422FB">
            <w:pPr>
              <w:jc w:val="right"/>
              <w:rPr>
                <w:rFonts w:ascii="Arial" w:hAnsi="Arial" w:cs="Arial"/>
                <w:color w:val="000000"/>
                <w:sz w:val="18"/>
                <w:szCs w:val="18"/>
              </w:rPr>
            </w:pPr>
          </w:p>
        </w:tc>
        <w:tc>
          <w:tcPr>
            <w:tcW w:w="798"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p>
        </w:tc>
        <w:tc>
          <w:tcPr>
            <w:tcW w:w="612" w:type="dxa"/>
            <w:tcBorders>
              <w:left w:val="single" w:sz="4" w:space="0" w:color="auto"/>
            </w:tcBorders>
            <w:vAlign w:val="bottom"/>
          </w:tcPr>
          <w:p w:rsidR="003422FB" w:rsidRPr="00D132F3" w:rsidRDefault="003422FB" w:rsidP="003422FB">
            <w:pPr>
              <w:pStyle w:val="Tablebody"/>
              <w:rPr>
                <w:rFonts w:cs="Arial"/>
                <w:szCs w:val="18"/>
              </w:rPr>
            </w:pPr>
          </w:p>
        </w:tc>
      </w:tr>
      <w:tr w:rsidR="003422FB" w:rsidRPr="00D132F3" w:rsidTr="003422FB">
        <w:trPr>
          <w:trHeight w:val="273"/>
        </w:trPr>
        <w:tc>
          <w:tcPr>
            <w:tcW w:w="2553" w:type="dxa"/>
            <w:vAlign w:val="bottom"/>
          </w:tcPr>
          <w:p w:rsidR="003422FB" w:rsidRPr="00D132F3" w:rsidRDefault="003422FB" w:rsidP="003422FB">
            <w:pPr>
              <w:pStyle w:val="Tabletext"/>
              <w:rPr>
                <w:rFonts w:cs="Arial"/>
                <w:sz w:val="18"/>
                <w:szCs w:val="18"/>
              </w:rPr>
            </w:pPr>
            <w:r w:rsidRPr="00D132F3">
              <w:rPr>
                <w:rFonts w:cs="Arial"/>
                <w:sz w:val="18"/>
                <w:szCs w:val="18"/>
              </w:rPr>
              <w:t>Private for-profit</w:t>
            </w:r>
          </w:p>
        </w:tc>
        <w:tc>
          <w:tcPr>
            <w:tcW w:w="947" w:type="dxa"/>
            <w:vAlign w:val="bottom"/>
          </w:tcPr>
          <w:p w:rsidR="003422FB" w:rsidRPr="00D132F3" w:rsidRDefault="003422FB" w:rsidP="003422FB">
            <w:pPr>
              <w:jc w:val="right"/>
              <w:rPr>
                <w:rFonts w:ascii="Arial" w:hAnsi="Arial" w:cs="Arial"/>
                <w:color w:val="000000"/>
                <w:sz w:val="18"/>
                <w:szCs w:val="18"/>
              </w:rPr>
            </w:pPr>
          </w:p>
        </w:tc>
        <w:tc>
          <w:tcPr>
            <w:tcW w:w="849" w:type="dxa"/>
            <w:vAlign w:val="bottom"/>
          </w:tcPr>
          <w:p w:rsidR="003422FB" w:rsidRPr="00D132F3" w:rsidRDefault="003422FB" w:rsidP="003422FB">
            <w:pPr>
              <w:jc w:val="right"/>
              <w:rPr>
                <w:rFonts w:ascii="Arial" w:hAnsi="Arial" w:cs="Arial"/>
                <w:color w:val="000000"/>
                <w:sz w:val="18"/>
                <w:szCs w:val="18"/>
              </w:rPr>
            </w:pPr>
          </w:p>
        </w:tc>
        <w:tc>
          <w:tcPr>
            <w:tcW w:w="912" w:type="dxa"/>
            <w:vAlign w:val="bottom"/>
          </w:tcPr>
          <w:p w:rsidR="003422FB" w:rsidRPr="00D132F3" w:rsidRDefault="003422FB" w:rsidP="003422FB">
            <w:pPr>
              <w:jc w:val="right"/>
              <w:rPr>
                <w:rFonts w:ascii="Arial" w:hAnsi="Arial" w:cs="Arial"/>
                <w:color w:val="000000"/>
                <w:sz w:val="18"/>
                <w:szCs w:val="18"/>
              </w:rPr>
            </w:pPr>
          </w:p>
        </w:tc>
        <w:tc>
          <w:tcPr>
            <w:tcW w:w="806"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p>
        </w:tc>
        <w:tc>
          <w:tcPr>
            <w:tcW w:w="895" w:type="dxa"/>
            <w:tcBorders>
              <w:left w:val="single" w:sz="4" w:space="0" w:color="auto"/>
            </w:tcBorders>
            <w:vAlign w:val="bottom"/>
          </w:tcPr>
          <w:p w:rsidR="003422FB" w:rsidRPr="00D132F3" w:rsidRDefault="003422FB" w:rsidP="003422FB">
            <w:pPr>
              <w:jc w:val="right"/>
              <w:rPr>
                <w:rFonts w:ascii="Arial" w:hAnsi="Arial" w:cs="Arial"/>
                <w:color w:val="000000"/>
                <w:sz w:val="18"/>
                <w:szCs w:val="18"/>
              </w:rPr>
            </w:pPr>
          </w:p>
        </w:tc>
        <w:tc>
          <w:tcPr>
            <w:tcW w:w="806" w:type="dxa"/>
            <w:vAlign w:val="bottom"/>
          </w:tcPr>
          <w:p w:rsidR="003422FB" w:rsidRPr="00D132F3" w:rsidRDefault="003422FB" w:rsidP="003422FB">
            <w:pPr>
              <w:jc w:val="right"/>
              <w:rPr>
                <w:rFonts w:ascii="Arial" w:hAnsi="Arial" w:cs="Arial"/>
                <w:color w:val="000000"/>
                <w:sz w:val="18"/>
                <w:szCs w:val="18"/>
              </w:rPr>
            </w:pPr>
          </w:p>
        </w:tc>
        <w:tc>
          <w:tcPr>
            <w:tcW w:w="806" w:type="dxa"/>
            <w:vAlign w:val="bottom"/>
          </w:tcPr>
          <w:p w:rsidR="003422FB" w:rsidRPr="00D132F3" w:rsidRDefault="003422FB" w:rsidP="003422FB">
            <w:pPr>
              <w:jc w:val="right"/>
              <w:rPr>
                <w:rFonts w:ascii="Arial" w:hAnsi="Arial" w:cs="Arial"/>
                <w:color w:val="000000"/>
                <w:sz w:val="18"/>
                <w:szCs w:val="18"/>
              </w:rPr>
            </w:pPr>
          </w:p>
        </w:tc>
        <w:tc>
          <w:tcPr>
            <w:tcW w:w="806"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p>
        </w:tc>
        <w:tc>
          <w:tcPr>
            <w:tcW w:w="806" w:type="dxa"/>
            <w:tcBorders>
              <w:left w:val="single" w:sz="4" w:space="0" w:color="auto"/>
            </w:tcBorders>
            <w:vAlign w:val="bottom"/>
          </w:tcPr>
          <w:p w:rsidR="003422FB" w:rsidRPr="00D132F3" w:rsidRDefault="003422FB" w:rsidP="003422FB">
            <w:pPr>
              <w:jc w:val="right"/>
              <w:rPr>
                <w:rFonts w:ascii="Arial" w:hAnsi="Arial" w:cs="Arial"/>
                <w:color w:val="000000"/>
                <w:sz w:val="18"/>
                <w:szCs w:val="18"/>
              </w:rPr>
            </w:pPr>
          </w:p>
        </w:tc>
        <w:tc>
          <w:tcPr>
            <w:tcW w:w="862" w:type="dxa"/>
            <w:vAlign w:val="bottom"/>
          </w:tcPr>
          <w:p w:rsidR="003422FB" w:rsidRPr="00D132F3" w:rsidRDefault="003422FB" w:rsidP="003422FB">
            <w:pPr>
              <w:jc w:val="right"/>
              <w:rPr>
                <w:rFonts w:ascii="Arial" w:hAnsi="Arial" w:cs="Arial"/>
                <w:color w:val="000000"/>
                <w:sz w:val="18"/>
                <w:szCs w:val="18"/>
              </w:rPr>
            </w:pPr>
          </w:p>
        </w:tc>
        <w:tc>
          <w:tcPr>
            <w:tcW w:w="862" w:type="dxa"/>
            <w:vAlign w:val="bottom"/>
          </w:tcPr>
          <w:p w:rsidR="003422FB" w:rsidRPr="00D132F3" w:rsidRDefault="003422FB" w:rsidP="003422FB">
            <w:pPr>
              <w:jc w:val="right"/>
              <w:rPr>
                <w:rFonts w:ascii="Arial" w:hAnsi="Arial" w:cs="Arial"/>
                <w:color w:val="000000"/>
                <w:sz w:val="18"/>
                <w:szCs w:val="18"/>
              </w:rPr>
            </w:pPr>
          </w:p>
        </w:tc>
        <w:tc>
          <w:tcPr>
            <w:tcW w:w="798"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p>
        </w:tc>
        <w:tc>
          <w:tcPr>
            <w:tcW w:w="612" w:type="dxa"/>
            <w:tcBorders>
              <w:left w:val="single" w:sz="4" w:space="0" w:color="auto"/>
            </w:tcBorders>
            <w:vAlign w:val="bottom"/>
          </w:tcPr>
          <w:p w:rsidR="003422FB" w:rsidRPr="00D132F3" w:rsidRDefault="003422FB" w:rsidP="003422FB">
            <w:pPr>
              <w:pStyle w:val="Tablebody"/>
              <w:rPr>
                <w:rFonts w:cs="Arial"/>
                <w:szCs w:val="18"/>
              </w:rPr>
            </w:pPr>
          </w:p>
        </w:tc>
      </w:tr>
      <w:tr w:rsidR="003422FB" w:rsidRPr="00D132F3" w:rsidTr="003422FB">
        <w:trPr>
          <w:trHeight w:val="273"/>
        </w:trPr>
        <w:tc>
          <w:tcPr>
            <w:tcW w:w="2553" w:type="dxa"/>
            <w:vAlign w:val="bottom"/>
          </w:tcPr>
          <w:p w:rsidR="003422FB" w:rsidRPr="00D132F3" w:rsidRDefault="003422FB" w:rsidP="003422FB">
            <w:pPr>
              <w:pStyle w:val="2enspsubgroup1"/>
              <w:rPr>
                <w:rFonts w:cs="Arial"/>
                <w:szCs w:val="18"/>
              </w:rPr>
            </w:pPr>
            <w:r w:rsidRPr="00D132F3">
              <w:rPr>
                <w:rFonts w:cs="Arial"/>
                <w:szCs w:val="18"/>
              </w:rPr>
              <w:t xml:space="preserve">Less-than-2-year </w:t>
            </w:r>
          </w:p>
        </w:tc>
        <w:tc>
          <w:tcPr>
            <w:tcW w:w="947"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5,472</w:t>
            </w:r>
          </w:p>
        </w:tc>
        <w:tc>
          <w:tcPr>
            <w:tcW w:w="849"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3,074</w:t>
            </w:r>
          </w:p>
        </w:tc>
        <w:tc>
          <w:tcPr>
            <w:tcW w:w="912"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2,398</w:t>
            </w:r>
          </w:p>
        </w:tc>
        <w:tc>
          <w:tcPr>
            <w:tcW w:w="806"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0</w:t>
            </w:r>
          </w:p>
        </w:tc>
        <w:tc>
          <w:tcPr>
            <w:tcW w:w="895" w:type="dxa"/>
            <w:tcBorders>
              <w:lef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4,720</w:t>
            </w:r>
          </w:p>
        </w:tc>
        <w:tc>
          <w:tcPr>
            <w:tcW w:w="806"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2,651</w:t>
            </w:r>
          </w:p>
        </w:tc>
        <w:tc>
          <w:tcPr>
            <w:tcW w:w="806"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2,068</w:t>
            </w:r>
          </w:p>
        </w:tc>
        <w:tc>
          <w:tcPr>
            <w:tcW w:w="806"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0</w:t>
            </w:r>
          </w:p>
        </w:tc>
        <w:tc>
          <w:tcPr>
            <w:tcW w:w="806" w:type="dxa"/>
            <w:tcBorders>
              <w:lef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2,407</w:t>
            </w:r>
          </w:p>
        </w:tc>
        <w:tc>
          <w:tcPr>
            <w:tcW w:w="862"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1,430</w:t>
            </w:r>
          </w:p>
        </w:tc>
        <w:tc>
          <w:tcPr>
            <w:tcW w:w="862"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977</w:t>
            </w:r>
          </w:p>
        </w:tc>
        <w:tc>
          <w:tcPr>
            <w:tcW w:w="798"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0</w:t>
            </w:r>
          </w:p>
        </w:tc>
        <w:tc>
          <w:tcPr>
            <w:tcW w:w="612" w:type="dxa"/>
            <w:tcBorders>
              <w:left w:val="single" w:sz="4" w:space="0" w:color="auto"/>
            </w:tcBorders>
            <w:vAlign w:val="bottom"/>
          </w:tcPr>
          <w:p w:rsidR="003422FB" w:rsidRPr="00D132F3" w:rsidRDefault="003422FB" w:rsidP="003422FB">
            <w:pPr>
              <w:pStyle w:val="Tablebody"/>
              <w:rPr>
                <w:rFonts w:cs="Arial"/>
                <w:szCs w:val="18"/>
              </w:rPr>
            </w:pPr>
            <w:r w:rsidRPr="00D132F3">
              <w:rPr>
                <w:rFonts w:cs="Arial"/>
                <w:szCs w:val="18"/>
              </w:rPr>
              <w:t>59</w:t>
            </w:r>
          </w:p>
        </w:tc>
      </w:tr>
      <w:tr w:rsidR="003422FB" w:rsidRPr="00D132F3" w:rsidTr="003422FB">
        <w:trPr>
          <w:trHeight w:val="287"/>
        </w:trPr>
        <w:tc>
          <w:tcPr>
            <w:tcW w:w="2553" w:type="dxa"/>
            <w:vAlign w:val="bottom"/>
          </w:tcPr>
          <w:p w:rsidR="003422FB" w:rsidRPr="00D132F3" w:rsidRDefault="003422FB" w:rsidP="003422FB">
            <w:pPr>
              <w:pStyle w:val="2enspsubgroup1"/>
              <w:rPr>
                <w:rFonts w:cs="Arial"/>
                <w:szCs w:val="18"/>
              </w:rPr>
            </w:pPr>
            <w:r w:rsidRPr="00D132F3">
              <w:rPr>
                <w:rFonts w:cs="Arial"/>
                <w:szCs w:val="18"/>
              </w:rPr>
              <w:t>2 year</w:t>
            </w:r>
          </w:p>
        </w:tc>
        <w:tc>
          <w:tcPr>
            <w:tcW w:w="947"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10,849</w:t>
            </w:r>
          </w:p>
        </w:tc>
        <w:tc>
          <w:tcPr>
            <w:tcW w:w="849"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5,971</w:t>
            </w:r>
          </w:p>
        </w:tc>
        <w:tc>
          <w:tcPr>
            <w:tcW w:w="912"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4,878</w:t>
            </w:r>
          </w:p>
        </w:tc>
        <w:tc>
          <w:tcPr>
            <w:tcW w:w="806"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0</w:t>
            </w:r>
          </w:p>
        </w:tc>
        <w:tc>
          <w:tcPr>
            <w:tcW w:w="895" w:type="dxa"/>
            <w:tcBorders>
              <w:lef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10,408</w:t>
            </w:r>
          </w:p>
        </w:tc>
        <w:tc>
          <w:tcPr>
            <w:tcW w:w="806"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5,728</w:t>
            </w:r>
          </w:p>
        </w:tc>
        <w:tc>
          <w:tcPr>
            <w:tcW w:w="806"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4,680</w:t>
            </w:r>
          </w:p>
        </w:tc>
        <w:tc>
          <w:tcPr>
            <w:tcW w:w="806"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0</w:t>
            </w:r>
          </w:p>
        </w:tc>
        <w:tc>
          <w:tcPr>
            <w:tcW w:w="806" w:type="dxa"/>
            <w:tcBorders>
              <w:lef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7,004</w:t>
            </w:r>
          </w:p>
        </w:tc>
        <w:tc>
          <w:tcPr>
            <w:tcW w:w="862"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4,028</w:t>
            </w:r>
          </w:p>
        </w:tc>
        <w:tc>
          <w:tcPr>
            <w:tcW w:w="862" w:type="dxa"/>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2,976</w:t>
            </w:r>
          </w:p>
        </w:tc>
        <w:tc>
          <w:tcPr>
            <w:tcW w:w="798" w:type="dxa"/>
            <w:tcBorders>
              <w:righ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0</w:t>
            </w:r>
          </w:p>
        </w:tc>
        <w:tc>
          <w:tcPr>
            <w:tcW w:w="612" w:type="dxa"/>
            <w:tcBorders>
              <w:left w:val="single" w:sz="4" w:space="0" w:color="auto"/>
            </w:tcBorders>
            <w:vAlign w:val="bottom"/>
          </w:tcPr>
          <w:p w:rsidR="003422FB" w:rsidRPr="00D132F3" w:rsidRDefault="003422FB" w:rsidP="003422FB">
            <w:pPr>
              <w:pStyle w:val="Tablebody"/>
              <w:rPr>
                <w:rFonts w:cs="Arial"/>
                <w:szCs w:val="18"/>
              </w:rPr>
            </w:pPr>
            <w:r w:rsidRPr="00D132F3">
              <w:rPr>
                <w:rFonts w:cs="Arial"/>
                <w:szCs w:val="18"/>
              </w:rPr>
              <w:t>78</w:t>
            </w:r>
          </w:p>
        </w:tc>
      </w:tr>
      <w:tr w:rsidR="003422FB" w:rsidRPr="00D132F3" w:rsidTr="003422FB">
        <w:trPr>
          <w:trHeight w:val="137"/>
        </w:trPr>
        <w:tc>
          <w:tcPr>
            <w:tcW w:w="2553" w:type="dxa"/>
            <w:tcBorders>
              <w:bottom w:val="single" w:sz="12" w:space="0" w:color="auto"/>
            </w:tcBorders>
            <w:vAlign w:val="bottom"/>
          </w:tcPr>
          <w:p w:rsidR="003422FB" w:rsidRPr="00D132F3" w:rsidRDefault="003422FB" w:rsidP="003422FB">
            <w:pPr>
              <w:pStyle w:val="2enspsubgroup1"/>
              <w:rPr>
                <w:rFonts w:cs="Arial"/>
                <w:szCs w:val="18"/>
              </w:rPr>
            </w:pPr>
            <w:r w:rsidRPr="00D132F3">
              <w:rPr>
                <w:rFonts w:cs="Arial"/>
                <w:szCs w:val="18"/>
              </w:rPr>
              <w:t>4  year</w:t>
            </w:r>
          </w:p>
        </w:tc>
        <w:tc>
          <w:tcPr>
            <w:tcW w:w="947" w:type="dxa"/>
            <w:tcBorders>
              <w:bottom w:val="single" w:sz="12"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18,668</w:t>
            </w:r>
          </w:p>
        </w:tc>
        <w:tc>
          <w:tcPr>
            <w:tcW w:w="849" w:type="dxa"/>
            <w:tcBorders>
              <w:bottom w:val="single" w:sz="12"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9,726</w:t>
            </w:r>
          </w:p>
        </w:tc>
        <w:tc>
          <w:tcPr>
            <w:tcW w:w="912" w:type="dxa"/>
            <w:tcBorders>
              <w:bottom w:val="single" w:sz="12"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7,131</w:t>
            </w:r>
          </w:p>
        </w:tc>
        <w:tc>
          <w:tcPr>
            <w:tcW w:w="806" w:type="dxa"/>
            <w:tcBorders>
              <w:bottom w:val="single" w:sz="12" w:space="0" w:color="auto"/>
              <w:righ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1,810</w:t>
            </w:r>
          </w:p>
        </w:tc>
        <w:tc>
          <w:tcPr>
            <w:tcW w:w="895" w:type="dxa"/>
            <w:tcBorders>
              <w:left w:val="single" w:sz="4" w:space="0" w:color="auto"/>
              <w:bottom w:val="single" w:sz="12"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17,938</w:t>
            </w:r>
          </w:p>
        </w:tc>
        <w:tc>
          <w:tcPr>
            <w:tcW w:w="806" w:type="dxa"/>
            <w:tcBorders>
              <w:bottom w:val="single" w:sz="12"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9,391</w:t>
            </w:r>
          </w:p>
        </w:tc>
        <w:tc>
          <w:tcPr>
            <w:tcW w:w="806" w:type="dxa"/>
            <w:tcBorders>
              <w:bottom w:val="single" w:sz="12"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6,817</w:t>
            </w:r>
          </w:p>
        </w:tc>
        <w:tc>
          <w:tcPr>
            <w:tcW w:w="806" w:type="dxa"/>
            <w:tcBorders>
              <w:bottom w:val="single" w:sz="12" w:space="0" w:color="auto"/>
              <w:righ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1,730</w:t>
            </w:r>
          </w:p>
        </w:tc>
        <w:tc>
          <w:tcPr>
            <w:tcW w:w="806" w:type="dxa"/>
            <w:tcBorders>
              <w:left w:val="single" w:sz="4" w:space="0" w:color="auto"/>
              <w:bottom w:val="single" w:sz="12"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11,938</w:t>
            </w:r>
          </w:p>
        </w:tc>
        <w:tc>
          <w:tcPr>
            <w:tcW w:w="862" w:type="dxa"/>
            <w:tcBorders>
              <w:bottom w:val="single" w:sz="12"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6,406</w:t>
            </w:r>
          </w:p>
        </w:tc>
        <w:tc>
          <w:tcPr>
            <w:tcW w:w="862" w:type="dxa"/>
            <w:tcBorders>
              <w:bottom w:val="single" w:sz="12"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4,452</w:t>
            </w:r>
          </w:p>
        </w:tc>
        <w:tc>
          <w:tcPr>
            <w:tcW w:w="798" w:type="dxa"/>
            <w:tcBorders>
              <w:bottom w:val="single" w:sz="12" w:space="0" w:color="auto"/>
              <w:right w:val="single" w:sz="4" w:space="0" w:color="auto"/>
            </w:tcBorders>
            <w:vAlign w:val="bottom"/>
          </w:tcPr>
          <w:p w:rsidR="003422FB" w:rsidRPr="00D132F3" w:rsidRDefault="003422FB" w:rsidP="003422FB">
            <w:pPr>
              <w:jc w:val="right"/>
              <w:rPr>
                <w:rFonts w:ascii="Arial" w:hAnsi="Arial" w:cs="Arial"/>
                <w:color w:val="000000"/>
                <w:sz w:val="18"/>
                <w:szCs w:val="18"/>
              </w:rPr>
            </w:pPr>
            <w:r w:rsidRPr="00D132F3">
              <w:rPr>
                <w:rFonts w:ascii="Arial" w:hAnsi="Arial" w:cs="Arial"/>
                <w:color w:val="000000"/>
                <w:sz w:val="18"/>
                <w:szCs w:val="18"/>
              </w:rPr>
              <w:t>1,080</w:t>
            </w:r>
          </w:p>
        </w:tc>
        <w:tc>
          <w:tcPr>
            <w:tcW w:w="612" w:type="dxa"/>
            <w:tcBorders>
              <w:left w:val="single" w:sz="4" w:space="0" w:color="auto"/>
              <w:bottom w:val="single" w:sz="12" w:space="0" w:color="auto"/>
            </w:tcBorders>
            <w:vAlign w:val="bottom"/>
          </w:tcPr>
          <w:p w:rsidR="003422FB" w:rsidRPr="00D132F3" w:rsidRDefault="003422FB" w:rsidP="003422FB">
            <w:pPr>
              <w:pStyle w:val="Tablebody"/>
              <w:rPr>
                <w:rFonts w:cs="Arial"/>
                <w:szCs w:val="18"/>
              </w:rPr>
            </w:pPr>
            <w:r w:rsidRPr="00D132F3">
              <w:rPr>
                <w:rFonts w:cs="Arial"/>
                <w:szCs w:val="18"/>
              </w:rPr>
              <w:t>59</w:t>
            </w:r>
          </w:p>
        </w:tc>
      </w:tr>
    </w:tbl>
    <w:p w:rsidR="003422FB" w:rsidRPr="00A952A1" w:rsidRDefault="003422FB" w:rsidP="003422FB">
      <w:pPr>
        <w:rPr>
          <w:sz w:val="16"/>
          <w:szCs w:val="16"/>
        </w:rPr>
      </w:pPr>
      <w:r w:rsidRPr="00A952A1">
        <w:rPr>
          <w:sz w:val="16"/>
          <w:szCs w:val="16"/>
        </w:rPr>
        <w:t xml:space="preserve">NOTE: FTB = first time beginner. Detail may not sum to totals due to rounding. </w:t>
      </w:r>
    </w:p>
    <w:p w:rsidR="003422FB" w:rsidRPr="00A952A1" w:rsidRDefault="003422FB" w:rsidP="003422FB">
      <w:pPr>
        <w:pStyle w:val="BodyText"/>
        <w:rPr>
          <w:sz w:val="16"/>
          <w:szCs w:val="16"/>
        </w:rPr>
        <w:sectPr w:rsidR="003422FB" w:rsidRPr="00A952A1" w:rsidSect="00EC0D19">
          <w:headerReference w:type="even" r:id="rId20"/>
          <w:footerReference w:type="even" r:id="rId21"/>
          <w:headerReference w:type="first" r:id="rId22"/>
          <w:footerReference w:type="first" r:id="rId23"/>
          <w:pgSz w:w="15840" w:h="12240" w:orient="landscape" w:code="1"/>
          <w:pgMar w:top="1296" w:right="1440" w:bottom="1296" w:left="1296" w:header="432" w:footer="432" w:gutter="0"/>
          <w:pgNumType w:start="7"/>
          <w:cols w:space="720"/>
          <w:titlePg/>
          <w:docGrid w:linePitch="326"/>
        </w:sectPr>
      </w:pPr>
    </w:p>
    <w:p w:rsidR="003E3B3B" w:rsidRPr="00A952A1" w:rsidRDefault="003E3B3B" w:rsidP="003E3B3B">
      <w:pPr>
        <w:rPr>
          <w:b/>
        </w:rPr>
      </w:pPr>
      <w:r w:rsidRPr="00A952A1">
        <w:rPr>
          <w:b/>
        </w:rPr>
        <w:lastRenderedPageBreak/>
        <w:t>4.</w:t>
      </w:r>
      <w:r w:rsidRPr="00A952A1">
        <w:rPr>
          <w:b/>
        </w:rPr>
        <w:tab/>
        <w:t>Student Sample Design and Selection</w:t>
      </w:r>
    </w:p>
    <w:p w:rsidR="003E3B3B" w:rsidRPr="00A952A1" w:rsidRDefault="003E3B3B" w:rsidP="003E3B3B">
      <w:pPr>
        <w:pStyle w:val="BodyText"/>
      </w:pPr>
      <w:r w:rsidRPr="00A952A1">
        <w:t xml:space="preserve">The students eligible for inclusion in the sample were those who are enrolled in a NPSAS-eligible institution in any term or course of instruction between July 1, 2011, and April 30, 2012, and who were: </w:t>
      </w:r>
    </w:p>
    <w:p w:rsidR="003E3B3B" w:rsidRPr="00A952A1" w:rsidRDefault="003E3B3B" w:rsidP="003E3B3B">
      <w:pPr>
        <w:pStyle w:val="bulletround"/>
        <w:numPr>
          <w:ilvl w:val="0"/>
          <w:numId w:val="39"/>
        </w:numPr>
        <w:ind w:left="990"/>
        <w:rPr>
          <w:rFonts w:cs="Times New Roman"/>
        </w:rPr>
      </w:pPr>
      <w:r w:rsidRPr="00A952A1">
        <w:rPr>
          <w:rFonts w:cs="Times New Roman"/>
        </w:rPr>
        <w:t xml:space="preserve">enrolled in </w:t>
      </w:r>
      <w:r w:rsidRPr="00A952A1">
        <w:rPr>
          <w:rFonts w:cs="Times New Roman"/>
          <w:i/>
          <w:iCs/>
        </w:rPr>
        <w:t>either</w:t>
      </w:r>
      <w:r w:rsidRPr="00A952A1">
        <w:rPr>
          <w:rFonts w:cs="Times New Roman"/>
        </w:rPr>
        <w:t xml:space="preserve"> (a) an academic program; (b) at least one course for credit that could be applied toward fulfilling the requirements for an academic degree; (c) exclusively non-credit remedial coursework but who the institution </w:t>
      </w:r>
      <w:r w:rsidRPr="00A952A1">
        <w:rPr>
          <w:rFonts w:cs="Times New Roman"/>
          <w:b/>
          <w:bCs/>
        </w:rPr>
        <w:t>has</w:t>
      </w:r>
      <w:r w:rsidRPr="00A952A1">
        <w:rPr>
          <w:rFonts w:cs="Times New Roman"/>
        </w:rPr>
        <w:t xml:space="preserve"> determined are eligible for Title IV aid; </w:t>
      </w:r>
      <w:r w:rsidRPr="00A952A1">
        <w:rPr>
          <w:rFonts w:cs="Times New Roman"/>
          <w:i/>
          <w:iCs/>
        </w:rPr>
        <w:t>or</w:t>
      </w:r>
      <w:r w:rsidRPr="00A952A1">
        <w:rPr>
          <w:rFonts w:cs="Times New Roman"/>
        </w:rPr>
        <w:t xml:space="preserve"> (d) an occupational or vocational program that required at least 3 months or 300 clock hours of instruction to receive a degree, certificate, or other formal award;</w:t>
      </w:r>
    </w:p>
    <w:p w:rsidR="003E3B3B" w:rsidRPr="00A952A1" w:rsidRDefault="003E3B3B" w:rsidP="003E3B3B">
      <w:pPr>
        <w:pStyle w:val="bulletround"/>
        <w:numPr>
          <w:ilvl w:val="0"/>
          <w:numId w:val="39"/>
        </w:numPr>
        <w:ind w:left="990"/>
        <w:rPr>
          <w:rFonts w:cs="Times New Roman"/>
        </w:rPr>
      </w:pPr>
      <w:r w:rsidRPr="00A952A1">
        <w:rPr>
          <w:rFonts w:cs="Times New Roman"/>
        </w:rPr>
        <w:t>not currently enrolled in high school; and</w:t>
      </w:r>
    </w:p>
    <w:p w:rsidR="003E3B3B" w:rsidRPr="00A952A1" w:rsidRDefault="003E3B3B" w:rsidP="003E3B3B">
      <w:pPr>
        <w:pStyle w:val="bulletround"/>
        <w:numPr>
          <w:ilvl w:val="0"/>
          <w:numId w:val="39"/>
        </w:numPr>
        <w:ind w:left="990"/>
        <w:rPr>
          <w:rFonts w:cs="Times New Roman"/>
        </w:rPr>
      </w:pPr>
      <w:r w:rsidRPr="00A952A1">
        <w:rPr>
          <w:rFonts w:cs="Times New Roman"/>
        </w:rPr>
        <w:t xml:space="preserve">not enrolled </w:t>
      </w:r>
      <w:r w:rsidRPr="00A952A1">
        <w:rPr>
          <w:rFonts w:cs="Times New Roman"/>
          <w:i/>
          <w:iCs/>
        </w:rPr>
        <w:t>solely</w:t>
      </w:r>
      <w:r w:rsidRPr="00A952A1">
        <w:rPr>
          <w:rFonts w:cs="Times New Roman"/>
        </w:rPr>
        <w:t xml:space="preserve"> in a GED or other high school completion program.</w:t>
      </w:r>
    </w:p>
    <w:p w:rsidR="003E3B3B" w:rsidRPr="00A952A1" w:rsidRDefault="003E3B3B" w:rsidP="003E3B3B">
      <w:pPr>
        <w:pStyle w:val="BodyText"/>
      </w:pPr>
      <w:r>
        <w:t xml:space="preserve">The following </w:t>
      </w:r>
      <w:r w:rsidRPr="00A952A1">
        <w:t>section</w:t>
      </w:r>
      <w:r>
        <w:t xml:space="preserve"> </w:t>
      </w:r>
      <w:r w:rsidRPr="00A952A1">
        <w:t>describe</w:t>
      </w:r>
      <w:r>
        <w:t>s</w:t>
      </w:r>
      <w:r w:rsidRPr="00A952A1">
        <w:t xml:space="preserve"> the student sample design, including plans for sampling </w:t>
      </w:r>
      <w:r>
        <w:t>students from enrollment lists.</w:t>
      </w:r>
    </w:p>
    <w:p w:rsidR="003E3B3B" w:rsidRPr="00A952A1" w:rsidRDefault="003E3B3B" w:rsidP="003E3B3B">
      <w:pPr>
        <w:pStyle w:val="BodyText"/>
      </w:pPr>
      <w:r w:rsidRPr="00A952A1">
        <w:t xml:space="preserve">Based on past experience, </w:t>
      </w:r>
      <w:r>
        <w:t xml:space="preserve">a minimum of a </w:t>
      </w:r>
      <w:r w:rsidRPr="00A952A1">
        <w:t>95 percent student eligibility rate and an overall 70 percent student interview response rate</w:t>
      </w:r>
      <w:r>
        <w:t xml:space="preserve"> are expected</w:t>
      </w:r>
      <w:r w:rsidRPr="00A952A1">
        <w:t xml:space="preserve">. The preliminary sample sizes and sample yield are presented in table 2. As indicated in the table, the sample was designed to include about 117,000 students. The distribution of the sample by institution and student strata will be finalized after </w:t>
      </w:r>
      <w:r>
        <w:t>completion of</w:t>
      </w:r>
      <w:r w:rsidRPr="00A952A1">
        <w:t xml:space="preserve"> the sample optimization process.  </w:t>
      </w:r>
    </w:p>
    <w:p w:rsidR="003E3B3B" w:rsidRPr="00A952A1" w:rsidRDefault="003E3B3B" w:rsidP="003E3B3B">
      <w:pPr>
        <w:pStyle w:val="BodyText"/>
      </w:pPr>
      <w:r w:rsidRPr="00A952A1">
        <w:t>Several student subgroups were intentionally sampled at rates different than their natural occurrence within the population due to specific analytic objectives. Two groups were oversampled to better understand their unique experiences within postsecondary education. Specifically:</w:t>
      </w:r>
    </w:p>
    <w:p w:rsidR="003E3B3B" w:rsidRPr="00A952A1" w:rsidRDefault="003E3B3B" w:rsidP="003E3B3B">
      <w:pPr>
        <w:pStyle w:val="BodyText"/>
        <w:numPr>
          <w:ilvl w:val="0"/>
          <w:numId w:val="35"/>
        </w:numPr>
      </w:pPr>
      <w:r w:rsidRPr="00A952A1">
        <w:t>Undergraduates, both FTB and non-FTB, at all award levels enrolled in for-profit institutions, who receive about 25 percent of disbursed federal aid despite constituting only about 11 percent of the student population; and</w:t>
      </w:r>
    </w:p>
    <w:p w:rsidR="003E3B3B" w:rsidRPr="00A952A1" w:rsidRDefault="003E3B3B" w:rsidP="003E3B3B">
      <w:pPr>
        <w:pStyle w:val="BodyText"/>
        <w:numPr>
          <w:ilvl w:val="0"/>
          <w:numId w:val="35"/>
        </w:numPr>
      </w:pPr>
      <w:r w:rsidRPr="00A952A1">
        <w:t>FTB undergraduates enrolled in sub-baccalaureate programs at all types of institutions, which have important early labor market experiences that can only be explored via BPS if a sufficient starting sample is identified.</w:t>
      </w:r>
    </w:p>
    <w:p w:rsidR="003E3B3B" w:rsidRPr="00A952A1" w:rsidRDefault="003E3B3B" w:rsidP="003E3B3B">
      <w:pPr>
        <w:pStyle w:val="BodyText"/>
        <w:ind w:firstLine="0"/>
      </w:pPr>
      <w:r w:rsidRPr="00A952A1">
        <w:t xml:space="preserve">Similarly, two students groups were undersampled: graduate students in business and graduate students in education. Because of their sheer number, these sample members make it difficult to draw inference about the experiences of graduate students in other disciplines, particularly those related to science, engineering, technology, and mathematics (STEM), which were oversampled. </w:t>
      </w:r>
    </w:p>
    <w:p w:rsidR="003E3B3B" w:rsidRDefault="003E3B3B" w:rsidP="003E3B3B">
      <w:pPr>
        <w:pStyle w:val="BodyText"/>
        <w:ind w:firstLine="0"/>
      </w:pPr>
      <w:r>
        <w:t>P</w:t>
      </w:r>
      <w:r w:rsidRPr="00A952A1">
        <w:t xml:space="preserve">otential FTBs </w:t>
      </w:r>
      <w:r>
        <w:t xml:space="preserve">will be identified </w:t>
      </w:r>
      <w:r w:rsidRPr="00A952A1">
        <w:t>for longitudinal follow up, and the remaining undergraduate students will be classified as other undergraduates. The NPSAS sampling rates for students identified as potential FTBs and other undergraduate students were adjusted based on field test interview and pre-sampling matching results (see below), as well as on results from both NPSAS:04 and BPS:04/06, to yield appropriate sample sizes after accounting for expected false positive and false negative rates by sector</w:t>
      </w:r>
    </w:p>
    <w:p w:rsidR="003422FB" w:rsidRPr="00A952A1" w:rsidRDefault="003422FB" w:rsidP="003422FB">
      <w:pPr>
        <w:pStyle w:val="BodyText"/>
      </w:pPr>
      <w:r w:rsidRPr="00A952A1">
        <w:t>The eleven student sampling strata are:</w:t>
      </w:r>
    </w:p>
    <w:p w:rsidR="003422FB" w:rsidRPr="00A952A1" w:rsidRDefault="003422FB" w:rsidP="00985651">
      <w:pPr>
        <w:pStyle w:val="bulletround"/>
        <w:numPr>
          <w:ilvl w:val="0"/>
          <w:numId w:val="33"/>
        </w:numPr>
        <w:spacing w:after="0"/>
        <w:rPr>
          <w:rFonts w:cs="Times New Roman"/>
        </w:rPr>
      </w:pPr>
      <w:r w:rsidRPr="00A952A1">
        <w:rPr>
          <w:rFonts w:cs="Times New Roman"/>
        </w:rPr>
        <w:t>first-time beginning undergraduate students enrolled in sub-baccalaureate programs</w:t>
      </w:r>
    </w:p>
    <w:p w:rsidR="003422FB" w:rsidRPr="00A952A1" w:rsidRDefault="003422FB" w:rsidP="00985651">
      <w:pPr>
        <w:pStyle w:val="bulletround"/>
        <w:numPr>
          <w:ilvl w:val="0"/>
          <w:numId w:val="33"/>
        </w:numPr>
        <w:spacing w:after="0"/>
        <w:rPr>
          <w:rFonts w:cs="Times New Roman"/>
        </w:rPr>
      </w:pPr>
      <w:r w:rsidRPr="00A952A1">
        <w:rPr>
          <w:rFonts w:cs="Times New Roman"/>
        </w:rPr>
        <w:t>other first-time beginning undergraduate students</w:t>
      </w:r>
    </w:p>
    <w:p w:rsidR="003422FB" w:rsidRPr="00A952A1" w:rsidRDefault="003422FB" w:rsidP="00985651">
      <w:pPr>
        <w:pStyle w:val="bulletround"/>
        <w:numPr>
          <w:ilvl w:val="0"/>
          <w:numId w:val="33"/>
        </w:numPr>
        <w:spacing w:after="0"/>
        <w:rPr>
          <w:rFonts w:cs="Times New Roman"/>
        </w:rPr>
      </w:pPr>
      <w:r w:rsidRPr="00A952A1">
        <w:rPr>
          <w:rFonts w:cs="Times New Roman"/>
        </w:rPr>
        <w:t>other undergraduate students</w:t>
      </w:r>
    </w:p>
    <w:p w:rsidR="003422FB" w:rsidRPr="00A952A1" w:rsidRDefault="003422FB" w:rsidP="00985651">
      <w:pPr>
        <w:pStyle w:val="bulletround"/>
        <w:numPr>
          <w:ilvl w:val="0"/>
          <w:numId w:val="33"/>
        </w:numPr>
        <w:spacing w:after="0"/>
        <w:rPr>
          <w:rFonts w:cs="Times New Roman"/>
        </w:rPr>
      </w:pPr>
      <w:r w:rsidRPr="00A952A1">
        <w:rPr>
          <w:rFonts w:cs="Times New Roman"/>
        </w:rPr>
        <w:t>master’s degree students in STEM programs</w:t>
      </w:r>
    </w:p>
    <w:p w:rsidR="003422FB" w:rsidRPr="00A952A1" w:rsidRDefault="003422FB" w:rsidP="00985651">
      <w:pPr>
        <w:pStyle w:val="BodyText"/>
        <w:numPr>
          <w:ilvl w:val="0"/>
          <w:numId w:val="33"/>
        </w:numPr>
        <w:spacing w:before="0" w:after="0"/>
      </w:pPr>
      <w:r w:rsidRPr="00A952A1">
        <w:t>master’s degree students in education and business programs</w:t>
      </w:r>
    </w:p>
    <w:p w:rsidR="003422FB" w:rsidRPr="00A952A1" w:rsidRDefault="003422FB" w:rsidP="00985651">
      <w:pPr>
        <w:pStyle w:val="BodyText"/>
        <w:numPr>
          <w:ilvl w:val="0"/>
          <w:numId w:val="33"/>
        </w:numPr>
        <w:spacing w:before="0" w:after="0"/>
      </w:pPr>
      <w:r w:rsidRPr="00A952A1">
        <w:t>master’s degree students in other programs</w:t>
      </w:r>
    </w:p>
    <w:p w:rsidR="003422FB" w:rsidRPr="00A952A1" w:rsidRDefault="003422FB" w:rsidP="00985651">
      <w:pPr>
        <w:pStyle w:val="bulletround"/>
        <w:numPr>
          <w:ilvl w:val="0"/>
          <w:numId w:val="33"/>
        </w:numPr>
        <w:spacing w:after="0"/>
        <w:rPr>
          <w:rFonts w:cs="Times New Roman"/>
        </w:rPr>
      </w:pPr>
      <w:r w:rsidRPr="00A952A1">
        <w:rPr>
          <w:rFonts w:cs="Times New Roman"/>
        </w:rPr>
        <w:t>doctoral-research/scholarship/other students in STEM programs</w:t>
      </w:r>
    </w:p>
    <w:p w:rsidR="003422FB" w:rsidRPr="00A952A1" w:rsidRDefault="003422FB" w:rsidP="00985651">
      <w:pPr>
        <w:pStyle w:val="bulletround"/>
        <w:numPr>
          <w:ilvl w:val="0"/>
          <w:numId w:val="33"/>
        </w:numPr>
        <w:spacing w:after="0"/>
        <w:rPr>
          <w:rFonts w:cs="Times New Roman"/>
        </w:rPr>
      </w:pPr>
      <w:r w:rsidRPr="00A952A1">
        <w:rPr>
          <w:rFonts w:cs="Times New Roman"/>
        </w:rPr>
        <w:t>doctoral-research/scholarship/other students in education and business programs</w:t>
      </w:r>
    </w:p>
    <w:p w:rsidR="003422FB" w:rsidRPr="00A952A1" w:rsidRDefault="003422FB" w:rsidP="00985651">
      <w:pPr>
        <w:pStyle w:val="bulletround"/>
        <w:numPr>
          <w:ilvl w:val="0"/>
          <w:numId w:val="33"/>
        </w:numPr>
        <w:spacing w:after="0"/>
        <w:rPr>
          <w:rFonts w:cs="Times New Roman"/>
        </w:rPr>
      </w:pPr>
      <w:r w:rsidRPr="00A952A1">
        <w:rPr>
          <w:rFonts w:cs="Times New Roman"/>
        </w:rPr>
        <w:lastRenderedPageBreak/>
        <w:t>doctoral-research/scholarship/other students in other programs</w:t>
      </w:r>
    </w:p>
    <w:p w:rsidR="003422FB" w:rsidRPr="00A952A1" w:rsidRDefault="003422FB" w:rsidP="00985651">
      <w:pPr>
        <w:pStyle w:val="bulletround"/>
        <w:numPr>
          <w:ilvl w:val="0"/>
          <w:numId w:val="33"/>
        </w:numPr>
        <w:spacing w:after="0"/>
        <w:rPr>
          <w:rFonts w:cs="Times New Roman"/>
        </w:rPr>
      </w:pPr>
      <w:r w:rsidRPr="00A952A1">
        <w:rPr>
          <w:rFonts w:cs="Times New Roman"/>
        </w:rPr>
        <w:t>doctoral-professional practice students</w:t>
      </w:r>
      <w:r w:rsidRPr="00A952A1">
        <w:rPr>
          <w:rStyle w:val="FootnoteReference"/>
        </w:rPr>
        <w:footnoteReference w:id="4"/>
      </w:r>
    </w:p>
    <w:p w:rsidR="003422FB" w:rsidRPr="00A952A1" w:rsidRDefault="003422FB" w:rsidP="00985651">
      <w:pPr>
        <w:pStyle w:val="bulletround"/>
        <w:numPr>
          <w:ilvl w:val="0"/>
          <w:numId w:val="33"/>
        </w:numPr>
        <w:spacing w:after="0"/>
        <w:rPr>
          <w:rFonts w:cs="Times New Roman"/>
        </w:rPr>
      </w:pPr>
      <w:r w:rsidRPr="00A952A1">
        <w:rPr>
          <w:rFonts w:cs="Times New Roman"/>
        </w:rPr>
        <w:t>other graduate students</w:t>
      </w:r>
      <w:r w:rsidRPr="00A952A1">
        <w:rPr>
          <w:rStyle w:val="FootnoteReference"/>
        </w:rPr>
        <w:footnoteReference w:id="5"/>
      </w:r>
    </w:p>
    <w:p w:rsidR="003422FB" w:rsidRPr="00A952A1" w:rsidRDefault="003422FB" w:rsidP="001C4E12">
      <w:pPr>
        <w:pStyle w:val="BodyText"/>
      </w:pPr>
      <w:r w:rsidRPr="00A952A1">
        <w:t xml:space="preserve">As part of the cost/variance optimization process, </w:t>
      </w:r>
      <w:r w:rsidR="001C4E12">
        <w:t xml:space="preserve">it was determined that there is </w:t>
      </w:r>
      <w:r w:rsidRPr="00A952A1">
        <w:t>sufficient sample for the graduate student strata.</w:t>
      </w:r>
      <w:r w:rsidRPr="00A952A1">
        <w:rPr>
          <w:rStyle w:val="FootnoteReference"/>
        </w:rPr>
        <w:footnoteReference w:id="6"/>
      </w:r>
      <w:r w:rsidRPr="00A952A1">
        <w:t xml:space="preserve"> </w:t>
      </w:r>
      <w:r w:rsidR="001C4E12">
        <w:t xml:space="preserve">  T</w:t>
      </w:r>
      <w:r w:rsidRPr="00A952A1">
        <w:t xml:space="preserve">he sample size for graduate students </w:t>
      </w:r>
      <w:r w:rsidR="001C4E12">
        <w:t xml:space="preserve">was increased </w:t>
      </w:r>
      <w:r w:rsidRPr="00A952A1">
        <w:t xml:space="preserve">to help offset the increased design effect and variance for analyses of all graduate students. </w:t>
      </w:r>
    </w:p>
    <w:p w:rsidR="003422FB" w:rsidRPr="00A952A1" w:rsidRDefault="003422FB" w:rsidP="003422FB">
      <w:pPr>
        <w:pStyle w:val="BodyText"/>
      </w:pPr>
      <w:r w:rsidRPr="00A952A1">
        <w:t xml:space="preserve">As was done in past rounds of NPSAS, the eleven student strata were sampled at different rates to control the sample allocation. Differential sampling rates facilitate obtaining the target sample sizes necessary to meet analytic objectives for defined domain estimates. </w:t>
      </w:r>
    </w:p>
    <w:p w:rsidR="003422FB" w:rsidRPr="00A952A1" w:rsidRDefault="001C4E12" w:rsidP="003422FB">
      <w:pPr>
        <w:pStyle w:val="bulletround"/>
        <w:keepNext/>
        <w:keepLines/>
        <w:ind w:left="0" w:firstLine="720"/>
        <w:rPr>
          <w:rFonts w:cs="Times New Roman"/>
        </w:rPr>
      </w:pPr>
      <w:r>
        <w:rPr>
          <w:rFonts w:cs="Times New Roman"/>
        </w:rPr>
        <w:t>A</w:t>
      </w:r>
      <w:r w:rsidR="003422FB" w:rsidRPr="00A952A1">
        <w:rPr>
          <w:rFonts w:cs="Times New Roman"/>
        </w:rPr>
        <w:t xml:space="preserve"> variable-based (rather than source-based) definition of a study member</w:t>
      </w:r>
      <w:r>
        <w:rPr>
          <w:rFonts w:cs="Times New Roman"/>
        </w:rPr>
        <w:t xml:space="preserve"> will be used</w:t>
      </w:r>
      <w:r w:rsidR="003422FB" w:rsidRPr="00A952A1">
        <w:rPr>
          <w:rFonts w:cs="Times New Roman"/>
        </w:rPr>
        <w:t>, like that used in NPSAS:04 and NPSAS:08, updated by changes to the interview. Specifically, a NPSAS:12 study member will be defined as any sample member who is determined to be eligible for the study and, minimally, has valid data from any source for the following:</w:t>
      </w:r>
    </w:p>
    <w:p w:rsidR="003422FB" w:rsidRPr="00A952A1" w:rsidRDefault="003422FB" w:rsidP="004678A2">
      <w:pPr>
        <w:pStyle w:val="bulletround"/>
        <w:numPr>
          <w:ilvl w:val="0"/>
          <w:numId w:val="41"/>
        </w:numPr>
        <w:spacing w:after="0"/>
        <w:rPr>
          <w:rFonts w:cs="Times New Roman"/>
        </w:rPr>
      </w:pPr>
      <w:r w:rsidRPr="00A952A1">
        <w:rPr>
          <w:rFonts w:cs="Times New Roman"/>
        </w:rPr>
        <w:t xml:space="preserve">student type (undergraduate or graduate); </w:t>
      </w:r>
    </w:p>
    <w:p w:rsidR="003422FB" w:rsidRPr="00A952A1" w:rsidRDefault="003422FB" w:rsidP="004678A2">
      <w:pPr>
        <w:pStyle w:val="bulletround"/>
        <w:numPr>
          <w:ilvl w:val="0"/>
          <w:numId w:val="41"/>
        </w:numPr>
        <w:spacing w:after="0"/>
        <w:rPr>
          <w:rFonts w:cs="Times New Roman"/>
        </w:rPr>
      </w:pPr>
      <w:r w:rsidRPr="00A952A1">
        <w:rPr>
          <w:rFonts w:cs="Times New Roman"/>
        </w:rPr>
        <w:t xml:space="preserve">date of birth or age; </w:t>
      </w:r>
    </w:p>
    <w:p w:rsidR="003422FB" w:rsidRPr="00A952A1" w:rsidRDefault="003422FB" w:rsidP="004678A2">
      <w:pPr>
        <w:pStyle w:val="bulletround"/>
        <w:numPr>
          <w:ilvl w:val="0"/>
          <w:numId w:val="41"/>
        </w:numPr>
        <w:spacing w:after="0"/>
        <w:rPr>
          <w:rFonts w:cs="Times New Roman"/>
        </w:rPr>
      </w:pPr>
      <w:r w:rsidRPr="00A952A1">
        <w:rPr>
          <w:rFonts w:cs="Times New Roman"/>
        </w:rPr>
        <w:t>gender; and</w:t>
      </w:r>
    </w:p>
    <w:p w:rsidR="003422FB" w:rsidRPr="00A952A1" w:rsidRDefault="003422FB" w:rsidP="004678A2">
      <w:pPr>
        <w:pStyle w:val="bulletround"/>
        <w:numPr>
          <w:ilvl w:val="0"/>
          <w:numId w:val="41"/>
        </w:numPr>
        <w:spacing w:after="0"/>
        <w:rPr>
          <w:rFonts w:cs="Times New Roman"/>
        </w:rPr>
      </w:pPr>
      <w:r w:rsidRPr="00A952A1">
        <w:rPr>
          <w:rFonts w:cs="Times New Roman"/>
        </w:rPr>
        <w:t>at least 8 of the following 15 variables:</w:t>
      </w:r>
    </w:p>
    <w:p w:rsidR="003422FB" w:rsidRPr="00A952A1" w:rsidRDefault="003422FB" w:rsidP="00985651">
      <w:pPr>
        <w:pStyle w:val="bulletround"/>
        <w:numPr>
          <w:ilvl w:val="1"/>
          <w:numId w:val="31"/>
        </w:numPr>
        <w:spacing w:after="0"/>
        <w:rPr>
          <w:rFonts w:cs="Times New Roman"/>
        </w:rPr>
      </w:pPr>
      <w:r w:rsidRPr="00A952A1">
        <w:rPr>
          <w:rFonts w:cs="Times New Roman"/>
        </w:rPr>
        <w:t>dependency status;</w:t>
      </w:r>
    </w:p>
    <w:p w:rsidR="003422FB" w:rsidRPr="00A952A1" w:rsidRDefault="003422FB" w:rsidP="00985651">
      <w:pPr>
        <w:pStyle w:val="bulletround"/>
        <w:numPr>
          <w:ilvl w:val="1"/>
          <w:numId w:val="31"/>
        </w:numPr>
        <w:spacing w:after="0"/>
        <w:rPr>
          <w:rFonts w:cs="Times New Roman"/>
        </w:rPr>
      </w:pPr>
      <w:r w:rsidRPr="00A952A1">
        <w:rPr>
          <w:rFonts w:cs="Times New Roman"/>
        </w:rPr>
        <w:t>marital status;</w:t>
      </w:r>
    </w:p>
    <w:p w:rsidR="003422FB" w:rsidRPr="00A952A1" w:rsidRDefault="003422FB" w:rsidP="00985651">
      <w:pPr>
        <w:pStyle w:val="bulletround"/>
        <w:numPr>
          <w:ilvl w:val="1"/>
          <w:numId w:val="31"/>
        </w:numPr>
        <w:spacing w:after="0"/>
        <w:rPr>
          <w:rFonts w:cs="Times New Roman"/>
        </w:rPr>
      </w:pPr>
      <w:r w:rsidRPr="00A952A1">
        <w:rPr>
          <w:rFonts w:cs="Times New Roman"/>
        </w:rPr>
        <w:t>any dependents;</w:t>
      </w:r>
    </w:p>
    <w:p w:rsidR="003422FB" w:rsidRPr="00A952A1" w:rsidRDefault="003422FB" w:rsidP="00985651">
      <w:pPr>
        <w:pStyle w:val="bulletround"/>
        <w:numPr>
          <w:ilvl w:val="1"/>
          <w:numId w:val="31"/>
        </w:numPr>
        <w:spacing w:after="0"/>
        <w:rPr>
          <w:rFonts w:cs="Times New Roman"/>
        </w:rPr>
      </w:pPr>
      <w:r w:rsidRPr="00A952A1">
        <w:rPr>
          <w:rFonts w:cs="Times New Roman"/>
        </w:rPr>
        <w:t>income;</w:t>
      </w:r>
    </w:p>
    <w:p w:rsidR="003422FB" w:rsidRPr="00A952A1" w:rsidRDefault="003422FB" w:rsidP="00985651">
      <w:pPr>
        <w:pStyle w:val="bulletround"/>
        <w:numPr>
          <w:ilvl w:val="1"/>
          <w:numId w:val="31"/>
        </w:numPr>
        <w:spacing w:after="0"/>
        <w:rPr>
          <w:rFonts w:cs="Times New Roman"/>
        </w:rPr>
      </w:pPr>
      <w:r w:rsidRPr="00A952A1">
        <w:rPr>
          <w:rFonts w:cs="Times New Roman"/>
        </w:rPr>
        <w:t>expected family contribution (EFC);</w:t>
      </w:r>
    </w:p>
    <w:p w:rsidR="003422FB" w:rsidRPr="00A952A1" w:rsidRDefault="003422FB" w:rsidP="00985651">
      <w:pPr>
        <w:pStyle w:val="bulletround"/>
        <w:numPr>
          <w:ilvl w:val="1"/>
          <w:numId w:val="31"/>
        </w:numPr>
        <w:spacing w:after="0"/>
        <w:rPr>
          <w:rFonts w:cs="Times New Roman"/>
        </w:rPr>
      </w:pPr>
      <w:r w:rsidRPr="00A952A1">
        <w:rPr>
          <w:rFonts w:cs="Times New Roman"/>
        </w:rPr>
        <w:t>degree program;</w:t>
      </w:r>
    </w:p>
    <w:p w:rsidR="003422FB" w:rsidRPr="00A952A1" w:rsidRDefault="003422FB" w:rsidP="00985651">
      <w:pPr>
        <w:pStyle w:val="bulletround"/>
        <w:numPr>
          <w:ilvl w:val="1"/>
          <w:numId w:val="31"/>
        </w:numPr>
        <w:spacing w:after="0"/>
        <w:rPr>
          <w:rFonts w:cs="Times New Roman"/>
        </w:rPr>
      </w:pPr>
      <w:r w:rsidRPr="00A952A1">
        <w:rPr>
          <w:rFonts w:cs="Times New Roman"/>
        </w:rPr>
        <w:t>class level;</w:t>
      </w:r>
    </w:p>
    <w:p w:rsidR="003422FB" w:rsidRPr="00A952A1" w:rsidRDefault="003422FB" w:rsidP="00985651">
      <w:pPr>
        <w:pStyle w:val="bulletround"/>
        <w:numPr>
          <w:ilvl w:val="1"/>
          <w:numId w:val="31"/>
        </w:numPr>
        <w:spacing w:after="0"/>
        <w:rPr>
          <w:rFonts w:cs="Times New Roman"/>
        </w:rPr>
      </w:pPr>
      <w:r w:rsidRPr="00A952A1">
        <w:rPr>
          <w:rFonts w:cs="Times New Roman"/>
        </w:rPr>
        <w:t xml:space="preserve">first-time beginner (FTB) status; </w:t>
      </w:r>
    </w:p>
    <w:p w:rsidR="003422FB" w:rsidRPr="00A952A1" w:rsidRDefault="003422FB" w:rsidP="00985651">
      <w:pPr>
        <w:pStyle w:val="bulletround"/>
        <w:numPr>
          <w:ilvl w:val="1"/>
          <w:numId w:val="31"/>
        </w:numPr>
        <w:spacing w:after="0"/>
        <w:rPr>
          <w:rFonts w:cs="Times New Roman"/>
        </w:rPr>
      </w:pPr>
      <w:r w:rsidRPr="00A952A1">
        <w:rPr>
          <w:rFonts w:cs="Times New Roman"/>
        </w:rPr>
        <w:t>months enrolled;</w:t>
      </w:r>
    </w:p>
    <w:p w:rsidR="003422FB" w:rsidRPr="00A952A1" w:rsidRDefault="003422FB" w:rsidP="00985651">
      <w:pPr>
        <w:pStyle w:val="bulletround"/>
        <w:numPr>
          <w:ilvl w:val="1"/>
          <w:numId w:val="31"/>
        </w:numPr>
        <w:tabs>
          <w:tab w:val="clear" w:pos="1440"/>
        </w:tabs>
        <w:spacing w:after="0"/>
        <w:rPr>
          <w:rFonts w:cs="Times New Roman"/>
        </w:rPr>
      </w:pPr>
      <w:r w:rsidRPr="00A952A1">
        <w:rPr>
          <w:rFonts w:cs="Times New Roman"/>
        </w:rPr>
        <w:t>tuition;</w:t>
      </w:r>
    </w:p>
    <w:p w:rsidR="003422FB" w:rsidRPr="00A952A1" w:rsidRDefault="003422FB" w:rsidP="00985651">
      <w:pPr>
        <w:pStyle w:val="bulletround"/>
        <w:numPr>
          <w:ilvl w:val="1"/>
          <w:numId w:val="31"/>
        </w:numPr>
        <w:tabs>
          <w:tab w:val="clear" w:pos="1440"/>
        </w:tabs>
        <w:spacing w:after="0"/>
        <w:rPr>
          <w:rFonts w:cs="Times New Roman"/>
        </w:rPr>
      </w:pPr>
      <w:r w:rsidRPr="00A952A1">
        <w:rPr>
          <w:rFonts w:cs="Times New Roman"/>
        </w:rPr>
        <w:t>received federal aid;</w:t>
      </w:r>
    </w:p>
    <w:p w:rsidR="003422FB" w:rsidRPr="00A952A1" w:rsidRDefault="003422FB" w:rsidP="00985651">
      <w:pPr>
        <w:pStyle w:val="bulletround"/>
        <w:numPr>
          <w:ilvl w:val="1"/>
          <w:numId w:val="31"/>
        </w:numPr>
        <w:tabs>
          <w:tab w:val="clear" w:pos="1440"/>
        </w:tabs>
        <w:spacing w:after="0"/>
        <w:rPr>
          <w:rFonts w:cs="Times New Roman"/>
        </w:rPr>
      </w:pPr>
      <w:r w:rsidRPr="00A952A1">
        <w:rPr>
          <w:rFonts w:cs="Times New Roman"/>
        </w:rPr>
        <w:t>received non-federal aid;</w:t>
      </w:r>
    </w:p>
    <w:p w:rsidR="003422FB" w:rsidRPr="00A952A1" w:rsidRDefault="003422FB" w:rsidP="00985651">
      <w:pPr>
        <w:pStyle w:val="bulletround"/>
        <w:numPr>
          <w:ilvl w:val="1"/>
          <w:numId w:val="31"/>
        </w:numPr>
        <w:tabs>
          <w:tab w:val="clear" w:pos="1440"/>
        </w:tabs>
        <w:spacing w:after="0"/>
        <w:rPr>
          <w:rFonts w:cs="Times New Roman"/>
        </w:rPr>
      </w:pPr>
      <w:r w:rsidRPr="00A952A1">
        <w:rPr>
          <w:rFonts w:cs="Times New Roman"/>
        </w:rPr>
        <w:t>student budget;</w:t>
      </w:r>
    </w:p>
    <w:p w:rsidR="003422FB" w:rsidRPr="00A952A1" w:rsidRDefault="003422FB" w:rsidP="00985651">
      <w:pPr>
        <w:pStyle w:val="bulletround"/>
        <w:numPr>
          <w:ilvl w:val="1"/>
          <w:numId w:val="31"/>
        </w:numPr>
        <w:tabs>
          <w:tab w:val="clear" w:pos="1440"/>
        </w:tabs>
        <w:spacing w:after="0"/>
        <w:rPr>
          <w:rFonts w:cs="Times New Roman"/>
        </w:rPr>
      </w:pPr>
      <w:r w:rsidRPr="00A952A1">
        <w:rPr>
          <w:rFonts w:cs="Times New Roman"/>
        </w:rPr>
        <w:t>race; and</w:t>
      </w:r>
    </w:p>
    <w:p w:rsidR="003422FB" w:rsidRPr="00A952A1" w:rsidRDefault="003422FB" w:rsidP="00985651">
      <w:pPr>
        <w:pStyle w:val="bulletround"/>
        <w:numPr>
          <w:ilvl w:val="1"/>
          <w:numId w:val="31"/>
        </w:numPr>
        <w:tabs>
          <w:tab w:val="clear" w:pos="1440"/>
        </w:tabs>
        <w:spacing w:after="0"/>
        <w:rPr>
          <w:rFonts w:cs="Times New Roman"/>
          <w:noProof/>
        </w:rPr>
      </w:pPr>
      <w:r w:rsidRPr="00A952A1">
        <w:rPr>
          <w:rFonts w:cs="Times New Roman"/>
        </w:rPr>
        <w:t>parent education.</w:t>
      </w:r>
    </w:p>
    <w:p w:rsidR="003422FB" w:rsidRPr="00A952A1" w:rsidRDefault="001C4E12" w:rsidP="001D315B">
      <w:pPr>
        <w:pStyle w:val="Bodytextnoindent"/>
      </w:pPr>
      <w:r>
        <w:rPr>
          <w:noProof/>
        </w:rPr>
        <w:t>T</w:t>
      </w:r>
      <w:r w:rsidR="003422FB" w:rsidRPr="00A952A1">
        <w:rPr>
          <w:noProof/>
        </w:rPr>
        <w:t xml:space="preserve">he rate of study membership </w:t>
      </w:r>
      <w:r>
        <w:rPr>
          <w:noProof/>
        </w:rPr>
        <w:t xml:space="preserve">is expected </w:t>
      </w:r>
      <w:r w:rsidR="003422FB" w:rsidRPr="00A952A1">
        <w:rPr>
          <w:noProof/>
        </w:rPr>
        <w:t>to be about 90 percent.</w:t>
      </w:r>
      <w:r w:rsidR="003422FB" w:rsidRPr="00A952A1">
        <w:rPr>
          <w:rStyle w:val="FootnoteReference"/>
        </w:rPr>
        <w:footnoteReference w:id="7"/>
      </w:r>
      <w:r w:rsidR="003422FB" w:rsidRPr="00A952A1">
        <w:t xml:space="preserve">   </w:t>
      </w:r>
    </w:p>
    <w:p w:rsidR="003422FB" w:rsidRPr="00A952A1" w:rsidRDefault="003422FB" w:rsidP="003422FB">
      <w:pPr>
        <w:pStyle w:val="BodyText"/>
      </w:pPr>
      <w:r w:rsidRPr="00A952A1">
        <w:rPr>
          <w:b/>
          <w:bCs/>
        </w:rPr>
        <w:t>Creating student sampling frames</w:t>
      </w:r>
      <w:r w:rsidRPr="00A952A1">
        <w:t xml:space="preserve">. Sample institutions were asked to provide an electronic student enrollment list. The following data items were requested for NPSAS-eligible students enrolled at each sample institution. Most of these items are the same as what was collected in past NPSAS studies: </w:t>
      </w:r>
    </w:p>
    <w:p w:rsidR="003422FB" w:rsidRPr="00A952A1" w:rsidRDefault="003422FB" w:rsidP="001D315B">
      <w:pPr>
        <w:pStyle w:val="bulletround"/>
        <w:numPr>
          <w:ilvl w:val="0"/>
          <w:numId w:val="42"/>
        </w:numPr>
        <w:spacing w:after="0"/>
        <w:ind w:left="810"/>
        <w:rPr>
          <w:rFonts w:cs="Times New Roman"/>
        </w:rPr>
      </w:pPr>
      <w:r w:rsidRPr="00A952A1">
        <w:rPr>
          <w:rFonts w:cs="Times New Roman"/>
        </w:rPr>
        <w:t>Name</w:t>
      </w:r>
    </w:p>
    <w:p w:rsidR="003422FB" w:rsidRPr="00A952A1" w:rsidRDefault="003422FB" w:rsidP="001D315B">
      <w:pPr>
        <w:pStyle w:val="bulletround"/>
        <w:numPr>
          <w:ilvl w:val="0"/>
          <w:numId w:val="42"/>
        </w:numPr>
        <w:spacing w:after="0"/>
        <w:ind w:left="810"/>
        <w:rPr>
          <w:rFonts w:cs="Times New Roman"/>
        </w:rPr>
      </w:pPr>
      <w:r w:rsidRPr="00A952A1">
        <w:rPr>
          <w:rFonts w:cs="Times New Roman"/>
        </w:rPr>
        <w:lastRenderedPageBreak/>
        <w:t>Social Security Number (SSN)</w:t>
      </w:r>
    </w:p>
    <w:p w:rsidR="003422FB" w:rsidRPr="00A952A1" w:rsidRDefault="003422FB" w:rsidP="001D315B">
      <w:pPr>
        <w:pStyle w:val="bulletround"/>
        <w:numPr>
          <w:ilvl w:val="0"/>
          <w:numId w:val="42"/>
        </w:numPr>
        <w:spacing w:after="0"/>
        <w:ind w:left="810"/>
        <w:rPr>
          <w:rFonts w:cs="Times New Roman"/>
        </w:rPr>
      </w:pPr>
      <w:r w:rsidRPr="00A952A1">
        <w:rPr>
          <w:rFonts w:cs="Times New Roman"/>
        </w:rPr>
        <w:t>Student ID number (if different from SSN)</w:t>
      </w:r>
    </w:p>
    <w:p w:rsidR="003422FB" w:rsidRPr="00A952A1" w:rsidRDefault="003422FB" w:rsidP="001D315B">
      <w:pPr>
        <w:pStyle w:val="bulletround"/>
        <w:numPr>
          <w:ilvl w:val="0"/>
          <w:numId w:val="42"/>
        </w:numPr>
        <w:spacing w:after="0"/>
        <w:ind w:left="810"/>
        <w:rPr>
          <w:rFonts w:cs="Times New Roman"/>
        </w:rPr>
      </w:pPr>
      <w:r w:rsidRPr="00A952A1">
        <w:rPr>
          <w:rFonts w:cs="Times New Roman"/>
        </w:rPr>
        <w:t>Student level (undergraduate, masters, doctoral-research/scholarship/other, doctoral-professional practice, other graduate)</w:t>
      </w:r>
    </w:p>
    <w:p w:rsidR="003422FB" w:rsidRPr="00A952A1" w:rsidRDefault="003422FB" w:rsidP="001D315B">
      <w:pPr>
        <w:pStyle w:val="bulletround"/>
        <w:numPr>
          <w:ilvl w:val="0"/>
          <w:numId w:val="42"/>
        </w:numPr>
        <w:spacing w:after="0"/>
        <w:ind w:left="810"/>
        <w:rPr>
          <w:rFonts w:cs="Times New Roman"/>
        </w:rPr>
      </w:pPr>
      <w:r w:rsidRPr="00A952A1">
        <w:rPr>
          <w:rFonts w:cs="Times New Roman"/>
        </w:rPr>
        <w:t>First-time beginner (FTB) indicator</w:t>
      </w:r>
    </w:p>
    <w:p w:rsidR="003422FB" w:rsidRPr="00A952A1" w:rsidRDefault="003422FB" w:rsidP="001D315B">
      <w:pPr>
        <w:pStyle w:val="bulletround"/>
        <w:numPr>
          <w:ilvl w:val="0"/>
          <w:numId w:val="42"/>
        </w:numPr>
        <w:spacing w:after="0"/>
        <w:ind w:left="810"/>
        <w:rPr>
          <w:rFonts w:cs="Times New Roman"/>
        </w:rPr>
      </w:pPr>
      <w:r w:rsidRPr="00A952A1">
        <w:rPr>
          <w:rFonts w:cs="Times New Roman"/>
        </w:rPr>
        <w:t>Class level of undergraduates (first year, second year, etc.)</w:t>
      </w:r>
    </w:p>
    <w:p w:rsidR="003422FB" w:rsidRPr="00A952A1" w:rsidRDefault="003422FB" w:rsidP="001D315B">
      <w:pPr>
        <w:pStyle w:val="bulletround"/>
        <w:numPr>
          <w:ilvl w:val="0"/>
          <w:numId w:val="42"/>
        </w:numPr>
        <w:spacing w:after="0"/>
        <w:ind w:left="810"/>
        <w:rPr>
          <w:rFonts w:cs="Times New Roman"/>
        </w:rPr>
      </w:pPr>
      <w:r w:rsidRPr="00A952A1">
        <w:rPr>
          <w:rFonts w:cs="Times New Roman"/>
        </w:rPr>
        <w:t>Date of birth (DOB)</w:t>
      </w:r>
    </w:p>
    <w:p w:rsidR="003422FB" w:rsidRPr="00A952A1" w:rsidRDefault="003422FB" w:rsidP="001D315B">
      <w:pPr>
        <w:pStyle w:val="bulletround"/>
        <w:numPr>
          <w:ilvl w:val="0"/>
          <w:numId w:val="42"/>
        </w:numPr>
        <w:spacing w:after="0"/>
        <w:ind w:left="810"/>
        <w:rPr>
          <w:rFonts w:cs="Times New Roman"/>
        </w:rPr>
      </w:pPr>
      <w:r w:rsidRPr="00A952A1">
        <w:rPr>
          <w:rFonts w:cs="Times New Roman"/>
        </w:rPr>
        <w:t>CIP or major</w:t>
      </w:r>
    </w:p>
    <w:p w:rsidR="003422FB" w:rsidRPr="00A952A1" w:rsidRDefault="003422FB" w:rsidP="001D315B">
      <w:pPr>
        <w:pStyle w:val="bulletround"/>
        <w:numPr>
          <w:ilvl w:val="0"/>
          <w:numId w:val="42"/>
        </w:numPr>
        <w:spacing w:after="0"/>
        <w:ind w:left="810"/>
        <w:rPr>
          <w:rFonts w:cs="Times New Roman"/>
        </w:rPr>
      </w:pPr>
      <w:r w:rsidRPr="00A952A1">
        <w:rPr>
          <w:rFonts w:cs="Times New Roman"/>
        </w:rPr>
        <w:t>Degree program</w:t>
      </w:r>
    </w:p>
    <w:p w:rsidR="003422FB" w:rsidRPr="00A952A1" w:rsidRDefault="003422FB" w:rsidP="001D315B">
      <w:pPr>
        <w:pStyle w:val="bulletround"/>
        <w:numPr>
          <w:ilvl w:val="0"/>
          <w:numId w:val="42"/>
        </w:numPr>
        <w:spacing w:after="0"/>
        <w:ind w:left="810"/>
        <w:rPr>
          <w:rFonts w:cs="Times New Roman"/>
        </w:rPr>
      </w:pPr>
      <w:r w:rsidRPr="00A952A1">
        <w:rPr>
          <w:rFonts w:cs="Times New Roman"/>
        </w:rPr>
        <w:t xml:space="preserve">High school graduation date (month and year) </w:t>
      </w:r>
    </w:p>
    <w:p w:rsidR="003422FB" w:rsidRDefault="003422FB" w:rsidP="001D315B">
      <w:pPr>
        <w:pStyle w:val="bulletround"/>
        <w:numPr>
          <w:ilvl w:val="0"/>
          <w:numId w:val="42"/>
        </w:numPr>
        <w:spacing w:after="0"/>
        <w:ind w:left="810"/>
        <w:rPr>
          <w:rFonts w:cs="Times New Roman"/>
        </w:rPr>
      </w:pPr>
      <w:r w:rsidRPr="00A952A1">
        <w:rPr>
          <w:rFonts w:cs="Times New Roman"/>
        </w:rPr>
        <w:t>Contact information (local and permanent street address and phone number and school and home e-mail address)</w:t>
      </w:r>
    </w:p>
    <w:p w:rsidR="00985651" w:rsidRPr="00A952A1" w:rsidRDefault="00985651" w:rsidP="00985651">
      <w:pPr>
        <w:pStyle w:val="bulletround"/>
        <w:spacing w:after="0"/>
        <w:ind w:left="1440"/>
        <w:rPr>
          <w:rFonts w:cs="Times New Roman"/>
        </w:rPr>
      </w:pPr>
    </w:p>
    <w:p w:rsidR="003422FB" w:rsidRPr="00A952A1" w:rsidRDefault="003422FB" w:rsidP="00985651">
      <w:pPr>
        <w:pStyle w:val="BodyText"/>
        <w:spacing w:before="0"/>
      </w:pPr>
      <w:r w:rsidRPr="00A952A1">
        <w:t xml:space="preserve">As with NPSAS:04 and NPSAS:08, locating data </w:t>
      </w:r>
      <w:r w:rsidR="001C4E12">
        <w:t xml:space="preserve">were requested </w:t>
      </w:r>
      <w:r w:rsidRPr="00A952A1">
        <w:t xml:space="preserve">from institutions concurrent with the collection of student lists used for sample selection. This allowed web-based student record collection and interviewing to begin almost immediately after sample selection and thus help meet the tight schedule for data collection, data processing, and file development. For institutions unwilling to provide locating data for all students on enrollment lists, locating data </w:t>
      </w:r>
      <w:r w:rsidR="001C4E12">
        <w:t xml:space="preserve">were requested </w:t>
      </w:r>
      <w:r w:rsidRPr="00A952A1">
        <w:t xml:space="preserve">for sampled students </w:t>
      </w:r>
      <w:r w:rsidR="001C4E12">
        <w:t xml:space="preserve">only </w:t>
      </w:r>
      <w:r w:rsidRPr="00A952A1">
        <w:t xml:space="preserve">immediately after the sample was selected. </w:t>
      </w:r>
    </w:p>
    <w:p w:rsidR="003422FB" w:rsidRPr="00A952A1" w:rsidRDefault="003422FB" w:rsidP="003422FB">
      <w:pPr>
        <w:pStyle w:val="BodyText"/>
      </w:pPr>
      <w:r w:rsidRPr="00A952A1">
        <w:t xml:space="preserve">The FTB indicator, student level, class level, and date of birth were used to identify and oversample potential FTBs, as described below. </w:t>
      </w:r>
    </w:p>
    <w:p w:rsidR="003422FB" w:rsidRPr="00A952A1" w:rsidRDefault="003422FB" w:rsidP="001C4E12">
      <w:pPr>
        <w:pStyle w:val="BodyText"/>
      </w:pPr>
      <w:r w:rsidRPr="00A952A1">
        <w:t xml:space="preserve">High school graduation date has not been requested on lists in the past for NPSAS, so the feasibility of this request </w:t>
      </w:r>
      <w:r w:rsidR="001C4E12">
        <w:t xml:space="preserve">was tested </w:t>
      </w:r>
      <w:r w:rsidRPr="00A952A1">
        <w:t xml:space="preserve">in the field test. About 80 percent of institutions were able to provide this field, and no institution complained about being asked to do so. The information proved useful in identifying current high school students who were not FTBs and were ineligible for the study. </w:t>
      </w:r>
    </w:p>
    <w:p w:rsidR="003422FB" w:rsidRPr="00A952A1" w:rsidRDefault="003422FB" w:rsidP="003422FB">
      <w:pPr>
        <w:pStyle w:val="BodyText"/>
      </w:pPr>
      <w:r w:rsidRPr="00A952A1">
        <w:t xml:space="preserve">CIP code and major have been collected in the past for NPSAS in order to help identify baccalaureate recipients who are business majors, so that they could be undersampled in NPSAS years that spin off the Baccalaureate and Beyond Longitudinal Study. In NPSAS:08, CIP code and major were also used to oversample STEM majors who were not SMART grant recipients. For NPSAS:12, in order to appropriately undersample business and education graduate students and oversample graduate students in STEM fields, CIP code and major were collected on lists. Schools were also asked to provide degree program for use in identifying FTBs in sub-baccalaureate programs, as described above. </w:t>
      </w:r>
    </w:p>
    <w:p w:rsidR="003422FB" w:rsidRPr="00A952A1" w:rsidRDefault="001C4E12" w:rsidP="001C4E12">
      <w:pPr>
        <w:pStyle w:val="BodyText"/>
      </w:pPr>
      <w:r>
        <w:t>T</w:t>
      </w:r>
      <w:r w:rsidR="003422FB" w:rsidRPr="00A952A1">
        <w:t>he field test</w:t>
      </w:r>
      <w:r>
        <w:t xml:space="preserve"> included </w:t>
      </w:r>
      <w:r w:rsidR="003422FB" w:rsidRPr="00A952A1">
        <w:t xml:space="preserve">an indicator of whether the institution received an ISIR (electronic record summarizing the results of the student’s FAFSA processing) from CPS. This was considered potentially useful in FTB analyses; however it has not proved useful for that purpose and, therefore, was not requested in the full-scale study.  </w:t>
      </w:r>
    </w:p>
    <w:p w:rsidR="003422FB" w:rsidRPr="00A952A1" w:rsidRDefault="003422FB" w:rsidP="001C4E12">
      <w:pPr>
        <w:pStyle w:val="BodyText"/>
      </w:pPr>
      <w:r w:rsidRPr="00A952A1">
        <w:rPr>
          <w:b/>
          <w:bCs/>
        </w:rPr>
        <w:t>Obtaining student enrollment lists.</w:t>
      </w:r>
      <w:r w:rsidRPr="00A952A1">
        <w:t xml:space="preserve"> To ensure the secure transmission of sensitive information on the enrollment lists, the following options </w:t>
      </w:r>
      <w:r w:rsidR="001C4E12">
        <w:t xml:space="preserve">were provided </w:t>
      </w:r>
      <w:r w:rsidRPr="00A952A1">
        <w:t xml:space="preserve">to institutions: (1) upload encrypted student enrollment list files to the project’s secure website using a login ID and “strong” password provided by RTI, or (2) provide an appropriately encrypted list file via e-mail (RTI will provide guidelines on encryption and creating “strong” passwords). In the field test, only two institutions e-mailed their lists, and the rest of the institutions uploaded them. Based on NPSAS:08 and field test results, few institutions </w:t>
      </w:r>
      <w:r w:rsidR="001C4E12">
        <w:t xml:space="preserve">were expected to </w:t>
      </w:r>
      <w:r w:rsidRPr="00A952A1">
        <w:t xml:space="preserve">ask to provide a paper list. However, in the event that an institution </w:t>
      </w:r>
      <w:r w:rsidR="001C4E12">
        <w:t>wa</w:t>
      </w:r>
      <w:r w:rsidRPr="00A952A1">
        <w:t>s unable to transmit data via the secure electronic methods of transmission outlined above, faxes sent to a secure electronic fax machine</w:t>
      </w:r>
      <w:r w:rsidR="001C4E12">
        <w:t xml:space="preserve"> could be accepted</w:t>
      </w:r>
      <w:r w:rsidRPr="00A952A1">
        <w:t xml:space="preserve">. </w:t>
      </w:r>
    </w:p>
    <w:p w:rsidR="003422FB" w:rsidRPr="00A952A1" w:rsidRDefault="003422FB" w:rsidP="00A952A1">
      <w:pPr>
        <w:pStyle w:val="BodyText"/>
      </w:pPr>
      <w:r w:rsidRPr="00A952A1">
        <w:rPr>
          <w:b/>
          <w:bCs/>
        </w:rPr>
        <w:lastRenderedPageBreak/>
        <w:t>Identifying FTBs during the base year.</w:t>
      </w:r>
      <w:r w:rsidRPr="00A952A1">
        <w:t xml:space="preserve"> Accurately qualifying sample members as FTBs is a continuing challenge. Correctly classifying FTBs is important because unacceptably high rates of misclassification (i.e., false positives) can and have resulted in (1) excessive cohort loss with too few eligible sample members to sustain the longitudinal study, (2) excessive cost to “replenish” the sample with little value added, and (3) inefficient sample design (excessive oversampling of “potential” FTBs) to compensate for anticipated misclassification error.</w:t>
      </w:r>
    </w:p>
    <w:p w:rsidR="003422FB" w:rsidRPr="00A952A1" w:rsidRDefault="007529F5" w:rsidP="007529F5">
      <w:pPr>
        <w:pStyle w:val="BodyText"/>
        <w:spacing w:before="0" w:after="0"/>
      </w:pPr>
      <w:r>
        <w:t>S</w:t>
      </w:r>
      <w:r w:rsidR="003422FB" w:rsidRPr="00A952A1">
        <w:t xml:space="preserve">everal steps </w:t>
      </w:r>
      <w:r>
        <w:t xml:space="preserve">were taken </w:t>
      </w:r>
      <w:r w:rsidR="003422FB" w:rsidRPr="00A952A1">
        <w:t xml:space="preserve">early in the NPSAS:12 listing and sampling processes to improve the rate at which FTBs would be correctly classified for sampling. First, in addition to an FTB indicator, enrollment lists provided by institutions and institution systems </w:t>
      </w:r>
      <w:r>
        <w:t xml:space="preserve">were to </w:t>
      </w:r>
      <w:r w:rsidR="003422FB" w:rsidRPr="00A952A1">
        <w:t xml:space="preserve">include class level, student level, date of birth, and high school graduation date. Students identified by the institution as FTBs, but also identified as in their third year or higher and/or not an undergraduate student, were not classified as FTBs for sampling. Additionally, students appearing to be dually enrolled at the postsecondary institution and in high school based on the high school graduation date were also not eligible for sampling. If the FTB indicator was not provided for a student on the list, but the student was 18 years old or younger and did not appear to be dually enrolled, the student was classified as an FTB for sampling. Otherwise, if the FTB indicator was not provided for a student on the list and the student was over the age of 18, then the student was sampled as an “other undergraduate,” but will be added to the BPS cohort if identified during the interview as an FTB.  </w:t>
      </w:r>
    </w:p>
    <w:p w:rsidR="003422FB" w:rsidRPr="00A952A1" w:rsidRDefault="003422FB" w:rsidP="007529F5">
      <w:pPr>
        <w:pStyle w:val="BodyText"/>
      </w:pPr>
      <w:r w:rsidRPr="00A952A1">
        <w:t xml:space="preserve">Second, prior to sampling, all students listed as potential FTBs </w:t>
      </w:r>
      <w:r w:rsidR="007529F5">
        <w:t xml:space="preserve">were matched </w:t>
      </w:r>
      <w:r w:rsidRPr="00A952A1">
        <w:t xml:space="preserve">to National Student Loan Data System (NSLDS) records to determine if any have a federal financial aid history pre-dating the NPSAS year (earlier than July 1, 2011). Since NSLDS maintains current records of all Title IV grant and loan funding, any students with data showing disbursements from prior years could be reliably excluded from the sampling frame of FTBs. Given that about 60 percent of FTBs receive some form of Title IV aid in their first year, this matching process will not be able to exclude all listed FTBs with prior enrollment, but will significantly improve the accuracy of the listing prior to sampling, yielding fewer false positives. All potential FTBs were sent to NSLDS because ten percent of students aged 18 and younger, sampled as FTBs, and interviewed in the field test were not FTBs (false positives). In the field test, matching to NSLDS identified about 19 percent of the cases sent for matching as false positives. The field test showed that it is feasible to send all potential FTBs to NSLDS for matching. NSLDS has a free process to match the FTBs, and lists were usually returned to </w:t>
      </w:r>
      <w:r w:rsidR="007F3E37">
        <w:t>RTI</w:t>
      </w:r>
      <w:r w:rsidRPr="00A952A1">
        <w:t xml:space="preserve"> in one day. </w:t>
      </w:r>
    </w:p>
    <w:p w:rsidR="003422FB" w:rsidRPr="00A952A1" w:rsidRDefault="003422FB" w:rsidP="007529F5">
      <w:pPr>
        <w:pStyle w:val="BodyText"/>
      </w:pPr>
      <w:r w:rsidRPr="00A952A1">
        <w:t xml:space="preserve">Third, simultaneously with NSLDS matching, all potential FTBs </w:t>
      </w:r>
      <w:r w:rsidR="007529F5">
        <w:t xml:space="preserve">were matched </w:t>
      </w:r>
      <w:r w:rsidRPr="00A952A1">
        <w:t>to the Central Processing System (CPS) to identify students who</w:t>
      </w:r>
      <w:r w:rsidR="007F3E37">
        <w:t xml:space="preserve"> on their FAFSA</w:t>
      </w:r>
      <w:r w:rsidRPr="00A952A1">
        <w:t xml:space="preserve"> indicated that they had attended college previously. In the field test, this process for </w:t>
      </w:r>
      <w:r w:rsidR="007529F5">
        <w:t xml:space="preserve">identifying </w:t>
      </w:r>
      <w:r w:rsidRPr="00A952A1">
        <w:t>potential FTBs from a subset of 94 institutions, mainly public and private nonprofit institutions</w:t>
      </w:r>
      <w:r w:rsidR="00807F6B">
        <w:t>,</w:t>
      </w:r>
      <w:r w:rsidR="007529F5">
        <w:t xml:space="preserve"> was evaluated</w:t>
      </w:r>
      <w:r w:rsidRPr="00A952A1">
        <w:t xml:space="preserve"> and an additional 2.4 percent </w:t>
      </w:r>
      <w:r w:rsidR="007529F5">
        <w:t xml:space="preserve">of false positives </w:t>
      </w:r>
      <w:r w:rsidR="00807F6B">
        <w:t xml:space="preserve">was found </w:t>
      </w:r>
      <w:r w:rsidR="007529F5">
        <w:t xml:space="preserve">from </w:t>
      </w:r>
      <w:r w:rsidRPr="00A952A1">
        <w:t xml:space="preserve">the initial pool of potential FTBs who were not identified </w:t>
      </w:r>
      <w:r w:rsidR="007529F5">
        <w:t xml:space="preserve">as such </w:t>
      </w:r>
      <w:r w:rsidRPr="00A952A1">
        <w:t xml:space="preserve">by NSLDS and NSC. CPS has an automated, free process for matching that </w:t>
      </w:r>
      <w:r w:rsidR="007529F5">
        <w:t xml:space="preserve">has been </w:t>
      </w:r>
      <w:r w:rsidRPr="00A952A1">
        <w:t xml:space="preserve">used for other purposes in the past for NPSAS sample students. This matching can handle large numbers of cases, and the matching usually takes one day. </w:t>
      </w:r>
    </w:p>
    <w:p w:rsidR="003422FB" w:rsidRPr="00A952A1" w:rsidRDefault="003422FB" w:rsidP="007529F5">
      <w:pPr>
        <w:pStyle w:val="BodyText"/>
      </w:pPr>
      <w:r w:rsidRPr="00A952A1">
        <w:t xml:space="preserve">Fourth, after NSLDS and CPS matching, a subset of the remaining potential FTBs </w:t>
      </w:r>
      <w:r w:rsidR="007529F5">
        <w:t xml:space="preserve">was matched </w:t>
      </w:r>
      <w:r w:rsidRPr="00A952A1">
        <w:t xml:space="preserve">to the National Student Clearinghouse (NSC) for further narrowing of FTBs based on the presence of evidence of earlier enrollment. In the field test, matching to NSC identified about 14 percent of the remaining potential FTBs, after NSLDS matching, as false positives. NSC worked with </w:t>
      </w:r>
      <w:r w:rsidR="00807F6B">
        <w:t>RTI</w:t>
      </w:r>
      <w:r w:rsidRPr="00A952A1">
        <w:t xml:space="preserve"> to set up a process that can handle a large number of potential FTBs and return FTB lists to </w:t>
      </w:r>
      <w:r w:rsidR="00807F6B">
        <w:t>RTI</w:t>
      </w:r>
      <w:r w:rsidRPr="00A952A1">
        <w:t xml:space="preserve"> within two or three days. There is a “charge per case matched” for NSC matching, so a</w:t>
      </w:r>
      <w:r w:rsidR="007529F5">
        <w:t xml:space="preserve">n </w:t>
      </w:r>
      <w:r w:rsidRPr="00A952A1">
        <w:t xml:space="preserve">approach </w:t>
      </w:r>
      <w:r w:rsidR="007529F5">
        <w:t>targeting</w:t>
      </w:r>
      <w:r w:rsidRPr="00A952A1">
        <w:t xml:space="preserve"> potential FTBs over the age of 18 in the public 2-year and for-profit sectors </w:t>
      </w:r>
      <w:r w:rsidR="007529F5">
        <w:t>was used.  T</w:t>
      </w:r>
      <w:r w:rsidRPr="00A952A1">
        <w:t xml:space="preserve">hese sectors </w:t>
      </w:r>
      <w:r w:rsidR="007529F5">
        <w:t xml:space="preserve">tended to have </w:t>
      </w:r>
      <w:r w:rsidRPr="00A952A1">
        <w:t xml:space="preserve">high false-positive rates in the field test and </w:t>
      </w:r>
      <w:r w:rsidR="007529F5">
        <w:t xml:space="preserve">in </w:t>
      </w:r>
      <w:r w:rsidRPr="00A952A1">
        <w:t>NPSAS:04</w:t>
      </w:r>
      <w:r w:rsidR="007529F5">
        <w:t>,</w:t>
      </w:r>
      <w:r w:rsidRPr="00A952A1">
        <w:t xml:space="preserve"> and have large full-scale sample sizes. </w:t>
      </w:r>
    </w:p>
    <w:p w:rsidR="003422FB" w:rsidRPr="00A952A1" w:rsidRDefault="003422FB" w:rsidP="007529F5">
      <w:pPr>
        <w:pStyle w:val="BodyText"/>
      </w:pPr>
      <w:r w:rsidRPr="00A952A1">
        <w:lastRenderedPageBreak/>
        <w:t xml:space="preserve">Fifth, </w:t>
      </w:r>
      <w:r w:rsidR="007529F5">
        <w:t xml:space="preserve">the </w:t>
      </w:r>
      <w:r w:rsidRPr="00A952A1">
        <w:t>FTB selection rates</w:t>
      </w:r>
      <w:r w:rsidR="007529F5">
        <w:t xml:space="preserve"> set </w:t>
      </w:r>
      <w:r w:rsidRPr="00A952A1">
        <w:t>took into account error rates observed in the NPSAS:12 field test, in NPSAS:04, and in BPS:04/06, and the expected pre-sampling matching results, within each sector, as described above. As shown in table 3, some NPSAS:04 institution sectors were better able to accurately identify their students as FTBs. While the sample selection rates took into account false positive rates, the NSLDS, CPS, and NSC record matches</w:t>
      </w:r>
      <w:r w:rsidR="007529F5">
        <w:t xml:space="preserve"> should result in improved accuracy</w:t>
      </w:r>
      <w:r w:rsidRPr="00A952A1">
        <w:t xml:space="preserve">. Table 4 shows the field test false positive identification from NSLDS, NSC, CPS, and overall matching, as well as from the interview, by sector. </w:t>
      </w:r>
    </w:p>
    <w:p w:rsidR="003422FB" w:rsidRPr="00A952A1" w:rsidRDefault="003422FB" w:rsidP="003422FB">
      <w:pPr>
        <w:pStyle w:val="tabletitle0"/>
        <w:rPr>
          <w:rFonts w:ascii="Times New Roman" w:hAnsi="Times New Roman"/>
        </w:rPr>
      </w:pPr>
      <w:bookmarkStart w:id="7" w:name="_Toc268594016"/>
    </w:p>
    <w:p w:rsidR="003422FB" w:rsidRPr="00A952A1" w:rsidRDefault="003422FB" w:rsidP="003422FB">
      <w:pPr>
        <w:pStyle w:val="tabletitle0"/>
        <w:keepLines/>
        <w:rPr>
          <w:rFonts w:ascii="Times New Roman" w:hAnsi="Times New Roman"/>
          <w:sz w:val="22"/>
          <w:szCs w:val="22"/>
        </w:rPr>
      </w:pPr>
      <w:r w:rsidRPr="00A952A1">
        <w:rPr>
          <w:rFonts w:ascii="Times New Roman" w:hAnsi="Times New Roman"/>
          <w:sz w:val="22"/>
          <w:szCs w:val="22"/>
        </w:rPr>
        <w:t>Table 3.  Weighted false positive rate observed in FTB identification, by sector: NPSAS:04</w:t>
      </w:r>
      <w:bookmarkEnd w:id="7"/>
    </w:p>
    <w:tbl>
      <w:tblPr>
        <w:tblW w:w="4944" w:type="pct"/>
        <w:tblBorders>
          <w:top w:val="single" w:sz="12" w:space="0" w:color="auto"/>
          <w:bottom w:val="single" w:sz="12" w:space="0" w:color="auto"/>
        </w:tblBorders>
        <w:tblLayout w:type="fixed"/>
        <w:tblLook w:val="01E0" w:firstRow="1" w:lastRow="1" w:firstColumn="1" w:lastColumn="1" w:noHBand="0" w:noVBand="0"/>
      </w:tblPr>
      <w:tblGrid>
        <w:gridCol w:w="7814"/>
        <w:gridCol w:w="2509"/>
      </w:tblGrid>
      <w:tr w:rsidR="003422FB" w:rsidRPr="0016248F" w:rsidTr="003422FB">
        <w:trPr>
          <w:cantSplit/>
        </w:trPr>
        <w:tc>
          <w:tcPr>
            <w:tcW w:w="7167" w:type="dxa"/>
            <w:tcBorders>
              <w:top w:val="single" w:sz="12" w:space="0" w:color="auto"/>
              <w:bottom w:val="single" w:sz="6" w:space="0" w:color="auto"/>
            </w:tcBorders>
            <w:vAlign w:val="bottom"/>
          </w:tcPr>
          <w:p w:rsidR="003422FB" w:rsidRPr="0016248F" w:rsidRDefault="003422FB" w:rsidP="00985651">
            <w:pPr>
              <w:keepNext/>
              <w:keepLines/>
              <w:autoSpaceDE w:val="0"/>
              <w:autoSpaceDN w:val="0"/>
              <w:adjustRightInd w:val="0"/>
              <w:ind w:left="346" w:hanging="346"/>
              <w:rPr>
                <w:rFonts w:ascii="Arial" w:hAnsi="Arial" w:cs="Arial"/>
                <w:color w:val="000000"/>
                <w:sz w:val="18"/>
                <w:szCs w:val="18"/>
              </w:rPr>
            </w:pPr>
            <w:r w:rsidRPr="0016248F">
              <w:rPr>
                <w:rFonts w:ascii="Arial" w:hAnsi="Arial" w:cs="Arial"/>
                <w:color w:val="000000"/>
                <w:sz w:val="18"/>
                <w:szCs w:val="18"/>
              </w:rPr>
              <w:t>Sector in NPSAS:04</w:t>
            </w:r>
          </w:p>
        </w:tc>
        <w:tc>
          <w:tcPr>
            <w:tcW w:w="2301" w:type="dxa"/>
            <w:tcBorders>
              <w:top w:val="single" w:sz="12" w:space="0" w:color="auto"/>
              <w:bottom w:val="single" w:sz="6" w:space="0" w:color="auto"/>
            </w:tcBorders>
            <w:vAlign w:val="bottom"/>
          </w:tcPr>
          <w:p w:rsidR="003422FB" w:rsidRPr="0016248F" w:rsidRDefault="003422FB" w:rsidP="00985651">
            <w:pPr>
              <w:pStyle w:val="Tablebody"/>
              <w:keepLines/>
              <w:spacing w:before="0" w:after="0"/>
              <w:rPr>
                <w:rFonts w:cs="Arial"/>
              </w:rPr>
            </w:pPr>
            <w:r w:rsidRPr="0016248F">
              <w:rPr>
                <w:rFonts w:cs="Arial"/>
              </w:rPr>
              <w:t>False positive rate (weighted)</w:t>
            </w:r>
          </w:p>
        </w:tc>
      </w:tr>
      <w:tr w:rsidR="003422FB" w:rsidRPr="0016248F" w:rsidTr="003422FB">
        <w:trPr>
          <w:cantSplit/>
        </w:trPr>
        <w:tc>
          <w:tcPr>
            <w:tcW w:w="7167" w:type="dxa"/>
            <w:vAlign w:val="bottom"/>
          </w:tcPr>
          <w:p w:rsidR="003422FB" w:rsidRPr="0016248F" w:rsidRDefault="003422FB" w:rsidP="00985651">
            <w:pPr>
              <w:pStyle w:val="Tabletext"/>
              <w:keepLines/>
              <w:spacing w:before="0" w:after="0"/>
              <w:rPr>
                <w:rFonts w:cs="Arial"/>
                <w:sz w:val="18"/>
                <w:szCs w:val="18"/>
              </w:rPr>
            </w:pPr>
            <w:r w:rsidRPr="0016248F">
              <w:rPr>
                <w:rFonts w:cs="Arial"/>
                <w:sz w:val="18"/>
                <w:szCs w:val="18"/>
              </w:rPr>
              <w:t>Public</w:t>
            </w:r>
          </w:p>
        </w:tc>
        <w:tc>
          <w:tcPr>
            <w:tcW w:w="2301" w:type="dxa"/>
            <w:vAlign w:val="bottom"/>
          </w:tcPr>
          <w:p w:rsidR="003422FB" w:rsidRPr="0016248F" w:rsidRDefault="003422FB" w:rsidP="00985651">
            <w:pPr>
              <w:pStyle w:val="Tablebody"/>
              <w:keepLines/>
              <w:spacing w:before="0" w:after="0"/>
              <w:rPr>
                <w:rFonts w:cs="Arial"/>
              </w:rPr>
            </w:pPr>
          </w:p>
        </w:tc>
      </w:tr>
      <w:tr w:rsidR="003422FB" w:rsidRPr="0016248F" w:rsidTr="003422FB">
        <w:trPr>
          <w:cantSplit/>
        </w:trPr>
        <w:tc>
          <w:tcPr>
            <w:tcW w:w="7167" w:type="dxa"/>
            <w:vAlign w:val="bottom"/>
          </w:tcPr>
          <w:p w:rsidR="003422FB" w:rsidRPr="0016248F" w:rsidRDefault="003422FB" w:rsidP="00985651">
            <w:pPr>
              <w:pStyle w:val="2enspsubgroup1"/>
              <w:keepLines/>
              <w:spacing w:before="0" w:after="0"/>
              <w:rPr>
                <w:rFonts w:cs="Arial"/>
              </w:rPr>
            </w:pPr>
            <w:r w:rsidRPr="0016248F">
              <w:rPr>
                <w:rFonts w:cs="Arial"/>
              </w:rPr>
              <w:t>Less-than 2-year</w:t>
            </w:r>
          </w:p>
        </w:tc>
        <w:tc>
          <w:tcPr>
            <w:tcW w:w="2301" w:type="dxa"/>
            <w:vAlign w:val="bottom"/>
          </w:tcPr>
          <w:p w:rsidR="003422FB" w:rsidRPr="0016248F" w:rsidRDefault="003422FB" w:rsidP="00985651">
            <w:pPr>
              <w:pStyle w:val="Tablebody"/>
              <w:keepLines/>
              <w:spacing w:before="0" w:after="0"/>
              <w:rPr>
                <w:rFonts w:cs="Arial"/>
              </w:rPr>
            </w:pPr>
            <w:r w:rsidRPr="0016248F">
              <w:rPr>
                <w:rFonts w:cs="Arial"/>
              </w:rPr>
              <w:t>64.4</w:t>
            </w:r>
          </w:p>
        </w:tc>
      </w:tr>
      <w:tr w:rsidR="003422FB" w:rsidRPr="0016248F" w:rsidTr="003422FB">
        <w:trPr>
          <w:cantSplit/>
        </w:trPr>
        <w:tc>
          <w:tcPr>
            <w:tcW w:w="7167" w:type="dxa"/>
            <w:vAlign w:val="bottom"/>
          </w:tcPr>
          <w:p w:rsidR="003422FB" w:rsidRPr="0016248F" w:rsidRDefault="003422FB" w:rsidP="00985651">
            <w:pPr>
              <w:pStyle w:val="2enspsubgroup1"/>
              <w:keepLines/>
              <w:spacing w:before="0" w:after="0"/>
              <w:rPr>
                <w:rFonts w:cs="Arial"/>
              </w:rPr>
            </w:pPr>
            <w:r w:rsidRPr="0016248F">
              <w:rPr>
                <w:rFonts w:cs="Arial"/>
              </w:rPr>
              <w:t>2-year</w:t>
            </w:r>
          </w:p>
        </w:tc>
        <w:tc>
          <w:tcPr>
            <w:tcW w:w="2301" w:type="dxa"/>
            <w:vAlign w:val="bottom"/>
          </w:tcPr>
          <w:p w:rsidR="003422FB" w:rsidRPr="0016248F" w:rsidRDefault="003422FB" w:rsidP="00985651">
            <w:pPr>
              <w:pStyle w:val="Tablebody"/>
              <w:keepLines/>
              <w:spacing w:before="0" w:after="0"/>
              <w:rPr>
                <w:rFonts w:cs="Arial"/>
              </w:rPr>
            </w:pPr>
            <w:r w:rsidRPr="0016248F">
              <w:rPr>
                <w:rFonts w:cs="Arial"/>
              </w:rPr>
              <w:t>72.5</w:t>
            </w:r>
          </w:p>
        </w:tc>
      </w:tr>
      <w:tr w:rsidR="003422FB" w:rsidRPr="0016248F" w:rsidTr="003422FB">
        <w:trPr>
          <w:cantSplit/>
        </w:trPr>
        <w:tc>
          <w:tcPr>
            <w:tcW w:w="7167" w:type="dxa"/>
            <w:vAlign w:val="bottom"/>
          </w:tcPr>
          <w:p w:rsidR="003422FB" w:rsidRPr="0016248F" w:rsidRDefault="003422FB" w:rsidP="00985651">
            <w:pPr>
              <w:pStyle w:val="2enspsubgroup1"/>
              <w:keepLines/>
              <w:spacing w:before="0" w:after="0"/>
              <w:rPr>
                <w:rFonts w:cs="Arial"/>
              </w:rPr>
            </w:pPr>
            <w:r w:rsidRPr="0016248F">
              <w:rPr>
                <w:rFonts w:cs="Arial"/>
              </w:rPr>
              <w:t>4-year non-doctorate-granting</w:t>
            </w:r>
          </w:p>
        </w:tc>
        <w:tc>
          <w:tcPr>
            <w:tcW w:w="2301" w:type="dxa"/>
            <w:vAlign w:val="bottom"/>
          </w:tcPr>
          <w:p w:rsidR="003422FB" w:rsidRPr="0016248F" w:rsidRDefault="003422FB" w:rsidP="00985651">
            <w:pPr>
              <w:pStyle w:val="Tablebody"/>
              <w:keepLines/>
              <w:spacing w:before="0" w:after="0"/>
              <w:rPr>
                <w:rFonts w:cs="Arial"/>
              </w:rPr>
            </w:pPr>
            <w:r w:rsidRPr="0016248F">
              <w:rPr>
                <w:rFonts w:cs="Arial"/>
              </w:rPr>
              <w:t>26.8</w:t>
            </w:r>
          </w:p>
        </w:tc>
      </w:tr>
      <w:tr w:rsidR="003422FB" w:rsidRPr="0016248F" w:rsidTr="003422FB">
        <w:trPr>
          <w:cantSplit/>
        </w:trPr>
        <w:tc>
          <w:tcPr>
            <w:tcW w:w="7167" w:type="dxa"/>
            <w:vAlign w:val="bottom"/>
          </w:tcPr>
          <w:p w:rsidR="003422FB" w:rsidRPr="0016248F" w:rsidRDefault="003422FB" w:rsidP="00985651">
            <w:pPr>
              <w:pStyle w:val="2enspsubgroup1"/>
              <w:keepLines/>
              <w:spacing w:before="0" w:after="0"/>
              <w:rPr>
                <w:rFonts w:cs="Arial"/>
              </w:rPr>
            </w:pPr>
            <w:r w:rsidRPr="0016248F">
              <w:rPr>
                <w:rFonts w:cs="Arial"/>
              </w:rPr>
              <w:t>4-year doctorate-granting</w:t>
            </w:r>
          </w:p>
        </w:tc>
        <w:tc>
          <w:tcPr>
            <w:tcW w:w="2301" w:type="dxa"/>
            <w:vAlign w:val="bottom"/>
          </w:tcPr>
          <w:p w:rsidR="003422FB" w:rsidRPr="0016248F" w:rsidRDefault="003422FB" w:rsidP="00985651">
            <w:pPr>
              <w:pStyle w:val="Tablebody"/>
              <w:keepLines/>
              <w:spacing w:before="0" w:after="0"/>
              <w:rPr>
                <w:rFonts w:cs="Arial"/>
              </w:rPr>
            </w:pPr>
            <w:r w:rsidRPr="0016248F">
              <w:rPr>
                <w:rFonts w:cs="Arial"/>
              </w:rPr>
              <w:t>27.0</w:t>
            </w:r>
          </w:p>
        </w:tc>
      </w:tr>
      <w:tr w:rsidR="003422FB" w:rsidRPr="0016248F" w:rsidTr="00985651">
        <w:trPr>
          <w:cantSplit/>
          <w:trHeight w:hRule="exact" w:val="101"/>
        </w:trPr>
        <w:tc>
          <w:tcPr>
            <w:tcW w:w="7167" w:type="dxa"/>
            <w:vAlign w:val="bottom"/>
          </w:tcPr>
          <w:p w:rsidR="003422FB" w:rsidRPr="0016248F" w:rsidRDefault="003422FB" w:rsidP="00985651">
            <w:pPr>
              <w:pStyle w:val="2enspsubgroup1"/>
              <w:keepLines/>
              <w:spacing w:before="0" w:after="0"/>
              <w:rPr>
                <w:rFonts w:cs="Arial"/>
              </w:rPr>
            </w:pPr>
          </w:p>
        </w:tc>
        <w:tc>
          <w:tcPr>
            <w:tcW w:w="2301" w:type="dxa"/>
            <w:vAlign w:val="bottom"/>
          </w:tcPr>
          <w:p w:rsidR="003422FB" w:rsidRPr="0016248F" w:rsidRDefault="003422FB" w:rsidP="00985651">
            <w:pPr>
              <w:pStyle w:val="Tablebody"/>
              <w:keepLines/>
              <w:spacing w:before="0" w:after="0"/>
              <w:rPr>
                <w:rFonts w:cs="Arial"/>
              </w:rPr>
            </w:pPr>
          </w:p>
        </w:tc>
      </w:tr>
      <w:tr w:rsidR="003422FB" w:rsidRPr="0016248F" w:rsidTr="003422FB">
        <w:trPr>
          <w:cantSplit/>
        </w:trPr>
        <w:tc>
          <w:tcPr>
            <w:tcW w:w="7167" w:type="dxa"/>
            <w:vAlign w:val="bottom"/>
          </w:tcPr>
          <w:p w:rsidR="003422FB" w:rsidRPr="0016248F" w:rsidRDefault="003422FB" w:rsidP="00985651">
            <w:pPr>
              <w:pStyle w:val="Tabletext"/>
              <w:keepLines/>
              <w:spacing w:before="0" w:after="0"/>
              <w:rPr>
                <w:rFonts w:cs="Arial"/>
              </w:rPr>
            </w:pPr>
            <w:r w:rsidRPr="0016248F">
              <w:rPr>
                <w:rFonts w:cs="Arial"/>
              </w:rPr>
              <w:t>Private nonprofit</w:t>
            </w:r>
          </w:p>
        </w:tc>
        <w:tc>
          <w:tcPr>
            <w:tcW w:w="2301" w:type="dxa"/>
            <w:vAlign w:val="bottom"/>
          </w:tcPr>
          <w:p w:rsidR="003422FB" w:rsidRPr="0016248F" w:rsidRDefault="003422FB" w:rsidP="00985651">
            <w:pPr>
              <w:pStyle w:val="Tablebody"/>
              <w:keepLines/>
              <w:spacing w:before="0" w:after="0"/>
              <w:rPr>
                <w:rFonts w:cs="Arial"/>
              </w:rPr>
            </w:pPr>
          </w:p>
        </w:tc>
      </w:tr>
      <w:tr w:rsidR="003422FB" w:rsidRPr="0016248F" w:rsidTr="003422FB">
        <w:trPr>
          <w:cantSplit/>
        </w:trPr>
        <w:tc>
          <w:tcPr>
            <w:tcW w:w="7167" w:type="dxa"/>
            <w:vAlign w:val="bottom"/>
          </w:tcPr>
          <w:p w:rsidR="003422FB" w:rsidRPr="0016248F" w:rsidRDefault="003422FB" w:rsidP="00985651">
            <w:pPr>
              <w:pStyle w:val="2enspsubgroup1"/>
              <w:keepLines/>
              <w:spacing w:before="0" w:after="0"/>
              <w:rPr>
                <w:rFonts w:cs="Arial"/>
              </w:rPr>
            </w:pPr>
            <w:r w:rsidRPr="0016248F">
              <w:rPr>
                <w:rFonts w:cs="Arial"/>
              </w:rPr>
              <w:t>Less-than-4-year</w:t>
            </w:r>
          </w:p>
        </w:tc>
        <w:tc>
          <w:tcPr>
            <w:tcW w:w="2301" w:type="dxa"/>
            <w:vAlign w:val="bottom"/>
          </w:tcPr>
          <w:p w:rsidR="003422FB" w:rsidRPr="0016248F" w:rsidRDefault="003422FB" w:rsidP="00985651">
            <w:pPr>
              <w:pStyle w:val="Tablebody"/>
              <w:keepLines/>
              <w:spacing w:before="0" w:after="0"/>
              <w:rPr>
                <w:rFonts w:cs="Arial"/>
              </w:rPr>
            </w:pPr>
            <w:r w:rsidRPr="0016248F">
              <w:rPr>
                <w:rFonts w:cs="Arial"/>
              </w:rPr>
              <w:t>63.1</w:t>
            </w:r>
          </w:p>
        </w:tc>
      </w:tr>
      <w:tr w:rsidR="003422FB" w:rsidRPr="0016248F" w:rsidTr="003422FB">
        <w:trPr>
          <w:cantSplit/>
        </w:trPr>
        <w:tc>
          <w:tcPr>
            <w:tcW w:w="7167" w:type="dxa"/>
            <w:vAlign w:val="bottom"/>
          </w:tcPr>
          <w:p w:rsidR="003422FB" w:rsidRPr="0016248F" w:rsidRDefault="003422FB" w:rsidP="00985651">
            <w:pPr>
              <w:pStyle w:val="2enspsubgroup1"/>
              <w:keepLines/>
              <w:spacing w:before="0" w:after="0"/>
              <w:rPr>
                <w:rFonts w:cs="Arial"/>
              </w:rPr>
            </w:pPr>
            <w:r w:rsidRPr="0016248F">
              <w:rPr>
                <w:rFonts w:cs="Arial"/>
              </w:rPr>
              <w:t>4-year non-doctorate-granting</w:t>
            </w:r>
          </w:p>
        </w:tc>
        <w:tc>
          <w:tcPr>
            <w:tcW w:w="2301" w:type="dxa"/>
            <w:vAlign w:val="bottom"/>
          </w:tcPr>
          <w:p w:rsidR="003422FB" w:rsidRPr="0016248F" w:rsidRDefault="003422FB" w:rsidP="00985651">
            <w:pPr>
              <w:pStyle w:val="Tablebody"/>
              <w:keepLines/>
              <w:spacing w:before="0" w:after="0"/>
              <w:rPr>
                <w:rFonts w:cs="Arial"/>
              </w:rPr>
            </w:pPr>
            <w:r w:rsidRPr="0016248F">
              <w:rPr>
                <w:rFonts w:cs="Arial"/>
              </w:rPr>
              <w:t>43.4</w:t>
            </w:r>
          </w:p>
        </w:tc>
      </w:tr>
      <w:tr w:rsidR="003422FB" w:rsidRPr="0016248F" w:rsidTr="003422FB">
        <w:trPr>
          <w:cantSplit/>
        </w:trPr>
        <w:tc>
          <w:tcPr>
            <w:tcW w:w="7167" w:type="dxa"/>
            <w:vAlign w:val="bottom"/>
          </w:tcPr>
          <w:p w:rsidR="003422FB" w:rsidRPr="0016248F" w:rsidRDefault="003422FB" w:rsidP="00985651">
            <w:pPr>
              <w:pStyle w:val="2enspsubgroup1"/>
              <w:keepLines/>
              <w:spacing w:before="0" w:after="0"/>
              <w:rPr>
                <w:rFonts w:cs="Arial"/>
              </w:rPr>
            </w:pPr>
            <w:r w:rsidRPr="0016248F">
              <w:rPr>
                <w:rFonts w:cs="Arial"/>
              </w:rPr>
              <w:t>4-year doctorate-granting</w:t>
            </w:r>
          </w:p>
        </w:tc>
        <w:tc>
          <w:tcPr>
            <w:tcW w:w="2301" w:type="dxa"/>
            <w:vAlign w:val="bottom"/>
          </w:tcPr>
          <w:p w:rsidR="003422FB" w:rsidRPr="0016248F" w:rsidRDefault="003422FB" w:rsidP="00985651">
            <w:pPr>
              <w:pStyle w:val="Tablebody"/>
              <w:keepLines/>
              <w:spacing w:before="0" w:after="0"/>
              <w:rPr>
                <w:rFonts w:cs="Arial"/>
              </w:rPr>
            </w:pPr>
            <w:r w:rsidRPr="0016248F">
              <w:rPr>
                <w:rFonts w:cs="Arial"/>
              </w:rPr>
              <w:t>15.2</w:t>
            </w:r>
          </w:p>
        </w:tc>
      </w:tr>
      <w:tr w:rsidR="003422FB" w:rsidRPr="0016248F" w:rsidTr="00985651">
        <w:trPr>
          <w:cantSplit/>
          <w:trHeight w:hRule="exact" w:val="101"/>
        </w:trPr>
        <w:tc>
          <w:tcPr>
            <w:tcW w:w="7167" w:type="dxa"/>
            <w:vAlign w:val="bottom"/>
          </w:tcPr>
          <w:p w:rsidR="003422FB" w:rsidRPr="0016248F" w:rsidRDefault="003422FB" w:rsidP="00985651">
            <w:pPr>
              <w:pStyle w:val="2enspsubgroup1"/>
              <w:keepLines/>
              <w:spacing w:before="0" w:after="0"/>
              <w:rPr>
                <w:rFonts w:cs="Arial"/>
              </w:rPr>
            </w:pPr>
          </w:p>
        </w:tc>
        <w:tc>
          <w:tcPr>
            <w:tcW w:w="2301" w:type="dxa"/>
            <w:vAlign w:val="bottom"/>
          </w:tcPr>
          <w:p w:rsidR="003422FB" w:rsidRPr="0016248F" w:rsidRDefault="003422FB" w:rsidP="00985651">
            <w:pPr>
              <w:pStyle w:val="Tablebody"/>
              <w:keepLines/>
              <w:spacing w:before="0" w:after="0"/>
              <w:rPr>
                <w:rFonts w:cs="Arial"/>
              </w:rPr>
            </w:pPr>
          </w:p>
        </w:tc>
      </w:tr>
      <w:tr w:rsidR="003422FB" w:rsidRPr="0016248F" w:rsidTr="003422FB">
        <w:trPr>
          <w:cantSplit/>
        </w:trPr>
        <w:tc>
          <w:tcPr>
            <w:tcW w:w="7167" w:type="dxa"/>
            <w:vAlign w:val="bottom"/>
          </w:tcPr>
          <w:p w:rsidR="003422FB" w:rsidRPr="0016248F" w:rsidRDefault="003422FB" w:rsidP="00985651">
            <w:pPr>
              <w:pStyle w:val="Tabletext"/>
              <w:keepLines/>
              <w:spacing w:before="0" w:after="0"/>
              <w:rPr>
                <w:rFonts w:cs="Arial"/>
              </w:rPr>
            </w:pPr>
            <w:r w:rsidRPr="0016248F">
              <w:rPr>
                <w:rFonts w:cs="Arial"/>
              </w:rPr>
              <w:t>Private for-profit</w:t>
            </w:r>
          </w:p>
        </w:tc>
        <w:tc>
          <w:tcPr>
            <w:tcW w:w="2301" w:type="dxa"/>
            <w:vAlign w:val="bottom"/>
          </w:tcPr>
          <w:p w:rsidR="003422FB" w:rsidRPr="0016248F" w:rsidRDefault="003422FB" w:rsidP="00985651">
            <w:pPr>
              <w:pStyle w:val="Tablebody"/>
              <w:keepLines/>
              <w:spacing w:before="0" w:after="0"/>
              <w:rPr>
                <w:rFonts w:cs="Arial"/>
              </w:rPr>
            </w:pPr>
          </w:p>
        </w:tc>
      </w:tr>
      <w:tr w:rsidR="003422FB" w:rsidRPr="0016248F" w:rsidTr="003422FB">
        <w:trPr>
          <w:cantSplit/>
        </w:trPr>
        <w:tc>
          <w:tcPr>
            <w:tcW w:w="7167" w:type="dxa"/>
            <w:vAlign w:val="bottom"/>
          </w:tcPr>
          <w:p w:rsidR="003422FB" w:rsidRPr="0016248F" w:rsidRDefault="003422FB" w:rsidP="00985651">
            <w:pPr>
              <w:pStyle w:val="2enspsubgroup1"/>
              <w:keepLines/>
              <w:spacing w:before="0" w:after="0"/>
              <w:rPr>
                <w:rFonts w:cs="Arial"/>
              </w:rPr>
            </w:pPr>
            <w:r w:rsidRPr="0016248F">
              <w:rPr>
                <w:rFonts w:cs="Arial"/>
              </w:rPr>
              <w:t xml:space="preserve">Less-than-2-year </w:t>
            </w:r>
          </w:p>
        </w:tc>
        <w:tc>
          <w:tcPr>
            <w:tcW w:w="2301" w:type="dxa"/>
            <w:vAlign w:val="bottom"/>
          </w:tcPr>
          <w:p w:rsidR="003422FB" w:rsidRPr="0016248F" w:rsidRDefault="003422FB" w:rsidP="00985651">
            <w:pPr>
              <w:pStyle w:val="Tablebody"/>
              <w:keepLines/>
              <w:spacing w:before="0" w:after="0"/>
              <w:rPr>
                <w:rFonts w:cs="Arial"/>
              </w:rPr>
            </w:pPr>
            <w:r w:rsidRPr="0016248F">
              <w:rPr>
                <w:rFonts w:cs="Arial"/>
              </w:rPr>
              <w:t>63.1</w:t>
            </w:r>
          </w:p>
        </w:tc>
      </w:tr>
      <w:tr w:rsidR="003422FB" w:rsidRPr="0016248F" w:rsidTr="003422FB">
        <w:trPr>
          <w:cantSplit/>
        </w:trPr>
        <w:tc>
          <w:tcPr>
            <w:tcW w:w="7167" w:type="dxa"/>
            <w:tcBorders>
              <w:bottom w:val="single" w:sz="12" w:space="0" w:color="auto"/>
            </w:tcBorders>
            <w:vAlign w:val="bottom"/>
          </w:tcPr>
          <w:p w:rsidR="003422FB" w:rsidRPr="0016248F" w:rsidRDefault="003422FB" w:rsidP="00985651">
            <w:pPr>
              <w:pStyle w:val="2enspsubgroup1"/>
              <w:keepLines/>
              <w:spacing w:before="0" w:after="0"/>
              <w:rPr>
                <w:rFonts w:cs="Arial"/>
              </w:rPr>
            </w:pPr>
            <w:r w:rsidRPr="0016248F">
              <w:rPr>
                <w:rFonts w:cs="Arial"/>
              </w:rPr>
              <w:t>2 years or more</w:t>
            </w:r>
          </w:p>
        </w:tc>
        <w:tc>
          <w:tcPr>
            <w:tcW w:w="2301" w:type="dxa"/>
            <w:tcBorders>
              <w:bottom w:val="single" w:sz="12" w:space="0" w:color="auto"/>
            </w:tcBorders>
            <w:vAlign w:val="bottom"/>
          </w:tcPr>
          <w:p w:rsidR="003422FB" w:rsidRPr="0016248F" w:rsidRDefault="003422FB" w:rsidP="00985651">
            <w:pPr>
              <w:pStyle w:val="Tablebody"/>
              <w:keepLines/>
              <w:spacing w:before="0" w:after="0"/>
              <w:rPr>
                <w:rFonts w:cs="Arial"/>
              </w:rPr>
            </w:pPr>
            <w:r w:rsidRPr="0016248F">
              <w:rPr>
                <w:rFonts w:cs="Arial"/>
              </w:rPr>
              <w:t>70.0</w:t>
            </w:r>
          </w:p>
        </w:tc>
      </w:tr>
    </w:tbl>
    <w:p w:rsidR="003422FB" w:rsidRDefault="003422FB" w:rsidP="00985651">
      <w:pPr>
        <w:pStyle w:val="Source"/>
        <w:keepNext/>
        <w:keepLines/>
        <w:rPr>
          <w:rFonts w:ascii="Times New Roman" w:hAnsi="Times New Roman"/>
        </w:rPr>
      </w:pPr>
      <w:r w:rsidRPr="00A952A1">
        <w:rPr>
          <w:rFonts w:ascii="Times New Roman" w:hAnsi="Times New Roman"/>
        </w:rPr>
        <w:t>FTB = first time beginner.</w:t>
      </w:r>
    </w:p>
    <w:p w:rsidR="00A37546" w:rsidRDefault="00A37546" w:rsidP="003422FB">
      <w:pPr>
        <w:pStyle w:val="tabletitle0"/>
        <w:ind w:left="14" w:firstLine="0"/>
        <w:rPr>
          <w:rFonts w:ascii="Times New Roman" w:hAnsi="Times New Roman"/>
          <w:sz w:val="22"/>
          <w:szCs w:val="22"/>
        </w:rPr>
      </w:pPr>
    </w:p>
    <w:p w:rsidR="003422FB" w:rsidRPr="00A952A1" w:rsidRDefault="003422FB" w:rsidP="003422FB">
      <w:pPr>
        <w:pStyle w:val="tabletitle0"/>
        <w:ind w:left="14" w:firstLine="0"/>
        <w:rPr>
          <w:rFonts w:ascii="Times New Roman" w:hAnsi="Times New Roman"/>
          <w:sz w:val="22"/>
          <w:szCs w:val="22"/>
        </w:rPr>
      </w:pPr>
      <w:r w:rsidRPr="00A952A1">
        <w:rPr>
          <w:rFonts w:ascii="Times New Roman" w:hAnsi="Times New Roman"/>
          <w:sz w:val="22"/>
          <w:szCs w:val="22"/>
        </w:rPr>
        <w:t>Table 4.  Unweighted false positive rate observed in FTB identification from NSLDS, NSC, CPS, and overall matching and from the interview, by sector: NPSAS:12 field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8"/>
        <w:gridCol w:w="900"/>
        <w:gridCol w:w="810"/>
        <w:gridCol w:w="720"/>
        <w:gridCol w:w="1620"/>
        <w:gridCol w:w="1620"/>
      </w:tblGrid>
      <w:tr w:rsidR="003422FB" w:rsidRPr="0016248F" w:rsidTr="003422FB">
        <w:tc>
          <w:tcPr>
            <w:tcW w:w="3798" w:type="dxa"/>
            <w:vMerge w:val="restart"/>
            <w:tcBorders>
              <w:left w:val="nil"/>
              <w:right w:val="nil"/>
            </w:tcBorders>
            <w:vAlign w:val="bottom"/>
          </w:tcPr>
          <w:p w:rsidR="003422FB" w:rsidRPr="0016248F" w:rsidRDefault="003422FB" w:rsidP="00985651">
            <w:pPr>
              <w:keepNext/>
              <w:keepLines/>
              <w:ind w:left="346" w:hanging="346"/>
              <w:rPr>
                <w:rFonts w:ascii="Arial" w:hAnsi="Arial" w:cs="Arial"/>
                <w:color w:val="000000"/>
                <w:sz w:val="18"/>
                <w:szCs w:val="18"/>
              </w:rPr>
            </w:pPr>
            <w:r w:rsidRPr="0016248F">
              <w:rPr>
                <w:rFonts w:ascii="Arial" w:hAnsi="Arial" w:cs="Arial"/>
                <w:color w:val="000000"/>
                <w:sz w:val="18"/>
                <w:szCs w:val="18"/>
              </w:rPr>
              <w:t>Sector in NPSAS:12</w:t>
            </w:r>
          </w:p>
        </w:tc>
        <w:tc>
          <w:tcPr>
            <w:tcW w:w="5670" w:type="dxa"/>
            <w:gridSpan w:val="5"/>
            <w:tcBorders>
              <w:left w:val="nil"/>
              <w:right w:val="nil"/>
            </w:tcBorders>
            <w:vAlign w:val="center"/>
          </w:tcPr>
          <w:p w:rsidR="003422FB" w:rsidRPr="0016248F" w:rsidRDefault="003422FB" w:rsidP="00985651">
            <w:pPr>
              <w:pStyle w:val="BodyText"/>
              <w:keepNext/>
              <w:keepLines/>
              <w:spacing w:before="0" w:after="0"/>
              <w:ind w:firstLine="0"/>
              <w:jc w:val="center"/>
              <w:rPr>
                <w:rFonts w:ascii="Arial" w:hAnsi="Arial" w:cs="Arial"/>
                <w:sz w:val="18"/>
                <w:szCs w:val="18"/>
              </w:rPr>
            </w:pPr>
            <w:r w:rsidRPr="0016248F">
              <w:rPr>
                <w:rFonts w:ascii="Arial" w:hAnsi="Arial" w:cs="Arial"/>
                <w:sz w:val="18"/>
                <w:szCs w:val="18"/>
              </w:rPr>
              <w:t>False positive rate (unweighted)</w:t>
            </w:r>
          </w:p>
        </w:tc>
      </w:tr>
      <w:tr w:rsidR="003422FB" w:rsidRPr="0016248F" w:rsidTr="003422FB">
        <w:tc>
          <w:tcPr>
            <w:tcW w:w="3798" w:type="dxa"/>
            <w:vMerge/>
            <w:tcBorders>
              <w:left w:val="nil"/>
              <w:bottom w:val="single" w:sz="4" w:space="0" w:color="auto"/>
              <w:right w:val="nil"/>
            </w:tcBorders>
            <w:vAlign w:val="bottom"/>
          </w:tcPr>
          <w:p w:rsidR="003422FB" w:rsidRPr="0016248F" w:rsidRDefault="003422FB" w:rsidP="00985651">
            <w:pPr>
              <w:keepNext/>
              <w:keepLines/>
              <w:ind w:left="346" w:hanging="346"/>
              <w:rPr>
                <w:rFonts w:ascii="Arial" w:hAnsi="Arial" w:cs="Arial"/>
                <w:color w:val="000000"/>
                <w:sz w:val="18"/>
                <w:szCs w:val="18"/>
              </w:rPr>
            </w:pPr>
          </w:p>
        </w:tc>
        <w:tc>
          <w:tcPr>
            <w:tcW w:w="900" w:type="dxa"/>
            <w:tcBorders>
              <w:left w:val="nil"/>
              <w:bottom w:val="single" w:sz="4" w:space="0" w:color="auto"/>
              <w:right w:val="nil"/>
            </w:tcBorders>
          </w:tcPr>
          <w:p w:rsidR="003422FB" w:rsidRPr="0016248F" w:rsidRDefault="003422FB" w:rsidP="00985651">
            <w:pPr>
              <w:pStyle w:val="BodyText"/>
              <w:keepNext/>
              <w:keepLines/>
              <w:spacing w:before="0" w:after="0"/>
              <w:ind w:firstLine="0"/>
              <w:jc w:val="center"/>
              <w:rPr>
                <w:rFonts w:ascii="Arial" w:hAnsi="Arial" w:cs="Arial"/>
                <w:sz w:val="18"/>
                <w:szCs w:val="18"/>
              </w:rPr>
            </w:pPr>
            <w:r w:rsidRPr="0016248F">
              <w:rPr>
                <w:rFonts w:ascii="Arial" w:hAnsi="Arial" w:cs="Arial"/>
                <w:sz w:val="18"/>
                <w:szCs w:val="18"/>
              </w:rPr>
              <w:t>NSLDS</w:t>
            </w:r>
          </w:p>
        </w:tc>
        <w:tc>
          <w:tcPr>
            <w:tcW w:w="810" w:type="dxa"/>
            <w:tcBorders>
              <w:left w:val="nil"/>
              <w:bottom w:val="single" w:sz="4" w:space="0" w:color="auto"/>
              <w:right w:val="nil"/>
            </w:tcBorders>
          </w:tcPr>
          <w:p w:rsidR="003422FB" w:rsidRPr="0016248F" w:rsidRDefault="003422FB" w:rsidP="00985651">
            <w:pPr>
              <w:pStyle w:val="BodyText"/>
              <w:keepNext/>
              <w:keepLines/>
              <w:spacing w:before="0" w:after="0"/>
              <w:ind w:firstLine="0"/>
              <w:jc w:val="center"/>
              <w:rPr>
                <w:rFonts w:ascii="Arial" w:hAnsi="Arial" w:cs="Arial"/>
                <w:sz w:val="18"/>
                <w:szCs w:val="18"/>
              </w:rPr>
            </w:pPr>
            <w:r w:rsidRPr="0016248F">
              <w:rPr>
                <w:rFonts w:ascii="Arial" w:hAnsi="Arial" w:cs="Arial"/>
                <w:sz w:val="18"/>
                <w:szCs w:val="18"/>
              </w:rPr>
              <w:t>NSC</w:t>
            </w:r>
          </w:p>
        </w:tc>
        <w:tc>
          <w:tcPr>
            <w:tcW w:w="720" w:type="dxa"/>
            <w:tcBorders>
              <w:left w:val="nil"/>
              <w:bottom w:val="single" w:sz="4" w:space="0" w:color="auto"/>
              <w:right w:val="nil"/>
            </w:tcBorders>
          </w:tcPr>
          <w:p w:rsidR="003422FB" w:rsidRPr="0016248F" w:rsidRDefault="003422FB" w:rsidP="00985651">
            <w:pPr>
              <w:pStyle w:val="BodyText"/>
              <w:keepNext/>
              <w:keepLines/>
              <w:spacing w:before="0" w:after="0"/>
              <w:ind w:firstLine="0"/>
              <w:jc w:val="center"/>
              <w:rPr>
                <w:rFonts w:ascii="Arial" w:hAnsi="Arial" w:cs="Arial"/>
                <w:sz w:val="18"/>
                <w:szCs w:val="18"/>
              </w:rPr>
            </w:pPr>
            <w:r w:rsidRPr="0016248F">
              <w:rPr>
                <w:rFonts w:ascii="Arial" w:hAnsi="Arial" w:cs="Arial"/>
                <w:sz w:val="18"/>
                <w:szCs w:val="18"/>
              </w:rPr>
              <w:t>CPS</w:t>
            </w:r>
          </w:p>
        </w:tc>
        <w:tc>
          <w:tcPr>
            <w:tcW w:w="1620" w:type="dxa"/>
            <w:tcBorders>
              <w:left w:val="nil"/>
              <w:bottom w:val="single" w:sz="4" w:space="0" w:color="auto"/>
              <w:right w:val="nil"/>
            </w:tcBorders>
          </w:tcPr>
          <w:p w:rsidR="003422FB" w:rsidRPr="0016248F" w:rsidRDefault="003422FB" w:rsidP="00985651">
            <w:pPr>
              <w:pStyle w:val="BodyText"/>
              <w:keepNext/>
              <w:keepLines/>
              <w:spacing w:before="0" w:after="0"/>
              <w:ind w:firstLine="0"/>
              <w:jc w:val="center"/>
              <w:rPr>
                <w:rFonts w:ascii="Arial" w:hAnsi="Arial" w:cs="Arial"/>
                <w:sz w:val="18"/>
                <w:szCs w:val="18"/>
              </w:rPr>
            </w:pPr>
            <w:r w:rsidRPr="0016248F">
              <w:rPr>
                <w:rFonts w:ascii="Arial" w:hAnsi="Arial" w:cs="Arial"/>
                <w:sz w:val="18"/>
                <w:szCs w:val="18"/>
              </w:rPr>
              <w:t>Overall matching</w:t>
            </w:r>
          </w:p>
        </w:tc>
        <w:tc>
          <w:tcPr>
            <w:tcW w:w="1620" w:type="dxa"/>
            <w:tcBorders>
              <w:left w:val="nil"/>
              <w:bottom w:val="single" w:sz="4" w:space="0" w:color="auto"/>
              <w:right w:val="nil"/>
            </w:tcBorders>
          </w:tcPr>
          <w:p w:rsidR="003422FB" w:rsidRPr="0016248F" w:rsidRDefault="003422FB" w:rsidP="00985651">
            <w:pPr>
              <w:pStyle w:val="BodyText"/>
              <w:keepNext/>
              <w:keepLines/>
              <w:spacing w:before="0" w:after="0"/>
              <w:ind w:firstLine="0"/>
              <w:jc w:val="center"/>
              <w:rPr>
                <w:rFonts w:ascii="Arial" w:hAnsi="Arial" w:cs="Arial"/>
                <w:sz w:val="18"/>
                <w:szCs w:val="18"/>
              </w:rPr>
            </w:pPr>
            <w:r w:rsidRPr="0016248F">
              <w:rPr>
                <w:rFonts w:ascii="Arial" w:hAnsi="Arial" w:cs="Arial"/>
                <w:sz w:val="18"/>
                <w:szCs w:val="18"/>
              </w:rPr>
              <w:t>Interview</w:t>
            </w:r>
          </w:p>
        </w:tc>
      </w:tr>
      <w:tr w:rsidR="003422FB" w:rsidRPr="0016248F" w:rsidTr="00985651">
        <w:trPr>
          <w:trHeight w:hRule="exact" w:val="101"/>
        </w:trPr>
        <w:tc>
          <w:tcPr>
            <w:tcW w:w="3798" w:type="dxa"/>
            <w:tcBorders>
              <w:left w:val="nil"/>
              <w:bottom w:val="nil"/>
              <w:right w:val="nil"/>
            </w:tcBorders>
          </w:tcPr>
          <w:p w:rsidR="003422FB" w:rsidRPr="0016248F" w:rsidRDefault="003422FB" w:rsidP="00985651">
            <w:pPr>
              <w:keepNext/>
              <w:keepLines/>
              <w:ind w:left="346" w:hanging="346"/>
              <w:rPr>
                <w:rFonts w:ascii="Arial" w:hAnsi="Arial" w:cs="Arial"/>
                <w:color w:val="000000"/>
                <w:sz w:val="18"/>
                <w:szCs w:val="18"/>
              </w:rPr>
            </w:pPr>
          </w:p>
        </w:tc>
        <w:tc>
          <w:tcPr>
            <w:tcW w:w="900" w:type="dxa"/>
            <w:tcBorders>
              <w:left w:val="nil"/>
              <w:bottom w:val="nil"/>
              <w:right w:val="nil"/>
            </w:tcBorders>
          </w:tcPr>
          <w:p w:rsidR="003422FB" w:rsidRPr="0016248F" w:rsidRDefault="003422FB" w:rsidP="00985651">
            <w:pPr>
              <w:pStyle w:val="BodyText"/>
              <w:keepNext/>
              <w:keepLines/>
              <w:spacing w:before="0" w:after="0"/>
              <w:ind w:firstLine="0"/>
              <w:rPr>
                <w:rFonts w:ascii="Arial" w:hAnsi="Arial" w:cs="Arial"/>
                <w:sz w:val="18"/>
                <w:szCs w:val="18"/>
              </w:rPr>
            </w:pPr>
          </w:p>
        </w:tc>
        <w:tc>
          <w:tcPr>
            <w:tcW w:w="810" w:type="dxa"/>
            <w:tcBorders>
              <w:left w:val="nil"/>
              <w:bottom w:val="nil"/>
              <w:right w:val="nil"/>
            </w:tcBorders>
          </w:tcPr>
          <w:p w:rsidR="003422FB" w:rsidRPr="0016248F" w:rsidRDefault="003422FB" w:rsidP="00985651">
            <w:pPr>
              <w:pStyle w:val="BodyText"/>
              <w:keepNext/>
              <w:keepLines/>
              <w:spacing w:before="0" w:after="0"/>
              <w:ind w:firstLine="0"/>
              <w:rPr>
                <w:rFonts w:ascii="Arial" w:hAnsi="Arial" w:cs="Arial"/>
                <w:sz w:val="18"/>
                <w:szCs w:val="18"/>
              </w:rPr>
            </w:pPr>
          </w:p>
        </w:tc>
        <w:tc>
          <w:tcPr>
            <w:tcW w:w="720" w:type="dxa"/>
            <w:tcBorders>
              <w:left w:val="nil"/>
              <w:bottom w:val="nil"/>
              <w:right w:val="nil"/>
            </w:tcBorders>
          </w:tcPr>
          <w:p w:rsidR="003422FB" w:rsidRPr="0016248F" w:rsidRDefault="003422FB" w:rsidP="00985651">
            <w:pPr>
              <w:pStyle w:val="BodyText"/>
              <w:keepNext/>
              <w:keepLines/>
              <w:spacing w:before="0" w:after="0"/>
              <w:ind w:firstLine="0"/>
              <w:rPr>
                <w:rFonts w:ascii="Arial" w:hAnsi="Arial" w:cs="Arial"/>
                <w:sz w:val="18"/>
                <w:szCs w:val="18"/>
              </w:rPr>
            </w:pPr>
          </w:p>
        </w:tc>
        <w:tc>
          <w:tcPr>
            <w:tcW w:w="1620" w:type="dxa"/>
            <w:tcBorders>
              <w:left w:val="nil"/>
              <w:bottom w:val="nil"/>
              <w:right w:val="nil"/>
            </w:tcBorders>
          </w:tcPr>
          <w:p w:rsidR="003422FB" w:rsidRPr="0016248F" w:rsidRDefault="003422FB" w:rsidP="00985651">
            <w:pPr>
              <w:pStyle w:val="BodyText"/>
              <w:keepNext/>
              <w:keepLines/>
              <w:spacing w:before="0" w:after="0"/>
              <w:ind w:firstLine="0"/>
              <w:rPr>
                <w:rFonts w:ascii="Arial" w:hAnsi="Arial" w:cs="Arial"/>
                <w:sz w:val="18"/>
                <w:szCs w:val="18"/>
              </w:rPr>
            </w:pPr>
          </w:p>
        </w:tc>
        <w:tc>
          <w:tcPr>
            <w:tcW w:w="1620" w:type="dxa"/>
            <w:tcBorders>
              <w:left w:val="nil"/>
              <w:bottom w:val="nil"/>
              <w:right w:val="nil"/>
            </w:tcBorders>
          </w:tcPr>
          <w:p w:rsidR="003422FB" w:rsidRPr="0016248F" w:rsidRDefault="003422FB" w:rsidP="00985651">
            <w:pPr>
              <w:pStyle w:val="BodyText"/>
              <w:keepNext/>
              <w:keepLines/>
              <w:spacing w:before="0" w:after="0"/>
              <w:ind w:firstLine="0"/>
              <w:rPr>
                <w:rFonts w:ascii="Arial" w:hAnsi="Arial" w:cs="Arial"/>
                <w:sz w:val="18"/>
                <w:szCs w:val="18"/>
              </w:rPr>
            </w:pPr>
          </w:p>
        </w:tc>
      </w:tr>
      <w:tr w:rsidR="003422FB" w:rsidRPr="0016248F" w:rsidTr="003422FB">
        <w:tc>
          <w:tcPr>
            <w:tcW w:w="3798" w:type="dxa"/>
            <w:tcBorders>
              <w:top w:val="nil"/>
              <w:left w:val="nil"/>
              <w:bottom w:val="nil"/>
              <w:right w:val="nil"/>
            </w:tcBorders>
            <w:vAlign w:val="bottom"/>
          </w:tcPr>
          <w:p w:rsidR="003422FB" w:rsidRPr="0016248F" w:rsidRDefault="003422FB" w:rsidP="00985651">
            <w:pPr>
              <w:pStyle w:val="5ensptotal"/>
              <w:keepLines/>
              <w:spacing w:before="0" w:after="0"/>
              <w:rPr>
                <w:szCs w:val="18"/>
              </w:rPr>
            </w:pPr>
            <w:r w:rsidRPr="0016248F">
              <w:rPr>
                <w:szCs w:val="18"/>
              </w:rPr>
              <w:t>All institutions</w:t>
            </w:r>
          </w:p>
        </w:tc>
        <w:tc>
          <w:tcPr>
            <w:tcW w:w="90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19.2</w:t>
            </w:r>
          </w:p>
        </w:tc>
        <w:tc>
          <w:tcPr>
            <w:tcW w:w="81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14.1</w:t>
            </w:r>
          </w:p>
        </w:tc>
        <w:tc>
          <w:tcPr>
            <w:tcW w:w="72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10.2</w:t>
            </w:r>
          </w:p>
        </w:tc>
        <w:tc>
          <w:tcPr>
            <w:tcW w:w="162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32.1</w:t>
            </w:r>
          </w:p>
        </w:tc>
        <w:tc>
          <w:tcPr>
            <w:tcW w:w="1620" w:type="dxa"/>
            <w:tcBorders>
              <w:top w:val="nil"/>
              <w:left w:val="nil"/>
              <w:bottom w:val="nil"/>
              <w:right w:val="nil"/>
            </w:tcBorders>
            <w:vAlign w:val="bottom"/>
          </w:tcPr>
          <w:p w:rsidR="003422FB" w:rsidRPr="0016248F" w:rsidRDefault="003422FB" w:rsidP="00985651">
            <w:pPr>
              <w:keepNext/>
              <w:keepLines/>
              <w:jc w:val="right"/>
              <w:rPr>
                <w:rFonts w:ascii="Arial" w:hAnsi="Arial" w:cs="Arial"/>
                <w:sz w:val="18"/>
                <w:szCs w:val="18"/>
              </w:rPr>
            </w:pPr>
            <w:r w:rsidRPr="0016248F">
              <w:rPr>
                <w:rFonts w:ascii="Arial" w:hAnsi="Arial" w:cs="Arial"/>
                <w:sz w:val="18"/>
                <w:szCs w:val="18"/>
              </w:rPr>
              <w:t>18.2</w:t>
            </w:r>
          </w:p>
        </w:tc>
      </w:tr>
      <w:tr w:rsidR="003422FB" w:rsidRPr="0016248F" w:rsidTr="003422FB">
        <w:tc>
          <w:tcPr>
            <w:tcW w:w="3798" w:type="dxa"/>
            <w:tcBorders>
              <w:top w:val="nil"/>
              <w:left w:val="nil"/>
              <w:bottom w:val="nil"/>
              <w:right w:val="nil"/>
            </w:tcBorders>
            <w:vAlign w:val="bottom"/>
          </w:tcPr>
          <w:p w:rsidR="003422FB" w:rsidRPr="0016248F" w:rsidRDefault="003422FB" w:rsidP="00985651">
            <w:pPr>
              <w:keepNext/>
              <w:keepLines/>
              <w:ind w:left="346" w:hanging="346"/>
              <w:rPr>
                <w:rFonts w:ascii="Arial" w:hAnsi="Arial" w:cs="Arial"/>
                <w:color w:val="000000"/>
                <w:sz w:val="18"/>
                <w:szCs w:val="18"/>
              </w:rPr>
            </w:pPr>
            <w:r w:rsidRPr="0016248F">
              <w:rPr>
                <w:rFonts w:ascii="Arial" w:hAnsi="Arial" w:cs="Arial"/>
                <w:color w:val="000000"/>
                <w:sz w:val="18"/>
                <w:szCs w:val="18"/>
              </w:rPr>
              <w:t>Public</w:t>
            </w:r>
          </w:p>
        </w:tc>
        <w:tc>
          <w:tcPr>
            <w:tcW w:w="90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p>
        </w:tc>
        <w:tc>
          <w:tcPr>
            <w:tcW w:w="81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p>
        </w:tc>
        <w:tc>
          <w:tcPr>
            <w:tcW w:w="72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p>
        </w:tc>
        <w:tc>
          <w:tcPr>
            <w:tcW w:w="162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p>
        </w:tc>
        <w:tc>
          <w:tcPr>
            <w:tcW w:w="1620" w:type="dxa"/>
            <w:tcBorders>
              <w:top w:val="nil"/>
              <w:left w:val="nil"/>
              <w:bottom w:val="nil"/>
              <w:right w:val="nil"/>
            </w:tcBorders>
            <w:vAlign w:val="bottom"/>
          </w:tcPr>
          <w:p w:rsidR="003422FB" w:rsidRPr="0016248F" w:rsidRDefault="003422FB" w:rsidP="00985651">
            <w:pPr>
              <w:keepNext/>
              <w:keepLines/>
              <w:jc w:val="right"/>
              <w:rPr>
                <w:rFonts w:ascii="Arial" w:hAnsi="Arial" w:cs="Arial"/>
                <w:sz w:val="18"/>
                <w:szCs w:val="18"/>
              </w:rPr>
            </w:pPr>
          </w:p>
        </w:tc>
      </w:tr>
      <w:tr w:rsidR="003422FB" w:rsidRPr="0016248F" w:rsidTr="003422FB">
        <w:trPr>
          <w:trHeight w:val="297"/>
        </w:trPr>
        <w:tc>
          <w:tcPr>
            <w:tcW w:w="3798" w:type="dxa"/>
            <w:tcBorders>
              <w:top w:val="nil"/>
              <w:left w:val="nil"/>
              <w:bottom w:val="nil"/>
              <w:right w:val="nil"/>
            </w:tcBorders>
            <w:vAlign w:val="bottom"/>
          </w:tcPr>
          <w:p w:rsidR="003422FB" w:rsidRPr="0016248F" w:rsidRDefault="003422FB" w:rsidP="00985651">
            <w:pPr>
              <w:pStyle w:val="2enspsubgroup1"/>
              <w:keepLines/>
              <w:spacing w:before="0" w:after="0"/>
              <w:rPr>
                <w:rFonts w:cs="Arial"/>
                <w:szCs w:val="18"/>
              </w:rPr>
            </w:pPr>
            <w:r w:rsidRPr="0016248F">
              <w:rPr>
                <w:rFonts w:cs="Arial"/>
                <w:szCs w:val="18"/>
              </w:rPr>
              <w:t>Less-than 2-year</w:t>
            </w:r>
          </w:p>
        </w:tc>
        <w:tc>
          <w:tcPr>
            <w:tcW w:w="90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29.8</w:t>
            </w:r>
          </w:p>
        </w:tc>
        <w:tc>
          <w:tcPr>
            <w:tcW w:w="81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29.1</w:t>
            </w:r>
          </w:p>
        </w:tc>
        <w:tc>
          <w:tcPr>
            <w:tcW w:w="72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0</w:t>
            </w:r>
          </w:p>
        </w:tc>
        <w:tc>
          <w:tcPr>
            <w:tcW w:w="162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50.2</w:t>
            </w:r>
          </w:p>
        </w:tc>
        <w:tc>
          <w:tcPr>
            <w:tcW w:w="1620" w:type="dxa"/>
            <w:tcBorders>
              <w:top w:val="nil"/>
              <w:left w:val="nil"/>
              <w:bottom w:val="nil"/>
              <w:right w:val="nil"/>
            </w:tcBorders>
            <w:vAlign w:val="bottom"/>
          </w:tcPr>
          <w:p w:rsidR="003422FB" w:rsidRPr="0016248F" w:rsidRDefault="003422FB" w:rsidP="00985651">
            <w:pPr>
              <w:keepNext/>
              <w:keepLines/>
              <w:jc w:val="right"/>
              <w:rPr>
                <w:rFonts w:ascii="Arial" w:hAnsi="Arial" w:cs="Arial"/>
                <w:sz w:val="18"/>
                <w:szCs w:val="18"/>
              </w:rPr>
            </w:pPr>
            <w:r w:rsidRPr="0016248F">
              <w:rPr>
                <w:rFonts w:ascii="Arial" w:hAnsi="Arial" w:cs="Arial"/>
                <w:sz w:val="18"/>
                <w:szCs w:val="18"/>
              </w:rPr>
              <w:t>53.8</w:t>
            </w:r>
          </w:p>
        </w:tc>
      </w:tr>
      <w:tr w:rsidR="003422FB" w:rsidRPr="0016248F" w:rsidTr="003422FB">
        <w:trPr>
          <w:trHeight w:val="288"/>
        </w:trPr>
        <w:tc>
          <w:tcPr>
            <w:tcW w:w="3798" w:type="dxa"/>
            <w:tcBorders>
              <w:top w:val="nil"/>
              <w:left w:val="nil"/>
              <w:bottom w:val="nil"/>
              <w:right w:val="nil"/>
            </w:tcBorders>
            <w:vAlign w:val="bottom"/>
          </w:tcPr>
          <w:p w:rsidR="003422FB" w:rsidRPr="0016248F" w:rsidRDefault="003422FB" w:rsidP="00985651">
            <w:pPr>
              <w:pStyle w:val="2enspsubgroup1"/>
              <w:keepLines/>
              <w:spacing w:before="0" w:after="0"/>
              <w:rPr>
                <w:rFonts w:cs="Arial"/>
                <w:szCs w:val="18"/>
              </w:rPr>
            </w:pPr>
            <w:r w:rsidRPr="0016248F">
              <w:rPr>
                <w:rFonts w:cs="Arial"/>
                <w:szCs w:val="18"/>
              </w:rPr>
              <w:t>2-year</w:t>
            </w:r>
          </w:p>
        </w:tc>
        <w:tc>
          <w:tcPr>
            <w:tcW w:w="90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22.0</w:t>
            </w:r>
          </w:p>
        </w:tc>
        <w:tc>
          <w:tcPr>
            <w:tcW w:w="81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13.7</w:t>
            </w:r>
          </w:p>
        </w:tc>
        <w:tc>
          <w:tcPr>
            <w:tcW w:w="72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14.9</w:t>
            </w:r>
          </w:p>
        </w:tc>
        <w:tc>
          <w:tcPr>
            <w:tcW w:w="162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34.9</w:t>
            </w:r>
          </w:p>
        </w:tc>
        <w:tc>
          <w:tcPr>
            <w:tcW w:w="1620" w:type="dxa"/>
            <w:tcBorders>
              <w:top w:val="nil"/>
              <w:left w:val="nil"/>
              <w:bottom w:val="nil"/>
              <w:right w:val="nil"/>
            </w:tcBorders>
            <w:vAlign w:val="bottom"/>
          </w:tcPr>
          <w:p w:rsidR="003422FB" w:rsidRPr="0016248F" w:rsidRDefault="003422FB" w:rsidP="00985651">
            <w:pPr>
              <w:keepNext/>
              <w:keepLines/>
              <w:jc w:val="right"/>
              <w:rPr>
                <w:rFonts w:ascii="Arial" w:hAnsi="Arial" w:cs="Arial"/>
                <w:sz w:val="18"/>
                <w:szCs w:val="18"/>
              </w:rPr>
            </w:pPr>
            <w:r w:rsidRPr="0016248F">
              <w:rPr>
                <w:rFonts w:ascii="Arial" w:hAnsi="Arial" w:cs="Arial"/>
                <w:sz w:val="18"/>
                <w:szCs w:val="18"/>
              </w:rPr>
              <w:t>18.1</w:t>
            </w:r>
          </w:p>
        </w:tc>
      </w:tr>
      <w:tr w:rsidR="003422FB" w:rsidRPr="0016248F" w:rsidTr="003422FB">
        <w:tc>
          <w:tcPr>
            <w:tcW w:w="3798" w:type="dxa"/>
            <w:tcBorders>
              <w:top w:val="nil"/>
              <w:left w:val="nil"/>
              <w:bottom w:val="nil"/>
              <w:right w:val="nil"/>
            </w:tcBorders>
            <w:vAlign w:val="bottom"/>
          </w:tcPr>
          <w:p w:rsidR="003422FB" w:rsidRPr="0016248F" w:rsidRDefault="003422FB" w:rsidP="00985651">
            <w:pPr>
              <w:pStyle w:val="2enspsubgroup1"/>
              <w:keepLines/>
              <w:spacing w:before="0" w:after="0"/>
              <w:rPr>
                <w:rFonts w:cs="Arial"/>
                <w:szCs w:val="18"/>
              </w:rPr>
            </w:pPr>
            <w:r w:rsidRPr="0016248F">
              <w:rPr>
                <w:rFonts w:cs="Arial"/>
                <w:szCs w:val="18"/>
              </w:rPr>
              <w:t>4-year non-doctorate-granting</w:t>
            </w:r>
          </w:p>
        </w:tc>
        <w:tc>
          <w:tcPr>
            <w:tcW w:w="90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6.7</w:t>
            </w:r>
          </w:p>
        </w:tc>
        <w:tc>
          <w:tcPr>
            <w:tcW w:w="81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7.0</w:t>
            </w:r>
          </w:p>
        </w:tc>
        <w:tc>
          <w:tcPr>
            <w:tcW w:w="72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9.5</w:t>
            </w:r>
          </w:p>
        </w:tc>
        <w:tc>
          <w:tcPr>
            <w:tcW w:w="162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15.6</w:t>
            </w:r>
          </w:p>
        </w:tc>
        <w:tc>
          <w:tcPr>
            <w:tcW w:w="1620" w:type="dxa"/>
            <w:tcBorders>
              <w:top w:val="nil"/>
              <w:left w:val="nil"/>
              <w:bottom w:val="nil"/>
              <w:right w:val="nil"/>
            </w:tcBorders>
            <w:vAlign w:val="bottom"/>
          </w:tcPr>
          <w:p w:rsidR="003422FB" w:rsidRPr="0016248F" w:rsidRDefault="003422FB" w:rsidP="00985651">
            <w:pPr>
              <w:keepNext/>
              <w:keepLines/>
              <w:jc w:val="right"/>
              <w:rPr>
                <w:rFonts w:ascii="Arial" w:hAnsi="Arial" w:cs="Arial"/>
                <w:sz w:val="18"/>
                <w:szCs w:val="18"/>
              </w:rPr>
            </w:pPr>
            <w:r w:rsidRPr="0016248F">
              <w:rPr>
                <w:rFonts w:ascii="Arial" w:hAnsi="Arial" w:cs="Arial"/>
                <w:sz w:val="18"/>
                <w:szCs w:val="18"/>
              </w:rPr>
              <w:t>8.4</w:t>
            </w:r>
          </w:p>
        </w:tc>
      </w:tr>
      <w:tr w:rsidR="003422FB" w:rsidRPr="0016248F" w:rsidTr="003422FB">
        <w:tc>
          <w:tcPr>
            <w:tcW w:w="3798" w:type="dxa"/>
            <w:tcBorders>
              <w:top w:val="nil"/>
              <w:left w:val="nil"/>
              <w:bottom w:val="nil"/>
              <w:right w:val="nil"/>
            </w:tcBorders>
            <w:vAlign w:val="bottom"/>
          </w:tcPr>
          <w:p w:rsidR="003422FB" w:rsidRPr="0016248F" w:rsidRDefault="003422FB" w:rsidP="00985651">
            <w:pPr>
              <w:pStyle w:val="2enspsubgroup1"/>
              <w:keepLines/>
              <w:spacing w:before="0" w:after="0"/>
              <w:rPr>
                <w:rFonts w:cs="Arial"/>
                <w:szCs w:val="18"/>
              </w:rPr>
            </w:pPr>
            <w:r w:rsidRPr="0016248F">
              <w:rPr>
                <w:rFonts w:cs="Arial"/>
                <w:szCs w:val="18"/>
              </w:rPr>
              <w:t>4-year doctorate-granting</w:t>
            </w:r>
          </w:p>
        </w:tc>
        <w:tc>
          <w:tcPr>
            <w:tcW w:w="90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4.2</w:t>
            </w:r>
          </w:p>
        </w:tc>
        <w:tc>
          <w:tcPr>
            <w:tcW w:w="81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13.0</w:t>
            </w:r>
          </w:p>
        </w:tc>
        <w:tc>
          <w:tcPr>
            <w:tcW w:w="72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6.4</w:t>
            </w:r>
          </w:p>
        </w:tc>
        <w:tc>
          <w:tcPr>
            <w:tcW w:w="162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18.2</w:t>
            </w:r>
          </w:p>
        </w:tc>
        <w:tc>
          <w:tcPr>
            <w:tcW w:w="1620" w:type="dxa"/>
            <w:tcBorders>
              <w:top w:val="nil"/>
              <w:left w:val="nil"/>
              <w:bottom w:val="nil"/>
              <w:right w:val="nil"/>
            </w:tcBorders>
            <w:vAlign w:val="bottom"/>
          </w:tcPr>
          <w:p w:rsidR="003422FB" w:rsidRPr="0016248F" w:rsidRDefault="003422FB" w:rsidP="00985651">
            <w:pPr>
              <w:keepNext/>
              <w:keepLines/>
              <w:jc w:val="right"/>
              <w:rPr>
                <w:rFonts w:ascii="Arial" w:hAnsi="Arial" w:cs="Arial"/>
                <w:sz w:val="18"/>
                <w:szCs w:val="18"/>
              </w:rPr>
            </w:pPr>
            <w:r w:rsidRPr="0016248F">
              <w:rPr>
                <w:rFonts w:ascii="Arial" w:hAnsi="Arial" w:cs="Arial"/>
                <w:sz w:val="18"/>
                <w:szCs w:val="18"/>
              </w:rPr>
              <w:t>6.4</w:t>
            </w:r>
          </w:p>
        </w:tc>
      </w:tr>
      <w:tr w:rsidR="003422FB" w:rsidRPr="0016248F" w:rsidTr="00985651">
        <w:trPr>
          <w:trHeight w:hRule="exact" w:val="101"/>
        </w:trPr>
        <w:tc>
          <w:tcPr>
            <w:tcW w:w="3798" w:type="dxa"/>
            <w:tcBorders>
              <w:top w:val="nil"/>
              <w:left w:val="nil"/>
              <w:bottom w:val="nil"/>
              <w:right w:val="nil"/>
            </w:tcBorders>
            <w:vAlign w:val="bottom"/>
          </w:tcPr>
          <w:p w:rsidR="003422FB" w:rsidRPr="0016248F" w:rsidRDefault="003422FB" w:rsidP="00985651">
            <w:pPr>
              <w:pStyle w:val="Tabletext"/>
              <w:keepLines/>
              <w:spacing w:before="0" w:after="0"/>
              <w:rPr>
                <w:rFonts w:cs="Arial"/>
                <w:sz w:val="18"/>
                <w:szCs w:val="18"/>
              </w:rPr>
            </w:pPr>
          </w:p>
        </w:tc>
        <w:tc>
          <w:tcPr>
            <w:tcW w:w="90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p>
        </w:tc>
        <w:tc>
          <w:tcPr>
            <w:tcW w:w="81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p>
        </w:tc>
        <w:tc>
          <w:tcPr>
            <w:tcW w:w="72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p>
        </w:tc>
        <w:tc>
          <w:tcPr>
            <w:tcW w:w="162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p>
        </w:tc>
        <w:tc>
          <w:tcPr>
            <w:tcW w:w="1620" w:type="dxa"/>
            <w:tcBorders>
              <w:top w:val="nil"/>
              <w:left w:val="nil"/>
              <w:bottom w:val="nil"/>
              <w:right w:val="nil"/>
            </w:tcBorders>
            <w:vAlign w:val="bottom"/>
          </w:tcPr>
          <w:p w:rsidR="003422FB" w:rsidRPr="0016248F" w:rsidRDefault="003422FB" w:rsidP="00985651">
            <w:pPr>
              <w:keepNext/>
              <w:keepLines/>
              <w:jc w:val="right"/>
              <w:rPr>
                <w:rFonts w:ascii="Arial" w:hAnsi="Arial" w:cs="Arial"/>
                <w:sz w:val="18"/>
                <w:szCs w:val="18"/>
              </w:rPr>
            </w:pPr>
          </w:p>
        </w:tc>
      </w:tr>
      <w:tr w:rsidR="003422FB" w:rsidRPr="0016248F" w:rsidTr="003422FB">
        <w:tc>
          <w:tcPr>
            <w:tcW w:w="3798" w:type="dxa"/>
            <w:tcBorders>
              <w:top w:val="nil"/>
              <w:left w:val="nil"/>
              <w:bottom w:val="nil"/>
              <w:right w:val="nil"/>
            </w:tcBorders>
            <w:vAlign w:val="bottom"/>
          </w:tcPr>
          <w:p w:rsidR="003422FB" w:rsidRPr="0016248F" w:rsidRDefault="003422FB" w:rsidP="00985651">
            <w:pPr>
              <w:keepNext/>
              <w:keepLines/>
              <w:ind w:left="346" w:hanging="346"/>
              <w:rPr>
                <w:rFonts w:ascii="Arial" w:hAnsi="Arial" w:cs="Arial"/>
                <w:color w:val="000000"/>
                <w:sz w:val="18"/>
                <w:szCs w:val="18"/>
              </w:rPr>
            </w:pPr>
            <w:r w:rsidRPr="0016248F">
              <w:rPr>
                <w:rFonts w:ascii="Arial" w:hAnsi="Arial" w:cs="Arial"/>
                <w:color w:val="000000"/>
                <w:sz w:val="18"/>
                <w:szCs w:val="18"/>
              </w:rPr>
              <w:t>Private nonprofit</w:t>
            </w:r>
          </w:p>
        </w:tc>
        <w:tc>
          <w:tcPr>
            <w:tcW w:w="90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p>
        </w:tc>
        <w:tc>
          <w:tcPr>
            <w:tcW w:w="81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p>
        </w:tc>
        <w:tc>
          <w:tcPr>
            <w:tcW w:w="72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p>
        </w:tc>
        <w:tc>
          <w:tcPr>
            <w:tcW w:w="162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p>
        </w:tc>
        <w:tc>
          <w:tcPr>
            <w:tcW w:w="1620" w:type="dxa"/>
            <w:tcBorders>
              <w:top w:val="nil"/>
              <w:left w:val="nil"/>
              <w:bottom w:val="nil"/>
              <w:right w:val="nil"/>
            </w:tcBorders>
            <w:vAlign w:val="bottom"/>
          </w:tcPr>
          <w:p w:rsidR="003422FB" w:rsidRPr="0016248F" w:rsidRDefault="003422FB" w:rsidP="00985651">
            <w:pPr>
              <w:keepNext/>
              <w:keepLines/>
              <w:jc w:val="right"/>
              <w:rPr>
                <w:rFonts w:ascii="Arial" w:hAnsi="Arial" w:cs="Arial"/>
                <w:sz w:val="18"/>
                <w:szCs w:val="18"/>
              </w:rPr>
            </w:pPr>
          </w:p>
        </w:tc>
      </w:tr>
      <w:tr w:rsidR="003422FB" w:rsidRPr="0016248F" w:rsidTr="003422FB">
        <w:tc>
          <w:tcPr>
            <w:tcW w:w="3798" w:type="dxa"/>
            <w:tcBorders>
              <w:top w:val="nil"/>
              <w:left w:val="nil"/>
              <w:bottom w:val="nil"/>
              <w:right w:val="nil"/>
            </w:tcBorders>
            <w:vAlign w:val="bottom"/>
          </w:tcPr>
          <w:p w:rsidR="003422FB" w:rsidRPr="0016248F" w:rsidRDefault="003422FB" w:rsidP="00985651">
            <w:pPr>
              <w:pStyle w:val="2enspsubgroup1"/>
              <w:keepLines/>
              <w:spacing w:before="0" w:after="0"/>
              <w:rPr>
                <w:rFonts w:cs="Arial"/>
                <w:szCs w:val="18"/>
              </w:rPr>
            </w:pPr>
            <w:r w:rsidRPr="0016248F">
              <w:rPr>
                <w:rFonts w:cs="Arial"/>
                <w:szCs w:val="18"/>
              </w:rPr>
              <w:t>Less-than-4-year</w:t>
            </w:r>
          </w:p>
        </w:tc>
        <w:tc>
          <w:tcPr>
            <w:tcW w:w="90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8.7</w:t>
            </w:r>
          </w:p>
        </w:tc>
        <w:tc>
          <w:tcPr>
            <w:tcW w:w="81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16.3</w:t>
            </w:r>
          </w:p>
        </w:tc>
        <w:tc>
          <w:tcPr>
            <w:tcW w:w="72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14.0</w:t>
            </w:r>
          </w:p>
        </w:tc>
        <w:tc>
          <w:tcPr>
            <w:tcW w:w="162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26.3</w:t>
            </w:r>
          </w:p>
        </w:tc>
        <w:tc>
          <w:tcPr>
            <w:tcW w:w="1620" w:type="dxa"/>
            <w:tcBorders>
              <w:top w:val="nil"/>
              <w:left w:val="nil"/>
              <w:bottom w:val="nil"/>
              <w:right w:val="nil"/>
            </w:tcBorders>
            <w:vAlign w:val="bottom"/>
          </w:tcPr>
          <w:p w:rsidR="003422FB" w:rsidRPr="0016248F" w:rsidRDefault="003422FB" w:rsidP="00985651">
            <w:pPr>
              <w:keepNext/>
              <w:keepLines/>
              <w:jc w:val="right"/>
              <w:rPr>
                <w:rFonts w:ascii="Arial" w:hAnsi="Arial" w:cs="Arial"/>
                <w:sz w:val="18"/>
                <w:szCs w:val="18"/>
              </w:rPr>
            </w:pPr>
            <w:r w:rsidRPr="0016248F">
              <w:rPr>
                <w:rFonts w:ascii="Arial" w:hAnsi="Arial" w:cs="Arial"/>
                <w:sz w:val="18"/>
                <w:szCs w:val="18"/>
              </w:rPr>
              <w:t>24.1</w:t>
            </w:r>
          </w:p>
        </w:tc>
      </w:tr>
      <w:tr w:rsidR="003422FB" w:rsidRPr="0016248F" w:rsidTr="003422FB">
        <w:tc>
          <w:tcPr>
            <w:tcW w:w="3798" w:type="dxa"/>
            <w:tcBorders>
              <w:top w:val="nil"/>
              <w:left w:val="nil"/>
              <w:bottom w:val="nil"/>
              <w:right w:val="nil"/>
            </w:tcBorders>
            <w:vAlign w:val="bottom"/>
          </w:tcPr>
          <w:p w:rsidR="003422FB" w:rsidRPr="0016248F" w:rsidRDefault="003422FB" w:rsidP="00985651">
            <w:pPr>
              <w:pStyle w:val="2enspsubgroup1"/>
              <w:keepLines/>
              <w:spacing w:before="0" w:after="0"/>
              <w:rPr>
                <w:rFonts w:cs="Arial"/>
                <w:szCs w:val="18"/>
              </w:rPr>
            </w:pPr>
            <w:r w:rsidRPr="0016248F">
              <w:rPr>
                <w:rFonts w:cs="Arial"/>
                <w:szCs w:val="18"/>
              </w:rPr>
              <w:t>4-year non-doctorate-granting</w:t>
            </w:r>
          </w:p>
        </w:tc>
        <w:tc>
          <w:tcPr>
            <w:tcW w:w="90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20.1</w:t>
            </w:r>
          </w:p>
        </w:tc>
        <w:tc>
          <w:tcPr>
            <w:tcW w:w="81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12.3</w:t>
            </w:r>
          </w:p>
        </w:tc>
        <w:tc>
          <w:tcPr>
            <w:tcW w:w="72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6.0</w:t>
            </w:r>
          </w:p>
        </w:tc>
        <w:tc>
          <w:tcPr>
            <w:tcW w:w="162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31.2</w:t>
            </w:r>
          </w:p>
        </w:tc>
        <w:tc>
          <w:tcPr>
            <w:tcW w:w="1620" w:type="dxa"/>
            <w:tcBorders>
              <w:top w:val="nil"/>
              <w:left w:val="nil"/>
              <w:bottom w:val="nil"/>
              <w:right w:val="nil"/>
            </w:tcBorders>
            <w:vAlign w:val="bottom"/>
          </w:tcPr>
          <w:p w:rsidR="003422FB" w:rsidRPr="0016248F" w:rsidRDefault="003422FB" w:rsidP="00985651">
            <w:pPr>
              <w:keepNext/>
              <w:keepLines/>
              <w:jc w:val="right"/>
              <w:rPr>
                <w:rFonts w:ascii="Arial" w:hAnsi="Arial" w:cs="Arial"/>
                <w:sz w:val="18"/>
                <w:szCs w:val="18"/>
              </w:rPr>
            </w:pPr>
            <w:r w:rsidRPr="0016248F">
              <w:rPr>
                <w:rFonts w:ascii="Arial" w:hAnsi="Arial" w:cs="Arial"/>
                <w:sz w:val="18"/>
                <w:szCs w:val="18"/>
              </w:rPr>
              <w:t>10.4</w:t>
            </w:r>
          </w:p>
        </w:tc>
      </w:tr>
      <w:tr w:rsidR="003422FB" w:rsidRPr="0016248F" w:rsidTr="003422FB">
        <w:tc>
          <w:tcPr>
            <w:tcW w:w="3798" w:type="dxa"/>
            <w:tcBorders>
              <w:top w:val="nil"/>
              <w:left w:val="nil"/>
              <w:bottom w:val="nil"/>
              <w:right w:val="nil"/>
            </w:tcBorders>
            <w:vAlign w:val="bottom"/>
          </w:tcPr>
          <w:p w:rsidR="003422FB" w:rsidRPr="0016248F" w:rsidRDefault="003422FB" w:rsidP="00985651">
            <w:pPr>
              <w:pStyle w:val="2enspsubgroup1"/>
              <w:keepLines/>
              <w:spacing w:before="0" w:after="0"/>
              <w:rPr>
                <w:rFonts w:cs="Arial"/>
                <w:szCs w:val="18"/>
              </w:rPr>
            </w:pPr>
            <w:r w:rsidRPr="0016248F">
              <w:rPr>
                <w:rFonts w:cs="Arial"/>
                <w:szCs w:val="18"/>
              </w:rPr>
              <w:t>4-year doctorate-granting</w:t>
            </w:r>
          </w:p>
        </w:tc>
        <w:tc>
          <w:tcPr>
            <w:tcW w:w="90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13.0</w:t>
            </w:r>
          </w:p>
        </w:tc>
        <w:tc>
          <w:tcPr>
            <w:tcW w:w="81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14.1</w:t>
            </w:r>
          </w:p>
        </w:tc>
        <w:tc>
          <w:tcPr>
            <w:tcW w:w="72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8.4</w:t>
            </w:r>
          </w:p>
        </w:tc>
        <w:tc>
          <w:tcPr>
            <w:tcW w:w="162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26.3</w:t>
            </w:r>
          </w:p>
        </w:tc>
        <w:tc>
          <w:tcPr>
            <w:tcW w:w="1620" w:type="dxa"/>
            <w:tcBorders>
              <w:top w:val="nil"/>
              <w:left w:val="nil"/>
              <w:bottom w:val="nil"/>
              <w:right w:val="nil"/>
            </w:tcBorders>
            <w:vAlign w:val="bottom"/>
          </w:tcPr>
          <w:p w:rsidR="003422FB" w:rsidRPr="0016248F" w:rsidRDefault="003422FB" w:rsidP="00985651">
            <w:pPr>
              <w:keepNext/>
              <w:keepLines/>
              <w:jc w:val="right"/>
              <w:rPr>
                <w:rFonts w:ascii="Arial" w:hAnsi="Arial" w:cs="Arial"/>
                <w:sz w:val="18"/>
                <w:szCs w:val="18"/>
              </w:rPr>
            </w:pPr>
            <w:r w:rsidRPr="0016248F">
              <w:rPr>
                <w:rFonts w:ascii="Arial" w:hAnsi="Arial" w:cs="Arial"/>
                <w:sz w:val="18"/>
                <w:szCs w:val="18"/>
              </w:rPr>
              <w:t>7.9</w:t>
            </w:r>
          </w:p>
        </w:tc>
      </w:tr>
      <w:tr w:rsidR="003422FB" w:rsidRPr="0016248F" w:rsidTr="00985651">
        <w:trPr>
          <w:trHeight w:hRule="exact" w:val="101"/>
        </w:trPr>
        <w:tc>
          <w:tcPr>
            <w:tcW w:w="3798" w:type="dxa"/>
            <w:tcBorders>
              <w:top w:val="nil"/>
              <w:left w:val="nil"/>
              <w:bottom w:val="nil"/>
              <w:right w:val="nil"/>
            </w:tcBorders>
            <w:vAlign w:val="bottom"/>
          </w:tcPr>
          <w:p w:rsidR="003422FB" w:rsidRPr="0016248F" w:rsidRDefault="003422FB" w:rsidP="00985651">
            <w:pPr>
              <w:pStyle w:val="Tabletext"/>
              <w:keepLines/>
              <w:spacing w:before="0" w:after="0"/>
              <w:rPr>
                <w:rFonts w:cs="Arial"/>
                <w:sz w:val="18"/>
                <w:szCs w:val="18"/>
              </w:rPr>
            </w:pPr>
          </w:p>
        </w:tc>
        <w:tc>
          <w:tcPr>
            <w:tcW w:w="90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p>
        </w:tc>
        <w:tc>
          <w:tcPr>
            <w:tcW w:w="81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p>
        </w:tc>
        <w:tc>
          <w:tcPr>
            <w:tcW w:w="72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p>
        </w:tc>
        <w:tc>
          <w:tcPr>
            <w:tcW w:w="162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p>
        </w:tc>
        <w:tc>
          <w:tcPr>
            <w:tcW w:w="1620" w:type="dxa"/>
            <w:tcBorders>
              <w:top w:val="nil"/>
              <w:left w:val="nil"/>
              <w:bottom w:val="nil"/>
              <w:right w:val="nil"/>
            </w:tcBorders>
            <w:vAlign w:val="bottom"/>
          </w:tcPr>
          <w:p w:rsidR="003422FB" w:rsidRPr="0016248F" w:rsidRDefault="003422FB" w:rsidP="00985651">
            <w:pPr>
              <w:keepNext/>
              <w:keepLines/>
              <w:jc w:val="right"/>
              <w:rPr>
                <w:rFonts w:ascii="Arial" w:hAnsi="Arial" w:cs="Arial"/>
                <w:sz w:val="18"/>
                <w:szCs w:val="18"/>
              </w:rPr>
            </w:pPr>
          </w:p>
        </w:tc>
      </w:tr>
      <w:tr w:rsidR="003422FB" w:rsidRPr="0016248F" w:rsidTr="003422FB">
        <w:tc>
          <w:tcPr>
            <w:tcW w:w="3798" w:type="dxa"/>
            <w:tcBorders>
              <w:top w:val="nil"/>
              <w:left w:val="nil"/>
              <w:bottom w:val="nil"/>
              <w:right w:val="nil"/>
            </w:tcBorders>
            <w:vAlign w:val="bottom"/>
          </w:tcPr>
          <w:p w:rsidR="003422FB" w:rsidRPr="0016248F" w:rsidRDefault="003422FB" w:rsidP="00985651">
            <w:pPr>
              <w:keepNext/>
              <w:keepLines/>
              <w:ind w:left="346" w:hanging="346"/>
              <w:rPr>
                <w:rFonts w:ascii="Arial" w:hAnsi="Arial" w:cs="Arial"/>
                <w:color w:val="000000"/>
                <w:sz w:val="18"/>
                <w:szCs w:val="18"/>
              </w:rPr>
            </w:pPr>
            <w:r w:rsidRPr="0016248F">
              <w:rPr>
                <w:rFonts w:ascii="Arial" w:hAnsi="Arial" w:cs="Arial"/>
                <w:color w:val="000000"/>
                <w:sz w:val="18"/>
                <w:szCs w:val="18"/>
              </w:rPr>
              <w:t>Private for-profit</w:t>
            </w:r>
          </w:p>
        </w:tc>
        <w:tc>
          <w:tcPr>
            <w:tcW w:w="90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p>
        </w:tc>
        <w:tc>
          <w:tcPr>
            <w:tcW w:w="81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p>
        </w:tc>
        <w:tc>
          <w:tcPr>
            <w:tcW w:w="72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p>
        </w:tc>
        <w:tc>
          <w:tcPr>
            <w:tcW w:w="162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p>
        </w:tc>
        <w:tc>
          <w:tcPr>
            <w:tcW w:w="1620" w:type="dxa"/>
            <w:tcBorders>
              <w:top w:val="nil"/>
              <w:left w:val="nil"/>
              <w:bottom w:val="nil"/>
              <w:right w:val="nil"/>
            </w:tcBorders>
            <w:vAlign w:val="bottom"/>
          </w:tcPr>
          <w:p w:rsidR="003422FB" w:rsidRPr="0016248F" w:rsidRDefault="003422FB" w:rsidP="00985651">
            <w:pPr>
              <w:keepNext/>
              <w:keepLines/>
              <w:jc w:val="right"/>
              <w:rPr>
                <w:rFonts w:ascii="Arial" w:hAnsi="Arial" w:cs="Arial"/>
                <w:sz w:val="18"/>
                <w:szCs w:val="18"/>
              </w:rPr>
            </w:pPr>
          </w:p>
        </w:tc>
      </w:tr>
      <w:tr w:rsidR="003422FB" w:rsidRPr="0016248F" w:rsidTr="003422FB">
        <w:tc>
          <w:tcPr>
            <w:tcW w:w="3798" w:type="dxa"/>
            <w:tcBorders>
              <w:top w:val="nil"/>
              <w:left w:val="nil"/>
              <w:bottom w:val="nil"/>
              <w:right w:val="nil"/>
            </w:tcBorders>
            <w:vAlign w:val="bottom"/>
          </w:tcPr>
          <w:p w:rsidR="003422FB" w:rsidRPr="0016248F" w:rsidRDefault="003422FB" w:rsidP="00985651">
            <w:pPr>
              <w:pStyle w:val="2enspsubgroup1"/>
              <w:keepLines/>
              <w:spacing w:before="0" w:after="0"/>
              <w:rPr>
                <w:rFonts w:cs="Arial"/>
                <w:szCs w:val="18"/>
              </w:rPr>
            </w:pPr>
            <w:r w:rsidRPr="0016248F">
              <w:rPr>
                <w:rFonts w:cs="Arial"/>
                <w:szCs w:val="18"/>
              </w:rPr>
              <w:t xml:space="preserve">Less-than-2-year </w:t>
            </w:r>
          </w:p>
        </w:tc>
        <w:tc>
          <w:tcPr>
            <w:tcW w:w="90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33.6</w:t>
            </w:r>
          </w:p>
        </w:tc>
        <w:tc>
          <w:tcPr>
            <w:tcW w:w="81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25.4</w:t>
            </w:r>
          </w:p>
        </w:tc>
        <w:tc>
          <w:tcPr>
            <w:tcW w:w="72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 0</w:t>
            </w:r>
          </w:p>
        </w:tc>
        <w:tc>
          <w:tcPr>
            <w:tcW w:w="162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50.4</w:t>
            </w:r>
          </w:p>
        </w:tc>
        <w:tc>
          <w:tcPr>
            <w:tcW w:w="1620" w:type="dxa"/>
            <w:tcBorders>
              <w:top w:val="nil"/>
              <w:left w:val="nil"/>
              <w:bottom w:val="nil"/>
              <w:right w:val="nil"/>
            </w:tcBorders>
            <w:vAlign w:val="bottom"/>
          </w:tcPr>
          <w:p w:rsidR="003422FB" w:rsidRPr="0016248F" w:rsidRDefault="003422FB" w:rsidP="00985651">
            <w:pPr>
              <w:keepNext/>
              <w:keepLines/>
              <w:jc w:val="right"/>
              <w:rPr>
                <w:rFonts w:ascii="Arial" w:hAnsi="Arial" w:cs="Arial"/>
                <w:sz w:val="18"/>
                <w:szCs w:val="18"/>
              </w:rPr>
            </w:pPr>
            <w:r w:rsidRPr="0016248F">
              <w:rPr>
                <w:rFonts w:ascii="Arial" w:hAnsi="Arial" w:cs="Arial"/>
                <w:sz w:val="18"/>
                <w:szCs w:val="18"/>
              </w:rPr>
              <w:t>18.8</w:t>
            </w:r>
          </w:p>
        </w:tc>
      </w:tr>
      <w:tr w:rsidR="003422FB" w:rsidRPr="0016248F" w:rsidTr="003422FB">
        <w:tc>
          <w:tcPr>
            <w:tcW w:w="3798" w:type="dxa"/>
            <w:tcBorders>
              <w:top w:val="nil"/>
              <w:left w:val="nil"/>
              <w:bottom w:val="nil"/>
              <w:right w:val="nil"/>
            </w:tcBorders>
            <w:vAlign w:val="bottom"/>
          </w:tcPr>
          <w:p w:rsidR="003422FB" w:rsidRPr="0016248F" w:rsidRDefault="003422FB" w:rsidP="00985651">
            <w:pPr>
              <w:pStyle w:val="2enspsubgroup1"/>
              <w:keepLines/>
              <w:spacing w:before="0" w:after="0"/>
              <w:rPr>
                <w:rFonts w:cs="Arial"/>
                <w:szCs w:val="18"/>
              </w:rPr>
            </w:pPr>
            <w:r w:rsidRPr="0016248F">
              <w:rPr>
                <w:rFonts w:cs="Arial"/>
                <w:szCs w:val="18"/>
              </w:rPr>
              <w:t>2 year</w:t>
            </w:r>
          </w:p>
        </w:tc>
        <w:tc>
          <w:tcPr>
            <w:tcW w:w="90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25.5</w:t>
            </w:r>
          </w:p>
        </w:tc>
        <w:tc>
          <w:tcPr>
            <w:tcW w:w="81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20.8</w:t>
            </w:r>
          </w:p>
        </w:tc>
        <w:tc>
          <w:tcPr>
            <w:tcW w:w="72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 0</w:t>
            </w:r>
          </w:p>
        </w:tc>
        <w:tc>
          <w:tcPr>
            <w:tcW w:w="1620" w:type="dxa"/>
            <w:tcBorders>
              <w:top w:val="nil"/>
              <w:left w:val="nil"/>
              <w:bottom w:val="nil"/>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41.0</w:t>
            </w:r>
          </w:p>
        </w:tc>
        <w:tc>
          <w:tcPr>
            <w:tcW w:w="1620" w:type="dxa"/>
            <w:tcBorders>
              <w:top w:val="nil"/>
              <w:left w:val="nil"/>
              <w:bottom w:val="nil"/>
              <w:right w:val="nil"/>
            </w:tcBorders>
            <w:vAlign w:val="bottom"/>
          </w:tcPr>
          <w:p w:rsidR="003422FB" w:rsidRPr="0016248F" w:rsidRDefault="003422FB" w:rsidP="00985651">
            <w:pPr>
              <w:keepNext/>
              <w:keepLines/>
              <w:jc w:val="right"/>
              <w:rPr>
                <w:rFonts w:ascii="Arial" w:hAnsi="Arial" w:cs="Arial"/>
                <w:sz w:val="18"/>
                <w:szCs w:val="18"/>
              </w:rPr>
            </w:pPr>
            <w:r w:rsidRPr="0016248F">
              <w:rPr>
                <w:rFonts w:ascii="Arial" w:hAnsi="Arial" w:cs="Arial"/>
                <w:sz w:val="18"/>
                <w:szCs w:val="18"/>
              </w:rPr>
              <w:t>44.4</w:t>
            </w:r>
          </w:p>
        </w:tc>
      </w:tr>
      <w:tr w:rsidR="003422FB" w:rsidRPr="0016248F" w:rsidTr="003422FB">
        <w:tc>
          <w:tcPr>
            <w:tcW w:w="3798" w:type="dxa"/>
            <w:tcBorders>
              <w:top w:val="nil"/>
              <w:left w:val="nil"/>
              <w:bottom w:val="single" w:sz="12" w:space="0" w:color="auto"/>
              <w:right w:val="nil"/>
            </w:tcBorders>
            <w:vAlign w:val="bottom"/>
          </w:tcPr>
          <w:p w:rsidR="003422FB" w:rsidRPr="0016248F" w:rsidRDefault="003422FB" w:rsidP="00985651">
            <w:pPr>
              <w:pStyle w:val="2enspsubgroup1"/>
              <w:keepLines/>
              <w:spacing w:before="0" w:after="0"/>
              <w:rPr>
                <w:rFonts w:cs="Arial"/>
                <w:szCs w:val="18"/>
              </w:rPr>
            </w:pPr>
            <w:r w:rsidRPr="0016248F">
              <w:rPr>
                <w:rFonts w:cs="Arial"/>
                <w:szCs w:val="18"/>
              </w:rPr>
              <w:t>4-year</w:t>
            </w:r>
          </w:p>
        </w:tc>
        <w:tc>
          <w:tcPr>
            <w:tcW w:w="900" w:type="dxa"/>
            <w:tcBorders>
              <w:top w:val="nil"/>
              <w:left w:val="nil"/>
              <w:bottom w:val="single" w:sz="12" w:space="0" w:color="auto"/>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48.4</w:t>
            </w:r>
          </w:p>
        </w:tc>
        <w:tc>
          <w:tcPr>
            <w:tcW w:w="810" w:type="dxa"/>
            <w:tcBorders>
              <w:top w:val="nil"/>
              <w:left w:val="nil"/>
              <w:bottom w:val="single" w:sz="12" w:space="0" w:color="auto"/>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22.7</w:t>
            </w:r>
          </w:p>
        </w:tc>
        <w:tc>
          <w:tcPr>
            <w:tcW w:w="720" w:type="dxa"/>
            <w:tcBorders>
              <w:top w:val="nil"/>
              <w:left w:val="nil"/>
              <w:bottom w:val="single" w:sz="12" w:space="0" w:color="auto"/>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9.1</w:t>
            </w:r>
          </w:p>
        </w:tc>
        <w:tc>
          <w:tcPr>
            <w:tcW w:w="1620" w:type="dxa"/>
            <w:tcBorders>
              <w:top w:val="nil"/>
              <w:left w:val="nil"/>
              <w:bottom w:val="single" w:sz="12" w:space="0" w:color="auto"/>
              <w:right w:val="nil"/>
            </w:tcBorders>
            <w:vAlign w:val="bottom"/>
          </w:tcPr>
          <w:p w:rsidR="003422FB" w:rsidRPr="0016248F" w:rsidRDefault="003422FB" w:rsidP="00985651">
            <w:pPr>
              <w:keepNext/>
              <w:keepLines/>
              <w:jc w:val="right"/>
              <w:rPr>
                <w:rFonts w:ascii="Arial" w:hAnsi="Arial" w:cs="Arial"/>
                <w:color w:val="000000"/>
                <w:sz w:val="18"/>
                <w:szCs w:val="18"/>
              </w:rPr>
            </w:pPr>
            <w:r w:rsidRPr="0016248F">
              <w:rPr>
                <w:rFonts w:ascii="Arial" w:hAnsi="Arial" w:cs="Arial"/>
                <w:color w:val="000000"/>
                <w:sz w:val="18"/>
                <w:szCs w:val="18"/>
              </w:rPr>
              <w:t>60.2</w:t>
            </w:r>
          </w:p>
        </w:tc>
        <w:tc>
          <w:tcPr>
            <w:tcW w:w="1620" w:type="dxa"/>
            <w:tcBorders>
              <w:top w:val="nil"/>
              <w:left w:val="nil"/>
              <w:bottom w:val="single" w:sz="12" w:space="0" w:color="auto"/>
              <w:right w:val="nil"/>
            </w:tcBorders>
            <w:vAlign w:val="bottom"/>
          </w:tcPr>
          <w:p w:rsidR="003422FB" w:rsidRPr="0016248F" w:rsidRDefault="003422FB" w:rsidP="00985651">
            <w:pPr>
              <w:keepNext/>
              <w:keepLines/>
              <w:jc w:val="right"/>
              <w:rPr>
                <w:rFonts w:ascii="Arial" w:hAnsi="Arial" w:cs="Arial"/>
                <w:sz w:val="18"/>
                <w:szCs w:val="18"/>
              </w:rPr>
            </w:pPr>
            <w:r w:rsidRPr="0016248F">
              <w:rPr>
                <w:rFonts w:ascii="Arial" w:hAnsi="Arial" w:cs="Arial"/>
                <w:sz w:val="18"/>
                <w:szCs w:val="18"/>
              </w:rPr>
              <w:t>28.6</w:t>
            </w:r>
          </w:p>
        </w:tc>
      </w:tr>
    </w:tbl>
    <w:p w:rsidR="003422FB" w:rsidRPr="00A952A1" w:rsidRDefault="003422FB" w:rsidP="003422FB">
      <w:pPr>
        <w:pStyle w:val="Source"/>
        <w:rPr>
          <w:rFonts w:ascii="Times New Roman" w:hAnsi="Times New Roman"/>
        </w:rPr>
      </w:pPr>
      <w:r w:rsidRPr="00A952A1">
        <w:rPr>
          <w:rFonts w:ascii="Times New Roman" w:hAnsi="Times New Roman"/>
        </w:rPr>
        <w:t>FTB = first time beginner.</w:t>
      </w:r>
    </w:p>
    <w:p w:rsidR="00A37546" w:rsidRPr="00A952A1" w:rsidRDefault="00A37546" w:rsidP="00A37546">
      <w:pPr>
        <w:pStyle w:val="BodyText"/>
        <w:spacing w:before="240"/>
      </w:pPr>
      <w:r w:rsidRPr="00A952A1">
        <w:rPr>
          <w:b/>
          <w:bCs/>
        </w:rPr>
        <w:t>Quality control checks for lists</w:t>
      </w:r>
      <w:r w:rsidRPr="00A952A1">
        <w:t xml:space="preserve">. Several checks on the quality and completeness of student lists </w:t>
      </w:r>
      <w:r>
        <w:t>were</w:t>
      </w:r>
      <w:r w:rsidRPr="00A952A1">
        <w:t xml:space="preserve"> implemented before the sample students were selected. For example, the lists failed quality control checks if student level and/or the FTB indicator were not included on the list. Additionally, the unduplicated total of students at the undergraduate and graduate levels on each institution’s student list was checked against the latest IPEDS unduplicated enrollment data from the 12-Month Enrollment Component. The unduplicated count of FTBs on each institution’s student list was checked against IPEDS enrollment data from the Fall Enrollment Component adjusted to estimate full year enrollment. Contact information was checked carefully for each enrollment list as well as for each student sampled. If an </w:t>
      </w:r>
      <w:r w:rsidRPr="00A952A1">
        <w:lastRenderedPageBreak/>
        <w:t xml:space="preserve">institution did not provide high school graduation date, but included many students who were less than 18, the list failed quality control checks because it could erroneously contain high school students. </w:t>
      </w:r>
    </w:p>
    <w:p w:rsidR="00A37546" w:rsidRPr="00A952A1" w:rsidRDefault="00A37546" w:rsidP="00A37546">
      <w:pPr>
        <w:pStyle w:val="BodyText"/>
      </w:pPr>
      <w:r w:rsidRPr="00A952A1">
        <w:t xml:space="preserve">Institutions failing quality control checks were re-contacted to resolve the discrepancy and verify that the institution coordinator who prepared the student list(s) clearly understood </w:t>
      </w:r>
      <w:r>
        <w:t xml:space="preserve">the </w:t>
      </w:r>
      <w:r w:rsidRPr="00A952A1">
        <w:t xml:space="preserve">request </w:t>
      </w:r>
      <w:r>
        <w:t xml:space="preserve">being made </w:t>
      </w:r>
      <w:r w:rsidRPr="00A952A1">
        <w:t xml:space="preserve">and provided a list of the appropriate students. When </w:t>
      </w:r>
      <w:r>
        <w:t xml:space="preserve">it was </w:t>
      </w:r>
      <w:r w:rsidRPr="00A952A1">
        <w:t>determined that the initial list provided by an institution was not satisfactory, a replacement list</w:t>
      </w:r>
      <w:r>
        <w:t xml:space="preserve"> was requested</w:t>
      </w:r>
      <w:r w:rsidRPr="00A952A1">
        <w:t xml:space="preserve">. </w:t>
      </w:r>
      <w:r>
        <w:t>S</w:t>
      </w:r>
      <w:r w:rsidRPr="00A952A1">
        <w:t xml:space="preserve">ample students </w:t>
      </w:r>
      <w:r>
        <w:t xml:space="preserve">were selected once it was </w:t>
      </w:r>
      <w:r w:rsidRPr="00A952A1">
        <w:t>either confirmed that the list received was correct or a corrected list</w:t>
      </w:r>
      <w:r>
        <w:t xml:space="preserve"> was received</w:t>
      </w:r>
      <w:r w:rsidRPr="00A952A1">
        <w:t xml:space="preserve">. If the list was incorrect, but the institution would not or could not correct it, </w:t>
      </w:r>
      <w:r>
        <w:t xml:space="preserve">a determination was made as to </w:t>
      </w:r>
      <w:r w:rsidRPr="00A952A1">
        <w:t xml:space="preserve">whether or not sample </w:t>
      </w:r>
      <w:r>
        <w:t>selection could proceed depending on the severity of the problem</w:t>
      </w:r>
      <w:r w:rsidRPr="00A952A1">
        <w:t>.</w:t>
      </w:r>
    </w:p>
    <w:p w:rsidR="00A37546" w:rsidRPr="00985651" w:rsidRDefault="00A37546" w:rsidP="00A37546">
      <w:pPr>
        <w:pStyle w:val="BodyText"/>
      </w:pPr>
      <w:r w:rsidRPr="00A952A1">
        <w:rPr>
          <w:b/>
          <w:bCs/>
        </w:rPr>
        <w:t>Selection of sample students.</w:t>
      </w:r>
      <w:r w:rsidRPr="00A952A1">
        <w:t xml:space="preserve"> Students were sampled on a flow basis, as student lists were received, using a stratified systematic sampling procedure. Sample yield was monitored by institution and student sampling strata, and the sampling rates were adjusted, as necessary, to achi</w:t>
      </w:r>
      <w:r>
        <w:t xml:space="preserve">eve the desired sample yield.  </w:t>
      </w:r>
    </w:p>
    <w:p w:rsidR="003422FB" w:rsidRPr="00A952A1" w:rsidRDefault="003422FB" w:rsidP="009148B2">
      <w:pPr>
        <w:pStyle w:val="BodyText"/>
      </w:pPr>
      <w:r w:rsidRPr="00A952A1">
        <w:rPr>
          <w:b/>
          <w:bCs/>
        </w:rPr>
        <w:t>Quality control checks for sampling.</w:t>
      </w:r>
      <w:r w:rsidRPr="00A952A1">
        <w:t xml:space="preserve"> RTI has developed technical operating procedures (TOPs) that describe how to properly implement statistical procedures and QC checks. </w:t>
      </w:r>
      <w:r w:rsidR="009148B2">
        <w:t xml:space="preserve">A </w:t>
      </w:r>
      <w:r w:rsidRPr="00A952A1">
        <w:t xml:space="preserve">checklist </w:t>
      </w:r>
      <w:r w:rsidR="009148B2">
        <w:t xml:space="preserve">is available to </w:t>
      </w:r>
      <w:r w:rsidRPr="00A952A1">
        <w:t xml:space="preserve">all NPSAS:12 statisticians to ensure that appropriate QC checks were performed. </w:t>
      </w:r>
    </w:p>
    <w:p w:rsidR="003422FB" w:rsidRPr="00A952A1" w:rsidRDefault="003422FB" w:rsidP="009148B2">
      <w:pPr>
        <w:pStyle w:val="BodyText"/>
      </w:pPr>
      <w:r w:rsidRPr="00A952A1">
        <w:t xml:space="preserve">Some specific sampling QC checks will include checking that the: </w:t>
      </w:r>
    </w:p>
    <w:p w:rsidR="003422FB" w:rsidRPr="00A952A1" w:rsidRDefault="003422FB" w:rsidP="00985651">
      <w:pPr>
        <w:pStyle w:val="bulletround"/>
        <w:numPr>
          <w:ilvl w:val="0"/>
          <w:numId w:val="38"/>
        </w:numPr>
        <w:spacing w:after="0"/>
        <w:rPr>
          <w:rFonts w:cs="Times New Roman"/>
        </w:rPr>
      </w:pPr>
      <w:r w:rsidRPr="00A952A1">
        <w:rPr>
          <w:rFonts w:cs="Times New Roman"/>
        </w:rPr>
        <w:t>students on the sampling frames all have a known, non-zero probability of selection;</w:t>
      </w:r>
    </w:p>
    <w:p w:rsidR="003422FB" w:rsidRPr="00A952A1" w:rsidRDefault="003422FB" w:rsidP="00985651">
      <w:pPr>
        <w:pStyle w:val="bulletround"/>
        <w:numPr>
          <w:ilvl w:val="0"/>
          <w:numId w:val="38"/>
        </w:numPr>
        <w:spacing w:after="0"/>
        <w:rPr>
          <w:rFonts w:cs="Times New Roman"/>
        </w:rPr>
      </w:pPr>
      <w:r w:rsidRPr="00A952A1">
        <w:rPr>
          <w:rFonts w:cs="Times New Roman"/>
        </w:rPr>
        <w:t>number of students selected match the target sample size; and</w:t>
      </w:r>
    </w:p>
    <w:p w:rsidR="003422FB" w:rsidRPr="00A952A1" w:rsidRDefault="003422FB" w:rsidP="00985651">
      <w:pPr>
        <w:pStyle w:val="bulletround"/>
        <w:numPr>
          <w:ilvl w:val="0"/>
          <w:numId w:val="38"/>
        </w:numPr>
        <w:spacing w:after="0"/>
        <w:rPr>
          <w:rFonts w:cs="Times New Roman"/>
        </w:rPr>
      </w:pPr>
      <w:r w:rsidRPr="00A952A1">
        <w:rPr>
          <w:rFonts w:cs="Times New Roman"/>
        </w:rPr>
        <w:t>sample weight for each student is the inverse of the probability of selection.</w:t>
      </w:r>
    </w:p>
    <w:p w:rsidR="003422FB" w:rsidRPr="00A952A1" w:rsidRDefault="003422FB" w:rsidP="003422FB">
      <w:pPr>
        <w:pStyle w:val="bullets"/>
        <w:tabs>
          <w:tab w:val="clear" w:pos="1080"/>
        </w:tabs>
        <w:ind w:firstLine="0"/>
      </w:pPr>
    </w:p>
    <w:p w:rsidR="003422FB" w:rsidRPr="00A952A1" w:rsidRDefault="003422FB" w:rsidP="003422FB">
      <w:pPr>
        <w:pStyle w:val="bodytext-db"/>
        <w:spacing w:after="0"/>
        <w:ind w:firstLine="0"/>
        <w:rPr>
          <w:b/>
        </w:rPr>
      </w:pPr>
      <w:r w:rsidRPr="00A952A1">
        <w:rPr>
          <w:b/>
        </w:rPr>
        <w:t>5.</w:t>
      </w:r>
      <w:r w:rsidRPr="00A952A1">
        <w:rPr>
          <w:b/>
        </w:rPr>
        <w:tab/>
        <w:t>Cost/Variance Optimization</w:t>
      </w:r>
    </w:p>
    <w:p w:rsidR="008C7F0A" w:rsidRPr="009148B2" w:rsidRDefault="003422FB" w:rsidP="009148B2">
      <w:pPr>
        <w:pStyle w:val="bodytext-db"/>
        <w:spacing w:before="120" w:after="120"/>
        <w:rPr>
          <w:sz w:val="24"/>
          <w:szCs w:val="24"/>
        </w:rPr>
        <w:sectPr w:rsidR="008C7F0A" w:rsidRPr="009148B2" w:rsidSect="00985651">
          <w:footerReference w:type="even" r:id="rId24"/>
          <w:type w:val="nextColumn"/>
          <w:pgSz w:w="12240" w:h="15840"/>
          <w:pgMar w:top="1008" w:right="1008" w:bottom="1008" w:left="1008" w:header="432" w:footer="432" w:gutter="0"/>
          <w:cols w:space="720"/>
          <w:docGrid w:linePitch="326"/>
        </w:sectPr>
      </w:pPr>
      <w:r w:rsidRPr="009148B2">
        <w:rPr>
          <w:sz w:val="24"/>
          <w:szCs w:val="24"/>
        </w:rPr>
        <w:t>A cost/variance optimization procedure developed by Chromy</w:t>
      </w:r>
      <w:r w:rsidRPr="009148B2">
        <w:rPr>
          <w:rStyle w:val="FootnoteReference"/>
          <w:sz w:val="24"/>
          <w:szCs w:val="24"/>
        </w:rPr>
        <w:footnoteReference w:id="8"/>
      </w:r>
      <w:r w:rsidRPr="009148B2">
        <w:rPr>
          <w:sz w:val="24"/>
          <w:szCs w:val="24"/>
        </w:rPr>
        <w:t xml:space="preserve"> was used to determine the sample size distribution across institution and student strata that minimized data collection costs and the variance of estimates of key outcomes. </w:t>
      </w:r>
      <w:r w:rsidR="009148B2">
        <w:rPr>
          <w:sz w:val="24"/>
          <w:szCs w:val="24"/>
        </w:rPr>
        <w:t xml:space="preserve">The first step was to set </w:t>
      </w:r>
      <w:r w:rsidRPr="009148B2">
        <w:rPr>
          <w:sz w:val="24"/>
          <w:szCs w:val="24"/>
        </w:rPr>
        <w:t xml:space="preserve">the precision constraints to be the levels of precision achieved in NPSAS:08 (and NPSAS:04 for BPS estimates) for each domain and outcome that drives the sample design. This produced sample sizes that were comparable to those achieved in past studies. </w:t>
      </w:r>
      <w:r w:rsidR="009148B2">
        <w:rPr>
          <w:sz w:val="24"/>
          <w:szCs w:val="24"/>
        </w:rPr>
        <w:t>A</w:t>
      </w:r>
      <w:r w:rsidR="0023528E">
        <w:rPr>
          <w:sz w:val="24"/>
          <w:szCs w:val="24"/>
        </w:rPr>
        <w:t xml:space="preserve"> </w:t>
      </w:r>
      <w:r w:rsidRPr="009148B2">
        <w:rPr>
          <w:sz w:val="24"/>
          <w:szCs w:val="24"/>
        </w:rPr>
        <w:t xml:space="preserve">10 percent level of precision </w:t>
      </w:r>
      <w:r w:rsidR="009148B2">
        <w:rPr>
          <w:sz w:val="24"/>
          <w:szCs w:val="24"/>
        </w:rPr>
        <w:t xml:space="preserve">was imposed </w:t>
      </w:r>
      <w:r w:rsidRPr="009148B2">
        <w:rPr>
          <w:sz w:val="24"/>
          <w:szCs w:val="24"/>
        </w:rPr>
        <w:t xml:space="preserve">for some domains where historical levels of precision were higher than 10 percent. The sample sizes and yield presented in table 2 are based on the preliminary optimal allocation that did not yet include domains and outcomes for FTBs. </w:t>
      </w:r>
    </w:p>
    <w:p w:rsidR="003422FB" w:rsidRPr="00327BFE" w:rsidRDefault="003422FB" w:rsidP="003422FB">
      <w:pPr>
        <w:pStyle w:val="bodytext-db"/>
        <w:spacing w:before="120" w:after="120"/>
        <w:rPr>
          <w:rFonts w:ascii="Calibri" w:hAnsi="Calibri"/>
        </w:rPr>
      </w:pPr>
    </w:p>
    <w:p w:rsidR="00F605DB" w:rsidRDefault="00F605DB" w:rsidP="004633A0">
      <w:pPr>
        <w:pStyle w:val="AppendixTitle"/>
        <w:rPr>
          <w:rStyle w:val="AppendixTitleChar"/>
          <w:b/>
          <w:sz w:val="40"/>
          <w:szCs w:val="24"/>
        </w:rPr>
      </w:pPr>
      <w:r w:rsidRPr="005C26EF">
        <w:t>App</w:t>
      </w:r>
      <w:r w:rsidRPr="005C26EF">
        <w:rPr>
          <w:rStyle w:val="AppendixTitleChar"/>
          <w:b/>
          <w:sz w:val="40"/>
        </w:rPr>
        <w:t xml:space="preserve">endix </w:t>
      </w:r>
      <w:r w:rsidR="004633A0">
        <w:rPr>
          <w:rStyle w:val="AppendixTitleChar"/>
          <w:b/>
          <w:sz w:val="40"/>
        </w:rPr>
        <w:t>D</w:t>
      </w:r>
      <w:r w:rsidRPr="005C26EF">
        <w:rPr>
          <w:rStyle w:val="AppendixTitleChar"/>
          <w:b/>
          <w:sz w:val="40"/>
        </w:rPr>
        <w:t xml:space="preserve"> </w:t>
      </w:r>
      <w:r w:rsidRPr="005C26EF">
        <w:rPr>
          <w:rStyle w:val="AppendixTitleChar"/>
          <w:b/>
          <w:sz w:val="40"/>
        </w:rPr>
        <w:br/>
      </w:r>
      <w:bookmarkEnd w:id="1"/>
      <w:bookmarkEnd w:id="2"/>
      <w:r>
        <w:rPr>
          <w:rStyle w:val="AppendixTitleChar"/>
          <w:b/>
          <w:sz w:val="40"/>
          <w:szCs w:val="24"/>
        </w:rPr>
        <w:t>Bibliography of Publications Using BPS Data</w:t>
      </w:r>
      <w:bookmarkStart w:id="8" w:name="_GoBack"/>
      <w:bookmarkEnd w:id="8"/>
    </w:p>
    <w:p w:rsidR="00F605DB" w:rsidRPr="00475CA0" w:rsidRDefault="00F605DB" w:rsidP="00475CA0"/>
    <w:p w:rsidR="00F605DB" w:rsidRDefault="00F605DB">
      <w:pPr>
        <w:rPr>
          <w:b/>
          <w:sz w:val="28"/>
        </w:rPr>
      </w:pPr>
      <w:r>
        <w:rPr>
          <w:sz w:val="28"/>
        </w:rPr>
        <w:br w:type="page"/>
      </w:r>
    </w:p>
    <w:p w:rsidR="00F605DB" w:rsidRDefault="00F605DB" w:rsidP="00AE0841">
      <w:pPr>
        <w:pStyle w:val="Title2"/>
        <w:rPr>
          <w:rFonts w:ascii="Times New Roman" w:hAnsi="Times New Roman" w:cs="Times New Roman"/>
          <w:sz w:val="28"/>
        </w:rPr>
      </w:pPr>
      <w:r>
        <w:rPr>
          <w:rFonts w:ascii="Times New Roman" w:hAnsi="Times New Roman" w:cs="Times New Roman"/>
          <w:sz w:val="28"/>
        </w:rPr>
        <w:lastRenderedPageBreak/>
        <w:t xml:space="preserve">Bibliography of Publications Using BPS Data </w:t>
      </w:r>
      <w:r>
        <w:rPr>
          <w:rFonts w:ascii="Times New Roman" w:hAnsi="Times New Roman" w:cs="Times New Roman"/>
          <w:sz w:val="28"/>
        </w:rPr>
        <w:br/>
      </w:r>
      <w:r>
        <w:rPr>
          <w:rFonts w:ascii="Times New Roman" w:hAnsi="Times New Roman" w:cs="Times New Roman"/>
          <w:sz w:val="28"/>
          <w:szCs w:val="16"/>
        </w:rPr>
        <w:t xml:space="preserve">Arranged alphabetically by year  </w:t>
      </w:r>
    </w:p>
    <w:p w:rsidR="00F605DB" w:rsidRDefault="00F605DB" w:rsidP="006641D3">
      <w:pPr>
        <w:pStyle w:val="BodyText"/>
      </w:pPr>
      <w:r>
        <w:t xml:space="preserve">National Center for Education Statistics (NCES) publication numbers are indicated in brackets. Publications with an NCES number may be accessed from </w:t>
      </w:r>
      <w:hyperlink r:id="rId25" w:history="1">
        <w:r w:rsidRPr="006641D3">
          <w:rPr>
            <w:rStyle w:val="Hyperlink"/>
          </w:rPr>
          <w:t>http://nces.ed.gov</w:t>
        </w:r>
      </w:hyperlink>
      <w:r>
        <w:t xml:space="preserve">. </w:t>
      </w:r>
    </w:p>
    <w:p w:rsidR="00F605DB" w:rsidRPr="006641D3" w:rsidRDefault="00F605DB" w:rsidP="006641D3">
      <w:pPr>
        <w:pStyle w:val="title3"/>
      </w:pPr>
      <w:r w:rsidRPr="006641D3">
        <w:t>2012</w:t>
      </w:r>
    </w:p>
    <w:p w:rsidR="00F605DB" w:rsidRPr="00960215" w:rsidRDefault="00F605DB" w:rsidP="006641D3">
      <w:pPr>
        <w:pStyle w:val="Biblio"/>
      </w:pPr>
      <w:r w:rsidRPr="00960215">
        <w:t xml:space="preserve">Mamiseishvili, K. (2012). Academic and Social Integration and Persistence of International Students at U.S. Two-Year Institutions. </w:t>
      </w:r>
      <w:r w:rsidRPr="00960215">
        <w:rPr>
          <w:i/>
        </w:rPr>
        <w:t>Community College Journal of Research and Practice, 36</w:t>
      </w:r>
      <w:r w:rsidRPr="00960215">
        <w:t>(1), 15-27.</w:t>
      </w:r>
    </w:p>
    <w:p w:rsidR="00F605DB" w:rsidRDefault="00F605DB" w:rsidP="006641D3">
      <w:pPr>
        <w:pStyle w:val="title3"/>
      </w:pPr>
      <w:r>
        <w:t>2011</w:t>
      </w:r>
    </w:p>
    <w:p w:rsidR="00F605DB" w:rsidRPr="00626EFE" w:rsidRDefault="00F605DB" w:rsidP="006641D3">
      <w:pPr>
        <w:pStyle w:val="Biblio"/>
      </w:pPr>
      <w:proofErr w:type="spellStart"/>
      <w:proofErr w:type="gramStart"/>
      <w:r>
        <w:t>Alon</w:t>
      </w:r>
      <w:proofErr w:type="spellEnd"/>
      <w:r>
        <w:t>, S. (2011).</w:t>
      </w:r>
      <w:proofErr w:type="gramEnd"/>
      <w:r>
        <w:t xml:space="preserve"> Who Benefits Most from Financial Aid? </w:t>
      </w:r>
      <w:proofErr w:type="gramStart"/>
      <w:r>
        <w:t>The Heterogeneous Effect of Need-Based Grants on Students’ College Persistence.</w:t>
      </w:r>
      <w:proofErr w:type="gramEnd"/>
      <w:r>
        <w:t xml:space="preserve"> </w:t>
      </w:r>
      <w:r>
        <w:rPr>
          <w:i/>
        </w:rPr>
        <w:t>Social Science Quarterly</w:t>
      </w:r>
      <w:r>
        <w:t xml:space="preserve">, </w:t>
      </w:r>
      <w:r>
        <w:rPr>
          <w:i/>
        </w:rPr>
        <w:t>92</w:t>
      </w:r>
      <w:r>
        <w:t xml:space="preserve">(3), 807-829. </w:t>
      </w:r>
    </w:p>
    <w:p w:rsidR="00F605DB" w:rsidRDefault="00F605DB" w:rsidP="006641D3">
      <w:pPr>
        <w:pStyle w:val="Biblio"/>
      </w:pPr>
      <w:proofErr w:type="spellStart"/>
      <w:proofErr w:type="gramStart"/>
      <w:r w:rsidRPr="0044500B">
        <w:t>Alon</w:t>
      </w:r>
      <w:proofErr w:type="spellEnd"/>
      <w:r w:rsidRPr="0044500B">
        <w:t xml:space="preserve">, S. &amp; </w:t>
      </w:r>
      <w:proofErr w:type="spellStart"/>
      <w:r w:rsidRPr="0044500B">
        <w:t>Gelbgiser</w:t>
      </w:r>
      <w:proofErr w:type="spellEnd"/>
      <w:r w:rsidRPr="0044500B">
        <w:t>, D.</w:t>
      </w:r>
      <w:proofErr w:type="gramEnd"/>
      <w:r w:rsidRPr="0044500B">
        <w:t xml:space="preserve">  (2011). </w:t>
      </w:r>
      <w:proofErr w:type="gramStart"/>
      <w:r w:rsidRPr="0044500B">
        <w:t>The</w:t>
      </w:r>
      <w:proofErr w:type="gramEnd"/>
      <w:r w:rsidRPr="0044500B">
        <w:t xml:space="preserve"> Female Advantage in College Academic Achievements and Horizontal Sex Segregation. </w:t>
      </w:r>
      <w:proofErr w:type="gramStart"/>
      <w:r w:rsidRPr="0044500B">
        <w:rPr>
          <w:i/>
        </w:rPr>
        <w:t>Social Science Research.</w:t>
      </w:r>
      <w:proofErr w:type="gramEnd"/>
      <w:r w:rsidRPr="0044500B">
        <w:rPr>
          <w:i/>
        </w:rPr>
        <w:t xml:space="preserve"> </w:t>
      </w:r>
      <w:proofErr w:type="gramStart"/>
      <w:r w:rsidRPr="0044500B">
        <w:rPr>
          <w:i/>
        </w:rPr>
        <w:t>40</w:t>
      </w:r>
      <w:r w:rsidRPr="0044500B">
        <w:t>(1).</w:t>
      </w:r>
      <w:proofErr w:type="gramEnd"/>
      <w:r w:rsidRPr="0044500B">
        <w:t xml:space="preserve"> </w:t>
      </w:r>
      <w:proofErr w:type="gramStart"/>
      <w:r w:rsidRPr="0044500B">
        <w:t>107-119.</w:t>
      </w:r>
      <w:proofErr w:type="gramEnd"/>
      <w:r w:rsidRPr="0044500B">
        <w:t xml:space="preserve"> </w:t>
      </w:r>
    </w:p>
    <w:p w:rsidR="00F605DB" w:rsidRPr="008525F8" w:rsidRDefault="00F605DB" w:rsidP="006641D3">
      <w:pPr>
        <w:pStyle w:val="Biblio"/>
      </w:pPr>
      <w:proofErr w:type="spellStart"/>
      <w:r>
        <w:t>Attewell</w:t>
      </w:r>
      <w:proofErr w:type="spellEnd"/>
      <w:r>
        <w:t xml:space="preserve">, P., </w:t>
      </w:r>
      <w:proofErr w:type="spellStart"/>
      <w:r>
        <w:t>Heil</w:t>
      </w:r>
      <w:proofErr w:type="spellEnd"/>
      <w:r>
        <w:t xml:space="preserve">, S, &amp; </w:t>
      </w:r>
      <w:proofErr w:type="spellStart"/>
      <w:r>
        <w:t>Reisel</w:t>
      </w:r>
      <w:proofErr w:type="spellEnd"/>
      <w:r>
        <w:t xml:space="preserve">, L. Competing Explanations of Undergraduate </w:t>
      </w:r>
      <w:proofErr w:type="spellStart"/>
      <w:r>
        <w:t>Noncompletion</w:t>
      </w:r>
      <w:proofErr w:type="spellEnd"/>
      <w:r>
        <w:t xml:space="preserve">. </w:t>
      </w:r>
      <w:r w:rsidRPr="008525F8">
        <w:rPr>
          <w:i/>
        </w:rPr>
        <w:t>American Educational Research Journal, 48</w:t>
      </w:r>
      <w:r>
        <w:t xml:space="preserve">(3), 536-559. </w:t>
      </w:r>
    </w:p>
    <w:p w:rsidR="00F605DB" w:rsidRPr="0044500B" w:rsidRDefault="00F605DB" w:rsidP="006641D3">
      <w:pPr>
        <w:pStyle w:val="Biblio"/>
      </w:pPr>
      <w:r w:rsidRPr="0044500B">
        <w:t xml:space="preserve">Doyle, W. R. (2011). Effect of Increased Academic Momentum on Transfer Rates: An Application of the Generalized Propensity Score. </w:t>
      </w:r>
      <w:r w:rsidRPr="0044500B">
        <w:rPr>
          <w:i/>
          <w:iCs/>
        </w:rPr>
        <w:t>Economics of Education Review</w:t>
      </w:r>
      <w:r w:rsidRPr="0044500B">
        <w:t xml:space="preserve">, </w:t>
      </w:r>
      <w:r w:rsidRPr="0044500B">
        <w:rPr>
          <w:i/>
        </w:rPr>
        <w:t>30</w:t>
      </w:r>
      <w:r w:rsidRPr="0044500B">
        <w:t>(1), 191-200.</w:t>
      </w:r>
    </w:p>
    <w:p w:rsidR="00F605DB" w:rsidRPr="0044500B" w:rsidRDefault="00F605DB" w:rsidP="006641D3">
      <w:pPr>
        <w:pStyle w:val="Biblio"/>
      </w:pPr>
      <w:proofErr w:type="spellStart"/>
      <w:r w:rsidRPr="0044500B">
        <w:t>Hinrichs</w:t>
      </w:r>
      <w:proofErr w:type="spellEnd"/>
      <w:r w:rsidRPr="0044500B">
        <w:t xml:space="preserve">, P. (2011). </w:t>
      </w:r>
      <w:proofErr w:type="gramStart"/>
      <w:r w:rsidRPr="0044500B">
        <w:t>The Effects of Attending a Diverse College.</w:t>
      </w:r>
      <w:proofErr w:type="gramEnd"/>
      <w:r w:rsidRPr="0044500B">
        <w:t xml:space="preserve"> </w:t>
      </w:r>
      <w:r w:rsidRPr="0044500B">
        <w:rPr>
          <w:i/>
          <w:iCs/>
        </w:rPr>
        <w:t>Economics of Education Review, 30</w:t>
      </w:r>
      <w:r w:rsidRPr="0044500B">
        <w:t xml:space="preserve">(2), 332-341. </w:t>
      </w:r>
    </w:p>
    <w:p w:rsidR="00F605DB" w:rsidRPr="0044500B" w:rsidRDefault="00F605DB" w:rsidP="006641D3">
      <w:pPr>
        <w:pStyle w:val="Biblio"/>
      </w:pPr>
      <w:r w:rsidRPr="0044500B">
        <w:t xml:space="preserve">Ho, P. &amp; Chang Wei, C. (2011). </w:t>
      </w:r>
      <w:r w:rsidRPr="0044500B">
        <w:rPr>
          <w:i/>
        </w:rPr>
        <w:t xml:space="preserve">Trends in Attainment Among Student Populations at Increased Risk of </w:t>
      </w:r>
      <w:proofErr w:type="spellStart"/>
      <w:r w:rsidRPr="0044500B">
        <w:rPr>
          <w:i/>
        </w:rPr>
        <w:t>Noncompletion</w:t>
      </w:r>
      <w:proofErr w:type="spellEnd"/>
      <w:r w:rsidRPr="0044500B">
        <w:rPr>
          <w:i/>
        </w:rPr>
        <w:t>: Selected Years, 1989–90 to 2008–09</w:t>
      </w:r>
      <w:r w:rsidRPr="0044500B">
        <w:t>. (NCES 2012-254). Washington, DC: National Center for Education Statistics</w:t>
      </w:r>
      <w:r>
        <w:t>.</w:t>
      </w:r>
    </w:p>
    <w:p w:rsidR="00F605DB" w:rsidRDefault="00F605DB" w:rsidP="006641D3">
      <w:pPr>
        <w:pStyle w:val="Biblio"/>
      </w:pPr>
      <w:proofErr w:type="gramStart"/>
      <w:r w:rsidRPr="0044500B">
        <w:t xml:space="preserve">Horn, L. &amp; </w:t>
      </w:r>
      <w:proofErr w:type="spellStart"/>
      <w:r w:rsidRPr="0044500B">
        <w:t>Skomsvold</w:t>
      </w:r>
      <w:proofErr w:type="spellEnd"/>
      <w:r w:rsidRPr="0044500B">
        <w:t>, P. (2011).</w:t>
      </w:r>
      <w:proofErr w:type="gramEnd"/>
      <w:r w:rsidRPr="0044500B">
        <w:t xml:space="preserve"> </w:t>
      </w:r>
      <w:r w:rsidRPr="0044500B">
        <w:rPr>
          <w:i/>
        </w:rPr>
        <w:t>Community College Student Outcomes: 1994-2009</w:t>
      </w:r>
      <w:r w:rsidRPr="0044500B">
        <w:t xml:space="preserve">. (NCES 2012-253). Washington, DC: National Center for Education Statistics. </w:t>
      </w:r>
    </w:p>
    <w:p w:rsidR="00F605DB" w:rsidRPr="001D7F3E" w:rsidRDefault="00F605DB" w:rsidP="006641D3">
      <w:pPr>
        <w:pStyle w:val="Biblio"/>
        <w:rPr>
          <w:b/>
        </w:rPr>
      </w:pPr>
      <w:r w:rsidRPr="001D7F3E">
        <w:t>Mamiseishvili, K. (2011</w:t>
      </w:r>
      <w:r>
        <w:t>, September 13</w:t>
      </w:r>
      <w:r w:rsidRPr="001D7F3E">
        <w:t xml:space="preserve">). </w:t>
      </w:r>
      <w:proofErr w:type="gramStart"/>
      <w:r w:rsidRPr="001D7F3E">
        <w:t xml:space="preserve">International student persistence in </w:t>
      </w:r>
      <w:r>
        <w:t>U.S. postsecondary institutions.</w:t>
      </w:r>
      <w:proofErr w:type="gramEnd"/>
      <w:r>
        <w:t xml:space="preserve"> </w:t>
      </w:r>
      <w:proofErr w:type="gramStart"/>
      <w:r>
        <w:rPr>
          <w:i/>
        </w:rPr>
        <w:t>Higher Education</w:t>
      </w:r>
      <w:r>
        <w:t>.</w:t>
      </w:r>
      <w:proofErr w:type="gramEnd"/>
      <w:r>
        <w:t xml:space="preserve"> </w:t>
      </w:r>
    </w:p>
    <w:p w:rsidR="00F605DB" w:rsidRPr="007C32F1" w:rsidRDefault="00F605DB" w:rsidP="006641D3">
      <w:pPr>
        <w:pStyle w:val="Biblio"/>
        <w:rPr>
          <w:b/>
        </w:rPr>
      </w:pPr>
      <w:proofErr w:type="gramStart"/>
      <w:r w:rsidRPr="0044500B">
        <w:rPr>
          <w:rStyle w:val="name0"/>
          <w:sz w:val="22"/>
          <w:szCs w:val="22"/>
        </w:rPr>
        <w:t>Mami</w:t>
      </w:r>
      <w:r>
        <w:rPr>
          <w:rStyle w:val="name0"/>
          <w:sz w:val="22"/>
          <w:szCs w:val="22"/>
        </w:rPr>
        <w:t>seishvili, K. &amp; Koch, L.C. (2011</w:t>
      </w:r>
      <w:r w:rsidRPr="0044500B">
        <w:rPr>
          <w:rStyle w:val="name0"/>
          <w:sz w:val="22"/>
          <w:szCs w:val="22"/>
        </w:rPr>
        <w:t>).</w:t>
      </w:r>
      <w:proofErr w:type="gramEnd"/>
      <w:r w:rsidRPr="0044500B">
        <w:rPr>
          <w:rStyle w:val="name0"/>
          <w:sz w:val="22"/>
          <w:szCs w:val="22"/>
        </w:rPr>
        <w:t xml:space="preserve"> </w:t>
      </w:r>
      <w:proofErr w:type="gramStart"/>
      <w:r w:rsidRPr="0044500B">
        <w:t>First-to-Second-Year Persistence of Students with Disabilities in Postsecondary Institutions in the United States.</w:t>
      </w:r>
      <w:proofErr w:type="gramEnd"/>
      <w:r w:rsidRPr="0044500B">
        <w:t xml:space="preserve"> </w:t>
      </w:r>
      <w:proofErr w:type="gramStart"/>
      <w:r w:rsidRPr="0044500B">
        <w:rPr>
          <w:i/>
        </w:rPr>
        <w:t>Rehabilitation Counseling Bulletin</w:t>
      </w:r>
      <w:r w:rsidRPr="0044500B">
        <w:t>.</w:t>
      </w:r>
      <w:proofErr w:type="gramEnd"/>
      <w:r w:rsidRPr="0044500B">
        <w:t xml:space="preserve"> </w:t>
      </w:r>
      <w:r w:rsidRPr="0044500B">
        <w:rPr>
          <w:i/>
        </w:rPr>
        <w:t>54</w:t>
      </w:r>
      <w:r w:rsidRPr="0044500B">
        <w:t xml:space="preserve">(2): 93-105. </w:t>
      </w:r>
    </w:p>
    <w:p w:rsidR="00F605DB" w:rsidRPr="00C960DA" w:rsidRDefault="00F605DB" w:rsidP="006641D3">
      <w:pPr>
        <w:pStyle w:val="Biblio"/>
      </w:pPr>
      <w:r w:rsidRPr="00C960DA">
        <w:t xml:space="preserve">McKean, J.R. (2011). </w:t>
      </w:r>
      <w:r w:rsidRPr="00C960DA">
        <w:rPr>
          <w:i/>
        </w:rPr>
        <w:t xml:space="preserve">First-time </w:t>
      </w:r>
      <w:r w:rsidRPr="00C960DA">
        <w:rPr>
          <w:rStyle w:val="hilite"/>
          <w:i/>
          <w:sz w:val="22"/>
          <w:szCs w:val="22"/>
        </w:rPr>
        <w:t>Beginning</w:t>
      </w:r>
      <w:r w:rsidRPr="00C960DA">
        <w:rPr>
          <w:i/>
        </w:rPr>
        <w:t xml:space="preserve"> Student Attainment: Examining the Role of Distance Education</w:t>
      </w:r>
      <w:r w:rsidRPr="00C960DA">
        <w:t xml:space="preserve">. </w:t>
      </w:r>
      <w:proofErr w:type="gramStart"/>
      <w:r w:rsidRPr="00C960DA">
        <w:t>Unpublished Ph.D. dissertation, Ohio University.</w:t>
      </w:r>
      <w:proofErr w:type="gramEnd"/>
    </w:p>
    <w:p w:rsidR="00F605DB" w:rsidRDefault="00F605DB" w:rsidP="006641D3">
      <w:pPr>
        <w:pStyle w:val="Biblio"/>
      </w:pPr>
      <w:r w:rsidRPr="0044500B">
        <w:t xml:space="preserve">Radford, A.W. (2011). </w:t>
      </w:r>
      <w:r w:rsidRPr="0044500B">
        <w:rPr>
          <w:i/>
        </w:rPr>
        <w:t>Military Service Members and Veterans: A Profile of Those Enrolled in Undergraduate and Graduate Education in 2007–08</w:t>
      </w:r>
      <w:r w:rsidRPr="0044500B">
        <w:t>. (NCES 2011-163). Washington, DC: National Center for Education Statistics.</w:t>
      </w:r>
    </w:p>
    <w:p w:rsidR="00F605DB" w:rsidRPr="004B0E0B" w:rsidRDefault="00F605DB" w:rsidP="006641D3">
      <w:pPr>
        <w:pStyle w:val="Biblio"/>
      </w:pPr>
      <w:r w:rsidRPr="004B0E0B">
        <w:t xml:space="preserve">Settle, J.S. (2011). </w:t>
      </w:r>
      <w:proofErr w:type="gramStart"/>
      <w:r w:rsidRPr="004B0E0B">
        <w:t xml:space="preserve">Variables that Encourage </w:t>
      </w:r>
      <w:r w:rsidRPr="004B0E0B">
        <w:rPr>
          <w:rStyle w:val="termhighlight"/>
          <w:sz w:val="22"/>
          <w:szCs w:val="22"/>
        </w:rPr>
        <w:t>Students</w:t>
      </w:r>
      <w:r w:rsidRPr="004B0E0B">
        <w:t xml:space="preserve"> to Persist in Community Colleges.</w:t>
      </w:r>
      <w:proofErr w:type="gramEnd"/>
      <w:r w:rsidRPr="004B0E0B">
        <w:t xml:space="preserve"> </w:t>
      </w:r>
      <w:r w:rsidRPr="004B0E0B">
        <w:rPr>
          <w:i/>
        </w:rPr>
        <w:t>Community College Journal of Research and Practice</w:t>
      </w:r>
      <w:r w:rsidRPr="004B0E0B">
        <w:t xml:space="preserve">, </w:t>
      </w:r>
      <w:r w:rsidRPr="004B0E0B">
        <w:rPr>
          <w:i/>
        </w:rPr>
        <w:t>35</w:t>
      </w:r>
      <w:r w:rsidRPr="004B0E0B">
        <w:t xml:space="preserve">(4), 281-300. </w:t>
      </w:r>
    </w:p>
    <w:p w:rsidR="00F605DB" w:rsidRPr="0044500B" w:rsidRDefault="00F605DB" w:rsidP="006641D3">
      <w:pPr>
        <w:pStyle w:val="Biblio"/>
      </w:pPr>
      <w:proofErr w:type="spellStart"/>
      <w:proofErr w:type="gramStart"/>
      <w:r w:rsidRPr="0044500B">
        <w:lastRenderedPageBreak/>
        <w:t>Skomsvold</w:t>
      </w:r>
      <w:proofErr w:type="spellEnd"/>
      <w:r w:rsidRPr="0044500B">
        <w:t xml:space="preserve">, P., Radford, A.W., &amp; </w:t>
      </w:r>
      <w:proofErr w:type="spellStart"/>
      <w:r w:rsidRPr="0044500B">
        <w:t>Berkner</w:t>
      </w:r>
      <w:proofErr w:type="spellEnd"/>
      <w:r w:rsidRPr="0044500B">
        <w:t>, L.</w:t>
      </w:r>
      <w:r>
        <w:t xml:space="preserve"> (2011).</w:t>
      </w:r>
      <w:proofErr w:type="gramEnd"/>
      <w:r w:rsidRPr="0044500B">
        <w:t xml:space="preserve"> </w:t>
      </w:r>
      <w:r w:rsidRPr="0044500B">
        <w:rPr>
          <w:i/>
        </w:rPr>
        <w:t>Web Tables—Six-Year Attainment, Persistence, Transfer, Retention, and Withdrawal Rates of Students Who Began Postsecondary Education in 2003-04</w:t>
      </w:r>
      <w:r w:rsidRPr="0044500B">
        <w:t>. (NCES 2011-152). Washington, DC: National Center for Education Statistics</w:t>
      </w:r>
    </w:p>
    <w:p w:rsidR="00F605DB" w:rsidRDefault="00F605DB" w:rsidP="006641D3">
      <w:pPr>
        <w:pStyle w:val="Biblio"/>
      </w:pPr>
      <w:r w:rsidRPr="0044500B">
        <w:t xml:space="preserve">Soldner, M.E. (2011). </w:t>
      </w:r>
      <w:r w:rsidRPr="0044500B">
        <w:rPr>
          <w:i/>
        </w:rPr>
        <w:t>Persistence and Attainment among Pell Grant Recipients: Results from the Beginning Postsecondary Students Longitudinal Study of 2004/09</w:t>
      </w:r>
      <w:r w:rsidRPr="0044500B">
        <w:t>. (NCES 2011-275). Washington, DC: National Center for Education Statistics.</w:t>
      </w:r>
    </w:p>
    <w:p w:rsidR="00F605DB" w:rsidRPr="0044500B" w:rsidRDefault="00F605DB" w:rsidP="006641D3">
      <w:pPr>
        <w:pStyle w:val="Biblio"/>
      </w:pPr>
      <w:proofErr w:type="spellStart"/>
      <w:r w:rsidRPr="0044500B">
        <w:t>Staklis</w:t>
      </w:r>
      <w:proofErr w:type="spellEnd"/>
      <w:r w:rsidRPr="0044500B">
        <w:t xml:space="preserve">, S., </w:t>
      </w:r>
      <w:proofErr w:type="spellStart"/>
      <w:r w:rsidRPr="0044500B">
        <w:t>Bersudskaya</w:t>
      </w:r>
      <w:proofErr w:type="spellEnd"/>
      <w:r w:rsidRPr="0044500B">
        <w:t xml:space="preserve">, V., &amp; Horn, L. (2011). </w:t>
      </w:r>
      <w:r w:rsidRPr="0044500B">
        <w:rPr>
          <w:i/>
        </w:rPr>
        <w:t>Students Attending For-Profit Postsecondary Institutions: Demographics, Enrollment Characteristics, and 6-Year Outcomes</w:t>
      </w:r>
      <w:r w:rsidRPr="0044500B">
        <w:t xml:space="preserve">. </w:t>
      </w:r>
      <w:r>
        <w:t xml:space="preserve">(NCES 2012-173). Washington, DC: National Center for Education Statistics. </w:t>
      </w:r>
    </w:p>
    <w:p w:rsidR="00F605DB" w:rsidRPr="0044500B" w:rsidRDefault="00F605DB" w:rsidP="006641D3">
      <w:pPr>
        <w:pStyle w:val="Biblio"/>
      </w:pPr>
      <w:r>
        <w:t xml:space="preserve">Wine, J., Janson, N., &amp; </w:t>
      </w:r>
      <w:proofErr w:type="spellStart"/>
      <w:r>
        <w:t>Wheeless</w:t>
      </w:r>
      <w:proofErr w:type="spellEnd"/>
      <w:r>
        <w:t xml:space="preserve">, S. (2011). </w:t>
      </w:r>
      <w:r w:rsidRPr="0044500B">
        <w:rPr>
          <w:i/>
        </w:rPr>
        <w:t>2004/09 Beginning Postsecondary Students Longitudinal Study (BPS</w:t>
      </w:r>
      <w:proofErr w:type="gramStart"/>
      <w:r w:rsidRPr="0044500B">
        <w:rPr>
          <w:i/>
        </w:rPr>
        <w:t>:04</w:t>
      </w:r>
      <w:proofErr w:type="gramEnd"/>
      <w:r w:rsidRPr="0044500B">
        <w:rPr>
          <w:i/>
        </w:rPr>
        <w:t>/09) Methodology Report.</w:t>
      </w:r>
      <w:r>
        <w:t xml:space="preserve"> (NCES 2012-246). Washington, DC: National Center for Education Statistics.</w:t>
      </w:r>
    </w:p>
    <w:p w:rsidR="00F605DB" w:rsidRDefault="00F605DB" w:rsidP="006641D3">
      <w:pPr>
        <w:pStyle w:val="title3"/>
      </w:pPr>
      <w:r>
        <w:t>2010</w:t>
      </w:r>
    </w:p>
    <w:p w:rsidR="00F605DB" w:rsidRPr="007257BF" w:rsidRDefault="00F605DB" w:rsidP="006641D3">
      <w:pPr>
        <w:pStyle w:val="Biblio"/>
      </w:pPr>
      <w:r w:rsidRPr="007257BF">
        <w:t xml:space="preserve">Camp, A. G., </w:t>
      </w:r>
      <w:proofErr w:type="spellStart"/>
      <w:r w:rsidRPr="007257BF">
        <w:t>Gilleland</w:t>
      </w:r>
      <w:proofErr w:type="spellEnd"/>
      <w:r w:rsidRPr="007257BF">
        <w:t xml:space="preserve">, D. S., Pearson, C., &amp; </w:t>
      </w:r>
      <w:proofErr w:type="spellStart"/>
      <w:r w:rsidRPr="007257BF">
        <w:t>Putten</w:t>
      </w:r>
      <w:proofErr w:type="spellEnd"/>
      <w:r w:rsidRPr="007257BF">
        <w:t xml:space="preserve">, J. V. (2010). </w:t>
      </w:r>
      <w:proofErr w:type="gramStart"/>
      <w:r w:rsidRPr="007257BF">
        <w:t>Differentiating between Women in Hard and Soft Science and Engineering Disciplines.</w:t>
      </w:r>
      <w:proofErr w:type="gramEnd"/>
      <w:r w:rsidRPr="007257BF">
        <w:t xml:space="preserve"> </w:t>
      </w:r>
      <w:r w:rsidRPr="007257BF">
        <w:rPr>
          <w:i/>
          <w:iCs/>
        </w:rPr>
        <w:t>Journal of College Student Retention: Research, Theory &amp; Practice, 11</w:t>
      </w:r>
      <w:r>
        <w:t xml:space="preserve">(3): </w:t>
      </w:r>
      <w:r w:rsidRPr="007257BF">
        <w:t xml:space="preserve">363-384. </w:t>
      </w:r>
    </w:p>
    <w:p w:rsidR="00F605DB" w:rsidRPr="001F3D69" w:rsidRDefault="00F605DB" w:rsidP="006641D3">
      <w:pPr>
        <w:pStyle w:val="Biblio"/>
      </w:pPr>
      <w:proofErr w:type="gramStart"/>
      <w:r w:rsidRPr="001F3D69">
        <w:t xml:space="preserve">Chen, R., &amp; </w:t>
      </w:r>
      <w:proofErr w:type="spellStart"/>
      <w:r w:rsidRPr="001F3D69">
        <w:t>DesJardins</w:t>
      </w:r>
      <w:proofErr w:type="spellEnd"/>
      <w:r w:rsidRPr="001F3D69">
        <w:t>, S. L. (2010).</w:t>
      </w:r>
      <w:proofErr w:type="gramEnd"/>
      <w:r w:rsidRPr="001F3D69">
        <w:t xml:space="preserve"> </w:t>
      </w:r>
      <w:proofErr w:type="gramStart"/>
      <w:r w:rsidRPr="001F3D69">
        <w:t>Investigating the Impact of Financial Aid on Student Dropout Risks: Racial and Ethnic Differences.</w:t>
      </w:r>
      <w:proofErr w:type="gramEnd"/>
      <w:r w:rsidRPr="001F3D69">
        <w:t xml:space="preserve"> </w:t>
      </w:r>
      <w:r w:rsidRPr="001F3D69">
        <w:rPr>
          <w:i/>
          <w:iCs/>
        </w:rPr>
        <w:t>Journal of Higher Education, 81</w:t>
      </w:r>
      <w:r>
        <w:t xml:space="preserve">(2): </w:t>
      </w:r>
      <w:r w:rsidRPr="001F3D69">
        <w:t xml:space="preserve">179-208. </w:t>
      </w:r>
    </w:p>
    <w:p w:rsidR="00F605DB" w:rsidRDefault="00F605DB" w:rsidP="006641D3">
      <w:pPr>
        <w:pStyle w:val="Biblio"/>
      </w:pPr>
      <w:proofErr w:type="gramStart"/>
      <w:r w:rsidRPr="003F5927">
        <w:t>Crisp, G., and Nora, A. (2010).</w:t>
      </w:r>
      <w:proofErr w:type="gramEnd"/>
      <w:r w:rsidRPr="003F5927">
        <w:t xml:space="preserve"> Hispanic Student Success: Factors Influencing the Persistence and Transfer Decisions of Latino Community College Students Enrolled in Developmental Education. </w:t>
      </w:r>
      <w:r w:rsidRPr="003F5927">
        <w:rPr>
          <w:i/>
          <w:iCs/>
        </w:rPr>
        <w:t>Research in Higher Education, 51</w:t>
      </w:r>
      <w:r w:rsidRPr="003F5927">
        <w:t>(2): 175-194.</w:t>
      </w:r>
    </w:p>
    <w:p w:rsidR="00F605DB" w:rsidRPr="00F60C4D" w:rsidRDefault="00F605DB" w:rsidP="006641D3">
      <w:pPr>
        <w:pStyle w:val="Biblio"/>
        <w:rPr>
          <w:iCs/>
        </w:rPr>
      </w:pPr>
      <w:r w:rsidRPr="00735DB9">
        <w:t xml:space="preserve">Griffith, J. (2010). </w:t>
      </w:r>
      <w:r w:rsidRPr="00735DB9">
        <w:rPr>
          <w:bCs/>
        </w:rPr>
        <w:t xml:space="preserve">Community Service </w:t>
      </w:r>
      <w:proofErr w:type="gramStart"/>
      <w:r w:rsidRPr="00735DB9">
        <w:rPr>
          <w:bCs/>
        </w:rPr>
        <w:t>Among</w:t>
      </w:r>
      <w:proofErr w:type="gramEnd"/>
      <w:r w:rsidRPr="00735DB9">
        <w:rPr>
          <w:bCs/>
        </w:rPr>
        <w:t xml:space="preserve"> a Panel of Beginning College Students: Its Prevalence and Relationship to Having Been Required and to Supporting “Capital.” </w:t>
      </w:r>
      <w:r w:rsidRPr="00735DB9">
        <w:rPr>
          <w:i/>
          <w:iCs/>
        </w:rPr>
        <w:t>Nonprofit and Voluntary Sector Quarterly, 39</w:t>
      </w:r>
      <w:r w:rsidRPr="00735DB9">
        <w:rPr>
          <w:iCs/>
        </w:rPr>
        <w:t>(5): 884-900.</w:t>
      </w:r>
    </w:p>
    <w:p w:rsidR="00F605DB" w:rsidRDefault="00F605DB" w:rsidP="006641D3">
      <w:pPr>
        <w:pStyle w:val="Biblio"/>
      </w:pPr>
      <w:proofErr w:type="spellStart"/>
      <w:r w:rsidRPr="00892432">
        <w:t>Hornak</w:t>
      </w:r>
      <w:proofErr w:type="spellEnd"/>
      <w:r w:rsidRPr="00892432">
        <w:t xml:space="preserve">, A.M, Farrell, P.L., and Jackson, N.L. </w:t>
      </w:r>
      <w:r w:rsidRPr="00892432">
        <w:rPr>
          <w:szCs w:val="24"/>
        </w:rPr>
        <w:t>Making It (or Not) on a Dime in College: Implications for Practice.</w:t>
      </w:r>
      <w:r>
        <w:rPr>
          <w:szCs w:val="24"/>
        </w:rPr>
        <w:t xml:space="preserve"> (2010).</w:t>
      </w:r>
      <w:r w:rsidRPr="00892432">
        <w:rPr>
          <w:szCs w:val="24"/>
        </w:rPr>
        <w:t xml:space="preserve"> </w:t>
      </w:r>
      <w:r w:rsidRPr="00892432">
        <w:rPr>
          <w:i/>
          <w:szCs w:val="24"/>
        </w:rPr>
        <w:t>Journal of College Student Development</w:t>
      </w:r>
      <w:r w:rsidRPr="00892432">
        <w:rPr>
          <w:szCs w:val="24"/>
        </w:rPr>
        <w:t xml:space="preserve">, </w:t>
      </w:r>
      <w:r w:rsidRPr="00892432">
        <w:rPr>
          <w:i/>
          <w:szCs w:val="24"/>
        </w:rPr>
        <w:t>51</w:t>
      </w:r>
      <w:r w:rsidRPr="00892432">
        <w:rPr>
          <w:szCs w:val="24"/>
        </w:rPr>
        <w:t xml:space="preserve">(5): </w:t>
      </w:r>
      <w:r w:rsidRPr="00892432">
        <w:t>481-495.</w:t>
      </w:r>
    </w:p>
    <w:p w:rsidR="00F605DB" w:rsidRDefault="00F605DB" w:rsidP="006641D3">
      <w:pPr>
        <w:pStyle w:val="Biblio"/>
      </w:pPr>
      <w:r w:rsidRPr="00550041">
        <w:t xml:space="preserve">Li, D. (2010). They Need Help: Transfer Students from Four-Year to Four-Year Institutions. </w:t>
      </w:r>
      <w:r w:rsidRPr="00550041">
        <w:rPr>
          <w:i/>
          <w:iCs/>
        </w:rPr>
        <w:t>The Review of Higher Education, 33</w:t>
      </w:r>
      <w:r w:rsidRPr="00550041">
        <w:t>(2): 207-238.</w:t>
      </w:r>
    </w:p>
    <w:p w:rsidR="00F605DB" w:rsidRPr="005B6616" w:rsidRDefault="00F605DB" w:rsidP="006641D3">
      <w:pPr>
        <w:pStyle w:val="Biblio"/>
      </w:pPr>
      <w:r w:rsidRPr="005B6616">
        <w:t>Mamiseishvili</w:t>
      </w:r>
      <w:r>
        <w:t xml:space="preserve">, K. (2010). </w:t>
      </w:r>
      <w:proofErr w:type="gramStart"/>
      <w:r>
        <w:t>Effects</w:t>
      </w:r>
      <w:r w:rsidRPr="005B6616">
        <w:t xml:space="preserve"> </w:t>
      </w:r>
      <w:r>
        <w:t>of</w:t>
      </w:r>
      <w:r w:rsidRPr="005B6616">
        <w:t xml:space="preserve"> </w:t>
      </w:r>
      <w:r>
        <w:t>Employment</w:t>
      </w:r>
      <w:r w:rsidRPr="005B6616">
        <w:t xml:space="preserve"> </w:t>
      </w:r>
      <w:r>
        <w:t>on</w:t>
      </w:r>
      <w:r w:rsidRPr="005B6616">
        <w:t xml:space="preserve"> </w:t>
      </w:r>
      <w:r>
        <w:t>Persistence</w:t>
      </w:r>
      <w:r w:rsidRPr="005B6616">
        <w:t xml:space="preserve"> </w:t>
      </w:r>
      <w:r>
        <w:t>of</w:t>
      </w:r>
      <w:r w:rsidRPr="005B6616">
        <w:t xml:space="preserve"> </w:t>
      </w:r>
      <w:r>
        <w:t>Low</w:t>
      </w:r>
      <w:r w:rsidRPr="005B6616">
        <w:t>-</w:t>
      </w:r>
      <w:r>
        <w:t>income</w:t>
      </w:r>
      <w:r w:rsidRPr="005B6616">
        <w:t xml:space="preserve">, </w:t>
      </w:r>
      <w:r>
        <w:t>First</w:t>
      </w:r>
      <w:r w:rsidRPr="005B6616">
        <w:t>-</w:t>
      </w:r>
      <w:r>
        <w:t>Generation</w:t>
      </w:r>
      <w:r w:rsidRPr="005B6616">
        <w:t xml:space="preserve"> </w:t>
      </w:r>
      <w:r>
        <w:t>College</w:t>
      </w:r>
      <w:r w:rsidRPr="005B6616">
        <w:t xml:space="preserve"> </w:t>
      </w:r>
      <w:r>
        <w:t>Students.</w:t>
      </w:r>
      <w:proofErr w:type="gramEnd"/>
      <w:r>
        <w:t xml:space="preserve"> </w:t>
      </w:r>
      <w:proofErr w:type="gramStart"/>
      <w:r>
        <w:rPr>
          <w:i/>
        </w:rPr>
        <w:t>College Student Affairs Journal, 29</w:t>
      </w:r>
      <w:r>
        <w:t>(1), 65-74, 93.</w:t>
      </w:r>
      <w:proofErr w:type="gramEnd"/>
    </w:p>
    <w:p w:rsidR="00F605DB" w:rsidRDefault="00F605DB" w:rsidP="006641D3">
      <w:pPr>
        <w:pStyle w:val="Biblio"/>
      </w:pPr>
      <w:proofErr w:type="spellStart"/>
      <w:r w:rsidRPr="000777E4">
        <w:t>Museus</w:t>
      </w:r>
      <w:proofErr w:type="spellEnd"/>
      <w:r w:rsidRPr="000777E4">
        <w:t xml:space="preserve">, S. D. (2010). </w:t>
      </w:r>
      <w:proofErr w:type="gramStart"/>
      <w:r w:rsidRPr="000777E4">
        <w:t>Understanding Racial Differences in the Effects of Loans on Degree Attainment: A Path Analysis.</w:t>
      </w:r>
      <w:proofErr w:type="gramEnd"/>
      <w:r w:rsidRPr="000777E4">
        <w:rPr>
          <w:i/>
          <w:iCs/>
        </w:rPr>
        <w:t xml:space="preserve"> Journal of College Student Retention: Research, Theory &amp; Practice, 11</w:t>
      </w:r>
      <w:r w:rsidRPr="000777E4">
        <w:t xml:space="preserve">(4), 499-527. </w:t>
      </w:r>
    </w:p>
    <w:p w:rsidR="00F605DB" w:rsidRDefault="00F605DB" w:rsidP="006641D3">
      <w:pPr>
        <w:pStyle w:val="Biblio"/>
      </w:pPr>
      <w:proofErr w:type="gramStart"/>
      <w:r w:rsidRPr="0070575A">
        <w:t xml:space="preserve">Radford, A., </w:t>
      </w:r>
      <w:proofErr w:type="spellStart"/>
      <w:r w:rsidRPr="0070575A">
        <w:t>Berkner</w:t>
      </w:r>
      <w:proofErr w:type="spellEnd"/>
      <w:r w:rsidRPr="0070575A">
        <w:t xml:space="preserve">, L., </w:t>
      </w:r>
      <w:proofErr w:type="spellStart"/>
      <w:r w:rsidRPr="0070575A">
        <w:t>Wheeless</w:t>
      </w:r>
      <w:proofErr w:type="spellEnd"/>
      <w:r w:rsidRPr="0070575A">
        <w:t>, S. C., &amp; Shepherd, B. (2010).</w:t>
      </w:r>
      <w:proofErr w:type="gramEnd"/>
      <w:r w:rsidRPr="0070575A">
        <w:t xml:space="preserve"> </w:t>
      </w:r>
      <w:r w:rsidRPr="0070575A">
        <w:rPr>
          <w:i/>
        </w:rPr>
        <w:t>Persistence and Attainment of 2003-04 Beginning Postsecondary Students: After 6 Years. First Look</w:t>
      </w:r>
      <w:r w:rsidRPr="0070575A">
        <w:t xml:space="preserve"> (NCES </w:t>
      </w:r>
      <w:bookmarkStart w:id="9" w:name="citation"/>
      <w:r w:rsidRPr="0070575A">
        <w:t>2011-151</w:t>
      </w:r>
      <w:bookmarkEnd w:id="9"/>
      <w:r w:rsidRPr="0070575A">
        <w:t>). Washington, DC: National Center for Education Statistics.</w:t>
      </w:r>
    </w:p>
    <w:p w:rsidR="00F605DB" w:rsidRPr="009F203A" w:rsidRDefault="00F605DB" w:rsidP="006641D3">
      <w:pPr>
        <w:pStyle w:val="Biblio"/>
      </w:pPr>
      <w:r w:rsidRPr="009F203A">
        <w:t xml:space="preserve">Settle, J. S. (2011). </w:t>
      </w:r>
      <w:proofErr w:type="gramStart"/>
      <w:r w:rsidRPr="009F203A">
        <w:t>Variables that Encourage Students to Persist in Community Colleges.</w:t>
      </w:r>
      <w:proofErr w:type="gramEnd"/>
      <w:r w:rsidRPr="009F203A">
        <w:t xml:space="preserve"> </w:t>
      </w:r>
      <w:r w:rsidRPr="009F203A">
        <w:rPr>
          <w:i/>
          <w:iCs/>
        </w:rPr>
        <w:t>Community College Journal of Research and Practice, 35</w:t>
      </w:r>
      <w:r w:rsidRPr="009F203A">
        <w:t xml:space="preserve">(4), 281-300. </w:t>
      </w:r>
    </w:p>
    <w:p w:rsidR="00F605DB" w:rsidRDefault="00F605DB" w:rsidP="006641D3">
      <w:pPr>
        <w:pStyle w:val="title3"/>
      </w:pPr>
      <w:r>
        <w:lastRenderedPageBreak/>
        <w:t>2009</w:t>
      </w:r>
    </w:p>
    <w:p w:rsidR="00F605DB" w:rsidRDefault="00F605DB" w:rsidP="006641D3">
      <w:pPr>
        <w:pStyle w:val="Biblio"/>
      </w:pPr>
      <w:r w:rsidRPr="00A9295B">
        <w:t xml:space="preserve">Camp, A., </w:t>
      </w:r>
      <w:proofErr w:type="spellStart"/>
      <w:r w:rsidRPr="00A9295B">
        <w:t>Gilleland</w:t>
      </w:r>
      <w:proofErr w:type="spellEnd"/>
      <w:r w:rsidRPr="00A9295B">
        <w:t xml:space="preserve">, D., Pearson, C., and </w:t>
      </w:r>
      <w:proofErr w:type="spellStart"/>
      <w:r w:rsidRPr="00A9295B">
        <w:t>Putten</w:t>
      </w:r>
      <w:proofErr w:type="spellEnd"/>
      <w:r w:rsidRPr="00A9295B">
        <w:t xml:space="preserve">, J.V. (2009). Women's path into science and engineering majors: a structural equation model. </w:t>
      </w:r>
      <w:r w:rsidRPr="00A9295B">
        <w:rPr>
          <w:i/>
          <w:iCs/>
        </w:rPr>
        <w:t>Educational Research &amp; Evaluation, 15</w:t>
      </w:r>
      <w:r w:rsidRPr="00A9295B">
        <w:t>(1): 63-77.</w:t>
      </w:r>
    </w:p>
    <w:p w:rsidR="00F605DB" w:rsidRPr="00C55369" w:rsidRDefault="00F605DB" w:rsidP="006641D3">
      <w:pPr>
        <w:pStyle w:val="Biblio"/>
      </w:pPr>
      <w:r w:rsidRPr="00C55369">
        <w:t xml:space="preserve">Camp, A.G., </w:t>
      </w:r>
      <w:proofErr w:type="spellStart"/>
      <w:r w:rsidRPr="00C55369">
        <w:t>Gilleland</w:t>
      </w:r>
      <w:proofErr w:type="spellEnd"/>
      <w:r w:rsidRPr="00C55369">
        <w:t xml:space="preserve">, D.S., Pearson, C., and </w:t>
      </w:r>
      <w:proofErr w:type="spellStart"/>
      <w:r w:rsidRPr="00C55369">
        <w:t>Putten</w:t>
      </w:r>
      <w:proofErr w:type="spellEnd"/>
      <w:r w:rsidRPr="00C55369">
        <w:t xml:space="preserve">, J.V. (2009). </w:t>
      </w:r>
      <w:proofErr w:type="gramStart"/>
      <w:r w:rsidRPr="00C55369">
        <w:t>Differentiating between Women in Hard and Soft Science and Engineering Disciplines.</w:t>
      </w:r>
      <w:proofErr w:type="gramEnd"/>
      <w:r w:rsidRPr="00C55369">
        <w:t xml:space="preserve"> </w:t>
      </w:r>
      <w:r w:rsidRPr="00C55369">
        <w:rPr>
          <w:i/>
          <w:iCs/>
        </w:rPr>
        <w:t>Journal of College Student Retention, 11</w:t>
      </w:r>
      <w:r w:rsidRPr="00C55369">
        <w:t>(3): 363-384.</w:t>
      </w:r>
    </w:p>
    <w:p w:rsidR="00F605DB" w:rsidRPr="00A9295B" w:rsidRDefault="00F605DB" w:rsidP="006641D3">
      <w:pPr>
        <w:pStyle w:val="Biblio"/>
      </w:pPr>
      <w:proofErr w:type="gramStart"/>
      <w:r w:rsidRPr="00A9295B">
        <w:t>Chen, X. (2009).</w:t>
      </w:r>
      <w:proofErr w:type="gramEnd"/>
      <w:r w:rsidRPr="00A9295B">
        <w:t xml:space="preserve"> </w:t>
      </w:r>
      <w:proofErr w:type="gramStart"/>
      <w:r w:rsidRPr="00A9295B">
        <w:rPr>
          <w:i/>
        </w:rPr>
        <w:t xml:space="preserve">Students Who Study Science, Technology, Engineering, and Mathematics (STEM) in Postsecondary Education </w:t>
      </w:r>
      <w:r w:rsidRPr="00A9295B">
        <w:t>(2009-161).</w:t>
      </w:r>
      <w:proofErr w:type="gramEnd"/>
      <w:r w:rsidRPr="00A9295B">
        <w:t xml:space="preserve"> </w:t>
      </w:r>
      <w:proofErr w:type="gramStart"/>
      <w:r w:rsidRPr="00A9295B">
        <w:t>National Center for Education Statistics, Institute of Education Sciences, U.S. Department of Education.</w:t>
      </w:r>
      <w:proofErr w:type="gramEnd"/>
      <w:r w:rsidRPr="00A9295B">
        <w:t xml:space="preserve"> Washington, DC.</w:t>
      </w:r>
    </w:p>
    <w:p w:rsidR="00F605DB" w:rsidRPr="00A9295B" w:rsidRDefault="00F605DB" w:rsidP="006641D3">
      <w:pPr>
        <w:pStyle w:val="Biblio"/>
      </w:pPr>
      <w:proofErr w:type="gramStart"/>
      <w:r w:rsidRPr="00A9295B">
        <w:t xml:space="preserve">Choy, S.P., </w:t>
      </w:r>
      <w:proofErr w:type="spellStart"/>
      <w:r w:rsidRPr="00A9295B">
        <w:t>Berkner</w:t>
      </w:r>
      <w:proofErr w:type="spellEnd"/>
      <w:r w:rsidRPr="00A9295B">
        <w:t>, L., Lee, J., and Topper, A. (2009).</w:t>
      </w:r>
      <w:proofErr w:type="gramEnd"/>
      <w:r w:rsidRPr="00A9295B">
        <w:t xml:space="preserve"> Academic Competitiveness and SMART Grant Programs: First-Year Lessons Learned. Washington, DC: U.S. Department of Education</w:t>
      </w:r>
    </w:p>
    <w:p w:rsidR="00F605DB" w:rsidRPr="00A9295B" w:rsidRDefault="00F605DB" w:rsidP="006641D3">
      <w:pPr>
        <w:pStyle w:val="Biblio"/>
      </w:pPr>
      <w:proofErr w:type="spellStart"/>
      <w:r w:rsidRPr="00A9295B">
        <w:t>Cragg</w:t>
      </w:r>
      <w:proofErr w:type="spellEnd"/>
      <w:r w:rsidRPr="00A9295B">
        <w:t xml:space="preserve">, K.M. (2009). Influencing the Probability for Graduation at Four-Year Institutions: A Multi-Model Analysis. </w:t>
      </w:r>
      <w:r w:rsidRPr="00A9295B">
        <w:rPr>
          <w:i/>
        </w:rPr>
        <w:t>Research in Higher Education, 50</w:t>
      </w:r>
      <w:r w:rsidRPr="00A9295B">
        <w:t>(4): 394-413.</w:t>
      </w:r>
    </w:p>
    <w:p w:rsidR="00F605DB" w:rsidRPr="00A9295B" w:rsidRDefault="00F605DB" w:rsidP="006641D3">
      <w:pPr>
        <w:pStyle w:val="Biblio"/>
      </w:pPr>
      <w:proofErr w:type="gramStart"/>
      <w:r w:rsidRPr="00A9295B">
        <w:t>Doyle, W. (2009).</w:t>
      </w:r>
      <w:proofErr w:type="gramEnd"/>
      <w:r w:rsidRPr="00A9295B">
        <w:t xml:space="preserve"> </w:t>
      </w:r>
      <w:proofErr w:type="gramStart"/>
      <w:r w:rsidRPr="00A9295B">
        <w:t>The effect of community college enrollment on bachelor's degree completion.</w:t>
      </w:r>
      <w:proofErr w:type="gramEnd"/>
      <w:r w:rsidRPr="00A9295B">
        <w:t xml:space="preserve"> </w:t>
      </w:r>
      <w:r w:rsidRPr="00A9295B">
        <w:rPr>
          <w:i/>
          <w:iCs/>
        </w:rPr>
        <w:t>Economics of Education Review, 28</w:t>
      </w:r>
      <w:r w:rsidRPr="00A9295B">
        <w:t>(2): 199-206.</w:t>
      </w:r>
    </w:p>
    <w:p w:rsidR="00F605DB" w:rsidRPr="00A9295B" w:rsidRDefault="00F605DB" w:rsidP="006641D3">
      <w:pPr>
        <w:pStyle w:val="Biblio"/>
      </w:pPr>
      <w:proofErr w:type="gramStart"/>
      <w:r w:rsidRPr="00A9295B">
        <w:t>Horn, L. (2009).</w:t>
      </w:r>
      <w:proofErr w:type="gramEnd"/>
      <w:r w:rsidRPr="00A9295B">
        <w:t xml:space="preserve"> </w:t>
      </w:r>
      <w:proofErr w:type="gramStart"/>
      <w:r w:rsidRPr="00A9295B">
        <w:rPr>
          <w:i/>
        </w:rPr>
        <w:t>On Track to Complete?</w:t>
      </w:r>
      <w:proofErr w:type="gramEnd"/>
      <w:r w:rsidRPr="00A9295B">
        <w:rPr>
          <w:i/>
        </w:rPr>
        <w:t xml:space="preserve"> A Taxonomy of Beginning Community College Students and Their Outcomes 3 Years </w:t>
      </w:r>
      <w:proofErr w:type="gramStart"/>
      <w:r w:rsidRPr="00A9295B">
        <w:rPr>
          <w:i/>
        </w:rPr>
        <w:t>After</w:t>
      </w:r>
      <w:proofErr w:type="gramEnd"/>
      <w:r w:rsidRPr="00A9295B">
        <w:rPr>
          <w:i/>
        </w:rPr>
        <w:t xml:space="preserve"> Enrolling: 2003-04 through 2006 </w:t>
      </w:r>
      <w:r w:rsidRPr="00A9295B">
        <w:t>(NCES 2009-152)</w:t>
      </w:r>
      <w:r w:rsidRPr="00A9295B">
        <w:rPr>
          <w:i/>
        </w:rPr>
        <w:t>.</w:t>
      </w:r>
      <w:r w:rsidRPr="00A9295B">
        <w:t xml:space="preserve"> </w:t>
      </w:r>
      <w:proofErr w:type="gramStart"/>
      <w:r w:rsidRPr="00A9295B">
        <w:t>National Center for Education Statistics, Institute of Education Sciences, U.S. Department of Education.</w:t>
      </w:r>
      <w:proofErr w:type="gramEnd"/>
      <w:r w:rsidRPr="00A9295B">
        <w:t xml:space="preserve"> Washington, DC.</w:t>
      </w:r>
    </w:p>
    <w:p w:rsidR="00F605DB" w:rsidRPr="00A9295B" w:rsidRDefault="00F605DB" w:rsidP="006641D3">
      <w:pPr>
        <w:pStyle w:val="Biblio"/>
      </w:pPr>
      <w:r w:rsidRPr="00A9295B">
        <w:t xml:space="preserve">Radford, A. (2009, July). </w:t>
      </w:r>
      <w:r w:rsidRPr="00A9295B">
        <w:rPr>
          <w:i/>
          <w:iCs/>
        </w:rPr>
        <w:t>Military Service Members and Veterans in Higher Education: What the New GI Bill May Mean for Postsecondary Institutions</w:t>
      </w:r>
      <w:r w:rsidRPr="00A9295B">
        <w:t>. Washington, DC: American Council on Education.</w:t>
      </w:r>
    </w:p>
    <w:p w:rsidR="00F605DB" w:rsidRPr="00A9295B" w:rsidRDefault="00F605DB" w:rsidP="006641D3">
      <w:pPr>
        <w:pStyle w:val="Biblio"/>
      </w:pPr>
      <w:r w:rsidRPr="00A9295B">
        <w:t xml:space="preserve">Radford, A., and </w:t>
      </w:r>
      <w:proofErr w:type="spellStart"/>
      <w:r w:rsidRPr="00A9295B">
        <w:t>Tasoff</w:t>
      </w:r>
      <w:proofErr w:type="spellEnd"/>
      <w:r w:rsidRPr="00A9295B">
        <w:t xml:space="preserve">, S. (2009, July). </w:t>
      </w:r>
      <w:r w:rsidRPr="00A9295B">
        <w:rPr>
          <w:i/>
          <w:iCs/>
        </w:rPr>
        <w:t>Web Tables: Choosing a Postsecondary Institution: Considerations Reported by Students</w:t>
      </w:r>
      <w:r w:rsidRPr="00A9295B">
        <w:t xml:space="preserve"> (NCES 2009-186). </w:t>
      </w:r>
      <w:proofErr w:type="gramStart"/>
      <w:r w:rsidRPr="00A9295B">
        <w:t>National Center for Education Statistics, Institute of Education Sciences, U.S. Department of Education.</w:t>
      </w:r>
      <w:proofErr w:type="gramEnd"/>
      <w:r w:rsidRPr="00A9295B">
        <w:t xml:space="preserve"> Washington, DC.</w:t>
      </w:r>
    </w:p>
    <w:p w:rsidR="00F605DB" w:rsidRPr="00A9295B" w:rsidRDefault="00F605DB" w:rsidP="006641D3">
      <w:pPr>
        <w:pStyle w:val="Biblio"/>
      </w:pPr>
      <w:proofErr w:type="gramStart"/>
      <w:r w:rsidRPr="00A9295B">
        <w:t xml:space="preserve">Radford, A., and </w:t>
      </w:r>
      <w:proofErr w:type="spellStart"/>
      <w:r w:rsidRPr="00A9295B">
        <w:t>Wun</w:t>
      </w:r>
      <w:proofErr w:type="spellEnd"/>
      <w:r w:rsidRPr="00A9295B">
        <w:t>, J. (2009, April).</w:t>
      </w:r>
      <w:proofErr w:type="gramEnd"/>
      <w:r w:rsidRPr="00A9295B">
        <w:t xml:space="preserve"> </w:t>
      </w:r>
      <w:proofErr w:type="gramStart"/>
      <w:r w:rsidRPr="00A9295B">
        <w:rPr>
          <w:i/>
          <w:iCs/>
        </w:rPr>
        <w:t xml:space="preserve">Issue Tables: A Profile of Military </w:t>
      </w:r>
      <w:r w:rsidR="00C0365A" w:rsidRPr="00A9295B">
        <w:rPr>
          <w:i/>
          <w:iCs/>
        </w:rPr>
        <w:t>Service members</w:t>
      </w:r>
      <w:r w:rsidRPr="00A9295B">
        <w:rPr>
          <w:i/>
          <w:iCs/>
        </w:rPr>
        <w:t xml:space="preserve"> and Veterans Enrolled in Postsecondary Education in 2007-08</w:t>
      </w:r>
      <w:r w:rsidRPr="00A9295B">
        <w:t xml:space="preserve"> (NCES 2009-182).</w:t>
      </w:r>
      <w:proofErr w:type="gramEnd"/>
      <w:r w:rsidRPr="00A9295B">
        <w:t xml:space="preserve"> </w:t>
      </w:r>
      <w:proofErr w:type="gramStart"/>
      <w:r w:rsidRPr="00A9295B">
        <w:t>National Center for Education Statistics, Institute of Education Sciences, U.S. Department of Education.</w:t>
      </w:r>
      <w:proofErr w:type="gramEnd"/>
      <w:r w:rsidRPr="00A9295B">
        <w:t xml:space="preserve"> Washington, DC.</w:t>
      </w:r>
    </w:p>
    <w:p w:rsidR="00F605DB" w:rsidRPr="00A9295B" w:rsidRDefault="00F605DB" w:rsidP="006641D3">
      <w:pPr>
        <w:pStyle w:val="Biblio"/>
      </w:pPr>
      <w:r w:rsidRPr="00A9295B">
        <w:t xml:space="preserve">Snyder, T.D., </w:t>
      </w:r>
      <w:proofErr w:type="spellStart"/>
      <w:r w:rsidRPr="00A9295B">
        <w:t>Dillow</w:t>
      </w:r>
      <w:proofErr w:type="spellEnd"/>
      <w:r w:rsidRPr="00A9295B">
        <w:t xml:space="preserve">, S.A., and Hoffman, C.M. (2009, March). </w:t>
      </w:r>
      <w:r w:rsidRPr="00A9295B">
        <w:rPr>
          <w:i/>
          <w:iCs/>
        </w:rPr>
        <w:t>Digest of Education Statistics, 2008</w:t>
      </w:r>
      <w:r w:rsidRPr="00A9295B">
        <w:t xml:space="preserve"> (NCES 2009-020). </w:t>
      </w:r>
      <w:proofErr w:type="gramStart"/>
      <w:r w:rsidRPr="00A9295B">
        <w:t>National Center for Education Statistics, Institute of Education Sciences, U.S. Department of Education.</w:t>
      </w:r>
      <w:proofErr w:type="gramEnd"/>
      <w:r w:rsidRPr="00A9295B">
        <w:t xml:space="preserve"> Washington, DC.</w:t>
      </w:r>
    </w:p>
    <w:p w:rsidR="00F605DB" w:rsidRDefault="00F605DB" w:rsidP="006641D3">
      <w:pPr>
        <w:pStyle w:val="Biblio"/>
      </w:pPr>
      <w:proofErr w:type="gramStart"/>
      <w:r w:rsidRPr="00A9295B">
        <w:t>Wine, J., Cominole, M., and Caves, L. (2009,</w:t>
      </w:r>
      <w:r>
        <w:t xml:space="preserve"> </w:t>
      </w:r>
      <w:r w:rsidRPr="00A9295B">
        <w:t>June).</w:t>
      </w:r>
      <w:proofErr w:type="gramEnd"/>
      <w:r w:rsidRPr="00A9295B">
        <w:t xml:space="preserve"> </w:t>
      </w:r>
      <w:r w:rsidRPr="00A9295B">
        <w:rPr>
          <w:i/>
          <w:iCs/>
        </w:rPr>
        <w:t>2004/09 Beginning Postsecondary Students Longitudinal Study (BPS</w:t>
      </w:r>
      <w:proofErr w:type="gramStart"/>
      <w:r w:rsidRPr="00A9295B">
        <w:rPr>
          <w:i/>
          <w:iCs/>
        </w:rPr>
        <w:t>:04</w:t>
      </w:r>
      <w:proofErr w:type="gramEnd"/>
      <w:r w:rsidRPr="00A9295B">
        <w:rPr>
          <w:i/>
          <w:iCs/>
        </w:rPr>
        <w:t>/09) Field Test</w:t>
      </w:r>
      <w:r w:rsidRPr="00A9295B">
        <w:t xml:space="preserve"> (NCES 2009-01). </w:t>
      </w:r>
      <w:proofErr w:type="gramStart"/>
      <w:r w:rsidRPr="00A9295B">
        <w:t>National Center for Education Statistics, Institute of Education Sciences, U.S. Department of Education.</w:t>
      </w:r>
      <w:proofErr w:type="gramEnd"/>
      <w:r w:rsidRPr="00A9295B">
        <w:t xml:space="preserve"> Washington, DC.</w:t>
      </w:r>
    </w:p>
    <w:p w:rsidR="00F605DB" w:rsidRPr="00F62660" w:rsidRDefault="00F605DB" w:rsidP="006641D3">
      <w:pPr>
        <w:pStyle w:val="Biblio"/>
      </w:pPr>
      <w:r w:rsidRPr="00F62660">
        <w:t>Wine, J., Cominole, M., and Caves, L. (2009</w:t>
      </w:r>
      <w:proofErr w:type="gramStart"/>
      <w:r w:rsidRPr="00F62660">
        <w:t xml:space="preserve">, </w:t>
      </w:r>
      <w:r>
        <w:t xml:space="preserve"> </w:t>
      </w:r>
      <w:r w:rsidRPr="00F62660">
        <w:t>June</w:t>
      </w:r>
      <w:proofErr w:type="gramEnd"/>
      <w:r w:rsidRPr="00F62660">
        <w:t xml:space="preserve">). </w:t>
      </w:r>
      <w:r w:rsidRPr="00F62660">
        <w:rPr>
          <w:i/>
          <w:iCs/>
        </w:rPr>
        <w:t>2004/09 Beginning Postsecondary Students Longitudinal Study (BPS</w:t>
      </w:r>
      <w:proofErr w:type="gramStart"/>
      <w:r w:rsidRPr="00F62660">
        <w:rPr>
          <w:i/>
          <w:iCs/>
        </w:rPr>
        <w:t>:04</w:t>
      </w:r>
      <w:proofErr w:type="gramEnd"/>
      <w:r w:rsidRPr="00F62660">
        <w:rPr>
          <w:i/>
          <w:iCs/>
        </w:rPr>
        <w:t>/09) Field Test</w:t>
      </w:r>
      <w:r w:rsidRPr="00F62660">
        <w:t xml:space="preserve"> (NCES 2009-01). </w:t>
      </w:r>
      <w:proofErr w:type="gramStart"/>
      <w:r w:rsidRPr="00F62660">
        <w:t>National Center for Education Statistics, Institute of Education Sciences, U.S. Department of Education.</w:t>
      </w:r>
      <w:proofErr w:type="gramEnd"/>
      <w:r w:rsidRPr="00F62660">
        <w:t xml:space="preserve"> Washington, DC.</w:t>
      </w:r>
    </w:p>
    <w:p w:rsidR="00F605DB" w:rsidRDefault="00F605DB" w:rsidP="008244F8">
      <w:pPr>
        <w:pStyle w:val="title3"/>
      </w:pPr>
      <w:r>
        <w:lastRenderedPageBreak/>
        <w:t>2008</w:t>
      </w:r>
    </w:p>
    <w:p w:rsidR="00F605DB" w:rsidRDefault="00F605DB" w:rsidP="008244F8">
      <w:pPr>
        <w:pStyle w:val="Biblio"/>
      </w:pPr>
      <w:proofErr w:type="spellStart"/>
      <w:r w:rsidRPr="00A9295B">
        <w:t>Berkner</w:t>
      </w:r>
      <w:proofErr w:type="spellEnd"/>
      <w:r w:rsidRPr="00A9295B">
        <w:t xml:space="preserve">, L., and Choy, S. (2008). </w:t>
      </w:r>
      <w:r w:rsidRPr="00A9295B">
        <w:rPr>
          <w:i/>
          <w:iCs/>
        </w:rPr>
        <w:t>Descriptive Summary of 2003-04 Beginning Postsecondary Students: Three Years Later</w:t>
      </w:r>
      <w:r w:rsidRPr="00A9295B">
        <w:t xml:space="preserve"> (NCES 2008-174). </w:t>
      </w:r>
      <w:proofErr w:type="gramStart"/>
      <w:r w:rsidRPr="00A9295B">
        <w:t>National Center for Education Statistics, Institute of Education Sciences, U.S. Department of Education.</w:t>
      </w:r>
      <w:proofErr w:type="gramEnd"/>
      <w:r w:rsidRPr="00A9295B">
        <w:t xml:space="preserve"> Washington, DC.</w:t>
      </w:r>
      <w:r>
        <w:t>’</w:t>
      </w:r>
    </w:p>
    <w:p w:rsidR="00F605DB" w:rsidRDefault="00F605DB" w:rsidP="008244F8">
      <w:pPr>
        <w:pStyle w:val="Biblio"/>
      </w:pPr>
      <w:proofErr w:type="spellStart"/>
      <w:proofErr w:type="gramStart"/>
      <w:r w:rsidRPr="00A9295B">
        <w:t>Provasnik</w:t>
      </w:r>
      <w:proofErr w:type="spellEnd"/>
      <w:r w:rsidRPr="00A9295B">
        <w:t xml:space="preserve">, S., and </w:t>
      </w:r>
      <w:proofErr w:type="spellStart"/>
      <w:r w:rsidRPr="00A9295B">
        <w:t>Planty</w:t>
      </w:r>
      <w:proofErr w:type="spellEnd"/>
      <w:r w:rsidRPr="00A9295B">
        <w:t>, M. (2008, August).</w:t>
      </w:r>
      <w:proofErr w:type="gramEnd"/>
      <w:r w:rsidRPr="00A9295B">
        <w:t xml:space="preserve"> </w:t>
      </w:r>
      <w:r w:rsidRPr="00A9295B">
        <w:rPr>
          <w:i/>
          <w:iCs/>
        </w:rPr>
        <w:t xml:space="preserve">Community Colleges: Special Supplement to </w:t>
      </w:r>
      <w:proofErr w:type="gramStart"/>
      <w:r w:rsidRPr="00A9295B">
        <w:rPr>
          <w:i/>
          <w:iCs/>
        </w:rPr>
        <w:t>The</w:t>
      </w:r>
      <w:proofErr w:type="gramEnd"/>
      <w:r w:rsidRPr="00A9295B">
        <w:rPr>
          <w:i/>
          <w:iCs/>
        </w:rPr>
        <w:t xml:space="preserve"> 2008 Condition of Education</w:t>
      </w:r>
      <w:r w:rsidRPr="00A9295B">
        <w:t xml:space="preserve"> (NCES 2008-033). </w:t>
      </w:r>
      <w:proofErr w:type="gramStart"/>
      <w:r w:rsidRPr="00A9295B">
        <w:t>National Center for Education Statistics, Institute of Education Sciences, U.S. Department of Education.</w:t>
      </w:r>
      <w:proofErr w:type="gramEnd"/>
      <w:r w:rsidRPr="00A9295B">
        <w:t xml:space="preserve"> Washington, DC.</w:t>
      </w:r>
    </w:p>
    <w:p w:rsidR="00F605DB" w:rsidRPr="00A9295B" w:rsidRDefault="00F605DB" w:rsidP="008244F8">
      <w:pPr>
        <w:pStyle w:val="Biblio"/>
      </w:pPr>
      <w:proofErr w:type="gramStart"/>
      <w:r w:rsidRPr="00A9295B">
        <w:t>Stratton, L.S., O’Toole, D.M., and Wetzel, J.N. (2008, June).</w:t>
      </w:r>
      <w:proofErr w:type="gramEnd"/>
      <w:r w:rsidRPr="00A9295B">
        <w:t xml:space="preserve"> </w:t>
      </w:r>
      <w:proofErr w:type="gramStart"/>
      <w:r w:rsidRPr="00A9295B">
        <w:t xml:space="preserve">A Multinomial </w:t>
      </w:r>
      <w:proofErr w:type="spellStart"/>
      <w:r w:rsidRPr="00A9295B">
        <w:t>Logit</w:t>
      </w:r>
      <w:proofErr w:type="spellEnd"/>
      <w:r w:rsidRPr="00A9295B">
        <w:t xml:space="preserve"> Model of College </w:t>
      </w:r>
      <w:proofErr w:type="spellStart"/>
      <w:r w:rsidRPr="00A9295B">
        <w:t>Stopout</w:t>
      </w:r>
      <w:proofErr w:type="spellEnd"/>
      <w:r w:rsidRPr="00A9295B">
        <w:t xml:space="preserve"> and Dropout Behavior.</w:t>
      </w:r>
      <w:proofErr w:type="gramEnd"/>
      <w:r w:rsidRPr="00A9295B">
        <w:t xml:space="preserve"> </w:t>
      </w:r>
      <w:r w:rsidRPr="00A9295B">
        <w:rPr>
          <w:i/>
          <w:iCs/>
        </w:rPr>
        <w:t>Economics of Education Review, 27</w:t>
      </w:r>
      <w:r w:rsidRPr="00A9295B">
        <w:t>(3): 319-331.</w:t>
      </w:r>
    </w:p>
    <w:p w:rsidR="00F605DB" w:rsidRDefault="00F605DB" w:rsidP="008244F8">
      <w:pPr>
        <w:pStyle w:val="title3"/>
      </w:pPr>
      <w:r>
        <w:t>2007</w:t>
      </w:r>
    </w:p>
    <w:p w:rsidR="00F605DB" w:rsidRDefault="00F605DB" w:rsidP="008244F8">
      <w:pPr>
        <w:pStyle w:val="Biblio"/>
      </w:pPr>
      <w:proofErr w:type="spellStart"/>
      <w:r>
        <w:t>Berkner</w:t>
      </w:r>
      <w:proofErr w:type="spellEnd"/>
      <w:r>
        <w:t xml:space="preserve">, L., He, S., Mason, M., and </w:t>
      </w:r>
      <w:proofErr w:type="spellStart"/>
      <w:r>
        <w:t>Wheeless</w:t>
      </w:r>
      <w:proofErr w:type="spellEnd"/>
      <w:r>
        <w:t xml:space="preserve">, S. (2007). </w:t>
      </w:r>
      <w:r>
        <w:rPr>
          <w:i/>
          <w:iCs/>
        </w:rPr>
        <w:t>Persistence and Attainment of 2003-04 Beginning Postsecondary Students: After Three Years</w:t>
      </w:r>
      <w:r>
        <w:t xml:space="preserve"> (NCES 2007-169). </w:t>
      </w:r>
      <w:proofErr w:type="gramStart"/>
      <w:r>
        <w:t>National Center for Education Statistics, Institute of Education Sciences, U.S. Department of Education.</w:t>
      </w:r>
      <w:proofErr w:type="gramEnd"/>
      <w:r>
        <w:t xml:space="preserve"> Washington, DC.</w:t>
      </w:r>
    </w:p>
    <w:p w:rsidR="00F605DB" w:rsidRDefault="00F605DB" w:rsidP="008244F8">
      <w:pPr>
        <w:pStyle w:val="Biblio"/>
      </w:pPr>
      <w:proofErr w:type="gramStart"/>
      <w:r>
        <w:t>Chen, X. (2007).</w:t>
      </w:r>
      <w:proofErr w:type="gramEnd"/>
      <w:r>
        <w:t xml:space="preserve"> </w:t>
      </w:r>
      <w:r>
        <w:rPr>
          <w:i/>
          <w:iCs/>
        </w:rPr>
        <w:t>Part-Time Undergraduates in Postsecondary Education: 2003–04</w:t>
      </w:r>
      <w:r>
        <w:t xml:space="preserve"> (NCES 2007-165). </w:t>
      </w:r>
      <w:proofErr w:type="gramStart"/>
      <w:r>
        <w:t>National Center for Education Statistics, Institute of Education Sciences, U.S. Department of Education.</w:t>
      </w:r>
      <w:proofErr w:type="gramEnd"/>
      <w:r>
        <w:t xml:space="preserve"> Washington, DC.</w:t>
      </w:r>
    </w:p>
    <w:p w:rsidR="00F605DB" w:rsidRDefault="00F605DB" w:rsidP="008244F8">
      <w:pPr>
        <w:pStyle w:val="Biblio"/>
      </w:pPr>
      <w:r>
        <w:t xml:space="preserve">Cominole, M., </w:t>
      </w:r>
      <w:proofErr w:type="spellStart"/>
      <w:r>
        <w:t>Wheeless</w:t>
      </w:r>
      <w:proofErr w:type="spellEnd"/>
      <w:r>
        <w:t xml:space="preserve">, S., Dudley, K., Franklin, J., and Wine, J. (2007). </w:t>
      </w:r>
      <w:r>
        <w:rPr>
          <w:i/>
          <w:iCs/>
        </w:rPr>
        <w:t>2004/06 Beginning Postsecondary Students Longitudinal Study (BPS</w:t>
      </w:r>
      <w:proofErr w:type="gramStart"/>
      <w:r>
        <w:rPr>
          <w:i/>
          <w:iCs/>
        </w:rPr>
        <w:t>:04</w:t>
      </w:r>
      <w:proofErr w:type="gramEnd"/>
      <w:r>
        <w:rPr>
          <w:i/>
          <w:iCs/>
        </w:rPr>
        <w:t>/06) Methodology Report</w:t>
      </w:r>
      <w:r>
        <w:t xml:space="preserve"> (NCES 2008-184). </w:t>
      </w:r>
      <w:proofErr w:type="gramStart"/>
      <w:r>
        <w:t>National Center for Education Statistics, Institute of Education Sciences, U.S. Department of Education.</w:t>
      </w:r>
      <w:proofErr w:type="gramEnd"/>
      <w:r>
        <w:t xml:space="preserve"> Washington, DC.</w:t>
      </w:r>
    </w:p>
    <w:p w:rsidR="00F605DB" w:rsidRDefault="00F605DB" w:rsidP="008244F8">
      <w:pPr>
        <w:pStyle w:val="Biblio"/>
      </w:pPr>
      <w:proofErr w:type="spellStart"/>
      <w:r>
        <w:t>Dongbin</w:t>
      </w:r>
      <w:proofErr w:type="spellEnd"/>
      <w:r>
        <w:t xml:space="preserve">, K. (2007). The Effect of Loans on Students' Degree Attainment: Differences by Student and Institutional Characteristics. </w:t>
      </w:r>
      <w:r>
        <w:rPr>
          <w:i/>
          <w:iCs/>
        </w:rPr>
        <w:t>Harvard Educational Review</w:t>
      </w:r>
      <w:r>
        <w:t xml:space="preserve">, 77(1): 64-100. </w:t>
      </w:r>
    </w:p>
    <w:p w:rsidR="00F605DB" w:rsidRDefault="00F605DB" w:rsidP="008244F8">
      <w:pPr>
        <w:pStyle w:val="Biblio"/>
      </w:pPr>
      <w:proofErr w:type="spellStart"/>
      <w:proofErr w:type="gramStart"/>
      <w:r>
        <w:t>Goan</w:t>
      </w:r>
      <w:proofErr w:type="spellEnd"/>
      <w:r>
        <w:t>, S.K., and Cunningham, A.F. (2007).</w:t>
      </w:r>
      <w:proofErr w:type="gramEnd"/>
      <w:r>
        <w:t xml:space="preserve"> </w:t>
      </w:r>
      <w:proofErr w:type="gramStart"/>
      <w:r>
        <w:rPr>
          <w:i/>
          <w:iCs/>
        </w:rPr>
        <w:t>Differential Characteristics of 2-Year Postsecondary Institutions</w:t>
      </w:r>
      <w:r>
        <w:t xml:space="preserve"> (NCES 2007-164rev).</w:t>
      </w:r>
      <w:proofErr w:type="gramEnd"/>
      <w:r>
        <w:t xml:space="preserve"> </w:t>
      </w:r>
      <w:proofErr w:type="gramStart"/>
      <w:r>
        <w:t>National Center for Education Statistics, Institute of Education Sciences, U.S. Department of Education.</w:t>
      </w:r>
      <w:proofErr w:type="gramEnd"/>
      <w:r>
        <w:t xml:space="preserve"> Washington, DC.</w:t>
      </w:r>
    </w:p>
    <w:p w:rsidR="00F605DB" w:rsidRDefault="00F605DB" w:rsidP="008244F8">
      <w:pPr>
        <w:pStyle w:val="Biblio"/>
      </w:pPr>
      <w:proofErr w:type="gramStart"/>
      <w:r>
        <w:t xml:space="preserve">Hudson, L., </w:t>
      </w:r>
      <w:proofErr w:type="spellStart"/>
      <w:r>
        <w:t>Kienzl</w:t>
      </w:r>
      <w:proofErr w:type="spellEnd"/>
      <w:r>
        <w:t>, G., and Diehl, J. (2007).</w:t>
      </w:r>
      <w:proofErr w:type="gramEnd"/>
      <w:r>
        <w:t xml:space="preserve"> </w:t>
      </w:r>
      <w:r>
        <w:rPr>
          <w:i/>
          <w:iCs/>
        </w:rPr>
        <w:t>Students Entering and Leaving Postsecondary Occupational Education: 1995-2001</w:t>
      </w:r>
      <w:r>
        <w:t xml:space="preserve">. (NCES 2007-041). </w:t>
      </w:r>
      <w:proofErr w:type="gramStart"/>
      <w:r>
        <w:t>National Center for Education Statistics, Institute of Education Sciences, U.S. Department of Education.</w:t>
      </w:r>
      <w:proofErr w:type="gramEnd"/>
      <w:r>
        <w:t xml:space="preserve"> Washington, DC.</w:t>
      </w:r>
    </w:p>
    <w:p w:rsidR="00F605DB" w:rsidRDefault="00F605DB" w:rsidP="008244F8">
      <w:pPr>
        <w:pStyle w:val="Biblio"/>
      </w:pPr>
      <w:proofErr w:type="gramStart"/>
      <w:r>
        <w:t>Hunt-White, T. (2007).</w:t>
      </w:r>
      <w:proofErr w:type="gramEnd"/>
      <w:r>
        <w:t xml:space="preserve"> </w:t>
      </w:r>
      <w:r>
        <w:rPr>
          <w:i/>
          <w:iCs/>
        </w:rPr>
        <w:t>2004/06 Beginning Postsecondary Students Longitudinal Study Data Analysis System</w:t>
      </w:r>
      <w:r>
        <w:t xml:space="preserve"> (NCES 2007-185). </w:t>
      </w:r>
      <w:proofErr w:type="gramStart"/>
      <w:r>
        <w:t>National Center for Education Statistics, Institute of Education Sciences, U.S. Department of Education.</w:t>
      </w:r>
      <w:proofErr w:type="gramEnd"/>
      <w:r>
        <w:t xml:space="preserve"> Washington, DC.</w:t>
      </w:r>
    </w:p>
    <w:p w:rsidR="00F605DB" w:rsidRDefault="00F605DB" w:rsidP="008244F8">
      <w:pPr>
        <w:pStyle w:val="title3"/>
      </w:pPr>
      <w:r>
        <w:t>2006</w:t>
      </w:r>
    </w:p>
    <w:p w:rsidR="00F605DB" w:rsidRDefault="00F605DB" w:rsidP="008244F8">
      <w:pPr>
        <w:pStyle w:val="Biblio"/>
      </w:pPr>
      <w:r>
        <w:t xml:space="preserve">Anderson, G. (2006). Effectiveness of Statewide Articulation Agreements on the Probability of Transfer: A Preliminary Policy Analysis. </w:t>
      </w:r>
      <w:r>
        <w:rPr>
          <w:i/>
          <w:iCs/>
        </w:rPr>
        <w:t>The Review of Higher Education, 29</w:t>
      </w:r>
      <w:r>
        <w:t>(3): 261-291.</w:t>
      </w:r>
    </w:p>
    <w:p w:rsidR="00F605DB" w:rsidRDefault="00F605DB" w:rsidP="008244F8">
      <w:pPr>
        <w:pStyle w:val="Biblio"/>
      </w:pPr>
      <w:proofErr w:type="spellStart"/>
      <w:r>
        <w:t>Blecher</w:t>
      </w:r>
      <w:proofErr w:type="spellEnd"/>
      <w:r>
        <w:t xml:space="preserve">, L. (2006). </w:t>
      </w:r>
      <w:proofErr w:type="gramStart"/>
      <w:r>
        <w:t>Persistence toward Bachelor Degree Completion of Students in Family and Consumer Sciences</w:t>
      </w:r>
      <w:r>
        <w:rPr>
          <w:i/>
          <w:iCs/>
        </w:rPr>
        <w:t>.</w:t>
      </w:r>
      <w:proofErr w:type="gramEnd"/>
      <w:r>
        <w:t xml:space="preserve"> </w:t>
      </w:r>
      <w:r>
        <w:rPr>
          <w:i/>
          <w:iCs/>
        </w:rPr>
        <w:t>College Student Journal</w:t>
      </w:r>
      <w:r>
        <w:t>, 40(3):469-484.</w:t>
      </w:r>
    </w:p>
    <w:p w:rsidR="00F605DB" w:rsidRDefault="00F605DB" w:rsidP="008244F8">
      <w:pPr>
        <w:pStyle w:val="Biblio"/>
      </w:pPr>
      <w:proofErr w:type="gramStart"/>
      <w:r>
        <w:lastRenderedPageBreak/>
        <w:t xml:space="preserve">Dougherty, K.J., and </w:t>
      </w:r>
      <w:proofErr w:type="spellStart"/>
      <w:r>
        <w:t>Kienzl</w:t>
      </w:r>
      <w:proofErr w:type="spellEnd"/>
      <w:r>
        <w:t>, G.S. (2006).</w:t>
      </w:r>
      <w:proofErr w:type="gramEnd"/>
      <w:r>
        <w:t xml:space="preserve"> It's Not Enough to Get Through the Open Door: Inequalities by Social Background in Transfer from Community Colleges to Four-Year Colleges. </w:t>
      </w:r>
      <w:r>
        <w:rPr>
          <w:i/>
          <w:iCs/>
        </w:rPr>
        <w:t>Teachers College Record, 108</w:t>
      </w:r>
      <w:r>
        <w:t>(3): 452-487.</w:t>
      </w:r>
    </w:p>
    <w:p w:rsidR="00F605DB" w:rsidRDefault="00F605DB" w:rsidP="008244F8">
      <w:pPr>
        <w:pStyle w:val="Biblio"/>
      </w:pPr>
      <w:proofErr w:type="gramStart"/>
      <w:r>
        <w:t xml:space="preserve">Dowd, A. and </w:t>
      </w:r>
      <w:proofErr w:type="spellStart"/>
      <w:r>
        <w:t>Coury</w:t>
      </w:r>
      <w:proofErr w:type="spellEnd"/>
      <w:r>
        <w:t>, T. (2006).</w:t>
      </w:r>
      <w:proofErr w:type="gramEnd"/>
      <w:r>
        <w:t xml:space="preserve"> </w:t>
      </w:r>
      <w:proofErr w:type="gramStart"/>
      <w:r>
        <w:t>The Effect of Loans on the Persistence and Attainment of Community College Students.</w:t>
      </w:r>
      <w:proofErr w:type="gramEnd"/>
      <w:r>
        <w:t xml:space="preserve"> </w:t>
      </w:r>
      <w:r>
        <w:rPr>
          <w:i/>
          <w:iCs/>
        </w:rPr>
        <w:t>Research in Higher Education, 47</w:t>
      </w:r>
      <w:r>
        <w:t>(1): 33-62.</w:t>
      </w:r>
    </w:p>
    <w:p w:rsidR="00F605DB" w:rsidRDefault="00F605DB" w:rsidP="008244F8">
      <w:pPr>
        <w:pStyle w:val="Biblio"/>
      </w:pPr>
      <w:proofErr w:type="gramStart"/>
      <w:r>
        <w:t>Flowers, L.A. (2006).</w:t>
      </w:r>
      <w:proofErr w:type="gramEnd"/>
      <w:r>
        <w:t xml:space="preserve"> </w:t>
      </w:r>
      <w:proofErr w:type="gramStart"/>
      <w:r>
        <w:t>Effects of Attending a 2-Year Institution on African American Males’ Academic and Social Integration in the First Year of College.</w:t>
      </w:r>
      <w:proofErr w:type="gramEnd"/>
      <w:r>
        <w:t xml:space="preserve"> </w:t>
      </w:r>
      <w:r>
        <w:rPr>
          <w:i/>
          <w:iCs/>
        </w:rPr>
        <w:t>Teachers College Record</w:t>
      </w:r>
      <w:r>
        <w:t xml:space="preserve">, </w:t>
      </w:r>
      <w:r>
        <w:rPr>
          <w:i/>
          <w:iCs/>
        </w:rPr>
        <w:t>108</w:t>
      </w:r>
      <w:r>
        <w:t>(2): 267-286. [EJ733278]</w:t>
      </w:r>
    </w:p>
    <w:p w:rsidR="00F605DB" w:rsidRDefault="00F605DB" w:rsidP="008244F8">
      <w:pPr>
        <w:pStyle w:val="Biblio"/>
      </w:pPr>
      <w:proofErr w:type="gramStart"/>
      <w:r>
        <w:t>Horn, L. (2006).</w:t>
      </w:r>
      <w:proofErr w:type="gramEnd"/>
      <w:r>
        <w:t xml:space="preserve"> </w:t>
      </w:r>
      <w:proofErr w:type="gramStart"/>
      <w:r>
        <w:rPr>
          <w:i/>
          <w:iCs/>
        </w:rPr>
        <w:t>Placing College Graduation Rates in Context: How 4-Year College Graduation Rates Vary With Selectivity and the Size of Low-Income Enrollment</w:t>
      </w:r>
      <w:r>
        <w:t xml:space="preserve"> (NCES 2007-161).</w:t>
      </w:r>
      <w:proofErr w:type="gramEnd"/>
      <w:r>
        <w:t xml:space="preserve"> </w:t>
      </w:r>
      <w:proofErr w:type="gramStart"/>
      <w:r>
        <w:t>National Center for Education Statistics, Institute of Education Sciences, U.S. Department of Education.</w:t>
      </w:r>
      <w:proofErr w:type="gramEnd"/>
      <w:r>
        <w:t xml:space="preserve"> Washington, DC.</w:t>
      </w:r>
    </w:p>
    <w:p w:rsidR="00F605DB" w:rsidRDefault="00F605DB" w:rsidP="008244F8">
      <w:pPr>
        <w:pStyle w:val="Biblio"/>
      </w:pPr>
      <w:r>
        <w:t>Murphy, K. (2006).</w:t>
      </w:r>
      <w:r>
        <w:rPr>
          <w:i/>
          <w:iCs/>
        </w:rPr>
        <w:t xml:space="preserve">  </w:t>
      </w:r>
      <w:proofErr w:type="gramStart"/>
      <w:r>
        <w:rPr>
          <w:i/>
          <w:iCs/>
        </w:rPr>
        <w:t>Factors Affecting the Retention, Persistence, and Attainment of Undergraduate Students at Public Urban Four Year Higher Education Institutions.</w:t>
      </w:r>
      <w:proofErr w:type="gramEnd"/>
      <w:r>
        <w:t xml:space="preserve"> Washington, DC: AIR.</w:t>
      </w:r>
    </w:p>
    <w:p w:rsidR="00F605DB" w:rsidRDefault="00F605DB" w:rsidP="008244F8">
      <w:pPr>
        <w:pStyle w:val="Biblio"/>
      </w:pPr>
      <w:proofErr w:type="gramStart"/>
      <w:r>
        <w:t>Person, A., and Rosenbaum, J. (2006).</w:t>
      </w:r>
      <w:proofErr w:type="gramEnd"/>
      <w:r>
        <w:t xml:space="preserve"> </w:t>
      </w:r>
      <w:proofErr w:type="gramStart"/>
      <w:r>
        <w:t>Educational Outcomes of Labor-Market Linking and Job Placement for Students at Public and Private 2-Year Colleges.</w:t>
      </w:r>
      <w:proofErr w:type="gramEnd"/>
      <w:r>
        <w:t xml:space="preserve"> </w:t>
      </w:r>
      <w:r>
        <w:rPr>
          <w:i/>
          <w:iCs/>
        </w:rPr>
        <w:t>Economics of Education Review, 25</w:t>
      </w:r>
      <w:r>
        <w:t>(4): 412-429.</w:t>
      </w:r>
    </w:p>
    <w:p w:rsidR="00F605DB" w:rsidRDefault="00F605DB" w:rsidP="008244F8">
      <w:pPr>
        <w:pStyle w:val="Biblio"/>
      </w:pPr>
      <w:r>
        <w:t xml:space="preserve">Titus, M.A. (2006). No College Student Left Behind: The Influence of Financial Aspects of a State's Higher Education Policy on College Completion. </w:t>
      </w:r>
      <w:r>
        <w:rPr>
          <w:i/>
          <w:iCs/>
        </w:rPr>
        <w:t>The Review of Higher Education, 29</w:t>
      </w:r>
      <w:r>
        <w:t>(3): 293-317.</w:t>
      </w:r>
    </w:p>
    <w:p w:rsidR="00F605DB" w:rsidRDefault="00F605DB" w:rsidP="008244F8">
      <w:pPr>
        <w:pStyle w:val="Biblio"/>
      </w:pPr>
      <w:r>
        <w:t xml:space="preserve">Titus, M.A. (2006). </w:t>
      </w:r>
      <w:proofErr w:type="gramStart"/>
      <w:r>
        <w:t>Understanding the Influence of the Financial Context of Institutions on Student Persistence at Four-Year Colleges and Universities.</w:t>
      </w:r>
      <w:proofErr w:type="gramEnd"/>
      <w:r>
        <w:t xml:space="preserve"> </w:t>
      </w:r>
      <w:r>
        <w:rPr>
          <w:i/>
          <w:iCs/>
        </w:rPr>
        <w:t>The Journal of Higher Education, 77</w:t>
      </w:r>
      <w:r>
        <w:t>(2): 353-375.</w:t>
      </w:r>
    </w:p>
    <w:p w:rsidR="00F605DB" w:rsidRDefault="00F605DB" w:rsidP="008244F8">
      <w:pPr>
        <w:pStyle w:val="Biblio"/>
        <w:rPr>
          <w:b/>
          <w:bCs/>
        </w:rPr>
      </w:pPr>
      <w:proofErr w:type="gramStart"/>
      <w:r>
        <w:t xml:space="preserve">Wine, J., Cominole, M., </w:t>
      </w:r>
      <w:proofErr w:type="spellStart"/>
      <w:r>
        <w:t>Wheeless</w:t>
      </w:r>
      <w:proofErr w:type="spellEnd"/>
      <w:r>
        <w:t>, S., Bryant, A., Gilligan, T., Dudley, K., and Franklin, J. (2006).</w:t>
      </w:r>
      <w:proofErr w:type="gramEnd"/>
      <w:r>
        <w:t xml:space="preserve"> </w:t>
      </w:r>
      <w:r>
        <w:rPr>
          <w:i/>
          <w:iCs/>
        </w:rPr>
        <w:t>2004/06 Beginning Postsecondary Students Longitudinal Study (BPS</w:t>
      </w:r>
      <w:proofErr w:type="gramStart"/>
      <w:r>
        <w:rPr>
          <w:i/>
          <w:iCs/>
        </w:rPr>
        <w:t>:04</w:t>
      </w:r>
      <w:proofErr w:type="gramEnd"/>
      <w:r>
        <w:rPr>
          <w:i/>
          <w:iCs/>
        </w:rPr>
        <w:t>/06) Field Test Methodology Report</w:t>
      </w:r>
      <w:r>
        <w:t xml:space="preserve"> (NCES 2006-01). </w:t>
      </w:r>
      <w:proofErr w:type="gramStart"/>
      <w:r>
        <w:t>National Center for Education Statistics, Institute of Education Sciences, U.S. Department of Education.</w:t>
      </w:r>
      <w:proofErr w:type="gramEnd"/>
      <w:r>
        <w:t xml:space="preserve"> Washington.</w:t>
      </w:r>
    </w:p>
    <w:p w:rsidR="00F605DB" w:rsidRDefault="00F605DB" w:rsidP="008244F8">
      <w:pPr>
        <w:pStyle w:val="title3"/>
      </w:pPr>
      <w:r>
        <w:t>2005</w:t>
      </w:r>
    </w:p>
    <w:p w:rsidR="00F605DB" w:rsidRDefault="00F605DB" w:rsidP="008244F8">
      <w:pPr>
        <w:pStyle w:val="Biblio"/>
      </w:pPr>
      <w:r>
        <w:t xml:space="preserve">Adelman, C. (2005). </w:t>
      </w:r>
      <w:r>
        <w:rPr>
          <w:i/>
          <w:iCs/>
        </w:rPr>
        <w:t>Moving into Town--and Moving On: The Community College in the Lives of Traditional-Age Students</w:t>
      </w:r>
      <w:r>
        <w:t xml:space="preserve">. </w:t>
      </w:r>
      <w:proofErr w:type="gramStart"/>
      <w:r>
        <w:t>Office of Vocational and Adult Education.</w:t>
      </w:r>
      <w:proofErr w:type="gramEnd"/>
      <w:r>
        <w:t xml:space="preserve"> Washington, DC.</w:t>
      </w:r>
    </w:p>
    <w:p w:rsidR="00F605DB" w:rsidRDefault="00F605DB" w:rsidP="008244F8">
      <w:pPr>
        <w:pStyle w:val="Biblio"/>
      </w:pPr>
      <w:proofErr w:type="gramStart"/>
      <w:r>
        <w:t>Alfonso, M., Bailey, T.R., and Scott, M. (2005).</w:t>
      </w:r>
      <w:proofErr w:type="gramEnd"/>
      <w:r>
        <w:t xml:space="preserve"> The Educational Outcomes of Occupational Sub-Baccalaureate Students: Evidence from the 1990s. </w:t>
      </w:r>
      <w:r>
        <w:rPr>
          <w:i/>
          <w:iCs/>
        </w:rPr>
        <w:t>Economics of Education Review, 24</w:t>
      </w:r>
      <w:r>
        <w:t>(2): 197-212.</w:t>
      </w:r>
    </w:p>
    <w:p w:rsidR="00F605DB" w:rsidRDefault="00F605DB" w:rsidP="008244F8">
      <w:pPr>
        <w:pStyle w:val="Biblio"/>
        <w:rPr>
          <w:color w:val="000000"/>
          <w:szCs w:val="15"/>
        </w:rPr>
      </w:pPr>
      <w:proofErr w:type="gramStart"/>
      <w:r>
        <w:t xml:space="preserve">Bailey, T., Jenkins, D., and </w:t>
      </w:r>
      <w:proofErr w:type="spellStart"/>
      <w:r>
        <w:t>Leinbach</w:t>
      </w:r>
      <w:proofErr w:type="spellEnd"/>
      <w:r>
        <w:t>, T. (2005).</w:t>
      </w:r>
      <w:proofErr w:type="gramEnd"/>
      <w:r>
        <w:t xml:space="preserve"> </w:t>
      </w:r>
      <w:r>
        <w:rPr>
          <w:i/>
          <w:iCs/>
        </w:rPr>
        <w:t>What We Know about Community College Low-Income and Minority Student Outcomes: Descriptive Statistics from National Surveys</w:t>
      </w:r>
      <w:r>
        <w:t>. New York, NY: Community College Research Center.</w:t>
      </w:r>
    </w:p>
    <w:p w:rsidR="00F605DB" w:rsidRDefault="00F605DB" w:rsidP="008244F8">
      <w:pPr>
        <w:pStyle w:val="Biblio"/>
        <w:rPr>
          <w:color w:val="000000"/>
          <w:szCs w:val="15"/>
        </w:rPr>
      </w:pPr>
      <w:r>
        <w:rPr>
          <w:color w:val="000000"/>
          <w:szCs w:val="15"/>
        </w:rPr>
        <w:t xml:space="preserve">Glenn, D. (2005, September 2). </w:t>
      </w:r>
      <w:proofErr w:type="gramStart"/>
      <w:r>
        <w:rPr>
          <w:color w:val="000000"/>
          <w:szCs w:val="15"/>
        </w:rPr>
        <w:t>Sociologists Debate Degrees, Dropouts, and Faculty Beliefs.</w:t>
      </w:r>
      <w:proofErr w:type="gramEnd"/>
      <w:r>
        <w:rPr>
          <w:color w:val="000000"/>
          <w:szCs w:val="15"/>
        </w:rPr>
        <w:t xml:space="preserve"> </w:t>
      </w:r>
      <w:proofErr w:type="gramStart"/>
      <w:r>
        <w:rPr>
          <w:i/>
          <w:iCs/>
          <w:color w:val="000000"/>
          <w:szCs w:val="15"/>
        </w:rPr>
        <w:t>Chronicle of Higher Education,</w:t>
      </w:r>
      <w:r>
        <w:rPr>
          <w:color w:val="000000"/>
          <w:szCs w:val="15"/>
        </w:rPr>
        <w:t xml:space="preserve"> p. A24–A25.</w:t>
      </w:r>
      <w:proofErr w:type="gramEnd"/>
    </w:p>
    <w:p w:rsidR="00F605DB" w:rsidRDefault="00F605DB" w:rsidP="008244F8">
      <w:pPr>
        <w:pStyle w:val="Biblio"/>
      </w:pPr>
      <w:proofErr w:type="gramStart"/>
      <w:r>
        <w:t xml:space="preserve">Horn, L., Cataldi, E., and </w:t>
      </w:r>
      <w:proofErr w:type="spellStart"/>
      <w:r>
        <w:t>Sikora</w:t>
      </w:r>
      <w:proofErr w:type="spellEnd"/>
      <w:r>
        <w:t>, A. (2005).</w:t>
      </w:r>
      <w:proofErr w:type="gramEnd"/>
      <w:r>
        <w:t xml:space="preserve"> </w:t>
      </w:r>
      <w:proofErr w:type="gramStart"/>
      <w:r>
        <w:rPr>
          <w:i/>
          <w:iCs/>
        </w:rPr>
        <w:t>Waiting to Attend College: Undergraduates Who Delay Their Postsecondary Enrollment</w:t>
      </w:r>
      <w:r>
        <w:t xml:space="preserve"> (NCES 2005-152).</w:t>
      </w:r>
      <w:proofErr w:type="gramEnd"/>
      <w:r>
        <w:t xml:space="preserve"> </w:t>
      </w:r>
      <w:proofErr w:type="gramStart"/>
      <w:r>
        <w:t>National Center for Education Statistics, Institute of Education Sciences, U.S. Department of Education.</w:t>
      </w:r>
      <w:proofErr w:type="gramEnd"/>
      <w:r>
        <w:t xml:space="preserve"> Washington, DC.</w:t>
      </w:r>
    </w:p>
    <w:p w:rsidR="00F605DB" w:rsidRDefault="00F605DB" w:rsidP="008244F8">
      <w:pPr>
        <w:pStyle w:val="Biblio"/>
      </w:pPr>
      <w:proofErr w:type="spellStart"/>
      <w:r>
        <w:lastRenderedPageBreak/>
        <w:t>Leppel</w:t>
      </w:r>
      <w:proofErr w:type="spellEnd"/>
      <w:r>
        <w:t xml:space="preserve">, K. (2005). College Persistence and Student Attitudes </w:t>
      </w:r>
      <w:proofErr w:type="gramStart"/>
      <w:r>
        <w:t>Toward</w:t>
      </w:r>
      <w:proofErr w:type="gramEnd"/>
      <w:r>
        <w:t xml:space="preserve"> Financial Success. </w:t>
      </w:r>
      <w:r>
        <w:rPr>
          <w:i/>
          <w:iCs/>
        </w:rPr>
        <w:t>College Student Journal, 39</w:t>
      </w:r>
      <w:r>
        <w:t>(2): 223–241.</w:t>
      </w:r>
    </w:p>
    <w:p w:rsidR="00F605DB" w:rsidRDefault="00F605DB" w:rsidP="008244F8">
      <w:pPr>
        <w:pStyle w:val="Biblio"/>
      </w:pPr>
      <w:proofErr w:type="spellStart"/>
      <w:proofErr w:type="gramStart"/>
      <w:r>
        <w:t>Lohfink</w:t>
      </w:r>
      <w:proofErr w:type="spellEnd"/>
      <w:r>
        <w:t>, M.M., and Paulsen, M.B. (2005).</w:t>
      </w:r>
      <w:proofErr w:type="gramEnd"/>
      <w:r>
        <w:t xml:space="preserve"> </w:t>
      </w:r>
      <w:proofErr w:type="gramStart"/>
      <w:r>
        <w:t>Comparing the Determinants of Persistence for First-Generation and Continuing-Generation Students.</w:t>
      </w:r>
      <w:proofErr w:type="gramEnd"/>
      <w:r>
        <w:t xml:space="preserve"> </w:t>
      </w:r>
      <w:r>
        <w:rPr>
          <w:i/>
          <w:iCs/>
        </w:rPr>
        <w:t>Journal of College Student Development, 46</w:t>
      </w:r>
      <w:r>
        <w:t>(4): 409–428.</w:t>
      </w:r>
    </w:p>
    <w:p w:rsidR="00F605DB" w:rsidRDefault="00F605DB" w:rsidP="008244F8">
      <w:pPr>
        <w:pStyle w:val="Biblio"/>
      </w:pPr>
      <w:proofErr w:type="gramStart"/>
      <w:r>
        <w:t>Peter, K., and Cataldi, E. (2005).</w:t>
      </w:r>
      <w:proofErr w:type="gramEnd"/>
      <w:r>
        <w:t xml:space="preserve"> </w:t>
      </w:r>
      <w:r>
        <w:rPr>
          <w:i/>
          <w:iCs/>
        </w:rPr>
        <w:t xml:space="preserve">The Road Less Traveled? </w:t>
      </w:r>
      <w:proofErr w:type="gramStart"/>
      <w:r>
        <w:rPr>
          <w:i/>
          <w:iCs/>
        </w:rPr>
        <w:t>Students Who Enroll in Multiple Institutions</w:t>
      </w:r>
      <w:r>
        <w:t xml:space="preserve"> (NCES 2005-157).</w:t>
      </w:r>
      <w:proofErr w:type="gramEnd"/>
      <w:r>
        <w:t xml:space="preserve"> </w:t>
      </w:r>
      <w:proofErr w:type="gramStart"/>
      <w:r>
        <w:t>National Center for Education Statistics, Institute of Education Sciences, U.S. Department of Education.</w:t>
      </w:r>
      <w:proofErr w:type="gramEnd"/>
      <w:r>
        <w:t xml:space="preserve"> Washington, DC.</w:t>
      </w:r>
    </w:p>
    <w:p w:rsidR="00F605DB" w:rsidRDefault="00F605DB" w:rsidP="008244F8">
      <w:pPr>
        <w:pStyle w:val="Biblio"/>
      </w:pPr>
      <w:proofErr w:type="gramStart"/>
      <w:r>
        <w:t>Peter, K., and Horn, L. (2005).</w:t>
      </w:r>
      <w:proofErr w:type="gramEnd"/>
      <w:r>
        <w:t xml:space="preserve"> </w:t>
      </w:r>
      <w:r>
        <w:rPr>
          <w:i/>
          <w:iCs/>
        </w:rPr>
        <w:t>Gender Differences in Participation and Completion of Undergraduate Education and How They Have Changed Over Time</w:t>
      </w:r>
      <w:r>
        <w:t xml:space="preserve"> (NCES 2005-169). </w:t>
      </w:r>
      <w:proofErr w:type="gramStart"/>
      <w:r>
        <w:t>National Center for Education Statistics, Institute of Education Sciences, U.S. Department of Education.</w:t>
      </w:r>
      <w:proofErr w:type="gramEnd"/>
      <w:r>
        <w:t xml:space="preserve"> Washington, DC.</w:t>
      </w:r>
    </w:p>
    <w:p w:rsidR="00F605DB" w:rsidRDefault="00F605DB" w:rsidP="008244F8">
      <w:pPr>
        <w:pStyle w:val="Biblio"/>
      </w:pPr>
      <w:proofErr w:type="spellStart"/>
      <w:r>
        <w:rPr>
          <w:color w:val="000000"/>
          <w:szCs w:val="15"/>
        </w:rPr>
        <w:t>Schuetz</w:t>
      </w:r>
      <w:proofErr w:type="spellEnd"/>
      <w:r>
        <w:rPr>
          <w:color w:val="000000"/>
          <w:szCs w:val="15"/>
        </w:rPr>
        <w:t xml:space="preserve">, P. (2005). </w:t>
      </w:r>
      <w:r>
        <w:t xml:space="preserve">UCLA community college review: campus environment: a missing link in studies of community college attrition. </w:t>
      </w:r>
      <w:r>
        <w:rPr>
          <w:i/>
          <w:iCs/>
        </w:rPr>
        <w:t>Community College Review, 32</w:t>
      </w:r>
      <w:r>
        <w:t>(4): 60–80.</w:t>
      </w:r>
    </w:p>
    <w:p w:rsidR="00F605DB" w:rsidRDefault="00F605DB" w:rsidP="008244F8">
      <w:pPr>
        <w:pStyle w:val="title3"/>
      </w:pPr>
      <w:r w:rsidRPr="008244F8">
        <w:t>2004</w:t>
      </w:r>
    </w:p>
    <w:p w:rsidR="00F605DB" w:rsidRDefault="00F605DB" w:rsidP="008244F8">
      <w:pPr>
        <w:pStyle w:val="Biblio"/>
      </w:pPr>
      <w:r>
        <w:t xml:space="preserve">Bauer, C.J. (2004). </w:t>
      </w:r>
      <w:proofErr w:type="gramStart"/>
      <w:r>
        <w:rPr>
          <w:i/>
          <w:iCs/>
        </w:rPr>
        <w:t>The nexus between community college choice and student persistence.</w:t>
      </w:r>
      <w:proofErr w:type="gramEnd"/>
      <w:r>
        <w:t xml:space="preserve"> Unpublished Ph.D. dissertation, University of Missouri, Saint Louis</w:t>
      </w:r>
    </w:p>
    <w:p w:rsidR="00F605DB" w:rsidRDefault="00F605DB" w:rsidP="008244F8">
      <w:pPr>
        <w:pStyle w:val="Biblio"/>
      </w:pPr>
      <w:r>
        <w:t xml:space="preserve">Borden, V.M.H. (2004). Accommodating student swirl: when traditional students are no longer the tradition. </w:t>
      </w:r>
      <w:r>
        <w:rPr>
          <w:i/>
          <w:iCs/>
        </w:rPr>
        <w:t>Change, 36</w:t>
      </w:r>
      <w:r>
        <w:t>(2): 10–17. [EJ701873]</w:t>
      </w:r>
    </w:p>
    <w:p w:rsidR="00F605DB" w:rsidRDefault="00F605DB" w:rsidP="008244F8">
      <w:pPr>
        <w:pStyle w:val="Biblio"/>
      </w:pPr>
      <w:r>
        <w:t xml:space="preserve">Boswell, K. (2004). </w:t>
      </w:r>
      <w:proofErr w:type="gramStart"/>
      <w:r>
        <w:t>Bridges or barriers?</w:t>
      </w:r>
      <w:proofErr w:type="gramEnd"/>
      <w:r>
        <w:t xml:space="preserve"> Public Policy and the community college transfer function. </w:t>
      </w:r>
      <w:r>
        <w:rPr>
          <w:i/>
          <w:iCs/>
        </w:rPr>
        <w:t>Change, 36</w:t>
      </w:r>
      <w:r>
        <w:t>(6): 22–29. [EJ708608]</w:t>
      </w:r>
    </w:p>
    <w:p w:rsidR="00F605DB" w:rsidRDefault="00F605DB" w:rsidP="008244F8">
      <w:pPr>
        <w:pStyle w:val="Biblio"/>
      </w:pPr>
      <w:proofErr w:type="spellStart"/>
      <w:proofErr w:type="gramStart"/>
      <w:r>
        <w:t>Brothen</w:t>
      </w:r>
      <w:proofErr w:type="spellEnd"/>
      <w:r>
        <w:t xml:space="preserve">, T., and </w:t>
      </w:r>
      <w:proofErr w:type="spellStart"/>
      <w:r>
        <w:t>Wambach</w:t>
      </w:r>
      <w:proofErr w:type="spellEnd"/>
      <w:r>
        <w:t>, C.A. (2004).</w:t>
      </w:r>
      <w:proofErr w:type="gramEnd"/>
      <w:r>
        <w:t xml:space="preserve"> </w:t>
      </w:r>
      <w:proofErr w:type="gramStart"/>
      <w:r>
        <w:t>Refocusing Developmental Education.</w:t>
      </w:r>
      <w:proofErr w:type="gramEnd"/>
      <w:r>
        <w:t xml:space="preserve"> </w:t>
      </w:r>
      <w:r>
        <w:rPr>
          <w:i/>
          <w:iCs/>
        </w:rPr>
        <w:t>Journal of Developmental Education, 28</w:t>
      </w:r>
      <w:r>
        <w:t xml:space="preserve">(2): 16–33. </w:t>
      </w:r>
    </w:p>
    <w:p w:rsidR="00F605DB" w:rsidRDefault="00F605DB" w:rsidP="008244F8">
      <w:pPr>
        <w:pStyle w:val="Biblio"/>
      </w:pPr>
      <w:r>
        <w:t xml:space="preserve">Duggan, M.B. (2004). E-Mail as Social Capital and Its Impact on First-Year Persistence of 4-Year College Students. </w:t>
      </w:r>
      <w:r>
        <w:rPr>
          <w:i/>
          <w:iCs/>
        </w:rPr>
        <w:t>Journal of College Student Retention Research Theory and Practice, 6</w:t>
      </w:r>
      <w:r>
        <w:t>(2): 169–189. [EJ683627]</w:t>
      </w:r>
    </w:p>
    <w:p w:rsidR="00F605DB" w:rsidRDefault="00F605DB" w:rsidP="008244F8">
      <w:pPr>
        <w:pStyle w:val="Biblio"/>
      </w:pPr>
      <w:proofErr w:type="gramStart"/>
      <w:r>
        <w:t xml:space="preserve">Ferris, E., </w:t>
      </w:r>
      <w:proofErr w:type="spellStart"/>
      <w:r>
        <w:t>Finster</w:t>
      </w:r>
      <w:proofErr w:type="spellEnd"/>
      <w:r>
        <w:t>, M., McDonald, D. (2004).</w:t>
      </w:r>
      <w:proofErr w:type="gramEnd"/>
      <w:r>
        <w:t xml:space="preserve"> Academic Fit of Student-Athletes: An Analysis of NCAA Division I-A Graduation Rates. </w:t>
      </w:r>
      <w:r>
        <w:rPr>
          <w:i/>
          <w:iCs/>
        </w:rPr>
        <w:t>Research in Higher Education, 45</w:t>
      </w:r>
      <w:r>
        <w:t>(6): 555–575.</w:t>
      </w:r>
    </w:p>
    <w:p w:rsidR="00F605DB" w:rsidRDefault="00F605DB" w:rsidP="008244F8">
      <w:pPr>
        <w:pStyle w:val="Biblio"/>
      </w:pPr>
      <w:proofErr w:type="spellStart"/>
      <w:r>
        <w:t>Hahs</w:t>
      </w:r>
      <w:proofErr w:type="spellEnd"/>
      <w:r>
        <w:t xml:space="preserve">-Vaughn, D. (2004). The Impact of Parents' Education Level on College Students: An Analysis Using the Beginning Postsecondary Students Longitudinal Study 1990-92/94. </w:t>
      </w:r>
      <w:r>
        <w:rPr>
          <w:i/>
          <w:iCs/>
        </w:rPr>
        <w:t>Journal of College Student Development, 45</w:t>
      </w:r>
      <w:r>
        <w:t>(5): 483-500.</w:t>
      </w:r>
    </w:p>
    <w:p w:rsidR="00F605DB" w:rsidRDefault="00F605DB" w:rsidP="008244F8">
      <w:pPr>
        <w:pStyle w:val="Biblio"/>
      </w:pPr>
      <w:proofErr w:type="gramStart"/>
      <w:r>
        <w:t>Horn, L., and Berger, R. (2004).</w:t>
      </w:r>
      <w:proofErr w:type="gramEnd"/>
      <w:r>
        <w:t xml:space="preserve"> </w:t>
      </w:r>
      <w:proofErr w:type="gramStart"/>
      <w:r>
        <w:rPr>
          <w:i/>
          <w:iCs/>
        </w:rPr>
        <w:t>College Persistence on the Rise?</w:t>
      </w:r>
      <w:proofErr w:type="gramEnd"/>
      <w:r>
        <w:rPr>
          <w:i/>
          <w:iCs/>
        </w:rPr>
        <w:t xml:space="preserve"> Changes in 5-Year Degree Completion and Postsecondary Persistence Rates </w:t>
      </w:r>
      <w:proofErr w:type="gramStart"/>
      <w:r>
        <w:rPr>
          <w:i/>
          <w:iCs/>
        </w:rPr>
        <w:t>Between</w:t>
      </w:r>
      <w:proofErr w:type="gramEnd"/>
      <w:r>
        <w:rPr>
          <w:i/>
          <w:iCs/>
        </w:rPr>
        <w:t xml:space="preserve"> 1994 and 2000</w:t>
      </w:r>
      <w:r>
        <w:t xml:space="preserve"> (NCES 2005-156). </w:t>
      </w:r>
      <w:proofErr w:type="gramStart"/>
      <w:r>
        <w:t>National Center for Education Statistics, Institute of Education Sciences, U.S. Department of Education.</w:t>
      </w:r>
      <w:proofErr w:type="gramEnd"/>
      <w:r>
        <w:t xml:space="preserve"> Washington, DC.</w:t>
      </w:r>
    </w:p>
    <w:p w:rsidR="00F605DB" w:rsidRDefault="00F605DB" w:rsidP="008244F8">
      <w:pPr>
        <w:pStyle w:val="Biblio"/>
      </w:pPr>
      <w:r>
        <w:t xml:space="preserve">Kane, M.A., </w:t>
      </w:r>
      <w:proofErr w:type="spellStart"/>
      <w:r>
        <w:t>Beals</w:t>
      </w:r>
      <w:proofErr w:type="spellEnd"/>
      <w:r>
        <w:t xml:space="preserve">, C., </w:t>
      </w:r>
      <w:proofErr w:type="spellStart"/>
      <w:r>
        <w:t>Valeau</w:t>
      </w:r>
      <w:proofErr w:type="spellEnd"/>
      <w:r>
        <w:t xml:space="preserve">, E.J., Johnson, M.J. (2004). </w:t>
      </w:r>
      <w:proofErr w:type="gramStart"/>
      <w:r>
        <w:t xml:space="preserve">Fostering Success Among Traditionally Underrepresented Student Groups: </w:t>
      </w:r>
      <w:proofErr w:type="spellStart"/>
      <w:r>
        <w:t>Hartnell</w:t>
      </w:r>
      <w:proofErr w:type="spellEnd"/>
      <w:r>
        <w:t xml:space="preserve"> College’s Approach to Implementation of the Math, Engineering, and Science Achievement (MESA) Program.</w:t>
      </w:r>
      <w:proofErr w:type="gramEnd"/>
      <w:r>
        <w:t xml:space="preserve"> </w:t>
      </w:r>
      <w:r>
        <w:rPr>
          <w:i/>
          <w:iCs/>
        </w:rPr>
        <w:t>Community College Journal of Research and Practice</w:t>
      </w:r>
      <w:r>
        <w:t xml:space="preserve">, 28(1): 17–26. </w:t>
      </w:r>
    </w:p>
    <w:p w:rsidR="00F605DB" w:rsidRDefault="00F605DB" w:rsidP="008244F8">
      <w:pPr>
        <w:pStyle w:val="Biblio"/>
      </w:pPr>
      <w:r>
        <w:lastRenderedPageBreak/>
        <w:t xml:space="preserve">Kim, M.H. (2004). </w:t>
      </w:r>
      <w:r w:rsidRPr="008244F8">
        <w:rPr>
          <w:i/>
          <w:iCs/>
        </w:rPr>
        <w:t>The determinants of institutional financial aid and its effect on degree completion: the difference between students at public and private four-year institutions</w:t>
      </w:r>
      <w:r>
        <w:t xml:space="preserve">. </w:t>
      </w:r>
      <w:proofErr w:type="gramStart"/>
      <w:r>
        <w:t>Ph.D. dissertation Columbia University.</w:t>
      </w:r>
      <w:proofErr w:type="gramEnd"/>
    </w:p>
    <w:p w:rsidR="00F605DB" w:rsidRDefault="00F605DB" w:rsidP="00846975">
      <w:pPr>
        <w:pStyle w:val="Biblio"/>
      </w:pPr>
      <w:proofErr w:type="gramStart"/>
      <w:r>
        <w:t>Long, A.C. (2004).</w:t>
      </w:r>
      <w:proofErr w:type="gramEnd"/>
      <w:r>
        <w:t xml:space="preserve"> </w:t>
      </w:r>
      <w:r w:rsidRPr="00846975">
        <w:rPr>
          <w:i/>
          <w:iCs/>
        </w:rPr>
        <w:t>Community college attrition of GED certificate holders and regular high school graduates: A comparative study using national BPS data.</w:t>
      </w:r>
      <w:r>
        <w:t xml:space="preserve"> Unpublished Ph.D. dissertation, Oregon </w:t>
      </w:r>
      <w:r w:rsidRPr="00846975">
        <w:t>State</w:t>
      </w:r>
      <w:r>
        <w:t xml:space="preserve"> University</w:t>
      </w:r>
    </w:p>
    <w:p w:rsidR="00F605DB" w:rsidRPr="00846975" w:rsidRDefault="00F605DB" w:rsidP="00846975">
      <w:pPr>
        <w:pStyle w:val="Biblio"/>
      </w:pPr>
      <w:proofErr w:type="spellStart"/>
      <w:r>
        <w:t>Pascarella</w:t>
      </w:r>
      <w:proofErr w:type="spellEnd"/>
      <w:r>
        <w:t xml:space="preserve">, E.T. (2004). First-Generation College Students: Additional </w:t>
      </w:r>
      <w:r w:rsidRPr="00846975">
        <w:t xml:space="preserve">Evidence on College Experiences and Outcomes. </w:t>
      </w:r>
      <w:r w:rsidRPr="00846975">
        <w:rPr>
          <w:i/>
          <w:iCs/>
        </w:rPr>
        <w:t>The Journal of Higher Education</w:t>
      </w:r>
      <w:r w:rsidRPr="00846975">
        <w:t xml:space="preserve">, </w:t>
      </w:r>
      <w:r w:rsidRPr="00D143D9">
        <w:rPr>
          <w:i/>
          <w:iCs/>
        </w:rPr>
        <w:t>75</w:t>
      </w:r>
      <w:r w:rsidRPr="00846975">
        <w:t>(3): 249-284.</w:t>
      </w:r>
    </w:p>
    <w:p w:rsidR="00F605DB" w:rsidRPr="00846975" w:rsidRDefault="00F605DB" w:rsidP="00846975">
      <w:pPr>
        <w:pStyle w:val="Biblio"/>
      </w:pPr>
      <w:proofErr w:type="spellStart"/>
      <w:r w:rsidRPr="00846975">
        <w:t>Pascarella</w:t>
      </w:r>
      <w:proofErr w:type="spellEnd"/>
      <w:r w:rsidRPr="00846975">
        <w:t>, E.T. (2004). The Role of Race in the Development of Plans for a Graduate Degree"</w:t>
      </w:r>
      <w:r w:rsidRPr="00846975">
        <w:br/>
      </w:r>
      <w:r w:rsidRPr="00D143D9">
        <w:rPr>
          <w:i/>
          <w:iCs/>
        </w:rPr>
        <w:t>The Review of Higher Education, 27</w:t>
      </w:r>
      <w:r w:rsidRPr="00846975">
        <w:t>(3): 299-320.</w:t>
      </w:r>
    </w:p>
    <w:p w:rsidR="00F605DB" w:rsidRPr="00846975" w:rsidRDefault="00F605DB" w:rsidP="00846975">
      <w:pPr>
        <w:pStyle w:val="Biblio"/>
      </w:pPr>
      <w:proofErr w:type="spellStart"/>
      <w:proofErr w:type="gramStart"/>
      <w:r w:rsidRPr="00846975">
        <w:t>Persell</w:t>
      </w:r>
      <w:proofErr w:type="spellEnd"/>
      <w:r w:rsidRPr="00846975">
        <w:t xml:space="preserve">, C.H., and </w:t>
      </w:r>
      <w:proofErr w:type="spellStart"/>
      <w:r w:rsidRPr="00846975">
        <w:t>Wenglinsky</w:t>
      </w:r>
      <w:proofErr w:type="spellEnd"/>
      <w:r w:rsidRPr="00846975">
        <w:t>, H. (2004).</w:t>
      </w:r>
      <w:proofErr w:type="gramEnd"/>
      <w:r w:rsidRPr="00846975">
        <w:t xml:space="preserve"> </w:t>
      </w:r>
      <w:proofErr w:type="gramStart"/>
      <w:r w:rsidRPr="00846975">
        <w:t>For-profit post-secondary education and civic engagement.</w:t>
      </w:r>
      <w:proofErr w:type="gramEnd"/>
      <w:r w:rsidRPr="00846975">
        <w:t xml:space="preserve"> </w:t>
      </w:r>
      <w:r w:rsidRPr="00D143D9">
        <w:rPr>
          <w:i/>
          <w:iCs/>
        </w:rPr>
        <w:t>Higher education, 47</w:t>
      </w:r>
      <w:r w:rsidRPr="00846975">
        <w:t>(2): 337–360.</w:t>
      </w:r>
    </w:p>
    <w:p w:rsidR="00F605DB" w:rsidRPr="00846975" w:rsidRDefault="00F605DB" w:rsidP="00846975">
      <w:pPr>
        <w:pStyle w:val="Biblio"/>
      </w:pPr>
      <w:r w:rsidRPr="00846975">
        <w:t>Saunders, K.P. (2004). Degree attainment of low-socioeconomic status students: Structural equation modeling test of an elaborated theory of socialization. Unpublished Ph.D. dissertation, Iowa State University</w:t>
      </w:r>
    </w:p>
    <w:p w:rsidR="00F605DB" w:rsidRDefault="00F605DB" w:rsidP="00846975">
      <w:pPr>
        <w:pStyle w:val="Biblio"/>
        <w:rPr>
          <w:color w:val="000000"/>
          <w:szCs w:val="15"/>
        </w:rPr>
      </w:pPr>
      <w:proofErr w:type="spellStart"/>
      <w:proofErr w:type="gramStart"/>
      <w:r w:rsidRPr="00846975">
        <w:rPr>
          <w:szCs w:val="15"/>
        </w:rPr>
        <w:t>Wassmer</w:t>
      </w:r>
      <w:proofErr w:type="spellEnd"/>
      <w:r w:rsidRPr="00846975">
        <w:rPr>
          <w:szCs w:val="15"/>
        </w:rPr>
        <w:t xml:space="preserve">, R., Moore, C., and </w:t>
      </w:r>
      <w:proofErr w:type="spellStart"/>
      <w:r w:rsidRPr="00846975">
        <w:rPr>
          <w:szCs w:val="15"/>
        </w:rPr>
        <w:t>Shulock</w:t>
      </w:r>
      <w:proofErr w:type="spellEnd"/>
      <w:r w:rsidRPr="00846975">
        <w:rPr>
          <w:szCs w:val="15"/>
        </w:rPr>
        <w:t>, N. (2004).</w:t>
      </w:r>
      <w:proofErr w:type="gramEnd"/>
      <w:r w:rsidRPr="00846975">
        <w:rPr>
          <w:szCs w:val="15"/>
        </w:rPr>
        <w:t xml:space="preserve"> Effect of Racial/Ethnic Compo</w:t>
      </w:r>
      <w:r>
        <w:rPr>
          <w:color w:val="000000"/>
          <w:szCs w:val="15"/>
        </w:rPr>
        <w:t xml:space="preserve">sition on Transfer Rates in Community Colleges: Implications for Policy and Practice. </w:t>
      </w:r>
      <w:r>
        <w:rPr>
          <w:i/>
          <w:iCs/>
          <w:color w:val="000000"/>
          <w:szCs w:val="15"/>
        </w:rPr>
        <w:t>Research in Higher Education, 45</w:t>
      </w:r>
      <w:r>
        <w:rPr>
          <w:color w:val="000000"/>
          <w:szCs w:val="15"/>
        </w:rPr>
        <w:t>(6): 651–672.</w:t>
      </w:r>
    </w:p>
    <w:p w:rsidR="00F605DB" w:rsidRDefault="00F605DB" w:rsidP="008244F8">
      <w:pPr>
        <w:pStyle w:val="title3"/>
      </w:pPr>
      <w:r>
        <w:t>2003</w:t>
      </w:r>
    </w:p>
    <w:p w:rsidR="00F605DB" w:rsidRDefault="00F605DB" w:rsidP="008244F8">
      <w:pPr>
        <w:pStyle w:val="Biblio"/>
      </w:pPr>
      <w:proofErr w:type="gramStart"/>
      <w:r>
        <w:t>Alfonso, M., Bailey, T.R., and Scott, M. (2003, April).</w:t>
      </w:r>
      <w:proofErr w:type="gramEnd"/>
      <w:r>
        <w:t xml:space="preserve"> </w:t>
      </w:r>
      <w:r>
        <w:rPr>
          <w:i/>
          <w:iCs/>
        </w:rPr>
        <w:t>The Educational Outcomes of Occupational Sub-Baccalaureate Students: Evidence from the 1990s.</w:t>
      </w:r>
      <w:r>
        <w:t xml:space="preserve"> Paper presented at the annual meeting of the American Educational Research Association, Chicago, IL. [ED481031] </w:t>
      </w:r>
    </w:p>
    <w:p w:rsidR="00F605DB" w:rsidRDefault="00F605DB" w:rsidP="008244F8">
      <w:pPr>
        <w:pStyle w:val="Biblio"/>
      </w:pPr>
      <w:r>
        <w:t xml:space="preserve">Ashby, C. M. </w:t>
      </w:r>
      <w:r>
        <w:rPr>
          <w:i/>
          <w:iCs/>
        </w:rPr>
        <w:t>College completion: Additional efforts could help education with its completion goals.</w:t>
      </w:r>
      <w:r>
        <w:t xml:space="preserve"> General Accounting Office (GAO-03-568). Washington, DC.</w:t>
      </w:r>
    </w:p>
    <w:p w:rsidR="00F605DB" w:rsidRDefault="00F605DB" w:rsidP="008244F8">
      <w:pPr>
        <w:pStyle w:val="Biblio"/>
      </w:pPr>
      <w:proofErr w:type="gramStart"/>
      <w:r>
        <w:t>Below, D.L. “The first-to-second-year persistence of public, four-year college students by ethnicity.”</w:t>
      </w:r>
      <w:proofErr w:type="gramEnd"/>
      <w:r>
        <w:t xml:space="preserve"> </w:t>
      </w:r>
      <w:proofErr w:type="gramStart"/>
      <w:r>
        <w:t>(Ph.D. dissertation, University of Missouri, Saint Louis, 2003).</w:t>
      </w:r>
      <w:proofErr w:type="gramEnd"/>
    </w:p>
    <w:p w:rsidR="00F605DB" w:rsidRDefault="00F605DB" w:rsidP="008244F8">
      <w:pPr>
        <w:pStyle w:val="Biblio"/>
      </w:pPr>
      <w:proofErr w:type="spellStart"/>
      <w:r>
        <w:t>Berkner</w:t>
      </w:r>
      <w:proofErr w:type="spellEnd"/>
      <w:r>
        <w:t>, L., He, S., and Cataldi, E. F. Descriptive summary of 1995-96 beginning postsecondary students: Six years later.</w:t>
      </w:r>
      <w:r>
        <w:rPr>
          <w:i/>
        </w:rPr>
        <w:t xml:space="preserve"> Education Statistics Quarterly, 5</w:t>
      </w:r>
      <w:r>
        <w:t xml:space="preserve">(1): 62–67. </w:t>
      </w:r>
    </w:p>
    <w:p w:rsidR="00F605DB" w:rsidRDefault="00F605DB" w:rsidP="00D143D9">
      <w:pPr>
        <w:pStyle w:val="Biblio"/>
      </w:pPr>
      <w:r>
        <w:t>Freeman, T.L</w:t>
      </w:r>
      <w:proofErr w:type="gramStart"/>
      <w:r>
        <w:t>.(</w:t>
      </w:r>
      <w:proofErr w:type="gramEnd"/>
      <w:r>
        <w:t xml:space="preserve">2003). </w:t>
      </w:r>
      <w:proofErr w:type="gramStart"/>
      <w:r w:rsidRPr="00D143D9">
        <w:rPr>
          <w:i/>
          <w:iCs/>
        </w:rPr>
        <w:t>Theoretical model for studying year-to-year persistence of two-year college students by ethnicity using the Beginning Postsecondary Students Longitudinal Study, 1996—1998</w:t>
      </w:r>
      <w:r>
        <w:t>.</w:t>
      </w:r>
      <w:proofErr w:type="gramEnd"/>
      <w:r>
        <w:t xml:space="preserve"> </w:t>
      </w:r>
      <w:proofErr w:type="gramStart"/>
      <w:r>
        <w:t>Ph.D. dissertation, University of Missouri, Saint Louis.</w:t>
      </w:r>
      <w:proofErr w:type="gramEnd"/>
    </w:p>
    <w:p w:rsidR="00F605DB" w:rsidRDefault="00F605DB" w:rsidP="00D143D9">
      <w:pPr>
        <w:pStyle w:val="Biblio"/>
      </w:pPr>
      <w:proofErr w:type="spellStart"/>
      <w:proofErr w:type="gramStart"/>
      <w:r>
        <w:t>Hahs</w:t>
      </w:r>
      <w:proofErr w:type="spellEnd"/>
      <w:r>
        <w:t>, D. L. (2003).</w:t>
      </w:r>
      <w:proofErr w:type="gramEnd"/>
      <w:r>
        <w:t xml:space="preserve"> </w:t>
      </w:r>
      <w:r w:rsidRPr="00D143D9">
        <w:rPr>
          <w:i/>
          <w:iCs/>
        </w:rPr>
        <w:t>The utilization of sample weights in structural equation modeling: An application using the beginning postsecondary students longitudinal study 1990/92/94</w:t>
      </w:r>
      <w:r>
        <w:rPr>
          <w:i/>
          <w:iCs/>
        </w:rPr>
        <w:t xml:space="preserve">. </w:t>
      </w:r>
      <w:proofErr w:type="gramStart"/>
      <w:r>
        <w:t>Ph.D. dissertation, University of Alabama.</w:t>
      </w:r>
      <w:proofErr w:type="gramEnd"/>
    </w:p>
    <w:p w:rsidR="00F605DB" w:rsidRDefault="00F605DB" w:rsidP="008244F8">
      <w:pPr>
        <w:pStyle w:val="Biblio"/>
      </w:pPr>
      <w:proofErr w:type="spellStart"/>
      <w:proofErr w:type="gramStart"/>
      <w:r>
        <w:t>Hoachlander</w:t>
      </w:r>
      <w:proofErr w:type="spellEnd"/>
      <w:r>
        <w:t xml:space="preserve">, G., </w:t>
      </w:r>
      <w:proofErr w:type="spellStart"/>
      <w:r>
        <w:t>Sikora</w:t>
      </w:r>
      <w:proofErr w:type="spellEnd"/>
      <w:r>
        <w:t>, A. C., and Horn, L. (2003).</w:t>
      </w:r>
      <w:proofErr w:type="gramEnd"/>
      <w:r>
        <w:t xml:space="preserve"> </w:t>
      </w:r>
      <w:r>
        <w:rPr>
          <w:i/>
          <w:iCs/>
        </w:rPr>
        <w:t>Community college students: Goals, academic preparation, and outcomes.</w:t>
      </w:r>
      <w:r>
        <w:t xml:space="preserve"> </w:t>
      </w:r>
      <w:r w:rsidR="00AB1DA0">
        <w:t xml:space="preserve">(NCES 2003-164) </w:t>
      </w:r>
      <w:proofErr w:type="gramStart"/>
      <w:r>
        <w:t>U.S. Department of Education.</w:t>
      </w:r>
      <w:proofErr w:type="gramEnd"/>
      <w:r>
        <w:t xml:space="preserve"> Washington, DC: National Center for Education Statistics. Postsecondary education descriptive analysis reports, Statistical </w:t>
      </w:r>
      <w:r w:rsidR="002952ED">
        <w:t xml:space="preserve">Analysis Report. </w:t>
      </w:r>
    </w:p>
    <w:p w:rsidR="00F605DB" w:rsidRDefault="00F605DB" w:rsidP="008244F8">
      <w:pPr>
        <w:pStyle w:val="Biblio"/>
      </w:pPr>
      <w:proofErr w:type="gramStart"/>
      <w:r>
        <w:lastRenderedPageBreak/>
        <w:t xml:space="preserve">Horn, L., and </w:t>
      </w:r>
      <w:proofErr w:type="spellStart"/>
      <w:r>
        <w:t>Berker</w:t>
      </w:r>
      <w:proofErr w:type="spellEnd"/>
      <w:r>
        <w:t>, A. (2004).</w:t>
      </w:r>
      <w:proofErr w:type="gramEnd"/>
      <w:r>
        <w:t xml:space="preserve"> Work First, Study Second: Adult Undergraduates Who Combine Employment and Postsecondary Enrollment.</w:t>
      </w:r>
      <w:r>
        <w:rPr>
          <w:i/>
        </w:rPr>
        <w:t xml:space="preserve"> Education Statistics Quarterly, 5</w:t>
      </w:r>
      <w:r>
        <w:t xml:space="preserve">(3): 59–66. </w:t>
      </w:r>
    </w:p>
    <w:p w:rsidR="00F605DB" w:rsidRDefault="00F605DB" w:rsidP="002952ED">
      <w:pPr>
        <w:pStyle w:val="Biblio"/>
      </w:pPr>
      <w:proofErr w:type="gramStart"/>
      <w:r>
        <w:t>Horn, L., and Peter, K. (2003).</w:t>
      </w:r>
      <w:proofErr w:type="gramEnd"/>
      <w:r>
        <w:t xml:space="preserve"> </w:t>
      </w:r>
      <w:r>
        <w:rPr>
          <w:i/>
          <w:iCs/>
        </w:rPr>
        <w:t xml:space="preserve">What colleges contribute: Institutional aid to full-time undergraduates attending 4-year colleges and </w:t>
      </w:r>
      <w:proofErr w:type="gramStart"/>
      <w:r>
        <w:rPr>
          <w:i/>
          <w:iCs/>
        </w:rPr>
        <w:t>universities.</w:t>
      </w:r>
      <w:proofErr w:type="gramEnd"/>
      <w:r>
        <w:rPr>
          <w:i/>
          <w:iCs/>
        </w:rPr>
        <w:t xml:space="preserve"> </w:t>
      </w:r>
      <w:r w:rsidR="002952ED">
        <w:t xml:space="preserve">(NCES 2003–157) </w:t>
      </w:r>
      <w:proofErr w:type="gramStart"/>
      <w:r>
        <w:t>U.S. Department of Education.</w:t>
      </w:r>
      <w:proofErr w:type="gramEnd"/>
      <w:r>
        <w:t xml:space="preserve"> Washington, DC: National Center for Education Statistics. Postsecondary education descriptive analysis reports</w:t>
      </w:r>
      <w:r w:rsidR="002952ED">
        <w:t xml:space="preserve">, Statistical Analysis Report. </w:t>
      </w:r>
    </w:p>
    <w:p w:rsidR="00F605DB" w:rsidRDefault="00F605DB" w:rsidP="00D143D9">
      <w:pPr>
        <w:pStyle w:val="Biblio"/>
      </w:pPr>
      <w:r>
        <w:t xml:space="preserve">Kim, D. (2003). </w:t>
      </w:r>
      <w:r w:rsidRPr="00D143D9">
        <w:rPr>
          <w:i/>
          <w:iCs/>
        </w:rPr>
        <w:t>Multilevel analysis of the effect of loans on degree attainment: differences by race, SES, and college characteristics</w:t>
      </w:r>
      <w:r>
        <w:t xml:space="preserve">. </w:t>
      </w:r>
      <w:proofErr w:type="gramStart"/>
      <w:r>
        <w:t>Ph.D. dissertation, University of California, Los Angeles.</w:t>
      </w:r>
      <w:proofErr w:type="gramEnd"/>
    </w:p>
    <w:p w:rsidR="00F605DB" w:rsidRDefault="00F605DB" w:rsidP="008244F8">
      <w:pPr>
        <w:pStyle w:val="Biblio"/>
      </w:pPr>
      <w:proofErr w:type="gramStart"/>
      <w:r>
        <w:t>O'Toole, D.M., Stratton, L.S., and Wetzel, J.N. (2003).</w:t>
      </w:r>
      <w:proofErr w:type="gramEnd"/>
      <w:r>
        <w:t xml:space="preserve"> </w:t>
      </w:r>
      <w:proofErr w:type="gramStart"/>
      <w:r>
        <w:t>A longitudinal analysis of the frequency of part-time enrollment and the persistence of students who enroll part time.</w:t>
      </w:r>
      <w:proofErr w:type="gramEnd"/>
      <w:r>
        <w:rPr>
          <w:i/>
        </w:rPr>
        <w:t xml:space="preserve"> Research in Higher Education, 44</w:t>
      </w:r>
      <w:r>
        <w:t xml:space="preserve">(5): 519–537. </w:t>
      </w:r>
    </w:p>
    <w:p w:rsidR="00F605DB" w:rsidRDefault="00F605DB" w:rsidP="00D143D9">
      <w:pPr>
        <w:pStyle w:val="Biblio"/>
      </w:pPr>
      <w:r>
        <w:t xml:space="preserve">Perez, N.M. (2003). </w:t>
      </w:r>
      <w:r w:rsidRPr="00D143D9">
        <w:rPr>
          <w:i/>
          <w:iCs/>
        </w:rPr>
        <w:t>Factors associated with the college success of Hispanic women: A mixed methods investigation</w:t>
      </w:r>
      <w:r>
        <w:rPr>
          <w:i/>
          <w:iCs/>
        </w:rPr>
        <w:t>.</w:t>
      </w:r>
      <w:r>
        <w:t xml:space="preserve"> </w:t>
      </w:r>
      <w:proofErr w:type="spellStart"/>
      <w:proofErr w:type="gramStart"/>
      <w:r>
        <w:t>Ed.D</w:t>
      </w:r>
      <w:proofErr w:type="spellEnd"/>
      <w:r>
        <w:t>. Dissertation, Texas A&amp;M University, Corpus Christi.</w:t>
      </w:r>
      <w:proofErr w:type="gramEnd"/>
    </w:p>
    <w:p w:rsidR="00F605DB" w:rsidRDefault="00F605DB" w:rsidP="00D143D9">
      <w:pPr>
        <w:pStyle w:val="Biblio"/>
      </w:pPr>
      <w:proofErr w:type="spellStart"/>
      <w:r>
        <w:t>Rosenfield</w:t>
      </w:r>
      <w:proofErr w:type="spellEnd"/>
      <w:r>
        <w:t xml:space="preserve">, E.D. (2003). </w:t>
      </w:r>
      <w:proofErr w:type="gramStart"/>
      <w:r w:rsidRPr="00D143D9">
        <w:rPr>
          <w:i/>
          <w:iCs/>
        </w:rPr>
        <w:t>A demographic profile of single-mother college students and an examination of factors that influence their persistence</w:t>
      </w:r>
      <w:r>
        <w:t>.</w:t>
      </w:r>
      <w:proofErr w:type="gramEnd"/>
      <w:r>
        <w:t xml:space="preserve"> </w:t>
      </w:r>
      <w:proofErr w:type="spellStart"/>
      <w:proofErr w:type="gramStart"/>
      <w:r>
        <w:t>Ed.D</w:t>
      </w:r>
      <w:proofErr w:type="spellEnd"/>
      <w:r>
        <w:t>. Dissertation, University of Rochester.</w:t>
      </w:r>
      <w:proofErr w:type="gramEnd"/>
    </w:p>
    <w:p w:rsidR="00F605DB" w:rsidRDefault="00F605DB" w:rsidP="00D143D9">
      <w:pPr>
        <w:pStyle w:val="Biblio"/>
      </w:pPr>
      <w:r>
        <w:t xml:space="preserve">Titus, M.A. (2003). </w:t>
      </w:r>
      <w:r w:rsidRPr="00D143D9">
        <w:rPr>
          <w:i/>
          <w:iCs/>
        </w:rPr>
        <w:t>An examination of the influence of institutional context on persistence at four-year colleges and universities: A multilevel approach</w:t>
      </w:r>
      <w:r>
        <w:t xml:space="preserve">. </w:t>
      </w:r>
      <w:proofErr w:type="gramStart"/>
      <w:r>
        <w:t>Ph.D. dissertation, University of Maryland, College Park.</w:t>
      </w:r>
      <w:proofErr w:type="gramEnd"/>
    </w:p>
    <w:p w:rsidR="00F605DB" w:rsidRDefault="00F605DB" w:rsidP="008244F8">
      <w:pPr>
        <w:pStyle w:val="Biblio"/>
      </w:pPr>
      <w:r>
        <w:t xml:space="preserve">Yang, P. (2003, March 30). </w:t>
      </w:r>
      <w:r>
        <w:rPr>
          <w:i/>
          <w:iCs/>
        </w:rPr>
        <w:t xml:space="preserve">Do Institutional Characteristics Matter in Two- to Four-Year Transfer? </w:t>
      </w:r>
      <w:r>
        <w:t>Paper presented at Annual Meeting of the Council for the Study of Community Colleges 45th, Dallas, TX.</w:t>
      </w:r>
    </w:p>
    <w:p w:rsidR="00F605DB" w:rsidRDefault="00F605DB" w:rsidP="008244F8">
      <w:pPr>
        <w:pStyle w:val="title3"/>
      </w:pPr>
      <w:r>
        <w:t>2002</w:t>
      </w:r>
    </w:p>
    <w:p w:rsidR="00F605DB" w:rsidRDefault="00F605DB" w:rsidP="002952ED">
      <w:pPr>
        <w:pStyle w:val="Biblio"/>
      </w:pPr>
      <w:proofErr w:type="spellStart"/>
      <w:proofErr w:type="gramStart"/>
      <w:r>
        <w:t>Berkner</w:t>
      </w:r>
      <w:proofErr w:type="spellEnd"/>
      <w:r>
        <w:t>, L., He, S., and Cataldi, E. F. (2003).</w:t>
      </w:r>
      <w:proofErr w:type="gramEnd"/>
      <w:r>
        <w:t xml:space="preserve"> </w:t>
      </w:r>
      <w:r w:rsidRPr="00D143D9">
        <w:rPr>
          <w:i/>
          <w:iCs/>
        </w:rPr>
        <w:t>Descriptive Summary of 1995-96 Beginning Postsecondary</w:t>
      </w:r>
      <w:r>
        <w:t xml:space="preserve"> </w:t>
      </w:r>
      <w:r>
        <w:rPr>
          <w:i/>
          <w:iCs/>
          <w:szCs w:val="27"/>
        </w:rPr>
        <w:t>Students: Six Years Later</w:t>
      </w:r>
      <w:r>
        <w:rPr>
          <w:szCs w:val="27"/>
        </w:rPr>
        <w:t xml:space="preserve">. </w:t>
      </w:r>
      <w:r w:rsidR="002952ED">
        <w:rPr>
          <w:szCs w:val="27"/>
        </w:rPr>
        <w:t>(</w:t>
      </w:r>
      <w:r w:rsidR="002952ED">
        <w:t>NCES 2003–151</w:t>
      </w:r>
      <w:r w:rsidR="002952ED">
        <w:rPr>
          <w:szCs w:val="27"/>
        </w:rPr>
        <w:t xml:space="preserve">) </w:t>
      </w:r>
      <w:proofErr w:type="gramStart"/>
      <w:r>
        <w:t>U.S. Department of Education.</w:t>
      </w:r>
      <w:proofErr w:type="gramEnd"/>
      <w:r>
        <w:t xml:space="preserve"> Washington, DC: National Center for Education Statistics</w:t>
      </w:r>
      <w:r w:rsidR="002952ED">
        <w:t xml:space="preserve">. </w:t>
      </w:r>
      <w:proofErr w:type="gramStart"/>
      <w:r w:rsidR="002952ED">
        <w:t>Statistical Analysis Report.</w:t>
      </w:r>
      <w:proofErr w:type="gramEnd"/>
      <w:r w:rsidR="002952ED">
        <w:t xml:space="preserve"> </w:t>
      </w:r>
    </w:p>
    <w:p w:rsidR="00F605DB" w:rsidRDefault="00F605DB" w:rsidP="008244F8">
      <w:pPr>
        <w:pStyle w:val="Biblio"/>
        <w:rPr>
          <w:i/>
          <w:iCs/>
        </w:rPr>
      </w:pPr>
      <w:proofErr w:type="spellStart"/>
      <w:proofErr w:type="gramStart"/>
      <w:r>
        <w:t>Blecher</w:t>
      </w:r>
      <w:proofErr w:type="spellEnd"/>
      <w:r>
        <w:t xml:space="preserve">, L., Michael, W.B., and </w:t>
      </w:r>
      <w:proofErr w:type="spellStart"/>
      <w:r>
        <w:t>Hagedorn</w:t>
      </w:r>
      <w:proofErr w:type="spellEnd"/>
      <w:r>
        <w:t>, L.S. (2002, April).</w:t>
      </w:r>
      <w:proofErr w:type="gramEnd"/>
      <w:r>
        <w:t xml:space="preserve"> </w:t>
      </w:r>
      <w:r>
        <w:rPr>
          <w:i/>
          <w:iCs/>
        </w:rPr>
        <w:t xml:space="preserve">Factors Related to the "System" </w:t>
      </w:r>
    </w:p>
    <w:p w:rsidR="00F605DB" w:rsidRDefault="00F605DB" w:rsidP="008244F8">
      <w:pPr>
        <w:pStyle w:val="Biblio"/>
      </w:pPr>
      <w:proofErr w:type="gramStart"/>
      <w:r>
        <w:rPr>
          <w:i/>
          <w:iCs/>
        </w:rPr>
        <w:t>Persistence of Students Seeking the Bachelor's Degree at Four-Year Institutions.</w:t>
      </w:r>
      <w:proofErr w:type="gramEnd"/>
      <w:r>
        <w:t xml:space="preserve"> Paper presented at the annual meeting of the North East Association for Institutional Research, New Orleans, LA. [ED465345]</w:t>
      </w:r>
    </w:p>
    <w:p w:rsidR="00F605DB" w:rsidRDefault="00F605DB" w:rsidP="002952ED">
      <w:pPr>
        <w:pStyle w:val="Biblio"/>
      </w:pPr>
      <w:proofErr w:type="spellStart"/>
      <w:r>
        <w:t>Bradburn</w:t>
      </w:r>
      <w:proofErr w:type="spellEnd"/>
      <w:r>
        <w:t xml:space="preserve">, E. (2002). </w:t>
      </w:r>
      <w:r>
        <w:rPr>
          <w:i/>
          <w:iCs/>
        </w:rPr>
        <w:t>Short-Term Enrollment in Postsecondary Education: Student Background and Institutional Differences in Reasons for Early Departure, 1996–98</w:t>
      </w:r>
      <w:r>
        <w:t xml:space="preserve">. </w:t>
      </w:r>
      <w:r w:rsidR="002952ED">
        <w:t xml:space="preserve">(NCES 2003–153) </w:t>
      </w:r>
      <w:proofErr w:type="gramStart"/>
      <w:r>
        <w:t>U.S. Department of Education.</w:t>
      </w:r>
      <w:proofErr w:type="gramEnd"/>
      <w:r>
        <w:t xml:space="preserve"> Washington, DC: National Center for Education Statistics</w:t>
      </w:r>
      <w:r w:rsidR="002952ED">
        <w:t xml:space="preserve">. </w:t>
      </w:r>
      <w:proofErr w:type="gramStart"/>
      <w:r w:rsidR="002952ED">
        <w:t>Statistical Analysis Report.</w:t>
      </w:r>
      <w:proofErr w:type="gramEnd"/>
      <w:r w:rsidR="002952ED">
        <w:t xml:space="preserve"> </w:t>
      </w:r>
    </w:p>
    <w:p w:rsidR="00F605DB" w:rsidRDefault="00F605DB" w:rsidP="008244F8">
      <w:pPr>
        <w:pStyle w:val="Biblio"/>
      </w:pPr>
      <w:r>
        <w:t xml:space="preserve">Choy, S.P. (2002). </w:t>
      </w:r>
      <w:r>
        <w:rPr>
          <w:i/>
          <w:iCs/>
        </w:rPr>
        <w:t>Access &amp; Persistence: Findings from 10 Years of Longitudinal Research on Students.</w:t>
      </w:r>
      <w:r>
        <w:t xml:space="preserve"> Washington, DC: Center for Policy Analysis. </w:t>
      </w:r>
      <w:proofErr w:type="gramStart"/>
      <w:r>
        <w:t>American Council on Education.</w:t>
      </w:r>
      <w:proofErr w:type="gramEnd"/>
    </w:p>
    <w:p w:rsidR="00F605DB" w:rsidRDefault="00F605DB" w:rsidP="002952ED">
      <w:pPr>
        <w:pStyle w:val="Biblio"/>
      </w:pPr>
      <w:proofErr w:type="gramStart"/>
      <w:r>
        <w:t>Choy, S. (2002).</w:t>
      </w:r>
      <w:proofErr w:type="gramEnd"/>
      <w:r>
        <w:t xml:space="preserve"> </w:t>
      </w:r>
      <w:r>
        <w:rPr>
          <w:i/>
          <w:iCs/>
        </w:rPr>
        <w:t xml:space="preserve">Nontraditional Undergraduates: Findings </w:t>
      </w:r>
      <w:proofErr w:type="gramStart"/>
      <w:r>
        <w:rPr>
          <w:i/>
          <w:iCs/>
        </w:rPr>
        <w:t>From</w:t>
      </w:r>
      <w:proofErr w:type="gramEnd"/>
      <w:r>
        <w:rPr>
          <w:i/>
          <w:iCs/>
        </w:rPr>
        <w:t xml:space="preserve"> the Condition of Education, 2002.</w:t>
      </w:r>
      <w:r>
        <w:t xml:space="preserve"> </w:t>
      </w:r>
      <w:r w:rsidR="002952ED">
        <w:t xml:space="preserve">(NCES 2002–012) </w:t>
      </w:r>
      <w:proofErr w:type="gramStart"/>
      <w:r>
        <w:t>U.S. Department of Education.</w:t>
      </w:r>
      <w:proofErr w:type="gramEnd"/>
      <w:r>
        <w:t xml:space="preserve"> Washington, DC: National Center for </w:t>
      </w:r>
      <w:r w:rsidRPr="00D143D9">
        <w:t>Education</w:t>
      </w:r>
      <w:r w:rsidR="002952ED">
        <w:t xml:space="preserve"> Statistics. </w:t>
      </w:r>
    </w:p>
    <w:p w:rsidR="00F605DB" w:rsidRDefault="00F605DB" w:rsidP="00A30C68">
      <w:pPr>
        <w:pStyle w:val="Biblio"/>
      </w:pPr>
      <w:r>
        <w:lastRenderedPageBreak/>
        <w:t xml:space="preserve">Duggan, M.B. (2002). </w:t>
      </w:r>
      <w:proofErr w:type="gramStart"/>
      <w:r w:rsidRPr="008244F8">
        <w:rPr>
          <w:i/>
          <w:iCs/>
        </w:rPr>
        <w:t>The effect of social capital on the first-year persistence of first generation college students</w:t>
      </w:r>
      <w:r>
        <w:rPr>
          <w:i/>
          <w:iCs/>
        </w:rPr>
        <w:t>.</w:t>
      </w:r>
      <w:proofErr w:type="gramEnd"/>
      <w:r>
        <w:t xml:space="preserve"> </w:t>
      </w:r>
      <w:proofErr w:type="gramStart"/>
      <w:r>
        <w:t>Ph.D. dissertation, University of Massachusetts, Boston.</w:t>
      </w:r>
      <w:proofErr w:type="gramEnd"/>
    </w:p>
    <w:p w:rsidR="00F605DB" w:rsidRDefault="00F605DB" w:rsidP="002952ED">
      <w:pPr>
        <w:pStyle w:val="Biblio"/>
      </w:pPr>
      <w:r>
        <w:t xml:space="preserve">Hudson, L., and Hurst, D. 2002. </w:t>
      </w:r>
      <w:proofErr w:type="gramStart"/>
      <w:r>
        <w:rPr>
          <w:i/>
          <w:iCs/>
          <w:szCs w:val="27"/>
        </w:rPr>
        <w:t>The Persistence of Employees Who Pursue College Study</w:t>
      </w:r>
      <w:r>
        <w:t>.</w:t>
      </w:r>
      <w:proofErr w:type="gramEnd"/>
      <w:r>
        <w:t xml:space="preserve"> </w:t>
      </w:r>
      <w:r w:rsidR="002952ED">
        <w:t xml:space="preserve">(NCES 2002–118) </w:t>
      </w:r>
      <w:r>
        <w:t xml:space="preserve">Washington, DC: National Center for Educational Statistics. </w:t>
      </w:r>
      <w:proofErr w:type="gramStart"/>
      <w:r>
        <w:t>Stats in Brief.</w:t>
      </w:r>
      <w:proofErr w:type="gramEnd"/>
      <w:r>
        <w:t xml:space="preserve"> </w:t>
      </w:r>
    </w:p>
    <w:p w:rsidR="00F605DB" w:rsidRDefault="00F605DB" w:rsidP="008244F8">
      <w:pPr>
        <w:pStyle w:val="Biblio"/>
      </w:pPr>
      <w:proofErr w:type="gramStart"/>
      <w:r>
        <w:t>Hudson, L., and Hurst, D. (2002).</w:t>
      </w:r>
      <w:proofErr w:type="gramEnd"/>
      <w:r>
        <w:t xml:space="preserve"> </w:t>
      </w:r>
      <w:proofErr w:type="gramStart"/>
      <w:r>
        <w:t>The persistence of employees who pursue postsecondary study.</w:t>
      </w:r>
      <w:proofErr w:type="gramEnd"/>
      <w:r>
        <w:rPr>
          <w:i/>
        </w:rPr>
        <w:t xml:space="preserve"> Education Statistics Quarterly, 4</w:t>
      </w:r>
      <w:r>
        <w:t xml:space="preserve">(1): 33–36. </w:t>
      </w:r>
    </w:p>
    <w:p w:rsidR="00F605DB" w:rsidRDefault="00F605DB" w:rsidP="008244F8">
      <w:pPr>
        <w:pStyle w:val="Biblio"/>
      </w:pPr>
      <w:r>
        <w:t xml:space="preserve">King, J.E. (2002). </w:t>
      </w:r>
      <w:r>
        <w:rPr>
          <w:i/>
          <w:iCs/>
        </w:rPr>
        <w:t>Crucial choices: How students' financial decisions affect their academic success.</w:t>
      </w:r>
      <w:r>
        <w:t xml:space="preserve"> </w:t>
      </w:r>
      <w:proofErr w:type="gramStart"/>
      <w:r>
        <w:t>American Council on Education, Washington, DC.</w:t>
      </w:r>
      <w:proofErr w:type="gramEnd"/>
      <w:r>
        <w:t xml:space="preserve"> </w:t>
      </w:r>
      <w:proofErr w:type="gramStart"/>
      <w:r>
        <w:t>Center for Policy Analysis.</w:t>
      </w:r>
      <w:proofErr w:type="gramEnd"/>
    </w:p>
    <w:p w:rsidR="00F605DB" w:rsidRDefault="00F605DB" w:rsidP="008244F8">
      <w:pPr>
        <w:pStyle w:val="Biblio"/>
      </w:pPr>
      <w:r>
        <w:t xml:space="preserve">Pearson, A. F. (2002). </w:t>
      </w:r>
      <w:r w:rsidRPr="008244F8">
        <w:rPr>
          <w:i/>
          <w:iCs/>
        </w:rPr>
        <w:t>Gendered organizations: Academic and social integration of females in engineering and science programs</w:t>
      </w:r>
      <w:r>
        <w:t>. Paper presented at the Southern Sociological Society.</w:t>
      </w:r>
    </w:p>
    <w:p w:rsidR="00F605DB" w:rsidRDefault="00F605DB" w:rsidP="00D143D9">
      <w:pPr>
        <w:pStyle w:val="Biblio"/>
      </w:pPr>
      <w:proofErr w:type="spellStart"/>
      <w:r>
        <w:t>Sherlin</w:t>
      </w:r>
      <w:proofErr w:type="spellEnd"/>
      <w:r>
        <w:t xml:space="preserve">, J.H., Jr. (2002). </w:t>
      </w:r>
      <w:r w:rsidRPr="00D143D9">
        <w:rPr>
          <w:i/>
          <w:iCs/>
        </w:rPr>
        <w:t>Understanding the system persistence of first-generation students through path modeling</w:t>
      </w:r>
      <w:proofErr w:type="gramStart"/>
      <w:r w:rsidRPr="00A30C68">
        <w:t>.</w:t>
      </w:r>
      <w:r>
        <w:t>(</w:t>
      </w:r>
      <w:proofErr w:type="gramEnd"/>
      <w:r>
        <w:t xml:space="preserve">Ph.D. dissertation, University of </w:t>
      </w:r>
      <w:r w:rsidRPr="00D143D9">
        <w:t>Maryland</w:t>
      </w:r>
      <w:r>
        <w:t>, College Park.</w:t>
      </w:r>
    </w:p>
    <w:p w:rsidR="00F605DB" w:rsidRDefault="00F605DB" w:rsidP="002952ED">
      <w:pPr>
        <w:pStyle w:val="Biblio"/>
      </w:pPr>
      <w:proofErr w:type="gramStart"/>
      <w:r>
        <w:t>Wei, C.C., and Horn, L. (2002).</w:t>
      </w:r>
      <w:proofErr w:type="gramEnd"/>
      <w:r>
        <w:t xml:space="preserve"> </w:t>
      </w:r>
      <w:proofErr w:type="gramStart"/>
      <w:r>
        <w:rPr>
          <w:i/>
          <w:iCs/>
        </w:rPr>
        <w:t>Persistence and Attainment of Beginning Students with Pell Grants.</w:t>
      </w:r>
      <w:proofErr w:type="gramEnd"/>
      <w:r>
        <w:t xml:space="preserve"> </w:t>
      </w:r>
      <w:r w:rsidR="002952ED">
        <w:t xml:space="preserve">(NCES 2002–169) </w:t>
      </w:r>
      <w:proofErr w:type="gramStart"/>
      <w:r>
        <w:t>U.S. Department of Education.</w:t>
      </w:r>
      <w:proofErr w:type="gramEnd"/>
      <w:r>
        <w:t xml:space="preserve"> Washington, DC: National Center for Education Statistics. </w:t>
      </w:r>
      <w:proofErr w:type="gramStart"/>
      <w:r>
        <w:t>Statistical Analys</w:t>
      </w:r>
      <w:r w:rsidR="002952ED">
        <w:t>is Report.</w:t>
      </w:r>
      <w:proofErr w:type="gramEnd"/>
    </w:p>
    <w:p w:rsidR="00F605DB" w:rsidRDefault="00F605DB" w:rsidP="0084361E">
      <w:pPr>
        <w:pStyle w:val="Biblio"/>
      </w:pPr>
      <w:proofErr w:type="gramStart"/>
      <w:r>
        <w:t>Wei, C. C., and Horn, L. (2002).</w:t>
      </w:r>
      <w:proofErr w:type="gramEnd"/>
      <w:r>
        <w:t xml:space="preserve"> </w:t>
      </w:r>
      <w:proofErr w:type="gramStart"/>
      <w:r>
        <w:t xml:space="preserve">Persistence </w:t>
      </w:r>
      <w:r w:rsidRPr="0084361E">
        <w:t>and</w:t>
      </w:r>
      <w:r>
        <w:t xml:space="preserve"> attainment of beginning students with Pell grants.</w:t>
      </w:r>
      <w:proofErr w:type="gramEnd"/>
      <w:r>
        <w:t xml:space="preserve"> </w:t>
      </w:r>
      <w:r>
        <w:rPr>
          <w:i/>
        </w:rPr>
        <w:t>Education Statistics Quarterly, 4</w:t>
      </w:r>
      <w:r>
        <w:t xml:space="preserve">(2): 91–96. </w:t>
      </w:r>
    </w:p>
    <w:p w:rsidR="00F605DB" w:rsidRDefault="00F605DB" w:rsidP="002952ED">
      <w:pPr>
        <w:pStyle w:val="Biblio"/>
      </w:pPr>
      <w:proofErr w:type="spellStart"/>
      <w:r>
        <w:rPr>
          <w:lang w:val="fr-FR"/>
        </w:rPr>
        <w:t>Wine</w:t>
      </w:r>
      <w:proofErr w:type="spellEnd"/>
      <w:r>
        <w:rPr>
          <w:lang w:val="fr-FR"/>
        </w:rPr>
        <w:t xml:space="preserve">, J.S., </w:t>
      </w:r>
      <w:proofErr w:type="spellStart"/>
      <w:r>
        <w:rPr>
          <w:lang w:val="fr-FR"/>
        </w:rPr>
        <w:t>Heuer</w:t>
      </w:r>
      <w:proofErr w:type="spellEnd"/>
      <w:r>
        <w:rPr>
          <w:lang w:val="fr-FR"/>
        </w:rPr>
        <w:t xml:space="preserve">, R.E., </w:t>
      </w:r>
      <w:proofErr w:type="spellStart"/>
      <w:r>
        <w:rPr>
          <w:lang w:val="fr-FR"/>
        </w:rPr>
        <w:t>Wheeless</w:t>
      </w:r>
      <w:proofErr w:type="spellEnd"/>
      <w:r>
        <w:rPr>
          <w:lang w:val="fr-FR"/>
        </w:rPr>
        <w:t xml:space="preserve">, S.C., Francis, T.L., and Dudley, K.M. (2002). </w:t>
      </w:r>
      <w:r>
        <w:rPr>
          <w:i/>
        </w:rPr>
        <w:t>Beginning Postsecondary Students Longitudinal Study: 1996–2001 (BPS</w:t>
      </w:r>
      <w:proofErr w:type="gramStart"/>
      <w:r>
        <w:rPr>
          <w:i/>
        </w:rPr>
        <w:t>:1996</w:t>
      </w:r>
      <w:proofErr w:type="gramEnd"/>
      <w:r>
        <w:rPr>
          <w:i/>
        </w:rPr>
        <w:t xml:space="preserve">/2001) Methodology Report. </w:t>
      </w:r>
      <w:r w:rsidR="002952ED">
        <w:rPr>
          <w:iCs/>
        </w:rPr>
        <w:t>(</w:t>
      </w:r>
      <w:r w:rsidR="002952ED">
        <w:t>NCES 2002–171</w:t>
      </w:r>
      <w:r w:rsidR="002952ED">
        <w:rPr>
          <w:iCs/>
        </w:rPr>
        <w:t xml:space="preserve">) </w:t>
      </w:r>
      <w:r>
        <w:t>Washington, DC: National Center for Education S</w:t>
      </w:r>
      <w:r w:rsidR="002952ED">
        <w:t xml:space="preserve">tatistics. </w:t>
      </w:r>
      <w:proofErr w:type="gramStart"/>
      <w:r w:rsidR="002952ED">
        <w:t>Methodology Report.</w:t>
      </w:r>
      <w:proofErr w:type="gramEnd"/>
      <w:r w:rsidR="002952ED">
        <w:t xml:space="preserve"> </w:t>
      </w:r>
    </w:p>
    <w:p w:rsidR="00F605DB" w:rsidRDefault="00F605DB" w:rsidP="0084361E">
      <w:pPr>
        <w:pStyle w:val="Biblio"/>
      </w:pPr>
      <w:r>
        <w:t xml:space="preserve">Wine, J. S., </w:t>
      </w:r>
      <w:proofErr w:type="spellStart"/>
      <w:r>
        <w:t>Heuer</w:t>
      </w:r>
      <w:proofErr w:type="spellEnd"/>
      <w:r>
        <w:t xml:space="preserve">, R. E., </w:t>
      </w:r>
      <w:proofErr w:type="spellStart"/>
      <w:r>
        <w:t>Wheeless</w:t>
      </w:r>
      <w:proofErr w:type="spellEnd"/>
      <w:r>
        <w:t xml:space="preserve">, S. C., Francis, T. L., </w:t>
      </w:r>
      <w:r w:rsidRPr="0084361E">
        <w:t>Franklin</w:t>
      </w:r>
      <w:r>
        <w:t>, J. W., and Dudley, K. M. (2002). Beginning Postsecondary Students Longitudinal Study: 1996–2001 (BPS</w:t>
      </w:r>
      <w:proofErr w:type="gramStart"/>
      <w:r>
        <w:t>:1996</w:t>
      </w:r>
      <w:proofErr w:type="gramEnd"/>
      <w:r>
        <w:t>/2001) Methodology Report.</w:t>
      </w:r>
      <w:r>
        <w:rPr>
          <w:i/>
        </w:rPr>
        <w:t xml:space="preserve"> Education Statistics Quarterly, 4</w:t>
      </w:r>
      <w:r>
        <w:t xml:space="preserve">(3): 147–149. </w:t>
      </w:r>
    </w:p>
    <w:p w:rsidR="00F605DB" w:rsidRPr="00E82D31" w:rsidRDefault="00F605DB" w:rsidP="008244F8">
      <w:pPr>
        <w:pStyle w:val="title3"/>
        <w:rPr>
          <w:lang w:val="fr-FR"/>
        </w:rPr>
      </w:pPr>
      <w:r>
        <w:rPr>
          <w:lang w:val="fr-FR"/>
        </w:rPr>
        <w:t>2001</w:t>
      </w:r>
    </w:p>
    <w:p w:rsidR="00F605DB" w:rsidRDefault="00F605DB" w:rsidP="002952ED">
      <w:pPr>
        <w:pStyle w:val="Biblio"/>
      </w:pPr>
      <w:r>
        <w:t xml:space="preserve">Choy, S.P. (2001). </w:t>
      </w:r>
      <w:r>
        <w:rPr>
          <w:i/>
          <w:iCs/>
        </w:rPr>
        <w:t xml:space="preserve">Findings from the Condition of Education 2001: Students </w:t>
      </w:r>
      <w:proofErr w:type="gramStart"/>
      <w:r>
        <w:rPr>
          <w:i/>
          <w:iCs/>
        </w:rPr>
        <w:t>Whose</w:t>
      </w:r>
      <w:proofErr w:type="gramEnd"/>
      <w:r>
        <w:rPr>
          <w:i/>
          <w:iCs/>
        </w:rPr>
        <w:t xml:space="preserve"> Parents Did Not Go to College.</w:t>
      </w:r>
      <w:r>
        <w:t xml:space="preserve"> </w:t>
      </w:r>
      <w:r w:rsidR="002952ED">
        <w:t xml:space="preserve">(NCES 2001–126, ED460660) </w:t>
      </w:r>
      <w:r>
        <w:t>Washington DC: National Ce</w:t>
      </w:r>
      <w:r w:rsidR="002952ED">
        <w:t xml:space="preserve">nter for Education Statistics. </w:t>
      </w:r>
    </w:p>
    <w:p w:rsidR="00F605DB" w:rsidRDefault="00F605DB" w:rsidP="002952ED">
      <w:pPr>
        <w:pStyle w:val="Biblio"/>
      </w:pPr>
      <w:proofErr w:type="spellStart"/>
      <w:r>
        <w:t>Bradburn</w:t>
      </w:r>
      <w:proofErr w:type="spellEnd"/>
      <w:r>
        <w:t xml:space="preserve">, E.M., Hurst, D.G., and </w:t>
      </w:r>
      <w:proofErr w:type="spellStart"/>
      <w:r>
        <w:t>Peng</w:t>
      </w:r>
      <w:proofErr w:type="spellEnd"/>
      <w:r>
        <w:t xml:space="preserve">, S. (2001). </w:t>
      </w:r>
      <w:r>
        <w:rPr>
          <w:i/>
          <w:iCs/>
        </w:rPr>
        <w:t xml:space="preserve">Community College Transfer Rates to 4-Year Institutions Using Alternative Definitions of Transfer. </w:t>
      </w:r>
      <w:r w:rsidR="002952ED">
        <w:t xml:space="preserve">(NCES 2001–197, ED454301) </w:t>
      </w:r>
      <w:proofErr w:type="gramStart"/>
      <w:r>
        <w:t>Research and Development Report.</w:t>
      </w:r>
      <w:proofErr w:type="gramEnd"/>
      <w:r>
        <w:t xml:space="preserve"> Washington DC: National Ce</w:t>
      </w:r>
      <w:r w:rsidR="002952ED">
        <w:t xml:space="preserve">nter for Education Statistics. </w:t>
      </w:r>
    </w:p>
    <w:p w:rsidR="00F605DB" w:rsidRDefault="00F605DB" w:rsidP="00846975">
      <w:pPr>
        <w:pStyle w:val="Biblio"/>
      </w:pPr>
      <w:proofErr w:type="gramStart"/>
      <w:r>
        <w:t>Duggan, M. (2001, November).</w:t>
      </w:r>
      <w:proofErr w:type="gramEnd"/>
      <w:r>
        <w:t xml:space="preserve"> </w:t>
      </w:r>
      <w:proofErr w:type="gramStart"/>
      <w:r>
        <w:rPr>
          <w:i/>
          <w:iCs/>
        </w:rPr>
        <w:t>Factors Influencing the First-Year Persistence of First Generation College Students.</w:t>
      </w:r>
      <w:proofErr w:type="gramEnd"/>
      <w:r>
        <w:t xml:space="preserve"> Paper presented at the Annual Meeting of the North East Association for Institutional Research, Cambridge, MA. [ED459673]</w:t>
      </w:r>
    </w:p>
    <w:p w:rsidR="00F605DB" w:rsidRDefault="00F605DB" w:rsidP="002952ED">
      <w:pPr>
        <w:pStyle w:val="Biblio"/>
      </w:pPr>
      <w:proofErr w:type="gramStart"/>
      <w:r>
        <w:t xml:space="preserve">Horn, L., and </w:t>
      </w:r>
      <w:proofErr w:type="spellStart"/>
      <w:r>
        <w:t>Kojaku</w:t>
      </w:r>
      <w:proofErr w:type="spellEnd"/>
      <w:r>
        <w:t>, L.K. (2001).</w:t>
      </w:r>
      <w:proofErr w:type="gramEnd"/>
      <w:r>
        <w:t xml:space="preserve"> </w:t>
      </w:r>
      <w:r>
        <w:rPr>
          <w:i/>
          <w:iCs/>
        </w:rPr>
        <w:t xml:space="preserve">High School Academic Curriculum and the Persistence Path </w:t>
      </w:r>
      <w:proofErr w:type="gramStart"/>
      <w:r>
        <w:rPr>
          <w:i/>
          <w:iCs/>
        </w:rPr>
        <w:t>Through</w:t>
      </w:r>
      <w:proofErr w:type="gramEnd"/>
      <w:r>
        <w:rPr>
          <w:i/>
          <w:iCs/>
        </w:rPr>
        <w:t xml:space="preserve"> College</w:t>
      </w:r>
      <w:r>
        <w:t xml:space="preserve">. </w:t>
      </w:r>
      <w:r w:rsidR="002952ED">
        <w:t xml:space="preserve">(NCES 2001–163, ED456694) </w:t>
      </w:r>
      <w:r>
        <w:t>Washington DC: National Center for Education Statistics</w:t>
      </w:r>
      <w:r w:rsidR="002952ED">
        <w:t xml:space="preserve">. </w:t>
      </w:r>
      <w:proofErr w:type="gramStart"/>
      <w:r w:rsidR="002952ED">
        <w:t>Descriptive Analysis Report.</w:t>
      </w:r>
      <w:proofErr w:type="gramEnd"/>
      <w:r w:rsidR="002952ED">
        <w:t xml:space="preserve"> </w:t>
      </w:r>
      <w:r>
        <w:t xml:space="preserve"> </w:t>
      </w:r>
    </w:p>
    <w:p w:rsidR="00F605DB" w:rsidRDefault="00F605DB" w:rsidP="0084361E">
      <w:pPr>
        <w:pStyle w:val="Biblio"/>
        <w:rPr>
          <w:rStyle w:val="Strong"/>
          <w:b w:val="0"/>
          <w:bCs w:val="0"/>
        </w:rPr>
      </w:pPr>
      <w:proofErr w:type="spellStart"/>
      <w:proofErr w:type="gramStart"/>
      <w:r>
        <w:lastRenderedPageBreak/>
        <w:t>Leppel</w:t>
      </w:r>
      <w:proofErr w:type="spellEnd"/>
      <w:r>
        <w:t xml:space="preserve">, K., Williams, M.L., and </w:t>
      </w:r>
      <w:proofErr w:type="spellStart"/>
      <w:r>
        <w:t>Waldauer</w:t>
      </w:r>
      <w:proofErr w:type="spellEnd"/>
      <w:r>
        <w:t>, C. (2001).</w:t>
      </w:r>
      <w:proofErr w:type="gramEnd"/>
      <w:r>
        <w:rPr>
          <w:rStyle w:val="Strong"/>
          <w:b w:val="0"/>
          <w:bCs w:val="0"/>
        </w:rPr>
        <w:t xml:space="preserve"> </w:t>
      </w:r>
      <w:proofErr w:type="gramStart"/>
      <w:r>
        <w:rPr>
          <w:rStyle w:val="Strong"/>
          <w:b w:val="0"/>
          <w:bCs w:val="0"/>
        </w:rPr>
        <w:t>The impact of parental occupation and socioeconomic status on choice of college major</w:t>
      </w:r>
      <w:r>
        <w:rPr>
          <w:rStyle w:val="Strong"/>
          <w:b w:val="0"/>
          <w:bCs w:val="0"/>
          <w:i/>
          <w:iCs/>
        </w:rPr>
        <w:t>.</w:t>
      </w:r>
      <w:proofErr w:type="gramEnd"/>
      <w:r>
        <w:rPr>
          <w:i/>
          <w:iCs/>
        </w:rPr>
        <w:t xml:space="preserve"> Journal of Family &amp; Economic Issues,</w:t>
      </w:r>
      <w:r>
        <w:t xml:space="preserve"> </w:t>
      </w:r>
      <w:r>
        <w:rPr>
          <w:i/>
          <w:iCs/>
        </w:rPr>
        <w:t>22</w:t>
      </w:r>
      <w:r>
        <w:t xml:space="preserve">(4): 373–394. </w:t>
      </w:r>
    </w:p>
    <w:p w:rsidR="00F605DB" w:rsidRDefault="00F605DB" w:rsidP="00846975">
      <w:pPr>
        <w:pStyle w:val="Biblio"/>
      </w:pPr>
      <w:proofErr w:type="gramStart"/>
      <w:r>
        <w:t>Stratton, L.S., O'Toole, D.M., and, Wetzel, J.N. (2001, June).</w:t>
      </w:r>
      <w:proofErr w:type="gramEnd"/>
      <w:r>
        <w:t xml:space="preserve"> </w:t>
      </w:r>
      <w:proofErr w:type="gramStart"/>
      <w:r>
        <w:rPr>
          <w:i/>
          <w:iCs/>
        </w:rPr>
        <w:t>Factors Affecting Part-Time College Enrollment within the First Year.</w:t>
      </w:r>
      <w:proofErr w:type="gramEnd"/>
      <w:r>
        <w:t xml:space="preserve"> </w:t>
      </w:r>
      <w:proofErr w:type="gramStart"/>
      <w:r>
        <w:t>AIR 2001 Annual Forum Paper.</w:t>
      </w:r>
      <w:proofErr w:type="gramEnd"/>
      <w:r>
        <w:t xml:space="preserve"> Paper presented at the Annual Meeting of the Association for Institutional Research, Long Beach, CA. [ED456791]</w:t>
      </w:r>
    </w:p>
    <w:p w:rsidR="00F605DB" w:rsidRDefault="00F605DB" w:rsidP="00846975">
      <w:pPr>
        <w:pStyle w:val="Biblio"/>
      </w:pPr>
      <w:proofErr w:type="spellStart"/>
      <w:proofErr w:type="gramStart"/>
      <w:r>
        <w:t>Teng</w:t>
      </w:r>
      <w:proofErr w:type="spellEnd"/>
      <w:r>
        <w:t>, L.Y., Morgan, G.A., and Anderson, S.K.</w:t>
      </w:r>
      <w:r>
        <w:rPr>
          <w:rStyle w:val="Strong"/>
          <w:b w:val="0"/>
          <w:bCs w:val="0"/>
        </w:rPr>
        <w:t xml:space="preserve"> (2001).</w:t>
      </w:r>
      <w:proofErr w:type="gramEnd"/>
      <w:r>
        <w:rPr>
          <w:rStyle w:val="Strong"/>
          <w:b w:val="0"/>
          <w:bCs w:val="0"/>
        </w:rPr>
        <w:t xml:space="preserve"> </w:t>
      </w:r>
      <w:proofErr w:type="gramStart"/>
      <w:r>
        <w:rPr>
          <w:rStyle w:val="Strong"/>
          <w:b w:val="0"/>
          <w:bCs w:val="0"/>
        </w:rPr>
        <w:t>Career development among ethnic and age groups of community college students.</w:t>
      </w:r>
      <w:proofErr w:type="gramEnd"/>
      <w:r>
        <w:rPr>
          <w:b/>
          <w:bCs/>
        </w:rPr>
        <w:t xml:space="preserve"> </w:t>
      </w:r>
      <w:r>
        <w:rPr>
          <w:i/>
          <w:iCs/>
        </w:rPr>
        <w:t>Journal of Career Development, 28</w:t>
      </w:r>
      <w:r>
        <w:t xml:space="preserve">(2): 115–127. </w:t>
      </w:r>
    </w:p>
    <w:p w:rsidR="00F605DB" w:rsidRDefault="00F605DB" w:rsidP="002952ED">
      <w:pPr>
        <w:pStyle w:val="Biblio"/>
      </w:pPr>
      <w:proofErr w:type="gramStart"/>
      <w:r>
        <w:rPr>
          <w:szCs w:val="17"/>
        </w:rPr>
        <w:t xml:space="preserve">Warburton, E.C., </w:t>
      </w:r>
      <w:proofErr w:type="spellStart"/>
      <w:r>
        <w:rPr>
          <w:szCs w:val="17"/>
        </w:rPr>
        <w:t>Bugarin</w:t>
      </w:r>
      <w:proofErr w:type="spellEnd"/>
      <w:r>
        <w:rPr>
          <w:szCs w:val="17"/>
        </w:rPr>
        <w:t xml:space="preserve">, R., and </w:t>
      </w:r>
      <w:proofErr w:type="spellStart"/>
      <w:r>
        <w:rPr>
          <w:szCs w:val="17"/>
        </w:rPr>
        <w:t>Nuñez</w:t>
      </w:r>
      <w:proofErr w:type="spellEnd"/>
      <w:r>
        <w:rPr>
          <w:szCs w:val="17"/>
        </w:rPr>
        <w:t>, A. (2001).</w:t>
      </w:r>
      <w:proofErr w:type="gramEnd"/>
      <w:r>
        <w:rPr>
          <w:color w:val="006666"/>
          <w:szCs w:val="17"/>
        </w:rPr>
        <w:t xml:space="preserve"> </w:t>
      </w:r>
      <w:proofErr w:type="gramStart"/>
      <w:r>
        <w:rPr>
          <w:i/>
        </w:rPr>
        <w:t>Bridging the Gap: Academic Preparation and Postsecondary Success of First-Generation Students.</w:t>
      </w:r>
      <w:proofErr w:type="gramEnd"/>
      <w:r>
        <w:rPr>
          <w:i/>
        </w:rPr>
        <w:t xml:space="preserve"> </w:t>
      </w:r>
      <w:r w:rsidR="002952ED">
        <w:rPr>
          <w:iCs/>
        </w:rPr>
        <w:t>(</w:t>
      </w:r>
      <w:r w:rsidR="002952ED">
        <w:t>NCES 2001–153, ED456168</w:t>
      </w:r>
      <w:r w:rsidR="002952ED">
        <w:rPr>
          <w:iCs/>
        </w:rPr>
        <w:t xml:space="preserve">) </w:t>
      </w:r>
      <w:proofErr w:type="gramStart"/>
      <w:r>
        <w:rPr>
          <w:iCs/>
        </w:rPr>
        <w:t>Descriptive Analysis Report.</w:t>
      </w:r>
      <w:proofErr w:type="gramEnd"/>
      <w:r>
        <w:rPr>
          <w:iCs/>
        </w:rPr>
        <w:t xml:space="preserve"> </w:t>
      </w:r>
      <w:r>
        <w:t>Washington DC: National Ce</w:t>
      </w:r>
      <w:r w:rsidR="002952ED">
        <w:t xml:space="preserve">nter for Education Statistics. </w:t>
      </w:r>
    </w:p>
    <w:p w:rsidR="00F605DB" w:rsidRDefault="00F605DB" w:rsidP="002952ED">
      <w:pPr>
        <w:pStyle w:val="Biblio"/>
      </w:pPr>
      <w:proofErr w:type="spellStart"/>
      <w:r>
        <w:rPr>
          <w:lang w:val="fr-FR"/>
        </w:rPr>
        <w:t>Wine</w:t>
      </w:r>
      <w:proofErr w:type="spellEnd"/>
      <w:r>
        <w:rPr>
          <w:lang w:val="fr-FR"/>
        </w:rPr>
        <w:t xml:space="preserve">, J.S., </w:t>
      </w:r>
      <w:proofErr w:type="spellStart"/>
      <w:r>
        <w:rPr>
          <w:lang w:val="fr-FR"/>
        </w:rPr>
        <w:t>Heuer</w:t>
      </w:r>
      <w:proofErr w:type="spellEnd"/>
      <w:r>
        <w:rPr>
          <w:lang w:val="fr-FR"/>
        </w:rPr>
        <w:t xml:space="preserve">, R.E., Link, M.W., </w:t>
      </w:r>
      <w:proofErr w:type="spellStart"/>
      <w:r>
        <w:rPr>
          <w:lang w:val="fr-FR"/>
        </w:rPr>
        <w:t>Whitmore</w:t>
      </w:r>
      <w:proofErr w:type="spellEnd"/>
      <w:r>
        <w:rPr>
          <w:lang w:val="fr-FR"/>
        </w:rPr>
        <w:t xml:space="preserve">, R.W., and Francis, T.L. (2001). </w:t>
      </w:r>
      <w:r>
        <w:rPr>
          <w:i/>
        </w:rPr>
        <w:t>Beginning Postsecondary Students Longitudinal Study</w:t>
      </w:r>
      <w:proofErr w:type="gramStart"/>
      <w:r>
        <w:rPr>
          <w:i/>
        </w:rPr>
        <w:t>:1996</w:t>
      </w:r>
      <w:proofErr w:type="gramEnd"/>
      <w:r>
        <w:rPr>
          <w:i/>
        </w:rPr>
        <w:t xml:space="preserve">–2001 (BPS:1996/2001) Field Test Methodology Report. </w:t>
      </w:r>
      <w:r w:rsidR="002952ED" w:rsidRPr="002952ED">
        <w:rPr>
          <w:iCs/>
        </w:rPr>
        <w:t>(</w:t>
      </w:r>
      <w:r w:rsidR="002952ED">
        <w:t>NCES 2001–04</w:t>
      </w:r>
      <w:r w:rsidR="002952ED" w:rsidRPr="002952ED">
        <w:rPr>
          <w:iCs/>
        </w:rPr>
        <w:t>)</w:t>
      </w:r>
      <w:r w:rsidR="002952ED">
        <w:rPr>
          <w:i/>
        </w:rPr>
        <w:t xml:space="preserve"> </w:t>
      </w:r>
      <w:r>
        <w:t>Washington DC: National Center for Education</w:t>
      </w:r>
      <w:r w:rsidR="002952ED">
        <w:t xml:space="preserve"> Statistics. </w:t>
      </w:r>
      <w:proofErr w:type="gramStart"/>
      <w:r w:rsidR="002952ED">
        <w:t>Technical Report.</w:t>
      </w:r>
      <w:proofErr w:type="gramEnd"/>
      <w:r w:rsidR="002952ED">
        <w:t xml:space="preserve"> </w:t>
      </w:r>
    </w:p>
    <w:p w:rsidR="00F605DB" w:rsidRDefault="00F605DB" w:rsidP="008244F8">
      <w:pPr>
        <w:pStyle w:val="title3"/>
      </w:pPr>
      <w:r>
        <w:t>2000</w:t>
      </w:r>
    </w:p>
    <w:p w:rsidR="00F605DB" w:rsidRDefault="00F605DB" w:rsidP="00846975">
      <w:pPr>
        <w:pStyle w:val="Biblio"/>
      </w:pPr>
      <w:proofErr w:type="spellStart"/>
      <w:r>
        <w:t>Ariguzo</w:t>
      </w:r>
      <w:proofErr w:type="spellEnd"/>
      <w:r>
        <w:t>, G.C. “An examination of the effects of the federal College Work-Study program on minority students' persistence, academic performance, and graduation rates: Based on the NCES 1990/94 Beginning Postsecondary Students Longitudinal Study” (Ph.D. dissertation, University of Massachusetts, Boston, 2000).</w:t>
      </w:r>
    </w:p>
    <w:p w:rsidR="00F605DB" w:rsidRDefault="00F605DB" w:rsidP="002952ED">
      <w:pPr>
        <w:pStyle w:val="Biblio"/>
      </w:pPr>
      <w:proofErr w:type="spellStart"/>
      <w:proofErr w:type="gramStart"/>
      <w:r>
        <w:t>Berkner</w:t>
      </w:r>
      <w:proofErr w:type="spellEnd"/>
      <w:r>
        <w:t xml:space="preserve">, L., Horn, L. and </w:t>
      </w:r>
      <w:proofErr w:type="spellStart"/>
      <w:r>
        <w:t>Clune</w:t>
      </w:r>
      <w:proofErr w:type="spellEnd"/>
      <w:r>
        <w:t>, M. (2000).</w:t>
      </w:r>
      <w:proofErr w:type="gramEnd"/>
      <w:r>
        <w:t xml:space="preserve"> </w:t>
      </w:r>
      <w:r>
        <w:rPr>
          <w:i/>
        </w:rPr>
        <w:t>Descriptive Summary of 1995–96 Beginning Postsecondary Students: Three Years Later, With an Essay on Students Who Started at Less-Than-4-Year Institutions.</w:t>
      </w:r>
      <w:r>
        <w:t xml:space="preserve"> </w:t>
      </w:r>
      <w:r w:rsidR="002952ED">
        <w:t xml:space="preserve">(NCES 2000–154) </w:t>
      </w:r>
      <w:r>
        <w:t>Washington DC: National Ce</w:t>
      </w:r>
      <w:r w:rsidR="002952ED">
        <w:t xml:space="preserve">nter for Education Statistics. </w:t>
      </w:r>
    </w:p>
    <w:p w:rsidR="00F605DB" w:rsidRDefault="00F605DB" w:rsidP="0084361E">
      <w:pPr>
        <w:pStyle w:val="Biblio"/>
      </w:pPr>
      <w:r>
        <w:t xml:space="preserve">Boyles, L.W. (2000). </w:t>
      </w:r>
      <w:proofErr w:type="gramStart"/>
      <w:r w:rsidRPr="0084361E">
        <w:rPr>
          <w:i/>
          <w:iCs/>
        </w:rPr>
        <w:t>Exploration of a Retention Model for Community College Students</w:t>
      </w:r>
      <w:r>
        <w:t>.</w:t>
      </w:r>
      <w:proofErr w:type="gramEnd"/>
      <w:r>
        <w:t xml:space="preserve"> </w:t>
      </w:r>
      <w:proofErr w:type="gramStart"/>
      <w:r>
        <w:t>(Ph.D. dissertation, The University of North Carolina at Greensboro.</w:t>
      </w:r>
      <w:proofErr w:type="gramEnd"/>
      <w:r>
        <w:t xml:space="preserve"> </w:t>
      </w:r>
    </w:p>
    <w:p w:rsidR="00F605DB" w:rsidRDefault="00F605DB" w:rsidP="0084361E">
      <w:pPr>
        <w:pStyle w:val="Biblio"/>
      </w:pPr>
      <w:proofErr w:type="spellStart"/>
      <w:r>
        <w:t>Byun</w:t>
      </w:r>
      <w:proofErr w:type="spellEnd"/>
      <w:r>
        <w:t xml:space="preserve">, K. (2000). </w:t>
      </w:r>
      <w:proofErr w:type="gramStart"/>
      <w:r w:rsidRPr="0084361E">
        <w:rPr>
          <w:i/>
          <w:iCs/>
        </w:rPr>
        <w:t xml:space="preserve">A Study on the Applicability of Bean and </w:t>
      </w:r>
      <w:proofErr w:type="spellStart"/>
      <w:r w:rsidRPr="0084361E">
        <w:rPr>
          <w:i/>
          <w:iCs/>
        </w:rPr>
        <w:t>Metzner’s</w:t>
      </w:r>
      <w:proofErr w:type="spellEnd"/>
      <w:r w:rsidRPr="0084361E">
        <w:rPr>
          <w:i/>
          <w:iCs/>
        </w:rPr>
        <w:t xml:space="preserve"> Nontraditional Student Attrition Model for Older Students Using Four Different Measures of Persistence</w:t>
      </w:r>
      <w:r>
        <w:t>.</w:t>
      </w:r>
      <w:proofErr w:type="gramEnd"/>
      <w:r>
        <w:t xml:space="preserve"> </w:t>
      </w:r>
      <w:proofErr w:type="gramStart"/>
      <w:r>
        <w:t>Ph.D. dissertation, University of Oregon.</w:t>
      </w:r>
      <w:proofErr w:type="gramEnd"/>
    </w:p>
    <w:p w:rsidR="00F605DB" w:rsidRDefault="00F605DB" w:rsidP="0084361E">
      <w:pPr>
        <w:pStyle w:val="Biblio"/>
      </w:pPr>
      <w:proofErr w:type="spellStart"/>
      <w:r>
        <w:rPr>
          <w:lang w:val="fr-FR"/>
        </w:rPr>
        <w:t>Chae</w:t>
      </w:r>
      <w:proofErr w:type="spellEnd"/>
      <w:r>
        <w:rPr>
          <w:lang w:val="fr-FR"/>
        </w:rPr>
        <w:t xml:space="preserve">, J. (2000). </w:t>
      </w:r>
      <w:r w:rsidRPr="0084361E">
        <w:rPr>
          <w:i/>
          <w:iCs/>
        </w:rPr>
        <w:t>Student departure from United States community colleges: A competing risks survival analysis</w:t>
      </w:r>
      <w:r>
        <w:t xml:space="preserve">. </w:t>
      </w:r>
      <w:proofErr w:type="gramStart"/>
      <w:r>
        <w:t>Ph.D. dissertation, Harvard University.</w:t>
      </w:r>
      <w:proofErr w:type="gramEnd"/>
    </w:p>
    <w:p w:rsidR="00F605DB" w:rsidRDefault="00F605DB" w:rsidP="002952ED">
      <w:pPr>
        <w:pStyle w:val="Biblio"/>
      </w:pPr>
      <w:r>
        <w:t xml:space="preserve">Choy, S.P. (2000). </w:t>
      </w:r>
      <w:r>
        <w:rPr>
          <w:i/>
        </w:rPr>
        <w:t xml:space="preserve">Low-Income Students: Who They Are and How They Pay for Their Education. </w:t>
      </w:r>
      <w:r w:rsidR="002952ED">
        <w:rPr>
          <w:iCs/>
        </w:rPr>
        <w:t>(</w:t>
      </w:r>
      <w:r w:rsidR="002952ED">
        <w:t>NCES 2000–169</w:t>
      </w:r>
      <w:r w:rsidR="002952ED">
        <w:rPr>
          <w:iCs/>
        </w:rPr>
        <w:t xml:space="preserve">) </w:t>
      </w:r>
      <w:r>
        <w:t>Washington DC: National Center for Education Statistics</w:t>
      </w:r>
      <w:r w:rsidR="002952ED">
        <w:t xml:space="preserve">. </w:t>
      </w:r>
      <w:proofErr w:type="gramStart"/>
      <w:r w:rsidR="002952ED">
        <w:t>Statistical Analysis Report.</w:t>
      </w:r>
      <w:proofErr w:type="gramEnd"/>
      <w:r w:rsidR="002952ED">
        <w:t xml:space="preserve"> </w:t>
      </w:r>
    </w:p>
    <w:p w:rsidR="00F605DB" w:rsidRDefault="00F605DB" w:rsidP="002952ED">
      <w:pPr>
        <w:pStyle w:val="Biblio"/>
      </w:pPr>
      <w:proofErr w:type="gramStart"/>
      <w:r>
        <w:t xml:space="preserve">Huang, G., </w:t>
      </w:r>
      <w:proofErr w:type="spellStart"/>
      <w:r>
        <w:t>Taddese</w:t>
      </w:r>
      <w:proofErr w:type="spellEnd"/>
      <w:r>
        <w:t>, N., and Walter, E. (2000).</w:t>
      </w:r>
      <w:proofErr w:type="gramEnd"/>
      <w:r>
        <w:t xml:space="preserve"> </w:t>
      </w:r>
      <w:proofErr w:type="gramStart"/>
      <w:r>
        <w:rPr>
          <w:i/>
        </w:rPr>
        <w:t>Entry and Persistence of Women and Minorities in College Science and Engineering Education</w:t>
      </w:r>
      <w:r>
        <w:t>.</w:t>
      </w:r>
      <w:proofErr w:type="gramEnd"/>
      <w:r>
        <w:t xml:space="preserve"> </w:t>
      </w:r>
      <w:r w:rsidR="002952ED">
        <w:t xml:space="preserve">(NCES 2000–161) </w:t>
      </w:r>
      <w:r>
        <w:t xml:space="preserve">Washington, DC: National Center for Educational Statistics. </w:t>
      </w:r>
      <w:proofErr w:type="gramStart"/>
      <w:r>
        <w:t>Re</w:t>
      </w:r>
      <w:r w:rsidR="002952ED">
        <w:t>search and Development Report.</w:t>
      </w:r>
      <w:proofErr w:type="gramEnd"/>
      <w:r w:rsidR="002952ED">
        <w:t xml:space="preserve"> </w:t>
      </w:r>
    </w:p>
    <w:p w:rsidR="00F605DB" w:rsidRDefault="00F605DB" w:rsidP="002952ED">
      <w:pPr>
        <w:pStyle w:val="Biblio"/>
      </w:pPr>
      <w:r>
        <w:t xml:space="preserve">Hurst, D., Ed., and </w:t>
      </w:r>
      <w:proofErr w:type="spellStart"/>
      <w:r>
        <w:t>Smerdon</w:t>
      </w:r>
      <w:proofErr w:type="spellEnd"/>
      <w:r>
        <w:t xml:space="preserve">, B., Ed. (2000). </w:t>
      </w:r>
      <w:r>
        <w:rPr>
          <w:i/>
          <w:iCs/>
        </w:rPr>
        <w:t xml:space="preserve">Postsecondary Students with Disabilities: Enrollment, Services, and Persistence. </w:t>
      </w:r>
      <w:r w:rsidR="002952ED">
        <w:t xml:space="preserve">(NCES 2000–092, ED444329) </w:t>
      </w:r>
      <w:r>
        <w:t>Washington, DC: National Center for Education</w:t>
      </w:r>
      <w:r w:rsidR="002952ED">
        <w:t xml:space="preserve">al Statistics. </w:t>
      </w:r>
      <w:proofErr w:type="gramStart"/>
      <w:r w:rsidR="002952ED">
        <w:t>Stats in Brief.</w:t>
      </w:r>
      <w:proofErr w:type="gramEnd"/>
      <w:r w:rsidR="002952ED">
        <w:t xml:space="preserve"> </w:t>
      </w:r>
    </w:p>
    <w:p w:rsidR="00F605DB" w:rsidRDefault="00F605DB" w:rsidP="007F5909">
      <w:pPr>
        <w:pStyle w:val="Biblio"/>
      </w:pPr>
      <w:proofErr w:type="spellStart"/>
      <w:r>
        <w:lastRenderedPageBreak/>
        <w:t>Ishitani</w:t>
      </w:r>
      <w:proofErr w:type="spellEnd"/>
      <w:r>
        <w:t xml:space="preserve">, T.T. (2000). </w:t>
      </w:r>
      <w:r w:rsidRPr="007F5909">
        <w:rPr>
          <w:i/>
          <w:iCs/>
        </w:rPr>
        <w:t>An application of event history modeling to assessing student dropout behavior: A national data approach</w:t>
      </w:r>
      <w:r>
        <w:t xml:space="preserve">. </w:t>
      </w:r>
      <w:proofErr w:type="gramStart"/>
      <w:r>
        <w:t>Ph.D. dissertation, The University of Iowa.</w:t>
      </w:r>
      <w:proofErr w:type="gramEnd"/>
    </w:p>
    <w:p w:rsidR="00F605DB" w:rsidRDefault="00F605DB" w:rsidP="002952ED">
      <w:pPr>
        <w:pStyle w:val="Biblio"/>
      </w:pPr>
      <w:proofErr w:type="gramStart"/>
      <w:r>
        <w:t xml:space="preserve">Levesque, K., </w:t>
      </w:r>
      <w:proofErr w:type="spellStart"/>
      <w:r>
        <w:t>Lauen</w:t>
      </w:r>
      <w:proofErr w:type="spellEnd"/>
      <w:r>
        <w:t xml:space="preserve">, D., </w:t>
      </w:r>
      <w:proofErr w:type="spellStart"/>
      <w:r>
        <w:t>Teitelbaum</w:t>
      </w:r>
      <w:proofErr w:type="spellEnd"/>
      <w:r>
        <w:t xml:space="preserve">, P., Alt, M., and </w:t>
      </w:r>
      <w:proofErr w:type="spellStart"/>
      <w:r>
        <w:t>Librera</w:t>
      </w:r>
      <w:proofErr w:type="spellEnd"/>
      <w:r>
        <w:t>, S. (2000).</w:t>
      </w:r>
      <w:proofErr w:type="gramEnd"/>
      <w:r>
        <w:t xml:space="preserve"> </w:t>
      </w:r>
      <w:r>
        <w:rPr>
          <w:i/>
        </w:rPr>
        <w:t xml:space="preserve">Vocational Education in the United States: Toward the Year 2000. </w:t>
      </w:r>
      <w:r w:rsidR="002952ED">
        <w:rPr>
          <w:iCs/>
        </w:rPr>
        <w:t>(</w:t>
      </w:r>
      <w:r w:rsidR="002952ED">
        <w:t>NCES 2000–029</w:t>
      </w:r>
      <w:r w:rsidR="002952ED">
        <w:rPr>
          <w:iCs/>
        </w:rPr>
        <w:t xml:space="preserve">) </w:t>
      </w:r>
      <w:r>
        <w:t>Washington DC: National Center for Education Statistics</w:t>
      </w:r>
      <w:r w:rsidR="002952ED">
        <w:t xml:space="preserve">. </w:t>
      </w:r>
      <w:proofErr w:type="gramStart"/>
      <w:r w:rsidR="002952ED">
        <w:t>Statistical Analysis Report.</w:t>
      </w:r>
      <w:proofErr w:type="gramEnd"/>
      <w:r w:rsidR="002952ED">
        <w:t xml:space="preserve"> </w:t>
      </w:r>
      <w:r>
        <w:t xml:space="preserve">  </w:t>
      </w:r>
    </w:p>
    <w:p w:rsidR="00F605DB" w:rsidRDefault="00F605DB" w:rsidP="002A5BE5">
      <w:pPr>
        <w:pStyle w:val="Biblio"/>
      </w:pPr>
      <w:proofErr w:type="gramStart"/>
      <w:r>
        <w:t>U.S. Department of Education, National Center for Education Statistics.</w:t>
      </w:r>
      <w:proofErr w:type="gramEnd"/>
      <w:r>
        <w:t xml:space="preserve"> (2000). </w:t>
      </w:r>
      <w:proofErr w:type="gramStart"/>
      <w:r>
        <w:rPr>
          <w:i/>
          <w:iCs/>
        </w:rPr>
        <w:t>The</w:t>
      </w:r>
      <w:proofErr w:type="gramEnd"/>
      <w:r>
        <w:rPr>
          <w:i/>
          <w:iCs/>
        </w:rPr>
        <w:t xml:space="preserve"> Condition of Education 2000</w:t>
      </w:r>
      <w:r>
        <w:t xml:space="preserve"> (NCES 2000–062). Indicator 35, “</w:t>
      </w:r>
      <w:r>
        <w:rPr>
          <w:i/>
        </w:rPr>
        <w:t xml:space="preserve">Postsecondary Persistence and Progress: Persistence </w:t>
      </w:r>
      <w:proofErr w:type="gramStart"/>
      <w:r>
        <w:rPr>
          <w:i/>
        </w:rPr>
        <w:t>Toward</w:t>
      </w:r>
      <w:proofErr w:type="gramEnd"/>
      <w:r>
        <w:rPr>
          <w:i/>
        </w:rPr>
        <w:t xml:space="preserve"> a Bachelor's Degree</w:t>
      </w:r>
      <w:r>
        <w:rPr>
          <w:iCs/>
        </w:rPr>
        <w:t>.”</w:t>
      </w:r>
      <w:r w:rsidRPr="002A5BE5">
        <w:t xml:space="preserve"> </w:t>
      </w:r>
      <w:r>
        <w:t>Washington, DC: U.S. Government Printing Office.</w:t>
      </w:r>
    </w:p>
    <w:p w:rsidR="00F605DB" w:rsidRDefault="00F605DB" w:rsidP="002A5BE5">
      <w:pPr>
        <w:pStyle w:val="Biblio"/>
        <w:rPr>
          <w:i/>
        </w:rPr>
      </w:pPr>
      <w:proofErr w:type="gramStart"/>
      <w:r>
        <w:t xml:space="preserve">U.S. Department of </w:t>
      </w:r>
      <w:r w:rsidRPr="00CA6727">
        <w:t>Education</w:t>
      </w:r>
      <w:r>
        <w:t>, National Center for Education Statistics.</w:t>
      </w:r>
      <w:proofErr w:type="gramEnd"/>
      <w:r>
        <w:t xml:space="preserve"> (2000). </w:t>
      </w:r>
      <w:proofErr w:type="gramStart"/>
      <w:r>
        <w:rPr>
          <w:i/>
          <w:iCs/>
        </w:rPr>
        <w:t>The</w:t>
      </w:r>
      <w:proofErr w:type="gramEnd"/>
      <w:r>
        <w:rPr>
          <w:i/>
          <w:iCs/>
        </w:rPr>
        <w:t xml:space="preserve"> Condition of Education 2000</w:t>
      </w:r>
      <w:r>
        <w:t xml:space="preserve"> (NCES 2000–062). Indicator 51, “</w:t>
      </w:r>
      <w:r>
        <w:rPr>
          <w:i/>
        </w:rPr>
        <w:t>Learning Opportunities: Student Satisfaction with Instruction.”</w:t>
      </w:r>
      <w:r w:rsidRPr="002A5BE5">
        <w:t xml:space="preserve"> </w:t>
      </w:r>
      <w:r>
        <w:t>Washington, DC: U.S. Government Printing Office.</w:t>
      </w:r>
    </w:p>
    <w:p w:rsidR="00F605DB" w:rsidRDefault="00F605DB" w:rsidP="002952ED">
      <w:pPr>
        <w:pStyle w:val="Biblio"/>
      </w:pPr>
      <w:proofErr w:type="spellStart"/>
      <w:r>
        <w:rPr>
          <w:lang w:val="fr-FR"/>
        </w:rPr>
        <w:t>Wine</w:t>
      </w:r>
      <w:proofErr w:type="spellEnd"/>
      <w:r>
        <w:rPr>
          <w:lang w:val="fr-FR"/>
        </w:rPr>
        <w:t xml:space="preserve">, J.S., </w:t>
      </w:r>
      <w:proofErr w:type="spellStart"/>
      <w:r>
        <w:rPr>
          <w:lang w:val="fr-FR"/>
        </w:rPr>
        <w:t>Whitmore</w:t>
      </w:r>
      <w:proofErr w:type="spellEnd"/>
      <w:r>
        <w:rPr>
          <w:lang w:val="fr-FR"/>
        </w:rPr>
        <w:t xml:space="preserve">, R.W., </w:t>
      </w:r>
      <w:proofErr w:type="spellStart"/>
      <w:r>
        <w:rPr>
          <w:lang w:val="fr-FR"/>
        </w:rPr>
        <w:t>Heuer</w:t>
      </w:r>
      <w:proofErr w:type="spellEnd"/>
      <w:r>
        <w:rPr>
          <w:lang w:val="fr-FR"/>
        </w:rPr>
        <w:t xml:space="preserve">, R.E., Biber, M., and Pratt, D.J. (2000). </w:t>
      </w:r>
      <w:r>
        <w:rPr>
          <w:i/>
        </w:rPr>
        <w:t>Beginning Postsecondary Students Longitudinal Study First Follow-up 1996–98 (BPS</w:t>
      </w:r>
      <w:proofErr w:type="gramStart"/>
      <w:r>
        <w:rPr>
          <w:i/>
        </w:rPr>
        <w:t>:96</w:t>
      </w:r>
      <w:proofErr w:type="gramEnd"/>
      <w:r>
        <w:rPr>
          <w:i/>
        </w:rPr>
        <w:t xml:space="preserve">/98) Methodology Report. </w:t>
      </w:r>
      <w:r w:rsidR="002952ED">
        <w:rPr>
          <w:iCs/>
        </w:rPr>
        <w:t>(</w:t>
      </w:r>
      <w:r w:rsidR="002952ED">
        <w:t>NCES 2000–157</w:t>
      </w:r>
      <w:r w:rsidR="002952ED">
        <w:rPr>
          <w:iCs/>
        </w:rPr>
        <w:t xml:space="preserve">) </w:t>
      </w:r>
      <w:r>
        <w:t>Washington DC: National Center for Education</w:t>
      </w:r>
      <w:r w:rsidR="002952ED">
        <w:t xml:space="preserve"> Statistics. </w:t>
      </w:r>
      <w:proofErr w:type="gramStart"/>
      <w:r w:rsidR="002952ED">
        <w:t>Technical Report.</w:t>
      </w:r>
      <w:proofErr w:type="gramEnd"/>
      <w:r w:rsidR="002952ED">
        <w:t xml:space="preserve"> </w:t>
      </w:r>
    </w:p>
    <w:p w:rsidR="00F605DB" w:rsidRDefault="00F605DB" w:rsidP="00CA6727">
      <w:pPr>
        <w:pStyle w:val="title3"/>
      </w:pPr>
      <w:r>
        <w:t>1999</w:t>
      </w:r>
    </w:p>
    <w:p w:rsidR="00F605DB" w:rsidRDefault="00F605DB" w:rsidP="002952ED">
      <w:pPr>
        <w:pStyle w:val="Biblio"/>
      </w:pPr>
      <w:r>
        <w:t xml:space="preserve">Choy, S.P. (1999). </w:t>
      </w:r>
      <w:proofErr w:type="gramStart"/>
      <w:r>
        <w:rPr>
          <w:i/>
        </w:rPr>
        <w:t>College Access and Affordability.</w:t>
      </w:r>
      <w:proofErr w:type="gramEnd"/>
      <w:r>
        <w:rPr>
          <w:i/>
        </w:rPr>
        <w:t xml:space="preserve"> </w:t>
      </w:r>
      <w:r w:rsidR="002952ED">
        <w:rPr>
          <w:iCs/>
        </w:rPr>
        <w:t>(</w:t>
      </w:r>
      <w:r w:rsidR="002952ED">
        <w:t>NCES 1999–108</w:t>
      </w:r>
      <w:r w:rsidR="002952ED">
        <w:rPr>
          <w:iCs/>
        </w:rPr>
        <w:t xml:space="preserve">) </w:t>
      </w:r>
      <w:r>
        <w:t>Washington, DC: National Ce</w:t>
      </w:r>
      <w:r w:rsidR="002952ED">
        <w:t xml:space="preserve">nter for Education Statistics. </w:t>
      </w:r>
    </w:p>
    <w:p w:rsidR="00F605DB" w:rsidRDefault="00F605DB" w:rsidP="00CA6727">
      <w:pPr>
        <w:pStyle w:val="Biblio"/>
      </w:pPr>
      <w:proofErr w:type="spellStart"/>
      <w:r>
        <w:t>Contento</w:t>
      </w:r>
      <w:proofErr w:type="spellEnd"/>
      <w:r>
        <w:t>, J.M. (1999).</w:t>
      </w:r>
      <w:r w:rsidRPr="00CA6727">
        <w:rPr>
          <w:i/>
          <w:iCs/>
        </w:rPr>
        <w:t>Impacts of Financial Aid on Persistence:  A Longitudinal Analysis of Beginning Undergraduate Students</w:t>
      </w:r>
      <w:r>
        <w:t xml:space="preserve">. </w:t>
      </w:r>
      <w:proofErr w:type="gramStart"/>
      <w:r>
        <w:t>Ph.D. Dissertation, Arizona State University.</w:t>
      </w:r>
      <w:proofErr w:type="gramEnd"/>
    </w:p>
    <w:p w:rsidR="00F605DB" w:rsidRDefault="00F605DB" w:rsidP="002952ED">
      <w:pPr>
        <w:pStyle w:val="Biblio"/>
      </w:pPr>
      <w:proofErr w:type="gramStart"/>
      <w:r>
        <w:t>Horn, L.J. (1999).</w:t>
      </w:r>
      <w:proofErr w:type="gramEnd"/>
      <w:r>
        <w:t xml:space="preserve"> </w:t>
      </w:r>
      <w:r>
        <w:rPr>
          <w:i/>
        </w:rPr>
        <w:t xml:space="preserve">Students with Disabilities in Postsecondary Education: A Profile of Preparation, Participation, and Outcomes. </w:t>
      </w:r>
      <w:r w:rsidR="002952ED">
        <w:rPr>
          <w:iCs/>
        </w:rPr>
        <w:t>(</w:t>
      </w:r>
      <w:r w:rsidR="002952ED">
        <w:t>NCES 1999–187</w:t>
      </w:r>
      <w:r w:rsidR="002952ED">
        <w:rPr>
          <w:iCs/>
        </w:rPr>
        <w:t xml:space="preserve">) </w:t>
      </w:r>
      <w:r>
        <w:t>Washington, DC: National Center for Education Statistics</w:t>
      </w:r>
      <w:r w:rsidR="002952ED">
        <w:t xml:space="preserve">. </w:t>
      </w:r>
      <w:proofErr w:type="gramStart"/>
      <w:r w:rsidR="002952ED">
        <w:t>Statistical Analysis Report.</w:t>
      </w:r>
      <w:proofErr w:type="gramEnd"/>
      <w:r w:rsidR="002952ED">
        <w:t xml:space="preserve"> </w:t>
      </w:r>
    </w:p>
    <w:p w:rsidR="00F605DB" w:rsidRDefault="00F605DB" w:rsidP="002952ED">
      <w:pPr>
        <w:pStyle w:val="Biblio"/>
      </w:pPr>
      <w:proofErr w:type="gramStart"/>
      <w:r>
        <w:t>Kaufman, P., and Chen, X</w:t>
      </w:r>
      <w:r>
        <w:rPr>
          <w:i/>
        </w:rPr>
        <w:t>.</w:t>
      </w:r>
      <w:r>
        <w:rPr>
          <w:iCs/>
        </w:rPr>
        <w:t xml:space="preserve"> (1999).</w:t>
      </w:r>
      <w:proofErr w:type="gramEnd"/>
      <w:r>
        <w:rPr>
          <w:iCs/>
        </w:rPr>
        <w:t xml:space="preserve"> </w:t>
      </w:r>
      <w:r>
        <w:rPr>
          <w:i/>
        </w:rPr>
        <w:t>Projected Postsecondary Outcomes of 1992 High School Graduates.</w:t>
      </w:r>
      <w:r>
        <w:t xml:space="preserve"> </w:t>
      </w:r>
      <w:r w:rsidR="002952ED">
        <w:t xml:space="preserve">(NCES 1999–15) </w:t>
      </w:r>
      <w:r>
        <w:t>Washington, DC: National Center for Educat</w:t>
      </w:r>
      <w:r w:rsidR="002952ED">
        <w:t xml:space="preserve">ion Statistics. </w:t>
      </w:r>
      <w:proofErr w:type="gramStart"/>
      <w:r w:rsidR="002952ED">
        <w:t>Working Paper.</w:t>
      </w:r>
      <w:proofErr w:type="gramEnd"/>
      <w:r w:rsidR="002952ED">
        <w:t xml:space="preserve"> </w:t>
      </w:r>
    </w:p>
    <w:p w:rsidR="00F605DB" w:rsidRDefault="00F605DB" w:rsidP="00CA6727">
      <w:pPr>
        <w:pStyle w:val="Biblio"/>
      </w:pPr>
      <w:proofErr w:type="spellStart"/>
      <w:r>
        <w:t>LeBard</w:t>
      </w:r>
      <w:proofErr w:type="spellEnd"/>
      <w:r>
        <w:t xml:space="preserve">, C. (1999). </w:t>
      </w:r>
      <w:proofErr w:type="gramStart"/>
      <w:r>
        <w:rPr>
          <w:i/>
        </w:rPr>
        <w:t>The Relationship between American Community Colleges’ Curricular and Extracurricular Programs and Students’ Perceptions of Their Leadership Abilities.</w:t>
      </w:r>
      <w:proofErr w:type="gramEnd"/>
      <w:r>
        <w:rPr>
          <w:i/>
        </w:rPr>
        <w:t xml:space="preserve"> </w:t>
      </w:r>
      <w:r>
        <w:t>[ED429625]</w:t>
      </w:r>
    </w:p>
    <w:p w:rsidR="00F605DB" w:rsidRDefault="00F605DB" w:rsidP="002952ED">
      <w:pPr>
        <w:pStyle w:val="Biblio"/>
      </w:pPr>
      <w:proofErr w:type="spellStart"/>
      <w:r>
        <w:rPr>
          <w:lang w:val="fr-FR"/>
        </w:rPr>
        <w:t>Salvucci</w:t>
      </w:r>
      <w:proofErr w:type="spellEnd"/>
      <w:r>
        <w:rPr>
          <w:lang w:val="fr-FR"/>
        </w:rPr>
        <w:t xml:space="preserve">, S., </w:t>
      </w:r>
      <w:proofErr w:type="spellStart"/>
      <w:r>
        <w:rPr>
          <w:lang w:val="fr-FR"/>
        </w:rPr>
        <w:t>Wenck</w:t>
      </w:r>
      <w:proofErr w:type="spellEnd"/>
      <w:r>
        <w:rPr>
          <w:lang w:val="fr-FR"/>
        </w:rPr>
        <w:t xml:space="preserve">, S., and </w:t>
      </w:r>
      <w:proofErr w:type="spellStart"/>
      <w:r>
        <w:rPr>
          <w:lang w:val="fr-FR"/>
        </w:rPr>
        <w:t>Tyson</w:t>
      </w:r>
      <w:proofErr w:type="spellEnd"/>
      <w:r>
        <w:rPr>
          <w:lang w:val="fr-FR"/>
        </w:rPr>
        <w:t xml:space="preserve">, J. (1999). </w:t>
      </w:r>
      <w:proofErr w:type="gramStart"/>
      <w:r>
        <w:rPr>
          <w:i/>
        </w:rPr>
        <w:t>Development of a Prototype System for Accessing Linked NCES data.</w:t>
      </w:r>
      <w:proofErr w:type="gramEnd"/>
      <w:r>
        <w:t xml:space="preserve"> </w:t>
      </w:r>
      <w:r w:rsidR="002952ED">
        <w:t xml:space="preserve">(NCES 9815) </w:t>
      </w:r>
      <w:r>
        <w:t>Washington, DC: National Center for Educat</w:t>
      </w:r>
      <w:r w:rsidR="002952ED">
        <w:t xml:space="preserve">ion Statistics. </w:t>
      </w:r>
      <w:proofErr w:type="gramStart"/>
      <w:r w:rsidR="002952ED">
        <w:t>Working Paper.</w:t>
      </w:r>
      <w:proofErr w:type="gramEnd"/>
      <w:r w:rsidR="002952ED">
        <w:t xml:space="preserve"> </w:t>
      </w:r>
    </w:p>
    <w:p w:rsidR="00F605DB" w:rsidRDefault="00F605DB" w:rsidP="0081595F">
      <w:pPr>
        <w:pStyle w:val="Biblio"/>
      </w:pPr>
      <w:r>
        <w:t xml:space="preserve">Shafer, L.L. (1999). </w:t>
      </w:r>
      <w:proofErr w:type="gramStart"/>
      <w:r>
        <w:rPr>
          <w:i/>
        </w:rPr>
        <w:t>Data Sources on Lifelong Learning.</w:t>
      </w:r>
      <w:proofErr w:type="gramEnd"/>
      <w:r>
        <w:rPr>
          <w:i/>
        </w:rPr>
        <w:t xml:space="preserve"> </w:t>
      </w:r>
      <w:r w:rsidR="0081595F">
        <w:rPr>
          <w:iCs/>
        </w:rPr>
        <w:t>(</w:t>
      </w:r>
      <w:r w:rsidR="0081595F">
        <w:t>ED431892</w:t>
      </w:r>
      <w:r w:rsidR="0081595F">
        <w:rPr>
          <w:iCs/>
        </w:rPr>
        <w:t xml:space="preserve">) </w:t>
      </w:r>
      <w:r>
        <w:t>Washington, D.C.: National Center for Educat</w:t>
      </w:r>
      <w:r w:rsidR="0081595F">
        <w:t xml:space="preserve">ion Statistics. </w:t>
      </w:r>
      <w:proofErr w:type="gramStart"/>
      <w:r w:rsidR="0081595F">
        <w:t>Working Paper.</w:t>
      </w:r>
      <w:proofErr w:type="gramEnd"/>
      <w:r w:rsidR="0081595F">
        <w:t xml:space="preserve"> </w:t>
      </w:r>
    </w:p>
    <w:p w:rsidR="00F605DB" w:rsidRDefault="00F605DB" w:rsidP="008244F8">
      <w:pPr>
        <w:pStyle w:val="title3"/>
      </w:pPr>
      <w:r>
        <w:t>1998</w:t>
      </w:r>
    </w:p>
    <w:p w:rsidR="00F605DB" w:rsidRDefault="00F605DB" w:rsidP="00577612">
      <w:pPr>
        <w:pStyle w:val="Biblio"/>
      </w:pPr>
      <w:proofErr w:type="gramStart"/>
      <w:r>
        <w:t xml:space="preserve">Choy, S.P., and </w:t>
      </w:r>
      <w:proofErr w:type="spellStart"/>
      <w:r>
        <w:t>Ottinger</w:t>
      </w:r>
      <w:proofErr w:type="spellEnd"/>
      <w:r>
        <w:t>, C. (1998).</w:t>
      </w:r>
      <w:proofErr w:type="gramEnd"/>
      <w:r>
        <w:t xml:space="preserve"> </w:t>
      </w:r>
      <w:proofErr w:type="gramStart"/>
      <w:r>
        <w:rPr>
          <w:i/>
        </w:rPr>
        <w:t>Choosing a Postsecondary Institution.</w:t>
      </w:r>
      <w:proofErr w:type="gramEnd"/>
      <w:r>
        <w:rPr>
          <w:i/>
        </w:rPr>
        <w:t xml:space="preserve"> </w:t>
      </w:r>
      <w:r w:rsidR="00577612">
        <w:rPr>
          <w:iCs/>
        </w:rPr>
        <w:t>(</w:t>
      </w:r>
      <w:r w:rsidR="00577612">
        <w:t>NCES 98–080</w:t>
      </w:r>
      <w:r w:rsidR="00577612">
        <w:rPr>
          <w:iCs/>
        </w:rPr>
        <w:t xml:space="preserve">) </w:t>
      </w:r>
      <w:r>
        <w:t>Washington, DC: National Center for Education Statistics</w:t>
      </w:r>
      <w:r w:rsidR="00577612">
        <w:t xml:space="preserve">. </w:t>
      </w:r>
      <w:proofErr w:type="gramStart"/>
      <w:r w:rsidR="00577612">
        <w:t>Statistical Analysis Report.</w:t>
      </w:r>
      <w:proofErr w:type="gramEnd"/>
      <w:r w:rsidR="00577612">
        <w:t xml:space="preserve"> </w:t>
      </w:r>
    </w:p>
    <w:p w:rsidR="00F605DB" w:rsidRDefault="00F605DB" w:rsidP="00577612">
      <w:pPr>
        <w:pStyle w:val="Biblio"/>
      </w:pPr>
      <w:proofErr w:type="spellStart"/>
      <w:proofErr w:type="gramStart"/>
      <w:r>
        <w:t>Cuccaro-Alamin</w:t>
      </w:r>
      <w:proofErr w:type="spellEnd"/>
      <w:r>
        <w:t>, S., and Choy, S.P. (1998).</w:t>
      </w:r>
      <w:proofErr w:type="gramEnd"/>
      <w:r>
        <w:t xml:space="preserve"> </w:t>
      </w:r>
      <w:r>
        <w:rPr>
          <w:i/>
        </w:rPr>
        <w:t xml:space="preserve">Postsecondary Financing Strategies: How Undergraduates Combine Work, Borrowing, and Attendance. </w:t>
      </w:r>
      <w:r w:rsidR="00577612">
        <w:rPr>
          <w:iCs/>
        </w:rPr>
        <w:t>(</w:t>
      </w:r>
      <w:r w:rsidR="00577612">
        <w:t>NCES 98–088</w:t>
      </w:r>
      <w:r w:rsidR="00577612">
        <w:rPr>
          <w:iCs/>
        </w:rPr>
        <w:t xml:space="preserve">) </w:t>
      </w:r>
      <w:r>
        <w:t>Washington, DC:</w:t>
      </w:r>
      <w:r>
        <w:rPr>
          <w:i/>
        </w:rPr>
        <w:t xml:space="preserve"> </w:t>
      </w:r>
      <w:r>
        <w:t>National Center for Education Statistics</w:t>
      </w:r>
      <w:r w:rsidR="00577612">
        <w:t xml:space="preserve">. </w:t>
      </w:r>
      <w:proofErr w:type="gramStart"/>
      <w:r w:rsidR="00577612">
        <w:t>Statistical Analysis Report.</w:t>
      </w:r>
      <w:proofErr w:type="gramEnd"/>
      <w:r w:rsidR="00577612">
        <w:t xml:space="preserve"> </w:t>
      </w:r>
    </w:p>
    <w:p w:rsidR="00F605DB" w:rsidRDefault="00F605DB" w:rsidP="00577612">
      <w:pPr>
        <w:pStyle w:val="Biblio"/>
      </w:pPr>
      <w:proofErr w:type="gramStart"/>
      <w:r>
        <w:lastRenderedPageBreak/>
        <w:t>Horn, L.J. (1999).</w:t>
      </w:r>
      <w:proofErr w:type="gramEnd"/>
      <w:r>
        <w:t xml:space="preserve"> </w:t>
      </w:r>
      <w:proofErr w:type="spellStart"/>
      <w:proofErr w:type="gramStart"/>
      <w:r>
        <w:rPr>
          <w:i/>
        </w:rPr>
        <w:t>Stopouts</w:t>
      </w:r>
      <w:proofErr w:type="spellEnd"/>
      <w:r>
        <w:rPr>
          <w:i/>
        </w:rPr>
        <w:t xml:space="preserve"> or </w:t>
      </w:r>
      <w:proofErr w:type="spellStart"/>
      <w:r>
        <w:rPr>
          <w:i/>
        </w:rPr>
        <w:t>Stayouts</w:t>
      </w:r>
      <w:proofErr w:type="spellEnd"/>
      <w:r>
        <w:rPr>
          <w:i/>
        </w:rPr>
        <w:t>?</w:t>
      </w:r>
      <w:proofErr w:type="gramEnd"/>
      <w:r>
        <w:rPr>
          <w:i/>
        </w:rPr>
        <w:t xml:space="preserve"> </w:t>
      </w:r>
      <w:proofErr w:type="gramStart"/>
      <w:r>
        <w:rPr>
          <w:i/>
        </w:rPr>
        <w:t>Undergraduates Who Leave College in Their First Year</w:t>
      </w:r>
      <w:r>
        <w:t>.</w:t>
      </w:r>
      <w:proofErr w:type="gramEnd"/>
      <w:r>
        <w:t xml:space="preserve"> </w:t>
      </w:r>
      <w:r w:rsidR="00577612">
        <w:t xml:space="preserve">(NCES 1999–087, ED425683) </w:t>
      </w:r>
      <w:r>
        <w:t>Washington, DC: National Center for Education Statistics</w:t>
      </w:r>
      <w:r w:rsidR="00577612">
        <w:t xml:space="preserve">. </w:t>
      </w:r>
      <w:proofErr w:type="gramStart"/>
      <w:r w:rsidR="00577612">
        <w:t>Statistical Analysis Report.</w:t>
      </w:r>
      <w:proofErr w:type="gramEnd"/>
      <w:r w:rsidR="00577612">
        <w:t xml:space="preserve"> </w:t>
      </w:r>
    </w:p>
    <w:p w:rsidR="00F605DB" w:rsidRDefault="00F605DB" w:rsidP="00577612">
      <w:pPr>
        <w:pStyle w:val="Biblio"/>
      </w:pPr>
      <w:proofErr w:type="gramStart"/>
      <w:r>
        <w:t>Horn, L. J. (1998).</w:t>
      </w:r>
      <w:proofErr w:type="gramEnd"/>
      <w:r>
        <w:t xml:space="preserve"> </w:t>
      </w:r>
      <w:r>
        <w:rPr>
          <w:i/>
        </w:rPr>
        <w:t xml:space="preserve">Profile of Undergraduates in U.S. Postsecondary Education Institutions: 1995–96, With an Essay on Undergraduates Who </w:t>
      </w:r>
      <w:proofErr w:type="gramStart"/>
      <w:r>
        <w:rPr>
          <w:i/>
        </w:rPr>
        <w:t>Work.</w:t>
      </w:r>
      <w:proofErr w:type="gramEnd"/>
      <w:r>
        <w:rPr>
          <w:i/>
        </w:rPr>
        <w:t xml:space="preserve"> </w:t>
      </w:r>
      <w:r w:rsidR="00577612">
        <w:rPr>
          <w:iCs/>
        </w:rPr>
        <w:t>(</w:t>
      </w:r>
      <w:r w:rsidR="00577612">
        <w:t>NCES 98–084</w:t>
      </w:r>
      <w:r w:rsidR="00577612">
        <w:rPr>
          <w:iCs/>
        </w:rPr>
        <w:t xml:space="preserve">) </w:t>
      </w:r>
      <w:r>
        <w:t>Washington, DC: National Center for Education Statistics</w:t>
      </w:r>
      <w:r w:rsidR="00577612">
        <w:t xml:space="preserve">. </w:t>
      </w:r>
      <w:proofErr w:type="gramStart"/>
      <w:r w:rsidR="00577612">
        <w:t>Statistical Analysis Report.</w:t>
      </w:r>
      <w:proofErr w:type="gramEnd"/>
      <w:r w:rsidR="00577612">
        <w:t xml:space="preserve"> </w:t>
      </w:r>
    </w:p>
    <w:p w:rsidR="00F605DB" w:rsidRDefault="00F605DB" w:rsidP="007919ED">
      <w:pPr>
        <w:pStyle w:val="Biblio"/>
      </w:pPr>
      <w:proofErr w:type="spellStart"/>
      <w:r>
        <w:rPr>
          <w:lang w:val="fr-FR"/>
        </w:rPr>
        <w:t>Kojaku</w:t>
      </w:r>
      <w:proofErr w:type="spellEnd"/>
      <w:r>
        <w:rPr>
          <w:lang w:val="fr-FR"/>
        </w:rPr>
        <w:t xml:space="preserve">, L.K. and </w:t>
      </w:r>
      <w:proofErr w:type="spellStart"/>
      <w:r>
        <w:rPr>
          <w:lang w:val="fr-FR"/>
        </w:rPr>
        <w:t>Nunez</w:t>
      </w:r>
      <w:proofErr w:type="spellEnd"/>
      <w:r>
        <w:rPr>
          <w:lang w:val="fr-FR"/>
        </w:rPr>
        <w:t xml:space="preserve">, A. (1998). </w:t>
      </w:r>
      <w:proofErr w:type="gramStart"/>
      <w:r>
        <w:rPr>
          <w:i/>
        </w:rPr>
        <w:t>Descriptive Summary of 1995–96 Beginning Postsecondary Students, with Profiles of Students Entering 2- and 4-Year Institutions.</w:t>
      </w:r>
      <w:proofErr w:type="gramEnd"/>
      <w:r>
        <w:rPr>
          <w:i/>
        </w:rPr>
        <w:t xml:space="preserve"> National Postsecondary Student Aid Study: 1995–96.</w:t>
      </w:r>
      <w:r>
        <w:t xml:space="preserve"> </w:t>
      </w:r>
      <w:r w:rsidR="007919ED">
        <w:t xml:space="preserve">(NCES 1999–030; ED425684) </w:t>
      </w:r>
      <w:r>
        <w:t>Washington, DC: National Center for Education Statistics</w:t>
      </w:r>
      <w:r w:rsidR="007919ED">
        <w:t xml:space="preserve">. </w:t>
      </w:r>
      <w:proofErr w:type="gramStart"/>
      <w:r w:rsidR="007919ED">
        <w:t>Statistical Analysis Report.</w:t>
      </w:r>
      <w:proofErr w:type="gramEnd"/>
      <w:r w:rsidR="007919ED">
        <w:t xml:space="preserve"> </w:t>
      </w:r>
    </w:p>
    <w:p w:rsidR="00F605DB" w:rsidRDefault="00F605DB" w:rsidP="00CA6727">
      <w:pPr>
        <w:pStyle w:val="Biblio"/>
      </w:pPr>
      <w:proofErr w:type="spellStart"/>
      <w:r>
        <w:rPr>
          <w:lang w:val="fr-FR"/>
        </w:rPr>
        <w:t>Nunez</w:t>
      </w:r>
      <w:proofErr w:type="spellEnd"/>
      <w:r>
        <w:rPr>
          <w:lang w:val="fr-FR"/>
        </w:rPr>
        <w:t xml:space="preserve">, A. (1998, </w:t>
      </w:r>
      <w:proofErr w:type="spellStart"/>
      <w:r>
        <w:rPr>
          <w:lang w:val="fr-FR"/>
        </w:rPr>
        <w:t>November</w:t>
      </w:r>
      <w:proofErr w:type="spellEnd"/>
      <w:r>
        <w:rPr>
          <w:lang w:val="fr-FR"/>
        </w:rPr>
        <w:t xml:space="preserve">). </w:t>
      </w:r>
      <w:r>
        <w:rPr>
          <w:i/>
        </w:rPr>
        <w:t>First-Generation Students: A Longitudinal Analysis of Educational and Early Labor Market Outcomes</w:t>
      </w:r>
      <w:r>
        <w:t>. Paper presented at the Annual Meeting of the Association for the Study of Higher Education, Miami, FL. [ED427599]</w:t>
      </w:r>
    </w:p>
    <w:p w:rsidR="00F605DB" w:rsidRDefault="00F605DB" w:rsidP="007919ED">
      <w:pPr>
        <w:pStyle w:val="Biblio"/>
      </w:pPr>
      <w:proofErr w:type="spellStart"/>
      <w:r>
        <w:rPr>
          <w:lang w:val="fr-FR"/>
        </w:rPr>
        <w:t>Nunez</w:t>
      </w:r>
      <w:proofErr w:type="spellEnd"/>
      <w:r>
        <w:rPr>
          <w:lang w:val="fr-FR"/>
        </w:rPr>
        <w:t>, A., and Cuccaro-</w:t>
      </w:r>
      <w:proofErr w:type="spellStart"/>
      <w:r>
        <w:rPr>
          <w:lang w:val="fr-FR"/>
        </w:rPr>
        <w:t>Alamin</w:t>
      </w:r>
      <w:proofErr w:type="spellEnd"/>
      <w:r>
        <w:rPr>
          <w:lang w:val="fr-FR"/>
        </w:rPr>
        <w:t xml:space="preserve">, S. (1998). </w:t>
      </w:r>
      <w:r>
        <w:rPr>
          <w:i/>
        </w:rPr>
        <w:t>First-Generation Students: Undergraduates Whose Parents Never Enrolled in Postsecondary Education.</w:t>
      </w:r>
      <w:r>
        <w:t xml:space="preserve"> </w:t>
      </w:r>
      <w:r w:rsidR="007919ED">
        <w:t xml:space="preserve">(NCES 98–082, ED420235) </w:t>
      </w:r>
      <w:r>
        <w:t xml:space="preserve">Washington, DC: National Center for Education Statistics. </w:t>
      </w:r>
      <w:proofErr w:type="gramStart"/>
      <w:r w:rsidR="007919ED">
        <w:t>Statistical Analysis Report.</w:t>
      </w:r>
      <w:proofErr w:type="gramEnd"/>
      <w:r w:rsidR="007919ED">
        <w:t xml:space="preserve"> </w:t>
      </w:r>
    </w:p>
    <w:p w:rsidR="00F605DB" w:rsidRDefault="00F605DB" w:rsidP="002A5BE5">
      <w:pPr>
        <w:pStyle w:val="Biblio"/>
      </w:pPr>
      <w:proofErr w:type="spellStart"/>
      <w:r>
        <w:t>Perna</w:t>
      </w:r>
      <w:proofErr w:type="spellEnd"/>
      <w:r>
        <w:t xml:space="preserve">, L.W. (1998). </w:t>
      </w:r>
      <w:proofErr w:type="gramStart"/>
      <w:r>
        <w:t>The Contribution of Financial Aid to Undergraduate Persistence</w:t>
      </w:r>
      <w:r>
        <w:rPr>
          <w:i/>
        </w:rPr>
        <w:t>.</w:t>
      </w:r>
      <w:proofErr w:type="gramEnd"/>
      <w:r>
        <w:rPr>
          <w:i/>
        </w:rPr>
        <w:t xml:space="preserve"> Journal of Student Financial Aid</w:t>
      </w:r>
      <w:r>
        <w:t xml:space="preserve">, </w:t>
      </w:r>
      <w:r>
        <w:rPr>
          <w:i/>
          <w:iCs/>
        </w:rPr>
        <w:t>28</w:t>
      </w:r>
      <w:r>
        <w:t xml:space="preserve">(3): 25–40. [EJ584135] </w:t>
      </w:r>
    </w:p>
    <w:p w:rsidR="00F605DB" w:rsidRDefault="00F605DB" w:rsidP="002A5BE5">
      <w:pPr>
        <w:pStyle w:val="Biblio"/>
      </w:pPr>
      <w:proofErr w:type="spellStart"/>
      <w:r>
        <w:t>Perna</w:t>
      </w:r>
      <w:proofErr w:type="spellEnd"/>
      <w:r>
        <w:t xml:space="preserve">, L.W. (1998). Does Financial Aid Help Students To Attend Higher </w:t>
      </w:r>
      <w:proofErr w:type="gramStart"/>
      <w:r>
        <w:t>Priced</w:t>
      </w:r>
      <w:proofErr w:type="gramEnd"/>
      <w:r>
        <w:t xml:space="preserve"> Colleges? </w:t>
      </w:r>
      <w:r>
        <w:rPr>
          <w:i/>
        </w:rPr>
        <w:t>Journal of Student Financial Aid,</w:t>
      </w:r>
      <w:r>
        <w:t xml:space="preserve"> </w:t>
      </w:r>
      <w:r>
        <w:rPr>
          <w:i/>
          <w:iCs/>
        </w:rPr>
        <w:t>28</w:t>
      </w:r>
      <w:r>
        <w:t>(1): 19–38. [EJ567587]</w:t>
      </w:r>
    </w:p>
    <w:p w:rsidR="00F605DB" w:rsidRDefault="00F605DB" w:rsidP="007919ED">
      <w:pPr>
        <w:pStyle w:val="Biblio"/>
      </w:pPr>
      <w:r>
        <w:rPr>
          <w:lang w:val="fr-FR"/>
        </w:rPr>
        <w:t xml:space="preserve">Pratt, D.J., </w:t>
      </w:r>
      <w:proofErr w:type="spellStart"/>
      <w:r>
        <w:rPr>
          <w:lang w:val="fr-FR"/>
        </w:rPr>
        <w:t>Wine</w:t>
      </w:r>
      <w:proofErr w:type="spellEnd"/>
      <w:r>
        <w:rPr>
          <w:lang w:val="fr-FR"/>
        </w:rPr>
        <w:t xml:space="preserve">, J.S., </w:t>
      </w:r>
      <w:proofErr w:type="spellStart"/>
      <w:r>
        <w:rPr>
          <w:lang w:val="fr-FR"/>
        </w:rPr>
        <w:t>Heuer</w:t>
      </w:r>
      <w:proofErr w:type="spellEnd"/>
      <w:r>
        <w:rPr>
          <w:lang w:val="fr-FR"/>
        </w:rPr>
        <w:t xml:space="preserve">, R.E., </w:t>
      </w:r>
      <w:proofErr w:type="spellStart"/>
      <w:r>
        <w:rPr>
          <w:lang w:val="fr-FR"/>
        </w:rPr>
        <w:t>Whitmore</w:t>
      </w:r>
      <w:proofErr w:type="spellEnd"/>
      <w:r>
        <w:rPr>
          <w:lang w:val="fr-FR"/>
        </w:rPr>
        <w:t>, R.W.,</w:t>
      </w:r>
      <w:r>
        <w:rPr>
          <w:color w:val="800000"/>
        </w:rPr>
        <w:t xml:space="preserve"> </w:t>
      </w:r>
      <w:r>
        <w:t>Kelly, J.E., Doherty, J.M., Simpson, J.B., and Marti, N.</w:t>
      </w:r>
      <w:r>
        <w:rPr>
          <w:lang w:val="fr-FR"/>
        </w:rPr>
        <w:t xml:space="preserve"> (1998). </w:t>
      </w:r>
      <w:r>
        <w:rPr>
          <w:i/>
        </w:rPr>
        <w:t>Beginning Postsecondary Students Longitudinal Study First Follow-up (BPS</w:t>
      </w:r>
      <w:proofErr w:type="gramStart"/>
      <w:r>
        <w:rPr>
          <w:i/>
        </w:rPr>
        <w:t>:96</w:t>
      </w:r>
      <w:proofErr w:type="gramEnd"/>
      <w:r>
        <w:rPr>
          <w:i/>
        </w:rPr>
        <w:t>/98) Field Test Report.</w:t>
      </w:r>
      <w:r>
        <w:t xml:space="preserve"> </w:t>
      </w:r>
      <w:r w:rsidR="007919ED">
        <w:t xml:space="preserve">(ED434132, NCES 98–11) </w:t>
      </w:r>
      <w:r>
        <w:t xml:space="preserve">Washington, DC: U.S. Department of Education, Department of Educational Research and Improvement, National Center </w:t>
      </w:r>
      <w:r w:rsidR="007919ED">
        <w:t xml:space="preserve">for Education.  </w:t>
      </w:r>
      <w:proofErr w:type="gramStart"/>
      <w:r w:rsidR="007919ED">
        <w:t>Working Paper.</w:t>
      </w:r>
      <w:proofErr w:type="gramEnd"/>
      <w:r w:rsidR="007919ED">
        <w:t xml:space="preserve"> </w:t>
      </w:r>
    </w:p>
    <w:p w:rsidR="00F605DB" w:rsidRDefault="00F605DB" w:rsidP="007919ED">
      <w:pPr>
        <w:pStyle w:val="Biblio"/>
      </w:pPr>
      <w:r>
        <w:t xml:space="preserve">Smith, T.M., et al. (1998). </w:t>
      </w:r>
      <w:proofErr w:type="gramStart"/>
      <w:r>
        <w:rPr>
          <w:i/>
        </w:rPr>
        <w:t>Employment and Postsecondary Persistence and Attainment</w:t>
      </w:r>
      <w:r>
        <w:t>.</w:t>
      </w:r>
      <w:proofErr w:type="gramEnd"/>
      <w:r>
        <w:t xml:space="preserve"> </w:t>
      </w:r>
      <w:proofErr w:type="gramStart"/>
      <w:r w:rsidR="007919ED">
        <w:t>(</w:t>
      </w:r>
      <w:r>
        <w:t>NCES 98-008, ED419473.</w:t>
      </w:r>
      <w:proofErr w:type="gramEnd"/>
      <w:r>
        <w:t xml:space="preserve"> Extracted from </w:t>
      </w:r>
      <w:r>
        <w:rPr>
          <w:i/>
        </w:rPr>
        <w:t xml:space="preserve">The Condition of Education, 1997 </w:t>
      </w:r>
      <w:r w:rsidR="007919ED">
        <w:t>see ED404766)</w:t>
      </w:r>
      <w:r w:rsidR="007919ED" w:rsidRPr="007919ED">
        <w:t xml:space="preserve"> </w:t>
      </w:r>
      <w:r w:rsidR="007919ED">
        <w:t xml:space="preserve">Washington, DC: National Center for Education Statistics, January 1998. </w:t>
      </w:r>
      <w:proofErr w:type="gramStart"/>
      <w:r w:rsidR="007919ED">
        <w:t>Indicator of the Month.</w:t>
      </w:r>
      <w:proofErr w:type="gramEnd"/>
    </w:p>
    <w:p w:rsidR="00F605DB" w:rsidRDefault="00F605DB" w:rsidP="002A5BE5">
      <w:pPr>
        <w:pStyle w:val="Biblio"/>
      </w:pPr>
      <w:proofErr w:type="gramStart"/>
      <w:r w:rsidRPr="002A5BE5">
        <w:t>U.S. Department of Education, National Center for Education Statistics.</w:t>
      </w:r>
      <w:proofErr w:type="gramEnd"/>
      <w:r w:rsidRPr="002A5BE5">
        <w:t xml:space="preserve"> </w:t>
      </w:r>
      <w:proofErr w:type="gramStart"/>
      <w:r w:rsidRPr="002A5BE5">
        <w:t>(1998).</w:t>
      </w:r>
      <w:r w:rsidRPr="002A5BE5">
        <w:rPr>
          <w:i/>
        </w:rPr>
        <w:t xml:space="preserve"> Sub baccalaureate Persistence and Attainment</w:t>
      </w:r>
      <w:r w:rsidRPr="002A5BE5">
        <w:t>.</w:t>
      </w:r>
      <w:proofErr w:type="gramEnd"/>
      <w:r w:rsidRPr="002A5BE5">
        <w:t xml:space="preserve"> January</w:t>
      </w:r>
      <w:r w:rsidR="007919ED">
        <w:t xml:space="preserve"> 1998. </w:t>
      </w:r>
      <w:proofErr w:type="gramStart"/>
      <w:r w:rsidR="007919ED">
        <w:t>Indicator of the Month.</w:t>
      </w:r>
      <w:proofErr w:type="gramEnd"/>
      <w:r w:rsidR="007919ED">
        <w:t xml:space="preserve"> </w:t>
      </w:r>
      <w:proofErr w:type="gramStart"/>
      <w:r w:rsidR="007919ED">
        <w:t>(</w:t>
      </w:r>
      <w:r w:rsidRPr="002A5BE5">
        <w:t>NCES-98-001, ED411918.</w:t>
      </w:r>
      <w:proofErr w:type="gramEnd"/>
      <w:r w:rsidRPr="002A5BE5">
        <w:t xml:space="preserve"> Extracted from </w:t>
      </w:r>
      <w:r w:rsidRPr="002A5BE5">
        <w:rPr>
          <w:i/>
        </w:rPr>
        <w:t xml:space="preserve">The Condition of Education, </w:t>
      </w:r>
      <w:proofErr w:type="gramStart"/>
      <w:r w:rsidRPr="002A5BE5">
        <w:rPr>
          <w:i/>
        </w:rPr>
        <w:t>1997</w:t>
      </w:r>
      <w:r w:rsidR="007919ED">
        <w:t>,</w:t>
      </w:r>
      <w:proofErr w:type="gramEnd"/>
      <w:r w:rsidR="007919ED">
        <w:t xml:space="preserve"> see ED410681.)</w:t>
      </w:r>
      <w:r w:rsidRPr="002A5BE5">
        <w:t xml:space="preserve"> Washington, DC: U.S.</w:t>
      </w:r>
      <w:r>
        <w:t xml:space="preserve"> Government Printing Office.</w:t>
      </w:r>
    </w:p>
    <w:p w:rsidR="00F605DB" w:rsidRDefault="00F605DB" w:rsidP="00EA23F6">
      <w:pPr>
        <w:pStyle w:val="Biblio"/>
      </w:pPr>
      <w:proofErr w:type="spellStart"/>
      <w:r>
        <w:t>Teng</w:t>
      </w:r>
      <w:proofErr w:type="spellEnd"/>
      <w:r>
        <w:t>, L.Y. (</w:t>
      </w:r>
      <w:proofErr w:type="gramStart"/>
      <w:r>
        <w:t>1998 )</w:t>
      </w:r>
      <w:proofErr w:type="gramEnd"/>
      <w:r>
        <w:t xml:space="preserve">. </w:t>
      </w:r>
      <w:proofErr w:type="gramStart"/>
      <w:r w:rsidRPr="00EA23F6">
        <w:rPr>
          <w:i/>
          <w:iCs/>
        </w:rPr>
        <w:t>The Institutional Experience and Career Development of Community College Students (Minority Students, Employment)</w:t>
      </w:r>
      <w:r>
        <w:t>.</w:t>
      </w:r>
      <w:proofErr w:type="gramEnd"/>
      <w:r>
        <w:t xml:space="preserve"> </w:t>
      </w:r>
      <w:proofErr w:type="gramStart"/>
      <w:r>
        <w:t>Ph.D. Dissertation, Colorado State University.</w:t>
      </w:r>
      <w:proofErr w:type="gramEnd"/>
    </w:p>
    <w:p w:rsidR="00F605DB" w:rsidRDefault="00F605DB" w:rsidP="008244F8">
      <w:pPr>
        <w:pStyle w:val="title3"/>
      </w:pPr>
      <w:r>
        <w:t>1997</w:t>
      </w:r>
    </w:p>
    <w:p w:rsidR="00F605DB" w:rsidRDefault="00F605DB" w:rsidP="007919ED">
      <w:pPr>
        <w:pStyle w:val="Biblio"/>
      </w:pPr>
      <w:r>
        <w:t xml:space="preserve">Arnold, C.L. (1997). </w:t>
      </w:r>
      <w:r w:rsidRPr="00EA23F6">
        <w:rPr>
          <w:i/>
          <w:iCs/>
        </w:rPr>
        <w:t xml:space="preserve">Using National Data Sets </w:t>
      </w:r>
      <w:proofErr w:type="gramStart"/>
      <w:r w:rsidRPr="00EA23F6">
        <w:rPr>
          <w:i/>
          <w:iCs/>
        </w:rPr>
        <w:t>To</w:t>
      </w:r>
      <w:proofErr w:type="gramEnd"/>
      <w:r w:rsidRPr="00EA23F6">
        <w:rPr>
          <w:i/>
          <w:iCs/>
        </w:rPr>
        <w:t xml:space="preserve"> Create Comparable National Statistics for the Student </w:t>
      </w:r>
      <w:r>
        <w:rPr>
          <w:i/>
        </w:rPr>
        <w:t>Characteristics and Outcomes in Community Colleges.</w:t>
      </w:r>
      <w:r>
        <w:t xml:space="preserve"> </w:t>
      </w:r>
      <w:r w:rsidR="007919ED">
        <w:t xml:space="preserve">(ED421197) </w:t>
      </w:r>
      <w:r>
        <w:t>Washington, DC: National Center for Education Statistics and VA, Arlington: National Science Foundation, Associati</w:t>
      </w:r>
      <w:r w:rsidR="007919ED">
        <w:t xml:space="preserve">on for Institutional Research. </w:t>
      </w:r>
    </w:p>
    <w:p w:rsidR="00F605DB" w:rsidRDefault="00F605DB" w:rsidP="007919ED">
      <w:pPr>
        <w:pStyle w:val="Biblio"/>
      </w:pPr>
      <w:r>
        <w:lastRenderedPageBreak/>
        <w:t xml:space="preserve">Choy, S.P., and </w:t>
      </w:r>
      <w:proofErr w:type="spellStart"/>
      <w:r>
        <w:t>Geis</w:t>
      </w:r>
      <w:proofErr w:type="spellEnd"/>
      <w:r>
        <w:t xml:space="preserve">, S. (1997). </w:t>
      </w:r>
      <w:proofErr w:type="gramStart"/>
      <w:r>
        <w:rPr>
          <w:i/>
        </w:rPr>
        <w:t>Early Labor Force Experiences and Debt Burden.</w:t>
      </w:r>
      <w:proofErr w:type="gramEnd"/>
      <w:r>
        <w:t xml:space="preserve"> </w:t>
      </w:r>
      <w:r w:rsidR="007919ED">
        <w:t xml:space="preserve">(NCES 97–286, ED411746) </w:t>
      </w:r>
      <w:r>
        <w:t>Washington, DC: National Center for Education Statistics</w:t>
      </w:r>
      <w:r w:rsidR="007919ED">
        <w:t xml:space="preserve">. </w:t>
      </w:r>
      <w:proofErr w:type="gramStart"/>
      <w:r w:rsidR="007919ED">
        <w:t>Statistical Analysis Report.</w:t>
      </w:r>
      <w:proofErr w:type="gramEnd"/>
      <w:r w:rsidR="007919ED">
        <w:t xml:space="preserve"> </w:t>
      </w:r>
    </w:p>
    <w:p w:rsidR="00F605DB" w:rsidRDefault="00F605DB" w:rsidP="00EA23F6">
      <w:pPr>
        <w:pStyle w:val="Biblio"/>
      </w:pPr>
      <w:proofErr w:type="spellStart"/>
      <w:proofErr w:type="gramStart"/>
      <w:r>
        <w:t>Hurtado</w:t>
      </w:r>
      <w:proofErr w:type="spellEnd"/>
      <w:r>
        <w:t>, S., et.al.</w:t>
      </w:r>
      <w:proofErr w:type="gramEnd"/>
      <w:r>
        <w:t xml:space="preserve"> (1997). Differences in College Access in Choice among Racial/Ethnic Groups: Identifying Continuing Barriers. </w:t>
      </w:r>
      <w:r>
        <w:rPr>
          <w:i/>
          <w:iCs/>
        </w:rPr>
        <w:t>Research in Higher Education, 38</w:t>
      </w:r>
      <w:r>
        <w:t>(1): 43–75. [EJ539550]</w:t>
      </w:r>
    </w:p>
    <w:p w:rsidR="00F605DB" w:rsidRDefault="00F605DB" w:rsidP="007919ED">
      <w:pPr>
        <w:pStyle w:val="Biblio"/>
      </w:pPr>
      <w:r>
        <w:t xml:space="preserve">McCormick, A.C. (1997). </w:t>
      </w:r>
      <w:r>
        <w:rPr>
          <w:i/>
        </w:rPr>
        <w:t>Transfer Behavior among Beginning Postsecondary Students: 1989–94</w:t>
      </w:r>
      <w:r>
        <w:t xml:space="preserve">. </w:t>
      </w:r>
      <w:r w:rsidR="007919ED">
        <w:t xml:space="preserve">(NCES 97–266, ED408929) </w:t>
      </w:r>
      <w:r>
        <w:t>Washington, DC: National Center for Education Statistics</w:t>
      </w:r>
      <w:r w:rsidR="007919ED">
        <w:t xml:space="preserve">. </w:t>
      </w:r>
      <w:proofErr w:type="gramStart"/>
      <w:r w:rsidR="007919ED">
        <w:t>Statistical Analysis Report.</w:t>
      </w:r>
      <w:proofErr w:type="gramEnd"/>
      <w:r w:rsidR="007919ED">
        <w:t xml:space="preserve"> </w:t>
      </w:r>
    </w:p>
    <w:p w:rsidR="00F605DB" w:rsidRDefault="00F605DB" w:rsidP="007919ED">
      <w:pPr>
        <w:pStyle w:val="Biblio"/>
      </w:pPr>
      <w:proofErr w:type="gramStart"/>
      <w:r>
        <w:t xml:space="preserve">Nettles, M.T., and </w:t>
      </w:r>
      <w:proofErr w:type="spellStart"/>
      <w:r>
        <w:t>Perna</w:t>
      </w:r>
      <w:proofErr w:type="spellEnd"/>
      <w:r>
        <w:t>, L.W. (1997).</w:t>
      </w:r>
      <w:proofErr w:type="gramEnd"/>
      <w:r>
        <w:t xml:space="preserve"> </w:t>
      </w:r>
      <w:proofErr w:type="gramStart"/>
      <w:r>
        <w:rPr>
          <w:i/>
        </w:rPr>
        <w:t>The African American Education Data Book.</w:t>
      </w:r>
      <w:proofErr w:type="gramEnd"/>
      <w:r>
        <w:rPr>
          <w:i/>
        </w:rPr>
        <w:t xml:space="preserve"> Volume I: Higher and Adult Education.</w:t>
      </w:r>
      <w:r>
        <w:t xml:space="preserve"> </w:t>
      </w:r>
      <w:r w:rsidR="007919ED">
        <w:t xml:space="preserve">(ED406871) </w:t>
      </w:r>
      <w:r>
        <w:t>F</w:t>
      </w:r>
      <w:r w:rsidR="007919ED">
        <w:t xml:space="preserve">airfax, VA: College Fund/UNCF. </w:t>
      </w:r>
    </w:p>
    <w:p w:rsidR="00F605DB" w:rsidRDefault="00F605DB" w:rsidP="008244F8">
      <w:pPr>
        <w:pStyle w:val="Biblio"/>
      </w:pPr>
      <w:proofErr w:type="gramStart"/>
      <w:r>
        <w:t xml:space="preserve">Riccobono, J.A., Whitmore, R.W., Gabel, T.J., </w:t>
      </w:r>
      <w:proofErr w:type="spellStart"/>
      <w:r>
        <w:t>Traccarella</w:t>
      </w:r>
      <w:proofErr w:type="spellEnd"/>
      <w:r>
        <w:t xml:space="preserve">, M.A., Pratt, D.J., and </w:t>
      </w:r>
      <w:proofErr w:type="spellStart"/>
      <w:r>
        <w:t>Berkner</w:t>
      </w:r>
      <w:proofErr w:type="spellEnd"/>
      <w:r>
        <w:t>, L.K. (1997).</w:t>
      </w:r>
      <w:proofErr w:type="gramEnd"/>
      <w:r>
        <w:t xml:space="preserve"> </w:t>
      </w:r>
    </w:p>
    <w:p w:rsidR="00F605DB" w:rsidRDefault="00F605DB" w:rsidP="007919ED">
      <w:pPr>
        <w:pStyle w:val="Biblio"/>
      </w:pPr>
      <w:r>
        <w:rPr>
          <w:i/>
          <w:iCs/>
          <w:szCs w:val="27"/>
        </w:rPr>
        <w:t>National Postsecondary Student Aid Study, 1995-96 (NPSAS</w:t>
      </w:r>
      <w:proofErr w:type="gramStart"/>
      <w:r>
        <w:rPr>
          <w:i/>
          <w:iCs/>
          <w:szCs w:val="27"/>
        </w:rPr>
        <w:t>:96</w:t>
      </w:r>
      <w:proofErr w:type="gramEnd"/>
      <w:r>
        <w:rPr>
          <w:i/>
          <w:iCs/>
          <w:szCs w:val="27"/>
        </w:rPr>
        <w:t>) Methodology Report</w:t>
      </w:r>
      <w:r>
        <w:t xml:space="preserve"> </w:t>
      </w:r>
      <w:r w:rsidR="007919ED">
        <w:t xml:space="preserve">(NCES 98–073) </w:t>
      </w:r>
      <w:r>
        <w:t>Washington, DC: National Center for Education</w:t>
      </w:r>
      <w:r w:rsidR="007919ED">
        <w:t xml:space="preserve"> Statistics. </w:t>
      </w:r>
      <w:proofErr w:type="gramStart"/>
      <w:r w:rsidR="007919ED">
        <w:t>Technical Report.</w:t>
      </w:r>
      <w:proofErr w:type="gramEnd"/>
      <w:r w:rsidR="007919ED">
        <w:t xml:space="preserve"> </w:t>
      </w:r>
    </w:p>
    <w:p w:rsidR="00F605DB" w:rsidRDefault="00F605DB" w:rsidP="008244F8">
      <w:pPr>
        <w:pStyle w:val="title3"/>
      </w:pPr>
      <w:r>
        <w:t>1996</w:t>
      </w:r>
    </w:p>
    <w:p w:rsidR="00F605DB" w:rsidRDefault="00F605DB" w:rsidP="007919ED">
      <w:pPr>
        <w:pStyle w:val="Biblio"/>
        <w:rPr>
          <w:b/>
        </w:rPr>
      </w:pPr>
      <w:proofErr w:type="spellStart"/>
      <w:r>
        <w:rPr>
          <w:lang w:val="fr-FR"/>
        </w:rPr>
        <w:t>Berkner</w:t>
      </w:r>
      <w:proofErr w:type="spellEnd"/>
      <w:r>
        <w:rPr>
          <w:lang w:val="fr-FR"/>
        </w:rPr>
        <w:t xml:space="preserve">, L.K., et al. (1996). </w:t>
      </w:r>
      <w:r w:rsidRPr="00EA23F6">
        <w:rPr>
          <w:i/>
          <w:iCs/>
        </w:rPr>
        <w:t>Descriptive Summary of 1989-90 Beginning Postsecondary Students: 5 Years Later, with an Essay on Postsecondary Persistence and Attainment</w:t>
      </w:r>
      <w:r>
        <w:t xml:space="preserve">. </w:t>
      </w:r>
      <w:r w:rsidR="007919ED">
        <w:t xml:space="preserve">(NCES </w:t>
      </w:r>
      <w:r w:rsidR="007919ED" w:rsidRPr="00EA23F6">
        <w:t>96</w:t>
      </w:r>
      <w:r w:rsidR="007919ED">
        <w:t xml:space="preserve">–155, ED396597) </w:t>
      </w:r>
      <w:r>
        <w:t>Washington, DC: National Center for Education Statistics</w:t>
      </w:r>
      <w:r w:rsidR="007919ED">
        <w:t xml:space="preserve">. </w:t>
      </w:r>
      <w:proofErr w:type="gramStart"/>
      <w:r w:rsidR="007919ED">
        <w:t>Statistical Analysis Report.</w:t>
      </w:r>
      <w:proofErr w:type="gramEnd"/>
      <w:r w:rsidR="007919ED">
        <w:t xml:space="preserve"> </w:t>
      </w:r>
    </w:p>
    <w:p w:rsidR="00F605DB" w:rsidRDefault="00F605DB" w:rsidP="007919ED">
      <w:pPr>
        <w:pStyle w:val="Biblio"/>
      </w:pPr>
      <w:proofErr w:type="gramStart"/>
      <w:r>
        <w:t xml:space="preserve">Choy, S.P., and </w:t>
      </w:r>
      <w:proofErr w:type="spellStart"/>
      <w:r>
        <w:t>Premo</w:t>
      </w:r>
      <w:proofErr w:type="spellEnd"/>
      <w:r>
        <w:t>, M.D. (1996).</w:t>
      </w:r>
      <w:proofErr w:type="gramEnd"/>
      <w:r>
        <w:t xml:space="preserve"> </w:t>
      </w:r>
      <w:r>
        <w:rPr>
          <w:i/>
        </w:rPr>
        <w:t>How Low Income Undergraduates Financed Postsecondary Education: 1992-93</w:t>
      </w:r>
      <w:r>
        <w:t xml:space="preserve">. </w:t>
      </w:r>
      <w:r w:rsidR="007919ED">
        <w:t xml:space="preserve">(NCES 96–161, ED394473) </w:t>
      </w:r>
      <w:r>
        <w:t>Washington, DC: National Center for Education Statistics</w:t>
      </w:r>
      <w:r w:rsidR="007919ED">
        <w:t xml:space="preserve">. </w:t>
      </w:r>
      <w:proofErr w:type="gramStart"/>
      <w:r w:rsidR="007919ED">
        <w:t>Statistical Analysis Report.</w:t>
      </w:r>
      <w:proofErr w:type="gramEnd"/>
      <w:r w:rsidR="007919ED">
        <w:t xml:space="preserve"> </w:t>
      </w:r>
    </w:p>
    <w:p w:rsidR="00F605DB" w:rsidRDefault="00F605DB" w:rsidP="007919ED">
      <w:pPr>
        <w:pStyle w:val="Biblio"/>
      </w:pPr>
      <w:proofErr w:type="gramStart"/>
      <w:r>
        <w:t>Horn, L.J. (1996).</w:t>
      </w:r>
      <w:proofErr w:type="gramEnd"/>
      <w:r>
        <w:t xml:space="preserve"> </w:t>
      </w:r>
      <w:r>
        <w:rPr>
          <w:i/>
        </w:rPr>
        <w:t>Nontraditional Undergraduates: Trends in Enrollment from 1986 to 1992 and Persistence and Attainment among 1989–90 Beginning Postsecondary Students.</w:t>
      </w:r>
      <w:r>
        <w:t xml:space="preserve"> </w:t>
      </w:r>
      <w:r w:rsidR="007919ED">
        <w:t xml:space="preserve">(NCES 97–578, ED402857) </w:t>
      </w:r>
      <w:r>
        <w:t>Washington, DC: National Center for Education Statistics</w:t>
      </w:r>
      <w:r w:rsidR="007919ED">
        <w:t xml:space="preserve">. </w:t>
      </w:r>
      <w:proofErr w:type="gramStart"/>
      <w:r w:rsidR="007919ED">
        <w:t>Statistical Analysis Report.</w:t>
      </w:r>
      <w:proofErr w:type="gramEnd"/>
      <w:r w:rsidR="007919ED">
        <w:t xml:space="preserve"> </w:t>
      </w:r>
    </w:p>
    <w:p w:rsidR="00F605DB" w:rsidRDefault="00F605DB" w:rsidP="00D04B7C">
      <w:pPr>
        <w:pStyle w:val="Biblio"/>
      </w:pPr>
      <w:proofErr w:type="spellStart"/>
      <w:r>
        <w:t>Perna</w:t>
      </w:r>
      <w:proofErr w:type="spellEnd"/>
      <w:r>
        <w:t xml:space="preserve">, L.W. (1996, October 31–November 1). </w:t>
      </w:r>
      <w:r>
        <w:rPr>
          <w:i/>
        </w:rPr>
        <w:t xml:space="preserve">The Contribution of Financial Aid to the Price of Four-Year Institution Attended by 1989/90 </w:t>
      </w:r>
      <w:proofErr w:type="gramStart"/>
      <w:r>
        <w:rPr>
          <w:i/>
        </w:rPr>
        <w:t>Freshmen</w:t>
      </w:r>
      <w:proofErr w:type="gramEnd"/>
      <w:r>
        <w:rPr>
          <w:i/>
        </w:rPr>
        <w:t>.</w:t>
      </w:r>
      <w:r>
        <w:t xml:space="preserve"> Paper presented at the Annual Meeting of the Association for the Study of Higher Education, Memphis, TN. [ED402820] </w:t>
      </w:r>
    </w:p>
    <w:p w:rsidR="00F605DB" w:rsidRDefault="00F605DB" w:rsidP="007919ED">
      <w:pPr>
        <w:pStyle w:val="Biblio"/>
      </w:pPr>
      <w:r>
        <w:rPr>
          <w:lang w:val="fr-FR"/>
        </w:rPr>
        <w:t>Pratt, D</w:t>
      </w:r>
      <w:r>
        <w:t xml:space="preserve">.J., Whitmore, R.W., Wine, J.S., Blackwell, K.M., Forsyth, B.H., Smith, T.K., Becker, E.A., </w:t>
      </w:r>
      <w:proofErr w:type="spellStart"/>
      <w:r>
        <w:t>Veith</w:t>
      </w:r>
      <w:proofErr w:type="spellEnd"/>
      <w:r>
        <w:t xml:space="preserve">, K.J., Mitchell, M., and </w:t>
      </w:r>
      <w:proofErr w:type="spellStart"/>
      <w:r>
        <w:t>Borman</w:t>
      </w:r>
      <w:proofErr w:type="spellEnd"/>
      <w:r>
        <w:t xml:space="preserve">, G.D. (1996). </w:t>
      </w:r>
      <w:r>
        <w:rPr>
          <w:i/>
        </w:rPr>
        <w:t>Beginning Postsecondary Students Longitudinal Study Second Follow-up (BPS: 90/94) Final Technical Report.</w:t>
      </w:r>
      <w:r>
        <w:t xml:space="preserve"> </w:t>
      </w:r>
      <w:r w:rsidR="007919ED">
        <w:t xml:space="preserve">(NCES 96–153) </w:t>
      </w:r>
      <w:r>
        <w:t>Washington, DC: National Ce</w:t>
      </w:r>
      <w:r w:rsidR="007919ED">
        <w:t>nter for Education Statistics</w:t>
      </w:r>
      <w:r>
        <w:t>.</w:t>
      </w:r>
    </w:p>
    <w:p w:rsidR="00F605DB" w:rsidRDefault="00F605DB" w:rsidP="008244F8">
      <w:pPr>
        <w:pStyle w:val="title3"/>
      </w:pPr>
      <w:r>
        <w:t>1995</w:t>
      </w:r>
    </w:p>
    <w:p w:rsidR="00F605DB" w:rsidRDefault="00F605DB" w:rsidP="001A1DE9">
      <w:pPr>
        <w:pStyle w:val="Biblio"/>
      </w:pPr>
      <w:proofErr w:type="gramStart"/>
      <w:r>
        <w:t xml:space="preserve">Choy, S.P. and </w:t>
      </w:r>
      <w:proofErr w:type="spellStart"/>
      <w:r>
        <w:t>Premo</w:t>
      </w:r>
      <w:proofErr w:type="spellEnd"/>
      <w:r>
        <w:t>, M.K. (1995).</w:t>
      </w:r>
      <w:proofErr w:type="gramEnd"/>
      <w:r>
        <w:t xml:space="preserve"> </w:t>
      </w:r>
      <w:r>
        <w:rPr>
          <w:i/>
        </w:rPr>
        <w:t>Profile of Older Undergraduates: 1989–90</w:t>
      </w:r>
      <w:r>
        <w:t xml:space="preserve">. </w:t>
      </w:r>
      <w:r w:rsidR="001A1DE9">
        <w:t xml:space="preserve">(NCES 95–167, ED382122) </w:t>
      </w:r>
      <w:r>
        <w:t xml:space="preserve">Washington, DC: National Center for Education Statistics. </w:t>
      </w:r>
      <w:proofErr w:type="gramStart"/>
      <w:r>
        <w:t>Statistical Analysis Repo</w:t>
      </w:r>
      <w:r w:rsidR="001A1DE9">
        <w:t>rt.</w:t>
      </w:r>
      <w:proofErr w:type="gramEnd"/>
      <w:r w:rsidR="001A1DE9">
        <w:t xml:space="preserve"> </w:t>
      </w:r>
      <w:r>
        <w:t xml:space="preserve"> </w:t>
      </w:r>
    </w:p>
    <w:p w:rsidR="00F605DB" w:rsidRDefault="00F605DB" w:rsidP="001A1DE9">
      <w:pPr>
        <w:pStyle w:val="Biblio"/>
      </w:pPr>
      <w:r>
        <w:t xml:space="preserve">Davis, C., Ed. 1995. </w:t>
      </w:r>
      <w:proofErr w:type="gramStart"/>
      <w:r>
        <w:rPr>
          <w:i/>
        </w:rPr>
        <w:t>Programs and Plans of the National Center for Education Statistics.</w:t>
      </w:r>
      <w:proofErr w:type="gramEnd"/>
      <w:r>
        <w:rPr>
          <w:i/>
        </w:rPr>
        <w:t xml:space="preserve"> </w:t>
      </w:r>
      <w:proofErr w:type="gramStart"/>
      <w:r>
        <w:rPr>
          <w:i/>
        </w:rPr>
        <w:t>1995 Edition.</w:t>
      </w:r>
      <w:proofErr w:type="gramEnd"/>
      <w:r>
        <w:rPr>
          <w:i/>
        </w:rPr>
        <w:t xml:space="preserve"> </w:t>
      </w:r>
      <w:r w:rsidR="001A1DE9">
        <w:rPr>
          <w:iCs/>
        </w:rPr>
        <w:t>(</w:t>
      </w:r>
      <w:r w:rsidR="001A1DE9">
        <w:t>ED379357</w:t>
      </w:r>
      <w:r w:rsidR="001A1DE9">
        <w:rPr>
          <w:iCs/>
        </w:rPr>
        <w:t xml:space="preserve">) </w:t>
      </w:r>
      <w:r>
        <w:t>Washington, DC: National Ce</w:t>
      </w:r>
      <w:r w:rsidR="001A1DE9">
        <w:t xml:space="preserve">nter for Education Statistics. </w:t>
      </w:r>
    </w:p>
    <w:p w:rsidR="00F605DB" w:rsidRDefault="00F605DB" w:rsidP="0081595F">
      <w:pPr>
        <w:pStyle w:val="Biblio"/>
      </w:pPr>
      <w:proofErr w:type="gramStart"/>
      <w:r>
        <w:t>Horn, L.J. (1995).</w:t>
      </w:r>
      <w:proofErr w:type="gramEnd"/>
      <w:r>
        <w:t xml:space="preserve"> </w:t>
      </w:r>
      <w:proofErr w:type="gramStart"/>
      <w:r>
        <w:rPr>
          <w:i/>
        </w:rPr>
        <w:t>Minority Undergraduate Participation in Postsecondary Education.</w:t>
      </w:r>
      <w:proofErr w:type="gramEnd"/>
      <w:r>
        <w:rPr>
          <w:i/>
        </w:rPr>
        <w:t xml:space="preserve"> </w:t>
      </w:r>
      <w:r w:rsidR="0081595F">
        <w:rPr>
          <w:iCs/>
        </w:rPr>
        <w:t>(</w:t>
      </w:r>
      <w:r w:rsidR="0081595F">
        <w:t>NCES 95–166, ED383276</w:t>
      </w:r>
      <w:r w:rsidR="0081595F">
        <w:rPr>
          <w:iCs/>
        </w:rPr>
        <w:t xml:space="preserve">) </w:t>
      </w:r>
      <w:r>
        <w:t>Washington, DC: National Center for Education Statistics</w:t>
      </w:r>
      <w:r w:rsidR="0081595F">
        <w:t xml:space="preserve">. </w:t>
      </w:r>
      <w:proofErr w:type="gramStart"/>
      <w:r w:rsidR="0081595F">
        <w:t>Statistical Analysis Report.</w:t>
      </w:r>
      <w:proofErr w:type="gramEnd"/>
      <w:r w:rsidR="0081595F">
        <w:t xml:space="preserve"> </w:t>
      </w:r>
    </w:p>
    <w:p w:rsidR="00F605DB" w:rsidRDefault="00F605DB" w:rsidP="0081595F">
      <w:pPr>
        <w:pStyle w:val="Biblio"/>
      </w:pPr>
      <w:r>
        <w:lastRenderedPageBreak/>
        <w:t xml:space="preserve">McCormick, A., and </w:t>
      </w:r>
      <w:proofErr w:type="spellStart"/>
      <w:r>
        <w:t>Geis</w:t>
      </w:r>
      <w:proofErr w:type="spellEnd"/>
      <w:r>
        <w:t xml:space="preserve">, S. (1995). </w:t>
      </w:r>
      <w:r>
        <w:rPr>
          <w:i/>
        </w:rPr>
        <w:t xml:space="preserve">Profile of Part-Time Undergraduates in Postsecondary Education: 1989–90. </w:t>
      </w:r>
      <w:r w:rsidR="0081595F">
        <w:rPr>
          <w:iCs/>
        </w:rPr>
        <w:t>(</w:t>
      </w:r>
      <w:r w:rsidR="0081595F">
        <w:t>NCES 95–173</w:t>
      </w:r>
      <w:r w:rsidR="0081595F">
        <w:rPr>
          <w:iCs/>
        </w:rPr>
        <w:t xml:space="preserve">) </w:t>
      </w:r>
      <w:r>
        <w:t>Washington, DC: National Ce</w:t>
      </w:r>
      <w:r w:rsidR="0081595F">
        <w:t xml:space="preserve">nter for Education Statistics. </w:t>
      </w:r>
    </w:p>
    <w:p w:rsidR="00F605DB" w:rsidRDefault="00F605DB" w:rsidP="0081595F">
      <w:pPr>
        <w:pStyle w:val="Biblio"/>
      </w:pPr>
      <w:r>
        <w:t xml:space="preserve">McGrew, K. (1995). </w:t>
      </w:r>
      <w:proofErr w:type="gramStart"/>
      <w:r>
        <w:rPr>
          <w:i/>
        </w:rPr>
        <w:t>Disability Summary Analyses of Select National Data Collection Programs.</w:t>
      </w:r>
      <w:proofErr w:type="gramEnd"/>
      <w:r>
        <w:rPr>
          <w:i/>
        </w:rPr>
        <w:t xml:space="preserve"> </w:t>
      </w:r>
      <w:proofErr w:type="gramStart"/>
      <w:r>
        <w:rPr>
          <w:i/>
        </w:rPr>
        <w:t>Technical Report 11.</w:t>
      </w:r>
      <w:proofErr w:type="gramEnd"/>
      <w:r>
        <w:t xml:space="preserve"> </w:t>
      </w:r>
      <w:r w:rsidR="0081595F">
        <w:t xml:space="preserve">(ED396477) </w:t>
      </w:r>
      <w:r>
        <w:t>Washington, DC: Specia</w:t>
      </w:r>
      <w:r w:rsidR="0081595F">
        <w:t xml:space="preserve">l Education Programs ED/OSERS. </w:t>
      </w:r>
    </w:p>
    <w:p w:rsidR="00F605DB" w:rsidRDefault="00F605DB" w:rsidP="0081595F">
      <w:pPr>
        <w:pStyle w:val="Biblio"/>
      </w:pPr>
      <w:proofErr w:type="spellStart"/>
      <w:r>
        <w:t>Perna</w:t>
      </w:r>
      <w:proofErr w:type="spellEnd"/>
      <w:r>
        <w:t xml:space="preserve">, L.W. (1997, November 6–9). </w:t>
      </w:r>
      <w:proofErr w:type="gramStart"/>
      <w:r>
        <w:rPr>
          <w:i/>
        </w:rPr>
        <w:t>The Contribution of Financial Aid to Undergraduate Persistence</w:t>
      </w:r>
      <w:r>
        <w:t>.</w:t>
      </w:r>
      <w:proofErr w:type="gramEnd"/>
      <w:r>
        <w:t xml:space="preserve"> </w:t>
      </w:r>
      <w:r w:rsidR="0081595F">
        <w:t xml:space="preserve">(ED415818) </w:t>
      </w:r>
      <w:r>
        <w:t>Paper presented at Annual Meeting of the Association for the Study of High</w:t>
      </w:r>
      <w:r w:rsidR="0081595F">
        <w:t xml:space="preserve">er Education, Albuquerque, NM. </w:t>
      </w:r>
    </w:p>
    <w:p w:rsidR="00F605DB" w:rsidRDefault="00F605DB" w:rsidP="008244F8">
      <w:pPr>
        <w:pStyle w:val="title3"/>
      </w:pPr>
      <w:r>
        <w:t>1994</w:t>
      </w:r>
    </w:p>
    <w:p w:rsidR="00F605DB" w:rsidRDefault="00F605DB" w:rsidP="0081595F">
      <w:pPr>
        <w:pStyle w:val="Biblio"/>
      </w:pPr>
      <w:proofErr w:type="spellStart"/>
      <w:r>
        <w:rPr>
          <w:lang w:val="fr-FR"/>
        </w:rPr>
        <w:t>Burkheimer</w:t>
      </w:r>
      <w:proofErr w:type="spellEnd"/>
      <w:r>
        <w:rPr>
          <w:lang w:val="fr-FR"/>
        </w:rPr>
        <w:t xml:space="preserve">, G. J., Jr, et al. (1994). </w:t>
      </w:r>
      <w:r w:rsidRPr="00D04B7C">
        <w:rPr>
          <w:i/>
          <w:iCs/>
        </w:rPr>
        <w:t>Beginning Postsecondary Students Longitudinal Study First Follow-</w:t>
      </w:r>
      <w:r>
        <w:rPr>
          <w:i/>
        </w:rPr>
        <w:t>up (BPS:90/92): Final Public Technical Report.</w:t>
      </w:r>
      <w:r>
        <w:t xml:space="preserve"> </w:t>
      </w:r>
      <w:r w:rsidR="0081595F">
        <w:t xml:space="preserve">(NCES 94–369) </w:t>
      </w:r>
      <w:r>
        <w:t>Washington, DC: National Ce</w:t>
      </w:r>
      <w:r w:rsidR="0081595F">
        <w:t xml:space="preserve">nter for Education Statistics. </w:t>
      </w:r>
    </w:p>
    <w:p w:rsidR="00F605DB" w:rsidRDefault="00F605DB" w:rsidP="0081595F">
      <w:pPr>
        <w:pStyle w:val="Biblio"/>
      </w:pPr>
      <w:r>
        <w:t xml:space="preserve">Fitzgerald, R., et al. (1994). </w:t>
      </w:r>
      <w:r>
        <w:rPr>
          <w:i/>
        </w:rPr>
        <w:t>Descriptive Summary of 1989-90 Beginning Postsecondary Students: Two Years Later.</w:t>
      </w:r>
      <w:r>
        <w:t xml:space="preserve"> </w:t>
      </w:r>
      <w:r w:rsidR="0081595F">
        <w:t xml:space="preserve">(NCES 94–386, ED372691) </w:t>
      </w:r>
      <w:r>
        <w:t>Washington, DC: National Center for Education Statistics</w:t>
      </w:r>
      <w:r w:rsidR="0081595F">
        <w:t xml:space="preserve">. </w:t>
      </w:r>
      <w:proofErr w:type="gramStart"/>
      <w:r w:rsidR="0081595F">
        <w:t>Statistical Analysis Report.</w:t>
      </w:r>
      <w:proofErr w:type="gramEnd"/>
      <w:r w:rsidR="0081595F">
        <w:t xml:space="preserve"> </w:t>
      </w:r>
    </w:p>
    <w:p w:rsidR="00F605DB" w:rsidRDefault="00F605DB" w:rsidP="0081595F">
      <w:pPr>
        <w:pStyle w:val="Biblio"/>
      </w:pPr>
      <w:r>
        <w:rPr>
          <w:i/>
        </w:rPr>
        <w:t xml:space="preserve">Persistence and Attainment in Postsecondary Education for Beginning AY 1989-90 Students as of </w:t>
      </w:r>
      <w:proofErr w:type="gramStart"/>
      <w:r>
        <w:rPr>
          <w:i/>
        </w:rPr>
        <w:t>Spring</w:t>
      </w:r>
      <w:proofErr w:type="gramEnd"/>
      <w:r>
        <w:rPr>
          <w:i/>
        </w:rPr>
        <w:t xml:space="preserve"> 1992. Beginning Postsecondary Students Longitudinal Study</w:t>
      </w:r>
      <w:r>
        <w:t xml:space="preserve"> 1992</w:t>
      </w:r>
      <w:r>
        <w:rPr>
          <w:i/>
        </w:rPr>
        <w:t xml:space="preserve"> Follow-up (BPS: 90/92). </w:t>
      </w:r>
      <w:r w:rsidR="0081595F">
        <w:rPr>
          <w:iCs/>
        </w:rPr>
        <w:t>(</w:t>
      </w:r>
      <w:r w:rsidR="0081595F">
        <w:t>NCES-94-477</w:t>
      </w:r>
      <w:r w:rsidR="0081595F">
        <w:rPr>
          <w:iCs/>
        </w:rPr>
        <w:t xml:space="preserve">) </w:t>
      </w:r>
      <w:r>
        <w:t>Washington, DC: National Center for Education Statist</w:t>
      </w:r>
      <w:r w:rsidR="0081595F">
        <w:t xml:space="preserve">ics, November 1993. </w:t>
      </w:r>
      <w:proofErr w:type="gramStart"/>
      <w:r w:rsidR="0081595F">
        <w:t>E.D. TABS.</w:t>
      </w:r>
      <w:proofErr w:type="gramEnd"/>
      <w:r w:rsidR="0081595F">
        <w:t xml:space="preserve"> </w:t>
      </w:r>
    </w:p>
    <w:p w:rsidR="00F605DB" w:rsidRDefault="00F605DB" w:rsidP="0081595F">
      <w:pPr>
        <w:pStyle w:val="Biblio"/>
      </w:pPr>
      <w:r>
        <w:rPr>
          <w:lang w:val="fr-FR"/>
        </w:rPr>
        <w:t xml:space="preserve">Pratt, D.J., et al. (1994). </w:t>
      </w:r>
      <w:r>
        <w:rPr>
          <w:i/>
        </w:rPr>
        <w:t>Beginning Postsecondary Students Longitudinal Study. Second Follow-up Field Test Report; BPS</w:t>
      </w:r>
      <w:proofErr w:type="gramStart"/>
      <w:r>
        <w:rPr>
          <w:i/>
        </w:rPr>
        <w:t>:90</w:t>
      </w:r>
      <w:proofErr w:type="gramEnd"/>
      <w:r>
        <w:rPr>
          <w:i/>
        </w:rPr>
        <w:t>/94</w:t>
      </w:r>
      <w:r>
        <w:t xml:space="preserve">. </w:t>
      </w:r>
      <w:r w:rsidR="0081595F">
        <w:t xml:space="preserve">(NCES 94–370) </w:t>
      </w:r>
      <w:r>
        <w:t>Washington, DC: National Center for Education</w:t>
      </w:r>
      <w:r w:rsidR="0081595F">
        <w:t xml:space="preserve"> Statistics. </w:t>
      </w:r>
      <w:proofErr w:type="gramStart"/>
      <w:r w:rsidR="0081595F">
        <w:t>Technical Report.</w:t>
      </w:r>
      <w:proofErr w:type="gramEnd"/>
      <w:r w:rsidR="0081595F">
        <w:t xml:space="preserve"> </w:t>
      </w:r>
      <w:r>
        <w:t xml:space="preserve"> </w:t>
      </w:r>
    </w:p>
    <w:p w:rsidR="00F605DB" w:rsidRDefault="00F605DB" w:rsidP="008244F8">
      <w:pPr>
        <w:pStyle w:val="title3"/>
      </w:pPr>
      <w:r>
        <w:t>1993</w:t>
      </w:r>
    </w:p>
    <w:p w:rsidR="00F605DB" w:rsidRDefault="00F605DB" w:rsidP="0081595F">
      <w:pPr>
        <w:pStyle w:val="Biblio"/>
      </w:pPr>
      <w:proofErr w:type="gramStart"/>
      <w:r>
        <w:t>Bobbitt, L.G., and Carroll, C.D. (1993).</w:t>
      </w:r>
      <w:proofErr w:type="gramEnd"/>
      <w:r>
        <w:t xml:space="preserve"> </w:t>
      </w:r>
      <w:proofErr w:type="gramStart"/>
      <w:r>
        <w:rPr>
          <w:i/>
        </w:rPr>
        <w:t>Coding Major Fields of Study</w:t>
      </w:r>
      <w:r>
        <w:t>.</w:t>
      </w:r>
      <w:proofErr w:type="gramEnd"/>
      <w:r>
        <w:t xml:space="preserve"> </w:t>
      </w:r>
      <w:r w:rsidR="0081595F">
        <w:t xml:space="preserve">(ED363665) </w:t>
      </w:r>
      <w:r>
        <w:t>Washington, DC: National Ce</w:t>
      </w:r>
      <w:r w:rsidR="0081595F">
        <w:t xml:space="preserve">nter for Education Statistics. </w:t>
      </w:r>
    </w:p>
    <w:p w:rsidR="00F605DB" w:rsidRDefault="00F605DB" w:rsidP="008244F8">
      <w:pPr>
        <w:pStyle w:val="title3"/>
      </w:pPr>
      <w:r>
        <w:t>1992</w:t>
      </w:r>
    </w:p>
    <w:p w:rsidR="00F605DB" w:rsidRDefault="00F605DB" w:rsidP="0081595F">
      <w:pPr>
        <w:pStyle w:val="Biblio"/>
      </w:pPr>
      <w:proofErr w:type="spellStart"/>
      <w:proofErr w:type="gramStart"/>
      <w:r>
        <w:t>Burkheimer</w:t>
      </w:r>
      <w:proofErr w:type="spellEnd"/>
      <w:r>
        <w:t>, G. J., Jr.; et al. (1992).</w:t>
      </w:r>
      <w:proofErr w:type="gramEnd"/>
      <w:r>
        <w:t xml:space="preserve"> </w:t>
      </w:r>
      <w:proofErr w:type="gramStart"/>
      <w:r>
        <w:rPr>
          <w:i/>
        </w:rPr>
        <w:t>Beginning Postsecondary Students Longitudinal Study Field Test Methodology Report: BPS 90/92.</w:t>
      </w:r>
      <w:proofErr w:type="gramEnd"/>
      <w:r>
        <w:t xml:space="preserve"> </w:t>
      </w:r>
      <w:r w:rsidR="0081595F">
        <w:t xml:space="preserve">(NCES 92–160) </w:t>
      </w:r>
      <w:r>
        <w:t>Washington, DC: National Ce</w:t>
      </w:r>
      <w:r w:rsidR="0081595F">
        <w:t>nter for Education Statistics.</w:t>
      </w:r>
      <w:r>
        <w:t xml:space="preserve"> </w:t>
      </w:r>
    </w:p>
    <w:p w:rsidR="00F605DB" w:rsidRDefault="00F605DB" w:rsidP="008244F8">
      <w:pPr>
        <w:pStyle w:val="title3"/>
      </w:pPr>
      <w:r>
        <w:t>1991</w:t>
      </w:r>
    </w:p>
    <w:p w:rsidR="00F605DB" w:rsidRDefault="00F605DB" w:rsidP="0081595F">
      <w:pPr>
        <w:pStyle w:val="Biblio"/>
      </w:pPr>
      <w:r>
        <w:t xml:space="preserve">Nelson, D.D., Ed. (1991). </w:t>
      </w:r>
      <w:proofErr w:type="gramStart"/>
      <w:r w:rsidRPr="00D04B7C">
        <w:rPr>
          <w:i/>
          <w:iCs/>
        </w:rPr>
        <w:t>Programs and Plans of the National Center for Education Statistics, 1991</w:t>
      </w:r>
      <w:r>
        <w:t xml:space="preserve"> </w:t>
      </w:r>
      <w:r>
        <w:rPr>
          <w:i/>
        </w:rPr>
        <w:t>Edition.</w:t>
      </w:r>
      <w:proofErr w:type="gramEnd"/>
      <w:r>
        <w:t xml:space="preserve"> </w:t>
      </w:r>
      <w:r w:rsidR="0081595F">
        <w:t xml:space="preserve">(NCES 91–694, ED339739) </w:t>
      </w:r>
      <w:r>
        <w:t>Washington, DC: National Ce</w:t>
      </w:r>
      <w:r w:rsidR="0081595F">
        <w:t>nter for Education Statistics.</w:t>
      </w:r>
      <w:r>
        <w:t xml:space="preserve"> </w:t>
      </w:r>
    </w:p>
    <w:p w:rsidR="00F605DB" w:rsidRPr="00D04B7C" w:rsidRDefault="00F605DB" w:rsidP="00D04B7C"/>
    <w:p w:rsidR="00F605DB" w:rsidRDefault="00F605DB" w:rsidP="00B86E59">
      <w:pPr>
        <w:pStyle w:val="Biblio"/>
        <w:sectPr w:rsidR="00F605DB" w:rsidSect="00985651">
          <w:footerReference w:type="default" r:id="rId26"/>
          <w:type w:val="nextColumn"/>
          <w:pgSz w:w="12240" w:h="15840" w:code="1"/>
          <w:pgMar w:top="1008" w:right="1008" w:bottom="1008" w:left="1008" w:header="432" w:footer="432" w:gutter="0"/>
          <w:pgNumType w:start="1"/>
          <w:cols w:space="720"/>
          <w:docGrid w:linePitch="326"/>
        </w:sectPr>
      </w:pPr>
      <w:r>
        <w:t>.</w:t>
      </w:r>
    </w:p>
    <w:p w:rsidR="00F605DB" w:rsidRDefault="00F605DB" w:rsidP="004633A0">
      <w:pPr>
        <w:pStyle w:val="AppendixTitle"/>
      </w:pPr>
      <w:bookmarkStart w:id="10" w:name="_Toc146530943"/>
      <w:bookmarkStart w:id="11" w:name="_Toc152499743"/>
      <w:r w:rsidRPr="005C26EF">
        <w:lastRenderedPageBreak/>
        <w:t xml:space="preserve">Appendix </w:t>
      </w:r>
      <w:r w:rsidR="004633A0">
        <w:t>E</w:t>
      </w:r>
      <w:r w:rsidRPr="005C26EF">
        <w:br/>
      </w:r>
      <w:r w:rsidR="00985651">
        <w:t>BPS</w:t>
      </w:r>
      <w:proofErr w:type="gramStart"/>
      <w:r w:rsidR="00985651">
        <w:t>:12</w:t>
      </w:r>
      <w:proofErr w:type="gramEnd"/>
      <w:r w:rsidR="00985651">
        <w:t xml:space="preserve">/14 </w:t>
      </w:r>
      <w:r w:rsidRPr="005C26EF">
        <w:t>Technical Review Panel Contact List</w:t>
      </w:r>
      <w:bookmarkEnd w:id="10"/>
      <w:bookmarkEnd w:id="11"/>
    </w:p>
    <w:p w:rsidR="00F605DB" w:rsidRDefault="00F605DB" w:rsidP="00865C7E">
      <w:pPr>
        <w:pStyle w:val="BodyText"/>
      </w:pPr>
    </w:p>
    <w:p w:rsidR="00985651" w:rsidRDefault="00985651" w:rsidP="00865C7E">
      <w:pPr>
        <w:pStyle w:val="BodyText"/>
      </w:pPr>
    </w:p>
    <w:p w:rsidR="00985651" w:rsidRDefault="00985651" w:rsidP="00865C7E">
      <w:pPr>
        <w:pStyle w:val="BodyText"/>
      </w:pPr>
    </w:p>
    <w:p w:rsidR="00985651" w:rsidRDefault="00985651" w:rsidP="00865C7E">
      <w:pPr>
        <w:pStyle w:val="BodyText"/>
      </w:pPr>
    </w:p>
    <w:p w:rsidR="00985651" w:rsidRDefault="00985651" w:rsidP="00865C7E">
      <w:pPr>
        <w:pStyle w:val="BodyText"/>
        <w:sectPr w:rsidR="00985651" w:rsidSect="00985651">
          <w:footerReference w:type="default" r:id="rId27"/>
          <w:headerReference w:type="first" r:id="rId28"/>
          <w:footerReference w:type="first" r:id="rId29"/>
          <w:type w:val="nextColumn"/>
          <w:pgSz w:w="12240" w:h="15840" w:code="1"/>
          <w:pgMar w:top="1008" w:right="1008" w:bottom="1008" w:left="1008" w:header="432" w:footer="432" w:gutter="0"/>
          <w:cols w:sep="1" w:space="360"/>
        </w:sectPr>
      </w:pPr>
    </w:p>
    <w:p w:rsidR="00F605DB" w:rsidRPr="00320FE8" w:rsidRDefault="00F605DB" w:rsidP="00985651">
      <w:pPr>
        <w:rPr>
          <w:rFonts w:ascii="Tahoma" w:hAnsi="Tahoma" w:cs="Tahoma"/>
          <w:noProof/>
          <w:sz w:val="20"/>
        </w:rPr>
      </w:pPr>
      <w:r w:rsidRPr="000D3421">
        <w:rPr>
          <w:rFonts w:ascii="Tahoma" w:hAnsi="Tahoma" w:cs="Tahoma"/>
          <w:noProof/>
          <w:sz w:val="20"/>
        </w:rPr>
        <w:lastRenderedPageBreak/>
        <w:t>Teresita</w:t>
      </w:r>
      <w:r w:rsidRPr="00320FE8">
        <w:rPr>
          <w:rFonts w:ascii="Tahoma" w:hAnsi="Tahoma" w:cs="Tahoma"/>
          <w:noProof/>
          <w:sz w:val="20"/>
        </w:rPr>
        <w:t xml:space="preserve"> </w:t>
      </w:r>
      <w:r w:rsidRPr="000D3421">
        <w:rPr>
          <w:rFonts w:ascii="Tahoma" w:hAnsi="Tahoma" w:cs="Tahoma"/>
          <w:noProof/>
          <w:sz w:val="20"/>
        </w:rPr>
        <w:t>Bazan</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Director, Student Assistance and Veterans</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Austin Community College</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5930 Middle Fiskville Road</w:t>
      </w:r>
      <w:r>
        <w:rPr>
          <w:rFonts w:ascii="Tahoma" w:hAnsi="Tahoma" w:cs="Tahoma"/>
          <w:noProof/>
          <w:sz w:val="20"/>
        </w:rPr>
        <w:t xml:space="preserve">  </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Austin</w:t>
      </w:r>
      <w:r w:rsidRPr="00320FE8">
        <w:rPr>
          <w:rFonts w:ascii="Tahoma" w:hAnsi="Tahoma" w:cs="Tahoma"/>
          <w:noProof/>
          <w:sz w:val="20"/>
        </w:rPr>
        <w:t xml:space="preserve">, </w:t>
      </w:r>
      <w:r w:rsidRPr="000D3421">
        <w:rPr>
          <w:rFonts w:ascii="Tahoma" w:hAnsi="Tahoma" w:cs="Tahoma"/>
          <w:noProof/>
          <w:sz w:val="20"/>
        </w:rPr>
        <w:t>TX</w:t>
      </w:r>
      <w:r w:rsidRPr="00320FE8">
        <w:rPr>
          <w:rFonts w:ascii="Tahoma" w:hAnsi="Tahoma" w:cs="Tahoma"/>
          <w:noProof/>
          <w:sz w:val="20"/>
        </w:rPr>
        <w:t xml:space="preserve">  </w:t>
      </w:r>
      <w:r w:rsidRPr="000D3421">
        <w:rPr>
          <w:rFonts w:ascii="Tahoma" w:hAnsi="Tahoma" w:cs="Tahoma"/>
          <w:noProof/>
          <w:sz w:val="20"/>
        </w:rPr>
        <w:t>78752</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(512)223-7550</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tbazan@austincc.edu</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James</w:t>
      </w:r>
      <w:r w:rsidRPr="00320FE8">
        <w:rPr>
          <w:rFonts w:ascii="Tahoma" w:hAnsi="Tahoma" w:cs="Tahoma"/>
          <w:noProof/>
          <w:sz w:val="20"/>
        </w:rPr>
        <w:t xml:space="preserve"> </w:t>
      </w:r>
      <w:r w:rsidRPr="000D3421">
        <w:rPr>
          <w:rFonts w:ascii="Tahoma" w:hAnsi="Tahoma" w:cs="Tahoma"/>
          <w:noProof/>
          <w:sz w:val="20"/>
        </w:rPr>
        <w:t>Cole</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Project Manager</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Beginning College Survey of Student Engagement</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1900 East Tenth Street</w:t>
      </w:r>
      <w:r>
        <w:rPr>
          <w:rFonts w:ascii="Tahoma" w:hAnsi="Tahoma" w:cs="Tahoma"/>
          <w:noProof/>
          <w:sz w:val="20"/>
        </w:rPr>
        <w:t xml:space="preserve">  </w:t>
      </w:r>
      <w:r w:rsidRPr="000D3421">
        <w:rPr>
          <w:rFonts w:ascii="Tahoma" w:hAnsi="Tahoma" w:cs="Tahoma"/>
          <w:noProof/>
          <w:sz w:val="20"/>
        </w:rPr>
        <w:t>Eigenmann Hall, Suite 419</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Bloomington</w:t>
      </w:r>
      <w:r w:rsidRPr="00320FE8">
        <w:rPr>
          <w:rFonts w:ascii="Tahoma" w:hAnsi="Tahoma" w:cs="Tahoma"/>
          <w:noProof/>
          <w:sz w:val="20"/>
        </w:rPr>
        <w:t xml:space="preserve">, </w:t>
      </w:r>
      <w:r w:rsidRPr="000D3421">
        <w:rPr>
          <w:rFonts w:ascii="Tahoma" w:hAnsi="Tahoma" w:cs="Tahoma"/>
          <w:noProof/>
          <w:sz w:val="20"/>
        </w:rPr>
        <w:t>IN</w:t>
      </w:r>
      <w:r w:rsidRPr="00320FE8">
        <w:rPr>
          <w:rFonts w:ascii="Tahoma" w:hAnsi="Tahoma" w:cs="Tahoma"/>
          <w:noProof/>
          <w:sz w:val="20"/>
        </w:rPr>
        <w:t xml:space="preserve">  </w:t>
      </w:r>
      <w:r w:rsidRPr="000D3421">
        <w:rPr>
          <w:rFonts w:ascii="Tahoma" w:hAnsi="Tahoma" w:cs="Tahoma"/>
          <w:noProof/>
          <w:sz w:val="20"/>
        </w:rPr>
        <w:t>47406</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(812)856-3004</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colejs@indiana.edu</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Bryan</w:t>
      </w:r>
      <w:r w:rsidRPr="00320FE8">
        <w:rPr>
          <w:rFonts w:ascii="Tahoma" w:hAnsi="Tahoma" w:cs="Tahoma"/>
          <w:noProof/>
          <w:sz w:val="20"/>
        </w:rPr>
        <w:t xml:space="preserve"> </w:t>
      </w:r>
      <w:r w:rsidRPr="000D3421">
        <w:rPr>
          <w:rFonts w:ascii="Tahoma" w:hAnsi="Tahoma" w:cs="Tahoma"/>
          <w:noProof/>
          <w:sz w:val="20"/>
        </w:rPr>
        <w:t>Cook</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Director, Center for Policy Analysis</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American Council on Education</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One Dupont Circle, NW</w:t>
      </w:r>
      <w:r>
        <w:rPr>
          <w:rFonts w:ascii="Tahoma" w:hAnsi="Tahoma" w:cs="Tahoma"/>
          <w:noProof/>
          <w:sz w:val="20"/>
        </w:rPr>
        <w:t xml:space="preserve"> - </w:t>
      </w:r>
      <w:r w:rsidRPr="000D3421">
        <w:rPr>
          <w:rFonts w:ascii="Tahoma" w:hAnsi="Tahoma" w:cs="Tahoma"/>
          <w:noProof/>
          <w:sz w:val="20"/>
        </w:rPr>
        <w:t>Suite 800</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Washington</w:t>
      </w:r>
      <w:r w:rsidRPr="00320FE8">
        <w:rPr>
          <w:rFonts w:ascii="Tahoma" w:hAnsi="Tahoma" w:cs="Tahoma"/>
          <w:noProof/>
          <w:sz w:val="20"/>
        </w:rPr>
        <w:t xml:space="preserve">, </w:t>
      </w:r>
      <w:r w:rsidRPr="000D3421">
        <w:rPr>
          <w:rFonts w:ascii="Tahoma" w:hAnsi="Tahoma" w:cs="Tahoma"/>
          <w:noProof/>
          <w:sz w:val="20"/>
        </w:rPr>
        <w:t>DC</w:t>
      </w:r>
      <w:r w:rsidRPr="00320FE8">
        <w:rPr>
          <w:rFonts w:ascii="Tahoma" w:hAnsi="Tahoma" w:cs="Tahoma"/>
          <w:noProof/>
          <w:sz w:val="20"/>
        </w:rPr>
        <w:t xml:space="preserve">  </w:t>
      </w:r>
      <w:r w:rsidRPr="000D3421">
        <w:rPr>
          <w:rFonts w:ascii="Tahoma" w:hAnsi="Tahoma" w:cs="Tahoma"/>
          <w:noProof/>
          <w:sz w:val="20"/>
        </w:rPr>
        <w:t>20036</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(202)939-9381</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bcook@acenet.edu</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Stephen</w:t>
      </w:r>
      <w:r w:rsidRPr="00320FE8">
        <w:rPr>
          <w:rFonts w:ascii="Tahoma" w:hAnsi="Tahoma" w:cs="Tahoma"/>
          <w:noProof/>
          <w:sz w:val="20"/>
        </w:rPr>
        <w:t xml:space="preserve"> </w:t>
      </w:r>
      <w:r w:rsidRPr="000D3421">
        <w:rPr>
          <w:rFonts w:ascii="Tahoma" w:hAnsi="Tahoma" w:cs="Tahoma"/>
          <w:noProof/>
          <w:sz w:val="20"/>
        </w:rPr>
        <w:t>DesJardins</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Associate Professor, School of Education</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University of Michigan</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610 East University</w:t>
      </w:r>
      <w:r>
        <w:rPr>
          <w:rFonts w:ascii="Tahoma" w:hAnsi="Tahoma" w:cs="Tahoma"/>
          <w:noProof/>
          <w:sz w:val="20"/>
        </w:rPr>
        <w:t xml:space="preserve">  </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2108-D School of Education Bldg, 1259</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Ann Arbor</w:t>
      </w:r>
      <w:r w:rsidRPr="00320FE8">
        <w:rPr>
          <w:rFonts w:ascii="Tahoma" w:hAnsi="Tahoma" w:cs="Tahoma"/>
          <w:noProof/>
          <w:sz w:val="20"/>
        </w:rPr>
        <w:t xml:space="preserve">, </w:t>
      </w:r>
      <w:r w:rsidRPr="000D3421">
        <w:rPr>
          <w:rFonts w:ascii="Tahoma" w:hAnsi="Tahoma" w:cs="Tahoma"/>
          <w:noProof/>
          <w:sz w:val="20"/>
        </w:rPr>
        <w:t>MI</w:t>
      </w:r>
      <w:r w:rsidRPr="00320FE8">
        <w:rPr>
          <w:rFonts w:ascii="Tahoma" w:hAnsi="Tahoma" w:cs="Tahoma"/>
          <w:noProof/>
          <w:sz w:val="20"/>
        </w:rPr>
        <w:t xml:space="preserve">  </w:t>
      </w:r>
      <w:r w:rsidRPr="000D3421">
        <w:rPr>
          <w:rFonts w:ascii="Tahoma" w:hAnsi="Tahoma" w:cs="Tahoma"/>
          <w:noProof/>
          <w:sz w:val="20"/>
        </w:rPr>
        <w:t>48109</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(734)647-1984</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sdesj@umich.edu</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Sara</w:t>
      </w:r>
      <w:r w:rsidRPr="00320FE8">
        <w:rPr>
          <w:rFonts w:ascii="Tahoma" w:hAnsi="Tahoma" w:cs="Tahoma"/>
          <w:noProof/>
          <w:sz w:val="20"/>
        </w:rPr>
        <w:t xml:space="preserve"> </w:t>
      </w:r>
      <w:r w:rsidRPr="000D3421">
        <w:rPr>
          <w:rFonts w:ascii="Tahoma" w:hAnsi="Tahoma" w:cs="Tahoma"/>
          <w:noProof/>
          <w:sz w:val="20"/>
        </w:rPr>
        <w:t>Goldrick-Rab</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Associate Professor of Educational Policy Studies and Sociology</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University of Wisconsin-Madison</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1025 West Johnson Street</w:t>
      </w:r>
      <w:r>
        <w:rPr>
          <w:rFonts w:ascii="Tahoma" w:hAnsi="Tahoma" w:cs="Tahoma"/>
          <w:noProof/>
          <w:sz w:val="20"/>
        </w:rPr>
        <w:t xml:space="preserve"> - </w:t>
      </w:r>
      <w:r w:rsidRPr="000D3421">
        <w:rPr>
          <w:rFonts w:ascii="Tahoma" w:hAnsi="Tahoma" w:cs="Tahoma"/>
          <w:noProof/>
          <w:sz w:val="20"/>
        </w:rPr>
        <w:t>575K</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Madison</w:t>
      </w:r>
      <w:r w:rsidRPr="00320FE8">
        <w:rPr>
          <w:rFonts w:ascii="Tahoma" w:hAnsi="Tahoma" w:cs="Tahoma"/>
          <w:noProof/>
          <w:sz w:val="20"/>
        </w:rPr>
        <w:t xml:space="preserve">, </w:t>
      </w:r>
      <w:r w:rsidRPr="000D3421">
        <w:rPr>
          <w:rFonts w:ascii="Tahoma" w:hAnsi="Tahoma" w:cs="Tahoma"/>
          <w:noProof/>
          <w:sz w:val="20"/>
        </w:rPr>
        <w:t>WI</w:t>
      </w:r>
      <w:r w:rsidRPr="00320FE8">
        <w:rPr>
          <w:rFonts w:ascii="Tahoma" w:hAnsi="Tahoma" w:cs="Tahoma"/>
          <w:noProof/>
          <w:sz w:val="20"/>
        </w:rPr>
        <w:t xml:space="preserve">  </w:t>
      </w:r>
      <w:r w:rsidRPr="000D3421">
        <w:rPr>
          <w:rFonts w:ascii="Tahoma" w:hAnsi="Tahoma" w:cs="Tahoma"/>
          <w:noProof/>
          <w:sz w:val="20"/>
        </w:rPr>
        <w:t>53706</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(608)265-2141</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Srab@education.wisc.edu</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Tricia</w:t>
      </w:r>
      <w:r w:rsidRPr="00320FE8">
        <w:rPr>
          <w:rFonts w:ascii="Tahoma" w:hAnsi="Tahoma" w:cs="Tahoma"/>
          <w:noProof/>
          <w:sz w:val="20"/>
        </w:rPr>
        <w:t xml:space="preserve"> </w:t>
      </w:r>
      <w:r w:rsidRPr="000D3421">
        <w:rPr>
          <w:rFonts w:ascii="Tahoma" w:hAnsi="Tahoma" w:cs="Tahoma"/>
          <w:noProof/>
          <w:sz w:val="20"/>
        </w:rPr>
        <w:t>Grimes</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Research Analyst</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Minnesota Office of Higher Education</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1450 Energy Park Drive</w:t>
      </w:r>
      <w:r>
        <w:rPr>
          <w:rFonts w:ascii="Tahoma" w:hAnsi="Tahoma" w:cs="Tahoma"/>
          <w:noProof/>
          <w:sz w:val="20"/>
        </w:rPr>
        <w:t xml:space="preserve"> - </w:t>
      </w:r>
      <w:r w:rsidRPr="000D3421">
        <w:rPr>
          <w:rFonts w:ascii="Tahoma" w:hAnsi="Tahoma" w:cs="Tahoma"/>
          <w:noProof/>
          <w:sz w:val="20"/>
        </w:rPr>
        <w:t>Suite 350</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St. Pauls</w:t>
      </w:r>
      <w:r w:rsidRPr="00320FE8">
        <w:rPr>
          <w:rFonts w:ascii="Tahoma" w:hAnsi="Tahoma" w:cs="Tahoma"/>
          <w:noProof/>
          <w:sz w:val="20"/>
        </w:rPr>
        <w:t xml:space="preserve">, </w:t>
      </w:r>
      <w:r w:rsidRPr="000D3421">
        <w:rPr>
          <w:rFonts w:ascii="Tahoma" w:hAnsi="Tahoma" w:cs="Tahoma"/>
          <w:noProof/>
          <w:sz w:val="20"/>
        </w:rPr>
        <w:t>MN</w:t>
      </w:r>
      <w:r w:rsidRPr="00320FE8">
        <w:rPr>
          <w:rFonts w:ascii="Tahoma" w:hAnsi="Tahoma" w:cs="Tahoma"/>
          <w:noProof/>
          <w:sz w:val="20"/>
        </w:rPr>
        <w:t xml:space="preserve">  </w:t>
      </w:r>
      <w:r w:rsidRPr="000D3421">
        <w:rPr>
          <w:rFonts w:ascii="Tahoma" w:hAnsi="Tahoma" w:cs="Tahoma"/>
          <w:noProof/>
          <w:sz w:val="20"/>
        </w:rPr>
        <w:t>55108</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(651)259-3964</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Tricia.Grimes@state.mn.us</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lastRenderedPageBreak/>
        <w:t>Tammy</w:t>
      </w:r>
      <w:r w:rsidRPr="00320FE8">
        <w:rPr>
          <w:rFonts w:ascii="Tahoma" w:hAnsi="Tahoma" w:cs="Tahoma"/>
          <w:noProof/>
          <w:sz w:val="20"/>
        </w:rPr>
        <w:t xml:space="preserve"> </w:t>
      </w:r>
      <w:r w:rsidRPr="000D3421">
        <w:rPr>
          <w:rFonts w:ascii="Tahoma" w:hAnsi="Tahoma" w:cs="Tahoma"/>
          <w:noProof/>
          <w:sz w:val="20"/>
        </w:rPr>
        <w:t>Halligan</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Director of Regulatory Affairs</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Association of Private Sector Colleges and Universities</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1101 Connecticut Ave. NW</w:t>
      </w:r>
      <w:r>
        <w:rPr>
          <w:rFonts w:ascii="Tahoma" w:hAnsi="Tahoma" w:cs="Tahoma"/>
          <w:noProof/>
          <w:sz w:val="20"/>
        </w:rPr>
        <w:t xml:space="preserve"> - </w:t>
      </w:r>
      <w:r w:rsidRPr="000D3421">
        <w:rPr>
          <w:rFonts w:ascii="Tahoma" w:hAnsi="Tahoma" w:cs="Tahoma"/>
          <w:noProof/>
          <w:sz w:val="20"/>
        </w:rPr>
        <w:t>Suite 900</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Washington</w:t>
      </w:r>
      <w:r w:rsidRPr="00320FE8">
        <w:rPr>
          <w:rFonts w:ascii="Tahoma" w:hAnsi="Tahoma" w:cs="Tahoma"/>
          <w:noProof/>
          <w:sz w:val="20"/>
        </w:rPr>
        <w:t xml:space="preserve">, </w:t>
      </w:r>
      <w:r w:rsidRPr="000D3421">
        <w:rPr>
          <w:rFonts w:ascii="Tahoma" w:hAnsi="Tahoma" w:cs="Tahoma"/>
          <w:noProof/>
          <w:sz w:val="20"/>
        </w:rPr>
        <w:t>DC</w:t>
      </w:r>
      <w:r w:rsidRPr="00320FE8">
        <w:rPr>
          <w:rFonts w:ascii="Tahoma" w:hAnsi="Tahoma" w:cs="Tahoma"/>
          <w:noProof/>
          <w:sz w:val="20"/>
        </w:rPr>
        <w:t xml:space="preserve">  </w:t>
      </w:r>
      <w:r w:rsidRPr="000D3421">
        <w:rPr>
          <w:rFonts w:ascii="Tahoma" w:hAnsi="Tahoma" w:cs="Tahoma"/>
          <w:noProof/>
          <w:sz w:val="20"/>
        </w:rPr>
        <w:t>20036</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(202)336-6839</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tammyh@career.org</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Don</w:t>
      </w:r>
      <w:r w:rsidRPr="00320FE8">
        <w:rPr>
          <w:rFonts w:ascii="Tahoma" w:hAnsi="Tahoma" w:cs="Tahoma"/>
          <w:noProof/>
          <w:sz w:val="20"/>
        </w:rPr>
        <w:t xml:space="preserve"> </w:t>
      </w:r>
      <w:r w:rsidRPr="000D3421">
        <w:rPr>
          <w:rFonts w:ascii="Tahoma" w:hAnsi="Tahoma" w:cs="Tahoma"/>
          <w:noProof/>
          <w:sz w:val="20"/>
        </w:rPr>
        <w:t>Heller</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Dean, College of Education</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Michigan State University</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501 Erickson Hall</w:t>
      </w:r>
      <w:r>
        <w:rPr>
          <w:rFonts w:ascii="Tahoma" w:hAnsi="Tahoma" w:cs="Tahoma"/>
          <w:noProof/>
          <w:sz w:val="20"/>
        </w:rPr>
        <w:t xml:space="preserve">  </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East Lansing</w:t>
      </w:r>
      <w:r w:rsidRPr="00320FE8">
        <w:rPr>
          <w:rFonts w:ascii="Tahoma" w:hAnsi="Tahoma" w:cs="Tahoma"/>
          <w:noProof/>
          <w:sz w:val="20"/>
        </w:rPr>
        <w:t xml:space="preserve">, </w:t>
      </w:r>
      <w:r w:rsidRPr="000D3421">
        <w:rPr>
          <w:rFonts w:ascii="Tahoma" w:hAnsi="Tahoma" w:cs="Tahoma"/>
          <w:noProof/>
          <w:sz w:val="20"/>
        </w:rPr>
        <w:t>MI</w:t>
      </w:r>
      <w:r w:rsidRPr="00320FE8">
        <w:rPr>
          <w:rFonts w:ascii="Tahoma" w:hAnsi="Tahoma" w:cs="Tahoma"/>
          <w:noProof/>
          <w:sz w:val="20"/>
        </w:rPr>
        <w:t xml:space="preserve">  </w:t>
      </w:r>
      <w:r w:rsidRPr="000D3421">
        <w:rPr>
          <w:rFonts w:ascii="Tahoma" w:hAnsi="Tahoma" w:cs="Tahoma"/>
          <w:noProof/>
          <w:sz w:val="20"/>
        </w:rPr>
        <w:t>48824</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(517)355-1734</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dheller@msu.edu</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Nick</w:t>
      </w:r>
      <w:r w:rsidRPr="00320FE8">
        <w:rPr>
          <w:rFonts w:ascii="Tahoma" w:hAnsi="Tahoma" w:cs="Tahoma"/>
          <w:noProof/>
          <w:sz w:val="20"/>
        </w:rPr>
        <w:t xml:space="preserve"> </w:t>
      </w:r>
      <w:r w:rsidRPr="000D3421">
        <w:rPr>
          <w:rFonts w:ascii="Tahoma" w:hAnsi="Tahoma" w:cs="Tahoma"/>
          <w:noProof/>
          <w:sz w:val="20"/>
        </w:rPr>
        <w:t>Hillman</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Assistant Professor</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University of Utah</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1704 Campus Center Drive</w:t>
      </w:r>
      <w:r>
        <w:rPr>
          <w:rFonts w:ascii="Tahoma" w:hAnsi="Tahoma" w:cs="Tahoma"/>
          <w:noProof/>
          <w:sz w:val="20"/>
        </w:rPr>
        <w:t xml:space="preserve"> - </w:t>
      </w:r>
      <w:r w:rsidRPr="000D3421">
        <w:rPr>
          <w:rFonts w:ascii="Tahoma" w:hAnsi="Tahoma" w:cs="Tahoma"/>
          <w:noProof/>
          <w:sz w:val="20"/>
        </w:rPr>
        <w:t>Room 313</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Salt Lake City</w:t>
      </w:r>
      <w:r w:rsidRPr="00320FE8">
        <w:rPr>
          <w:rFonts w:ascii="Tahoma" w:hAnsi="Tahoma" w:cs="Tahoma"/>
          <w:noProof/>
          <w:sz w:val="20"/>
        </w:rPr>
        <w:t xml:space="preserve">, </w:t>
      </w:r>
      <w:r w:rsidRPr="000D3421">
        <w:rPr>
          <w:rFonts w:ascii="Tahoma" w:hAnsi="Tahoma" w:cs="Tahoma"/>
          <w:noProof/>
          <w:sz w:val="20"/>
        </w:rPr>
        <w:t>UT</w:t>
      </w:r>
      <w:r w:rsidRPr="00320FE8">
        <w:rPr>
          <w:rFonts w:ascii="Tahoma" w:hAnsi="Tahoma" w:cs="Tahoma"/>
          <w:noProof/>
          <w:sz w:val="20"/>
        </w:rPr>
        <w:t xml:space="preserve">  </w:t>
      </w:r>
      <w:r w:rsidRPr="000D3421">
        <w:rPr>
          <w:rFonts w:ascii="Tahoma" w:hAnsi="Tahoma" w:cs="Tahoma"/>
          <w:noProof/>
          <w:sz w:val="20"/>
        </w:rPr>
        <w:t>84112</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(801)585-1378</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Nick.Hillman@Utah.edu</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Gigi</w:t>
      </w:r>
      <w:r w:rsidRPr="00320FE8">
        <w:rPr>
          <w:rFonts w:ascii="Tahoma" w:hAnsi="Tahoma" w:cs="Tahoma"/>
          <w:noProof/>
          <w:sz w:val="20"/>
        </w:rPr>
        <w:t xml:space="preserve"> </w:t>
      </w:r>
      <w:r w:rsidRPr="000D3421">
        <w:rPr>
          <w:rFonts w:ascii="Tahoma" w:hAnsi="Tahoma" w:cs="Tahoma"/>
          <w:noProof/>
          <w:sz w:val="20"/>
        </w:rPr>
        <w:t>Jones</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Director of Research</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National Association of Student Financial Aid Administrators (NASFAA)</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1101 Connecticut Ave. NW</w:t>
      </w:r>
      <w:r>
        <w:rPr>
          <w:rFonts w:ascii="Tahoma" w:hAnsi="Tahoma" w:cs="Tahoma"/>
          <w:noProof/>
          <w:sz w:val="20"/>
        </w:rPr>
        <w:t xml:space="preserve"> - </w:t>
      </w:r>
      <w:r w:rsidRPr="000D3421">
        <w:rPr>
          <w:rFonts w:ascii="Tahoma" w:hAnsi="Tahoma" w:cs="Tahoma"/>
          <w:noProof/>
          <w:sz w:val="20"/>
        </w:rPr>
        <w:t>Suite 1100</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Washington</w:t>
      </w:r>
      <w:r w:rsidRPr="00320FE8">
        <w:rPr>
          <w:rFonts w:ascii="Tahoma" w:hAnsi="Tahoma" w:cs="Tahoma"/>
          <w:noProof/>
          <w:sz w:val="20"/>
        </w:rPr>
        <w:t xml:space="preserve">, </w:t>
      </w:r>
      <w:r w:rsidRPr="000D3421">
        <w:rPr>
          <w:rFonts w:ascii="Tahoma" w:hAnsi="Tahoma" w:cs="Tahoma"/>
          <w:noProof/>
          <w:sz w:val="20"/>
        </w:rPr>
        <w:t>DC</w:t>
      </w:r>
      <w:r w:rsidRPr="00320FE8">
        <w:rPr>
          <w:rFonts w:ascii="Tahoma" w:hAnsi="Tahoma" w:cs="Tahoma"/>
          <w:noProof/>
          <w:sz w:val="20"/>
        </w:rPr>
        <w:t xml:space="preserve">  </w:t>
      </w:r>
      <w:r w:rsidRPr="000D3421">
        <w:rPr>
          <w:rFonts w:ascii="Tahoma" w:hAnsi="Tahoma" w:cs="Tahoma"/>
          <w:noProof/>
          <w:sz w:val="20"/>
        </w:rPr>
        <w:t>20036</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(202)785-8866</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jonesg@nasfaa.org</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Young</w:t>
      </w:r>
      <w:r w:rsidRPr="00320FE8">
        <w:rPr>
          <w:rFonts w:ascii="Tahoma" w:hAnsi="Tahoma" w:cs="Tahoma"/>
          <w:noProof/>
          <w:sz w:val="20"/>
        </w:rPr>
        <w:t xml:space="preserve"> </w:t>
      </w:r>
      <w:r w:rsidRPr="000D3421">
        <w:rPr>
          <w:rFonts w:ascii="Tahoma" w:hAnsi="Tahoma" w:cs="Tahoma"/>
          <w:noProof/>
          <w:sz w:val="20"/>
        </w:rPr>
        <w:t>Kim</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American Council on Education</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One Dupont Circle, NW</w:t>
      </w:r>
      <w:r>
        <w:rPr>
          <w:rFonts w:ascii="Tahoma" w:hAnsi="Tahoma" w:cs="Tahoma"/>
          <w:noProof/>
          <w:sz w:val="20"/>
        </w:rPr>
        <w:t xml:space="preserve"> - </w:t>
      </w:r>
      <w:r w:rsidRPr="000D3421">
        <w:rPr>
          <w:rFonts w:ascii="Tahoma" w:hAnsi="Tahoma" w:cs="Tahoma"/>
          <w:noProof/>
          <w:sz w:val="20"/>
        </w:rPr>
        <w:t>Suite 800</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Washington</w:t>
      </w:r>
      <w:r w:rsidRPr="00320FE8">
        <w:rPr>
          <w:rFonts w:ascii="Tahoma" w:hAnsi="Tahoma" w:cs="Tahoma"/>
          <w:noProof/>
          <w:sz w:val="20"/>
        </w:rPr>
        <w:t xml:space="preserve">, </w:t>
      </w:r>
      <w:r w:rsidRPr="000D3421">
        <w:rPr>
          <w:rFonts w:ascii="Tahoma" w:hAnsi="Tahoma" w:cs="Tahoma"/>
          <w:noProof/>
          <w:sz w:val="20"/>
        </w:rPr>
        <w:t>DC</w:t>
      </w:r>
      <w:r w:rsidRPr="00320FE8">
        <w:rPr>
          <w:rFonts w:ascii="Tahoma" w:hAnsi="Tahoma" w:cs="Tahoma"/>
          <w:noProof/>
          <w:sz w:val="20"/>
        </w:rPr>
        <w:t xml:space="preserve">  </w:t>
      </w:r>
      <w:r w:rsidRPr="000D3421">
        <w:rPr>
          <w:rFonts w:ascii="Tahoma" w:hAnsi="Tahoma" w:cs="Tahoma"/>
          <w:noProof/>
          <w:sz w:val="20"/>
        </w:rPr>
        <w:t>20036</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(202)939-9300</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ykim@acenet.edu</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Laura</w:t>
      </w:r>
      <w:r w:rsidRPr="00320FE8">
        <w:rPr>
          <w:rFonts w:ascii="Tahoma" w:hAnsi="Tahoma" w:cs="Tahoma"/>
          <w:noProof/>
          <w:sz w:val="20"/>
        </w:rPr>
        <w:t xml:space="preserve"> </w:t>
      </w:r>
      <w:r w:rsidRPr="000D3421">
        <w:rPr>
          <w:rFonts w:ascii="Tahoma" w:hAnsi="Tahoma" w:cs="Tahoma"/>
          <w:noProof/>
          <w:sz w:val="20"/>
        </w:rPr>
        <w:t>Perna</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Associate Professor</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University of Pennsylvania, Graduate School of Education</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3700 Walnut Street</w:t>
      </w:r>
      <w:r>
        <w:rPr>
          <w:rFonts w:ascii="Tahoma" w:hAnsi="Tahoma" w:cs="Tahoma"/>
          <w:noProof/>
          <w:sz w:val="20"/>
        </w:rPr>
        <w:t xml:space="preserve"> - </w:t>
      </w:r>
      <w:r w:rsidRPr="000D3421">
        <w:rPr>
          <w:rFonts w:ascii="Tahoma" w:hAnsi="Tahoma" w:cs="Tahoma"/>
          <w:noProof/>
          <w:sz w:val="20"/>
        </w:rPr>
        <w:t>Room 424</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Philadelphia</w:t>
      </w:r>
      <w:r w:rsidRPr="00320FE8">
        <w:rPr>
          <w:rFonts w:ascii="Tahoma" w:hAnsi="Tahoma" w:cs="Tahoma"/>
          <w:noProof/>
          <w:sz w:val="20"/>
        </w:rPr>
        <w:t xml:space="preserve">, </w:t>
      </w:r>
      <w:r w:rsidRPr="000D3421">
        <w:rPr>
          <w:rFonts w:ascii="Tahoma" w:hAnsi="Tahoma" w:cs="Tahoma"/>
          <w:noProof/>
          <w:sz w:val="20"/>
        </w:rPr>
        <w:t>PA</w:t>
      </w:r>
      <w:r w:rsidRPr="00320FE8">
        <w:rPr>
          <w:rFonts w:ascii="Tahoma" w:hAnsi="Tahoma" w:cs="Tahoma"/>
          <w:noProof/>
          <w:sz w:val="20"/>
        </w:rPr>
        <w:t xml:space="preserve">  </w:t>
      </w:r>
      <w:r w:rsidRPr="000D3421">
        <w:rPr>
          <w:rFonts w:ascii="Tahoma" w:hAnsi="Tahoma" w:cs="Tahoma"/>
          <w:noProof/>
          <w:sz w:val="20"/>
        </w:rPr>
        <w:t>19104</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(215)746-2522</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lperna@gse.upenn.edu</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Kent</w:t>
      </w:r>
      <w:r w:rsidRPr="00320FE8">
        <w:rPr>
          <w:rFonts w:ascii="Tahoma" w:hAnsi="Tahoma" w:cs="Tahoma"/>
          <w:noProof/>
          <w:sz w:val="20"/>
        </w:rPr>
        <w:t xml:space="preserve"> </w:t>
      </w:r>
      <w:r w:rsidRPr="000D3421">
        <w:rPr>
          <w:rFonts w:ascii="Tahoma" w:hAnsi="Tahoma" w:cs="Tahoma"/>
          <w:noProof/>
          <w:sz w:val="20"/>
        </w:rPr>
        <w:t>Phillippe</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Senior Research Associate</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American Association of Community Colleges</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One Dupont Circle, NW</w:t>
      </w:r>
      <w:r>
        <w:rPr>
          <w:rFonts w:ascii="Tahoma" w:hAnsi="Tahoma" w:cs="Tahoma"/>
          <w:noProof/>
          <w:sz w:val="20"/>
        </w:rPr>
        <w:t xml:space="preserve"> - </w:t>
      </w:r>
      <w:r w:rsidRPr="000D3421">
        <w:rPr>
          <w:rFonts w:ascii="Tahoma" w:hAnsi="Tahoma" w:cs="Tahoma"/>
          <w:noProof/>
          <w:sz w:val="20"/>
        </w:rPr>
        <w:t>Suite 410</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Washington</w:t>
      </w:r>
      <w:r w:rsidRPr="00320FE8">
        <w:rPr>
          <w:rFonts w:ascii="Tahoma" w:hAnsi="Tahoma" w:cs="Tahoma"/>
          <w:noProof/>
          <w:sz w:val="20"/>
        </w:rPr>
        <w:t xml:space="preserve">, </w:t>
      </w:r>
      <w:r w:rsidRPr="000D3421">
        <w:rPr>
          <w:rFonts w:ascii="Tahoma" w:hAnsi="Tahoma" w:cs="Tahoma"/>
          <w:noProof/>
          <w:sz w:val="20"/>
        </w:rPr>
        <w:t>DC</w:t>
      </w:r>
      <w:r w:rsidRPr="00320FE8">
        <w:rPr>
          <w:rFonts w:ascii="Tahoma" w:hAnsi="Tahoma" w:cs="Tahoma"/>
          <w:noProof/>
          <w:sz w:val="20"/>
        </w:rPr>
        <w:t xml:space="preserve">  </w:t>
      </w:r>
      <w:r w:rsidRPr="000D3421">
        <w:rPr>
          <w:rFonts w:ascii="Tahoma" w:hAnsi="Tahoma" w:cs="Tahoma"/>
          <w:noProof/>
          <w:sz w:val="20"/>
        </w:rPr>
        <w:t>20036</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(202)728-0200</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kphillippe@aacc.nche.edu</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lastRenderedPageBreak/>
        <w:t>Josipa</w:t>
      </w:r>
      <w:r w:rsidRPr="00320FE8">
        <w:rPr>
          <w:rFonts w:ascii="Tahoma" w:hAnsi="Tahoma" w:cs="Tahoma"/>
          <w:noProof/>
          <w:sz w:val="20"/>
        </w:rPr>
        <w:t xml:space="preserve"> </w:t>
      </w:r>
      <w:r w:rsidRPr="000D3421">
        <w:rPr>
          <w:rFonts w:ascii="Tahoma" w:hAnsi="Tahoma" w:cs="Tahoma"/>
          <w:noProof/>
          <w:sz w:val="20"/>
        </w:rPr>
        <w:t>Roksa</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Associate Professor, Sociology</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University of Virginia</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PO Box 400766</w:t>
      </w:r>
      <w:r>
        <w:rPr>
          <w:rFonts w:ascii="Tahoma" w:hAnsi="Tahoma" w:cs="Tahoma"/>
          <w:noProof/>
          <w:sz w:val="20"/>
        </w:rPr>
        <w:t xml:space="preserve">  </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Charlottesville</w:t>
      </w:r>
      <w:r w:rsidRPr="00320FE8">
        <w:rPr>
          <w:rFonts w:ascii="Tahoma" w:hAnsi="Tahoma" w:cs="Tahoma"/>
          <w:noProof/>
          <w:sz w:val="20"/>
        </w:rPr>
        <w:t xml:space="preserve">, </w:t>
      </w:r>
      <w:r w:rsidRPr="000D3421">
        <w:rPr>
          <w:rFonts w:ascii="Tahoma" w:hAnsi="Tahoma" w:cs="Tahoma"/>
          <w:noProof/>
          <w:sz w:val="20"/>
        </w:rPr>
        <w:t>VA</w:t>
      </w:r>
      <w:r w:rsidRPr="00320FE8">
        <w:rPr>
          <w:rFonts w:ascii="Tahoma" w:hAnsi="Tahoma" w:cs="Tahoma"/>
          <w:noProof/>
          <w:sz w:val="20"/>
        </w:rPr>
        <w:t xml:space="preserve">  </w:t>
      </w:r>
      <w:r w:rsidRPr="000D3421">
        <w:rPr>
          <w:rFonts w:ascii="Tahoma" w:hAnsi="Tahoma" w:cs="Tahoma"/>
          <w:noProof/>
          <w:sz w:val="20"/>
        </w:rPr>
        <w:t>22904</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(434)924-6528</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jroksa@virginia.edu</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Kurt</w:t>
      </w:r>
      <w:r w:rsidRPr="00320FE8">
        <w:rPr>
          <w:rFonts w:ascii="Tahoma" w:hAnsi="Tahoma" w:cs="Tahoma"/>
          <w:noProof/>
          <w:sz w:val="20"/>
        </w:rPr>
        <w:t xml:space="preserve"> </w:t>
      </w:r>
      <w:r w:rsidRPr="000D3421">
        <w:rPr>
          <w:rFonts w:ascii="Tahoma" w:hAnsi="Tahoma" w:cs="Tahoma"/>
          <w:noProof/>
          <w:sz w:val="20"/>
        </w:rPr>
        <w:t>Slobodzian</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Vice President of Research</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Nexus Research and Policy Center</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875 W Elliot Road</w:t>
      </w:r>
      <w:r>
        <w:rPr>
          <w:rFonts w:ascii="Tahoma" w:hAnsi="Tahoma" w:cs="Tahoma"/>
          <w:noProof/>
          <w:sz w:val="20"/>
        </w:rPr>
        <w:t xml:space="preserve"> - </w:t>
      </w:r>
      <w:r w:rsidRPr="000D3421">
        <w:rPr>
          <w:rFonts w:ascii="Tahoma" w:hAnsi="Tahoma" w:cs="Tahoma"/>
          <w:noProof/>
          <w:sz w:val="20"/>
        </w:rPr>
        <w:t>Mail Stop: AA-L104</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Tempe</w:t>
      </w:r>
      <w:r w:rsidRPr="00320FE8">
        <w:rPr>
          <w:rFonts w:ascii="Tahoma" w:hAnsi="Tahoma" w:cs="Tahoma"/>
          <w:noProof/>
          <w:sz w:val="20"/>
        </w:rPr>
        <w:t xml:space="preserve">, </w:t>
      </w:r>
      <w:r w:rsidRPr="000D3421">
        <w:rPr>
          <w:rFonts w:ascii="Tahoma" w:hAnsi="Tahoma" w:cs="Tahoma"/>
          <w:noProof/>
          <w:sz w:val="20"/>
        </w:rPr>
        <w:t>AZ</w:t>
      </w:r>
      <w:r w:rsidRPr="00320FE8">
        <w:rPr>
          <w:rFonts w:ascii="Tahoma" w:hAnsi="Tahoma" w:cs="Tahoma"/>
          <w:noProof/>
          <w:sz w:val="20"/>
        </w:rPr>
        <w:t xml:space="preserve">  </w:t>
      </w:r>
      <w:r w:rsidRPr="000D3421">
        <w:rPr>
          <w:rFonts w:ascii="Tahoma" w:hAnsi="Tahoma" w:cs="Tahoma"/>
          <w:noProof/>
          <w:sz w:val="20"/>
        </w:rPr>
        <w:t>85284</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(602)568-1178</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0D3421">
        <w:rPr>
          <w:rFonts w:ascii="Tahoma" w:hAnsi="Tahoma" w:cs="Tahoma"/>
          <w:noProof/>
          <w:sz w:val="20"/>
        </w:rPr>
        <w:t>kurt.slobodzian@nexusresearchcenter.org</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Marvin</w:t>
      </w:r>
      <w:r w:rsidRPr="00320FE8">
        <w:rPr>
          <w:rFonts w:ascii="Tahoma" w:hAnsi="Tahoma" w:cs="Tahoma"/>
          <w:noProof/>
          <w:sz w:val="20"/>
        </w:rPr>
        <w:t xml:space="preserve"> </w:t>
      </w:r>
      <w:r w:rsidRPr="000D3421">
        <w:rPr>
          <w:rFonts w:ascii="Tahoma" w:hAnsi="Tahoma" w:cs="Tahoma"/>
          <w:noProof/>
          <w:sz w:val="20"/>
        </w:rPr>
        <w:t>Titus</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Assistant Professor, Higher Education</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Unievrsity of Maryland</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EDHI</w:t>
      </w:r>
      <w:r>
        <w:rPr>
          <w:rFonts w:ascii="Tahoma" w:hAnsi="Tahoma" w:cs="Tahoma"/>
          <w:noProof/>
          <w:sz w:val="20"/>
        </w:rPr>
        <w:t xml:space="preserve"> - </w:t>
      </w:r>
      <w:r w:rsidRPr="000D3421">
        <w:rPr>
          <w:rFonts w:ascii="Tahoma" w:hAnsi="Tahoma" w:cs="Tahoma"/>
          <w:noProof/>
          <w:sz w:val="20"/>
        </w:rPr>
        <w:t>Room 2200 Benjamin</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College Park</w:t>
      </w:r>
      <w:r w:rsidRPr="00320FE8">
        <w:rPr>
          <w:rFonts w:ascii="Tahoma" w:hAnsi="Tahoma" w:cs="Tahoma"/>
          <w:noProof/>
          <w:sz w:val="20"/>
        </w:rPr>
        <w:t xml:space="preserve">, </w:t>
      </w:r>
      <w:r w:rsidRPr="000D3421">
        <w:rPr>
          <w:rFonts w:ascii="Tahoma" w:hAnsi="Tahoma" w:cs="Tahoma"/>
          <w:noProof/>
          <w:sz w:val="20"/>
        </w:rPr>
        <w:t>MD</w:t>
      </w:r>
      <w:r w:rsidRPr="00320FE8">
        <w:rPr>
          <w:rFonts w:ascii="Tahoma" w:hAnsi="Tahoma" w:cs="Tahoma"/>
          <w:noProof/>
          <w:sz w:val="20"/>
        </w:rPr>
        <w:t xml:space="preserve">  </w:t>
      </w:r>
      <w:r w:rsidRPr="000D3421">
        <w:rPr>
          <w:rFonts w:ascii="Tahoma" w:hAnsi="Tahoma" w:cs="Tahoma"/>
          <w:noProof/>
          <w:sz w:val="20"/>
        </w:rPr>
        <w:t>20742</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(301)405-2220</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mtitus@umd.edu</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Wendy</w:t>
      </w:r>
      <w:r w:rsidRPr="00320FE8">
        <w:rPr>
          <w:rFonts w:ascii="Tahoma" w:hAnsi="Tahoma" w:cs="Tahoma"/>
          <w:noProof/>
          <w:sz w:val="20"/>
        </w:rPr>
        <w:t xml:space="preserve"> </w:t>
      </w:r>
      <w:r w:rsidRPr="000D3421">
        <w:rPr>
          <w:rFonts w:ascii="Tahoma" w:hAnsi="Tahoma" w:cs="Tahoma"/>
          <w:noProof/>
          <w:sz w:val="20"/>
        </w:rPr>
        <w:t>Weiler</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Research and Policy Analyst</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National Association of Independent Colleges &amp; Universities (NAICU)</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1025 Connecticut Ave. NW</w:t>
      </w:r>
      <w:r>
        <w:rPr>
          <w:rFonts w:ascii="Tahoma" w:hAnsi="Tahoma" w:cs="Tahoma"/>
          <w:noProof/>
          <w:sz w:val="20"/>
        </w:rPr>
        <w:t xml:space="preserve"> - </w:t>
      </w:r>
      <w:r w:rsidRPr="000D3421">
        <w:rPr>
          <w:rFonts w:ascii="Tahoma" w:hAnsi="Tahoma" w:cs="Tahoma"/>
          <w:noProof/>
          <w:sz w:val="20"/>
        </w:rPr>
        <w:t>Suite 700</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Washington</w:t>
      </w:r>
      <w:r w:rsidRPr="00320FE8">
        <w:rPr>
          <w:rFonts w:ascii="Tahoma" w:hAnsi="Tahoma" w:cs="Tahoma"/>
          <w:noProof/>
          <w:sz w:val="20"/>
        </w:rPr>
        <w:t xml:space="preserve">, </w:t>
      </w:r>
      <w:r w:rsidRPr="000D3421">
        <w:rPr>
          <w:rFonts w:ascii="Tahoma" w:hAnsi="Tahoma" w:cs="Tahoma"/>
          <w:noProof/>
          <w:sz w:val="20"/>
        </w:rPr>
        <w:t>DC</w:t>
      </w:r>
      <w:r w:rsidRPr="00320FE8">
        <w:rPr>
          <w:rFonts w:ascii="Tahoma" w:hAnsi="Tahoma" w:cs="Tahoma"/>
          <w:noProof/>
          <w:sz w:val="20"/>
        </w:rPr>
        <w:t xml:space="preserve">  </w:t>
      </w:r>
      <w:r w:rsidRPr="000D3421">
        <w:rPr>
          <w:rFonts w:ascii="Tahoma" w:hAnsi="Tahoma" w:cs="Tahoma"/>
          <w:noProof/>
          <w:sz w:val="20"/>
        </w:rPr>
        <w:t>20036</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(202)785-8866</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wendy@naicu.edu</w:t>
      </w:r>
      <w:r w:rsidRPr="00320FE8">
        <w:rPr>
          <w:rFonts w:ascii="Tahoma" w:hAnsi="Tahoma" w:cs="Tahoma"/>
          <w:noProof/>
          <w:sz w:val="20"/>
        </w:rPr>
        <w:t xml:space="preserve"> </w:t>
      </w:r>
    </w:p>
    <w:p w:rsidR="00F605DB" w:rsidRPr="00127FF9" w:rsidRDefault="00F605DB" w:rsidP="002B0580">
      <w:pPr>
        <w:tabs>
          <w:tab w:val="left" w:pos="1425"/>
        </w:tabs>
        <w:spacing w:before="240" w:after="120"/>
        <w:ind w:left="346" w:hanging="346"/>
        <w:rPr>
          <w:rFonts w:ascii="Tahoma" w:hAnsi="Tahoma" w:cs="Tahoma"/>
          <w:b/>
          <w:bCs/>
          <w:noProof/>
          <w:sz w:val="20"/>
        </w:rPr>
      </w:pPr>
      <w:r w:rsidRPr="00127FF9">
        <w:rPr>
          <w:rFonts w:ascii="Tahoma" w:hAnsi="Tahoma" w:cs="Tahoma"/>
          <w:b/>
          <w:bCs/>
          <w:noProof/>
          <w:sz w:val="20"/>
        </w:rPr>
        <w:t>Federal Panelist</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Nabeel</w:t>
      </w:r>
      <w:r w:rsidRPr="00320FE8">
        <w:rPr>
          <w:rFonts w:ascii="Tahoma" w:hAnsi="Tahoma" w:cs="Tahoma"/>
          <w:noProof/>
          <w:sz w:val="20"/>
        </w:rPr>
        <w:t xml:space="preserve"> </w:t>
      </w:r>
      <w:r w:rsidRPr="000D3421">
        <w:rPr>
          <w:rFonts w:ascii="Tahoma" w:hAnsi="Tahoma" w:cs="Tahoma"/>
          <w:noProof/>
          <w:sz w:val="20"/>
        </w:rPr>
        <w:t>Alsalam</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Congressional Budget Office</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Ford House Office Building</w:t>
      </w:r>
      <w:r>
        <w:rPr>
          <w:rFonts w:ascii="Tahoma" w:hAnsi="Tahoma" w:cs="Tahoma"/>
          <w:noProof/>
          <w:sz w:val="20"/>
        </w:rPr>
        <w:t xml:space="preserve"> - </w:t>
      </w:r>
      <w:r w:rsidRPr="000D3421">
        <w:rPr>
          <w:rFonts w:ascii="Tahoma" w:hAnsi="Tahoma" w:cs="Tahoma"/>
          <w:noProof/>
          <w:sz w:val="20"/>
        </w:rPr>
        <w:t>Room 423A</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Washington</w:t>
      </w:r>
      <w:r w:rsidRPr="00320FE8">
        <w:rPr>
          <w:rFonts w:ascii="Tahoma" w:hAnsi="Tahoma" w:cs="Tahoma"/>
          <w:noProof/>
          <w:sz w:val="20"/>
        </w:rPr>
        <w:t xml:space="preserve">, </w:t>
      </w:r>
      <w:r w:rsidRPr="000D3421">
        <w:rPr>
          <w:rFonts w:ascii="Tahoma" w:hAnsi="Tahoma" w:cs="Tahoma"/>
          <w:noProof/>
          <w:sz w:val="20"/>
        </w:rPr>
        <w:t>DC</w:t>
      </w:r>
      <w:r w:rsidRPr="00320FE8">
        <w:rPr>
          <w:rFonts w:ascii="Tahoma" w:hAnsi="Tahoma" w:cs="Tahoma"/>
          <w:noProof/>
          <w:sz w:val="20"/>
        </w:rPr>
        <w:t xml:space="preserve">  </w:t>
      </w:r>
      <w:r w:rsidRPr="000D3421">
        <w:rPr>
          <w:rFonts w:ascii="Tahoma" w:hAnsi="Tahoma" w:cs="Tahoma"/>
          <w:noProof/>
          <w:sz w:val="20"/>
        </w:rPr>
        <w:t>20515</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(202)225-2639</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nabeel@cbo.gov</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David</w:t>
      </w:r>
      <w:r w:rsidRPr="00320FE8">
        <w:rPr>
          <w:rFonts w:ascii="Tahoma" w:hAnsi="Tahoma" w:cs="Tahoma"/>
          <w:noProof/>
          <w:sz w:val="20"/>
        </w:rPr>
        <w:t xml:space="preserve"> </w:t>
      </w:r>
      <w:r w:rsidRPr="000D3421">
        <w:rPr>
          <w:rFonts w:ascii="Tahoma" w:hAnsi="Tahoma" w:cs="Tahoma"/>
          <w:noProof/>
          <w:sz w:val="20"/>
        </w:rPr>
        <w:t>Bergeron</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Chief, Budget and Policy Development</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 xml:space="preserve">U.S. Department of Education, </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Office of Postsecondary Education (OPE)</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1990 K Street, NW</w:t>
      </w:r>
      <w:r>
        <w:rPr>
          <w:rFonts w:ascii="Tahoma" w:hAnsi="Tahoma" w:cs="Tahoma"/>
          <w:noProof/>
          <w:sz w:val="20"/>
        </w:rPr>
        <w:t xml:space="preserve"> - </w:t>
      </w:r>
      <w:r w:rsidRPr="000D3421">
        <w:rPr>
          <w:rFonts w:ascii="Tahoma" w:hAnsi="Tahoma" w:cs="Tahoma"/>
          <w:noProof/>
          <w:sz w:val="20"/>
        </w:rPr>
        <w:t>Room 8022</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Washington</w:t>
      </w:r>
      <w:r w:rsidRPr="00320FE8">
        <w:rPr>
          <w:rFonts w:ascii="Tahoma" w:hAnsi="Tahoma" w:cs="Tahoma"/>
          <w:noProof/>
          <w:sz w:val="20"/>
        </w:rPr>
        <w:t xml:space="preserve">, </w:t>
      </w:r>
      <w:r w:rsidRPr="000D3421">
        <w:rPr>
          <w:rFonts w:ascii="Tahoma" w:hAnsi="Tahoma" w:cs="Tahoma"/>
          <w:noProof/>
          <w:sz w:val="20"/>
        </w:rPr>
        <w:t>DC</w:t>
      </w:r>
      <w:r w:rsidRPr="00320FE8">
        <w:rPr>
          <w:rFonts w:ascii="Tahoma" w:hAnsi="Tahoma" w:cs="Tahoma"/>
          <w:noProof/>
          <w:sz w:val="20"/>
        </w:rPr>
        <w:t xml:space="preserve">  </w:t>
      </w:r>
      <w:r w:rsidRPr="000D3421">
        <w:rPr>
          <w:rFonts w:ascii="Tahoma" w:hAnsi="Tahoma" w:cs="Tahoma"/>
          <w:noProof/>
          <w:sz w:val="20"/>
        </w:rPr>
        <w:t>20006</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(202)502-7815</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david.bergeron@ed.gov</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lastRenderedPageBreak/>
        <w:t>Elise</w:t>
      </w:r>
      <w:r w:rsidRPr="00320FE8">
        <w:rPr>
          <w:rFonts w:ascii="Tahoma" w:hAnsi="Tahoma" w:cs="Tahoma"/>
          <w:noProof/>
          <w:sz w:val="20"/>
        </w:rPr>
        <w:t xml:space="preserve"> </w:t>
      </w:r>
      <w:r w:rsidRPr="000D3421">
        <w:rPr>
          <w:rFonts w:ascii="Tahoma" w:hAnsi="Tahoma" w:cs="Tahoma"/>
          <w:noProof/>
          <w:sz w:val="20"/>
        </w:rPr>
        <w:t>Christopher</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Associate Research Scientist</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U.S. Department of Education, NCES</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1990 K Street, NW</w:t>
      </w:r>
      <w:r>
        <w:rPr>
          <w:rFonts w:ascii="Tahoma" w:hAnsi="Tahoma" w:cs="Tahoma"/>
          <w:noProof/>
          <w:sz w:val="20"/>
        </w:rPr>
        <w:t xml:space="preserve"> - </w:t>
      </w:r>
      <w:r w:rsidRPr="000D3421">
        <w:rPr>
          <w:rFonts w:ascii="Tahoma" w:hAnsi="Tahoma" w:cs="Tahoma"/>
          <w:noProof/>
          <w:sz w:val="20"/>
        </w:rPr>
        <w:t>Room 9021</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Washington</w:t>
      </w:r>
      <w:r w:rsidRPr="00320FE8">
        <w:rPr>
          <w:rFonts w:ascii="Tahoma" w:hAnsi="Tahoma" w:cs="Tahoma"/>
          <w:noProof/>
          <w:sz w:val="20"/>
        </w:rPr>
        <w:t xml:space="preserve">, </w:t>
      </w:r>
      <w:r w:rsidRPr="000D3421">
        <w:rPr>
          <w:rFonts w:ascii="Tahoma" w:hAnsi="Tahoma" w:cs="Tahoma"/>
          <w:noProof/>
          <w:sz w:val="20"/>
        </w:rPr>
        <w:t>DC</w:t>
      </w:r>
      <w:r w:rsidRPr="00320FE8">
        <w:rPr>
          <w:rFonts w:ascii="Tahoma" w:hAnsi="Tahoma" w:cs="Tahoma"/>
          <w:noProof/>
          <w:sz w:val="20"/>
        </w:rPr>
        <w:t xml:space="preserve">  </w:t>
      </w:r>
      <w:r w:rsidRPr="000D3421">
        <w:rPr>
          <w:rFonts w:ascii="Tahoma" w:hAnsi="Tahoma" w:cs="Tahoma"/>
          <w:noProof/>
          <w:sz w:val="20"/>
        </w:rPr>
        <w:t>20006</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(202)502-7899</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Elise.Christopher@ed.gov</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Daniel</w:t>
      </w:r>
      <w:r w:rsidRPr="00320FE8">
        <w:rPr>
          <w:rFonts w:ascii="Tahoma" w:hAnsi="Tahoma" w:cs="Tahoma"/>
          <w:noProof/>
          <w:sz w:val="20"/>
        </w:rPr>
        <w:t xml:space="preserve"> </w:t>
      </w:r>
      <w:r w:rsidRPr="000D3421">
        <w:rPr>
          <w:rFonts w:ascii="Tahoma" w:hAnsi="Tahoma" w:cs="Tahoma"/>
          <w:noProof/>
          <w:sz w:val="20"/>
        </w:rPr>
        <w:t>Goldenberg</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Management and Program Analyst</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U.S. Department of</w:t>
      </w:r>
      <w:r>
        <w:rPr>
          <w:rFonts w:ascii="Tahoma" w:hAnsi="Tahoma" w:cs="Tahoma"/>
          <w:noProof/>
          <w:sz w:val="20"/>
        </w:rPr>
        <w:t xml:space="preserve"> Education, Office of Planning,</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 xml:space="preserve">Evaluation and Policy Development (OPEPD)  </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Budget Service, Cost Estimation and Analysis Division</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400 Maryland Ave, SW</w:t>
      </w:r>
      <w:r>
        <w:rPr>
          <w:rFonts w:ascii="Tahoma" w:hAnsi="Tahoma" w:cs="Tahoma"/>
          <w:noProof/>
          <w:sz w:val="20"/>
        </w:rPr>
        <w:t xml:space="preserve"> - </w:t>
      </w:r>
      <w:r w:rsidRPr="000D3421">
        <w:rPr>
          <w:rFonts w:ascii="Tahoma" w:hAnsi="Tahoma" w:cs="Tahoma"/>
          <w:noProof/>
          <w:sz w:val="20"/>
        </w:rPr>
        <w:t>Room 5W308</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Washington</w:t>
      </w:r>
      <w:r w:rsidRPr="00320FE8">
        <w:rPr>
          <w:rFonts w:ascii="Tahoma" w:hAnsi="Tahoma" w:cs="Tahoma"/>
          <w:noProof/>
          <w:sz w:val="20"/>
        </w:rPr>
        <w:t xml:space="preserve">, </w:t>
      </w:r>
      <w:r w:rsidRPr="000D3421">
        <w:rPr>
          <w:rFonts w:ascii="Tahoma" w:hAnsi="Tahoma" w:cs="Tahoma"/>
          <w:noProof/>
          <w:sz w:val="20"/>
        </w:rPr>
        <w:t>DC</w:t>
      </w:r>
      <w:r w:rsidRPr="00320FE8">
        <w:rPr>
          <w:rFonts w:ascii="Tahoma" w:hAnsi="Tahoma" w:cs="Tahoma"/>
          <w:noProof/>
          <w:sz w:val="20"/>
        </w:rPr>
        <w:t xml:space="preserve">  </w:t>
      </w:r>
      <w:r w:rsidRPr="000D3421">
        <w:rPr>
          <w:rFonts w:ascii="Tahoma" w:hAnsi="Tahoma" w:cs="Tahoma"/>
          <w:noProof/>
          <w:sz w:val="20"/>
        </w:rPr>
        <w:t>20202</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(202)401-3562</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daniel.goldenberg@ed.gov</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Nimmi</w:t>
      </w:r>
      <w:r w:rsidRPr="00320FE8">
        <w:rPr>
          <w:rFonts w:ascii="Tahoma" w:hAnsi="Tahoma" w:cs="Tahoma"/>
          <w:noProof/>
          <w:sz w:val="20"/>
        </w:rPr>
        <w:t xml:space="preserve"> </w:t>
      </w:r>
      <w:r w:rsidRPr="000D3421">
        <w:rPr>
          <w:rFonts w:ascii="Tahoma" w:hAnsi="Tahoma" w:cs="Tahoma"/>
          <w:noProof/>
          <w:sz w:val="20"/>
        </w:rPr>
        <w:t>Kannankutty</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Senior Analyst</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National Science Foundation</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4201 Wilson Boulevard</w:t>
      </w:r>
      <w:r>
        <w:rPr>
          <w:rFonts w:ascii="Tahoma" w:hAnsi="Tahoma" w:cs="Tahoma"/>
          <w:noProof/>
          <w:sz w:val="20"/>
        </w:rPr>
        <w:t xml:space="preserve"> - </w:t>
      </w:r>
      <w:r w:rsidRPr="000D3421">
        <w:rPr>
          <w:rFonts w:ascii="Tahoma" w:hAnsi="Tahoma" w:cs="Tahoma"/>
          <w:noProof/>
          <w:sz w:val="20"/>
        </w:rPr>
        <w:t>Suite 965 S</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Arlington</w:t>
      </w:r>
      <w:r w:rsidRPr="00320FE8">
        <w:rPr>
          <w:rFonts w:ascii="Tahoma" w:hAnsi="Tahoma" w:cs="Tahoma"/>
          <w:noProof/>
          <w:sz w:val="20"/>
        </w:rPr>
        <w:t xml:space="preserve">, </w:t>
      </w:r>
      <w:r w:rsidRPr="000D3421">
        <w:rPr>
          <w:rFonts w:ascii="Tahoma" w:hAnsi="Tahoma" w:cs="Tahoma"/>
          <w:noProof/>
          <w:sz w:val="20"/>
        </w:rPr>
        <w:t>VA</w:t>
      </w:r>
      <w:r w:rsidRPr="00320FE8">
        <w:rPr>
          <w:rFonts w:ascii="Tahoma" w:hAnsi="Tahoma" w:cs="Tahoma"/>
          <w:noProof/>
          <w:sz w:val="20"/>
        </w:rPr>
        <w:t xml:space="preserve">  </w:t>
      </w:r>
      <w:r w:rsidRPr="000D3421">
        <w:rPr>
          <w:rFonts w:ascii="Tahoma" w:hAnsi="Tahoma" w:cs="Tahoma"/>
          <w:noProof/>
          <w:sz w:val="20"/>
        </w:rPr>
        <w:t>22230</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(703)292-7797</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nkannank@nsf.gov</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Kashka</w:t>
      </w:r>
      <w:r w:rsidRPr="00320FE8">
        <w:rPr>
          <w:rFonts w:ascii="Tahoma" w:hAnsi="Tahoma" w:cs="Tahoma"/>
          <w:noProof/>
          <w:sz w:val="20"/>
        </w:rPr>
        <w:t xml:space="preserve"> </w:t>
      </w:r>
      <w:r w:rsidRPr="000D3421">
        <w:rPr>
          <w:rFonts w:ascii="Tahoma" w:hAnsi="Tahoma" w:cs="Tahoma"/>
          <w:noProof/>
          <w:sz w:val="20"/>
        </w:rPr>
        <w:t>Kubbzdela</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Research Scientist</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 xml:space="preserve">U.S. Department of Education,  </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Institute of Education Sciences</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1990 K Street, NW</w:t>
      </w:r>
      <w:r>
        <w:rPr>
          <w:rFonts w:ascii="Tahoma" w:hAnsi="Tahoma" w:cs="Tahoma"/>
          <w:noProof/>
          <w:sz w:val="20"/>
        </w:rPr>
        <w:t xml:space="preserve"> - </w:t>
      </w:r>
      <w:r w:rsidRPr="000D3421">
        <w:rPr>
          <w:rFonts w:ascii="Tahoma" w:hAnsi="Tahoma" w:cs="Tahoma"/>
          <w:noProof/>
          <w:sz w:val="20"/>
        </w:rPr>
        <w:t>Room 9014</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Washington</w:t>
      </w:r>
      <w:r w:rsidRPr="00320FE8">
        <w:rPr>
          <w:rFonts w:ascii="Tahoma" w:hAnsi="Tahoma" w:cs="Tahoma"/>
          <w:noProof/>
          <w:sz w:val="20"/>
        </w:rPr>
        <w:t xml:space="preserve">, </w:t>
      </w:r>
      <w:r w:rsidRPr="000D3421">
        <w:rPr>
          <w:rFonts w:ascii="Tahoma" w:hAnsi="Tahoma" w:cs="Tahoma"/>
          <w:noProof/>
          <w:sz w:val="20"/>
        </w:rPr>
        <w:t>DC</w:t>
      </w:r>
      <w:r w:rsidRPr="00320FE8">
        <w:rPr>
          <w:rFonts w:ascii="Tahoma" w:hAnsi="Tahoma" w:cs="Tahoma"/>
          <w:noProof/>
          <w:sz w:val="20"/>
        </w:rPr>
        <w:t xml:space="preserve">  </w:t>
      </w:r>
      <w:r w:rsidRPr="000D3421">
        <w:rPr>
          <w:rFonts w:ascii="Tahoma" w:hAnsi="Tahoma" w:cs="Tahoma"/>
          <w:noProof/>
          <w:sz w:val="20"/>
        </w:rPr>
        <w:t>20006</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(202)502-7411</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kashka.kubzdela@ed.gov</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Sue</w:t>
      </w:r>
      <w:r w:rsidRPr="00320FE8">
        <w:rPr>
          <w:rFonts w:ascii="Tahoma" w:hAnsi="Tahoma" w:cs="Tahoma"/>
          <w:noProof/>
          <w:sz w:val="20"/>
        </w:rPr>
        <w:t xml:space="preserve"> </w:t>
      </w:r>
      <w:r w:rsidRPr="000D3421">
        <w:rPr>
          <w:rFonts w:ascii="Tahoma" w:hAnsi="Tahoma" w:cs="Tahoma"/>
          <w:noProof/>
          <w:sz w:val="20"/>
        </w:rPr>
        <w:t>Liu</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 xml:space="preserve">U.S. Department of Education, </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Office of Vocational and Adult Education</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400 Maryland Ave, SW</w:t>
      </w:r>
      <w:r>
        <w:rPr>
          <w:rFonts w:ascii="Tahoma" w:hAnsi="Tahoma" w:cs="Tahoma"/>
          <w:noProof/>
          <w:sz w:val="20"/>
        </w:rPr>
        <w:t xml:space="preserve">  </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Washington</w:t>
      </w:r>
      <w:r w:rsidRPr="00320FE8">
        <w:rPr>
          <w:rFonts w:ascii="Tahoma" w:hAnsi="Tahoma" w:cs="Tahoma"/>
          <w:noProof/>
          <w:sz w:val="20"/>
        </w:rPr>
        <w:t xml:space="preserve">, </w:t>
      </w:r>
      <w:r w:rsidRPr="000D3421">
        <w:rPr>
          <w:rFonts w:ascii="Tahoma" w:hAnsi="Tahoma" w:cs="Tahoma"/>
          <w:noProof/>
          <w:sz w:val="20"/>
        </w:rPr>
        <w:t>DC</w:t>
      </w:r>
      <w:r w:rsidRPr="00320FE8">
        <w:rPr>
          <w:rFonts w:ascii="Tahoma" w:hAnsi="Tahoma" w:cs="Tahoma"/>
          <w:noProof/>
          <w:sz w:val="20"/>
        </w:rPr>
        <w:t xml:space="preserve">  </w:t>
      </w:r>
      <w:r w:rsidRPr="000D3421">
        <w:rPr>
          <w:rFonts w:ascii="Tahoma" w:hAnsi="Tahoma" w:cs="Tahoma"/>
          <w:noProof/>
          <w:sz w:val="20"/>
        </w:rPr>
        <w:t>20202</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(202)245-8266</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sue.liu@ed.gov</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Laura</w:t>
      </w:r>
      <w:r w:rsidRPr="00320FE8">
        <w:rPr>
          <w:rFonts w:ascii="Tahoma" w:hAnsi="Tahoma" w:cs="Tahoma"/>
          <w:noProof/>
          <w:sz w:val="20"/>
        </w:rPr>
        <w:t xml:space="preserve"> </w:t>
      </w:r>
      <w:r w:rsidRPr="000D3421">
        <w:rPr>
          <w:rFonts w:ascii="Tahoma" w:hAnsi="Tahoma" w:cs="Tahoma"/>
          <w:noProof/>
          <w:sz w:val="20"/>
        </w:rPr>
        <w:t>LoGerfo</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HSLS:09 Project Office</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U.S. Department of Education, NCES</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1990 K Street, NW</w:t>
      </w:r>
      <w:r>
        <w:rPr>
          <w:rFonts w:ascii="Tahoma" w:hAnsi="Tahoma" w:cs="Tahoma"/>
          <w:noProof/>
          <w:sz w:val="20"/>
        </w:rPr>
        <w:t xml:space="preserve"> - </w:t>
      </w:r>
      <w:r w:rsidRPr="000D3421">
        <w:rPr>
          <w:rFonts w:ascii="Tahoma" w:hAnsi="Tahoma" w:cs="Tahoma"/>
          <w:noProof/>
          <w:sz w:val="20"/>
        </w:rPr>
        <w:t>Room 9022</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Washington</w:t>
      </w:r>
      <w:r w:rsidRPr="00320FE8">
        <w:rPr>
          <w:rFonts w:ascii="Tahoma" w:hAnsi="Tahoma" w:cs="Tahoma"/>
          <w:noProof/>
          <w:sz w:val="20"/>
        </w:rPr>
        <w:t xml:space="preserve">, </w:t>
      </w:r>
      <w:r w:rsidRPr="000D3421">
        <w:rPr>
          <w:rFonts w:ascii="Tahoma" w:hAnsi="Tahoma" w:cs="Tahoma"/>
          <w:noProof/>
          <w:sz w:val="20"/>
        </w:rPr>
        <w:t>DC</w:t>
      </w:r>
      <w:r w:rsidRPr="00320FE8">
        <w:rPr>
          <w:rFonts w:ascii="Tahoma" w:hAnsi="Tahoma" w:cs="Tahoma"/>
          <w:noProof/>
          <w:sz w:val="20"/>
        </w:rPr>
        <w:t xml:space="preserve">  </w:t>
      </w:r>
      <w:r w:rsidRPr="000D3421">
        <w:rPr>
          <w:rFonts w:ascii="Tahoma" w:hAnsi="Tahoma" w:cs="Tahoma"/>
          <w:noProof/>
          <w:sz w:val="20"/>
        </w:rPr>
        <w:t>20006</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(202)502-7402</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Laura.LoGerfo@ed.gov</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lastRenderedPageBreak/>
        <w:t>Shannon</w:t>
      </w:r>
      <w:r w:rsidRPr="00320FE8">
        <w:rPr>
          <w:rFonts w:ascii="Tahoma" w:hAnsi="Tahoma" w:cs="Tahoma"/>
          <w:noProof/>
          <w:sz w:val="20"/>
        </w:rPr>
        <w:t xml:space="preserve"> </w:t>
      </w:r>
      <w:r w:rsidRPr="000D3421">
        <w:rPr>
          <w:rFonts w:ascii="Tahoma" w:hAnsi="Tahoma" w:cs="Tahoma"/>
          <w:noProof/>
          <w:sz w:val="20"/>
        </w:rPr>
        <w:t>Mahan</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Congressional Research Service</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101 Independence Ave., SE</w:t>
      </w:r>
      <w:r>
        <w:rPr>
          <w:rFonts w:ascii="Tahoma" w:hAnsi="Tahoma" w:cs="Tahoma"/>
          <w:noProof/>
          <w:sz w:val="20"/>
        </w:rPr>
        <w:t xml:space="preserve">  </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Washington</w:t>
      </w:r>
      <w:r w:rsidRPr="00320FE8">
        <w:rPr>
          <w:rFonts w:ascii="Tahoma" w:hAnsi="Tahoma" w:cs="Tahoma"/>
          <w:noProof/>
          <w:sz w:val="20"/>
        </w:rPr>
        <w:t xml:space="preserve">, </w:t>
      </w:r>
      <w:r w:rsidRPr="000D3421">
        <w:rPr>
          <w:rFonts w:ascii="Tahoma" w:hAnsi="Tahoma" w:cs="Tahoma"/>
          <w:noProof/>
          <w:sz w:val="20"/>
        </w:rPr>
        <w:t>DC</w:t>
      </w:r>
      <w:r w:rsidRPr="00320FE8">
        <w:rPr>
          <w:rFonts w:ascii="Tahoma" w:hAnsi="Tahoma" w:cs="Tahoma"/>
          <w:noProof/>
          <w:sz w:val="20"/>
        </w:rPr>
        <w:t xml:space="preserve">  </w:t>
      </w:r>
      <w:r w:rsidRPr="000D3421">
        <w:rPr>
          <w:rFonts w:ascii="Tahoma" w:hAnsi="Tahoma" w:cs="Tahoma"/>
          <w:noProof/>
          <w:sz w:val="20"/>
        </w:rPr>
        <w:t>20540</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(202)707-7759</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smahan@crs.loc.gov</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Rochelle</w:t>
      </w:r>
      <w:r w:rsidRPr="00320FE8">
        <w:rPr>
          <w:rFonts w:ascii="Tahoma" w:hAnsi="Tahoma" w:cs="Tahoma"/>
          <w:noProof/>
          <w:sz w:val="20"/>
        </w:rPr>
        <w:t xml:space="preserve"> </w:t>
      </w:r>
      <w:r w:rsidRPr="000D3421">
        <w:rPr>
          <w:rFonts w:ascii="Tahoma" w:hAnsi="Tahoma" w:cs="Tahoma"/>
          <w:noProof/>
          <w:sz w:val="20"/>
        </w:rPr>
        <w:t>Martinez</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Office of Management and Budget</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725 17th Street, NW</w:t>
      </w:r>
      <w:r>
        <w:rPr>
          <w:rFonts w:ascii="Tahoma" w:hAnsi="Tahoma" w:cs="Tahoma"/>
          <w:noProof/>
          <w:sz w:val="20"/>
        </w:rPr>
        <w:t xml:space="preserve"> - </w:t>
      </w:r>
      <w:r w:rsidRPr="000D3421">
        <w:rPr>
          <w:rFonts w:ascii="Tahoma" w:hAnsi="Tahoma" w:cs="Tahoma"/>
          <w:noProof/>
          <w:sz w:val="20"/>
        </w:rPr>
        <w:t>Room 10202 NEOB</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Washington</w:t>
      </w:r>
      <w:r w:rsidRPr="00320FE8">
        <w:rPr>
          <w:rFonts w:ascii="Tahoma" w:hAnsi="Tahoma" w:cs="Tahoma"/>
          <w:noProof/>
          <w:sz w:val="20"/>
        </w:rPr>
        <w:t xml:space="preserve">, </w:t>
      </w:r>
      <w:r w:rsidRPr="000D3421">
        <w:rPr>
          <w:rFonts w:ascii="Tahoma" w:hAnsi="Tahoma" w:cs="Tahoma"/>
          <w:noProof/>
          <w:sz w:val="20"/>
        </w:rPr>
        <w:t>DC</w:t>
      </w:r>
      <w:r w:rsidRPr="00320FE8">
        <w:rPr>
          <w:rFonts w:ascii="Tahoma" w:hAnsi="Tahoma" w:cs="Tahoma"/>
          <w:noProof/>
          <w:sz w:val="20"/>
        </w:rPr>
        <w:t xml:space="preserve">  </w:t>
      </w:r>
      <w:r w:rsidRPr="000D3421">
        <w:rPr>
          <w:rFonts w:ascii="Tahoma" w:hAnsi="Tahoma" w:cs="Tahoma"/>
          <w:noProof/>
          <w:sz w:val="20"/>
        </w:rPr>
        <w:t>20503</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(202)395-3147</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Rochelle_W._Martinez@omb.eop.gov</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John</w:t>
      </w:r>
      <w:r w:rsidRPr="00320FE8">
        <w:rPr>
          <w:rFonts w:ascii="Tahoma" w:hAnsi="Tahoma" w:cs="Tahoma"/>
          <w:noProof/>
          <w:sz w:val="20"/>
        </w:rPr>
        <w:t xml:space="preserve"> </w:t>
      </w:r>
      <w:r w:rsidRPr="000D3421">
        <w:rPr>
          <w:rFonts w:ascii="Tahoma" w:hAnsi="Tahoma" w:cs="Tahoma"/>
          <w:noProof/>
          <w:sz w:val="20"/>
        </w:rPr>
        <w:t>Mingus  Jr.</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U.S. Government Accountability Office</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441 G Street, NW</w:t>
      </w:r>
      <w:r>
        <w:rPr>
          <w:rFonts w:ascii="Tahoma" w:hAnsi="Tahoma" w:cs="Tahoma"/>
          <w:noProof/>
          <w:sz w:val="20"/>
        </w:rPr>
        <w:t xml:space="preserve">  </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Washington</w:t>
      </w:r>
      <w:r w:rsidRPr="00320FE8">
        <w:rPr>
          <w:rFonts w:ascii="Tahoma" w:hAnsi="Tahoma" w:cs="Tahoma"/>
          <w:noProof/>
          <w:sz w:val="20"/>
        </w:rPr>
        <w:t xml:space="preserve">, </w:t>
      </w:r>
      <w:r w:rsidRPr="000D3421">
        <w:rPr>
          <w:rFonts w:ascii="Tahoma" w:hAnsi="Tahoma" w:cs="Tahoma"/>
          <w:noProof/>
          <w:sz w:val="20"/>
        </w:rPr>
        <w:t>DC</w:t>
      </w:r>
      <w:r w:rsidRPr="00320FE8">
        <w:rPr>
          <w:rFonts w:ascii="Tahoma" w:hAnsi="Tahoma" w:cs="Tahoma"/>
          <w:noProof/>
          <w:sz w:val="20"/>
        </w:rPr>
        <w:t xml:space="preserve">  </w:t>
      </w:r>
      <w:r w:rsidRPr="000D3421">
        <w:rPr>
          <w:rFonts w:ascii="Tahoma" w:hAnsi="Tahoma" w:cs="Tahoma"/>
          <w:noProof/>
          <w:sz w:val="20"/>
        </w:rPr>
        <w:t>20548</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(202)512-4987</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MingusJ@gao.gov</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Jon</w:t>
      </w:r>
      <w:r w:rsidRPr="00320FE8">
        <w:rPr>
          <w:rFonts w:ascii="Tahoma" w:hAnsi="Tahoma" w:cs="Tahoma"/>
          <w:noProof/>
          <w:sz w:val="20"/>
        </w:rPr>
        <w:t xml:space="preserve"> </w:t>
      </w:r>
      <w:r w:rsidRPr="000D3421">
        <w:rPr>
          <w:rFonts w:ascii="Tahoma" w:hAnsi="Tahoma" w:cs="Tahoma"/>
          <w:noProof/>
          <w:sz w:val="20"/>
        </w:rPr>
        <w:t>O'Bergh</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Special Assistant to the Undersecretary</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U.S. Department of Education</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555 New Jersey Avenue, NW</w:t>
      </w:r>
      <w:r>
        <w:rPr>
          <w:rFonts w:ascii="Tahoma" w:hAnsi="Tahoma" w:cs="Tahoma"/>
          <w:noProof/>
          <w:sz w:val="20"/>
        </w:rPr>
        <w:t xml:space="preserve">  </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Washington</w:t>
      </w:r>
      <w:r w:rsidRPr="00320FE8">
        <w:rPr>
          <w:rFonts w:ascii="Tahoma" w:hAnsi="Tahoma" w:cs="Tahoma"/>
          <w:noProof/>
          <w:sz w:val="20"/>
        </w:rPr>
        <w:t xml:space="preserve">, </w:t>
      </w:r>
      <w:r w:rsidRPr="000D3421">
        <w:rPr>
          <w:rFonts w:ascii="Tahoma" w:hAnsi="Tahoma" w:cs="Tahoma"/>
          <w:noProof/>
          <w:sz w:val="20"/>
        </w:rPr>
        <w:t>DC</w:t>
      </w:r>
      <w:r w:rsidRPr="00320FE8">
        <w:rPr>
          <w:rFonts w:ascii="Tahoma" w:hAnsi="Tahoma" w:cs="Tahoma"/>
          <w:noProof/>
          <w:sz w:val="20"/>
        </w:rPr>
        <w:t xml:space="preserve">  </w:t>
      </w:r>
      <w:r w:rsidRPr="000D3421">
        <w:rPr>
          <w:rFonts w:ascii="Tahoma" w:hAnsi="Tahoma" w:cs="Tahoma"/>
          <w:noProof/>
          <w:sz w:val="20"/>
        </w:rPr>
        <w:t>20208</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(202)260-8568</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jon.obergh@ed.gov</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Isaiah</w:t>
      </w:r>
      <w:r w:rsidRPr="00320FE8">
        <w:rPr>
          <w:rFonts w:ascii="Tahoma" w:hAnsi="Tahoma" w:cs="Tahoma"/>
          <w:noProof/>
          <w:sz w:val="20"/>
        </w:rPr>
        <w:t xml:space="preserve"> </w:t>
      </w:r>
      <w:r w:rsidRPr="000D3421">
        <w:rPr>
          <w:rFonts w:ascii="Tahoma" w:hAnsi="Tahoma" w:cs="Tahoma"/>
          <w:noProof/>
          <w:sz w:val="20"/>
        </w:rPr>
        <w:t>O'Rear</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U.S. Department of Education</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1990 K Street, NW</w:t>
      </w:r>
      <w:r>
        <w:rPr>
          <w:rFonts w:ascii="Tahoma" w:hAnsi="Tahoma" w:cs="Tahoma"/>
          <w:noProof/>
          <w:sz w:val="20"/>
        </w:rPr>
        <w:t xml:space="preserve">  </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Washington</w:t>
      </w:r>
      <w:r w:rsidRPr="00320FE8">
        <w:rPr>
          <w:rFonts w:ascii="Tahoma" w:hAnsi="Tahoma" w:cs="Tahoma"/>
          <w:noProof/>
          <w:sz w:val="20"/>
        </w:rPr>
        <w:t xml:space="preserve">, </w:t>
      </w:r>
      <w:r w:rsidRPr="000D3421">
        <w:rPr>
          <w:rFonts w:ascii="Tahoma" w:hAnsi="Tahoma" w:cs="Tahoma"/>
          <w:noProof/>
          <w:sz w:val="20"/>
        </w:rPr>
        <w:t>DC</w:t>
      </w:r>
      <w:r w:rsidRPr="00320FE8">
        <w:rPr>
          <w:rFonts w:ascii="Tahoma" w:hAnsi="Tahoma" w:cs="Tahoma"/>
          <w:noProof/>
          <w:sz w:val="20"/>
        </w:rPr>
        <w:t xml:space="preserve">  </w:t>
      </w:r>
      <w:r w:rsidRPr="000D3421">
        <w:rPr>
          <w:rFonts w:ascii="Tahoma" w:hAnsi="Tahoma" w:cs="Tahoma"/>
          <w:noProof/>
          <w:sz w:val="20"/>
        </w:rPr>
        <w:t>20006</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(202)502-7378</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Isaiah.O'Rear@ed.gov</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Emilda</w:t>
      </w:r>
      <w:r w:rsidRPr="00320FE8">
        <w:rPr>
          <w:rFonts w:ascii="Tahoma" w:hAnsi="Tahoma" w:cs="Tahoma"/>
          <w:noProof/>
          <w:sz w:val="20"/>
        </w:rPr>
        <w:t xml:space="preserve"> </w:t>
      </w:r>
      <w:r w:rsidRPr="000D3421">
        <w:rPr>
          <w:rFonts w:ascii="Tahoma" w:hAnsi="Tahoma" w:cs="Tahoma"/>
          <w:noProof/>
          <w:sz w:val="20"/>
        </w:rPr>
        <w:t>Rivers</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Director, Human Resources Statistics Program</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National Science Foundation</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4201 Wilson Boulevard</w:t>
      </w:r>
      <w:r>
        <w:rPr>
          <w:rFonts w:ascii="Tahoma" w:hAnsi="Tahoma" w:cs="Tahoma"/>
          <w:noProof/>
          <w:sz w:val="20"/>
        </w:rPr>
        <w:t xml:space="preserve"> - </w:t>
      </w:r>
      <w:r w:rsidRPr="000D3421">
        <w:rPr>
          <w:rFonts w:ascii="Tahoma" w:hAnsi="Tahoma" w:cs="Tahoma"/>
          <w:noProof/>
          <w:sz w:val="20"/>
        </w:rPr>
        <w:t>Suite 965 S</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Arlington</w:t>
      </w:r>
      <w:r w:rsidRPr="00320FE8">
        <w:rPr>
          <w:rFonts w:ascii="Tahoma" w:hAnsi="Tahoma" w:cs="Tahoma"/>
          <w:noProof/>
          <w:sz w:val="20"/>
        </w:rPr>
        <w:t xml:space="preserve">, </w:t>
      </w:r>
      <w:r w:rsidRPr="000D3421">
        <w:rPr>
          <w:rFonts w:ascii="Tahoma" w:hAnsi="Tahoma" w:cs="Tahoma"/>
          <w:noProof/>
          <w:sz w:val="20"/>
        </w:rPr>
        <w:t>VA</w:t>
      </w:r>
      <w:r w:rsidRPr="00320FE8">
        <w:rPr>
          <w:rFonts w:ascii="Tahoma" w:hAnsi="Tahoma" w:cs="Tahoma"/>
          <w:noProof/>
          <w:sz w:val="20"/>
        </w:rPr>
        <w:t xml:space="preserve">  </w:t>
      </w:r>
      <w:r w:rsidRPr="000D3421">
        <w:rPr>
          <w:rFonts w:ascii="Tahoma" w:hAnsi="Tahoma" w:cs="Tahoma"/>
          <w:noProof/>
          <w:sz w:val="20"/>
        </w:rPr>
        <w:t>22230</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(703)292-7773</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erivers@nsf.gov</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David</w:t>
      </w:r>
      <w:r w:rsidRPr="00320FE8">
        <w:rPr>
          <w:rFonts w:ascii="Tahoma" w:hAnsi="Tahoma" w:cs="Tahoma"/>
          <w:noProof/>
          <w:sz w:val="20"/>
        </w:rPr>
        <w:t xml:space="preserve"> </w:t>
      </w:r>
      <w:r w:rsidRPr="000D3421">
        <w:rPr>
          <w:rFonts w:ascii="Tahoma" w:hAnsi="Tahoma" w:cs="Tahoma"/>
          <w:noProof/>
          <w:sz w:val="20"/>
        </w:rPr>
        <w:t>Smole</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Specialist in Education Policy</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Congressional Research Service</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101 Independence Ave., SE</w:t>
      </w:r>
      <w:r>
        <w:rPr>
          <w:rFonts w:ascii="Tahoma" w:hAnsi="Tahoma" w:cs="Tahoma"/>
          <w:noProof/>
          <w:sz w:val="20"/>
        </w:rPr>
        <w:t xml:space="preserve">  </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Washington</w:t>
      </w:r>
      <w:r w:rsidRPr="00320FE8">
        <w:rPr>
          <w:rFonts w:ascii="Tahoma" w:hAnsi="Tahoma" w:cs="Tahoma"/>
          <w:noProof/>
          <w:sz w:val="20"/>
        </w:rPr>
        <w:t xml:space="preserve">, </w:t>
      </w:r>
      <w:r w:rsidRPr="000D3421">
        <w:rPr>
          <w:rFonts w:ascii="Tahoma" w:hAnsi="Tahoma" w:cs="Tahoma"/>
          <w:noProof/>
          <w:sz w:val="20"/>
        </w:rPr>
        <w:t>DC</w:t>
      </w:r>
      <w:r w:rsidRPr="00320FE8">
        <w:rPr>
          <w:rFonts w:ascii="Tahoma" w:hAnsi="Tahoma" w:cs="Tahoma"/>
          <w:noProof/>
          <w:sz w:val="20"/>
        </w:rPr>
        <w:t xml:space="preserve">  </w:t>
      </w:r>
      <w:r w:rsidRPr="000D3421">
        <w:rPr>
          <w:rFonts w:ascii="Tahoma" w:hAnsi="Tahoma" w:cs="Tahoma"/>
          <w:noProof/>
          <w:sz w:val="20"/>
        </w:rPr>
        <w:t>20540</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(202)707-0624</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dsmole@crs.loc.gov</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lastRenderedPageBreak/>
        <w:t>Johan</w:t>
      </w:r>
      <w:r w:rsidRPr="00320FE8">
        <w:rPr>
          <w:rFonts w:ascii="Tahoma" w:hAnsi="Tahoma" w:cs="Tahoma"/>
          <w:noProof/>
          <w:sz w:val="20"/>
        </w:rPr>
        <w:t xml:space="preserve"> </w:t>
      </w:r>
      <w:r w:rsidRPr="000D3421">
        <w:rPr>
          <w:rFonts w:ascii="Tahoma" w:hAnsi="Tahoma" w:cs="Tahoma"/>
          <w:noProof/>
          <w:sz w:val="20"/>
        </w:rPr>
        <w:t>Uvin</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 xml:space="preserve">U.S. Department of Education, </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Office of Vocational and Adult Education</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400 Maryland Ave, SW</w:t>
      </w:r>
      <w:r>
        <w:rPr>
          <w:rFonts w:ascii="Tahoma" w:hAnsi="Tahoma" w:cs="Tahoma"/>
          <w:noProof/>
          <w:sz w:val="20"/>
        </w:rPr>
        <w:t xml:space="preserve">  </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Washington</w:t>
      </w:r>
      <w:r w:rsidRPr="00320FE8">
        <w:rPr>
          <w:rFonts w:ascii="Tahoma" w:hAnsi="Tahoma" w:cs="Tahoma"/>
          <w:noProof/>
          <w:sz w:val="20"/>
        </w:rPr>
        <w:t xml:space="preserve">, </w:t>
      </w:r>
      <w:r w:rsidRPr="000D3421">
        <w:rPr>
          <w:rFonts w:ascii="Tahoma" w:hAnsi="Tahoma" w:cs="Tahoma"/>
          <w:noProof/>
          <w:sz w:val="20"/>
        </w:rPr>
        <w:t>DC</w:t>
      </w:r>
      <w:r w:rsidRPr="00320FE8">
        <w:rPr>
          <w:rFonts w:ascii="Tahoma" w:hAnsi="Tahoma" w:cs="Tahoma"/>
          <w:noProof/>
          <w:sz w:val="20"/>
        </w:rPr>
        <w:t xml:space="preserve">  </w:t>
      </w:r>
      <w:r w:rsidRPr="000D3421">
        <w:rPr>
          <w:rFonts w:ascii="Tahoma" w:hAnsi="Tahoma" w:cs="Tahoma"/>
          <w:noProof/>
          <w:sz w:val="20"/>
        </w:rPr>
        <w:t>20202</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(202)245-6332</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Johan.Uvin@ed.gov</w:t>
      </w:r>
      <w:r w:rsidRPr="00320FE8">
        <w:rPr>
          <w:rFonts w:ascii="Tahoma" w:hAnsi="Tahoma" w:cs="Tahoma"/>
          <w:noProof/>
          <w:sz w:val="20"/>
        </w:rPr>
        <w:t xml:space="preserve"> </w:t>
      </w:r>
    </w:p>
    <w:p w:rsidR="00F605DB" w:rsidRPr="00127FF9" w:rsidRDefault="00F605DB" w:rsidP="002B0580">
      <w:pPr>
        <w:tabs>
          <w:tab w:val="left" w:pos="1425"/>
        </w:tabs>
        <w:spacing w:before="120"/>
        <w:ind w:left="346" w:hanging="346"/>
        <w:rPr>
          <w:rFonts w:ascii="Tahoma" w:hAnsi="Tahoma" w:cs="Tahoma"/>
          <w:b/>
          <w:bCs/>
          <w:noProof/>
          <w:sz w:val="20"/>
        </w:rPr>
      </w:pPr>
      <w:r w:rsidRPr="00127FF9">
        <w:rPr>
          <w:rFonts w:ascii="Tahoma" w:hAnsi="Tahoma" w:cs="Tahoma"/>
          <w:b/>
          <w:bCs/>
          <w:noProof/>
          <w:sz w:val="20"/>
        </w:rPr>
        <w:t>Ex Officio Members</w:t>
      </w:r>
    </w:p>
    <w:p w:rsidR="00F605DB" w:rsidRPr="00127FF9" w:rsidRDefault="00F605DB" w:rsidP="007E270E">
      <w:pPr>
        <w:tabs>
          <w:tab w:val="left" w:pos="1425"/>
        </w:tabs>
        <w:ind w:left="346" w:hanging="346"/>
        <w:rPr>
          <w:rFonts w:ascii="Tahoma" w:hAnsi="Tahoma" w:cs="Tahoma"/>
          <w:b/>
          <w:bCs/>
          <w:noProof/>
          <w:sz w:val="20"/>
        </w:rPr>
      </w:pPr>
      <w:r w:rsidRPr="00127FF9">
        <w:rPr>
          <w:rFonts w:ascii="Tahoma" w:hAnsi="Tahoma" w:cs="Tahoma"/>
          <w:b/>
          <w:bCs/>
          <w:noProof/>
          <w:sz w:val="20"/>
        </w:rPr>
        <w:t>US Department of Education, NCES</w:t>
      </w:r>
    </w:p>
    <w:p w:rsidR="00F605DB" w:rsidRDefault="00F605DB" w:rsidP="002B0580">
      <w:pPr>
        <w:tabs>
          <w:tab w:val="left" w:pos="1425"/>
        </w:tabs>
        <w:spacing w:after="120"/>
        <w:ind w:left="346" w:hanging="346"/>
        <w:rPr>
          <w:rFonts w:ascii="Tahoma" w:hAnsi="Tahoma" w:cs="Tahoma"/>
          <w:b/>
          <w:bCs/>
          <w:noProof/>
          <w:sz w:val="20"/>
        </w:rPr>
      </w:pPr>
      <w:r w:rsidRPr="00127FF9">
        <w:rPr>
          <w:rFonts w:ascii="Tahoma" w:hAnsi="Tahoma" w:cs="Tahoma"/>
          <w:b/>
          <w:bCs/>
          <w:noProof/>
          <w:sz w:val="20"/>
        </w:rPr>
        <w:t>Postsecondary, Adult and Career Education</w:t>
      </w:r>
      <w:r>
        <w:rPr>
          <w:rFonts w:ascii="Tahoma" w:hAnsi="Tahoma" w:cs="Tahoma"/>
          <w:b/>
          <w:bCs/>
          <w:noProof/>
          <w:sz w:val="20"/>
        </w:rPr>
        <w:t xml:space="preserve"> </w:t>
      </w:r>
      <w:r w:rsidRPr="00127FF9">
        <w:rPr>
          <w:rFonts w:ascii="Tahoma" w:hAnsi="Tahoma" w:cs="Tahoma"/>
          <w:b/>
          <w:bCs/>
          <w:noProof/>
          <w:sz w:val="20"/>
        </w:rPr>
        <w:t>Division, (PACE)</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Sharon</w:t>
      </w:r>
      <w:r w:rsidRPr="00320FE8">
        <w:rPr>
          <w:rFonts w:ascii="Tahoma" w:hAnsi="Tahoma" w:cs="Tahoma"/>
          <w:noProof/>
          <w:sz w:val="20"/>
        </w:rPr>
        <w:t xml:space="preserve"> </w:t>
      </w:r>
      <w:r w:rsidRPr="000D3421">
        <w:rPr>
          <w:rFonts w:ascii="Tahoma" w:hAnsi="Tahoma" w:cs="Tahoma"/>
          <w:noProof/>
          <w:sz w:val="20"/>
        </w:rPr>
        <w:t>Boivin</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U.S. Department of Education, PACE</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1990 K Street, NW</w:t>
      </w:r>
      <w:r>
        <w:rPr>
          <w:rFonts w:ascii="Tahoma" w:hAnsi="Tahoma" w:cs="Tahoma"/>
          <w:noProof/>
          <w:sz w:val="20"/>
        </w:rPr>
        <w:t xml:space="preserve"> - </w:t>
      </w:r>
      <w:r w:rsidRPr="000D3421">
        <w:rPr>
          <w:rFonts w:ascii="Tahoma" w:hAnsi="Tahoma" w:cs="Tahoma"/>
          <w:noProof/>
          <w:sz w:val="20"/>
        </w:rPr>
        <w:t>Room 9022</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Washington</w:t>
      </w:r>
      <w:r w:rsidRPr="00320FE8">
        <w:rPr>
          <w:rFonts w:ascii="Tahoma" w:hAnsi="Tahoma" w:cs="Tahoma"/>
          <w:noProof/>
          <w:sz w:val="20"/>
        </w:rPr>
        <w:t xml:space="preserve">, </w:t>
      </w:r>
      <w:r w:rsidRPr="000D3421">
        <w:rPr>
          <w:rFonts w:ascii="Tahoma" w:hAnsi="Tahoma" w:cs="Tahoma"/>
          <w:noProof/>
          <w:sz w:val="20"/>
        </w:rPr>
        <w:t>DC</w:t>
      </w:r>
      <w:r w:rsidRPr="00320FE8">
        <w:rPr>
          <w:rFonts w:ascii="Tahoma" w:hAnsi="Tahoma" w:cs="Tahoma"/>
          <w:noProof/>
          <w:sz w:val="20"/>
        </w:rPr>
        <w:t xml:space="preserve">  </w:t>
      </w:r>
      <w:r w:rsidRPr="000D3421">
        <w:rPr>
          <w:rFonts w:ascii="Tahoma" w:hAnsi="Tahoma" w:cs="Tahoma"/>
          <w:noProof/>
          <w:sz w:val="20"/>
        </w:rPr>
        <w:t>20006</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(202)502-7627</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sharon.boivin@ed.gov</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Sarah</w:t>
      </w:r>
      <w:r w:rsidRPr="00320FE8">
        <w:rPr>
          <w:rFonts w:ascii="Tahoma" w:hAnsi="Tahoma" w:cs="Tahoma"/>
          <w:noProof/>
          <w:sz w:val="20"/>
        </w:rPr>
        <w:t xml:space="preserve"> </w:t>
      </w:r>
      <w:r w:rsidRPr="000D3421">
        <w:rPr>
          <w:rFonts w:ascii="Tahoma" w:hAnsi="Tahoma" w:cs="Tahoma"/>
          <w:noProof/>
          <w:sz w:val="20"/>
        </w:rPr>
        <w:t>Crissey</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U.S. Department of Education, PACE</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1990 K Street, NW</w:t>
      </w:r>
      <w:r>
        <w:rPr>
          <w:rFonts w:ascii="Tahoma" w:hAnsi="Tahoma" w:cs="Tahoma"/>
          <w:noProof/>
          <w:sz w:val="20"/>
        </w:rPr>
        <w:t xml:space="preserve"> - </w:t>
      </w:r>
      <w:r w:rsidRPr="000D3421">
        <w:rPr>
          <w:rFonts w:ascii="Tahoma" w:hAnsi="Tahoma" w:cs="Tahoma"/>
          <w:noProof/>
          <w:sz w:val="20"/>
        </w:rPr>
        <w:t>Room 8123</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Washington</w:t>
      </w:r>
      <w:r w:rsidRPr="00320FE8">
        <w:rPr>
          <w:rFonts w:ascii="Tahoma" w:hAnsi="Tahoma" w:cs="Tahoma"/>
          <w:noProof/>
          <w:sz w:val="20"/>
        </w:rPr>
        <w:t xml:space="preserve">, </w:t>
      </w:r>
      <w:r w:rsidRPr="000D3421">
        <w:rPr>
          <w:rFonts w:ascii="Tahoma" w:hAnsi="Tahoma" w:cs="Tahoma"/>
          <w:noProof/>
          <w:sz w:val="20"/>
        </w:rPr>
        <w:t>DC</w:t>
      </w:r>
      <w:r w:rsidRPr="00320FE8">
        <w:rPr>
          <w:rFonts w:ascii="Tahoma" w:hAnsi="Tahoma" w:cs="Tahoma"/>
          <w:noProof/>
          <w:sz w:val="20"/>
        </w:rPr>
        <w:t xml:space="preserve">  </w:t>
      </w:r>
      <w:r w:rsidRPr="000D3421">
        <w:rPr>
          <w:rFonts w:ascii="Tahoma" w:hAnsi="Tahoma" w:cs="Tahoma"/>
          <w:noProof/>
          <w:sz w:val="20"/>
        </w:rPr>
        <w:t>20006</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(202)502-7395</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sarah.crissey@ed.gov</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Lisa</w:t>
      </w:r>
      <w:r w:rsidRPr="00320FE8">
        <w:rPr>
          <w:rFonts w:ascii="Tahoma" w:hAnsi="Tahoma" w:cs="Tahoma"/>
          <w:noProof/>
          <w:sz w:val="20"/>
        </w:rPr>
        <w:t xml:space="preserve"> </w:t>
      </w:r>
      <w:r w:rsidRPr="000D3421">
        <w:rPr>
          <w:rFonts w:ascii="Tahoma" w:hAnsi="Tahoma" w:cs="Tahoma"/>
          <w:noProof/>
          <w:sz w:val="20"/>
        </w:rPr>
        <w:t>Hudson</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U.S. Department of Education, PACE</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1990 K Street, NW</w:t>
      </w:r>
      <w:r>
        <w:rPr>
          <w:rFonts w:ascii="Tahoma" w:hAnsi="Tahoma" w:cs="Tahoma"/>
          <w:noProof/>
          <w:sz w:val="20"/>
        </w:rPr>
        <w:t xml:space="preserve"> - </w:t>
      </w:r>
      <w:r w:rsidRPr="000D3421">
        <w:rPr>
          <w:rFonts w:ascii="Tahoma" w:hAnsi="Tahoma" w:cs="Tahoma"/>
          <w:noProof/>
          <w:sz w:val="20"/>
        </w:rPr>
        <w:t>Room 8104</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Washington</w:t>
      </w:r>
      <w:r w:rsidRPr="00320FE8">
        <w:rPr>
          <w:rFonts w:ascii="Tahoma" w:hAnsi="Tahoma" w:cs="Tahoma"/>
          <w:noProof/>
          <w:sz w:val="20"/>
        </w:rPr>
        <w:t xml:space="preserve">, </w:t>
      </w:r>
      <w:r w:rsidRPr="000D3421">
        <w:rPr>
          <w:rFonts w:ascii="Tahoma" w:hAnsi="Tahoma" w:cs="Tahoma"/>
          <w:noProof/>
          <w:sz w:val="20"/>
        </w:rPr>
        <w:t>DC</w:t>
      </w:r>
      <w:r w:rsidRPr="00320FE8">
        <w:rPr>
          <w:rFonts w:ascii="Tahoma" w:hAnsi="Tahoma" w:cs="Tahoma"/>
          <w:noProof/>
          <w:sz w:val="20"/>
        </w:rPr>
        <w:t xml:space="preserve">  </w:t>
      </w:r>
      <w:r w:rsidRPr="000D3421">
        <w:rPr>
          <w:rFonts w:ascii="Tahoma" w:hAnsi="Tahoma" w:cs="Tahoma"/>
          <w:noProof/>
          <w:sz w:val="20"/>
        </w:rPr>
        <w:t>20006</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(202)502-7358</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lisa.hudson@ed.gov</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Tracy</w:t>
      </w:r>
      <w:r w:rsidRPr="00320FE8">
        <w:rPr>
          <w:rFonts w:ascii="Tahoma" w:hAnsi="Tahoma" w:cs="Tahoma"/>
          <w:noProof/>
          <w:sz w:val="20"/>
        </w:rPr>
        <w:t xml:space="preserve"> </w:t>
      </w:r>
      <w:r w:rsidRPr="000D3421">
        <w:rPr>
          <w:rFonts w:ascii="Tahoma" w:hAnsi="Tahoma" w:cs="Tahoma"/>
          <w:noProof/>
          <w:sz w:val="20"/>
        </w:rPr>
        <w:t>Hunt-White</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U.S. Department of Education, NCES</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1990 K Street, NW</w:t>
      </w:r>
      <w:r>
        <w:rPr>
          <w:rFonts w:ascii="Tahoma" w:hAnsi="Tahoma" w:cs="Tahoma"/>
          <w:noProof/>
          <w:sz w:val="20"/>
        </w:rPr>
        <w:t xml:space="preserve"> - </w:t>
      </w:r>
      <w:r w:rsidRPr="000D3421">
        <w:rPr>
          <w:rFonts w:ascii="Tahoma" w:hAnsi="Tahoma" w:cs="Tahoma"/>
          <w:noProof/>
          <w:sz w:val="20"/>
        </w:rPr>
        <w:t>Room 8121</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Washington</w:t>
      </w:r>
      <w:r w:rsidRPr="00320FE8">
        <w:rPr>
          <w:rFonts w:ascii="Tahoma" w:hAnsi="Tahoma" w:cs="Tahoma"/>
          <w:noProof/>
          <w:sz w:val="20"/>
        </w:rPr>
        <w:t xml:space="preserve">, </w:t>
      </w:r>
      <w:r w:rsidRPr="000D3421">
        <w:rPr>
          <w:rFonts w:ascii="Tahoma" w:hAnsi="Tahoma" w:cs="Tahoma"/>
          <w:noProof/>
          <w:sz w:val="20"/>
        </w:rPr>
        <w:t>DC</w:t>
      </w:r>
      <w:r w:rsidRPr="00320FE8">
        <w:rPr>
          <w:rFonts w:ascii="Tahoma" w:hAnsi="Tahoma" w:cs="Tahoma"/>
          <w:noProof/>
          <w:sz w:val="20"/>
        </w:rPr>
        <w:t xml:space="preserve">  </w:t>
      </w:r>
      <w:r w:rsidRPr="000D3421">
        <w:rPr>
          <w:rFonts w:ascii="Tahoma" w:hAnsi="Tahoma" w:cs="Tahoma"/>
          <w:noProof/>
          <w:sz w:val="20"/>
        </w:rPr>
        <w:t>20006</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(202)502-7438</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tracy.hunt-white@ed.gov</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Jessica</w:t>
      </w:r>
      <w:r w:rsidRPr="00320FE8">
        <w:rPr>
          <w:rFonts w:ascii="Tahoma" w:hAnsi="Tahoma" w:cs="Tahoma"/>
          <w:noProof/>
          <w:sz w:val="20"/>
        </w:rPr>
        <w:t xml:space="preserve"> </w:t>
      </w:r>
      <w:r w:rsidRPr="000D3421">
        <w:rPr>
          <w:rFonts w:ascii="Tahoma" w:hAnsi="Tahoma" w:cs="Tahoma"/>
          <w:noProof/>
          <w:sz w:val="20"/>
        </w:rPr>
        <w:t>Shedd</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U.S. Department of Education, PACE</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1990 K Street, NW</w:t>
      </w:r>
      <w:r>
        <w:rPr>
          <w:rFonts w:ascii="Tahoma" w:hAnsi="Tahoma" w:cs="Tahoma"/>
          <w:noProof/>
          <w:sz w:val="20"/>
        </w:rPr>
        <w:t xml:space="preserve"> - </w:t>
      </w:r>
      <w:r w:rsidRPr="000D3421">
        <w:rPr>
          <w:rFonts w:ascii="Tahoma" w:hAnsi="Tahoma" w:cs="Tahoma"/>
          <w:noProof/>
          <w:sz w:val="20"/>
        </w:rPr>
        <w:t>Room 8116</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Washington</w:t>
      </w:r>
      <w:r w:rsidRPr="00320FE8">
        <w:rPr>
          <w:rFonts w:ascii="Tahoma" w:hAnsi="Tahoma" w:cs="Tahoma"/>
          <w:noProof/>
          <w:sz w:val="20"/>
        </w:rPr>
        <w:t xml:space="preserve">, </w:t>
      </w:r>
      <w:r w:rsidRPr="000D3421">
        <w:rPr>
          <w:rFonts w:ascii="Tahoma" w:hAnsi="Tahoma" w:cs="Tahoma"/>
          <w:noProof/>
          <w:sz w:val="20"/>
        </w:rPr>
        <w:t>DC</w:t>
      </w:r>
      <w:r w:rsidRPr="00320FE8">
        <w:rPr>
          <w:rFonts w:ascii="Tahoma" w:hAnsi="Tahoma" w:cs="Tahoma"/>
          <w:noProof/>
          <w:sz w:val="20"/>
        </w:rPr>
        <w:t xml:space="preserve">  </w:t>
      </w:r>
      <w:r w:rsidRPr="000D3421">
        <w:rPr>
          <w:rFonts w:ascii="Tahoma" w:hAnsi="Tahoma" w:cs="Tahoma"/>
          <w:noProof/>
          <w:sz w:val="20"/>
        </w:rPr>
        <w:t>20006</w:t>
      </w:r>
    </w:p>
    <w:p w:rsidR="00F605DB" w:rsidRPr="00320FE8" w:rsidRDefault="00F605DB" w:rsidP="002B0580">
      <w:pPr>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(202)502-7446</w:t>
      </w:r>
    </w:p>
    <w:p w:rsidR="00F605DB" w:rsidRPr="00320FE8" w:rsidRDefault="00F605DB" w:rsidP="002B0580">
      <w:pPr>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jessica.shedd@ed.gov</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Sean</w:t>
      </w:r>
      <w:r w:rsidRPr="00320FE8">
        <w:rPr>
          <w:rFonts w:ascii="Tahoma" w:hAnsi="Tahoma" w:cs="Tahoma"/>
          <w:noProof/>
          <w:sz w:val="20"/>
        </w:rPr>
        <w:t xml:space="preserve"> </w:t>
      </w:r>
      <w:r w:rsidRPr="000D3421">
        <w:rPr>
          <w:rFonts w:ascii="Tahoma" w:hAnsi="Tahoma" w:cs="Tahoma"/>
          <w:noProof/>
          <w:sz w:val="20"/>
        </w:rPr>
        <w:t>Simone</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U.S. Department of Education, NCES</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1990 K Street, NW</w:t>
      </w:r>
      <w:r>
        <w:rPr>
          <w:rFonts w:ascii="Tahoma" w:hAnsi="Tahoma" w:cs="Tahoma"/>
          <w:noProof/>
          <w:sz w:val="20"/>
        </w:rPr>
        <w:t xml:space="preserve"> - </w:t>
      </w:r>
      <w:r w:rsidRPr="000D3421">
        <w:rPr>
          <w:rFonts w:ascii="Tahoma" w:hAnsi="Tahoma" w:cs="Tahoma"/>
          <w:noProof/>
          <w:sz w:val="20"/>
        </w:rPr>
        <w:t>Room 8125</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Washington</w:t>
      </w:r>
      <w:r w:rsidRPr="00320FE8">
        <w:rPr>
          <w:rFonts w:ascii="Tahoma" w:hAnsi="Tahoma" w:cs="Tahoma"/>
          <w:noProof/>
          <w:sz w:val="20"/>
        </w:rPr>
        <w:t xml:space="preserve">, </w:t>
      </w:r>
      <w:r w:rsidRPr="000D3421">
        <w:rPr>
          <w:rFonts w:ascii="Tahoma" w:hAnsi="Tahoma" w:cs="Tahoma"/>
          <w:noProof/>
          <w:sz w:val="20"/>
        </w:rPr>
        <w:t>DC</w:t>
      </w:r>
      <w:r w:rsidRPr="00320FE8">
        <w:rPr>
          <w:rFonts w:ascii="Tahoma" w:hAnsi="Tahoma" w:cs="Tahoma"/>
          <w:noProof/>
          <w:sz w:val="20"/>
        </w:rPr>
        <w:t xml:space="preserve">  </w:t>
      </w:r>
      <w:r w:rsidRPr="000D3421">
        <w:rPr>
          <w:rFonts w:ascii="Tahoma" w:hAnsi="Tahoma" w:cs="Tahoma"/>
          <w:noProof/>
          <w:sz w:val="20"/>
        </w:rPr>
        <w:t>20006</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(202)502-7367</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sean.simone@ed.gov</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lastRenderedPageBreak/>
        <w:t>Ted</w:t>
      </w:r>
      <w:r w:rsidRPr="00320FE8">
        <w:rPr>
          <w:rFonts w:ascii="Tahoma" w:hAnsi="Tahoma" w:cs="Tahoma"/>
          <w:noProof/>
          <w:sz w:val="20"/>
        </w:rPr>
        <w:t xml:space="preserve"> </w:t>
      </w:r>
      <w:r w:rsidRPr="000D3421">
        <w:rPr>
          <w:rFonts w:ascii="Tahoma" w:hAnsi="Tahoma" w:cs="Tahoma"/>
          <w:noProof/>
          <w:sz w:val="20"/>
        </w:rPr>
        <w:t>Socha</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U.S. Department of Education, NCES</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1990 K Street, NW</w:t>
      </w:r>
      <w:r>
        <w:rPr>
          <w:rFonts w:ascii="Tahoma" w:hAnsi="Tahoma" w:cs="Tahoma"/>
          <w:noProof/>
          <w:sz w:val="20"/>
        </w:rPr>
        <w:t xml:space="preserve"> - </w:t>
      </w:r>
      <w:r w:rsidRPr="000D3421">
        <w:rPr>
          <w:rFonts w:ascii="Tahoma" w:hAnsi="Tahoma" w:cs="Tahoma"/>
          <w:noProof/>
          <w:sz w:val="20"/>
        </w:rPr>
        <w:t>Room 8130</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Washington</w:t>
      </w:r>
      <w:r w:rsidRPr="00320FE8">
        <w:rPr>
          <w:rFonts w:ascii="Tahoma" w:hAnsi="Tahoma" w:cs="Tahoma"/>
          <w:noProof/>
          <w:sz w:val="20"/>
        </w:rPr>
        <w:t xml:space="preserve">, </w:t>
      </w:r>
      <w:r w:rsidRPr="000D3421">
        <w:rPr>
          <w:rFonts w:ascii="Tahoma" w:hAnsi="Tahoma" w:cs="Tahoma"/>
          <w:noProof/>
          <w:sz w:val="20"/>
        </w:rPr>
        <w:t>DC</w:t>
      </w:r>
      <w:r w:rsidRPr="00320FE8">
        <w:rPr>
          <w:rFonts w:ascii="Tahoma" w:hAnsi="Tahoma" w:cs="Tahoma"/>
          <w:noProof/>
          <w:sz w:val="20"/>
        </w:rPr>
        <w:t xml:space="preserve">  </w:t>
      </w:r>
      <w:r w:rsidRPr="000D3421">
        <w:rPr>
          <w:rFonts w:ascii="Tahoma" w:hAnsi="Tahoma" w:cs="Tahoma"/>
          <w:noProof/>
          <w:sz w:val="20"/>
        </w:rPr>
        <w:t>20006</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(202)502-7383</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ted.socha@ed.gov</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Matthew</w:t>
      </w:r>
      <w:r w:rsidRPr="00320FE8">
        <w:rPr>
          <w:rFonts w:ascii="Tahoma" w:hAnsi="Tahoma" w:cs="Tahoma"/>
          <w:noProof/>
          <w:sz w:val="20"/>
        </w:rPr>
        <w:t xml:space="preserve"> </w:t>
      </w:r>
      <w:r w:rsidRPr="000D3421">
        <w:rPr>
          <w:rFonts w:ascii="Tahoma" w:hAnsi="Tahoma" w:cs="Tahoma"/>
          <w:noProof/>
          <w:sz w:val="20"/>
        </w:rPr>
        <w:t>Soldner</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U.S. Department of Education, NCES</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1990 K Street, NW</w:t>
      </w:r>
      <w:r>
        <w:rPr>
          <w:rFonts w:ascii="Tahoma" w:hAnsi="Tahoma" w:cs="Tahoma"/>
          <w:noProof/>
          <w:sz w:val="20"/>
        </w:rPr>
        <w:t xml:space="preserve"> - </w:t>
      </w:r>
      <w:r w:rsidRPr="000D3421">
        <w:rPr>
          <w:rFonts w:ascii="Tahoma" w:hAnsi="Tahoma" w:cs="Tahoma"/>
          <w:noProof/>
          <w:sz w:val="20"/>
        </w:rPr>
        <w:t>Room 8124</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Washington</w:t>
      </w:r>
      <w:r w:rsidRPr="00320FE8">
        <w:rPr>
          <w:rFonts w:ascii="Tahoma" w:hAnsi="Tahoma" w:cs="Tahoma"/>
          <w:noProof/>
          <w:sz w:val="20"/>
        </w:rPr>
        <w:t xml:space="preserve">, </w:t>
      </w:r>
      <w:r w:rsidRPr="000D3421">
        <w:rPr>
          <w:rFonts w:ascii="Tahoma" w:hAnsi="Tahoma" w:cs="Tahoma"/>
          <w:noProof/>
          <w:sz w:val="20"/>
        </w:rPr>
        <w:t>DC</w:t>
      </w:r>
      <w:r w:rsidRPr="00320FE8">
        <w:rPr>
          <w:rFonts w:ascii="Tahoma" w:hAnsi="Tahoma" w:cs="Tahoma"/>
          <w:noProof/>
          <w:sz w:val="20"/>
        </w:rPr>
        <w:t xml:space="preserve">  </w:t>
      </w:r>
      <w:r w:rsidRPr="000D3421">
        <w:rPr>
          <w:rFonts w:ascii="Tahoma" w:hAnsi="Tahoma" w:cs="Tahoma"/>
          <w:noProof/>
          <w:sz w:val="20"/>
        </w:rPr>
        <w:t>20006</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(202)219-7025</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matthew.soldner@ed.gov</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Tom</w:t>
      </w:r>
      <w:r w:rsidRPr="00320FE8">
        <w:rPr>
          <w:rFonts w:ascii="Tahoma" w:hAnsi="Tahoma" w:cs="Tahoma"/>
          <w:noProof/>
          <w:sz w:val="20"/>
        </w:rPr>
        <w:t xml:space="preserve"> </w:t>
      </w:r>
      <w:r w:rsidRPr="000D3421">
        <w:rPr>
          <w:rFonts w:ascii="Tahoma" w:hAnsi="Tahoma" w:cs="Tahoma"/>
          <w:noProof/>
          <w:sz w:val="20"/>
        </w:rPr>
        <w:t>Weko</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U.S. Department of Education, NCES</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1990 K Street, NW</w:t>
      </w:r>
      <w:r>
        <w:rPr>
          <w:rFonts w:ascii="Tahoma" w:hAnsi="Tahoma" w:cs="Tahoma"/>
          <w:noProof/>
          <w:sz w:val="20"/>
        </w:rPr>
        <w:t xml:space="preserve"> - </w:t>
      </w:r>
      <w:r w:rsidRPr="000D3421">
        <w:rPr>
          <w:rFonts w:ascii="Tahoma" w:hAnsi="Tahoma" w:cs="Tahoma"/>
          <w:noProof/>
          <w:sz w:val="20"/>
        </w:rPr>
        <w:t>Room 8099</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Washington</w:t>
      </w:r>
      <w:r w:rsidRPr="00320FE8">
        <w:rPr>
          <w:rFonts w:ascii="Tahoma" w:hAnsi="Tahoma" w:cs="Tahoma"/>
          <w:noProof/>
          <w:sz w:val="20"/>
        </w:rPr>
        <w:t xml:space="preserve">, </w:t>
      </w:r>
      <w:r w:rsidRPr="000D3421">
        <w:rPr>
          <w:rFonts w:ascii="Tahoma" w:hAnsi="Tahoma" w:cs="Tahoma"/>
          <w:noProof/>
          <w:sz w:val="20"/>
        </w:rPr>
        <w:t>DC</w:t>
      </w:r>
      <w:r w:rsidRPr="00320FE8">
        <w:rPr>
          <w:rFonts w:ascii="Tahoma" w:hAnsi="Tahoma" w:cs="Tahoma"/>
          <w:noProof/>
          <w:sz w:val="20"/>
        </w:rPr>
        <w:t xml:space="preserve">  </w:t>
      </w:r>
      <w:r w:rsidRPr="000D3421">
        <w:rPr>
          <w:rFonts w:ascii="Tahoma" w:hAnsi="Tahoma" w:cs="Tahoma"/>
          <w:noProof/>
          <w:sz w:val="20"/>
        </w:rPr>
        <w:t>20006</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(202)502-7643</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tom.weko@ed.gov</w:t>
      </w:r>
      <w:r w:rsidRPr="00320FE8">
        <w:rPr>
          <w:rFonts w:ascii="Tahoma" w:hAnsi="Tahoma" w:cs="Tahoma"/>
          <w:noProof/>
          <w:sz w:val="20"/>
        </w:rPr>
        <w:t xml:space="preserve"> </w:t>
      </w:r>
    </w:p>
    <w:p w:rsidR="00F605DB" w:rsidRDefault="00F605DB" w:rsidP="002B0580">
      <w:pPr>
        <w:tabs>
          <w:tab w:val="left" w:pos="1425"/>
        </w:tabs>
        <w:ind w:left="346" w:hanging="346"/>
        <w:rPr>
          <w:rFonts w:ascii="Tahoma" w:hAnsi="Tahoma" w:cs="Tahoma"/>
          <w:noProof/>
          <w:sz w:val="20"/>
        </w:rPr>
      </w:pPr>
    </w:p>
    <w:p w:rsidR="00F605DB" w:rsidRDefault="00F605DB" w:rsidP="007E270E">
      <w:pPr>
        <w:keepNext/>
        <w:tabs>
          <w:tab w:val="left" w:pos="1425"/>
        </w:tabs>
        <w:spacing w:after="120"/>
        <w:ind w:left="346" w:hanging="346"/>
        <w:rPr>
          <w:rFonts w:ascii="Tahoma" w:hAnsi="Tahoma" w:cs="Tahoma"/>
          <w:b/>
          <w:bCs/>
          <w:noProof/>
          <w:sz w:val="20"/>
        </w:rPr>
      </w:pPr>
      <w:r w:rsidRPr="00127FF9">
        <w:rPr>
          <w:rFonts w:ascii="Tahoma" w:hAnsi="Tahoma" w:cs="Tahoma"/>
          <w:b/>
          <w:bCs/>
          <w:noProof/>
          <w:sz w:val="20"/>
        </w:rPr>
        <w:t>Contractors</w:t>
      </w:r>
    </w:p>
    <w:p w:rsidR="00F605DB" w:rsidRDefault="00F605DB" w:rsidP="007E270E">
      <w:pPr>
        <w:keepNext/>
        <w:tabs>
          <w:tab w:val="left" w:pos="1425"/>
        </w:tabs>
        <w:spacing w:after="120"/>
        <w:ind w:left="346" w:hanging="346"/>
        <w:rPr>
          <w:rFonts w:ascii="Tahoma" w:hAnsi="Tahoma" w:cs="Tahoma"/>
          <w:b/>
          <w:bCs/>
          <w:noProof/>
          <w:sz w:val="20"/>
        </w:rPr>
      </w:pPr>
      <w:r>
        <w:rPr>
          <w:rFonts w:ascii="Tahoma" w:hAnsi="Tahoma" w:cs="Tahoma"/>
          <w:b/>
          <w:bCs/>
          <w:noProof/>
          <w:sz w:val="20"/>
        </w:rPr>
        <w:t>RTI International</w:t>
      </w:r>
    </w:p>
    <w:p w:rsidR="00F605DB" w:rsidRPr="00320FE8" w:rsidRDefault="00F605DB" w:rsidP="007E270E">
      <w:pPr>
        <w:keepNext/>
        <w:tabs>
          <w:tab w:val="left" w:pos="1425"/>
        </w:tabs>
        <w:ind w:left="346" w:hanging="346"/>
        <w:rPr>
          <w:rFonts w:ascii="Tahoma" w:hAnsi="Tahoma" w:cs="Tahoma"/>
          <w:noProof/>
          <w:sz w:val="20"/>
        </w:rPr>
      </w:pPr>
      <w:r w:rsidRPr="000D3421">
        <w:rPr>
          <w:rFonts w:ascii="Tahoma" w:hAnsi="Tahoma" w:cs="Tahoma"/>
          <w:noProof/>
          <w:sz w:val="20"/>
        </w:rPr>
        <w:t>Kristin</w:t>
      </w:r>
      <w:r w:rsidRPr="00320FE8">
        <w:rPr>
          <w:rFonts w:ascii="Tahoma" w:hAnsi="Tahoma" w:cs="Tahoma"/>
          <w:noProof/>
          <w:sz w:val="20"/>
        </w:rPr>
        <w:t xml:space="preserve"> </w:t>
      </w:r>
      <w:r w:rsidRPr="000D3421">
        <w:rPr>
          <w:rFonts w:ascii="Tahoma" w:hAnsi="Tahoma" w:cs="Tahoma"/>
          <w:noProof/>
          <w:sz w:val="20"/>
        </w:rPr>
        <w:t>Dudley</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Research Programmer Analyst</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RTI International</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P.O. Box 12194</w:t>
      </w:r>
      <w:r>
        <w:rPr>
          <w:rFonts w:ascii="Tahoma" w:hAnsi="Tahoma" w:cs="Tahoma"/>
          <w:noProof/>
          <w:sz w:val="20"/>
        </w:rPr>
        <w:t xml:space="preserve"> - </w:t>
      </w:r>
      <w:r w:rsidRPr="000D3421">
        <w:rPr>
          <w:rFonts w:ascii="Tahoma" w:hAnsi="Tahoma" w:cs="Tahoma"/>
          <w:noProof/>
          <w:sz w:val="20"/>
        </w:rPr>
        <w:t>3040 East Cornwallis Road</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RTP</w:t>
      </w:r>
      <w:r w:rsidRPr="00320FE8">
        <w:rPr>
          <w:rFonts w:ascii="Tahoma" w:hAnsi="Tahoma" w:cs="Tahoma"/>
          <w:noProof/>
          <w:sz w:val="20"/>
        </w:rPr>
        <w:t xml:space="preserve">, </w:t>
      </w:r>
      <w:r w:rsidRPr="000D3421">
        <w:rPr>
          <w:rFonts w:ascii="Tahoma" w:hAnsi="Tahoma" w:cs="Tahoma"/>
          <w:noProof/>
          <w:sz w:val="20"/>
        </w:rPr>
        <w:t>NC</w:t>
      </w:r>
      <w:r w:rsidRPr="00320FE8">
        <w:rPr>
          <w:rFonts w:ascii="Tahoma" w:hAnsi="Tahoma" w:cs="Tahoma"/>
          <w:noProof/>
          <w:sz w:val="20"/>
        </w:rPr>
        <w:t xml:space="preserve">  </w:t>
      </w:r>
      <w:r w:rsidRPr="000D3421">
        <w:rPr>
          <w:rFonts w:ascii="Tahoma" w:hAnsi="Tahoma" w:cs="Tahoma"/>
          <w:noProof/>
          <w:sz w:val="20"/>
        </w:rPr>
        <w:t>27709</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(919)541-6855</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marvill@rti.org</w:t>
      </w:r>
      <w:r w:rsidRPr="00320FE8">
        <w:rPr>
          <w:rFonts w:ascii="Tahoma" w:hAnsi="Tahoma" w:cs="Tahoma"/>
          <w:noProof/>
          <w:sz w:val="20"/>
        </w:rPr>
        <w:t xml:space="preserve"> </w:t>
      </w:r>
    </w:p>
    <w:p w:rsidR="00F605DB" w:rsidRPr="00320FE8" w:rsidRDefault="00F605DB" w:rsidP="007E270E">
      <w:pPr>
        <w:tabs>
          <w:tab w:val="left" w:pos="1425"/>
        </w:tabs>
        <w:spacing w:after="120"/>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Jeffrey</w:t>
      </w:r>
      <w:r w:rsidRPr="00320FE8">
        <w:rPr>
          <w:rFonts w:ascii="Tahoma" w:hAnsi="Tahoma" w:cs="Tahoma"/>
          <w:noProof/>
          <w:sz w:val="20"/>
        </w:rPr>
        <w:t xml:space="preserve"> </w:t>
      </w:r>
      <w:r w:rsidRPr="000D3421">
        <w:rPr>
          <w:rFonts w:ascii="Tahoma" w:hAnsi="Tahoma" w:cs="Tahoma"/>
          <w:noProof/>
          <w:sz w:val="20"/>
        </w:rPr>
        <w:t>Franklin</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Data Collection Task Leader</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RTI International</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P.O. Box 12194</w:t>
      </w:r>
      <w:r>
        <w:rPr>
          <w:rFonts w:ascii="Tahoma" w:hAnsi="Tahoma" w:cs="Tahoma"/>
          <w:noProof/>
          <w:sz w:val="20"/>
        </w:rPr>
        <w:t xml:space="preserve"> - </w:t>
      </w:r>
      <w:r w:rsidRPr="000D3421">
        <w:rPr>
          <w:rFonts w:ascii="Tahoma" w:hAnsi="Tahoma" w:cs="Tahoma"/>
          <w:noProof/>
          <w:sz w:val="20"/>
        </w:rPr>
        <w:t>3040 East Cornwallis Road</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RTP</w:t>
      </w:r>
      <w:r w:rsidRPr="00320FE8">
        <w:rPr>
          <w:rFonts w:ascii="Tahoma" w:hAnsi="Tahoma" w:cs="Tahoma"/>
          <w:noProof/>
          <w:sz w:val="20"/>
        </w:rPr>
        <w:t xml:space="preserve">, </w:t>
      </w:r>
      <w:r w:rsidRPr="000D3421">
        <w:rPr>
          <w:rFonts w:ascii="Tahoma" w:hAnsi="Tahoma" w:cs="Tahoma"/>
          <w:noProof/>
          <w:sz w:val="20"/>
        </w:rPr>
        <w:t>NC</w:t>
      </w:r>
      <w:r w:rsidRPr="00320FE8">
        <w:rPr>
          <w:rFonts w:ascii="Tahoma" w:hAnsi="Tahoma" w:cs="Tahoma"/>
          <w:noProof/>
          <w:sz w:val="20"/>
        </w:rPr>
        <w:t xml:space="preserve">  </w:t>
      </w:r>
      <w:r w:rsidRPr="000D3421">
        <w:rPr>
          <w:rFonts w:ascii="Tahoma" w:hAnsi="Tahoma" w:cs="Tahoma"/>
          <w:noProof/>
          <w:sz w:val="20"/>
        </w:rPr>
        <w:t>27709</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(919)485-2614</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jwf@rti.org</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Natasha</w:t>
      </w:r>
      <w:r w:rsidRPr="00320FE8">
        <w:rPr>
          <w:rFonts w:ascii="Tahoma" w:hAnsi="Tahoma" w:cs="Tahoma"/>
          <w:noProof/>
          <w:sz w:val="20"/>
        </w:rPr>
        <w:t xml:space="preserve"> </w:t>
      </w:r>
      <w:r w:rsidRPr="000D3421">
        <w:rPr>
          <w:rFonts w:ascii="Tahoma" w:hAnsi="Tahoma" w:cs="Tahoma"/>
          <w:noProof/>
          <w:sz w:val="20"/>
        </w:rPr>
        <w:t>Janson</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Education Analyst</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RTI International</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P.O. Box 12194</w:t>
      </w:r>
      <w:r>
        <w:rPr>
          <w:rFonts w:ascii="Tahoma" w:hAnsi="Tahoma" w:cs="Tahoma"/>
          <w:noProof/>
          <w:sz w:val="20"/>
        </w:rPr>
        <w:t xml:space="preserve"> - </w:t>
      </w:r>
      <w:r w:rsidRPr="000D3421">
        <w:rPr>
          <w:rFonts w:ascii="Tahoma" w:hAnsi="Tahoma" w:cs="Tahoma"/>
          <w:noProof/>
          <w:sz w:val="20"/>
        </w:rPr>
        <w:t>3040 East Cornwallis Road</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RTP</w:t>
      </w:r>
      <w:r w:rsidRPr="00320FE8">
        <w:rPr>
          <w:rFonts w:ascii="Tahoma" w:hAnsi="Tahoma" w:cs="Tahoma"/>
          <w:noProof/>
          <w:sz w:val="20"/>
        </w:rPr>
        <w:t xml:space="preserve">, </w:t>
      </w:r>
      <w:r w:rsidRPr="000D3421">
        <w:rPr>
          <w:rFonts w:ascii="Tahoma" w:hAnsi="Tahoma" w:cs="Tahoma"/>
          <w:noProof/>
          <w:sz w:val="20"/>
        </w:rPr>
        <w:t>NC</w:t>
      </w:r>
      <w:r w:rsidRPr="00320FE8">
        <w:rPr>
          <w:rFonts w:ascii="Tahoma" w:hAnsi="Tahoma" w:cs="Tahoma"/>
          <w:noProof/>
          <w:sz w:val="20"/>
        </w:rPr>
        <w:t xml:space="preserve">  </w:t>
      </w:r>
      <w:r w:rsidRPr="000D3421">
        <w:rPr>
          <w:rFonts w:ascii="Tahoma" w:hAnsi="Tahoma" w:cs="Tahoma"/>
          <w:noProof/>
          <w:sz w:val="20"/>
        </w:rPr>
        <w:t>27709</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(919)316-3394</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njanson@rti.org</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Dionne</w:t>
      </w:r>
      <w:r w:rsidRPr="00320FE8">
        <w:rPr>
          <w:rFonts w:ascii="Tahoma" w:hAnsi="Tahoma" w:cs="Tahoma"/>
          <w:noProof/>
          <w:sz w:val="20"/>
        </w:rPr>
        <w:t xml:space="preserve"> </w:t>
      </w:r>
      <w:r w:rsidRPr="000D3421">
        <w:rPr>
          <w:rFonts w:ascii="Tahoma" w:hAnsi="Tahoma" w:cs="Tahoma"/>
          <w:noProof/>
          <w:sz w:val="20"/>
        </w:rPr>
        <w:t>McLean</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Associate Project Management Specialist</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RTI International</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P.O. Box 12194</w:t>
      </w:r>
      <w:r>
        <w:rPr>
          <w:rFonts w:ascii="Tahoma" w:hAnsi="Tahoma" w:cs="Tahoma"/>
          <w:noProof/>
          <w:sz w:val="20"/>
        </w:rPr>
        <w:t xml:space="preserve"> - </w:t>
      </w:r>
      <w:r w:rsidRPr="000D3421">
        <w:rPr>
          <w:rFonts w:ascii="Tahoma" w:hAnsi="Tahoma" w:cs="Tahoma"/>
          <w:noProof/>
          <w:sz w:val="20"/>
        </w:rPr>
        <w:t>3040 East Cornwallis Road</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RTP</w:t>
      </w:r>
      <w:r w:rsidRPr="00320FE8">
        <w:rPr>
          <w:rFonts w:ascii="Tahoma" w:hAnsi="Tahoma" w:cs="Tahoma"/>
          <w:noProof/>
          <w:sz w:val="20"/>
        </w:rPr>
        <w:t xml:space="preserve">, </w:t>
      </w:r>
      <w:r w:rsidRPr="000D3421">
        <w:rPr>
          <w:rFonts w:ascii="Tahoma" w:hAnsi="Tahoma" w:cs="Tahoma"/>
          <w:noProof/>
          <w:sz w:val="20"/>
        </w:rPr>
        <w:t>NC</w:t>
      </w:r>
      <w:r w:rsidRPr="00320FE8">
        <w:rPr>
          <w:rFonts w:ascii="Tahoma" w:hAnsi="Tahoma" w:cs="Tahoma"/>
          <w:noProof/>
          <w:sz w:val="20"/>
        </w:rPr>
        <w:t xml:space="preserve">  </w:t>
      </w:r>
      <w:r w:rsidRPr="000D3421">
        <w:rPr>
          <w:rFonts w:ascii="Tahoma" w:hAnsi="Tahoma" w:cs="Tahoma"/>
          <w:noProof/>
          <w:sz w:val="20"/>
        </w:rPr>
        <w:t>27709</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(919)541-6166</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dmclean@rti.org</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lastRenderedPageBreak/>
        <w:t>John</w:t>
      </w:r>
      <w:r w:rsidRPr="00320FE8">
        <w:rPr>
          <w:rFonts w:ascii="Tahoma" w:hAnsi="Tahoma" w:cs="Tahoma"/>
          <w:noProof/>
          <w:sz w:val="20"/>
        </w:rPr>
        <w:t xml:space="preserve"> </w:t>
      </w:r>
      <w:r w:rsidRPr="000D3421">
        <w:rPr>
          <w:rFonts w:ascii="Tahoma" w:hAnsi="Tahoma" w:cs="Tahoma"/>
          <w:noProof/>
          <w:sz w:val="20"/>
        </w:rPr>
        <w:t>Riccobono</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Vice President, Education Studies Division</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RTI International</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P.O. Box 12194</w:t>
      </w:r>
      <w:r>
        <w:rPr>
          <w:rFonts w:ascii="Tahoma" w:hAnsi="Tahoma" w:cs="Tahoma"/>
          <w:noProof/>
          <w:sz w:val="20"/>
        </w:rPr>
        <w:t xml:space="preserve"> - </w:t>
      </w:r>
      <w:r w:rsidRPr="000D3421">
        <w:rPr>
          <w:rFonts w:ascii="Tahoma" w:hAnsi="Tahoma" w:cs="Tahoma"/>
          <w:noProof/>
          <w:sz w:val="20"/>
        </w:rPr>
        <w:t>3040 East Cornwallis Road</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RTP</w:t>
      </w:r>
      <w:r w:rsidRPr="00320FE8">
        <w:rPr>
          <w:rFonts w:ascii="Tahoma" w:hAnsi="Tahoma" w:cs="Tahoma"/>
          <w:noProof/>
          <w:sz w:val="20"/>
        </w:rPr>
        <w:t xml:space="preserve">, </w:t>
      </w:r>
      <w:r w:rsidRPr="000D3421">
        <w:rPr>
          <w:rFonts w:ascii="Tahoma" w:hAnsi="Tahoma" w:cs="Tahoma"/>
          <w:noProof/>
          <w:sz w:val="20"/>
        </w:rPr>
        <w:t>NC</w:t>
      </w:r>
      <w:r w:rsidRPr="00320FE8">
        <w:rPr>
          <w:rFonts w:ascii="Tahoma" w:hAnsi="Tahoma" w:cs="Tahoma"/>
          <w:noProof/>
          <w:sz w:val="20"/>
        </w:rPr>
        <w:t xml:space="preserve">  </w:t>
      </w:r>
      <w:r w:rsidRPr="000D3421">
        <w:rPr>
          <w:rFonts w:ascii="Tahoma" w:hAnsi="Tahoma" w:cs="Tahoma"/>
          <w:noProof/>
          <w:sz w:val="20"/>
        </w:rPr>
        <w:t>27709</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(919)541-7006</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jar@rti.org</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Jennifer</w:t>
      </w:r>
      <w:r w:rsidRPr="00320FE8">
        <w:rPr>
          <w:rFonts w:ascii="Tahoma" w:hAnsi="Tahoma" w:cs="Tahoma"/>
          <w:noProof/>
          <w:sz w:val="20"/>
        </w:rPr>
        <w:t xml:space="preserve"> </w:t>
      </w:r>
      <w:r w:rsidRPr="000D3421">
        <w:rPr>
          <w:rFonts w:ascii="Tahoma" w:hAnsi="Tahoma" w:cs="Tahoma"/>
          <w:noProof/>
          <w:sz w:val="20"/>
        </w:rPr>
        <w:t>Wine</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Director, Logitudinal Studies Program</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RTI International</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P.O. Box 12194</w:t>
      </w:r>
      <w:r>
        <w:rPr>
          <w:rFonts w:ascii="Tahoma" w:hAnsi="Tahoma" w:cs="Tahoma"/>
          <w:noProof/>
          <w:sz w:val="20"/>
        </w:rPr>
        <w:t xml:space="preserve"> - </w:t>
      </w:r>
      <w:r w:rsidRPr="000D3421">
        <w:rPr>
          <w:rFonts w:ascii="Tahoma" w:hAnsi="Tahoma" w:cs="Tahoma"/>
          <w:noProof/>
          <w:sz w:val="20"/>
        </w:rPr>
        <w:t>3040 East Cornwallis Road</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RTP</w:t>
      </w:r>
      <w:r w:rsidRPr="00320FE8">
        <w:rPr>
          <w:rFonts w:ascii="Tahoma" w:hAnsi="Tahoma" w:cs="Tahoma"/>
          <w:noProof/>
          <w:sz w:val="20"/>
        </w:rPr>
        <w:t xml:space="preserve">, </w:t>
      </w:r>
      <w:r w:rsidRPr="000D3421">
        <w:rPr>
          <w:rFonts w:ascii="Tahoma" w:hAnsi="Tahoma" w:cs="Tahoma"/>
          <w:noProof/>
          <w:sz w:val="20"/>
        </w:rPr>
        <w:t>NC</w:t>
      </w:r>
      <w:r w:rsidRPr="00320FE8">
        <w:rPr>
          <w:rFonts w:ascii="Tahoma" w:hAnsi="Tahoma" w:cs="Tahoma"/>
          <w:noProof/>
          <w:sz w:val="20"/>
        </w:rPr>
        <w:t xml:space="preserve">  </w:t>
      </w:r>
      <w:r w:rsidRPr="000D3421">
        <w:rPr>
          <w:rFonts w:ascii="Tahoma" w:hAnsi="Tahoma" w:cs="Tahoma"/>
          <w:noProof/>
          <w:sz w:val="20"/>
        </w:rPr>
        <w:t>27709</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(919)541-6870</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jennifer@rti.org</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127FF9" w:rsidRDefault="00F605DB" w:rsidP="007E270E">
      <w:pPr>
        <w:keepNext/>
        <w:keepLines/>
        <w:tabs>
          <w:tab w:val="left" w:pos="1425"/>
        </w:tabs>
        <w:spacing w:after="120"/>
        <w:ind w:left="346" w:hanging="346"/>
        <w:rPr>
          <w:rFonts w:ascii="Tahoma" w:hAnsi="Tahoma" w:cs="Tahoma"/>
          <w:b/>
          <w:bCs/>
          <w:noProof/>
          <w:sz w:val="20"/>
        </w:rPr>
      </w:pPr>
      <w:r w:rsidRPr="00127FF9">
        <w:rPr>
          <w:rFonts w:ascii="Tahoma" w:hAnsi="Tahoma" w:cs="Tahoma"/>
          <w:b/>
          <w:bCs/>
          <w:noProof/>
          <w:sz w:val="20"/>
        </w:rPr>
        <w:t>KGS</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Daniel</w:t>
      </w:r>
      <w:r w:rsidRPr="00320FE8">
        <w:rPr>
          <w:rFonts w:ascii="Tahoma" w:hAnsi="Tahoma" w:cs="Tahoma"/>
          <w:noProof/>
          <w:sz w:val="20"/>
        </w:rPr>
        <w:t xml:space="preserve"> </w:t>
      </w:r>
      <w:r w:rsidRPr="000D3421">
        <w:rPr>
          <w:rFonts w:ascii="Tahoma" w:hAnsi="Tahoma" w:cs="Tahoma"/>
          <w:noProof/>
          <w:sz w:val="20"/>
        </w:rPr>
        <w:t>Heffron</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Statistician</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Kforce Government Solutions</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2750 Prosperity Avenue</w:t>
      </w:r>
      <w:r>
        <w:rPr>
          <w:rFonts w:ascii="Tahoma" w:hAnsi="Tahoma" w:cs="Tahoma"/>
          <w:noProof/>
          <w:sz w:val="20"/>
        </w:rPr>
        <w:t xml:space="preserve"> - </w:t>
      </w:r>
      <w:r w:rsidRPr="000D3421">
        <w:rPr>
          <w:rFonts w:ascii="Tahoma" w:hAnsi="Tahoma" w:cs="Tahoma"/>
          <w:noProof/>
          <w:sz w:val="20"/>
        </w:rPr>
        <w:t>Suite 300</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Fairfax</w:t>
      </w:r>
      <w:r w:rsidRPr="00320FE8">
        <w:rPr>
          <w:rFonts w:ascii="Tahoma" w:hAnsi="Tahoma" w:cs="Tahoma"/>
          <w:noProof/>
          <w:sz w:val="20"/>
        </w:rPr>
        <w:t xml:space="preserve">, </w:t>
      </w:r>
      <w:r w:rsidRPr="000D3421">
        <w:rPr>
          <w:rFonts w:ascii="Tahoma" w:hAnsi="Tahoma" w:cs="Tahoma"/>
          <w:noProof/>
          <w:sz w:val="20"/>
        </w:rPr>
        <w:t>VA</w:t>
      </w:r>
      <w:r w:rsidRPr="00320FE8">
        <w:rPr>
          <w:rFonts w:ascii="Tahoma" w:hAnsi="Tahoma" w:cs="Tahoma"/>
          <w:noProof/>
          <w:sz w:val="20"/>
        </w:rPr>
        <w:t xml:space="preserve">  </w:t>
      </w:r>
      <w:r w:rsidRPr="000D3421">
        <w:rPr>
          <w:rFonts w:ascii="Tahoma" w:hAnsi="Tahoma" w:cs="Tahoma"/>
          <w:noProof/>
          <w:sz w:val="20"/>
        </w:rPr>
        <w:t>22031</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(703)245-7388</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dheffron@kforcegov.com</w:t>
      </w:r>
      <w:r w:rsidRPr="00320FE8">
        <w:rPr>
          <w:rFonts w:ascii="Tahoma" w:hAnsi="Tahoma" w:cs="Tahoma"/>
          <w:noProof/>
          <w:sz w:val="20"/>
        </w:rPr>
        <w:t xml:space="preserve"> </w:t>
      </w:r>
    </w:p>
    <w:p w:rsidR="00F605DB" w:rsidRDefault="00F605DB" w:rsidP="002B0580">
      <w:pPr>
        <w:tabs>
          <w:tab w:val="left" w:pos="1425"/>
        </w:tabs>
        <w:ind w:left="346" w:hanging="346"/>
        <w:rPr>
          <w:rFonts w:ascii="Tahoma" w:hAnsi="Tahoma" w:cs="Tahoma"/>
          <w:noProof/>
          <w:sz w:val="20"/>
        </w:rPr>
      </w:pPr>
    </w:p>
    <w:p w:rsidR="00F605DB" w:rsidRPr="00127FF9" w:rsidRDefault="00F605DB" w:rsidP="007E270E">
      <w:pPr>
        <w:tabs>
          <w:tab w:val="left" w:pos="1425"/>
        </w:tabs>
        <w:spacing w:after="120"/>
        <w:ind w:left="346" w:hanging="346"/>
        <w:rPr>
          <w:rFonts w:ascii="Tahoma" w:hAnsi="Tahoma" w:cs="Tahoma"/>
          <w:b/>
          <w:bCs/>
          <w:noProof/>
          <w:sz w:val="20"/>
        </w:rPr>
      </w:pPr>
      <w:r w:rsidRPr="00127FF9">
        <w:rPr>
          <w:rFonts w:ascii="Tahoma" w:hAnsi="Tahoma" w:cs="Tahoma"/>
          <w:b/>
          <w:bCs/>
          <w:noProof/>
          <w:sz w:val="20"/>
        </w:rPr>
        <w:t>Laurium Evaluation Group</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Cynthia</w:t>
      </w:r>
      <w:r w:rsidRPr="00320FE8">
        <w:rPr>
          <w:rFonts w:ascii="Tahoma" w:hAnsi="Tahoma" w:cs="Tahoma"/>
          <w:noProof/>
          <w:sz w:val="20"/>
        </w:rPr>
        <w:t xml:space="preserve"> </w:t>
      </w:r>
      <w:r w:rsidRPr="000D3421">
        <w:rPr>
          <w:rFonts w:ascii="Tahoma" w:hAnsi="Tahoma" w:cs="Tahoma"/>
          <w:noProof/>
          <w:sz w:val="20"/>
        </w:rPr>
        <w:t>Decker</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Laurium Evaluation Group</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2216 East 26th Place</w:t>
      </w:r>
      <w:r>
        <w:rPr>
          <w:rFonts w:ascii="Tahoma" w:hAnsi="Tahoma" w:cs="Tahoma"/>
          <w:noProof/>
          <w:sz w:val="20"/>
        </w:rPr>
        <w:t xml:space="preserve">  </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Tulsa</w:t>
      </w:r>
      <w:r w:rsidRPr="00320FE8">
        <w:rPr>
          <w:rFonts w:ascii="Tahoma" w:hAnsi="Tahoma" w:cs="Tahoma"/>
          <w:noProof/>
          <w:sz w:val="20"/>
        </w:rPr>
        <w:t xml:space="preserve">, </w:t>
      </w:r>
      <w:r w:rsidRPr="000D3421">
        <w:rPr>
          <w:rFonts w:ascii="Tahoma" w:hAnsi="Tahoma" w:cs="Tahoma"/>
          <w:noProof/>
          <w:sz w:val="20"/>
        </w:rPr>
        <w:t>OK</w:t>
      </w:r>
      <w:r w:rsidRPr="00320FE8">
        <w:rPr>
          <w:rFonts w:ascii="Tahoma" w:hAnsi="Tahoma" w:cs="Tahoma"/>
          <w:noProof/>
          <w:sz w:val="20"/>
        </w:rPr>
        <w:t xml:space="preserve">  </w:t>
      </w:r>
      <w:r w:rsidRPr="000D3421">
        <w:rPr>
          <w:rFonts w:ascii="Tahoma" w:hAnsi="Tahoma" w:cs="Tahoma"/>
          <w:noProof/>
          <w:sz w:val="20"/>
        </w:rPr>
        <w:t>74114</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(918)728-8380</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cynthiadecker@yahoo.com</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Andrea</w:t>
      </w:r>
      <w:r w:rsidRPr="00320FE8">
        <w:rPr>
          <w:rFonts w:ascii="Tahoma" w:hAnsi="Tahoma" w:cs="Tahoma"/>
          <w:noProof/>
          <w:sz w:val="20"/>
        </w:rPr>
        <w:t xml:space="preserve"> </w:t>
      </w:r>
      <w:r w:rsidRPr="000D3421">
        <w:rPr>
          <w:rFonts w:ascii="Tahoma" w:hAnsi="Tahoma" w:cs="Tahoma"/>
          <w:noProof/>
          <w:sz w:val="20"/>
        </w:rPr>
        <w:t>Sykes</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Laurium Evaluation Group</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6032 Holland Court</w:t>
      </w:r>
      <w:r>
        <w:rPr>
          <w:rFonts w:ascii="Tahoma" w:hAnsi="Tahoma" w:cs="Tahoma"/>
          <w:noProof/>
          <w:sz w:val="20"/>
        </w:rPr>
        <w:t xml:space="preserve">  </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Columbia</w:t>
      </w:r>
      <w:r w:rsidRPr="00320FE8">
        <w:rPr>
          <w:rFonts w:ascii="Tahoma" w:hAnsi="Tahoma" w:cs="Tahoma"/>
          <w:noProof/>
          <w:sz w:val="20"/>
        </w:rPr>
        <w:t xml:space="preserve">, </w:t>
      </w:r>
      <w:r w:rsidRPr="000D3421">
        <w:rPr>
          <w:rFonts w:ascii="Tahoma" w:hAnsi="Tahoma" w:cs="Tahoma"/>
          <w:noProof/>
          <w:sz w:val="20"/>
        </w:rPr>
        <w:t>MD</w:t>
      </w:r>
      <w:r w:rsidRPr="00320FE8">
        <w:rPr>
          <w:rFonts w:ascii="Tahoma" w:hAnsi="Tahoma" w:cs="Tahoma"/>
          <w:noProof/>
          <w:sz w:val="20"/>
        </w:rPr>
        <w:t xml:space="preserve">  </w:t>
      </w:r>
      <w:r w:rsidRPr="000D3421">
        <w:rPr>
          <w:rFonts w:ascii="Tahoma" w:hAnsi="Tahoma" w:cs="Tahoma"/>
          <w:noProof/>
          <w:sz w:val="20"/>
        </w:rPr>
        <w:t>21044</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(240)593-4842</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asykes@lauriumevaluation.com</w:t>
      </w:r>
      <w:r w:rsidRPr="00320FE8">
        <w:rPr>
          <w:rFonts w:ascii="Tahoma" w:hAnsi="Tahoma" w:cs="Tahoma"/>
          <w:noProof/>
          <w:sz w:val="20"/>
        </w:rPr>
        <w:t xml:space="preserve"> </w:t>
      </w:r>
    </w:p>
    <w:p w:rsidR="00F605DB" w:rsidRDefault="00F605DB" w:rsidP="007E270E">
      <w:pPr>
        <w:tabs>
          <w:tab w:val="left" w:pos="1425"/>
        </w:tabs>
        <w:spacing w:after="120"/>
        <w:ind w:left="346" w:hanging="346"/>
        <w:rPr>
          <w:rFonts w:ascii="Tahoma" w:hAnsi="Tahoma" w:cs="Tahoma"/>
          <w:b/>
          <w:bCs/>
          <w:noProof/>
          <w:sz w:val="20"/>
        </w:rPr>
      </w:pPr>
    </w:p>
    <w:p w:rsidR="00F605DB" w:rsidRPr="00127FF9" w:rsidRDefault="00F605DB" w:rsidP="002B0580">
      <w:pPr>
        <w:keepNext/>
        <w:tabs>
          <w:tab w:val="left" w:pos="1425"/>
        </w:tabs>
        <w:spacing w:after="120"/>
        <w:ind w:left="346" w:hanging="346"/>
        <w:rPr>
          <w:rFonts w:ascii="Tahoma" w:hAnsi="Tahoma" w:cs="Tahoma"/>
          <w:b/>
          <w:bCs/>
          <w:noProof/>
          <w:sz w:val="20"/>
        </w:rPr>
      </w:pPr>
      <w:r w:rsidRPr="00127FF9">
        <w:rPr>
          <w:rFonts w:ascii="Tahoma" w:hAnsi="Tahoma" w:cs="Tahoma"/>
          <w:b/>
          <w:bCs/>
          <w:noProof/>
          <w:sz w:val="20"/>
        </w:rPr>
        <w:t>MPR Associates, Inc</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Laura</w:t>
      </w:r>
      <w:r w:rsidRPr="00320FE8">
        <w:rPr>
          <w:rFonts w:ascii="Tahoma" w:hAnsi="Tahoma" w:cs="Tahoma"/>
          <w:noProof/>
          <w:sz w:val="20"/>
        </w:rPr>
        <w:t xml:space="preserve"> </w:t>
      </w:r>
      <w:r w:rsidRPr="000D3421">
        <w:rPr>
          <w:rFonts w:ascii="Tahoma" w:hAnsi="Tahoma" w:cs="Tahoma"/>
          <w:noProof/>
          <w:sz w:val="20"/>
        </w:rPr>
        <w:t>Horn</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Program Director, Postsecondary Education</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MPR Associates, Inc.</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2150 Shattuck Avenue</w:t>
      </w:r>
      <w:r>
        <w:rPr>
          <w:rFonts w:ascii="Tahoma" w:hAnsi="Tahoma" w:cs="Tahoma"/>
          <w:noProof/>
          <w:sz w:val="20"/>
        </w:rPr>
        <w:t xml:space="preserve"> - </w:t>
      </w:r>
      <w:r w:rsidRPr="000D3421">
        <w:rPr>
          <w:rFonts w:ascii="Tahoma" w:hAnsi="Tahoma" w:cs="Tahoma"/>
          <w:noProof/>
          <w:sz w:val="20"/>
        </w:rPr>
        <w:t>Suite 800</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Berkeley</w:t>
      </w:r>
      <w:r w:rsidRPr="00320FE8">
        <w:rPr>
          <w:rFonts w:ascii="Tahoma" w:hAnsi="Tahoma" w:cs="Tahoma"/>
          <w:noProof/>
          <w:sz w:val="20"/>
        </w:rPr>
        <w:t xml:space="preserve">, </w:t>
      </w:r>
      <w:r w:rsidRPr="000D3421">
        <w:rPr>
          <w:rFonts w:ascii="Tahoma" w:hAnsi="Tahoma" w:cs="Tahoma"/>
          <w:noProof/>
          <w:sz w:val="20"/>
        </w:rPr>
        <w:t>CA</w:t>
      </w:r>
      <w:r w:rsidRPr="00320FE8">
        <w:rPr>
          <w:rFonts w:ascii="Tahoma" w:hAnsi="Tahoma" w:cs="Tahoma"/>
          <w:noProof/>
          <w:sz w:val="20"/>
        </w:rPr>
        <w:t xml:space="preserve">  </w:t>
      </w:r>
      <w:r w:rsidRPr="000D3421">
        <w:rPr>
          <w:rFonts w:ascii="Tahoma" w:hAnsi="Tahoma" w:cs="Tahoma"/>
          <w:noProof/>
          <w:sz w:val="20"/>
        </w:rPr>
        <w:t>94704</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(510)849-4942</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lhorn@mprinc.com</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lastRenderedPageBreak/>
        <w:t>Nicole</w:t>
      </w:r>
      <w:r w:rsidRPr="00320FE8">
        <w:rPr>
          <w:rFonts w:ascii="Tahoma" w:hAnsi="Tahoma" w:cs="Tahoma"/>
          <w:noProof/>
          <w:sz w:val="20"/>
        </w:rPr>
        <w:t xml:space="preserve"> </w:t>
      </w:r>
      <w:r w:rsidRPr="000D3421">
        <w:rPr>
          <w:rFonts w:ascii="Tahoma" w:hAnsi="Tahoma" w:cs="Tahoma"/>
          <w:noProof/>
          <w:sz w:val="20"/>
        </w:rPr>
        <w:t>Ifill</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Research Associate</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MPR Associates, Inc.</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2401 Pennsylvania Avenue, NW</w:t>
      </w:r>
      <w:r>
        <w:rPr>
          <w:rFonts w:ascii="Tahoma" w:hAnsi="Tahoma" w:cs="Tahoma"/>
          <w:noProof/>
          <w:sz w:val="20"/>
        </w:rPr>
        <w:t xml:space="preserve"> - </w:t>
      </w:r>
      <w:r w:rsidRPr="000D3421">
        <w:rPr>
          <w:rFonts w:ascii="Tahoma" w:hAnsi="Tahoma" w:cs="Tahoma"/>
          <w:noProof/>
          <w:sz w:val="20"/>
        </w:rPr>
        <w:t>Suite 410</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Washington</w:t>
      </w:r>
      <w:r w:rsidRPr="00320FE8">
        <w:rPr>
          <w:rFonts w:ascii="Tahoma" w:hAnsi="Tahoma" w:cs="Tahoma"/>
          <w:noProof/>
          <w:sz w:val="20"/>
        </w:rPr>
        <w:t xml:space="preserve">, </w:t>
      </w:r>
      <w:r w:rsidRPr="000D3421">
        <w:rPr>
          <w:rFonts w:ascii="Tahoma" w:hAnsi="Tahoma" w:cs="Tahoma"/>
          <w:noProof/>
          <w:sz w:val="20"/>
        </w:rPr>
        <w:t>DC</w:t>
      </w:r>
      <w:r w:rsidRPr="00320FE8">
        <w:rPr>
          <w:rFonts w:ascii="Tahoma" w:hAnsi="Tahoma" w:cs="Tahoma"/>
          <w:noProof/>
          <w:sz w:val="20"/>
        </w:rPr>
        <w:t xml:space="preserve">  </w:t>
      </w:r>
      <w:r w:rsidRPr="000D3421">
        <w:rPr>
          <w:rFonts w:ascii="Tahoma" w:hAnsi="Tahoma" w:cs="Tahoma"/>
          <w:noProof/>
          <w:sz w:val="20"/>
        </w:rPr>
        <w:t>20037</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(202)478-1027</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r w:rsidRPr="000D3421">
        <w:rPr>
          <w:rFonts w:ascii="Tahoma" w:hAnsi="Tahoma" w:cs="Tahoma"/>
          <w:noProof/>
          <w:sz w:val="20"/>
        </w:rPr>
        <w:t>nifill@mprinc.com</w:t>
      </w:r>
      <w:r w:rsidRPr="00320FE8">
        <w:rPr>
          <w:rFonts w:ascii="Tahoma" w:hAnsi="Tahoma" w:cs="Tahoma"/>
          <w:noProof/>
          <w:sz w:val="20"/>
        </w:rPr>
        <w:t xml:space="preserve"> </w:t>
      </w:r>
    </w:p>
    <w:p w:rsidR="00F605DB" w:rsidRPr="00320FE8" w:rsidRDefault="00F605DB" w:rsidP="002B0580">
      <w:pPr>
        <w:tabs>
          <w:tab w:val="left" w:pos="1425"/>
        </w:tabs>
        <w:ind w:left="346" w:hanging="346"/>
        <w:rPr>
          <w:rFonts w:ascii="Tahoma" w:hAnsi="Tahoma" w:cs="Tahoma"/>
          <w:noProof/>
          <w:sz w:val="20"/>
        </w:rPr>
      </w:pP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Alexandria</w:t>
      </w:r>
      <w:r w:rsidRPr="00320FE8">
        <w:rPr>
          <w:rFonts w:ascii="Tahoma" w:hAnsi="Tahoma" w:cs="Tahoma"/>
          <w:noProof/>
          <w:sz w:val="20"/>
        </w:rPr>
        <w:t xml:space="preserve"> </w:t>
      </w:r>
      <w:r w:rsidRPr="000D3421">
        <w:rPr>
          <w:rFonts w:ascii="Tahoma" w:hAnsi="Tahoma" w:cs="Tahoma"/>
          <w:noProof/>
          <w:sz w:val="20"/>
        </w:rPr>
        <w:t>Radford</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Associate Director, Post Secondary Education</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MPR Associates, Inc.</w:t>
      </w:r>
    </w:p>
    <w:p w:rsidR="00F605DB"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2401 Pennsylvania Avenue, NW</w:t>
      </w:r>
      <w:r>
        <w:rPr>
          <w:rFonts w:ascii="Tahoma" w:hAnsi="Tahoma" w:cs="Tahoma"/>
          <w:noProof/>
          <w:sz w:val="20"/>
        </w:rPr>
        <w:t xml:space="preserve"> - </w:t>
      </w:r>
      <w:r w:rsidRPr="000D3421">
        <w:rPr>
          <w:rFonts w:ascii="Tahoma" w:hAnsi="Tahoma" w:cs="Tahoma"/>
          <w:noProof/>
          <w:sz w:val="20"/>
        </w:rPr>
        <w:t>Suite 410</w:t>
      </w:r>
    </w:p>
    <w:p w:rsidR="00F605DB" w:rsidRPr="00320FE8" w:rsidRDefault="00F605DB" w:rsidP="007E270E">
      <w:pPr>
        <w:keepNext/>
        <w:keepLines/>
        <w:tabs>
          <w:tab w:val="left" w:pos="1425"/>
        </w:tabs>
        <w:ind w:left="342" w:hanging="342"/>
        <w:rPr>
          <w:rFonts w:ascii="Tahoma" w:hAnsi="Tahoma" w:cs="Tahoma"/>
          <w:noProof/>
          <w:sz w:val="20"/>
        </w:rPr>
      </w:pPr>
      <w:r w:rsidRPr="000D3421">
        <w:rPr>
          <w:rFonts w:ascii="Tahoma" w:hAnsi="Tahoma" w:cs="Tahoma"/>
          <w:noProof/>
          <w:sz w:val="20"/>
        </w:rPr>
        <w:t>Washington</w:t>
      </w:r>
      <w:r w:rsidRPr="00320FE8">
        <w:rPr>
          <w:rFonts w:ascii="Tahoma" w:hAnsi="Tahoma" w:cs="Tahoma"/>
          <w:noProof/>
          <w:sz w:val="20"/>
        </w:rPr>
        <w:t xml:space="preserve">, </w:t>
      </w:r>
      <w:r w:rsidRPr="000D3421">
        <w:rPr>
          <w:rFonts w:ascii="Tahoma" w:hAnsi="Tahoma" w:cs="Tahoma"/>
          <w:noProof/>
          <w:sz w:val="20"/>
        </w:rPr>
        <w:t>DC</w:t>
      </w:r>
      <w:r w:rsidRPr="00320FE8">
        <w:rPr>
          <w:rFonts w:ascii="Tahoma" w:hAnsi="Tahoma" w:cs="Tahoma"/>
          <w:noProof/>
          <w:sz w:val="20"/>
        </w:rPr>
        <w:t xml:space="preserve">  </w:t>
      </w:r>
      <w:r w:rsidRPr="000D3421">
        <w:rPr>
          <w:rFonts w:ascii="Tahoma" w:hAnsi="Tahoma" w:cs="Tahoma"/>
          <w:noProof/>
          <w:sz w:val="20"/>
        </w:rPr>
        <w:t>20037</w:t>
      </w:r>
    </w:p>
    <w:p w:rsidR="00F605DB" w:rsidRPr="00320FE8" w:rsidRDefault="00F605DB" w:rsidP="007E270E">
      <w:pPr>
        <w:keepNext/>
        <w:keepLines/>
        <w:tabs>
          <w:tab w:val="left" w:pos="1083"/>
        </w:tabs>
        <w:ind w:left="346" w:hanging="346"/>
        <w:rPr>
          <w:rFonts w:ascii="Tahoma" w:hAnsi="Tahoma" w:cs="Tahoma"/>
          <w:noProof/>
          <w:sz w:val="20"/>
        </w:rPr>
      </w:pPr>
      <w:r w:rsidRPr="00320FE8">
        <w:rPr>
          <w:rFonts w:ascii="Tahoma" w:hAnsi="Tahoma" w:cs="Tahoma"/>
          <w:noProof/>
          <w:sz w:val="20"/>
        </w:rPr>
        <w:tab/>
      </w:r>
      <w:r>
        <w:rPr>
          <w:rFonts w:ascii="Tahoma" w:hAnsi="Tahoma" w:cs="Tahoma"/>
          <w:noProof/>
          <w:sz w:val="20"/>
        </w:rPr>
        <w:t>Phone</w:t>
      </w:r>
      <w:r w:rsidRPr="00320FE8">
        <w:rPr>
          <w:rFonts w:ascii="Tahoma" w:hAnsi="Tahoma" w:cs="Tahoma"/>
          <w:noProof/>
          <w:sz w:val="20"/>
        </w:rPr>
        <w:t>:</w:t>
      </w:r>
      <w:r w:rsidRPr="00320FE8">
        <w:rPr>
          <w:rFonts w:ascii="Tahoma" w:hAnsi="Tahoma" w:cs="Tahoma"/>
          <w:noProof/>
          <w:sz w:val="20"/>
        </w:rPr>
        <w:tab/>
      </w:r>
      <w:r w:rsidRPr="000D3421">
        <w:rPr>
          <w:rFonts w:ascii="Tahoma" w:hAnsi="Tahoma" w:cs="Tahoma"/>
          <w:noProof/>
          <w:sz w:val="20"/>
        </w:rPr>
        <w:t>(202)478-1027</w:t>
      </w:r>
    </w:p>
    <w:p w:rsidR="00F605DB" w:rsidRDefault="00F605DB" w:rsidP="00865C7E">
      <w:pPr>
        <w:keepLines/>
        <w:tabs>
          <w:tab w:val="left" w:pos="1083"/>
        </w:tabs>
        <w:ind w:left="346" w:hanging="346"/>
        <w:rPr>
          <w:rFonts w:ascii="Tahoma" w:hAnsi="Tahoma" w:cs="Tahoma"/>
          <w:noProof/>
          <w:sz w:val="20"/>
        </w:rPr>
      </w:pPr>
      <w:r w:rsidRPr="00320FE8">
        <w:rPr>
          <w:rFonts w:ascii="Tahoma" w:hAnsi="Tahoma" w:cs="Tahoma"/>
          <w:noProof/>
          <w:sz w:val="20"/>
        </w:rPr>
        <w:tab/>
        <w:t>Email:</w:t>
      </w:r>
      <w:r w:rsidRPr="00320FE8">
        <w:rPr>
          <w:rFonts w:ascii="Tahoma" w:hAnsi="Tahoma" w:cs="Tahoma"/>
          <w:noProof/>
          <w:sz w:val="20"/>
        </w:rPr>
        <w:tab/>
      </w:r>
      <w:hyperlink r:id="rId30" w:history="1">
        <w:r w:rsidRPr="009A05C3">
          <w:rPr>
            <w:rStyle w:val="Hyperlink"/>
            <w:rFonts w:ascii="Tahoma" w:hAnsi="Tahoma" w:cs="Tahoma"/>
            <w:noProof/>
            <w:sz w:val="20"/>
          </w:rPr>
          <w:t>aradford@mprinc.com</w:t>
        </w:r>
      </w:hyperlink>
      <w:r w:rsidRPr="00320FE8">
        <w:rPr>
          <w:rFonts w:ascii="Tahoma" w:hAnsi="Tahoma" w:cs="Tahoma"/>
          <w:noProof/>
          <w:sz w:val="20"/>
        </w:rPr>
        <w:t xml:space="preserve"> </w:t>
      </w:r>
    </w:p>
    <w:p w:rsidR="00F605DB" w:rsidRPr="00320FE8" w:rsidRDefault="00F605DB" w:rsidP="00865C7E">
      <w:pPr>
        <w:pStyle w:val="BodyText"/>
        <w:rPr>
          <w:noProof/>
        </w:rPr>
      </w:pPr>
      <w:r>
        <w:rPr>
          <w:noProof/>
        </w:rPr>
        <w:br w:type="column"/>
      </w:r>
    </w:p>
    <w:p w:rsidR="00F605DB" w:rsidRDefault="00F605DB" w:rsidP="002B0580">
      <w:pPr>
        <w:tabs>
          <w:tab w:val="left" w:pos="1425"/>
        </w:tabs>
        <w:ind w:left="346" w:hanging="346"/>
        <w:rPr>
          <w:rFonts w:ascii="Tahoma" w:hAnsi="Tahoma" w:cs="Tahoma"/>
          <w:noProof/>
          <w:sz w:val="20"/>
        </w:rPr>
        <w:sectPr w:rsidR="00F605DB" w:rsidSect="00985651">
          <w:pgSz w:w="12240" w:h="15840" w:code="1"/>
          <w:pgMar w:top="1008" w:right="1008" w:bottom="1008" w:left="1008" w:header="432" w:footer="432" w:gutter="0"/>
          <w:cols w:num="2" w:sep="1" w:space="360"/>
        </w:sectPr>
      </w:pPr>
    </w:p>
    <w:p w:rsidR="00F605DB" w:rsidRPr="00320FE8" w:rsidRDefault="00F605DB" w:rsidP="002B0580">
      <w:pPr>
        <w:tabs>
          <w:tab w:val="left" w:pos="1425"/>
        </w:tabs>
        <w:ind w:left="346" w:hanging="346"/>
        <w:rPr>
          <w:rFonts w:ascii="Tahoma" w:hAnsi="Tahoma" w:cs="Tahoma"/>
          <w:noProof/>
          <w:sz w:val="20"/>
        </w:rPr>
      </w:pPr>
    </w:p>
    <w:p w:rsidR="008C7F0A" w:rsidRDefault="008C7F0A" w:rsidP="00C72310">
      <w:pPr>
        <w:spacing w:after="120"/>
        <w:jc w:val="center"/>
        <w:rPr>
          <w:rFonts w:ascii="Verdana" w:hAnsi="Verdana"/>
          <w:b/>
          <w:bCs/>
          <w:szCs w:val="24"/>
        </w:rPr>
      </w:pPr>
    </w:p>
    <w:p w:rsidR="008C7F0A" w:rsidRDefault="008C7F0A" w:rsidP="008C7F0A">
      <w:pPr>
        <w:pStyle w:val="AppendixTitle"/>
        <w:rPr>
          <w:rFonts w:ascii="Verdana" w:hAnsi="Verdana"/>
          <w:b w:val="0"/>
          <w:bCs/>
          <w:szCs w:val="24"/>
        </w:rPr>
      </w:pPr>
      <w:r w:rsidRPr="005C26EF">
        <w:t xml:space="preserve">Appendix </w:t>
      </w:r>
      <w:r>
        <w:t>F</w:t>
      </w:r>
      <w:r w:rsidRPr="005C26EF">
        <w:t xml:space="preserve"> </w:t>
      </w:r>
      <w:r w:rsidRPr="005C26EF">
        <w:br/>
        <w:t>Confidentiality</w:t>
      </w:r>
      <w:r>
        <w:t xml:space="preserve"> Agreements</w:t>
      </w:r>
    </w:p>
    <w:p w:rsidR="00F605DB" w:rsidRPr="009902B4" w:rsidRDefault="008C7F0A" w:rsidP="00C72310">
      <w:pPr>
        <w:spacing w:after="120"/>
        <w:jc w:val="center"/>
        <w:rPr>
          <w:rFonts w:ascii="Verdana" w:hAnsi="Verdana"/>
          <w:b/>
          <w:bCs/>
          <w:szCs w:val="24"/>
        </w:rPr>
      </w:pPr>
      <w:r>
        <w:rPr>
          <w:rFonts w:ascii="Verdana" w:hAnsi="Verdana"/>
          <w:b/>
          <w:bCs/>
          <w:szCs w:val="24"/>
        </w:rPr>
        <w:br w:type="page"/>
      </w:r>
      <w:r w:rsidR="00F605DB" w:rsidRPr="009902B4">
        <w:rPr>
          <w:rFonts w:ascii="Verdana" w:hAnsi="Verdana"/>
          <w:b/>
          <w:bCs/>
          <w:szCs w:val="24"/>
        </w:rPr>
        <w:lastRenderedPageBreak/>
        <w:t>CONFIDENTIALITY AGREEMENT</w:t>
      </w:r>
    </w:p>
    <w:p w:rsidR="00F605DB" w:rsidRPr="009902B4" w:rsidRDefault="00F605DB" w:rsidP="00C72310">
      <w:pPr>
        <w:jc w:val="center"/>
        <w:rPr>
          <w:rFonts w:ascii="Tahoma" w:hAnsi="Tahoma" w:cs="Tahoma"/>
          <w:b/>
          <w:sz w:val="20"/>
        </w:rPr>
      </w:pPr>
      <w:r w:rsidRPr="009902B4">
        <w:rPr>
          <w:rFonts w:ascii="Tahoma" w:hAnsi="Tahoma" w:cs="Tahoma"/>
          <w:b/>
          <w:sz w:val="20"/>
        </w:rPr>
        <w:t>2011-12 National Postsecondary Student Aid Study (NPSAS</w:t>
      </w:r>
      <w:proofErr w:type="gramStart"/>
      <w:r w:rsidRPr="009902B4">
        <w:rPr>
          <w:rFonts w:ascii="Tahoma" w:hAnsi="Tahoma" w:cs="Tahoma"/>
          <w:b/>
          <w:sz w:val="20"/>
        </w:rPr>
        <w:t>:12</w:t>
      </w:r>
      <w:proofErr w:type="gramEnd"/>
      <w:r w:rsidRPr="009902B4">
        <w:rPr>
          <w:rFonts w:ascii="Tahoma" w:hAnsi="Tahoma" w:cs="Tahoma"/>
          <w:b/>
          <w:sz w:val="20"/>
        </w:rPr>
        <w:t>)</w:t>
      </w:r>
    </w:p>
    <w:p w:rsidR="00F605DB" w:rsidRPr="009902B4" w:rsidRDefault="00F605DB" w:rsidP="00C72310">
      <w:pPr>
        <w:jc w:val="center"/>
        <w:rPr>
          <w:rFonts w:ascii="Verdana" w:hAnsi="Verdana"/>
          <w:b/>
          <w:sz w:val="20"/>
        </w:rPr>
      </w:pPr>
      <w:r w:rsidRPr="009902B4">
        <w:rPr>
          <w:rFonts w:ascii="Tahoma" w:hAnsi="Tahoma" w:cs="Tahoma"/>
          <w:b/>
          <w:sz w:val="20"/>
        </w:rPr>
        <w:t>Option 6: BPS 12/14 First Follow-up of First-Time Beginning Students (BPS</w:t>
      </w:r>
      <w:proofErr w:type="gramStart"/>
      <w:r w:rsidRPr="009902B4">
        <w:rPr>
          <w:rFonts w:ascii="Tahoma" w:hAnsi="Tahoma" w:cs="Tahoma"/>
          <w:b/>
          <w:sz w:val="20"/>
        </w:rPr>
        <w:t>:12</w:t>
      </w:r>
      <w:proofErr w:type="gramEnd"/>
      <w:r w:rsidRPr="009902B4">
        <w:rPr>
          <w:rFonts w:ascii="Tahoma" w:hAnsi="Tahoma" w:cs="Tahoma"/>
          <w:b/>
          <w:sz w:val="20"/>
        </w:rPr>
        <w:t>/14)</w:t>
      </w:r>
      <w:r w:rsidRPr="009902B4">
        <w:rPr>
          <w:rFonts w:ascii="Verdana" w:hAnsi="Verdana"/>
          <w:b/>
          <w:sz w:val="20"/>
        </w:rPr>
        <w:t xml:space="preserve"> </w:t>
      </w:r>
    </w:p>
    <w:p w:rsidR="00F605DB" w:rsidRPr="009902B4" w:rsidRDefault="00F605DB" w:rsidP="00C72310">
      <w:pPr>
        <w:autoSpaceDE w:val="0"/>
        <w:autoSpaceDN w:val="0"/>
        <w:adjustRightInd w:val="0"/>
        <w:jc w:val="center"/>
        <w:rPr>
          <w:rFonts w:ascii="Verdana" w:hAnsi="Verdana"/>
          <w:b/>
          <w:sz w:val="20"/>
        </w:rPr>
      </w:pPr>
      <w:r w:rsidRPr="009902B4">
        <w:rPr>
          <w:rFonts w:ascii="Verdana" w:hAnsi="Verdana"/>
          <w:b/>
          <w:sz w:val="20"/>
        </w:rPr>
        <w:t xml:space="preserve">(RTI </w:t>
      </w:r>
      <w:proofErr w:type="gramStart"/>
      <w:r w:rsidRPr="009902B4">
        <w:rPr>
          <w:rFonts w:ascii="Verdana" w:hAnsi="Verdana"/>
          <w:b/>
          <w:sz w:val="20"/>
        </w:rPr>
        <w:t>Under</w:t>
      </w:r>
      <w:proofErr w:type="gramEnd"/>
      <w:r w:rsidRPr="009902B4">
        <w:rPr>
          <w:rFonts w:ascii="Verdana" w:hAnsi="Verdana"/>
          <w:b/>
          <w:sz w:val="20"/>
        </w:rPr>
        <w:t xml:space="preserve"> Contract No. </w:t>
      </w:r>
      <w:r w:rsidRPr="009902B4">
        <w:rPr>
          <w:rFonts w:ascii="Verdana" w:hAnsi="Verdana" w:cs="TimesNewRomanPSMT"/>
          <w:b/>
          <w:bCs/>
          <w:sz w:val="20"/>
        </w:rPr>
        <w:t>ED-IES-09-C-0039</w:t>
      </w:r>
      <w:r w:rsidRPr="009902B4">
        <w:rPr>
          <w:rFonts w:ascii="Verdana" w:hAnsi="Verdana"/>
          <w:b/>
          <w:sz w:val="20"/>
        </w:rPr>
        <w:t>)</w:t>
      </w:r>
    </w:p>
    <w:p w:rsidR="00F605DB" w:rsidRPr="009902B4" w:rsidRDefault="00F605DB" w:rsidP="00C72310">
      <w:pPr>
        <w:autoSpaceDE w:val="0"/>
        <w:autoSpaceDN w:val="0"/>
        <w:adjustRightInd w:val="0"/>
        <w:rPr>
          <w:rFonts w:ascii="Arial" w:hAnsi="Arial"/>
          <w:sz w:val="20"/>
          <w:u w:val="single"/>
        </w:rPr>
      </w:pPr>
    </w:p>
    <w:p w:rsidR="00F605DB" w:rsidRPr="00593DDF" w:rsidRDefault="00F605DB" w:rsidP="00C72310">
      <w:pPr>
        <w:autoSpaceDE w:val="0"/>
        <w:autoSpaceDN w:val="0"/>
        <w:adjustRightInd w:val="0"/>
        <w:rPr>
          <w:rFonts w:ascii="Arial" w:hAnsi="Arial"/>
          <w:sz w:val="19"/>
        </w:rPr>
      </w:pPr>
      <w:r w:rsidRPr="00593DDF">
        <w:rPr>
          <w:rFonts w:ascii="Arial" w:hAnsi="Arial"/>
          <w:sz w:val="19"/>
          <w:u w:val="single"/>
        </w:rPr>
        <w:t>Safeguards for Individuals Against Invasion of Privacy</w:t>
      </w:r>
      <w:r w:rsidRPr="00593DDF">
        <w:rPr>
          <w:rFonts w:ascii="Arial" w:hAnsi="Arial"/>
          <w:sz w:val="19"/>
        </w:rPr>
        <w:t xml:space="preserve">:  </w:t>
      </w:r>
      <w:r w:rsidRPr="00593DDF">
        <w:rPr>
          <w:rFonts w:ascii="Arial" w:hAnsi="Arial"/>
          <w:color w:val="000000"/>
          <w:sz w:val="20"/>
        </w:rPr>
        <w:t>In accordance with the Privacy Act of 1974 (5 United States Code 552a),</w:t>
      </w:r>
      <w:r w:rsidRPr="00593DDF">
        <w:rPr>
          <w:rFonts w:ascii="Arial" w:hAnsi="Arial"/>
        </w:rPr>
        <w:t xml:space="preserve"> </w:t>
      </w:r>
      <w:r w:rsidRPr="00593DDF">
        <w:rPr>
          <w:rFonts w:ascii="Arial" w:hAnsi="Arial"/>
          <w:color w:val="000000"/>
          <w:sz w:val="20"/>
        </w:rPr>
        <w:t>the Education Sciences Reform Act of 2002 (Public Law 107-279), the Federal Statistical Confidentiality Order of 1997,</w:t>
      </w:r>
      <w:r w:rsidRPr="00593DDF">
        <w:rPr>
          <w:rFonts w:ascii="Arial" w:hAnsi="Arial"/>
        </w:rPr>
        <w:t xml:space="preserve"> </w:t>
      </w:r>
      <w:r w:rsidRPr="00593DDF">
        <w:rPr>
          <w:rFonts w:ascii="Arial" w:hAnsi="Arial"/>
          <w:color w:val="000000"/>
          <w:sz w:val="20"/>
        </w:rPr>
        <w:t>the E-Government Act of 2002</w:t>
      </w:r>
      <w:r w:rsidRPr="00593DDF">
        <w:rPr>
          <w:rFonts w:ascii="Arial" w:hAnsi="Arial"/>
        </w:rPr>
        <w:t xml:space="preserve"> </w:t>
      </w:r>
      <w:r w:rsidRPr="00593DDF">
        <w:rPr>
          <w:rFonts w:ascii="Arial" w:hAnsi="Arial"/>
          <w:color w:val="000000"/>
          <w:sz w:val="20"/>
        </w:rPr>
        <w:t>(Public Law</w:t>
      </w:r>
      <w:r w:rsidRPr="00593DDF">
        <w:rPr>
          <w:rFonts w:ascii="Arial" w:hAnsi="Arial"/>
        </w:rPr>
        <w:t xml:space="preserve"> </w:t>
      </w:r>
      <w:r w:rsidRPr="00593DDF">
        <w:rPr>
          <w:rFonts w:ascii="Arial" w:hAnsi="Arial"/>
          <w:color w:val="000000"/>
          <w:sz w:val="20"/>
        </w:rPr>
        <w:t xml:space="preserve">107-347), the Computer Security Act of 1987, </w:t>
      </w:r>
      <w:r>
        <w:rPr>
          <w:rFonts w:ascii="Arial" w:hAnsi="Arial"/>
          <w:color w:val="000000"/>
          <w:sz w:val="20"/>
        </w:rPr>
        <w:t xml:space="preserve">and </w:t>
      </w:r>
      <w:r w:rsidRPr="00593DDF">
        <w:rPr>
          <w:rFonts w:ascii="Arial" w:hAnsi="Arial"/>
          <w:color w:val="000000"/>
          <w:sz w:val="20"/>
        </w:rPr>
        <w:t xml:space="preserve">the National Center for Education </w:t>
      </w:r>
      <w:r w:rsidRPr="00593DDF">
        <w:rPr>
          <w:rFonts w:ascii="Arial" w:hAnsi="Arial"/>
          <w:sz w:val="19"/>
        </w:rPr>
        <w:t xml:space="preserve">Statistics’ (NCES’) </w:t>
      </w:r>
      <w:r w:rsidRPr="00593DDF">
        <w:rPr>
          <w:rFonts w:ascii="Arial" w:hAnsi="Arial"/>
          <w:i/>
          <w:sz w:val="19"/>
        </w:rPr>
        <w:t>Restricted Use Data Procedures Manual</w:t>
      </w:r>
      <w:r w:rsidRPr="00593DDF">
        <w:rPr>
          <w:rFonts w:ascii="Arial" w:hAnsi="Arial"/>
          <w:sz w:val="19"/>
        </w:rPr>
        <w:t xml:space="preserve">, RTI International (RTI) and all its subcontractors are required to comply with the applicable provisions of the legislation, regulations, and guidelines and to undertake all necessary safeguards for individuals against invasions of privacy. </w:t>
      </w:r>
    </w:p>
    <w:p w:rsidR="00F605DB" w:rsidRPr="00593DDF" w:rsidRDefault="00F605DB" w:rsidP="00C72310">
      <w:pPr>
        <w:spacing w:before="120" w:line="200" w:lineRule="atLeast"/>
        <w:rPr>
          <w:rFonts w:ascii="Arial" w:hAnsi="Arial"/>
          <w:sz w:val="19"/>
        </w:rPr>
      </w:pPr>
      <w:r w:rsidRPr="00593DDF">
        <w:rPr>
          <w:rFonts w:ascii="Arial" w:hAnsi="Arial"/>
          <w:sz w:val="19"/>
        </w:rPr>
        <w:t xml:space="preserve">To provide this assurance and these safeguards in performance of work on this project, all staff, consultants, and agents of RTI, and its subcontractors who have any access to study data, shall be bound by the following assurance.  </w:t>
      </w:r>
    </w:p>
    <w:p w:rsidR="00F605DB" w:rsidRPr="00593DDF" w:rsidRDefault="00F605DB" w:rsidP="00C72310">
      <w:pPr>
        <w:spacing w:before="120"/>
        <w:jc w:val="center"/>
        <w:rPr>
          <w:rFonts w:ascii="Arial" w:hAnsi="Arial" w:cs="Arial"/>
          <w:sz w:val="19"/>
          <w:szCs w:val="19"/>
          <w:u w:val="single"/>
        </w:rPr>
      </w:pPr>
      <w:r w:rsidRPr="00593DDF">
        <w:rPr>
          <w:rFonts w:ascii="Arial" w:hAnsi="Arial" w:cs="Arial"/>
          <w:sz w:val="19"/>
          <w:szCs w:val="19"/>
          <w:u w:val="single"/>
        </w:rPr>
        <w:t>Assurance of Confidentiality</w:t>
      </w:r>
    </w:p>
    <w:p w:rsidR="00F605DB" w:rsidRDefault="00F605DB" w:rsidP="00C72310">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80" w:line="200" w:lineRule="atLeast"/>
        <w:ind w:left="286" w:hanging="286"/>
        <w:rPr>
          <w:rFonts w:ascii="Arial" w:hAnsi="Arial"/>
          <w:sz w:val="19"/>
        </w:rPr>
      </w:pPr>
      <w:r w:rsidRPr="00593DDF">
        <w:rPr>
          <w:rFonts w:ascii="Arial" w:hAnsi="Arial"/>
          <w:sz w:val="19"/>
        </w:rPr>
        <w:t>1.</w:t>
      </w:r>
      <w:r w:rsidRPr="00593DDF">
        <w:rPr>
          <w:rFonts w:ascii="Arial" w:hAnsi="Arial"/>
          <w:sz w:val="19"/>
        </w:rPr>
        <w:tab/>
        <w:t xml:space="preserve">In accordance with all applicable legislation, regulations, and guidelines, RTI assures all respondents that </w:t>
      </w:r>
      <w:r w:rsidRPr="00B27E0C">
        <w:rPr>
          <w:rFonts w:ascii="Arial" w:hAnsi="Arial"/>
          <w:sz w:val="19"/>
        </w:rPr>
        <w:t>their responses may be used only for statistical purposes and may not be disclosed, or used, in identifiable form for any other purpose except as required by law [Education Sciences Reform Act of 2002 (ESRA 2002), 20 U.S. Code, § 9573].</w:t>
      </w:r>
    </w:p>
    <w:p w:rsidR="00F605DB" w:rsidRPr="00593DDF" w:rsidRDefault="00F605DB" w:rsidP="00C72310">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80" w:line="200" w:lineRule="atLeast"/>
        <w:ind w:left="286" w:hanging="286"/>
        <w:rPr>
          <w:rFonts w:ascii="Arial" w:hAnsi="Arial" w:cs="Arial"/>
          <w:sz w:val="19"/>
          <w:szCs w:val="18"/>
        </w:rPr>
      </w:pPr>
      <w:r w:rsidRPr="00593DDF">
        <w:rPr>
          <w:rFonts w:ascii="Arial" w:hAnsi="Arial" w:cs="Arial"/>
          <w:sz w:val="19"/>
          <w:szCs w:val="18"/>
        </w:rPr>
        <w:t>2.</w:t>
      </w:r>
      <w:r w:rsidRPr="00593DDF">
        <w:rPr>
          <w:rFonts w:ascii="Arial" w:hAnsi="Arial" w:cs="Arial"/>
          <w:sz w:val="19"/>
          <w:szCs w:val="18"/>
        </w:rPr>
        <w:tab/>
        <w:t xml:space="preserve">The following safeguards will be implemented to assure that confidentiality is protected </w:t>
      </w:r>
      <w:r w:rsidRPr="00B27E0C">
        <w:rPr>
          <w:rFonts w:ascii="Arial" w:hAnsi="Arial" w:cs="Arial"/>
          <w:sz w:val="19"/>
          <w:szCs w:val="18"/>
        </w:rPr>
        <w:t xml:space="preserve">as allowable by law (20 U.S.C. § 9573) </w:t>
      </w:r>
      <w:r w:rsidRPr="00593DDF">
        <w:rPr>
          <w:rFonts w:ascii="Arial" w:hAnsi="Arial" w:cs="Arial"/>
          <w:sz w:val="19"/>
          <w:szCs w:val="18"/>
        </w:rPr>
        <w:t>by all employees, consultants, agents, and representatives of RTI and all subcontractors and that physical security of the records is provided:</w:t>
      </w:r>
    </w:p>
    <w:p w:rsidR="00F605DB" w:rsidRPr="00593DDF" w:rsidRDefault="00F605DB" w:rsidP="00C72310">
      <w:pPr>
        <w:numPr>
          <w:ilvl w:val="0"/>
          <w:numId w:val="9"/>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9"/>
        </w:rPr>
      </w:pPr>
      <w:r w:rsidRPr="00593DDF">
        <w:rPr>
          <w:rFonts w:ascii="Arial" w:hAnsi="Arial"/>
          <w:sz w:val="19"/>
        </w:rPr>
        <w:t xml:space="preserve">All staff with access to data will take an oath of nondisclosure and sign an affidavit to that effect.  </w:t>
      </w:r>
    </w:p>
    <w:p w:rsidR="00F605DB" w:rsidRPr="00593DDF" w:rsidRDefault="00F605DB" w:rsidP="00C72310">
      <w:pPr>
        <w:numPr>
          <w:ilvl w:val="0"/>
          <w:numId w:val="9"/>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9"/>
        </w:rPr>
      </w:pPr>
      <w:r w:rsidRPr="00593DDF">
        <w:rPr>
          <w:rFonts w:ascii="Arial" w:hAnsi="Arial"/>
          <w:sz w:val="19"/>
        </w:rPr>
        <w:t>At each site where these items are processed or maintained, all confidential records that will permit identification of individuals shall be kept in a safe, locked room when not in use or personally attended by project staff.</w:t>
      </w:r>
    </w:p>
    <w:p w:rsidR="00F605DB" w:rsidRPr="00593DDF" w:rsidRDefault="00F605DB" w:rsidP="00C72310">
      <w:pPr>
        <w:numPr>
          <w:ilvl w:val="0"/>
          <w:numId w:val="9"/>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9"/>
        </w:rPr>
      </w:pPr>
      <w:r w:rsidRPr="00593DDF">
        <w:rPr>
          <w:rFonts w:ascii="Arial" w:hAnsi="Arial"/>
          <w:sz w:val="19"/>
        </w:rPr>
        <w:t>When confidential records are not locked, admittance to the room or area in which they reside shall be restricted to staff sworn to confidentiality on this project.</w:t>
      </w:r>
    </w:p>
    <w:p w:rsidR="00F605DB" w:rsidRPr="00593DDF" w:rsidRDefault="00F605DB" w:rsidP="00C72310">
      <w:pPr>
        <w:numPr>
          <w:ilvl w:val="0"/>
          <w:numId w:val="9"/>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9"/>
        </w:rPr>
      </w:pPr>
      <w:r w:rsidRPr="00593DDF">
        <w:rPr>
          <w:rFonts w:ascii="Arial" w:hAnsi="Arial"/>
          <w:sz w:val="19"/>
        </w:rPr>
        <w:t>All electronic data shall be maintained in secure and protected data files, and personally identifying information shall be maintained on separate files from statistical data collected under this contract.</w:t>
      </w:r>
    </w:p>
    <w:p w:rsidR="00F605DB" w:rsidRPr="00593DDF" w:rsidRDefault="00F605DB" w:rsidP="00C72310">
      <w:pPr>
        <w:numPr>
          <w:ilvl w:val="0"/>
          <w:numId w:val="9"/>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9"/>
        </w:rPr>
      </w:pPr>
      <w:r w:rsidRPr="00593DDF">
        <w:rPr>
          <w:rFonts w:ascii="Arial" w:hAnsi="Arial"/>
          <w:sz w:val="19"/>
        </w:rPr>
        <w:t>All data files on network or multi-user systems shall be under strict control of a database manager with access restricted to project staff sworn to confidentiality, and then only on a need-to-know basis.</w:t>
      </w:r>
    </w:p>
    <w:p w:rsidR="00F605DB" w:rsidRPr="00593DDF" w:rsidRDefault="00F605DB" w:rsidP="00C72310">
      <w:pPr>
        <w:numPr>
          <w:ilvl w:val="0"/>
          <w:numId w:val="9"/>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9"/>
        </w:rPr>
      </w:pPr>
      <w:r w:rsidRPr="00593DDF">
        <w:rPr>
          <w:rFonts w:ascii="Arial" w:hAnsi="Arial"/>
          <w:sz w:val="19"/>
        </w:rPr>
        <w:t>All data files on single-user computers shall be password protected and all such machines will be locked and maintained in a locked room when not attended by project staff sworn to confidentiality.</w:t>
      </w:r>
    </w:p>
    <w:p w:rsidR="00F605DB" w:rsidRPr="00593DDF" w:rsidRDefault="00F605DB" w:rsidP="00C72310">
      <w:pPr>
        <w:numPr>
          <w:ilvl w:val="0"/>
          <w:numId w:val="9"/>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9"/>
        </w:rPr>
      </w:pPr>
      <w:r w:rsidRPr="00593DDF">
        <w:rPr>
          <w:rFonts w:ascii="Arial" w:hAnsi="Arial"/>
          <w:sz w:val="19"/>
        </w:rPr>
        <w:t>External electronically stored data files (e.g., tapes on diskettes) shall be maintained in a locked storage device in a locked room when not attended by project staff sworn to confidentiality.</w:t>
      </w:r>
    </w:p>
    <w:p w:rsidR="00F605DB" w:rsidRPr="00593DDF" w:rsidRDefault="00F605DB" w:rsidP="00C72310">
      <w:pPr>
        <w:numPr>
          <w:ilvl w:val="0"/>
          <w:numId w:val="9"/>
        </w:numPr>
        <w:tabs>
          <w:tab w:val="left" w:pos="-720"/>
          <w:tab w:val="left" w:pos="0"/>
          <w:tab w:val="left" w:pos="286"/>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9"/>
        </w:rPr>
      </w:pPr>
      <w:r w:rsidRPr="00593DDF">
        <w:rPr>
          <w:rFonts w:ascii="Arial" w:hAnsi="Arial"/>
          <w:sz w:val="19"/>
        </w:rPr>
        <w:t xml:space="preserve">Any data released to the general public shall be appropriately masked or </w:t>
      </w:r>
      <w:r w:rsidR="00C0365A" w:rsidRPr="00593DDF">
        <w:rPr>
          <w:rFonts w:ascii="Arial" w:hAnsi="Arial"/>
          <w:sz w:val="19"/>
        </w:rPr>
        <w:t>perturbed</w:t>
      </w:r>
      <w:r w:rsidRPr="00593DDF">
        <w:rPr>
          <w:rFonts w:ascii="Arial" w:hAnsi="Arial"/>
          <w:sz w:val="19"/>
        </w:rPr>
        <w:t xml:space="preserve"> such that linkages to individually identifying information are </w:t>
      </w:r>
      <w:r w:rsidRPr="00B27E0C">
        <w:rPr>
          <w:rFonts w:ascii="Arial" w:hAnsi="Arial"/>
          <w:sz w:val="19"/>
        </w:rPr>
        <w:t xml:space="preserve">protected to avoid </w:t>
      </w:r>
      <w:r w:rsidRPr="00593DDF">
        <w:rPr>
          <w:rFonts w:ascii="Arial" w:hAnsi="Arial"/>
          <w:sz w:val="19"/>
        </w:rPr>
        <w:t xml:space="preserve">individual identification </w:t>
      </w:r>
      <w:r>
        <w:rPr>
          <w:rFonts w:ascii="Arial" w:hAnsi="Arial"/>
          <w:sz w:val="19"/>
        </w:rPr>
        <w:t>in disclosed data</w:t>
      </w:r>
      <w:r w:rsidRPr="00593DDF">
        <w:rPr>
          <w:rFonts w:ascii="Arial" w:hAnsi="Arial"/>
          <w:sz w:val="19"/>
        </w:rPr>
        <w:t>.</w:t>
      </w:r>
    </w:p>
    <w:p w:rsidR="00F605DB" w:rsidRPr="00593DDF" w:rsidRDefault="00F605DB" w:rsidP="00C72310">
      <w:pPr>
        <w:numPr>
          <w:ilvl w:val="0"/>
          <w:numId w:val="9"/>
        </w:numPr>
        <w:tabs>
          <w:tab w:val="left" w:pos="-720"/>
          <w:tab w:val="left" w:pos="0"/>
          <w:tab w:val="left" w:pos="286"/>
          <w:tab w:val="left" w:pos="583"/>
          <w:tab w:val="left" w:pos="720"/>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70" w:line="200" w:lineRule="atLeast"/>
        <w:rPr>
          <w:rFonts w:ascii="Arial" w:hAnsi="Arial"/>
          <w:sz w:val="19"/>
        </w:rPr>
      </w:pPr>
      <w:r w:rsidRPr="00593DDF">
        <w:rPr>
          <w:rFonts w:ascii="Arial" w:hAnsi="Arial"/>
          <w:sz w:val="19"/>
        </w:rPr>
        <w:t>Data or copies of data may not leave the authorized site for any reason.</w:t>
      </w:r>
    </w:p>
    <w:p w:rsidR="00F605DB" w:rsidRPr="00593DDF" w:rsidRDefault="00F605DB" w:rsidP="00C72310">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line="200" w:lineRule="atLeast"/>
        <w:ind w:left="288" w:hanging="288"/>
        <w:rPr>
          <w:rFonts w:ascii="Arial" w:hAnsi="Arial"/>
          <w:sz w:val="19"/>
        </w:rPr>
      </w:pPr>
      <w:r w:rsidRPr="00593DDF">
        <w:rPr>
          <w:rFonts w:ascii="Arial" w:hAnsi="Arial"/>
          <w:sz w:val="19"/>
        </w:rPr>
        <w:t>3.</w:t>
      </w:r>
      <w:r w:rsidRPr="00593DDF">
        <w:rPr>
          <w:rFonts w:ascii="Arial" w:hAnsi="Arial"/>
          <w:sz w:val="19"/>
        </w:rPr>
        <w:tab/>
        <w:t>Staff, consultants, agents, or RTI and all its subcontractors will take all necessary steps to ensure that the letter and intent of all applicable legislation, regulations, and guidelines are enforced at all times through appropriate qualifications standards for all personnel working on this project and through adequate training and periodic follow-up procedures.</w:t>
      </w:r>
    </w:p>
    <w:p w:rsidR="00F605DB" w:rsidRPr="005C26EF" w:rsidRDefault="00F605DB" w:rsidP="00C72310">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line="200" w:lineRule="atLeast"/>
        <w:rPr>
          <w:rFonts w:ascii="Arial" w:hAnsi="Arial"/>
          <w:sz w:val="19"/>
        </w:rPr>
      </w:pPr>
      <w:r w:rsidRPr="00593DDF">
        <w:rPr>
          <w:rFonts w:ascii="Arial" w:hAnsi="Arial"/>
          <w:sz w:val="19"/>
        </w:rPr>
        <w:t xml:space="preserve">By my signature affixed below, I hereby swear and affirm that I have carefully read this statement and fully understand the statement as well as legislative and regulatory assurances that pertain to the confidential nature of all records to be handled in regard to this project, and will adhere to all safeguards that have been developed to provide such confidentiality.  As an employee, consultant, agent, or representative of RTI or one of its subcontractors, consultants, agents, or representatives, I understand that I am prohibited by law from disclosing any such confidential information to anyone other than staff, consultant, agents, or representatives of RTI, its subcontractors, or agents, and NCES.  I understand that any willful and knowing individual disclosure or allowance of disclosure in violation of the applicable legislation, regulations, and guidelines is punishable by law and would subject the violator to possible fine or imprisonment. </w:t>
      </w:r>
      <w:r w:rsidRPr="005C26EF">
        <w:rPr>
          <w:rFonts w:ascii="Arial" w:hAnsi="Arial"/>
          <w:sz w:val="19"/>
        </w:rPr>
        <w:t xml:space="preserve"> </w:t>
      </w:r>
    </w:p>
    <w:p w:rsidR="00F605DB" w:rsidRPr="005C26EF" w:rsidRDefault="00F605DB" w:rsidP="00144F49">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0" w:lineRule="atLeast"/>
        <w:rPr>
          <w:rFonts w:ascii="Arial" w:hAnsi="Arial"/>
          <w:sz w:val="19"/>
          <w:u w:val="single"/>
        </w:rPr>
      </w:pPr>
      <w:r w:rsidRPr="005C26EF">
        <w:rPr>
          <w:rFonts w:ascii="Arial" w:hAnsi="Arial"/>
          <w:sz w:val="19"/>
          <w:u w:val="single"/>
        </w:rPr>
        <w:t xml:space="preserve">                                                                                      </w:t>
      </w:r>
      <w:r w:rsidRPr="005C26EF">
        <w:rPr>
          <w:rFonts w:ascii="Arial" w:hAnsi="Arial"/>
          <w:sz w:val="19"/>
        </w:rPr>
        <w:t xml:space="preserve"> </w:t>
      </w:r>
      <w:r w:rsidRPr="005C26EF">
        <w:rPr>
          <w:rFonts w:ascii="Arial" w:hAnsi="Arial"/>
          <w:sz w:val="19"/>
        </w:rPr>
        <w:tab/>
      </w:r>
      <w:r w:rsidRPr="005C26EF">
        <w:rPr>
          <w:rFonts w:ascii="Arial" w:hAnsi="Arial"/>
          <w:sz w:val="19"/>
          <w:u w:val="single"/>
        </w:rPr>
        <w:t xml:space="preserve">                                         </w:t>
      </w:r>
      <w:r w:rsidRPr="005C26EF">
        <w:rPr>
          <w:rFonts w:ascii="Arial" w:hAnsi="Arial"/>
          <w:sz w:val="19"/>
        </w:rPr>
        <w:tab/>
      </w:r>
      <w:r w:rsidRPr="005C26EF">
        <w:rPr>
          <w:rFonts w:ascii="Arial" w:hAnsi="Arial"/>
          <w:sz w:val="19"/>
          <w:u w:val="single"/>
        </w:rPr>
        <w:t xml:space="preserve">      /         /         /   </w:t>
      </w:r>
    </w:p>
    <w:p w:rsidR="00F605DB" w:rsidRPr="005C26EF" w:rsidRDefault="00F605DB" w:rsidP="00144F49">
      <w:pPr>
        <w:pStyle w:val="BodyText"/>
        <w:tabs>
          <w:tab w:val="left" w:pos="5040"/>
          <w:tab w:val="left" w:pos="8370"/>
        </w:tabs>
        <w:spacing w:before="0"/>
        <w:rPr>
          <w:rFonts w:ascii="Arial" w:hAnsi="Arial"/>
          <w:sz w:val="19"/>
        </w:rPr>
      </w:pPr>
      <w:r w:rsidRPr="005C26EF">
        <w:rPr>
          <w:rFonts w:ascii="Arial" w:hAnsi="Arial"/>
          <w:sz w:val="19"/>
        </w:rPr>
        <w:t xml:space="preserve"> (Signature)  </w:t>
      </w:r>
      <w:r>
        <w:rPr>
          <w:rFonts w:ascii="Arial" w:hAnsi="Arial"/>
          <w:sz w:val="19"/>
        </w:rPr>
        <w:tab/>
      </w:r>
      <w:r w:rsidRPr="005C26EF">
        <w:rPr>
          <w:rFonts w:ascii="Arial" w:hAnsi="Arial"/>
          <w:sz w:val="19"/>
        </w:rPr>
        <w:t>(RTI Employee ID Number)</w:t>
      </w:r>
      <w:r w:rsidRPr="005C26EF">
        <w:rPr>
          <w:rFonts w:ascii="Arial" w:hAnsi="Arial"/>
          <w:sz w:val="19"/>
        </w:rPr>
        <w:tab/>
      </w:r>
      <w:r w:rsidRPr="005C26EF">
        <w:rPr>
          <w:rFonts w:ascii="Arial" w:hAnsi="Arial"/>
          <w:sz w:val="19"/>
        </w:rPr>
        <w:tab/>
        <w:t xml:space="preserve">(Date)      </w:t>
      </w:r>
    </w:p>
    <w:p w:rsidR="00F605DB" w:rsidRPr="005C26EF" w:rsidRDefault="00F605DB" w:rsidP="00144F49">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0" w:lineRule="atLeast"/>
        <w:rPr>
          <w:rFonts w:ascii="Arial" w:hAnsi="Arial"/>
          <w:sz w:val="19"/>
          <w:u w:val="single"/>
        </w:rPr>
      </w:pPr>
      <w:r w:rsidRPr="005C26EF">
        <w:rPr>
          <w:rFonts w:ascii="Arial" w:hAnsi="Arial"/>
          <w:sz w:val="19"/>
          <w:u w:val="single"/>
        </w:rPr>
        <w:t xml:space="preserve">                                                                                      </w:t>
      </w:r>
      <w:r w:rsidRPr="005C26EF">
        <w:rPr>
          <w:rFonts w:ascii="Arial" w:hAnsi="Arial"/>
          <w:sz w:val="19"/>
        </w:rPr>
        <w:t xml:space="preserve"> </w:t>
      </w:r>
      <w:r w:rsidRPr="005C26EF">
        <w:rPr>
          <w:rFonts w:ascii="Arial" w:hAnsi="Arial"/>
          <w:sz w:val="19"/>
        </w:rPr>
        <w:tab/>
      </w:r>
      <w:r w:rsidRPr="005C26EF">
        <w:rPr>
          <w:rFonts w:ascii="Arial" w:hAnsi="Arial"/>
          <w:sz w:val="19"/>
          <w:u w:val="single"/>
        </w:rPr>
        <w:t xml:space="preserve">                                         </w:t>
      </w:r>
      <w:r w:rsidRPr="005C26EF">
        <w:rPr>
          <w:rFonts w:ascii="Arial" w:hAnsi="Arial"/>
          <w:sz w:val="19"/>
        </w:rPr>
        <w:tab/>
      </w:r>
      <w:r w:rsidRPr="005C26EF">
        <w:rPr>
          <w:rFonts w:ascii="Arial" w:hAnsi="Arial"/>
          <w:sz w:val="19"/>
          <w:u w:val="single"/>
        </w:rPr>
        <w:t xml:space="preserve">         /        /       /  </w:t>
      </w:r>
    </w:p>
    <w:p w:rsidR="00F605DB" w:rsidRPr="005C26EF" w:rsidRDefault="00F605DB" w:rsidP="00144F49">
      <w:pPr>
        <w:tabs>
          <w:tab w:val="left" w:pos="5040"/>
          <w:tab w:val="left" w:pos="8640"/>
        </w:tabs>
        <w:spacing w:line="200" w:lineRule="atLeast"/>
        <w:rPr>
          <w:rFonts w:ascii="Arial" w:hAnsi="Arial"/>
          <w:sz w:val="19"/>
        </w:rPr>
      </w:pPr>
      <w:r w:rsidRPr="005C26EF">
        <w:rPr>
          <w:rFonts w:ascii="Arial" w:hAnsi="Arial"/>
          <w:sz w:val="19"/>
        </w:rPr>
        <w:t xml:space="preserve">(Supervisor's Signature) </w:t>
      </w:r>
      <w:r w:rsidRPr="005C26EF">
        <w:rPr>
          <w:rFonts w:ascii="Arial" w:hAnsi="Arial"/>
          <w:sz w:val="19"/>
        </w:rPr>
        <w:tab/>
        <w:t>(RTI Employee ID Number)</w:t>
      </w:r>
      <w:r w:rsidRPr="005C26EF">
        <w:rPr>
          <w:rFonts w:ascii="Arial" w:hAnsi="Arial"/>
          <w:sz w:val="19"/>
        </w:rPr>
        <w:tab/>
        <w:t>(Date)</w:t>
      </w:r>
    </w:p>
    <w:p w:rsidR="00F605DB" w:rsidRPr="00593DDF" w:rsidRDefault="00F605DB" w:rsidP="00C72310">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jc w:val="center"/>
        <w:rPr>
          <w:rFonts w:ascii="Verdana" w:hAnsi="Verdana"/>
          <w:b/>
        </w:rPr>
      </w:pPr>
      <w:r w:rsidRPr="00593DDF">
        <w:rPr>
          <w:rFonts w:ascii="Verdana" w:hAnsi="Verdana"/>
          <w:b/>
        </w:rPr>
        <w:lastRenderedPageBreak/>
        <w:t xml:space="preserve">AFFIDAVIT OF NONDISCLOSURE </w:t>
      </w:r>
    </w:p>
    <w:p w:rsidR="00F605DB" w:rsidRDefault="00F605DB" w:rsidP="00C72310">
      <w:pPr>
        <w:jc w:val="center"/>
        <w:rPr>
          <w:rFonts w:ascii="Tahoma" w:hAnsi="Tahoma" w:cs="Tahoma"/>
          <w:b/>
          <w:sz w:val="22"/>
          <w:szCs w:val="22"/>
        </w:rPr>
      </w:pPr>
      <w:r w:rsidRPr="00593DDF">
        <w:rPr>
          <w:rFonts w:ascii="Tahoma" w:hAnsi="Tahoma" w:cs="Tahoma"/>
          <w:b/>
          <w:sz w:val="22"/>
          <w:szCs w:val="22"/>
        </w:rPr>
        <w:t>2011-12 National Postsecondary Student Aid Study (NPSAS</w:t>
      </w:r>
      <w:proofErr w:type="gramStart"/>
      <w:r w:rsidRPr="00593DDF">
        <w:rPr>
          <w:rFonts w:ascii="Tahoma" w:hAnsi="Tahoma" w:cs="Tahoma"/>
          <w:b/>
          <w:sz w:val="22"/>
          <w:szCs w:val="22"/>
        </w:rPr>
        <w:t>:12</w:t>
      </w:r>
      <w:proofErr w:type="gramEnd"/>
      <w:r w:rsidRPr="00593DDF">
        <w:rPr>
          <w:rFonts w:ascii="Tahoma" w:hAnsi="Tahoma" w:cs="Tahoma"/>
          <w:b/>
          <w:sz w:val="22"/>
          <w:szCs w:val="22"/>
        </w:rPr>
        <w:t>)</w:t>
      </w:r>
    </w:p>
    <w:p w:rsidR="00F605DB" w:rsidRPr="00593DDF" w:rsidRDefault="00F605DB" w:rsidP="00C72310">
      <w:pPr>
        <w:jc w:val="center"/>
        <w:rPr>
          <w:rFonts w:ascii="Verdana" w:hAnsi="Verdana"/>
          <w:b/>
          <w:sz w:val="20"/>
        </w:rPr>
      </w:pPr>
      <w:r>
        <w:rPr>
          <w:rFonts w:ascii="Tahoma" w:hAnsi="Tahoma" w:cs="Tahoma"/>
          <w:b/>
          <w:sz w:val="22"/>
          <w:szCs w:val="22"/>
        </w:rPr>
        <w:t>Option 6: BPS 12/14 First Follow-up of First-Time Beginning Students (BPS</w:t>
      </w:r>
      <w:proofErr w:type="gramStart"/>
      <w:r>
        <w:rPr>
          <w:rFonts w:ascii="Tahoma" w:hAnsi="Tahoma" w:cs="Tahoma"/>
          <w:b/>
          <w:sz w:val="22"/>
          <w:szCs w:val="22"/>
        </w:rPr>
        <w:t>:12</w:t>
      </w:r>
      <w:proofErr w:type="gramEnd"/>
      <w:r>
        <w:rPr>
          <w:rFonts w:ascii="Tahoma" w:hAnsi="Tahoma" w:cs="Tahoma"/>
          <w:b/>
          <w:sz w:val="22"/>
          <w:szCs w:val="22"/>
        </w:rPr>
        <w:t>/14)</w:t>
      </w:r>
    </w:p>
    <w:p w:rsidR="00F605DB" w:rsidRDefault="00F605DB" w:rsidP="002B0580">
      <w:pPr>
        <w:spacing w:after="360"/>
        <w:jc w:val="center"/>
        <w:rPr>
          <w:rFonts w:ascii="Verdana" w:hAnsi="Verdana"/>
          <w:b/>
          <w:sz w:val="20"/>
        </w:rPr>
      </w:pPr>
      <w:r w:rsidRPr="00593DDF">
        <w:rPr>
          <w:rFonts w:ascii="Verdana" w:hAnsi="Verdana"/>
          <w:b/>
          <w:sz w:val="20"/>
        </w:rPr>
        <w:t xml:space="preserve">(RTI </w:t>
      </w:r>
      <w:proofErr w:type="gramStart"/>
      <w:r w:rsidRPr="00593DDF">
        <w:rPr>
          <w:rFonts w:ascii="Verdana" w:hAnsi="Verdana"/>
          <w:b/>
          <w:sz w:val="20"/>
        </w:rPr>
        <w:t>Under</w:t>
      </w:r>
      <w:proofErr w:type="gramEnd"/>
      <w:r w:rsidRPr="00593DDF">
        <w:rPr>
          <w:rFonts w:ascii="Verdana" w:hAnsi="Verdana"/>
          <w:b/>
          <w:sz w:val="20"/>
        </w:rPr>
        <w:t xml:space="preserve"> Contract No. </w:t>
      </w:r>
      <w:r w:rsidRPr="00593DDF">
        <w:rPr>
          <w:rFonts w:ascii="Verdana" w:hAnsi="Verdana" w:cs="TimesNewRomanPSMT"/>
          <w:b/>
          <w:bCs/>
          <w:sz w:val="20"/>
        </w:rPr>
        <w:t>ED-IES-09-C-0039</w:t>
      </w:r>
      <w:r w:rsidRPr="00593DDF">
        <w:rPr>
          <w:rFonts w:ascii="Verdana" w:hAnsi="Verdana"/>
          <w:b/>
          <w:sz w:val="20"/>
        </w:rPr>
        <w:t>)</w:t>
      </w:r>
    </w:p>
    <w:p w:rsidR="00F605DB" w:rsidRPr="00593DDF" w:rsidRDefault="00F605DB" w:rsidP="00C72310">
      <w:pPr>
        <w:rPr>
          <w:rFonts w:ascii="Verdana" w:hAnsi="Verdana"/>
          <w:b/>
          <w:sz w:val="20"/>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8"/>
        <w:gridCol w:w="270"/>
      </w:tblGrid>
      <w:tr w:rsidR="00F605DB" w:rsidRPr="00593DDF" w:rsidTr="004A1BFD">
        <w:tc>
          <w:tcPr>
            <w:tcW w:w="10368" w:type="dxa"/>
            <w:tcBorders>
              <w:left w:val="nil"/>
              <w:bottom w:val="nil"/>
              <w:right w:val="nil"/>
            </w:tcBorders>
          </w:tcPr>
          <w:p w:rsidR="00F605DB" w:rsidRPr="00593DDF" w:rsidRDefault="00F605DB" w:rsidP="004A1BFD">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40"/>
              <w:rPr>
                <w:rFonts w:ascii="Arial" w:hAnsi="Arial"/>
                <w:vertAlign w:val="superscript"/>
              </w:rPr>
            </w:pPr>
            <w:r w:rsidRPr="00593DDF">
              <w:rPr>
                <w:rFonts w:ascii="Arial" w:hAnsi="Arial"/>
                <w:sz w:val="20"/>
                <w:vertAlign w:val="superscript"/>
              </w:rPr>
              <w:t>(Name</w:t>
            </w:r>
            <w:r w:rsidRPr="00593DDF">
              <w:rPr>
                <w:rFonts w:ascii="Arial" w:hAnsi="Arial"/>
                <w:sz w:val="22"/>
                <w:vertAlign w:val="superscript"/>
              </w:rPr>
              <w:t>)</w:t>
            </w:r>
          </w:p>
        </w:tc>
        <w:tc>
          <w:tcPr>
            <w:tcW w:w="270" w:type="dxa"/>
            <w:tcBorders>
              <w:top w:val="nil"/>
              <w:left w:val="nil"/>
              <w:bottom w:val="nil"/>
              <w:right w:val="nil"/>
            </w:tcBorders>
          </w:tcPr>
          <w:p w:rsidR="00F605DB" w:rsidRPr="00593DDF" w:rsidRDefault="00F605DB" w:rsidP="004A1BFD">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r>
      <w:tr w:rsidR="00F605DB" w:rsidRPr="00593DDF" w:rsidTr="004A1BFD">
        <w:tc>
          <w:tcPr>
            <w:tcW w:w="10368" w:type="dxa"/>
            <w:tcBorders>
              <w:top w:val="nil"/>
              <w:left w:val="nil"/>
              <w:right w:val="nil"/>
            </w:tcBorders>
          </w:tcPr>
          <w:p w:rsidR="00F605DB" w:rsidRPr="00593DDF" w:rsidRDefault="00F605DB" w:rsidP="004A1BFD">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270" w:type="dxa"/>
            <w:tcBorders>
              <w:top w:val="nil"/>
              <w:left w:val="nil"/>
              <w:bottom w:val="nil"/>
              <w:right w:val="nil"/>
            </w:tcBorders>
          </w:tcPr>
          <w:p w:rsidR="00F605DB" w:rsidRPr="00593DDF" w:rsidRDefault="00F605DB" w:rsidP="004A1BFD">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r>
      <w:tr w:rsidR="00F605DB" w:rsidRPr="00593DDF" w:rsidTr="004A1BFD">
        <w:tc>
          <w:tcPr>
            <w:tcW w:w="10368" w:type="dxa"/>
            <w:tcBorders>
              <w:top w:val="nil"/>
              <w:left w:val="nil"/>
              <w:bottom w:val="nil"/>
              <w:right w:val="nil"/>
            </w:tcBorders>
          </w:tcPr>
          <w:p w:rsidR="00F605DB" w:rsidRPr="00593DDF" w:rsidRDefault="00F605DB" w:rsidP="004A1BFD">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40"/>
              <w:rPr>
                <w:rFonts w:ascii="Arial" w:hAnsi="Arial"/>
                <w:b/>
                <w:sz w:val="20"/>
              </w:rPr>
            </w:pPr>
            <w:r w:rsidRPr="00593DDF">
              <w:rPr>
                <w:rFonts w:ascii="Arial" w:hAnsi="Arial"/>
                <w:sz w:val="20"/>
                <w:vertAlign w:val="superscript"/>
              </w:rPr>
              <w:t>(Job Title)</w:t>
            </w:r>
          </w:p>
        </w:tc>
        <w:tc>
          <w:tcPr>
            <w:tcW w:w="270" w:type="dxa"/>
            <w:tcBorders>
              <w:top w:val="nil"/>
              <w:left w:val="nil"/>
              <w:bottom w:val="nil"/>
              <w:right w:val="nil"/>
            </w:tcBorders>
          </w:tcPr>
          <w:p w:rsidR="00F605DB" w:rsidRPr="00593DDF" w:rsidRDefault="00F605DB" w:rsidP="004A1BFD">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r>
      <w:tr w:rsidR="00F605DB" w:rsidRPr="00593DDF" w:rsidTr="004A1BFD">
        <w:tc>
          <w:tcPr>
            <w:tcW w:w="10368" w:type="dxa"/>
            <w:tcBorders>
              <w:top w:val="nil"/>
              <w:left w:val="nil"/>
              <w:right w:val="nil"/>
            </w:tcBorders>
          </w:tcPr>
          <w:p w:rsidR="00F605DB" w:rsidRPr="00593DDF" w:rsidRDefault="00F605DB" w:rsidP="004A1BFD">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270" w:type="dxa"/>
            <w:tcBorders>
              <w:top w:val="nil"/>
              <w:left w:val="nil"/>
              <w:bottom w:val="nil"/>
              <w:right w:val="nil"/>
            </w:tcBorders>
          </w:tcPr>
          <w:p w:rsidR="00F605DB" w:rsidRPr="00593DDF" w:rsidRDefault="00F605DB" w:rsidP="004A1BFD">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r>
      <w:tr w:rsidR="00F605DB" w:rsidRPr="00593DDF" w:rsidTr="004A1BFD">
        <w:tc>
          <w:tcPr>
            <w:tcW w:w="10368" w:type="dxa"/>
            <w:tcBorders>
              <w:left w:val="nil"/>
              <w:bottom w:val="nil"/>
              <w:right w:val="nil"/>
            </w:tcBorders>
          </w:tcPr>
          <w:p w:rsidR="00F605DB" w:rsidRPr="00593DDF" w:rsidRDefault="00F605DB" w:rsidP="004A1BFD">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40"/>
              <w:rPr>
                <w:rFonts w:ascii="Arial" w:hAnsi="Arial"/>
                <w:sz w:val="20"/>
                <w:highlight w:val="yellow"/>
                <w:vertAlign w:val="superscript"/>
              </w:rPr>
            </w:pPr>
            <w:r w:rsidRPr="00593DDF">
              <w:rPr>
                <w:rFonts w:ascii="Arial" w:hAnsi="Arial"/>
                <w:sz w:val="20"/>
                <w:vertAlign w:val="superscript"/>
              </w:rPr>
              <w:t>(Date of Assignment to NPSAS:12 Project)</w:t>
            </w:r>
          </w:p>
        </w:tc>
        <w:tc>
          <w:tcPr>
            <w:tcW w:w="270" w:type="dxa"/>
            <w:tcBorders>
              <w:top w:val="nil"/>
              <w:left w:val="nil"/>
              <w:bottom w:val="nil"/>
              <w:right w:val="nil"/>
            </w:tcBorders>
          </w:tcPr>
          <w:p w:rsidR="00F605DB" w:rsidRPr="00593DDF" w:rsidRDefault="00F605DB" w:rsidP="004A1BFD">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r>
      <w:tr w:rsidR="00F605DB" w:rsidRPr="00593DDF" w:rsidTr="004A1BFD">
        <w:tc>
          <w:tcPr>
            <w:tcW w:w="10368" w:type="dxa"/>
            <w:tcBorders>
              <w:top w:val="nil"/>
              <w:left w:val="nil"/>
              <w:right w:val="nil"/>
            </w:tcBorders>
          </w:tcPr>
          <w:p w:rsidR="00F605DB" w:rsidRPr="00593DDF" w:rsidRDefault="00F605DB" w:rsidP="004A1BFD">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p>
        </w:tc>
        <w:tc>
          <w:tcPr>
            <w:tcW w:w="270" w:type="dxa"/>
            <w:tcBorders>
              <w:top w:val="nil"/>
              <w:left w:val="nil"/>
              <w:bottom w:val="nil"/>
              <w:right w:val="nil"/>
            </w:tcBorders>
          </w:tcPr>
          <w:p w:rsidR="00F605DB" w:rsidRPr="00593DDF" w:rsidRDefault="00F605DB" w:rsidP="004A1BFD">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r>
      <w:tr w:rsidR="00F605DB" w:rsidRPr="00593DDF" w:rsidTr="004A1BFD">
        <w:tc>
          <w:tcPr>
            <w:tcW w:w="10368" w:type="dxa"/>
            <w:tcBorders>
              <w:left w:val="nil"/>
              <w:bottom w:val="nil"/>
              <w:right w:val="nil"/>
            </w:tcBorders>
          </w:tcPr>
          <w:p w:rsidR="00F605DB" w:rsidRPr="00593DDF" w:rsidRDefault="00F605DB" w:rsidP="004A1BFD">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40"/>
              <w:rPr>
                <w:rFonts w:ascii="Arial" w:hAnsi="Arial"/>
                <w:sz w:val="20"/>
                <w:vertAlign w:val="superscript"/>
              </w:rPr>
            </w:pPr>
            <w:r w:rsidRPr="00593DDF">
              <w:rPr>
                <w:rFonts w:ascii="Arial" w:hAnsi="Arial"/>
                <w:sz w:val="20"/>
                <w:vertAlign w:val="superscript"/>
              </w:rPr>
              <w:t>(Organization, State, or Local Agency or Instrumentality)</w:t>
            </w:r>
          </w:p>
        </w:tc>
        <w:tc>
          <w:tcPr>
            <w:tcW w:w="270" w:type="dxa"/>
            <w:tcBorders>
              <w:top w:val="nil"/>
              <w:left w:val="nil"/>
              <w:bottom w:val="nil"/>
              <w:right w:val="nil"/>
            </w:tcBorders>
          </w:tcPr>
          <w:p w:rsidR="00F605DB" w:rsidRPr="00593DDF" w:rsidRDefault="00F605DB" w:rsidP="004A1BFD">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r>
      <w:tr w:rsidR="00F605DB" w:rsidRPr="00593DDF" w:rsidTr="004A1BFD">
        <w:tc>
          <w:tcPr>
            <w:tcW w:w="10368" w:type="dxa"/>
            <w:tcBorders>
              <w:top w:val="nil"/>
              <w:left w:val="nil"/>
              <w:right w:val="nil"/>
            </w:tcBorders>
          </w:tcPr>
          <w:p w:rsidR="00F605DB" w:rsidRPr="00593DDF" w:rsidRDefault="00F605DB" w:rsidP="004A1BFD">
            <w:pPr>
              <w:rPr>
                <w:rFonts w:ascii="Arial" w:hAnsi="Arial" w:cs="Arial"/>
                <w:sz w:val="20"/>
                <w:szCs w:val="16"/>
              </w:rPr>
            </w:pPr>
          </w:p>
        </w:tc>
        <w:tc>
          <w:tcPr>
            <w:tcW w:w="270" w:type="dxa"/>
            <w:tcBorders>
              <w:top w:val="nil"/>
              <w:left w:val="nil"/>
              <w:bottom w:val="nil"/>
              <w:right w:val="nil"/>
            </w:tcBorders>
          </w:tcPr>
          <w:p w:rsidR="00F605DB" w:rsidRPr="00593DDF" w:rsidRDefault="00F605DB" w:rsidP="004A1BFD">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16"/>
              </w:rPr>
            </w:pPr>
          </w:p>
        </w:tc>
      </w:tr>
      <w:tr w:rsidR="00F605DB" w:rsidRPr="00593DDF" w:rsidTr="004A1BFD">
        <w:tc>
          <w:tcPr>
            <w:tcW w:w="10368" w:type="dxa"/>
            <w:tcBorders>
              <w:left w:val="nil"/>
              <w:bottom w:val="nil"/>
              <w:right w:val="nil"/>
            </w:tcBorders>
          </w:tcPr>
          <w:p w:rsidR="00F605DB" w:rsidRPr="00593DDF" w:rsidRDefault="00F605DB" w:rsidP="004A1BFD">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40"/>
              <w:rPr>
                <w:rFonts w:ascii="Arial" w:hAnsi="Arial"/>
                <w:sz w:val="20"/>
                <w:vertAlign w:val="superscript"/>
              </w:rPr>
            </w:pPr>
            <w:r w:rsidRPr="00593DDF">
              <w:rPr>
                <w:rFonts w:ascii="Arial" w:hAnsi="Arial"/>
                <w:sz w:val="20"/>
                <w:vertAlign w:val="superscript"/>
              </w:rPr>
              <w:t>(Address)</w:t>
            </w:r>
          </w:p>
        </w:tc>
        <w:tc>
          <w:tcPr>
            <w:tcW w:w="270" w:type="dxa"/>
            <w:tcBorders>
              <w:top w:val="nil"/>
              <w:left w:val="nil"/>
              <w:bottom w:val="nil"/>
              <w:right w:val="nil"/>
            </w:tcBorders>
          </w:tcPr>
          <w:p w:rsidR="00F605DB" w:rsidRPr="00593DDF" w:rsidRDefault="00F605DB" w:rsidP="004A1BFD">
            <w:pPr>
              <w:tabs>
                <w:tab w:val="left" w:pos="-720"/>
                <w:tab w:val="left" w:pos="0"/>
                <w:tab w:val="left" w:pos="286"/>
                <w:tab w:val="left" w:pos="583"/>
                <w:tab w:val="left" w:pos="108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r>
    </w:tbl>
    <w:p w:rsidR="00F605DB" w:rsidRPr="00593DDF" w:rsidRDefault="00F605DB" w:rsidP="00C72310">
      <w:pPr>
        <w:spacing w:before="120"/>
        <w:rPr>
          <w:rFonts w:ascii="Arial" w:hAnsi="Arial"/>
          <w:sz w:val="20"/>
        </w:rPr>
      </w:pPr>
    </w:p>
    <w:p w:rsidR="00F605DB" w:rsidRDefault="00F605DB" w:rsidP="00C72310">
      <w:pPr>
        <w:rPr>
          <w:rFonts w:ascii="Arial" w:hAnsi="Arial"/>
          <w:sz w:val="20"/>
        </w:rPr>
      </w:pPr>
      <w:r w:rsidRPr="00593DDF">
        <w:rPr>
          <w:rFonts w:ascii="Arial" w:hAnsi="Arial"/>
          <w:sz w:val="20"/>
        </w:rPr>
        <w:t xml:space="preserve">I, </w:t>
      </w:r>
      <w:r w:rsidRPr="00593DDF">
        <w:rPr>
          <w:rFonts w:ascii="Arial" w:hAnsi="Arial"/>
          <w:b/>
          <w:sz w:val="20"/>
        </w:rPr>
        <w:t>_________________________________</w:t>
      </w:r>
      <w:r w:rsidRPr="00593DDF">
        <w:rPr>
          <w:rFonts w:ascii="Arial" w:hAnsi="Arial"/>
          <w:sz w:val="20"/>
        </w:rPr>
        <w:t xml:space="preserve">, do solemnly swear (or affirm) that when given access to any </w:t>
      </w:r>
      <w:r w:rsidRPr="00593DDF">
        <w:rPr>
          <w:rFonts w:ascii="Arial" w:hAnsi="Arial" w:cs="Arial"/>
          <w:b/>
          <w:sz w:val="20"/>
        </w:rPr>
        <w:t>2011-12 National Postsecondar</w:t>
      </w:r>
      <w:r>
        <w:rPr>
          <w:rFonts w:ascii="Arial" w:hAnsi="Arial" w:cs="Arial"/>
          <w:b/>
          <w:sz w:val="20"/>
        </w:rPr>
        <w:t>y Student Aid Study (NPSAS</w:t>
      </w:r>
      <w:proofErr w:type="gramStart"/>
      <w:r>
        <w:rPr>
          <w:rFonts w:ascii="Arial" w:hAnsi="Arial" w:cs="Arial"/>
          <w:b/>
          <w:sz w:val="20"/>
        </w:rPr>
        <w:t>:12</w:t>
      </w:r>
      <w:proofErr w:type="gramEnd"/>
      <w:r>
        <w:rPr>
          <w:rFonts w:ascii="Arial" w:hAnsi="Arial" w:cs="Arial"/>
          <w:b/>
          <w:sz w:val="20"/>
        </w:rPr>
        <w:t>)/Option 6</w:t>
      </w:r>
      <w:r w:rsidRPr="009902B4">
        <w:t xml:space="preserve"> </w:t>
      </w:r>
      <w:r w:rsidRPr="009902B4">
        <w:rPr>
          <w:rFonts w:ascii="Arial" w:hAnsi="Arial" w:cs="Arial"/>
          <w:b/>
          <w:sz w:val="20"/>
        </w:rPr>
        <w:t>BPS 12/14 First Follow-up of First-Time Beginning Students (BPS:12/14)</w:t>
      </w:r>
      <w:r w:rsidRPr="00593DDF">
        <w:rPr>
          <w:rFonts w:ascii="Arial" w:hAnsi="Arial" w:cs="Arial"/>
          <w:b/>
          <w:sz w:val="20"/>
        </w:rPr>
        <w:t xml:space="preserve"> </w:t>
      </w:r>
      <w:r w:rsidR="00464C31">
        <w:rPr>
          <w:rFonts w:ascii="Arial" w:hAnsi="Arial"/>
          <w:sz w:val="20"/>
        </w:rPr>
        <w:t>project-related data</w:t>
      </w:r>
      <w:r w:rsidRPr="00593DDF">
        <w:rPr>
          <w:rFonts w:ascii="Arial" w:hAnsi="Arial"/>
          <w:sz w:val="20"/>
        </w:rPr>
        <w:t>bases or files containing individually identifiable information, I will not:</w:t>
      </w:r>
    </w:p>
    <w:p w:rsidR="00F605DB" w:rsidRPr="00593DDF" w:rsidRDefault="00F605DB" w:rsidP="00C72310">
      <w:pPr>
        <w:rPr>
          <w:rFonts w:ascii="Arial" w:hAnsi="Arial"/>
          <w:sz w:val="20"/>
        </w:rPr>
      </w:pPr>
    </w:p>
    <w:p w:rsidR="00F605DB" w:rsidRPr="00593DDF" w:rsidRDefault="00F605DB" w:rsidP="00C72310">
      <w:pPr>
        <w:numPr>
          <w:ilvl w:val="0"/>
          <w:numId w:val="10"/>
        </w:numPr>
        <w:tabs>
          <w:tab w:val="left" w:pos="-720"/>
          <w:tab w:val="left" w:pos="0"/>
          <w:tab w:val="left" w:pos="4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rPr>
          <w:rFonts w:ascii="Arial" w:hAnsi="Arial"/>
          <w:sz w:val="20"/>
        </w:rPr>
      </w:pPr>
      <w:r w:rsidRPr="00593DDF">
        <w:rPr>
          <w:rFonts w:ascii="Arial" w:hAnsi="Arial"/>
          <w:color w:val="000000"/>
          <w:sz w:val="20"/>
        </w:rPr>
        <w:t>use or reveal any individually identifiable information furnished, acquired, retrieved or assembled by me or others, under the provisions of Section 183 of the Education Sciences Reform Act of 2002 (PL 107-279) and Title V, subtitle A of the E-Government Act of 2002 (PL 107-347) for any purpose other than statistical purposes specified in the NCES survey, project or contract;</w:t>
      </w:r>
    </w:p>
    <w:p w:rsidR="00F605DB" w:rsidRPr="00593DDF" w:rsidRDefault="00F605DB" w:rsidP="00C72310">
      <w:pPr>
        <w:numPr>
          <w:ilvl w:val="0"/>
          <w:numId w:val="10"/>
        </w:numPr>
        <w:tabs>
          <w:tab w:val="left" w:pos="-720"/>
          <w:tab w:val="left" w:pos="0"/>
          <w:tab w:val="left" w:pos="4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rPr>
          <w:rFonts w:ascii="Arial" w:hAnsi="Arial"/>
          <w:sz w:val="20"/>
        </w:rPr>
      </w:pPr>
      <w:r w:rsidRPr="00593DDF">
        <w:rPr>
          <w:rFonts w:ascii="Arial" w:hAnsi="Arial"/>
          <w:sz w:val="20"/>
        </w:rPr>
        <w:t>make any disclosure or publication whereby a sample unit or survey respondent could be identified or the data furnished by or related to any particular person under this section could be identified; or</w:t>
      </w:r>
    </w:p>
    <w:p w:rsidR="00F605DB" w:rsidRPr="00C72310" w:rsidRDefault="00F605DB" w:rsidP="00C72310">
      <w:pPr>
        <w:numPr>
          <w:ilvl w:val="0"/>
          <w:numId w:val="10"/>
        </w:numPr>
        <w:tabs>
          <w:tab w:val="left" w:pos="-720"/>
          <w:tab w:val="left" w:pos="0"/>
          <w:tab w:val="left" w:pos="4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rPr>
          <w:rFonts w:ascii="Arial" w:hAnsi="Arial"/>
          <w:sz w:val="20"/>
        </w:rPr>
      </w:pPr>
      <w:proofErr w:type="gramStart"/>
      <w:r w:rsidRPr="00593DDF">
        <w:rPr>
          <w:rFonts w:ascii="Arial" w:hAnsi="Arial"/>
          <w:sz w:val="20"/>
        </w:rPr>
        <w:t>permit</w:t>
      </w:r>
      <w:proofErr w:type="gramEnd"/>
      <w:r w:rsidRPr="00593DDF">
        <w:rPr>
          <w:rFonts w:ascii="Arial" w:hAnsi="Arial"/>
          <w:sz w:val="20"/>
        </w:rPr>
        <w:t xml:space="preserve"> anyone other than the individuals authorized by the Commissioner of the National Center for Education Statistics to examine the individual reports.  </w:t>
      </w:r>
    </w:p>
    <w:p w:rsidR="00F605DB" w:rsidRPr="00593DDF" w:rsidRDefault="00F605DB" w:rsidP="00C72310">
      <w:pPr>
        <w:tabs>
          <w:tab w:val="left" w:pos="-720"/>
          <w:tab w:val="left" w:pos="0"/>
          <w:tab w:val="left" w:pos="4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00"/>
        <w:ind w:left="446" w:hanging="446"/>
        <w:rPr>
          <w:rFonts w:ascii="Arial" w:hAnsi="Arial"/>
          <w:sz w:val="20"/>
        </w:rPr>
      </w:pPr>
      <w:r w:rsidRPr="00593DDF">
        <w:rPr>
          <w:rFonts w:ascii="Arial" w:hAnsi="Arial"/>
          <w:sz w:val="20"/>
        </w:rPr>
        <w:t>__________________________________</w:t>
      </w:r>
    </w:p>
    <w:p w:rsidR="00F605DB" w:rsidRPr="00593DDF" w:rsidRDefault="00F605DB" w:rsidP="00C72310">
      <w:pPr>
        <w:spacing w:before="100" w:line="230" w:lineRule="atLeast"/>
        <w:rPr>
          <w:rFonts w:ascii="Arial" w:hAnsi="Arial"/>
          <w:sz w:val="20"/>
        </w:rPr>
      </w:pPr>
      <w:r w:rsidRPr="00593DDF">
        <w:rPr>
          <w:rFonts w:ascii="Arial" w:hAnsi="Arial"/>
          <w:sz w:val="20"/>
        </w:rPr>
        <w:t>(Signature)</w:t>
      </w:r>
    </w:p>
    <w:p w:rsidR="00F605DB" w:rsidRDefault="00F605DB" w:rsidP="00C72310">
      <w:pPr>
        <w:pBdr>
          <w:bottom w:val="single" w:sz="12" w:space="1" w:color="auto"/>
        </w:pBdr>
        <w:spacing w:before="120" w:line="230" w:lineRule="atLeast"/>
        <w:rPr>
          <w:rFonts w:ascii="Arial" w:hAnsi="Arial"/>
          <w:sz w:val="20"/>
        </w:rPr>
      </w:pPr>
      <w:r w:rsidRPr="00593DDF">
        <w:rPr>
          <w:rFonts w:ascii="Arial" w:hAnsi="Arial"/>
          <w:sz w:val="20"/>
        </w:rPr>
        <w:t xml:space="preserve">(The penalty for unlawful disclosure is a fine of not more than $250,000 [under 18 U.S.C. 3571] or imprisonment for not more than 5 years [under 18 U.S.C. 3559], or both.  The </w:t>
      </w:r>
      <w:proofErr w:type="gramStart"/>
      <w:r w:rsidRPr="00593DDF">
        <w:rPr>
          <w:rFonts w:ascii="Arial" w:hAnsi="Arial"/>
          <w:sz w:val="20"/>
        </w:rPr>
        <w:t>word "swear</w:t>
      </w:r>
      <w:proofErr w:type="gramEnd"/>
      <w:r w:rsidRPr="00593DDF">
        <w:rPr>
          <w:rFonts w:ascii="Arial" w:hAnsi="Arial"/>
          <w:sz w:val="20"/>
        </w:rPr>
        <w:t xml:space="preserve">" should be stricken out wherever it appears when a person elects to affirm the affidavit rather than to swear to it.) </w:t>
      </w:r>
    </w:p>
    <w:p w:rsidR="00F605DB" w:rsidRPr="00C72310" w:rsidRDefault="00F605DB" w:rsidP="00C72310">
      <w:pPr>
        <w:pBdr>
          <w:bottom w:val="single" w:sz="12" w:space="1" w:color="auto"/>
        </w:pBdr>
        <w:spacing w:before="120" w:line="230" w:lineRule="atLeast"/>
        <w:rPr>
          <w:rFonts w:ascii="Arial" w:hAnsi="Arial"/>
          <w:sz w:val="16"/>
          <w:szCs w:val="16"/>
        </w:rPr>
      </w:pPr>
    </w:p>
    <w:p w:rsidR="00F605DB" w:rsidRPr="00C72310" w:rsidRDefault="00F605DB" w:rsidP="00C72310">
      <w:pPr>
        <w:spacing w:line="230" w:lineRule="atLeast"/>
        <w:rPr>
          <w:rFonts w:ascii="Arial" w:hAnsi="Arial"/>
          <w:sz w:val="16"/>
          <w:szCs w:val="16"/>
        </w:rPr>
      </w:pPr>
    </w:p>
    <w:p w:rsidR="00F605DB" w:rsidRPr="00593DDF" w:rsidRDefault="00F605DB" w:rsidP="00C72310">
      <w:pPr>
        <w:spacing w:before="120" w:line="230" w:lineRule="atLeast"/>
        <w:rPr>
          <w:rFonts w:ascii="Arial" w:hAnsi="Arial"/>
          <w:sz w:val="20"/>
        </w:rPr>
      </w:pPr>
      <w:r w:rsidRPr="00593DDF">
        <w:rPr>
          <w:rFonts w:ascii="Arial" w:hAnsi="Arial"/>
          <w:sz w:val="20"/>
        </w:rPr>
        <w:t>State of _________________________</w:t>
      </w:r>
    </w:p>
    <w:p w:rsidR="00F605DB" w:rsidRPr="00593DDF" w:rsidRDefault="00F605DB" w:rsidP="00C72310">
      <w:pPr>
        <w:spacing w:before="240" w:line="230" w:lineRule="atLeast"/>
        <w:rPr>
          <w:rFonts w:ascii="Arial" w:hAnsi="Arial"/>
          <w:sz w:val="20"/>
        </w:rPr>
      </w:pPr>
      <w:r w:rsidRPr="00593DDF">
        <w:rPr>
          <w:rFonts w:ascii="Arial" w:hAnsi="Arial"/>
          <w:sz w:val="20"/>
        </w:rPr>
        <w:t>County of ________________________</w:t>
      </w:r>
    </w:p>
    <w:p w:rsidR="00F605DB" w:rsidRPr="00593DDF" w:rsidRDefault="00F605DB" w:rsidP="00C72310">
      <w:pPr>
        <w:spacing w:before="240" w:line="300" w:lineRule="atLeast"/>
        <w:rPr>
          <w:rFonts w:ascii="Arial" w:hAnsi="Arial"/>
          <w:sz w:val="20"/>
        </w:rPr>
      </w:pPr>
      <w:r w:rsidRPr="00593DDF">
        <w:rPr>
          <w:rFonts w:ascii="Arial" w:hAnsi="Arial"/>
          <w:sz w:val="20"/>
        </w:rPr>
        <w:t xml:space="preserve">Subscribed and sworn/affirmed before me, </w:t>
      </w:r>
      <w:r w:rsidRPr="00593DDF">
        <w:rPr>
          <w:rFonts w:ascii="Arial" w:hAnsi="Arial"/>
          <w:b/>
          <w:sz w:val="20"/>
        </w:rPr>
        <w:t>_____________________________</w:t>
      </w:r>
      <w:r w:rsidRPr="00593DDF">
        <w:rPr>
          <w:rFonts w:ascii="Arial" w:hAnsi="Arial"/>
          <w:sz w:val="20"/>
        </w:rPr>
        <w:t xml:space="preserve">, a Notary Public in and for </w:t>
      </w:r>
      <w:r w:rsidRPr="00593DDF">
        <w:rPr>
          <w:rFonts w:ascii="Arial" w:hAnsi="Arial"/>
          <w:b/>
          <w:sz w:val="20"/>
        </w:rPr>
        <w:t>________________________</w:t>
      </w:r>
      <w:r w:rsidRPr="00593DDF">
        <w:rPr>
          <w:rFonts w:ascii="Arial" w:hAnsi="Arial"/>
          <w:sz w:val="20"/>
        </w:rPr>
        <w:t xml:space="preserve">County, State of </w:t>
      </w:r>
      <w:r w:rsidRPr="00593DDF">
        <w:rPr>
          <w:rFonts w:ascii="Arial" w:hAnsi="Arial"/>
          <w:b/>
          <w:sz w:val="20"/>
        </w:rPr>
        <w:t>____________________________,</w:t>
      </w:r>
      <w:r w:rsidRPr="00593DDF">
        <w:rPr>
          <w:rFonts w:ascii="Arial" w:hAnsi="Arial"/>
          <w:sz w:val="20"/>
        </w:rPr>
        <w:t xml:space="preserve"> on this date, </w:t>
      </w:r>
      <w:r w:rsidRPr="00593DDF">
        <w:rPr>
          <w:rFonts w:ascii="Arial" w:hAnsi="Arial"/>
          <w:b/>
          <w:sz w:val="20"/>
        </w:rPr>
        <w:t>______</w:t>
      </w:r>
      <w:r>
        <w:rPr>
          <w:rFonts w:ascii="Arial" w:hAnsi="Arial"/>
          <w:b/>
          <w:sz w:val="20"/>
        </w:rPr>
        <w:t>_____</w:t>
      </w:r>
      <w:r w:rsidRPr="00593DDF">
        <w:rPr>
          <w:rFonts w:ascii="Arial" w:hAnsi="Arial"/>
          <w:b/>
          <w:sz w:val="20"/>
        </w:rPr>
        <w:t>_________</w:t>
      </w:r>
      <w:r w:rsidRPr="00593DDF">
        <w:rPr>
          <w:rFonts w:ascii="Arial" w:hAnsi="Arial"/>
          <w:sz w:val="20"/>
        </w:rPr>
        <w:t>.</w:t>
      </w:r>
    </w:p>
    <w:p w:rsidR="00F605DB" w:rsidRPr="00593DDF" w:rsidRDefault="00F605DB" w:rsidP="00C72310">
      <w:pPr>
        <w:spacing w:before="100" w:line="230" w:lineRule="atLeast"/>
        <w:jc w:val="right"/>
        <w:rPr>
          <w:rFonts w:ascii="Arial" w:hAnsi="Arial"/>
          <w:sz w:val="20"/>
        </w:rPr>
      </w:pPr>
      <w:r w:rsidRPr="00593DDF">
        <w:rPr>
          <w:rFonts w:ascii="Arial" w:hAnsi="Arial"/>
          <w:sz w:val="20"/>
        </w:rPr>
        <w:t>___________________________________________</w:t>
      </w:r>
    </w:p>
    <w:p w:rsidR="00F605DB" w:rsidRPr="00593DDF" w:rsidRDefault="00F605DB" w:rsidP="00C72310">
      <w:pPr>
        <w:spacing w:before="100" w:line="230" w:lineRule="atLeast"/>
        <w:ind w:left="5760" w:firstLine="720"/>
        <w:rPr>
          <w:rFonts w:ascii="Arial" w:hAnsi="Arial"/>
          <w:sz w:val="20"/>
        </w:rPr>
      </w:pPr>
      <w:r w:rsidRPr="00593DDF">
        <w:rPr>
          <w:rFonts w:ascii="Arial" w:hAnsi="Arial"/>
          <w:sz w:val="20"/>
        </w:rPr>
        <w:t>Notary Public</w:t>
      </w:r>
    </w:p>
    <w:p w:rsidR="00F605DB" w:rsidRPr="005C26EF" w:rsidRDefault="00F605DB" w:rsidP="00C72310">
      <w:pPr>
        <w:spacing w:before="120"/>
        <w:rPr>
          <w:rFonts w:ascii="Arial" w:hAnsi="Arial"/>
          <w:sz w:val="20"/>
        </w:rPr>
      </w:pPr>
      <w:r w:rsidRPr="00593DDF">
        <w:rPr>
          <w:rFonts w:ascii="Arial" w:hAnsi="Arial"/>
          <w:sz w:val="20"/>
        </w:rPr>
        <w:t xml:space="preserve">My commission expires: </w:t>
      </w:r>
      <w:r w:rsidRPr="00593DDF">
        <w:rPr>
          <w:rFonts w:ascii="Arial" w:hAnsi="Arial"/>
          <w:b/>
          <w:sz w:val="20"/>
        </w:rPr>
        <w:t>___________________________.</w:t>
      </w:r>
    </w:p>
    <w:p w:rsidR="00F605DB" w:rsidRPr="00956BD8" w:rsidRDefault="00F605DB" w:rsidP="00144F49"/>
    <w:p w:rsidR="00F605DB" w:rsidRDefault="00F605DB" w:rsidP="00B86E59">
      <w:pPr>
        <w:pStyle w:val="Biblio"/>
        <w:sectPr w:rsidR="00F605DB" w:rsidSect="00985651">
          <w:headerReference w:type="even" r:id="rId31"/>
          <w:headerReference w:type="default" r:id="rId32"/>
          <w:footerReference w:type="even" r:id="rId33"/>
          <w:footerReference w:type="default" r:id="rId34"/>
          <w:type w:val="nextColumn"/>
          <w:pgSz w:w="12240" w:h="15840" w:code="1"/>
          <w:pgMar w:top="1008" w:right="1008" w:bottom="1008" w:left="1008" w:header="432" w:footer="432" w:gutter="0"/>
          <w:pgNumType w:start="1"/>
          <w:cols w:space="720"/>
        </w:sectPr>
      </w:pPr>
    </w:p>
    <w:p w:rsidR="00F605DB" w:rsidRDefault="00F605DB" w:rsidP="004633A0">
      <w:pPr>
        <w:pStyle w:val="AppendixTitle"/>
        <w:spacing w:before="4440"/>
      </w:pPr>
      <w:bookmarkStart w:id="12" w:name="_Toc279593142"/>
      <w:bookmarkStart w:id="13" w:name="_Toc279593382"/>
      <w:bookmarkStart w:id="14" w:name="_Toc280175588"/>
      <w:r>
        <w:lastRenderedPageBreak/>
        <w:t xml:space="preserve">Appendix </w:t>
      </w:r>
      <w:r w:rsidR="004633A0">
        <w:t>G</w:t>
      </w:r>
      <w:r w:rsidRPr="005C26EF">
        <w:t xml:space="preserve"> </w:t>
      </w:r>
      <w:r w:rsidRPr="005C26EF">
        <w:br/>
      </w:r>
      <w:r>
        <w:t>Letters and Contacting Materials</w:t>
      </w:r>
      <w:bookmarkEnd w:id="12"/>
      <w:bookmarkEnd w:id="13"/>
      <w:bookmarkEnd w:id="14"/>
    </w:p>
    <w:p w:rsidR="0069489F" w:rsidRPr="00B2438C" w:rsidRDefault="00061D69">
      <w:pPr>
        <w:pStyle w:val="TOC2"/>
        <w:rPr>
          <w:rFonts w:ascii="Calibri" w:hAnsi="Calibri"/>
          <w:bCs w:val="0"/>
          <w:szCs w:val="22"/>
        </w:rPr>
      </w:pPr>
      <w:r>
        <w:fldChar w:fldCharType="begin"/>
      </w:r>
      <w:r w:rsidR="00F605DB">
        <w:instrText xml:space="preserve"> TOC \t "ES Heading 2,2" </w:instrText>
      </w:r>
      <w:r>
        <w:fldChar w:fldCharType="separate"/>
      </w:r>
      <w:r w:rsidR="0069489F">
        <w:t>BPS:12/14 Brochure Text</w:t>
      </w:r>
      <w:r w:rsidR="0069489F">
        <w:tab/>
      </w:r>
      <w:r>
        <w:fldChar w:fldCharType="begin"/>
      </w:r>
      <w:r w:rsidR="0069489F">
        <w:instrText xml:space="preserve"> PAGEREF _Toc337886212 \h </w:instrText>
      </w:r>
      <w:r>
        <w:fldChar w:fldCharType="separate"/>
      </w:r>
      <w:r w:rsidR="0069489F">
        <w:t>2</w:t>
      </w:r>
      <w:r>
        <w:fldChar w:fldCharType="end"/>
      </w:r>
    </w:p>
    <w:p w:rsidR="0069489F" w:rsidRPr="00B2438C" w:rsidRDefault="0069489F">
      <w:pPr>
        <w:pStyle w:val="TOC2"/>
        <w:rPr>
          <w:rFonts w:ascii="Calibri" w:hAnsi="Calibri"/>
          <w:bCs w:val="0"/>
          <w:szCs w:val="22"/>
        </w:rPr>
      </w:pPr>
      <w:r>
        <w:t>Initial Contact Letter – Parent</w:t>
      </w:r>
      <w:r>
        <w:tab/>
      </w:r>
      <w:r w:rsidR="00061D69">
        <w:fldChar w:fldCharType="begin"/>
      </w:r>
      <w:r>
        <w:instrText xml:space="preserve"> PAGEREF _Toc337886213 \h </w:instrText>
      </w:r>
      <w:r w:rsidR="00061D69">
        <w:fldChar w:fldCharType="separate"/>
      </w:r>
      <w:r>
        <w:t>5</w:t>
      </w:r>
      <w:r w:rsidR="00061D69">
        <w:fldChar w:fldCharType="end"/>
      </w:r>
    </w:p>
    <w:p w:rsidR="0069489F" w:rsidRPr="00B2438C" w:rsidRDefault="0069489F">
      <w:pPr>
        <w:pStyle w:val="TOC2"/>
        <w:rPr>
          <w:rFonts w:ascii="Calibri" w:hAnsi="Calibri"/>
          <w:bCs w:val="0"/>
          <w:szCs w:val="22"/>
        </w:rPr>
      </w:pPr>
      <w:r>
        <w:t>Address Update Form – Sample Members</w:t>
      </w:r>
      <w:r>
        <w:tab/>
      </w:r>
      <w:r w:rsidR="00061D69">
        <w:fldChar w:fldCharType="begin"/>
      </w:r>
      <w:r>
        <w:instrText xml:space="preserve"> PAGEREF _Toc337886214 \h </w:instrText>
      </w:r>
      <w:r w:rsidR="00061D69">
        <w:fldChar w:fldCharType="separate"/>
      </w:r>
      <w:r>
        <w:t>6</w:t>
      </w:r>
      <w:r w:rsidR="00061D69">
        <w:fldChar w:fldCharType="end"/>
      </w:r>
    </w:p>
    <w:p w:rsidR="0069489F" w:rsidRPr="00B2438C" w:rsidRDefault="0069489F">
      <w:pPr>
        <w:pStyle w:val="TOC2"/>
        <w:rPr>
          <w:rFonts w:ascii="Calibri" w:hAnsi="Calibri"/>
          <w:bCs w:val="0"/>
          <w:szCs w:val="22"/>
        </w:rPr>
      </w:pPr>
      <w:r>
        <w:t>Initial Contact Letter – Sample Member</w:t>
      </w:r>
      <w:r>
        <w:tab/>
      </w:r>
      <w:r w:rsidR="00061D69">
        <w:fldChar w:fldCharType="begin"/>
      </w:r>
      <w:r>
        <w:instrText xml:space="preserve"> PAGEREF _Toc337886215 \h </w:instrText>
      </w:r>
      <w:r w:rsidR="00061D69">
        <w:fldChar w:fldCharType="separate"/>
      </w:r>
      <w:r>
        <w:t>7</w:t>
      </w:r>
      <w:r w:rsidR="00061D69">
        <w:fldChar w:fldCharType="end"/>
      </w:r>
    </w:p>
    <w:p w:rsidR="0069489F" w:rsidRPr="00B2438C" w:rsidRDefault="0069489F">
      <w:pPr>
        <w:pStyle w:val="TOC2"/>
        <w:rPr>
          <w:rFonts w:ascii="Calibri" w:hAnsi="Calibri"/>
          <w:bCs w:val="0"/>
          <w:szCs w:val="22"/>
        </w:rPr>
      </w:pPr>
      <w:r>
        <w:t>Data Collection Announcement Letter</w:t>
      </w:r>
      <w:r>
        <w:tab/>
      </w:r>
      <w:r w:rsidR="00061D69">
        <w:fldChar w:fldCharType="begin"/>
      </w:r>
      <w:r>
        <w:instrText xml:space="preserve"> PAGEREF _Toc337886216 \h </w:instrText>
      </w:r>
      <w:r w:rsidR="00061D69">
        <w:fldChar w:fldCharType="separate"/>
      </w:r>
      <w:r>
        <w:t>9</w:t>
      </w:r>
      <w:r w:rsidR="00061D69">
        <w:fldChar w:fldCharType="end"/>
      </w:r>
    </w:p>
    <w:p w:rsidR="0069489F" w:rsidRPr="00B2438C" w:rsidRDefault="0069489F">
      <w:pPr>
        <w:pStyle w:val="TOC2"/>
        <w:rPr>
          <w:rFonts w:ascii="Calibri" w:hAnsi="Calibri"/>
          <w:bCs w:val="0"/>
          <w:szCs w:val="22"/>
        </w:rPr>
      </w:pPr>
      <w:r w:rsidRPr="001108C7">
        <w:rPr>
          <w:rFonts w:cs="Gill Sans MT"/>
        </w:rPr>
        <w:t>Reminder Letter</w:t>
      </w:r>
      <w:r>
        <w:tab/>
      </w:r>
      <w:r w:rsidR="00061D69">
        <w:fldChar w:fldCharType="begin"/>
      </w:r>
      <w:r>
        <w:instrText xml:space="preserve"> PAGEREF _Toc337886217 \h </w:instrText>
      </w:r>
      <w:r w:rsidR="00061D69">
        <w:fldChar w:fldCharType="separate"/>
      </w:r>
      <w:r>
        <w:t>11</w:t>
      </w:r>
      <w:r w:rsidR="00061D69">
        <w:fldChar w:fldCharType="end"/>
      </w:r>
    </w:p>
    <w:p w:rsidR="0069489F" w:rsidRPr="00B2438C" w:rsidRDefault="0069489F">
      <w:pPr>
        <w:pStyle w:val="TOC2"/>
        <w:rPr>
          <w:rFonts w:ascii="Calibri" w:hAnsi="Calibri"/>
          <w:bCs w:val="0"/>
          <w:szCs w:val="22"/>
        </w:rPr>
      </w:pPr>
      <w:r>
        <w:t>Thank You/Reminder Postcard</w:t>
      </w:r>
      <w:r>
        <w:tab/>
      </w:r>
      <w:r w:rsidR="00061D69">
        <w:fldChar w:fldCharType="begin"/>
      </w:r>
      <w:r>
        <w:instrText xml:space="preserve"> PAGEREF _Toc337886218 \h </w:instrText>
      </w:r>
      <w:r w:rsidR="00061D69">
        <w:fldChar w:fldCharType="separate"/>
      </w:r>
      <w:r>
        <w:t>12</w:t>
      </w:r>
      <w:r w:rsidR="00061D69">
        <w:fldChar w:fldCharType="end"/>
      </w:r>
    </w:p>
    <w:p w:rsidR="0069489F" w:rsidRPr="00B2438C" w:rsidRDefault="0069489F">
      <w:pPr>
        <w:pStyle w:val="TOC2"/>
        <w:rPr>
          <w:rFonts w:ascii="Calibri" w:hAnsi="Calibri"/>
          <w:bCs w:val="0"/>
          <w:szCs w:val="22"/>
        </w:rPr>
      </w:pPr>
      <w:r>
        <w:t>Reminder Folded Postcard</w:t>
      </w:r>
      <w:r>
        <w:tab/>
      </w:r>
      <w:r w:rsidR="00061D69">
        <w:fldChar w:fldCharType="begin"/>
      </w:r>
      <w:r>
        <w:instrText xml:space="preserve"> PAGEREF _Toc337886219 \h </w:instrText>
      </w:r>
      <w:r w:rsidR="00061D69">
        <w:fldChar w:fldCharType="separate"/>
      </w:r>
      <w:r>
        <w:t>14</w:t>
      </w:r>
      <w:r w:rsidR="00061D69">
        <w:fldChar w:fldCharType="end"/>
      </w:r>
    </w:p>
    <w:p w:rsidR="0069489F" w:rsidRPr="00B2438C" w:rsidRDefault="0069489F">
      <w:pPr>
        <w:pStyle w:val="TOC2"/>
        <w:rPr>
          <w:rFonts w:ascii="Calibri" w:hAnsi="Calibri"/>
          <w:bCs w:val="0"/>
          <w:szCs w:val="22"/>
        </w:rPr>
      </w:pPr>
      <w:r>
        <w:t>Thank You/Incentive Letter</w:t>
      </w:r>
      <w:r>
        <w:tab/>
      </w:r>
      <w:r w:rsidR="00061D69">
        <w:fldChar w:fldCharType="begin"/>
      </w:r>
      <w:r>
        <w:instrText xml:space="preserve"> PAGEREF _Toc337886220 \h </w:instrText>
      </w:r>
      <w:r w:rsidR="00061D69">
        <w:fldChar w:fldCharType="separate"/>
      </w:r>
      <w:r>
        <w:t>16</w:t>
      </w:r>
      <w:r w:rsidR="00061D69">
        <w:fldChar w:fldCharType="end"/>
      </w:r>
    </w:p>
    <w:p w:rsidR="0069489F" w:rsidRPr="00B2438C" w:rsidRDefault="0069489F">
      <w:pPr>
        <w:pStyle w:val="TOC2"/>
        <w:rPr>
          <w:rFonts w:ascii="Calibri" w:hAnsi="Calibri"/>
          <w:bCs w:val="0"/>
          <w:szCs w:val="22"/>
        </w:rPr>
      </w:pPr>
      <w:r>
        <w:t>Final Flyer</w:t>
      </w:r>
      <w:r>
        <w:tab/>
      </w:r>
      <w:r w:rsidR="00061D69">
        <w:fldChar w:fldCharType="begin"/>
      </w:r>
      <w:r>
        <w:instrText xml:space="preserve"> PAGEREF _Toc337886221 \h </w:instrText>
      </w:r>
      <w:r w:rsidR="00061D69">
        <w:fldChar w:fldCharType="separate"/>
      </w:r>
      <w:r>
        <w:t>17</w:t>
      </w:r>
      <w:r w:rsidR="00061D69">
        <w:fldChar w:fldCharType="end"/>
      </w:r>
    </w:p>
    <w:p w:rsidR="0069489F" w:rsidRPr="00B2438C" w:rsidRDefault="0069489F">
      <w:pPr>
        <w:pStyle w:val="TOC2"/>
        <w:rPr>
          <w:rFonts w:ascii="Calibri" w:hAnsi="Calibri"/>
          <w:bCs w:val="0"/>
          <w:szCs w:val="22"/>
        </w:rPr>
      </w:pPr>
      <w:r>
        <w:t>Data Collection Announcement E-mail</w:t>
      </w:r>
      <w:r>
        <w:tab/>
      </w:r>
      <w:r w:rsidR="00061D69">
        <w:fldChar w:fldCharType="begin"/>
      </w:r>
      <w:r>
        <w:instrText xml:space="preserve"> PAGEREF _Toc337886222 \h </w:instrText>
      </w:r>
      <w:r w:rsidR="00061D69">
        <w:fldChar w:fldCharType="separate"/>
      </w:r>
      <w:r>
        <w:t>18</w:t>
      </w:r>
      <w:r w:rsidR="00061D69">
        <w:fldChar w:fldCharType="end"/>
      </w:r>
    </w:p>
    <w:p w:rsidR="0069489F" w:rsidRPr="00B2438C" w:rsidRDefault="0069489F">
      <w:pPr>
        <w:pStyle w:val="TOC2"/>
        <w:rPr>
          <w:rFonts w:ascii="Calibri" w:hAnsi="Calibri"/>
          <w:bCs w:val="0"/>
          <w:szCs w:val="22"/>
        </w:rPr>
      </w:pPr>
      <w:r>
        <w:t>First Early Reminder E-mail</w:t>
      </w:r>
      <w:r>
        <w:tab/>
      </w:r>
      <w:r w:rsidR="00061D69">
        <w:fldChar w:fldCharType="begin"/>
      </w:r>
      <w:r>
        <w:instrText xml:space="preserve"> PAGEREF _Toc337886223 \h </w:instrText>
      </w:r>
      <w:r w:rsidR="00061D69">
        <w:fldChar w:fldCharType="separate"/>
      </w:r>
      <w:r>
        <w:t>19</w:t>
      </w:r>
      <w:r w:rsidR="00061D69">
        <w:fldChar w:fldCharType="end"/>
      </w:r>
    </w:p>
    <w:p w:rsidR="0069489F" w:rsidRPr="00B2438C" w:rsidRDefault="0069489F">
      <w:pPr>
        <w:pStyle w:val="TOC2"/>
        <w:rPr>
          <w:rFonts w:ascii="Calibri" w:hAnsi="Calibri"/>
          <w:bCs w:val="0"/>
          <w:szCs w:val="22"/>
        </w:rPr>
      </w:pPr>
      <w:r>
        <w:t>Second Reminder E-Mail</w:t>
      </w:r>
      <w:r>
        <w:tab/>
      </w:r>
      <w:r w:rsidR="00061D69">
        <w:fldChar w:fldCharType="begin"/>
      </w:r>
      <w:r>
        <w:instrText xml:space="preserve"> PAGEREF _Toc337886224 \h </w:instrText>
      </w:r>
      <w:r w:rsidR="00061D69">
        <w:fldChar w:fldCharType="separate"/>
      </w:r>
      <w:r>
        <w:t>20</w:t>
      </w:r>
      <w:r w:rsidR="00061D69">
        <w:fldChar w:fldCharType="end"/>
      </w:r>
    </w:p>
    <w:p w:rsidR="0069489F" w:rsidRPr="00B2438C" w:rsidRDefault="0069489F">
      <w:pPr>
        <w:pStyle w:val="TOC2"/>
        <w:rPr>
          <w:rFonts w:ascii="Calibri" w:hAnsi="Calibri"/>
          <w:bCs w:val="0"/>
          <w:szCs w:val="22"/>
        </w:rPr>
      </w:pPr>
      <w:r>
        <w:t>Example Text for Brief Reminder E-mails</w:t>
      </w:r>
      <w:r>
        <w:tab/>
      </w:r>
      <w:r w:rsidR="00061D69">
        <w:fldChar w:fldCharType="begin"/>
      </w:r>
      <w:r>
        <w:instrText xml:space="preserve"> PAGEREF _Toc337886225 \h </w:instrText>
      </w:r>
      <w:r w:rsidR="00061D69">
        <w:fldChar w:fldCharType="separate"/>
      </w:r>
      <w:r>
        <w:t>21</w:t>
      </w:r>
      <w:r w:rsidR="00061D69">
        <w:fldChar w:fldCharType="end"/>
      </w:r>
    </w:p>
    <w:p w:rsidR="0069489F" w:rsidRPr="00B2438C" w:rsidRDefault="0069489F">
      <w:pPr>
        <w:pStyle w:val="TOC2"/>
        <w:rPr>
          <w:rFonts w:ascii="Calibri" w:hAnsi="Calibri"/>
          <w:bCs w:val="0"/>
          <w:szCs w:val="22"/>
        </w:rPr>
      </w:pPr>
      <w:r>
        <w:t>Brief E-mail Reminder 1</w:t>
      </w:r>
      <w:r>
        <w:tab/>
      </w:r>
      <w:r w:rsidR="00061D69">
        <w:fldChar w:fldCharType="begin"/>
      </w:r>
      <w:r>
        <w:instrText xml:space="preserve"> PAGEREF _Toc337886226 \h </w:instrText>
      </w:r>
      <w:r w:rsidR="00061D69">
        <w:fldChar w:fldCharType="separate"/>
      </w:r>
      <w:r>
        <w:t>22</w:t>
      </w:r>
      <w:r w:rsidR="00061D69">
        <w:fldChar w:fldCharType="end"/>
      </w:r>
    </w:p>
    <w:p w:rsidR="0069489F" w:rsidRPr="00B2438C" w:rsidRDefault="0069489F">
      <w:pPr>
        <w:pStyle w:val="TOC2"/>
        <w:rPr>
          <w:rFonts w:ascii="Calibri" w:hAnsi="Calibri"/>
          <w:bCs w:val="0"/>
          <w:szCs w:val="22"/>
        </w:rPr>
      </w:pPr>
      <w:r>
        <w:t>Brief E-mail Reminder 2</w:t>
      </w:r>
      <w:r>
        <w:tab/>
      </w:r>
      <w:r w:rsidR="00061D69">
        <w:fldChar w:fldCharType="begin"/>
      </w:r>
      <w:r>
        <w:instrText xml:space="preserve"> PAGEREF _Toc337886227 \h </w:instrText>
      </w:r>
      <w:r w:rsidR="00061D69">
        <w:fldChar w:fldCharType="separate"/>
      </w:r>
      <w:r>
        <w:t>23</w:t>
      </w:r>
      <w:r w:rsidR="00061D69">
        <w:fldChar w:fldCharType="end"/>
      </w:r>
    </w:p>
    <w:p w:rsidR="0069489F" w:rsidRPr="00B2438C" w:rsidRDefault="0069489F">
      <w:pPr>
        <w:pStyle w:val="TOC2"/>
        <w:rPr>
          <w:rFonts w:ascii="Calibri" w:hAnsi="Calibri"/>
          <w:bCs w:val="0"/>
          <w:szCs w:val="22"/>
        </w:rPr>
      </w:pPr>
      <w:r>
        <w:t>BPS CATI Consent Text</w:t>
      </w:r>
      <w:r>
        <w:tab/>
      </w:r>
      <w:r w:rsidR="00061D69">
        <w:fldChar w:fldCharType="begin"/>
      </w:r>
      <w:r>
        <w:instrText xml:space="preserve"> PAGEREF _Toc337886228 \h </w:instrText>
      </w:r>
      <w:r w:rsidR="00061D69">
        <w:fldChar w:fldCharType="separate"/>
      </w:r>
      <w:r>
        <w:t>24</w:t>
      </w:r>
      <w:r w:rsidR="00061D69">
        <w:fldChar w:fldCharType="end"/>
      </w:r>
    </w:p>
    <w:p w:rsidR="0069489F" w:rsidRPr="00B2438C" w:rsidRDefault="0069489F">
      <w:pPr>
        <w:pStyle w:val="TOC2"/>
        <w:rPr>
          <w:rFonts w:ascii="Calibri" w:hAnsi="Calibri"/>
          <w:bCs w:val="0"/>
          <w:szCs w:val="22"/>
        </w:rPr>
      </w:pPr>
      <w:r>
        <w:t>BPS:12/14 FS Panel Maintenance</w:t>
      </w:r>
      <w:r>
        <w:tab/>
      </w:r>
      <w:r w:rsidR="00061D69">
        <w:fldChar w:fldCharType="begin"/>
      </w:r>
      <w:r>
        <w:instrText xml:space="preserve"> PAGEREF _Toc337886229 \h </w:instrText>
      </w:r>
      <w:r w:rsidR="00061D69">
        <w:fldChar w:fldCharType="separate"/>
      </w:r>
      <w:r>
        <w:t>26</w:t>
      </w:r>
      <w:r w:rsidR="00061D69">
        <w:fldChar w:fldCharType="end"/>
      </w:r>
    </w:p>
    <w:p w:rsidR="00F605DB" w:rsidRPr="00A417FA" w:rsidRDefault="00061D69" w:rsidP="00A417FA">
      <w:pPr>
        <w:rPr>
          <w:i/>
          <w:iCs/>
        </w:rPr>
      </w:pPr>
      <w:r>
        <w:fldChar w:fldCharType="end"/>
      </w:r>
      <w:r w:rsidR="00F605DB" w:rsidRPr="00A417FA">
        <w:rPr>
          <w:i/>
          <w:iCs/>
          <w:sz w:val="20"/>
        </w:rPr>
        <w:t>Note: The materials included in this appendix reference the field test study to be conducted in 201</w:t>
      </w:r>
      <w:r w:rsidR="0023528E">
        <w:rPr>
          <w:i/>
          <w:iCs/>
          <w:sz w:val="20"/>
        </w:rPr>
        <w:t>3</w:t>
      </w:r>
      <w:r w:rsidR="00F605DB" w:rsidRPr="00A417FA">
        <w:rPr>
          <w:i/>
          <w:iCs/>
          <w:sz w:val="20"/>
        </w:rPr>
        <w:t>. These materials will also be used for the full-scale study. Materials will be updated to reflect full-scale sample sizes and dates. Emails and letters providing similar content to those shown in this appendix will be sent throughout data collection to encourage participation.  In addition, sample members that request follow-up reminders via text message will receive text message prompts to complete the survey.</w:t>
      </w:r>
      <w:r w:rsidR="00F605DB" w:rsidRPr="00A417FA">
        <w:rPr>
          <w:i/>
          <w:iCs/>
        </w:rPr>
        <w:br w:type="page"/>
      </w:r>
    </w:p>
    <w:p w:rsidR="00F605DB" w:rsidRPr="002276C9" w:rsidRDefault="00F605DB" w:rsidP="00475CA0">
      <w:pPr>
        <w:pStyle w:val="ESHeading2"/>
      </w:pPr>
      <w:bookmarkStart w:id="15" w:name="_Toc337886212"/>
      <w:r w:rsidRPr="002276C9">
        <w:lastRenderedPageBreak/>
        <w:t>BPS</w:t>
      </w:r>
      <w:proofErr w:type="gramStart"/>
      <w:r w:rsidRPr="002276C9">
        <w:t>:12</w:t>
      </w:r>
      <w:proofErr w:type="gramEnd"/>
      <w:r w:rsidRPr="002276C9">
        <w:t>/14 Brochure Text</w:t>
      </w:r>
      <w:bookmarkEnd w:id="15"/>
    </w:p>
    <w:p w:rsidR="00F605DB" w:rsidRPr="002276C9" w:rsidRDefault="00F605DB" w:rsidP="00C8342D">
      <w:pPr>
        <w:rPr>
          <w:szCs w:val="24"/>
        </w:rPr>
      </w:pPr>
      <w:r w:rsidRPr="002276C9">
        <w:rPr>
          <w:szCs w:val="24"/>
        </w:rPr>
        <w:t>FOR ASSISTANCE WITH BPS, PLEASE CONTACT THE HELP DESK OR VISIT THE STUDY WEBSITE:</w:t>
      </w:r>
    </w:p>
    <w:p w:rsidR="00F605DB" w:rsidRPr="002276C9" w:rsidRDefault="00F605DB" w:rsidP="00C8342D">
      <w:pPr>
        <w:rPr>
          <w:szCs w:val="24"/>
        </w:rPr>
      </w:pPr>
    </w:p>
    <w:p w:rsidR="00F605DB" w:rsidRPr="002276C9" w:rsidRDefault="000A0C84" w:rsidP="00C8342D">
      <w:pPr>
        <w:jc w:val="center"/>
        <w:rPr>
          <w:szCs w:val="24"/>
        </w:rPr>
      </w:pPr>
      <w:hyperlink r:id="rId35" w:history="1">
        <w:r w:rsidR="00F605DB" w:rsidRPr="002276C9">
          <w:rPr>
            <w:rStyle w:val="Hyperlink"/>
            <w:szCs w:val="24"/>
          </w:rPr>
          <w:t>https://surveys.nces.ed.gov/bps/</w:t>
        </w:r>
      </w:hyperlink>
    </w:p>
    <w:p w:rsidR="00F605DB" w:rsidRPr="002276C9" w:rsidRDefault="00F605DB" w:rsidP="00C8342D">
      <w:pPr>
        <w:jc w:val="center"/>
        <w:rPr>
          <w:szCs w:val="24"/>
        </w:rPr>
      </w:pPr>
      <w:r w:rsidRPr="002276C9">
        <w:rPr>
          <w:szCs w:val="24"/>
        </w:rPr>
        <w:t>BPS HELP DESK</w:t>
      </w:r>
    </w:p>
    <w:p w:rsidR="00F605DB" w:rsidRPr="002276C9" w:rsidRDefault="00F605DB" w:rsidP="00C8342D">
      <w:pPr>
        <w:jc w:val="center"/>
        <w:rPr>
          <w:szCs w:val="24"/>
        </w:rPr>
      </w:pPr>
      <w:r w:rsidRPr="002276C9">
        <w:rPr>
          <w:szCs w:val="24"/>
        </w:rPr>
        <w:t>1-800-XXX-XXXX</w:t>
      </w:r>
    </w:p>
    <w:p w:rsidR="00F605DB" w:rsidRPr="002276C9" w:rsidRDefault="000A0C84" w:rsidP="00C8342D">
      <w:pPr>
        <w:jc w:val="center"/>
        <w:rPr>
          <w:szCs w:val="24"/>
        </w:rPr>
      </w:pPr>
      <w:hyperlink r:id="rId36" w:history="1">
        <w:r w:rsidR="00F605DB" w:rsidRPr="002276C9">
          <w:rPr>
            <w:rStyle w:val="Hyperlink"/>
            <w:szCs w:val="24"/>
          </w:rPr>
          <w:t>bps@rti.org</w:t>
        </w:r>
      </w:hyperlink>
    </w:p>
    <w:p w:rsidR="00F605DB" w:rsidRPr="002276C9" w:rsidRDefault="00F605DB" w:rsidP="00C8342D">
      <w:pPr>
        <w:jc w:val="center"/>
        <w:rPr>
          <w:szCs w:val="24"/>
        </w:rPr>
      </w:pPr>
    </w:p>
    <w:p w:rsidR="00F605DB" w:rsidRPr="002276C9" w:rsidRDefault="00F605DB" w:rsidP="00C8342D">
      <w:pPr>
        <w:rPr>
          <w:szCs w:val="24"/>
        </w:rPr>
      </w:pPr>
      <w:r w:rsidRPr="002276C9">
        <w:rPr>
          <w:szCs w:val="24"/>
        </w:rPr>
        <w:t xml:space="preserve">If you have questions or concerns, you may contact the following: </w:t>
      </w:r>
    </w:p>
    <w:tbl>
      <w:tblPr>
        <w:tblW w:w="0" w:type="auto"/>
        <w:jc w:val="center"/>
        <w:tblLook w:val="04A0" w:firstRow="1" w:lastRow="0" w:firstColumn="1" w:lastColumn="0" w:noHBand="0" w:noVBand="1"/>
      </w:tblPr>
      <w:tblGrid>
        <w:gridCol w:w="4788"/>
        <w:gridCol w:w="4788"/>
      </w:tblGrid>
      <w:tr w:rsidR="00F605DB" w:rsidRPr="002276C9" w:rsidTr="00865C7E">
        <w:trPr>
          <w:jc w:val="center"/>
        </w:trPr>
        <w:tc>
          <w:tcPr>
            <w:tcW w:w="4788" w:type="dxa"/>
          </w:tcPr>
          <w:p w:rsidR="00F605DB" w:rsidRPr="002276C9" w:rsidRDefault="00F605DB" w:rsidP="00865C7E">
            <w:pPr>
              <w:rPr>
                <w:szCs w:val="24"/>
              </w:rPr>
            </w:pPr>
            <w:r w:rsidRPr="002276C9">
              <w:rPr>
                <w:szCs w:val="24"/>
              </w:rPr>
              <w:t>Dr. Jennifer Wine</w:t>
            </w:r>
          </w:p>
        </w:tc>
        <w:tc>
          <w:tcPr>
            <w:tcW w:w="4788" w:type="dxa"/>
          </w:tcPr>
          <w:p w:rsidR="00F605DB" w:rsidRPr="002276C9" w:rsidRDefault="00F605DB" w:rsidP="00865C7E">
            <w:pPr>
              <w:rPr>
                <w:szCs w:val="24"/>
              </w:rPr>
            </w:pPr>
            <w:r w:rsidRPr="002276C9">
              <w:rPr>
                <w:szCs w:val="24"/>
              </w:rPr>
              <w:t>Dr. Sarah Crissey</w:t>
            </w:r>
          </w:p>
        </w:tc>
      </w:tr>
      <w:tr w:rsidR="00F605DB" w:rsidRPr="002276C9" w:rsidTr="00865C7E">
        <w:trPr>
          <w:jc w:val="center"/>
        </w:trPr>
        <w:tc>
          <w:tcPr>
            <w:tcW w:w="4788" w:type="dxa"/>
          </w:tcPr>
          <w:p w:rsidR="00F605DB" w:rsidRPr="002276C9" w:rsidRDefault="00F605DB" w:rsidP="00865C7E">
            <w:pPr>
              <w:rPr>
                <w:szCs w:val="24"/>
              </w:rPr>
            </w:pPr>
            <w:r w:rsidRPr="002276C9">
              <w:rPr>
                <w:szCs w:val="24"/>
              </w:rPr>
              <w:t>BPS Project Director (RTI)</w:t>
            </w:r>
          </w:p>
        </w:tc>
        <w:tc>
          <w:tcPr>
            <w:tcW w:w="4788" w:type="dxa"/>
          </w:tcPr>
          <w:p w:rsidR="00F605DB" w:rsidRPr="002276C9" w:rsidRDefault="00F605DB" w:rsidP="00865C7E">
            <w:pPr>
              <w:rPr>
                <w:szCs w:val="24"/>
              </w:rPr>
            </w:pPr>
            <w:r w:rsidRPr="002276C9">
              <w:rPr>
                <w:szCs w:val="24"/>
              </w:rPr>
              <w:t>BPS Project Officer (NCES)</w:t>
            </w:r>
          </w:p>
        </w:tc>
      </w:tr>
      <w:tr w:rsidR="00F605DB" w:rsidRPr="002276C9" w:rsidTr="00865C7E">
        <w:trPr>
          <w:jc w:val="center"/>
        </w:trPr>
        <w:tc>
          <w:tcPr>
            <w:tcW w:w="4788" w:type="dxa"/>
          </w:tcPr>
          <w:p w:rsidR="00F605DB" w:rsidRPr="002276C9" w:rsidRDefault="00F605DB" w:rsidP="00865C7E">
            <w:pPr>
              <w:rPr>
                <w:szCs w:val="24"/>
              </w:rPr>
            </w:pPr>
            <w:r w:rsidRPr="002276C9">
              <w:rPr>
                <w:szCs w:val="24"/>
              </w:rPr>
              <w:t xml:space="preserve">877-225-8470 </w:t>
            </w:r>
          </w:p>
        </w:tc>
        <w:tc>
          <w:tcPr>
            <w:tcW w:w="4788" w:type="dxa"/>
          </w:tcPr>
          <w:p w:rsidR="00F605DB" w:rsidRPr="002276C9" w:rsidRDefault="00F605DB" w:rsidP="00865C7E">
            <w:pPr>
              <w:tabs>
                <w:tab w:val="left" w:pos="6480"/>
                <w:tab w:val="left" w:pos="7740"/>
              </w:tabs>
              <w:rPr>
                <w:szCs w:val="24"/>
              </w:rPr>
            </w:pPr>
            <w:r w:rsidRPr="002276C9">
              <w:rPr>
                <w:szCs w:val="24"/>
              </w:rPr>
              <w:t xml:space="preserve">202- 502-7395 </w:t>
            </w:r>
          </w:p>
        </w:tc>
      </w:tr>
      <w:tr w:rsidR="00F605DB" w:rsidRPr="002276C9" w:rsidTr="00865C7E">
        <w:trPr>
          <w:jc w:val="center"/>
        </w:trPr>
        <w:tc>
          <w:tcPr>
            <w:tcW w:w="4788" w:type="dxa"/>
          </w:tcPr>
          <w:p w:rsidR="00F605DB" w:rsidRPr="002276C9" w:rsidRDefault="000A0C84" w:rsidP="00865C7E">
            <w:pPr>
              <w:rPr>
                <w:szCs w:val="24"/>
              </w:rPr>
            </w:pPr>
            <w:hyperlink r:id="rId37" w:history="1">
              <w:r w:rsidR="00F605DB" w:rsidRPr="002276C9">
                <w:rPr>
                  <w:rStyle w:val="Hyperlink"/>
                  <w:szCs w:val="24"/>
                </w:rPr>
                <w:t>jennifer@rti.org</w:t>
              </w:r>
            </w:hyperlink>
          </w:p>
        </w:tc>
        <w:tc>
          <w:tcPr>
            <w:tcW w:w="4788" w:type="dxa"/>
          </w:tcPr>
          <w:p w:rsidR="00F605DB" w:rsidRPr="002276C9" w:rsidRDefault="000A0C84" w:rsidP="00865C7E">
            <w:pPr>
              <w:rPr>
                <w:szCs w:val="24"/>
              </w:rPr>
            </w:pPr>
            <w:hyperlink r:id="rId38" w:history="1">
              <w:r w:rsidR="00F605DB" w:rsidRPr="002276C9">
                <w:rPr>
                  <w:rStyle w:val="Hyperlink"/>
                  <w:szCs w:val="24"/>
                </w:rPr>
                <w:t>Sarah.Crissey@ed.gov</w:t>
              </w:r>
            </w:hyperlink>
            <w:r w:rsidR="00F605DB" w:rsidRPr="002276C9">
              <w:rPr>
                <w:szCs w:val="24"/>
              </w:rPr>
              <w:t>.</w:t>
            </w:r>
          </w:p>
        </w:tc>
      </w:tr>
    </w:tbl>
    <w:p w:rsidR="00F605DB" w:rsidRPr="002276C9" w:rsidRDefault="00F605DB" w:rsidP="00C8342D">
      <w:pPr>
        <w:rPr>
          <w:szCs w:val="24"/>
        </w:rPr>
      </w:pPr>
    </w:p>
    <w:p w:rsidR="00F605DB" w:rsidRPr="002276C9" w:rsidRDefault="00F605DB" w:rsidP="00C8342D">
      <w:pPr>
        <w:rPr>
          <w:szCs w:val="24"/>
        </w:rPr>
      </w:pPr>
      <w:r w:rsidRPr="002276C9">
        <w:rPr>
          <w:szCs w:val="24"/>
        </w:rPr>
        <w:t xml:space="preserve">If you have questions about your rights as a study participant, please </w:t>
      </w:r>
      <w:proofErr w:type="gramStart"/>
      <w:r w:rsidRPr="002276C9">
        <w:rPr>
          <w:szCs w:val="24"/>
        </w:rPr>
        <w:t>call RTI’s Institutional Review Board at 866-214-2043 or send</w:t>
      </w:r>
      <w:proofErr w:type="gramEnd"/>
      <w:r w:rsidRPr="002276C9">
        <w:rPr>
          <w:szCs w:val="24"/>
        </w:rPr>
        <w:t xml:space="preserve"> an email message to </w:t>
      </w:r>
      <w:hyperlink r:id="rId39" w:history="1">
        <w:r w:rsidRPr="002276C9">
          <w:rPr>
            <w:rStyle w:val="Hyperlink"/>
            <w:szCs w:val="24"/>
          </w:rPr>
          <w:t>orpe@rti.org</w:t>
        </w:r>
      </w:hyperlink>
      <w:r w:rsidRPr="002276C9">
        <w:rPr>
          <w:szCs w:val="24"/>
        </w:rPr>
        <w:t xml:space="preserve"> regarding IRB number </w:t>
      </w:r>
      <w:proofErr w:type="spellStart"/>
      <w:r w:rsidRPr="002276C9">
        <w:rPr>
          <w:szCs w:val="24"/>
        </w:rPr>
        <w:t>xxxxx</w:t>
      </w:r>
      <w:proofErr w:type="spellEnd"/>
      <w:r w:rsidRPr="002276C9">
        <w:rPr>
          <w:szCs w:val="24"/>
        </w:rPr>
        <w:t xml:space="preserve">. </w:t>
      </w:r>
    </w:p>
    <w:p w:rsidR="00F605DB" w:rsidRPr="002276C9" w:rsidRDefault="00F605DB" w:rsidP="00C8342D">
      <w:pPr>
        <w:rPr>
          <w:szCs w:val="24"/>
        </w:rPr>
      </w:pPr>
    </w:p>
    <w:p w:rsidR="00F605DB" w:rsidRPr="002276C9" w:rsidRDefault="00F605DB" w:rsidP="00C8342D">
      <w:pPr>
        <w:rPr>
          <w:b/>
          <w:bCs/>
          <w:szCs w:val="24"/>
        </w:rPr>
      </w:pPr>
      <w:r w:rsidRPr="002276C9">
        <w:rPr>
          <w:b/>
          <w:bCs/>
          <w:szCs w:val="24"/>
        </w:rPr>
        <w:t>Why was I chosen to participate?</w:t>
      </w:r>
    </w:p>
    <w:p w:rsidR="00F605DB" w:rsidRPr="002276C9" w:rsidRDefault="00F605DB" w:rsidP="00C8342D">
      <w:pPr>
        <w:rPr>
          <w:szCs w:val="24"/>
        </w:rPr>
      </w:pPr>
      <w:r w:rsidRPr="002276C9">
        <w:rPr>
          <w:szCs w:val="24"/>
        </w:rPr>
        <w:t xml:space="preserve">You were selected to participate in BPS because you first enrolled in college or other postsecondary education during the 2010-11 academic </w:t>
      </w:r>
      <w:proofErr w:type="gramStart"/>
      <w:r w:rsidRPr="002276C9">
        <w:rPr>
          <w:szCs w:val="24"/>
        </w:rPr>
        <w:t>year</w:t>
      </w:r>
      <w:proofErr w:type="gramEnd"/>
      <w:r w:rsidRPr="002276C9">
        <w:rPr>
          <w:szCs w:val="24"/>
        </w:rPr>
        <w:t xml:space="preserve">.  Study participants were first interviewed in 2011.   We want to contact you to find out about your education, employment, and other experiences during the past few years.  </w:t>
      </w:r>
    </w:p>
    <w:p w:rsidR="00F605DB" w:rsidRPr="002276C9" w:rsidRDefault="00F605DB" w:rsidP="00C8342D">
      <w:pPr>
        <w:rPr>
          <w:szCs w:val="24"/>
        </w:rPr>
      </w:pPr>
    </w:p>
    <w:p w:rsidR="00F605DB" w:rsidRPr="002276C9" w:rsidRDefault="00F605DB" w:rsidP="00C8342D">
      <w:pPr>
        <w:rPr>
          <w:b/>
          <w:bCs/>
          <w:szCs w:val="24"/>
        </w:rPr>
      </w:pPr>
      <w:r w:rsidRPr="002276C9">
        <w:rPr>
          <w:b/>
          <w:bCs/>
          <w:szCs w:val="24"/>
        </w:rPr>
        <w:t>Why should I participate?</w:t>
      </w:r>
    </w:p>
    <w:p w:rsidR="00F605DB" w:rsidRPr="002276C9" w:rsidRDefault="00F605DB" w:rsidP="00C8342D">
      <w:pPr>
        <w:rPr>
          <w:szCs w:val="24"/>
        </w:rPr>
      </w:pPr>
      <w:r w:rsidRPr="002276C9">
        <w:rPr>
          <w:szCs w:val="24"/>
        </w:rPr>
        <w:t xml:space="preserve">Policymakers and researchers use BPS data to better understand beginning students’ paths in postsecondary education. Your responses, combined with institutional records, help answer questions such as the following: </w:t>
      </w:r>
    </w:p>
    <w:p w:rsidR="00F605DB" w:rsidRPr="002276C9" w:rsidRDefault="00F605DB" w:rsidP="00C8342D">
      <w:pPr>
        <w:pStyle w:val="ListParagraph"/>
        <w:numPr>
          <w:ilvl w:val="0"/>
          <w:numId w:val="17"/>
        </w:numPr>
        <w:contextualSpacing w:val="0"/>
        <w:rPr>
          <w:szCs w:val="24"/>
        </w:rPr>
      </w:pPr>
      <w:r w:rsidRPr="002276C9">
        <w:rPr>
          <w:szCs w:val="24"/>
        </w:rPr>
        <w:t>What percentages of students complete various degree programs?</w:t>
      </w:r>
    </w:p>
    <w:p w:rsidR="00F605DB" w:rsidRPr="002276C9" w:rsidRDefault="00F605DB" w:rsidP="00C8342D">
      <w:pPr>
        <w:pStyle w:val="ListParagraph"/>
        <w:numPr>
          <w:ilvl w:val="0"/>
          <w:numId w:val="17"/>
        </w:numPr>
        <w:contextualSpacing w:val="0"/>
        <w:rPr>
          <w:szCs w:val="24"/>
        </w:rPr>
      </w:pPr>
      <w:r w:rsidRPr="002276C9">
        <w:rPr>
          <w:szCs w:val="24"/>
        </w:rPr>
        <w:t>Do students who receive financial aid complete their programs in the same length of time as those who do not receive financial aid?</w:t>
      </w:r>
    </w:p>
    <w:p w:rsidR="00F605DB" w:rsidRPr="002276C9" w:rsidRDefault="00F605DB" w:rsidP="00C8342D">
      <w:pPr>
        <w:pStyle w:val="ListParagraph"/>
        <w:numPr>
          <w:ilvl w:val="0"/>
          <w:numId w:val="17"/>
        </w:numPr>
        <w:contextualSpacing w:val="0"/>
        <w:rPr>
          <w:szCs w:val="24"/>
        </w:rPr>
      </w:pPr>
      <w:r w:rsidRPr="002276C9">
        <w:rPr>
          <w:szCs w:val="24"/>
        </w:rPr>
        <w:t xml:space="preserve">Why do students leave school? </w:t>
      </w:r>
    </w:p>
    <w:p w:rsidR="00F605DB" w:rsidRPr="002276C9" w:rsidRDefault="00F605DB" w:rsidP="00C8342D">
      <w:pPr>
        <w:pStyle w:val="ListParagraph"/>
        <w:numPr>
          <w:ilvl w:val="0"/>
          <w:numId w:val="17"/>
        </w:numPr>
        <w:contextualSpacing w:val="0"/>
        <w:rPr>
          <w:szCs w:val="24"/>
        </w:rPr>
      </w:pPr>
      <w:r w:rsidRPr="002276C9">
        <w:rPr>
          <w:szCs w:val="24"/>
        </w:rPr>
        <w:t>How does employment affect students’ success in school?</w:t>
      </w:r>
    </w:p>
    <w:p w:rsidR="00F605DB" w:rsidRPr="002276C9" w:rsidRDefault="00F605DB" w:rsidP="00C8342D">
      <w:pPr>
        <w:rPr>
          <w:szCs w:val="24"/>
        </w:rPr>
      </w:pPr>
    </w:p>
    <w:p w:rsidR="00F605DB" w:rsidRPr="002276C9" w:rsidRDefault="00F605DB" w:rsidP="00C8342D">
      <w:pPr>
        <w:rPr>
          <w:szCs w:val="24"/>
        </w:rPr>
      </w:pPr>
      <w:r w:rsidRPr="002276C9">
        <w:rPr>
          <w:szCs w:val="24"/>
        </w:rPr>
        <w:t>Although participation in this study is voluntary, there is no substitute for your responses.</w:t>
      </w:r>
    </w:p>
    <w:p w:rsidR="00F605DB" w:rsidRPr="002276C9" w:rsidRDefault="00F605DB" w:rsidP="00C8342D">
      <w:pPr>
        <w:rPr>
          <w:szCs w:val="24"/>
        </w:rPr>
      </w:pPr>
    </w:p>
    <w:p w:rsidR="00F605DB" w:rsidRPr="002276C9" w:rsidRDefault="00F605DB" w:rsidP="00C8342D">
      <w:pPr>
        <w:rPr>
          <w:b/>
          <w:bCs/>
          <w:szCs w:val="24"/>
        </w:rPr>
      </w:pPr>
      <w:r w:rsidRPr="002276C9">
        <w:rPr>
          <w:b/>
          <w:bCs/>
          <w:szCs w:val="24"/>
        </w:rPr>
        <w:t>What is BPS about?</w:t>
      </w:r>
    </w:p>
    <w:p w:rsidR="00F605DB" w:rsidRPr="002276C9" w:rsidRDefault="00F605DB" w:rsidP="00C8342D">
      <w:pPr>
        <w:rPr>
          <w:szCs w:val="24"/>
        </w:rPr>
      </w:pPr>
      <w:r w:rsidRPr="002276C9">
        <w:rPr>
          <w:szCs w:val="24"/>
        </w:rPr>
        <w:t xml:space="preserve">BPS follows first time beginning students to find out about their experiences during the 2 years since they first enrolled in postsecondary education.  We are interviewing more than </w:t>
      </w:r>
      <w:proofErr w:type="spellStart"/>
      <w:r w:rsidRPr="002276C9">
        <w:rPr>
          <w:szCs w:val="24"/>
        </w:rPr>
        <w:t>xx</w:t>
      </w:r>
      <w:proofErr w:type="gramStart"/>
      <w:r w:rsidRPr="002276C9">
        <w:rPr>
          <w:szCs w:val="24"/>
        </w:rPr>
        <w:t>,xxx</w:t>
      </w:r>
      <w:proofErr w:type="spellEnd"/>
      <w:proofErr w:type="gramEnd"/>
      <w:r w:rsidRPr="002276C9">
        <w:rPr>
          <w:szCs w:val="24"/>
        </w:rPr>
        <w:t xml:space="preserve"> people, selected from </w:t>
      </w:r>
      <w:proofErr w:type="spellStart"/>
      <w:r w:rsidRPr="002276C9">
        <w:rPr>
          <w:szCs w:val="24"/>
        </w:rPr>
        <w:t>x,xxx</w:t>
      </w:r>
      <w:proofErr w:type="spellEnd"/>
      <w:r w:rsidRPr="002276C9">
        <w:rPr>
          <w:szCs w:val="24"/>
        </w:rPr>
        <w:t xml:space="preserve"> institutions. The interview will collect information on a number of topics including the following:</w:t>
      </w:r>
    </w:p>
    <w:p w:rsidR="00F605DB" w:rsidRPr="002276C9" w:rsidRDefault="00F605DB" w:rsidP="00C8342D">
      <w:pPr>
        <w:pStyle w:val="ListParagraph"/>
        <w:numPr>
          <w:ilvl w:val="0"/>
          <w:numId w:val="18"/>
        </w:numPr>
        <w:contextualSpacing w:val="0"/>
        <w:rPr>
          <w:szCs w:val="24"/>
        </w:rPr>
      </w:pPr>
      <w:r w:rsidRPr="002276C9">
        <w:rPr>
          <w:szCs w:val="24"/>
        </w:rPr>
        <w:t>education progress and plans;</w:t>
      </w:r>
    </w:p>
    <w:p w:rsidR="00F605DB" w:rsidRPr="002276C9" w:rsidRDefault="00F605DB" w:rsidP="00C8342D">
      <w:pPr>
        <w:pStyle w:val="ListParagraph"/>
        <w:numPr>
          <w:ilvl w:val="0"/>
          <w:numId w:val="18"/>
        </w:numPr>
        <w:contextualSpacing w:val="0"/>
        <w:rPr>
          <w:szCs w:val="24"/>
        </w:rPr>
      </w:pPr>
      <w:r w:rsidRPr="002276C9">
        <w:rPr>
          <w:szCs w:val="24"/>
        </w:rPr>
        <w:t>experience in the workforce;</w:t>
      </w:r>
    </w:p>
    <w:p w:rsidR="00F605DB" w:rsidRPr="002276C9" w:rsidRDefault="00F605DB" w:rsidP="00C8342D">
      <w:pPr>
        <w:pStyle w:val="ListParagraph"/>
        <w:numPr>
          <w:ilvl w:val="0"/>
          <w:numId w:val="18"/>
        </w:numPr>
        <w:contextualSpacing w:val="0"/>
        <w:rPr>
          <w:szCs w:val="24"/>
        </w:rPr>
      </w:pPr>
      <w:r w:rsidRPr="002276C9">
        <w:rPr>
          <w:szCs w:val="24"/>
        </w:rPr>
        <w:t>earnings and expenses;</w:t>
      </w:r>
    </w:p>
    <w:p w:rsidR="00F605DB" w:rsidRPr="002276C9" w:rsidRDefault="00F605DB" w:rsidP="00C8342D">
      <w:pPr>
        <w:pStyle w:val="ListParagraph"/>
        <w:numPr>
          <w:ilvl w:val="0"/>
          <w:numId w:val="18"/>
        </w:numPr>
        <w:contextualSpacing w:val="0"/>
        <w:rPr>
          <w:szCs w:val="24"/>
        </w:rPr>
      </w:pPr>
      <w:r w:rsidRPr="002276C9">
        <w:rPr>
          <w:szCs w:val="24"/>
        </w:rPr>
        <w:t xml:space="preserve">family status; </w:t>
      </w:r>
    </w:p>
    <w:p w:rsidR="00F605DB" w:rsidRPr="002276C9" w:rsidRDefault="00F605DB" w:rsidP="00C8342D">
      <w:pPr>
        <w:pStyle w:val="ListParagraph"/>
        <w:numPr>
          <w:ilvl w:val="0"/>
          <w:numId w:val="18"/>
        </w:numPr>
        <w:contextualSpacing w:val="0"/>
        <w:rPr>
          <w:szCs w:val="24"/>
        </w:rPr>
      </w:pPr>
      <w:proofErr w:type="gramStart"/>
      <w:r w:rsidRPr="002276C9">
        <w:rPr>
          <w:szCs w:val="24"/>
        </w:rPr>
        <w:t>personal</w:t>
      </w:r>
      <w:proofErr w:type="gramEnd"/>
      <w:r w:rsidRPr="002276C9">
        <w:rPr>
          <w:szCs w:val="24"/>
        </w:rPr>
        <w:t xml:space="preserve"> and professional goals. </w:t>
      </w:r>
    </w:p>
    <w:p w:rsidR="00F605DB" w:rsidRPr="002276C9" w:rsidRDefault="00F605DB" w:rsidP="00C8342D">
      <w:pPr>
        <w:pStyle w:val="ListParagraph"/>
        <w:rPr>
          <w:szCs w:val="24"/>
        </w:rPr>
      </w:pPr>
    </w:p>
    <w:p w:rsidR="00F605DB" w:rsidRPr="002276C9" w:rsidRDefault="00F605DB" w:rsidP="00C8342D">
      <w:pPr>
        <w:rPr>
          <w:szCs w:val="24"/>
        </w:rPr>
      </w:pPr>
      <w:r w:rsidRPr="002276C9">
        <w:rPr>
          <w:szCs w:val="24"/>
        </w:rPr>
        <w:t xml:space="preserve">BPS is sponsored by the National Center for Education Statistics (NCES) in the U.S. Department of Education’s Institute of Education Sciences.  The study is being conducted under contract by RTI </w:t>
      </w:r>
      <w:r w:rsidRPr="002276C9">
        <w:rPr>
          <w:szCs w:val="24"/>
        </w:rPr>
        <w:lastRenderedPageBreak/>
        <w:t xml:space="preserve">International, a nonprofit research organization based in North Carolina.  BPS is authorized by the Education Sciences Reform Act of 2002 (Public Law 107-279). </w:t>
      </w:r>
    </w:p>
    <w:p w:rsidR="00F605DB" w:rsidRPr="002276C9" w:rsidRDefault="00F605DB" w:rsidP="00C8342D">
      <w:pPr>
        <w:rPr>
          <w:szCs w:val="24"/>
        </w:rPr>
      </w:pPr>
    </w:p>
    <w:p w:rsidR="00F605DB" w:rsidRPr="002276C9" w:rsidRDefault="00F605DB" w:rsidP="00C8342D">
      <w:pPr>
        <w:autoSpaceDE w:val="0"/>
        <w:autoSpaceDN w:val="0"/>
        <w:adjustRightInd w:val="0"/>
        <w:rPr>
          <w:b/>
          <w:bCs/>
          <w:color w:val="002643"/>
          <w:szCs w:val="24"/>
        </w:rPr>
      </w:pPr>
      <w:r w:rsidRPr="002276C9">
        <w:rPr>
          <w:b/>
          <w:bCs/>
          <w:color w:val="002643"/>
          <w:szCs w:val="24"/>
        </w:rPr>
        <w:t>How will my information be protected?</w:t>
      </w:r>
    </w:p>
    <w:p w:rsidR="00F605DB" w:rsidRPr="002276C9" w:rsidRDefault="00F605DB" w:rsidP="00C8342D">
      <w:pPr>
        <w:autoSpaceDE w:val="0"/>
        <w:autoSpaceDN w:val="0"/>
        <w:adjustRightInd w:val="0"/>
        <w:rPr>
          <w:color w:val="000000"/>
          <w:szCs w:val="24"/>
        </w:rPr>
      </w:pPr>
      <w:r w:rsidRPr="002276C9">
        <w:rPr>
          <w:color w:val="000000"/>
          <w:szCs w:val="24"/>
        </w:rPr>
        <w:t>Federal law requires that we protect your privacy. Your responses may be used only for statistical purposes and will not be disclosed, or used, in identifiable form for any other purpose, except as required by law (20 U.S.C. § 9573).</w:t>
      </w:r>
    </w:p>
    <w:p w:rsidR="00F605DB" w:rsidRPr="002276C9" w:rsidRDefault="00F605DB" w:rsidP="00C8342D">
      <w:pPr>
        <w:autoSpaceDE w:val="0"/>
        <w:autoSpaceDN w:val="0"/>
        <w:adjustRightInd w:val="0"/>
        <w:rPr>
          <w:color w:val="000000"/>
          <w:szCs w:val="24"/>
        </w:rPr>
      </w:pPr>
    </w:p>
    <w:p w:rsidR="00F605DB" w:rsidRPr="002276C9" w:rsidRDefault="00F605DB" w:rsidP="00C8342D">
      <w:pPr>
        <w:autoSpaceDE w:val="0"/>
        <w:autoSpaceDN w:val="0"/>
        <w:adjustRightInd w:val="0"/>
        <w:rPr>
          <w:color w:val="000000"/>
          <w:szCs w:val="24"/>
        </w:rPr>
      </w:pPr>
      <w:r w:rsidRPr="002276C9">
        <w:rPr>
          <w:color w:val="000000"/>
          <w:szCs w:val="24"/>
        </w:rPr>
        <w:t xml:space="preserve">Data security procedures are reviewed and approved by NCES/IES and ED data security staff and by RTI’s Institutional Review Board in the Office of Research Protection. Your answers are secured behind firewalls and are encrypted during internet transmission using Secure Sockets Layer (SSL) protocol. All data entry modules are password protected and require the user to log in before accessing confidential data. Project </w:t>
      </w:r>
      <w:proofErr w:type="gramStart"/>
      <w:r w:rsidRPr="002276C9">
        <w:rPr>
          <w:color w:val="000000"/>
          <w:szCs w:val="24"/>
        </w:rPr>
        <w:t>staff are</w:t>
      </w:r>
      <w:proofErr w:type="gramEnd"/>
      <w:r w:rsidRPr="002276C9">
        <w:rPr>
          <w:color w:val="000000"/>
          <w:szCs w:val="24"/>
        </w:rPr>
        <w:t xml:space="preserve"> subject to large fines or imprisonment if individual responses are disclosed.</w:t>
      </w:r>
    </w:p>
    <w:p w:rsidR="00F605DB" w:rsidRPr="002276C9" w:rsidRDefault="00F605DB" w:rsidP="00C8342D">
      <w:pPr>
        <w:autoSpaceDE w:val="0"/>
        <w:autoSpaceDN w:val="0"/>
        <w:adjustRightInd w:val="0"/>
        <w:rPr>
          <w:color w:val="000000"/>
          <w:szCs w:val="24"/>
        </w:rPr>
      </w:pPr>
    </w:p>
    <w:p w:rsidR="00F605DB" w:rsidRPr="002276C9" w:rsidRDefault="00F605DB" w:rsidP="00C8342D">
      <w:pPr>
        <w:autoSpaceDE w:val="0"/>
        <w:autoSpaceDN w:val="0"/>
        <w:adjustRightInd w:val="0"/>
        <w:rPr>
          <w:color w:val="000000"/>
          <w:szCs w:val="24"/>
        </w:rPr>
      </w:pPr>
      <w:r w:rsidRPr="002276C9">
        <w:rPr>
          <w:color w:val="000000"/>
          <w:szCs w:val="24"/>
        </w:rPr>
        <w:t>The Beginning Postsecondary Students Longitudinal Study (BPS</w:t>
      </w:r>
      <w:proofErr w:type="gramStart"/>
      <w:r w:rsidRPr="002276C9">
        <w:rPr>
          <w:color w:val="000000"/>
          <w:szCs w:val="24"/>
        </w:rPr>
        <w:t>:12</w:t>
      </w:r>
      <w:proofErr w:type="gramEnd"/>
      <w:r w:rsidRPr="002276C9">
        <w:rPr>
          <w:color w:val="000000"/>
          <w:szCs w:val="24"/>
        </w:rPr>
        <w:t>/14) is conducted under the authority of the Education Sciences Reform Act (ESRA) of 2002 (20 U.S.C.§ 9543), which authorizes NCES to collect and disseminate information about education in the United States. Collection is most often done through surveys.</w:t>
      </w:r>
    </w:p>
    <w:p w:rsidR="00F605DB" w:rsidRPr="002276C9" w:rsidRDefault="00F605DB" w:rsidP="00C8342D">
      <w:pPr>
        <w:autoSpaceDE w:val="0"/>
        <w:autoSpaceDN w:val="0"/>
        <w:adjustRightInd w:val="0"/>
        <w:rPr>
          <w:color w:val="000000"/>
          <w:szCs w:val="24"/>
        </w:rPr>
      </w:pPr>
    </w:p>
    <w:p w:rsidR="00F605DB" w:rsidRPr="002276C9" w:rsidRDefault="00F605DB" w:rsidP="00C8342D">
      <w:pPr>
        <w:autoSpaceDE w:val="0"/>
        <w:autoSpaceDN w:val="0"/>
        <w:adjustRightInd w:val="0"/>
        <w:rPr>
          <w:color w:val="000000"/>
          <w:szCs w:val="24"/>
        </w:rPr>
      </w:pPr>
      <w:r w:rsidRPr="002276C9">
        <w:rPr>
          <w:color w:val="000000"/>
          <w:szCs w:val="24"/>
        </w:rPr>
        <w:t>NCES is required to follow strict procedures to protect the confidentiality of persons in the collection, reporting, and publication of data. All individually identifiable information supplied by individuals or institutions to NCES may be used only for statistical purposes and may not be disclosed, or used, in identifiable form for any other purpose, unless otherwise compelled by law (20 U.S.C. § 9573).</w:t>
      </w:r>
    </w:p>
    <w:p w:rsidR="00F605DB" w:rsidRPr="002276C9" w:rsidRDefault="00F605DB" w:rsidP="00C8342D">
      <w:pPr>
        <w:autoSpaceDE w:val="0"/>
        <w:autoSpaceDN w:val="0"/>
        <w:adjustRightInd w:val="0"/>
        <w:rPr>
          <w:color w:val="000000"/>
          <w:szCs w:val="24"/>
        </w:rPr>
      </w:pPr>
    </w:p>
    <w:p w:rsidR="00F605DB" w:rsidRPr="002276C9" w:rsidRDefault="00F605DB" w:rsidP="00C8342D">
      <w:pPr>
        <w:autoSpaceDE w:val="0"/>
        <w:autoSpaceDN w:val="0"/>
        <w:adjustRightInd w:val="0"/>
        <w:rPr>
          <w:b/>
          <w:bCs/>
          <w:color w:val="000000"/>
          <w:szCs w:val="24"/>
        </w:rPr>
      </w:pPr>
      <w:r w:rsidRPr="002276C9">
        <w:rPr>
          <w:b/>
          <w:bCs/>
          <w:color w:val="000000"/>
          <w:szCs w:val="24"/>
        </w:rPr>
        <w:t>What have we learned from BPS?</w:t>
      </w:r>
    </w:p>
    <w:p w:rsidR="00F605DB" w:rsidRDefault="00F605DB" w:rsidP="002276C9">
      <w:pPr>
        <w:pStyle w:val="Default"/>
        <w:spacing w:after="240"/>
        <w:ind w:right="720"/>
        <w:rPr>
          <w:rFonts w:ascii="Times New Roman" w:hAnsi="Times New Roman" w:cs="Times New Roman"/>
          <w:b/>
          <w:bCs/>
          <w:i/>
          <w:iCs/>
        </w:rPr>
      </w:pPr>
      <w:r w:rsidRPr="002276C9">
        <w:rPr>
          <w:rFonts w:ascii="Times New Roman" w:hAnsi="Times New Roman" w:cs="Times New Roman"/>
          <w:b/>
          <w:bCs/>
          <w:i/>
          <w:iCs/>
        </w:rPr>
        <w:t>Attainment and persistence at any institution within 6 years (2004–09)</w:t>
      </w:r>
    </w:p>
    <w:p w:rsidR="00F605DB" w:rsidRPr="002276C9" w:rsidRDefault="00F605DB" w:rsidP="00BC1504">
      <w:pPr>
        <w:pStyle w:val="Bullet1"/>
        <w:numPr>
          <w:ilvl w:val="0"/>
          <w:numId w:val="3"/>
        </w:numPr>
        <w:tabs>
          <w:tab w:val="clear" w:pos="720"/>
          <w:tab w:val="num" w:pos="0"/>
        </w:tabs>
      </w:pPr>
      <w:r w:rsidRPr="002276C9">
        <w:t>Among 2003–04 beginning students, about 9 percent had received a certificate, 9 percent had received an associate’s degree, and 31 percent had received a bachelor’s degree within 6 years from any institution. Another 15 percent had not yet received a degree but were currently enrolled at some institution (7 percent at a 4-year institution and 8 percent at a less-than-4-year institution)</w:t>
      </w:r>
      <w:proofErr w:type="gramStart"/>
      <w:r w:rsidRPr="002276C9">
        <w:t>,</w:t>
      </w:r>
      <w:proofErr w:type="gramEnd"/>
      <w:r w:rsidRPr="002276C9">
        <w:t xml:space="preserve"> while an additional 35 percent had not received a degree and were not enrolled at any institution. </w:t>
      </w:r>
    </w:p>
    <w:p w:rsidR="00F605DB" w:rsidRPr="00475CA0" w:rsidRDefault="00F605DB" w:rsidP="00BC1504">
      <w:pPr>
        <w:pStyle w:val="Bullet1"/>
        <w:numPr>
          <w:ilvl w:val="0"/>
          <w:numId w:val="3"/>
        </w:numPr>
        <w:tabs>
          <w:tab w:val="clear" w:pos="720"/>
          <w:tab w:val="num" w:pos="0"/>
        </w:tabs>
      </w:pPr>
      <w:r w:rsidRPr="00475CA0">
        <w:t xml:space="preserve">Among 2003–04 beginning students who first enrolled in a public 2-year institution, about 8 percent had received a certificate, 14 percent had received an associate’s degree, and 12 percent had received a bachelor’s degree within 6 years from any institution. Another 20 percent had not yet received a degree but were currently enrolled somewhere (7 percent at a 4-year institution and 13 percent at a less-than-4-year institution) and 46 percent had not received a degree and were not enrolled at any institution. </w:t>
      </w:r>
    </w:p>
    <w:p w:rsidR="00F605DB" w:rsidRPr="00475CA0" w:rsidRDefault="00F605DB" w:rsidP="00BC1504">
      <w:pPr>
        <w:pStyle w:val="Bullet1"/>
        <w:numPr>
          <w:ilvl w:val="0"/>
          <w:numId w:val="3"/>
        </w:numPr>
        <w:tabs>
          <w:tab w:val="clear" w:pos="720"/>
          <w:tab w:val="num" w:pos="0"/>
        </w:tabs>
      </w:pPr>
      <w:r w:rsidRPr="00475CA0">
        <w:t xml:space="preserve">Among 2003–04 beginning students who first enrolled in a 4-year institution, 58 percent had received a bachelor’s degree, 5 percent had received an associate’s degree, and 2 percent had received a certificate within 6 years from any institution. An additional 12 percent had not yet received a degree but were currently enrolled somewhere (9 percent at a 4-year institution and 3 percent at a less-than-4-year institution) and 24 percent had not received a degree and were not enrolled at any institution. </w:t>
      </w:r>
    </w:p>
    <w:p w:rsidR="00F605DB" w:rsidRDefault="00F605DB" w:rsidP="00475CA0">
      <w:pPr>
        <w:pStyle w:val="Default"/>
        <w:keepNext/>
        <w:spacing w:before="120" w:after="120"/>
        <w:rPr>
          <w:rFonts w:ascii="Times New Roman" w:hAnsi="Times New Roman" w:cs="Times New Roman"/>
          <w:b/>
          <w:bCs/>
          <w:i/>
          <w:iCs/>
        </w:rPr>
      </w:pPr>
      <w:r w:rsidRPr="002276C9">
        <w:rPr>
          <w:rFonts w:ascii="Times New Roman" w:hAnsi="Times New Roman" w:cs="Times New Roman"/>
          <w:b/>
          <w:bCs/>
          <w:i/>
          <w:iCs/>
        </w:rPr>
        <w:t xml:space="preserve">Attainment and persistence at first institution within 6 years (2004–09) </w:t>
      </w:r>
    </w:p>
    <w:p w:rsidR="00F605DB" w:rsidRPr="002276C9" w:rsidRDefault="00F605DB" w:rsidP="00BC1504">
      <w:pPr>
        <w:pStyle w:val="Bullet1"/>
        <w:numPr>
          <w:ilvl w:val="0"/>
          <w:numId w:val="3"/>
        </w:numPr>
        <w:tabs>
          <w:tab w:val="clear" w:pos="720"/>
          <w:tab w:val="num" w:pos="0"/>
        </w:tabs>
      </w:pPr>
      <w:r w:rsidRPr="002276C9">
        <w:t xml:space="preserve">In contrast to the above bullets that presented students’ attainment and persistence rates at any institution, the following bullets highlight students’ attainment and persistence rates just at their first postsecondary institution. Specifically, among 2003–04 beginning students, about 8 percent </w:t>
      </w:r>
      <w:r w:rsidRPr="002276C9">
        <w:lastRenderedPageBreak/>
        <w:t xml:space="preserve">had received a certificate, 9 percent had received an associate’s degree, and 22 percent had received a bachelor’s degree within 6 years from the first institution that they attended. Students who had not yet attained a degree from their first institution by the spring of 2009 were currently enrolled at their first institution (6 percent), had left their first institution but had transferred to another institution (27 percent), or had left their first institution and had not enrolled anywhere else (28 percent). </w:t>
      </w:r>
    </w:p>
    <w:p w:rsidR="00F605DB" w:rsidRPr="002276C9" w:rsidRDefault="00F605DB" w:rsidP="00BC1504">
      <w:pPr>
        <w:pStyle w:val="Bullet1"/>
        <w:numPr>
          <w:ilvl w:val="0"/>
          <w:numId w:val="3"/>
        </w:numPr>
        <w:tabs>
          <w:tab w:val="clear" w:pos="720"/>
          <w:tab w:val="num" w:pos="0"/>
        </w:tabs>
      </w:pPr>
      <w:r w:rsidRPr="002276C9">
        <w:t xml:space="preserve">Among 2003–04 beginning students who first enrolled in a public 2-year institution, 6 percent had received a certificate and 15 percent had received an associate’s degree at their first </w:t>
      </w:r>
      <w:r w:rsidRPr="00475CA0">
        <w:t>institution</w:t>
      </w:r>
      <w:r w:rsidRPr="002276C9">
        <w:t xml:space="preserve"> within 6 years. Students who had not yet attained a degree from their first institution by the spring of 2009 were currently enrolled at their first institution (9 percent), had left their first institution but transferred to another institution (32 percent), or had left their first institution and had not enrolled elsewhere (37 percent). </w:t>
      </w:r>
    </w:p>
    <w:p w:rsidR="00F605DB" w:rsidRPr="002276C9" w:rsidRDefault="00F605DB" w:rsidP="006E776E">
      <w:pPr>
        <w:pStyle w:val="Bullet1"/>
        <w:numPr>
          <w:ilvl w:val="0"/>
          <w:numId w:val="3"/>
        </w:numPr>
        <w:tabs>
          <w:tab w:val="clear" w:pos="720"/>
          <w:tab w:val="num" w:pos="0"/>
        </w:tabs>
      </w:pPr>
      <w:r w:rsidRPr="002276C9">
        <w:t xml:space="preserve">Among 2003–04 beginning students who first enrolled in a 4-year institution, about 50 percent had received a bachelor’s degree, 3 percent had received an associate’s degree, and about 1 percent had received a certificate at their first institution within 6 years. Students who had not yet received a degree from their first institution by spring of 2009 were currently enrolled at their first institution (5 percent), had left their first institution but transferred to another institution (25 percent), or had left their first institution and had not enrolled anywhere else (17 percent). </w:t>
      </w:r>
    </w:p>
    <w:p w:rsidR="00F605DB" w:rsidRPr="002276C9" w:rsidRDefault="00F605DB" w:rsidP="002276C9">
      <w:pPr>
        <w:autoSpaceDE w:val="0"/>
        <w:autoSpaceDN w:val="0"/>
        <w:adjustRightInd w:val="0"/>
        <w:spacing w:before="240"/>
        <w:rPr>
          <w:b/>
          <w:bCs/>
          <w:szCs w:val="24"/>
        </w:rPr>
      </w:pPr>
      <w:r w:rsidRPr="002276C9">
        <w:rPr>
          <w:b/>
          <w:bCs/>
          <w:szCs w:val="24"/>
        </w:rPr>
        <w:t>How do I participate?</w:t>
      </w:r>
    </w:p>
    <w:p w:rsidR="00F605DB" w:rsidRPr="002276C9" w:rsidRDefault="00F605DB" w:rsidP="00C8342D">
      <w:pPr>
        <w:autoSpaceDE w:val="0"/>
        <w:autoSpaceDN w:val="0"/>
        <w:adjustRightInd w:val="0"/>
        <w:rPr>
          <w:szCs w:val="24"/>
        </w:rPr>
      </w:pPr>
      <w:r w:rsidRPr="002276C9">
        <w:rPr>
          <w:szCs w:val="24"/>
        </w:rPr>
        <w:t>You may complete the BPS interview in one of two ways:</w:t>
      </w:r>
    </w:p>
    <w:p w:rsidR="00F605DB" w:rsidRPr="002276C9" w:rsidRDefault="00F605DB" w:rsidP="00C8342D">
      <w:pPr>
        <w:pStyle w:val="ListParagraph"/>
        <w:numPr>
          <w:ilvl w:val="0"/>
          <w:numId w:val="19"/>
        </w:numPr>
        <w:autoSpaceDE w:val="0"/>
        <w:autoSpaceDN w:val="0"/>
        <w:adjustRightInd w:val="0"/>
        <w:contextualSpacing w:val="0"/>
        <w:rPr>
          <w:b/>
          <w:bCs/>
          <w:szCs w:val="24"/>
        </w:rPr>
      </w:pPr>
      <w:r w:rsidRPr="002276C9">
        <w:rPr>
          <w:b/>
          <w:bCs/>
          <w:szCs w:val="24"/>
        </w:rPr>
        <w:t xml:space="preserve">Online. </w:t>
      </w:r>
      <w:r w:rsidRPr="002276C9">
        <w:rPr>
          <w:szCs w:val="24"/>
        </w:rPr>
        <w:t xml:space="preserve">Log in to the study website at </w:t>
      </w:r>
      <w:hyperlink r:id="rId40" w:history="1">
        <w:r w:rsidRPr="002276C9">
          <w:rPr>
            <w:rStyle w:val="Hyperlink"/>
            <w:szCs w:val="24"/>
          </w:rPr>
          <w:t>https://surveys.nces.ed.gov/bps/</w:t>
        </w:r>
      </w:hyperlink>
      <w:r w:rsidRPr="002276C9">
        <w:rPr>
          <w:szCs w:val="24"/>
        </w:rPr>
        <w:t xml:space="preserve"> with the study ID and password provided to you.  If you need assistance, call the BPS Help Desk at xxx-xxx-</w:t>
      </w:r>
      <w:proofErr w:type="spellStart"/>
      <w:r w:rsidRPr="002276C9">
        <w:rPr>
          <w:szCs w:val="24"/>
        </w:rPr>
        <w:t>xxxx</w:t>
      </w:r>
      <w:proofErr w:type="spellEnd"/>
      <w:r w:rsidRPr="002276C9">
        <w:rPr>
          <w:szCs w:val="24"/>
        </w:rPr>
        <w:t xml:space="preserve"> or contact us via email at </w:t>
      </w:r>
      <w:hyperlink r:id="rId41" w:history="1">
        <w:r w:rsidRPr="002276C9">
          <w:rPr>
            <w:rStyle w:val="Hyperlink"/>
            <w:szCs w:val="24"/>
          </w:rPr>
          <w:t>bps@rti.org</w:t>
        </w:r>
      </w:hyperlink>
      <w:r w:rsidRPr="002276C9">
        <w:rPr>
          <w:szCs w:val="24"/>
        </w:rPr>
        <w:t xml:space="preserve">. </w:t>
      </w:r>
    </w:p>
    <w:p w:rsidR="00F605DB" w:rsidRPr="002276C9" w:rsidRDefault="00F605DB" w:rsidP="00C8342D">
      <w:pPr>
        <w:pStyle w:val="ListParagraph"/>
        <w:numPr>
          <w:ilvl w:val="0"/>
          <w:numId w:val="19"/>
        </w:numPr>
        <w:autoSpaceDE w:val="0"/>
        <w:autoSpaceDN w:val="0"/>
        <w:adjustRightInd w:val="0"/>
        <w:contextualSpacing w:val="0"/>
        <w:rPr>
          <w:b/>
          <w:bCs/>
          <w:szCs w:val="24"/>
        </w:rPr>
      </w:pPr>
      <w:r w:rsidRPr="002276C9">
        <w:rPr>
          <w:b/>
          <w:bCs/>
          <w:szCs w:val="24"/>
        </w:rPr>
        <w:t xml:space="preserve">By telephone.  </w:t>
      </w:r>
      <w:r w:rsidRPr="002276C9">
        <w:rPr>
          <w:szCs w:val="24"/>
        </w:rPr>
        <w:t>If you prefer to complete the BPS interview by telephone, call the BPS Help Desk at xxx-xxx-</w:t>
      </w:r>
      <w:proofErr w:type="spellStart"/>
      <w:r w:rsidRPr="002276C9">
        <w:rPr>
          <w:szCs w:val="24"/>
        </w:rPr>
        <w:t>xxxx</w:t>
      </w:r>
      <w:proofErr w:type="spellEnd"/>
      <w:r w:rsidRPr="002276C9">
        <w:rPr>
          <w:szCs w:val="24"/>
        </w:rPr>
        <w:t xml:space="preserve"> to speak with a professionally trained interviewer from RTI. </w:t>
      </w:r>
      <w:r w:rsidRPr="002276C9">
        <w:rPr>
          <w:b/>
          <w:bCs/>
          <w:szCs w:val="24"/>
        </w:rPr>
        <w:t xml:space="preserve">  </w:t>
      </w:r>
    </w:p>
    <w:p w:rsidR="00F605DB" w:rsidRPr="002276C9" w:rsidRDefault="00F605DB" w:rsidP="00C8342D">
      <w:pPr>
        <w:autoSpaceDE w:val="0"/>
        <w:autoSpaceDN w:val="0"/>
        <w:adjustRightInd w:val="0"/>
        <w:rPr>
          <w:szCs w:val="24"/>
        </w:rPr>
      </w:pPr>
    </w:p>
    <w:p w:rsidR="00F605DB" w:rsidRPr="002276C9" w:rsidRDefault="00F605DB" w:rsidP="00EA32B4">
      <w:pPr>
        <w:autoSpaceDE w:val="0"/>
        <w:autoSpaceDN w:val="0"/>
        <w:adjustRightInd w:val="0"/>
        <w:rPr>
          <w:szCs w:val="24"/>
        </w:rPr>
      </w:pPr>
      <w:r w:rsidRPr="002276C9">
        <w:rPr>
          <w:szCs w:val="24"/>
        </w:rPr>
        <w:t xml:space="preserve">On average, the interview takes about </w:t>
      </w:r>
      <w:r w:rsidR="00EA32B4">
        <w:rPr>
          <w:rFonts w:ascii="Calibri" w:hAnsi="Calibri"/>
        </w:rPr>
        <w:t xml:space="preserve">[if MODIFIED=1: 20; ELSE; 35] </w:t>
      </w:r>
      <w:r w:rsidR="00EA32B4">
        <w:rPr>
          <w:szCs w:val="24"/>
        </w:rPr>
        <w:t>minutes t</w:t>
      </w:r>
      <w:r w:rsidRPr="002276C9">
        <w:rPr>
          <w:szCs w:val="24"/>
        </w:rPr>
        <w:t>o complete.  Web interview time will vary depending on your internet connection speed.</w:t>
      </w:r>
    </w:p>
    <w:p w:rsidR="00F605DB" w:rsidRPr="002276C9" w:rsidRDefault="00F605DB" w:rsidP="00C8342D">
      <w:pPr>
        <w:autoSpaceDE w:val="0"/>
        <w:autoSpaceDN w:val="0"/>
        <w:adjustRightInd w:val="0"/>
        <w:rPr>
          <w:szCs w:val="24"/>
        </w:rPr>
      </w:pPr>
    </w:p>
    <w:p w:rsidR="00F605DB" w:rsidRPr="002276C9" w:rsidRDefault="00F605DB" w:rsidP="00C8342D">
      <w:pPr>
        <w:autoSpaceDE w:val="0"/>
        <w:autoSpaceDN w:val="0"/>
        <w:adjustRightInd w:val="0"/>
        <w:rPr>
          <w:b/>
          <w:bCs/>
          <w:szCs w:val="24"/>
        </w:rPr>
      </w:pPr>
      <w:r w:rsidRPr="002276C9">
        <w:rPr>
          <w:b/>
          <w:bCs/>
          <w:szCs w:val="24"/>
        </w:rPr>
        <w:t>Are there benefits or risks to my participation?</w:t>
      </w:r>
    </w:p>
    <w:p w:rsidR="00F605DB" w:rsidRPr="002276C9" w:rsidRDefault="00F605DB" w:rsidP="00C8342D">
      <w:pPr>
        <w:autoSpaceDE w:val="0"/>
        <w:autoSpaceDN w:val="0"/>
        <w:adjustRightInd w:val="0"/>
        <w:rPr>
          <w:szCs w:val="24"/>
        </w:rPr>
      </w:pPr>
      <w:r w:rsidRPr="002276C9">
        <w:rPr>
          <w:szCs w:val="24"/>
        </w:rPr>
        <w:t>The risk of participation in this study relates to data security. Given the strict security procedures in place, risks to participation are minimal. While there are no specific benefits to you for participating in BPS, your participation will help ensure the success of the study and help educators, researchers, and policymakers better understand the experiences of recent bachelor’s degree recipients.</w:t>
      </w:r>
    </w:p>
    <w:p w:rsidR="00F605DB" w:rsidRPr="002276C9" w:rsidRDefault="00F605DB" w:rsidP="00C8342D">
      <w:pPr>
        <w:autoSpaceDE w:val="0"/>
        <w:autoSpaceDN w:val="0"/>
        <w:adjustRightInd w:val="0"/>
        <w:rPr>
          <w:szCs w:val="24"/>
        </w:rPr>
      </w:pPr>
    </w:p>
    <w:p w:rsidR="00F605DB" w:rsidRPr="002276C9" w:rsidRDefault="00F605DB" w:rsidP="00C8342D">
      <w:pPr>
        <w:autoSpaceDE w:val="0"/>
        <w:autoSpaceDN w:val="0"/>
        <w:adjustRightInd w:val="0"/>
        <w:rPr>
          <w:b/>
          <w:bCs/>
          <w:szCs w:val="24"/>
        </w:rPr>
      </w:pPr>
      <w:r w:rsidRPr="002276C9">
        <w:rPr>
          <w:b/>
          <w:bCs/>
          <w:szCs w:val="24"/>
        </w:rPr>
        <w:t>How can I get a copy of the results?</w:t>
      </w:r>
    </w:p>
    <w:p w:rsidR="00F605DB" w:rsidRDefault="00F605DB" w:rsidP="002276C9">
      <w:pPr>
        <w:autoSpaceDE w:val="0"/>
        <w:autoSpaceDN w:val="0"/>
        <w:adjustRightInd w:val="0"/>
        <w:rPr>
          <w:szCs w:val="24"/>
        </w:rPr>
      </w:pPr>
      <w:r w:rsidRPr="002276C9">
        <w:rPr>
          <w:szCs w:val="24"/>
        </w:rPr>
        <w:t xml:space="preserve">Publications from previous studies are available free of charge on the BPS website at </w:t>
      </w:r>
      <w:hyperlink r:id="rId42" w:history="1">
        <w:r w:rsidRPr="002276C9">
          <w:rPr>
            <w:rStyle w:val="Hyperlink"/>
            <w:szCs w:val="24"/>
          </w:rPr>
          <w:t>http://nces.ed.gov/surveys/bps/</w:t>
        </w:r>
      </w:hyperlink>
      <w:r w:rsidRPr="002276C9">
        <w:rPr>
          <w:szCs w:val="24"/>
        </w:rPr>
        <w:t>.  Results from the current study are scheduled to be</w:t>
      </w:r>
      <w:r>
        <w:rPr>
          <w:szCs w:val="24"/>
        </w:rPr>
        <w:t xml:space="preserve"> </w:t>
      </w:r>
      <w:r w:rsidRPr="002276C9">
        <w:rPr>
          <w:szCs w:val="24"/>
        </w:rPr>
        <w:t>released in spring 20xx and will be posted on the BPS website as soon as they are available.</w:t>
      </w:r>
    </w:p>
    <w:p w:rsidR="00F605DB" w:rsidRPr="002276C9" w:rsidRDefault="00F605DB" w:rsidP="002276C9">
      <w:pPr>
        <w:autoSpaceDE w:val="0"/>
        <w:autoSpaceDN w:val="0"/>
        <w:adjustRightInd w:val="0"/>
        <w:rPr>
          <w:szCs w:val="24"/>
        </w:rPr>
      </w:pPr>
    </w:p>
    <w:p w:rsidR="00F605DB" w:rsidRDefault="00F605DB">
      <w:pPr>
        <w:rPr>
          <w:rFonts w:ascii="Calibri" w:hAnsi="Calibri"/>
          <w:b/>
          <w:bCs/>
          <w:szCs w:val="24"/>
        </w:rPr>
      </w:pPr>
      <w:bookmarkStart w:id="16" w:name="_Toc321317182"/>
      <w:r>
        <w:rPr>
          <w:rFonts w:ascii="Calibri" w:hAnsi="Calibri"/>
          <w:iCs/>
          <w:szCs w:val="24"/>
        </w:rPr>
        <w:br w:type="page"/>
      </w:r>
    </w:p>
    <w:p w:rsidR="00F605DB" w:rsidRDefault="00F605DB" w:rsidP="00475CA0">
      <w:pPr>
        <w:pStyle w:val="ESHeading2"/>
      </w:pPr>
      <w:bookmarkStart w:id="17" w:name="_Toc337886213"/>
      <w:r w:rsidRPr="00E06654">
        <w:lastRenderedPageBreak/>
        <w:t>Initial Contact Letter</w:t>
      </w:r>
      <w:r>
        <w:t xml:space="preserve"> – </w:t>
      </w:r>
      <w:r w:rsidRPr="00E06654">
        <w:t>Parent</w:t>
      </w:r>
      <w:bookmarkEnd w:id="16"/>
      <w:bookmarkEnd w:id="17"/>
    </w:p>
    <w:p w:rsidR="00F605DB" w:rsidRPr="00E06654" w:rsidRDefault="00F605DB" w:rsidP="00C8342D">
      <w:pPr>
        <w:tabs>
          <w:tab w:val="left" w:pos="6480"/>
          <w:tab w:val="left" w:pos="7560"/>
        </w:tabs>
        <w:spacing w:after="80"/>
        <w:rPr>
          <w:rFonts w:ascii="Calibri" w:hAnsi="Calibri"/>
          <w:sz w:val="22"/>
          <w:szCs w:val="22"/>
        </w:rPr>
      </w:pPr>
      <w:r>
        <w:rPr>
          <w:rFonts w:ascii="Calibri" w:hAnsi="Calibri"/>
          <w:sz w:val="22"/>
          <w:szCs w:val="22"/>
        </w:rPr>
        <w:t>Date</w:t>
      </w:r>
    </w:p>
    <w:p w:rsidR="00F605DB" w:rsidRPr="00E06654" w:rsidRDefault="00F605DB" w:rsidP="00C8342D">
      <w:pPr>
        <w:tabs>
          <w:tab w:val="left" w:pos="6480"/>
          <w:tab w:val="left" w:pos="7560"/>
        </w:tabs>
        <w:rPr>
          <w:rFonts w:ascii="Calibri" w:hAnsi="Calibri"/>
          <w:noProof/>
          <w:sz w:val="22"/>
          <w:szCs w:val="22"/>
        </w:rPr>
      </w:pPr>
    </w:p>
    <w:p w:rsidR="00F605DB" w:rsidRPr="00E06654" w:rsidRDefault="00061D69" w:rsidP="00C8342D">
      <w:pPr>
        <w:tabs>
          <w:tab w:val="left" w:pos="6480"/>
          <w:tab w:val="left" w:pos="7560"/>
        </w:tabs>
        <w:rPr>
          <w:rFonts w:ascii="Calibri" w:hAnsi="Calibri"/>
          <w:sz w:val="22"/>
          <w:szCs w:val="22"/>
        </w:rPr>
      </w:pPr>
      <w:r w:rsidRPr="00E06654">
        <w:rPr>
          <w:rFonts w:ascii="Calibri" w:hAnsi="Calibri"/>
          <w:noProof/>
          <w:sz w:val="22"/>
          <w:szCs w:val="22"/>
        </w:rPr>
        <w:fldChar w:fldCharType="begin"/>
      </w:r>
      <w:r w:rsidR="00F605DB" w:rsidRPr="00E06654">
        <w:rPr>
          <w:rFonts w:ascii="Calibri" w:hAnsi="Calibri"/>
          <w:noProof/>
          <w:sz w:val="22"/>
          <w:szCs w:val="22"/>
        </w:rPr>
        <w:instrText xml:space="preserve"> MERGEFIELD "Cpfname" </w:instrText>
      </w:r>
      <w:r w:rsidRPr="00E06654">
        <w:rPr>
          <w:rFonts w:ascii="Calibri" w:hAnsi="Calibri"/>
          <w:noProof/>
          <w:sz w:val="22"/>
          <w:szCs w:val="22"/>
        </w:rPr>
        <w:fldChar w:fldCharType="separate"/>
      </w:r>
      <w:r w:rsidR="00F605DB" w:rsidRPr="00E06654">
        <w:rPr>
          <w:rFonts w:ascii="Calibri" w:hAnsi="Calibri"/>
          <w:noProof/>
          <w:sz w:val="22"/>
          <w:szCs w:val="22"/>
        </w:rPr>
        <w:t>«Cpfname»</w:t>
      </w:r>
      <w:r w:rsidRPr="00E06654">
        <w:rPr>
          <w:rFonts w:ascii="Calibri" w:hAnsi="Calibri"/>
          <w:noProof/>
          <w:sz w:val="22"/>
          <w:szCs w:val="22"/>
        </w:rPr>
        <w:fldChar w:fldCharType="end"/>
      </w:r>
      <w:r w:rsidR="00F605DB" w:rsidRPr="00E06654">
        <w:rPr>
          <w:rFonts w:ascii="Calibri" w:hAnsi="Calibri"/>
          <w:noProof/>
          <w:sz w:val="22"/>
          <w:szCs w:val="22"/>
        </w:rPr>
        <w:t xml:space="preserve"> </w:t>
      </w:r>
      <w:r w:rsidRPr="00E06654">
        <w:rPr>
          <w:rFonts w:ascii="Calibri" w:hAnsi="Calibri"/>
          <w:noProof/>
          <w:sz w:val="22"/>
          <w:szCs w:val="22"/>
        </w:rPr>
        <w:fldChar w:fldCharType="begin"/>
      </w:r>
      <w:r w:rsidR="00F605DB" w:rsidRPr="00E06654">
        <w:rPr>
          <w:rFonts w:ascii="Calibri" w:hAnsi="Calibri"/>
          <w:noProof/>
          <w:sz w:val="22"/>
          <w:szCs w:val="22"/>
        </w:rPr>
        <w:instrText xml:space="preserve"> MERGEFIELD "Cpmname" </w:instrText>
      </w:r>
      <w:r w:rsidRPr="00E06654">
        <w:rPr>
          <w:rFonts w:ascii="Calibri" w:hAnsi="Calibri"/>
          <w:noProof/>
          <w:sz w:val="22"/>
          <w:szCs w:val="22"/>
        </w:rPr>
        <w:fldChar w:fldCharType="separate"/>
      </w:r>
      <w:r w:rsidR="00F605DB" w:rsidRPr="00E06654">
        <w:rPr>
          <w:rFonts w:ascii="Calibri" w:hAnsi="Calibri"/>
          <w:noProof/>
          <w:sz w:val="22"/>
          <w:szCs w:val="22"/>
        </w:rPr>
        <w:t>«Cpmname»</w:t>
      </w:r>
      <w:r w:rsidRPr="00E06654">
        <w:rPr>
          <w:rFonts w:ascii="Calibri" w:hAnsi="Calibri"/>
          <w:noProof/>
          <w:sz w:val="22"/>
          <w:szCs w:val="22"/>
        </w:rPr>
        <w:fldChar w:fldCharType="end"/>
      </w:r>
      <w:r w:rsidR="00F605DB" w:rsidRPr="00E06654">
        <w:rPr>
          <w:rFonts w:ascii="Calibri" w:hAnsi="Calibri"/>
          <w:noProof/>
          <w:sz w:val="22"/>
          <w:szCs w:val="22"/>
        </w:rPr>
        <w:t xml:space="preserve"> </w:t>
      </w:r>
      <w:r w:rsidRPr="00E06654">
        <w:rPr>
          <w:rFonts w:ascii="Calibri" w:hAnsi="Calibri"/>
          <w:noProof/>
          <w:sz w:val="22"/>
          <w:szCs w:val="22"/>
        </w:rPr>
        <w:fldChar w:fldCharType="begin"/>
      </w:r>
      <w:r w:rsidR="00F605DB" w:rsidRPr="00E06654">
        <w:rPr>
          <w:rFonts w:ascii="Calibri" w:hAnsi="Calibri"/>
          <w:noProof/>
          <w:sz w:val="22"/>
          <w:szCs w:val="22"/>
        </w:rPr>
        <w:instrText xml:space="preserve"> MERGEFIELD "Cplname" </w:instrText>
      </w:r>
      <w:r w:rsidRPr="00E06654">
        <w:rPr>
          <w:rFonts w:ascii="Calibri" w:hAnsi="Calibri"/>
          <w:noProof/>
          <w:sz w:val="22"/>
          <w:szCs w:val="22"/>
        </w:rPr>
        <w:fldChar w:fldCharType="separate"/>
      </w:r>
      <w:r w:rsidR="00F605DB" w:rsidRPr="00E06654">
        <w:rPr>
          <w:rFonts w:ascii="Calibri" w:hAnsi="Calibri"/>
          <w:noProof/>
          <w:sz w:val="22"/>
          <w:szCs w:val="22"/>
        </w:rPr>
        <w:t>«Cplname»</w:t>
      </w:r>
      <w:r w:rsidRPr="00E06654">
        <w:rPr>
          <w:rFonts w:ascii="Calibri" w:hAnsi="Calibri"/>
          <w:noProof/>
          <w:sz w:val="22"/>
          <w:szCs w:val="22"/>
        </w:rPr>
        <w:fldChar w:fldCharType="end"/>
      </w:r>
      <w:r w:rsidR="00F605DB" w:rsidRPr="00E06654">
        <w:rPr>
          <w:rFonts w:ascii="Calibri" w:hAnsi="Calibri"/>
          <w:sz w:val="22"/>
          <w:szCs w:val="22"/>
        </w:rPr>
        <w:t xml:space="preserve">                                                    </w:t>
      </w:r>
      <w:r w:rsidRPr="00E06654">
        <w:rPr>
          <w:rFonts w:ascii="Calibri" w:hAnsi="Calibri"/>
          <w:noProof/>
          <w:sz w:val="20"/>
        </w:rPr>
        <w:fldChar w:fldCharType="begin"/>
      </w:r>
      <w:r w:rsidR="00F605DB" w:rsidRPr="00E06654">
        <w:rPr>
          <w:rFonts w:ascii="Calibri" w:hAnsi="Calibri"/>
          <w:noProof/>
          <w:sz w:val="20"/>
        </w:rPr>
        <w:instrText xml:space="preserve"> MERGEFIELD "caseid" </w:instrText>
      </w:r>
      <w:r w:rsidRPr="00E06654">
        <w:rPr>
          <w:rFonts w:ascii="Calibri" w:hAnsi="Calibri"/>
          <w:noProof/>
          <w:sz w:val="20"/>
        </w:rPr>
        <w:fldChar w:fldCharType="separate"/>
      </w:r>
      <w:r w:rsidR="00F605DB" w:rsidRPr="00E06654">
        <w:rPr>
          <w:rFonts w:ascii="Calibri" w:hAnsi="Calibri"/>
          <w:noProof/>
          <w:sz w:val="20"/>
        </w:rPr>
        <w:t>«caseid»</w:t>
      </w:r>
      <w:r w:rsidRPr="00E06654">
        <w:rPr>
          <w:rFonts w:ascii="Calibri" w:hAnsi="Calibri"/>
          <w:noProof/>
          <w:sz w:val="20"/>
        </w:rPr>
        <w:fldChar w:fldCharType="end"/>
      </w:r>
      <w:r w:rsidR="00F605DB" w:rsidRPr="00E06654">
        <w:rPr>
          <w:rFonts w:ascii="Calibri" w:hAnsi="Calibri"/>
          <w:noProof/>
          <w:sz w:val="20"/>
        </w:rPr>
        <w:t xml:space="preserve"> (Study ID number)</w:t>
      </w:r>
      <w:r w:rsidR="00F605DB" w:rsidRPr="00E06654">
        <w:rPr>
          <w:rFonts w:ascii="Calibri" w:hAnsi="Calibri"/>
          <w:noProof/>
          <w:sz w:val="22"/>
          <w:szCs w:val="22"/>
        </w:rPr>
        <w:t xml:space="preserve"> </w:t>
      </w:r>
    </w:p>
    <w:p w:rsidR="00F605DB" w:rsidRPr="00E06654" w:rsidRDefault="00061D69" w:rsidP="00C8342D">
      <w:pPr>
        <w:tabs>
          <w:tab w:val="left" w:pos="7560"/>
        </w:tabs>
        <w:rPr>
          <w:rFonts w:ascii="Calibri" w:hAnsi="Calibri"/>
          <w:noProof/>
          <w:sz w:val="22"/>
          <w:szCs w:val="22"/>
        </w:rPr>
      </w:pPr>
      <w:r w:rsidRPr="00E06654">
        <w:rPr>
          <w:rFonts w:ascii="Calibri" w:hAnsi="Calibri"/>
          <w:noProof/>
          <w:sz w:val="22"/>
          <w:szCs w:val="22"/>
        </w:rPr>
        <w:fldChar w:fldCharType="begin"/>
      </w:r>
      <w:r w:rsidR="00F605DB" w:rsidRPr="00E06654">
        <w:rPr>
          <w:rFonts w:ascii="Calibri" w:hAnsi="Calibri"/>
          <w:noProof/>
          <w:sz w:val="22"/>
          <w:szCs w:val="22"/>
        </w:rPr>
        <w:instrText xml:space="preserve"> MERGEFIELD "CAddr1" </w:instrText>
      </w:r>
      <w:r w:rsidRPr="00E06654">
        <w:rPr>
          <w:rFonts w:ascii="Calibri" w:hAnsi="Calibri"/>
          <w:noProof/>
          <w:sz w:val="22"/>
          <w:szCs w:val="22"/>
        </w:rPr>
        <w:fldChar w:fldCharType="separate"/>
      </w:r>
      <w:r w:rsidR="00F605DB" w:rsidRPr="00E06654">
        <w:rPr>
          <w:rFonts w:ascii="Calibri" w:hAnsi="Calibri"/>
          <w:noProof/>
          <w:sz w:val="22"/>
          <w:szCs w:val="22"/>
        </w:rPr>
        <w:t>«CAddr1»</w:t>
      </w:r>
      <w:r w:rsidRPr="00E06654">
        <w:rPr>
          <w:rFonts w:ascii="Calibri" w:hAnsi="Calibri"/>
          <w:noProof/>
          <w:sz w:val="22"/>
          <w:szCs w:val="22"/>
        </w:rPr>
        <w:fldChar w:fldCharType="end"/>
      </w:r>
      <w:r w:rsidR="00F605DB" w:rsidRPr="00E06654">
        <w:rPr>
          <w:rFonts w:ascii="Calibri" w:hAnsi="Calibri"/>
          <w:noProof/>
          <w:sz w:val="22"/>
          <w:szCs w:val="22"/>
        </w:rPr>
        <w:t xml:space="preserve">                                                                                              </w:t>
      </w:r>
      <w:r w:rsidR="00F605DB" w:rsidRPr="00E06654">
        <w:rPr>
          <w:rFonts w:ascii="Calibri" w:hAnsi="Calibri"/>
          <w:noProof/>
          <w:sz w:val="20"/>
        </w:rPr>
        <w:t xml:space="preserve"> </w:t>
      </w:r>
      <w:r w:rsidRPr="00E06654">
        <w:rPr>
          <w:rFonts w:ascii="Calibri" w:hAnsi="Calibri"/>
          <w:noProof/>
          <w:sz w:val="20"/>
        </w:rPr>
        <w:fldChar w:fldCharType="begin"/>
      </w:r>
      <w:r w:rsidR="00F605DB" w:rsidRPr="00E06654">
        <w:rPr>
          <w:rFonts w:ascii="Calibri" w:hAnsi="Calibri"/>
          <w:noProof/>
          <w:sz w:val="20"/>
        </w:rPr>
        <w:instrText xml:space="preserve"> MERGEFIELD "panelinfo" </w:instrText>
      </w:r>
      <w:r w:rsidRPr="00E06654">
        <w:rPr>
          <w:rFonts w:ascii="Calibri" w:hAnsi="Calibri"/>
          <w:noProof/>
          <w:sz w:val="20"/>
        </w:rPr>
        <w:fldChar w:fldCharType="separate"/>
      </w:r>
      <w:r w:rsidR="00F605DB" w:rsidRPr="00E06654">
        <w:rPr>
          <w:rFonts w:ascii="Calibri" w:hAnsi="Calibri"/>
          <w:noProof/>
          <w:sz w:val="20"/>
        </w:rPr>
        <w:t>«panelinfo»</w:t>
      </w:r>
      <w:r w:rsidRPr="00E06654">
        <w:rPr>
          <w:rFonts w:ascii="Calibri" w:hAnsi="Calibri"/>
          <w:noProof/>
          <w:sz w:val="20"/>
        </w:rPr>
        <w:fldChar w:fldCharType="end"/>
      </w:r>
      <w:r w:rsidR="00F605DB" w:rsidRPr="00E06654">
        <w:rPr>
          <w:rFonts w:ascii="Calibri" w:hAnsi="Calibri"/>
          <w:noProof/>
          <w:sz w:val="20"/>
        </w:rPr>
        <w:t xml:space="preserve"> (RTI use only)</w:t>
      </w:r>
    </w:p>
    <w:p w:rsidR="00F605DB" w:rsidRPr="00E06654" w:rsidRDefault="00061D69" w:rsidP="00C8342D">
      <w:pPr>
        <w:rPr>
          <w:rFonts w:ascii="Calibri" w:hAnsi="Calibri"/>
          <w:noProof/>
          <w:sz w:val="22"/>
          <w:szCs w:val="22"/>
        </w:rPr>
      </w:pPr>
      <w:r w:rsidRPr="00E06654">
        <w:rPr>
          <w:rFonts w:ascii="Calibri" w:hAnsi="Calibri"/>
          <w:noProof/>
          <w:sz w:val="22"/>
          <w:szCs w:val="22"/>
        </w:rPr>
        <w:fldChar w:fldCharType="begin"/>
      </w:r>
      <w:r w:rsidR="00F605DB" w:rsidRPr="00E06654">
        <w:rPr>
          <w:rFonts w:ascii="Calibri" w:hAnsi="Calibri"/>
          <w:noProof/>
          <w:sz w:val="22"/>
          <w:szCs w:val="22"/>
        </w:rPr>
        <w:instrText xml:space="preserve"> MERGEFIELD "CAddr2" </w:instrText>
      </w:r>
      <w:r w:rsidRPr="00E06654">
        <w:rPr>
          <w:rFonts w:ascii="Calibri" w:hAnsi="Calibri"/>
          <w:noProof/>
          <w:sz w:val="22"/>
          <w:szCs w:val="22"/>
        </w:rPr>
        <w:fldChar w:fldCharType="separate"/>
      </w:r>
      <w:r w:rsidR="00F605DB" w:rsidRPr="00E06654">
        <w:rPr>
          <w:rFonts w:ascii="Calibri" w:hAnsi="Calibri"/>
          <w:noProof/>
          <w:sz w:val="22"/>
          <w:szCs w:val="22"/>
        </w:rPr>
        <w:t>«CAddr2»</w:t>
      </w:r>
      <w:r w:rsidRPr="00E06654">
        <w:rPr>
          <w:rFonts w:ascii="Calibri" w:hAnsi="Calibri"/>
          <w:noProof/>
          <w:sz w:val="22"/>
          <w:szCs w:val="22"/>
        </w:rPr>
        <w:fldChar w:fldCharType="end"/>
      </w:r>
    </w:p>
    <w:p w:rsidR="00F605DB" w:rsidRPr="00E06654" w:rsidRDefault="00061D69" w:rsidP="00C8342D">
      <w:pPr>
        <w:rPr>
          <w:rFonts w:ascii="Calibri" w:hAnsi="Calibri"/>
          <w:noProof/>
          <w:sz w:val="22"/>
          <w:szCs w:val="22"/>
        </w:rPr>
      </w:pPr>
      <w:r w:rsidRPr="00E06654">
        <w:rPr>
          <w:rFonts w:ascii="Calibri" w:hAnsi="Calibri"/>
          <w:noProof/>
          <w:sz w:val="22"/>
          <w:szCs w:val="22"/>
        </w:rPr>
        <w:fldChar w:fldCharType="begin"/>
      </w:r>
      <w:r w:rsidR="00F605DB" w:rsidRPr="00E06654">
        <w:rPr>
          <w:rFonts w:ascii="Calibri" w:hAnsi="Calibri"/>
          <w:noProof/>
          <w:sz w:val="22"/>
          <w:szCs w:val="22"/>
        </w:rPr>
        <w:instrText xml:space="preserve"> MERGEFIELD "Ccity" </w:instrText>
      </w:r>
      <w:r w:rsidRPr="00E06654">
        <w:rPr>
          <w:rFonts w:ascii="Calibri" w:hAnsi="Calibri"/>
          <w:noProof/>
          <w:sz w:val="22"/>
          <w:szCs w:val="22"/>
        </w:rPr>
        <w:fldChar w:fldCharType="separate"/>
      </w:r>
      <w:r w:rsidR="00F605DB" w:rsidRPr="00E06654">
        <w:rPr>
          <w:rFonts w:ascii="Calibri" w:hAnsi="Calibri"/>
          <w:noProof/>
          <w:sz w:val="22"/>
          <w:szCs w:val="22"/>
        </w:rPr>
        <w:t>«Ccity»</w:t>
      </w:r>
      <w:r w:rsidRPr="00E06654">
        <w:rPr>
          <w:rFonts w:ascii="Calibri" w:hAnsi="Calibri"/>
          <w:noProof/>
          <w:sz w:val="22"/>
          <w:szCs w:val="22"/>
        </w:rPr>
        <w:fldChar w:fldCharType="end"/>
      </w:r>
      <w:r w:rsidR="00F605DB" w:rsidRPr="00E06654">
        <w:rPr>
          <w:rFonts w:ascii="Calibri" w:hAnsi="Calibri"/>
          <w:noProof/>
          <w:sz w:val="22"/>
          <w:szCs w:val="22"/>
        </w:rPr>
        <w:t xml:space="preserve">, </w:t>
      </w:r>
      <w:r w:rsidRPr="00E06654">
        <w:rPr>
          <w:rFonts w:ascii="Calibri" w:hAnsi="Calibri"/>
          <w:noProof/>
          <w:sz w:val="22"/>
          <w:szCs w:val="22"/>
        </w:rPr>
        <w:fldChar w:fldCharType="begin"/>
      </w:r>
      <w:r w:rsidR="00F605DB" w:rsidRPr="00E06654">
        <w:rPr>
          <w:rFonts w:ascii="Calibri" w:hAnsi="Calibri"/>
          <w:noProof/>
          <w:sz w:val="22"/>
          <w:szCs w:val="22"/>
        </w:rPr>
        <w:instrText xml:space="preserve"> MERGEFIELD "Cstate" </w:instrText>
      </w:r>
      <w:r w:rsidRPr="00E06654">
        <w:rPr>
          <w:rFonts w:ascii="Calibri" w:hAnsi="Calibri"/>
          <w:noProof/>
          <w:sz w:val="22"/>
          <w:szCs w:val="22"/>
        </w:rPr>
        <w:fldChar w:fldCharType="separate"/>
      </w:r>
      <w:r w:rsidR="00F605DB" w:rsidRPr="00E06654">
        <w:rPr>
          <w:rFonts w:ascii="Calibri" w:hAnsi="Calibri"/>
          <w:noProof/>
          <w:sz w:val="22"/>
          <w:szCs w:val="22"/>
        </w:rPr>
        <w:t>«Cstate»</w:t>
      </w:r>
      <w:r w:rsidRPr="00E06654">
        <w:rPr>
          <w:rFonts w:ascii="Calibri" w:hAnsi="Calibri"/>
          <w:noProof/>
          <w:sz w:val="22"/>
          <w:szCs w:val="22"/>
        </w:rPr>
        <w:fldChar w:fldCharType="end"/>
      </w:r>
      <w:r w:rsidR="00F605DB" w:rsidRPr="00E06654">
        <w:rPr>
          <w:rFonts w:ascii="Calibri" w:hAnsi="Calibri"/>
          <w:noProof/>
          <w:sz w:val="22"/>
          <w:szCs w:val="22"/>
        </w:rPr>
        <w:t xml:space="preserve"> </w:t>
      </w:r>
      <w:r w:rsidRPr="00E06654">
        <w:rPr>
          <w:rFonts w:ascii="Calibri" w:hAnsi="Calibri"/>
          <w:noProof/>
          <w:sz w:val="22"/>
          <w:szCs w:val="22"/>
        </w:rPr>
        <w:fldChar w:fldCharType="begin"/>
      </w:r>
      <w:r w:rsidR="00F605DB" w:rsidRPr="00E06654">
        <w:rPr>
          <w:rFonts w:ascii="Calibri" w:hAnsi="Calibri"/>
          <w:noProof/>
          <w:sz w:val="22"/>
          <w:szCs w:val="22"/>
        </w:rPr>
        <w:instrText xml:space="preserve"> MERGEFIELD "CZip" </w:instrText>
      </w:r>
      <w:r w:rsidRPr="00E06654">
        <w:rPr>
          <w:rFonts w:ascii="Calibri" w:hAnsi="Calibri"/>
          <w:noProof/>
          <w:sz w:val="22"/>
          <w:szCs w:val="22"/>
        </w:rPr>
        <w:fldChar w:fldCharType="separate"/>
      </w:r>
      <w:r w:rsidR="00F605DB" w:rsidRPr="00E06654">
        <w:rPr>
          <w:rFonts w:ascii="Calibri" w:hAnsi="Calibri"/>
          <w:noProof/>
          <w:sz w:val="22"/>
          <w:szCs w:val="22"/>
        </w:rPr>
        <w:t>«CZip»</w:t>
      </w:r>
      <w:r w:rsidRPr="00E06654">
        <w:rPr>
          <w:rFonts w:ascii="Calibri" w:hAnsi="Calibri"/>
          <w:noProof/>
          <w:sz w:val="22"/>
          <w:szCs w:val="22"/>
        </w:rPr>
        <w:fldChar w:fldCharType="end"/>
      </w:r>
      <w:r w:rsidR="00F605DB" w:rsidRPr="00E06654">
        <w:rPr>
          <w:rFonts w:ascii="Calibri" w:hAnsi="Calibri"/>
          <w:noProof/>
          <w:sz w:val="22"/>
          <w:szCs w:val="22"/>
        </w:rPr>
        <w:t xml:space="preserve"> </w:t>
      </w:r>
      <w:r w:rsidRPr="00E06654">
        <w:rPr>
          <w:rFonts w:ascii="Calibri" w:hAnsi="Calibri"/>
          <w:noProof/>
          <w:sz w:val="22"/>
          <w:szCs w:val="22"/>
        </w:rPr>
        <w:fldChar w:fldCharType="begin"/>
      </w:r>
      <w:r w:rsidR="00F605DB" w:rsidRPr="00E06654">
        <w:rPr>
          <w:rFonts w:ascii="Calibri" w:hAnsi="Calibri"/>
          <w:noProof/>
          <w:sz w:val="22"/>
          <w:szCs w:val="22"/>
        </w:rPr>
        <w:instrText xml:space="preserve"> MERGEFIELD "CZip4" </w:instrText>
      </w:r>
      <w:r w:rsidRPr="00E06654">
        <w:rPr>
          <w:rFonts w:ascii="Calibri" w:hAnsi="Calibri"/>
          <w:noProof/>
          <w:sz w:val="22"/>
          <w:szCs w:val="22"/>
        </w:rPr>
        <w:fldChar w:fldCharType="separate"/>
      </w:r>
      <w:r w:rsidR="00F605DB" w:rsidRPr="00E06654">
        <w:rPr>
          <w:rFonts w:ascii="Calibri" w:hAnsi="Calibri"/>
          <w:noProof/>
          <w:sz w:val="22"/>
          <w:szCs w:val="22"/>
        </w:rPr>
        <w:t>«CZip4»</w:t>
      </w:r>
      <w:r w:rsidRPr="00E06654">
        <w:rPr>
          <w:rFonts w:ascii="Calibri" w:hAnsi="Calibri"/>
          <w:noProof/>
          <w:sz w:val="22"/>
          <w:szCs w:val="22"/>
        </w:rPr>
        <w:fldChar w:fldCharType="end"/>
      </w:r>
    </w:p>
    <w:p w:rsidR="00F605DB" w:rsidRPr="00E06654" w:rsidRDefault="00F605DB" w:rsidP="00C8342D">
      <w:pPr>
        <w:spacing w:after="120"/>
        <w:rPr>
          <w:rFonts w:ascii="Calibri" w:hAnsi="Calibri"/>
          <w:sz w:val="22"/>
          <w:szCs w:val="22"/>
        </w:rPr>
      </w:pPr>
    </w:p>
    <w:p w:rsidR="00F605DB" w:rsidRPr="00E06654" w:rsidRDefault="00F605DB" w:rsidP="00C8342D">
      <w:pPr>
        <w:spacing w:after="120"/>
        <w:rPr>
          <w:rFonts w:ascii="Calibri" w:hAnsi="Calibri"/>
          <w:sz w:val="22"/>
          <w:szCs w:val="22"/>
        </w:rPr>
      </w:pPr>
      <w:r w:rsidRPr="00E06654">
        <w:rPr>
          <w:rFonts w:ascii="Calibri" w:hAnsi="Calibri"/>
          <w:sz w:val="22"/>
          <w:szCs w:val="22"/>
        </w:rPr>
        <w:t xml:space="preserve">Dear </w:t>
      </w:r>
      <w:r w:rsidR="00061D69" w:rsidRPr="00E06654">
        <w:rPr>
          <w:rFonts w:ascii="Calibri" w:hAnsi="Calibri"/>
          <w:noProof/>
          <w:sz w:val="22"/>
          <w:szCs w:val="22"/>
        </w:rPr>
        <w:fldChar w:fldCharType="begin"/>
      </w:r>
      <w:r w:rsidRPr="00E06654">
        <w:rPr>
          <w:rFonts w:ascii="Calibri" w:hAnsi="Calibri"/>
          <w:noProof/>
          <w:sz w:val="22"/>
          <w:szCs w:val="22"/>
        </w:rPr>
        <w:instrText xml:space="preserve"> MERGEFIELD "Cpfname" </w:instrText>
      </w:r>
      <w:r w:rsidR="00061D69" w:rsidRPr="00E06654">
        <w:rPr>
          <w:rFonts w:ascii="Calibri" w:hAnsi="Calibri"/>
          <w:noProof/>
          <w:sz w:val="22"/>
          <w:szCs w:val="22"/>
        </w:rPr>
        <w:fldChar w:fldCharType="separate"/>
      </w:r>
      <w:r w:rsidRPr="00E06654">
        <w:rPr>
          <w:rFonts w:ascii="Calibri" w:hAnsi="Calibri"/>
          <w:noProof/>
          <w:sz w:val="22"/>
          <w:szCs w:val="22"/>
        </w:rPr>
        <w:t>«Cpfname»</w:t>
      </w:r>
      <w:r w:rsidR="00061D69" w:rsidRPr="00E06654">
        <w:rPr>
          <w:rFonts w:ascii="Calibri" w:hAnsi="Calibri"/>
          <w:noProof/>
          <w:sz w:val="22"/>
          <w:szCs w:val="22"/>
        </w:rPr>
        <w:fldChar w:fldCharType="end"/>
      </w:r>
      <w:r w:rsidRPr="00E06654">
        <w:rPr>
          <w:rFonts w:ascii="Calibri" w:hAnsi="Calibri"/>
          <w:noProof/>
          <w:sz w:val="22"/>
          <w:szCs w:val="22"/>
        </w:rPr>
        <w:t xml:space="preserve"> </w:t>
      </w:r>
      <w:r w:rsidR="00061D69" w:rsidRPr="00E06654">
        <w:rPr>
          <w:rFonts w:ascii="Calibri" w:hAnsi="Calibri"/>
          <w:noProof/>
          <w:sz w:val="22"/>
          <w:szCs w:val="22"/>
        </w:rPr>
        <w:fldChar w:fldCharType="begin"/>
      </w:r>
      <w:r w:rsidRPr="00E06654">
        <w:rPr>
          <w:rFonts w:ascii="Calibri" w:hAnsi="Calibri"/>
          <w:noProof/>
          <w:sz w:val="22"/>
          <w:szCs w:val="22"/>
        </w:rPr>
        <w:instrText xml:space="preserve"> MERGEFIELD "Cplname" </w:instrText>
      </w:r>
      <w:r w:rsidR="00061D69" w:rsidRPr="00E06654">
        <w:rPr>
          <w:rFonts w:ascii="Calibri" w:hAnsi="Calibri"/>
          <w:noProof/>
          <w:sz w:val="22"/>
          <w:szCs w:val="22"/>
        </w:rPr>
        <w:fldChar w:fldCharType="separate"/>
      </w:r>
      <w:r w:rsidRPr="00E06654">
        <w:rPr>
          <w:rFonts w:ascii="Calibri" w:hAnsi="Calibri"/>
          <w:noProof/>
          <w:sz w:val="22"/>
          <w:szCs w:val="22"/>
        </w:rPr>
        <w:t>«Cplname»</w:t>
      </w:r>
      <w:r w:rsidR="00061D69" w:rsidRPr="00E06654">
        <w:rPr>
          <w:rFonts w:ascii="Calibri" w:hAnsi="Calibri"/>
          <w:noProof/>
          <w:sz w:val="22"/>
          <w:szCs w:val="22"/>
        </w:rPr>
        <w:fldChar w:fldCharType="end"/>
      </w:r>
      <w:r w:rsidRPr="00E06654">
        <w:rPr>
          <w:rFonts w:ascii="Calibri" w:hAnsi="Calibri"/>
          <w:sz w:val="22"/>
          <w:szCs w:val="22"/>
        </w:rPr>
        <w:t>:</w:t>
      </w:r>
    </w:p>
    <w:p w:rsidR="00F605DB" w:rsidRPr="00E06654" w:rsidRDefault="00F605DB" w:rsidP="00C8342D">
      <w:pPr>
        <w:spacing w:after="120"/>
        <w:rPr>
          <w:rFonts w:ascii="Calibri" w:hAnsi="Calibri"/>
          <w:sz w:val="22"/>
          <w:szCs w:val="22"/>
        </w:rPr>
      </w:pPr>
      <w:r w:rsidRPr="00E06654">
        <w:rPr>
          <w:rFonts w:ascii="Calibri" w:hAnsi="Calibri"/>
          <w:sz w:val="22"/>
          <w:szCs w:val="22"/>
        </w:rPr>
        <w:t xml:space="preserve">The U.S. Department of Education’s National Center for Education Statistics (NCES) is conducting an important study of students who </w:t>
      </w:r>
      <w:r>
        <w:rPr>
          <w:rFonts w:ascii="Calibri" w:hAnsi="Calibri"/>
          <w:sz w:val="22"/>
          <w:szCs w:val="22"/>
        </w:rPr>
        <w:t>first enrolled in</w:t>
      </w:r>
      <w:r w:rsidRPr="00E06654">
        <w:rPr>
          <w:rFonts w:ascii="Calibri" w:hAnsi="Calibri"/>
          <w:sz w:val="22"/>
          <w:szCs w:val="22"/>
        </w:rPr>
        <w:t xml:space="preserve"> college during the 20</w:t>
      </w:r>
      <w:r>
        <w:rPr>
          <w:rFonts w:ascii="Calibri" w:hAnsi="Calibri"/>
          <w:sz w:val="22"/>
          <w:szCs w:val="22"/>
        </w:rPr>
        <w:t>10</w:t>
      </w:r>
      <w:r w:rsidRPr="00E06654">
        <w:rPr>
          <w:rFonts w:ascii="Calibri" w:hAnsi="Calibri"/>
          <w:sz w:val="22"/>
          <w:szCs w:val="22"/>
        </w:rPr>
        <w:t>-</w:t>
      </w:r>
      <w:r>
        <w:rPr>
          <w:rFonts w:ascii="Calibri" w:hAnsi="Calibri"/>
          <w:sz w:val="22"/>
          <w:szCs w:val="22"/>
        </w:rPr>
        <w:t>11</w:t>
      </w:r>
      <w:r w:rsidRPr="00E06654">
        <w:rPr>
          <w:rFonts w:ascii="Calibri" w:hAnsi="Calibri"/>
          <w:sz w:val="22"/>
          <w:szCs w:val="22"/>
        </w:rPr>
        <w:t xml:space="preserve"> school </w:t>
      </w:r>
      <w:proofErr w:type="gramStart"/>
      <w:r w:rsidRPr="00E06654">
        <w:rPr>
          <w:rFonts w:ascii="Calibri" w:hAnsi="Calibri"/>
          <w:sz w:val="22"/>
          <w:szCs w:val="22"/>
        </w:rPr>
        <w:t>year</w:t>
      </w:r>
      <w:proofErr w:type="gramEnd"/>
      <w:r w:rsidRPr="00E06654">
        <w:rPr>
          <w:rFonts w:ascii="Calibri" w:hAnsi="Calibri"/>
          <w:sz w:val="22"/>
          <w:szCs w:val="22"/>
        </w:rPr>
        <w:t xml:space="preserve">.  The </w:t>
      </w:r>
      <w:r>
        <w:rPr>
          <w:rFonts w:ascii="Calibri" w:hAnsi="Calibri"/>
          <w:sz w:val="22"/>
          <w:szCs w:val="22"/>
        </w:rPr>
        <w:t xml:space="preserve">Beginning Postsecondary Students </w:t>
      </w:r>
      <w:r w:rsidRPr="00E06654">
        <w:rPr>
          <w:rFonts w:ascii="Calibri" w:hAnsi="Calibri"/>
          <w:sz w:val="22"/>
          <w:szCs w:val="22"/>
        </w:rPr>
        <w:t>Longitudinal Study (</w:t>
      </w:r>
      <w:r>
        <w:rPr>
          <w:rFonts w:ascii="Calibri" w:hAnsi="Calibri"/>
          <w:sz w:val="22"/>
          <w:szCs w:val="22"/>
        </w:rPr>
        <w:t>BPS</w:t>
      </w:r>
      <w:r w:rsidRPr="00E06654">
        <w:rPr>
          <w:rFonts w:ascii="Calibri" w:hAnsi="Calibri"/>
          <w:sz w:val="22"/>
          <w:szCs w:val="22"/>
        </w:rPr>
        <w:t xml:space="preserve">) will help educators, researchers, and policymakers better understand </w:t>
      </w:r>
      <w:r>
        <w:rPr>
          <w:rFonts w:ascii="Calibri" w:hAnsi="Calibri"/>
          <w:sz w:val="22"/>
          <w:szCs w:val="22"/>
        </w:rPr>
        <w:t xml:space="preserve">beginning students’ paths in postsecondary education. Out of the students who began their postsecondary education in the </w:t>
      </w:r>
      <w:r w:rsidRPr="00E06654">
        <w:rPr>
          <w:rFonts w:ascii="Calibri" w:hAnsi="Calibri"/>
          <w:sz w:val="22"/>
          <w:szCs w:val="22"/>
        </w:rPr>
        <w:t>20</w:t>
      </w:r>
      <w:r>
        <w:rPr>
          <w:rFonts w:ascii="Calibri" w:hAnsi="Calibri"/>
          <w:sz w:val="22"/>
          <w:szCs w:val="22"/>
        </w:rPr>
        <w:t>10</w:t>
      </w:r>
      <w:r w:rsidRPr="00E06654">
        <w:rPr>
          <w:rFonts w:ascii="Calibri" w:hAnsi="Calibri"/>
          <w:sz w:val="22"/>
          <w:szCs w:val="22"/>
        </w:rPr>
        <w:t>-</w:t>
      </w:r>
      <w:r>
        <w:rPr>
          <w:rFonts w:ascii="Calibri" w:hAnsi="Calibri"/>
          <w:sz w:val="22"/>
          <w:szCs w:val="22"/>
        </w:rPr>
        <w:t>11</w:t>
      </w:r>
      <w:r w:rsidRPr="00E06654">
        <w:rPr>
          <w:rFonts w:ascii="Calibri" w:hAnsi="Calibri"/>
          <w:sz w:val="22"/>
          <w:szCs w:val="22"/>
        </w:rPr>
        <w:t xml:space="preserve"> </w:t>
      </w:r>
      <w:r>
        <w:rPr>
          <w:rFonts w:ascii="Calibri" w:hAnsi="Calibri"/>
          <w:sz w:val="22"/>
          <w:szCs w:val="22"/>
        </w:rPr>
        <w:t>school year</w:t>
      </w:r>
      <w:r w:rsidRPr="00E06654">
        <w:rPr>
          <w:rFonts w:ascii="Calibri" w:hAnsi="Calibri"/>
          <w:sz w:val="22"/>
          <w:szCs w:val="22"/>
        </w:rPr>
        <w:t xml:space="preserve">, </w:t>
      </w:r>
      <w:r w:rsidR="00061D69" w:rsidRPr="00E06654">
        <w:rPr>
          <w:rFonts w:ascii="Calibri" w:hAnsi="Calibri"/>
          <w:noProof/>
          <w:sz w:val="22"/>
          <w:szCs w:val="22"/>
        </w:rPr>
        <w:fldChar w:fldCharType="begin"/>
      </w:r>
      <w:r w:rsidRPr="00E06654">
        <w:rPr>
          <w:rFonts w:ascii="Calibri" w:hAnsi="Calibri"/>
          <w:noProof/>
          <w:sz w:val="22"/>
          <w:szCs w:val="22"/>
        </w:rPr>
        <w:instrText xml:space="preserve"> MERGEFIELD "fname" </w:instrText>
      </w:r>
      <w:r w:rsidR="00061D69" w:rsidRPr="00E06654">
        <w:rPr>
          <w:rFonts w:ascii="Calibri" w:hAnsi="Calibri"/>
          <w:noProof/>
          <w:sz w:val="22"/>
          <w:szCs w:val="22"/>
        </w:rPr>
        <w:fldChar w:fldCharType="separate"/>
      </w:r>
      <w:r w:rsidRPr="00E06654">
        <w:rPr>
          <w:rFonts w:ascii="Calibri" w:hAnsi="Calibri"/>
          <w:noProof/>
          <w:sz w:val="22"/>
          <w:szCs w:val="22"/>
        </w:rPr>
        <w:t>«fname»</w:t>
      </w:r>
      <w:r w:rsidR="00061D69" w:rsidRPr="00E06654">
        <w:rPr>
          <w:rFonts w:ascii="Calibri" w:hAnsi="Calibri"/>
          <w:noProof/>
          <w:sz w:val="22"/>
          <w:szCs w:val="22"/>
        </w:rPr>
        <w:fldChar w:fldCharType="end"/>
      </w:r>
      <w:r w:rsidRPr="00E06654">
        <w:rPr>
          <w:rFonts w:ascii="Calibri" w:hAnsi="Calibri"/>
          <w:sz w:val="22"/>
          <w:szCs w:val="22"/>
        </w:rPr>
        <w:t xml:space="preserve"> was selected to participate in B</w:t>
      </w:r>
      <w:r>
        <w:rPr>
          <w:rFonts w:ascii="Calibri" w:hAnsi="Calibri"/>
          <w:sz w:val="22"/>
          <w:szCs w:val="22"/>
        </w:rPr>
        <w:t>PS, FILL &lt;&lt;and also participated in the 2011-12 National Postsecondary Student Aid Study (NPSAS)&gt;&gt;</w:t>
      </w:r>
      <w:r w:rsidRPr="00E06654">
        <w:rPr>
          <w:rFonts w:ascii="Calibri" w:hAnsi="Calibri"/>
          <w:sz w:val="22"/>
          <w:szCs w:val="22"/>
        </w:rPr>
        <w:t xml:space="preserve">. The enclosed brochure </w:t>
      </w:r>
      <w:r>
        <w:rPr>
          <w:rFonts w:ascii="Calibri" w:hAnsi="Calibri"/>
          <w:sz w:val="22"/>
          <w:szCs w:val="22"/>
        </w:rPr>
        <w:t xml:space="preserve">provides information about the study </w:t>
      </w:r>
      <w:r w:rsidRPr="00E06654">
        <w:rPr>
          <w:rFonts w:ascii="Calibri" w:hAnsi="Calibri"/>
          <w:sz w:val="22"/>
          <w:szCs w:val="22"/>
        </w:rPr>
        <w:t>and our strict confidentiality procedures.</w:t>
      </w:r>
    </w:p>
    <w:p w:rsidR="00F605DB" w:rsidRPr="00E06654" w:rsidRDefault="00F605DB" w:rsidP="00C8342D">
      <w:pPr>
        <w:spacing w:after="120"/>
        <w:rPr>
          <w:rFonts w:ascii="Calibri" w:hAnsi="Calibri"/>
          <w:b/>
          <w:bCs/>
          <w:sz w:val="22"/>
          <w:szCs w:val="22"/>
        </w:rPr>
      </w:pPr>
      <w:r w:rsidRPr="00E06654">
        <w:rPr>
          <w:rFonts w:ascii="Calibri" w:hAnsi="Calibri"/>
          <w:sz w:val="22"/>
          <w:szCs w:val="22"/>
        </w:rPr>
        <w:t xml:space="preserve">We will be contacting </w:t>
      </w:r>
      <w:r w:rsidR="00061D69" w:rsidRPr="00E06654">
        <w:rPr>
          <w:rFonts w:ascii="Calibri" w:hAnsi="Calibri"/>
          <w:noProof/>
          <w:sz w:val="22"/>
          <w:szCs w:val="22"/>
        </w:rPr>
        <w:fldChar w:fldCharType="begin"/>
      </w:r>
      <w:r w:rsidRPr="00E06654">
        <w:rPr>
          <w:rFonts w:ascii="Calibri" w:hAnsi="Calibri"/>
          <w:noProof/>
          <w:sz w:val="22"/>
          <w:szCs w:val="22"/>
        </w:rPr>
        <w:instrText xml:space="preserve"> MERGEFIELD "fname" </w:instrText>
      </w:r>
      <w:r w:rsidR="00061D69" w:rsidRPr="00E06654">
        <w:rPr>
          <w:rFonts w:ascii="Calibri" w:hAnsi="Calibri"/>
          <w:noProof/>
          <w:sz w:val="22"/>
          <w:szCs w:val="22"/>
        </w:rPr>
        <w:fldChar w:fldCharType="separate"/>
      </w:r>
      <w:r w:rsidRPr="00E06654">
        <w:rPr>
          <w:rFonts w:ascii="Calibri" w:hAnsi="Calibri"/>
          <w:noProof/>
          <w:sz w:val="22"/>
          <w:szCs w:val="22"/>
        </w:rPr>
        <w:t>«fname»</w:t>
      </w:r>
      <w:r w:rsidR="00061D69" w:rsidRPr="00E06654">
        <w:rPr>
          <w:rFonts w:ascii="Calibri" w:hAnsi="Calibri"/>
          <w:noProof/>
          <w:sz w:val="22"/>
          <w:szCs w:val="22"/>
        </w:rPr>
        <w:fldChar w:fldCharType="end"/>
      </w:r>
      <w:r w:rsidRPr="00E06654">
        <w:rPr>
          <w:rFonts w:ascii="Calibri" w:hAnsi="Calibri"/>
          <w:noProof/>
          <w:sz w:val="22"/>
          <w:szCs w:val="22"/>
        </w:rPr>
        <w:t xml:space="preserve"> </w:t>
      </w:r>
      <w:r w:rsidRPr="00E06654">
        <w:rPr>
          <w:rFonts w:ascii="Calibri" w:hAnsi="Calibri"/>
          <w:sz w:val="22"/>
          <w:szCs w:val="22"/>
        </w:rPr>
        <w:t xml:space="preserve">and other study participants in </w:t>
      </w:r>
      <w:r w:rsidRPr="00E06654">
        <w:rPr>
          <w:rFonts w:ascii="Calibri" w:hAnsi="Calibri"/>
          <w:b/>
          <w:bCs/>
          <w:noProof/>
          <w:sz w:val="22"/>
          <w:szCs w:val="22"/>
        </w:rPr>
        <w:t>«</w:t>
      </w:r>
      <w:proofErr w:type="spellStart"/>
      <w:r>
        <w:rPr>
          <w:rFonts w:ascii="Calibri" w:hAnsi="Calibri"/>
          <w:sz w:val="22"/>
          <w:szCs w:val="22"/>
        </w:rPr>
        <w:t>start_month</w:t>
      </w:r>
      <w:proofErr w:type="spellEnd"/>
      <w:r w:rsidRPr="00E06654">
        <w:rPr>
          <w:rFonts w:ascii="Calibri" w:hAnsi="Calibri"/>
          <w:b/>
          <w:bCs/>
          <w:noProof/>
          <w:sz w:val="22"/>
          <w:szCs w:val="22"/>
        </w:rPr>
        <w:t>»</w:t>
      </w:r>
      <w:r w:rsidRPr="00E06654">
        <w:rPr>
          <w:rFonts w:ascii="Calibri" w:hAnsi="Calibri"/>
          <w:sz w:val="22"/>
          <w:szCs w:val="22"/>
        </w:rPr>
        <w:t xml:space="preserve"> to ask questions about </w:t>
      </w:r>
      <w:r w:rsidR="00061D69" w:rsidRPr="00E06654">
        <w:rPr>
          <w:rFonts w:ascii="Calibri" w:hAnsi="Calibri"/>
          <w:bCs/>
          <w:noProof/>
          <w:sz w:val="22"/>
          <w:szCs w:val="22"/>
        </w:rPr>
        <w:fldChar w:fldCharType="begin"/>
      </w:r>
      <w:r w:rsidRPr="00E06654">
        <w:rPr>
          <w:rFonts w:ascii="Calibri" w:hAnsi="Calibri"/>
          <w:bCs/>
          <w:noProof/>
          <w:sz w:val="22"/>
          <w:szCs w:val="22"/>
        </w:rPr>
        <w:instrText xml:space="preserve"> MERGEFIELD "pronoun1" </w:instrText>
      </w:r>
      <w:r w:rsidR="00061D69" w:rsidRPr="00E06654">
        <w:rPr>
          <w:rFonts w:ascii="Calibri" w:hAnsi="Calibri"/>
          <w:bCs/>
          <w:noProof/>
          <w:sz w:val="22"/>
          <w:szCs w:val="22"/>
        </w:rPr>
        <w:fldChar w:fldCharType="separate"/>
      </w:r>
      <w:r w:rsidRPr="00E06654">
        <w:rPr>
          <w:rFonts w:ascii="Calibri" w:hAnsi="Calibri"/>
          <w:bCs/>
          <w:noProof/>
          <w:sz w:val="22"/>
          <w:szCs w:val="22"/>
        </w:rPr>
        <w:t>«pronoun3»</w:t>
      </w:r>
      <w:r w:rsidR="00061D69" w:rsidRPr="00E06654">
        <w:rPr>
          <w:rFonts w:ascii="Calibri" w:hAnsi="Calibri"/>
          <w:bCs/>
          <w:noProof/>
          <w:sz w:val="22"/>
          <w:szCs w:val="22"/>
        </w:rPr>
        <w:fldChar w:fldCharType="end"/>
      </w:r>
      <w:r w:rsidRPr="00E06654">
        <w:rPr>
          <w:rFonts w:ascii="Calibri" w:hAnsi="Calibri"/>
          <w:sz w:val="22"/>
          <w:szCs w:val="22"/>
        </w:rPr>
        <w:t xml:space="preserve"> education and work experiences. Only a limited number of people are selected for this study so it is extremely important that we be able to contact</w:t>
      </w:r>
      <w:r w:rsidRPr="00E06654">
        <w:rPr>
          <w:rFonts w:ascii="Calibri" w:hAnsi="Calibri"/>
          <w:bCs/>
          <w:sz w:val="22"/>
          <w:szCs w:val="22"/>
        </w:rPr>
        <w:t xml:space="preserve"> </w:t>
      </w:r>
      <w:r w:rsidR="00061D69" w:rsidRPr="00E06654">
        <w:rPr>
          <w:rFonts w:ascii="Calibri" w:hAnsi="Calibri"/>
          <w:bCs/>
          <w:noProof/>
          <w:sz w:val="22"/>
          <w:szCs w:val="22"/>
        </w:rPr>
        <w:fldChar w:fldCharType="begin"/>
      </w:r>
      <w:r w:rsidRPr="00E06654">
        <w:rPr>
          <w:rFonts w:ascii="Calibri" w:hAnsi="Calibri"/>
          <w:bCs/>
          <w:noProof/>
          <w:sz w:val="22"/>
          <w:szCs w:val="22"/>
        </w:rPr>
        <w:instrText xml:space="preserve"> MERGEFIELD "pronoun1" </w:instrText>
      </w:r>
      <w:r w:rsidR="00061D69" w:rsidRPr="00E06654">
        <w:rPr>
          <w:rFonts w:ascii="Calibri" w:hAnsi="Calibri"/>
          <w:bCs/>
          <w:noProof/>
          <w:sz w:val="22"/>
          <w:szCs w:val="22"/>
        </w:rPr>
        <w:fldChar w:fldCharType="separate"/>
      </w:r>
      <w:r w:rsidRPr="00E06654">
        <w:rPr>
          <w:rFonts w:ascii="Calibri" w:hAnsi="Calibri"/>
          <w:bCs/>
          <w:noProof/>
          <w:sz w:val="22"/>
          <w:szCs w:val="22"/>
        </w:rPr>
        <w:t>«pronoun2»</w:t>
      </w:r>
      <w:r w:rsidR="00061D69" w:rsidRPr="00E06654">
        <w:rPr>
          <w:rFonts w:ascii="Calibri" w:hAnsi="Calibri"/>
          <w:bCs/>
          <w:noProof/>
          <w:sz w:val="22"/>
          <w:szCs w:val="22"/>
        </w:rPr>
        <w:fldChar w:fldCharType="end"/>
      </w:r>
      <w:r w:rsidRPr="00E06654">
        <w:rPr>
          <w:rFonts w:ascii="Calibri" w:hAnsi="Calibri"/>
          <w:sz w:val="22"/>
          <w:szCs w:val="22"/>
        </w:rPr>
        <w:t xml:space="preserve">. </w:t>
      </w:r>
      <w:r w:rsidRPr="00E06654">
        <w:rPr>
          <w:rFonts w:ascii="Calibri" w:hAnsi="Calibri"/>
          <w:b/>
          <w:bCs/>
          <w:sz w:val="22"/>
          <w:szCs w:val="22"/>
        </w:rPr>
        <w:t xml:space="preserve">If </w:t>
      </w:r>
      <w:r w:rsidR="00061D69" w:rsidRPr="00E06654">
        <w:rPr>
          <w:rFonts w:ascii="Calibri" w:hAnsi="Calibri"/>
          <w:b/>
          <w:bCs/>
          <w:noProof/>
          <w:sz w:val="22"/>
          <w:szCs w:val="22"/>
        </w:rPr>
        <w:fldChar w:fldCharType="begin"/>
      </w:r>
      <w:r w:rsidRPr="00E06654">
        <w:rPr>
          <w:rFonts w:ascii="Calibri" w:hAnsi="Calibri"/>
          <w:b/>
          <w:bCs/>
          <w:noProof/>
          <w:sz w:val="22"/>
          <w:szCs w:val="22"/>
        </w:rPr>
        <w:instrText xml:space="preserve"> MERGEFIELD "fname" </w:instrText>
      </w:r>
      <w:r w:rsidR="00061D69" w:rsidRPr="00E06654">
        <w:rPr>
          <w:rFonts w:ascii="Calibri" w:hAnsi="Calibri"/>
          <w:b/>
          <w:bCs/>
          <w:noProof/>
          <w:sz w:val="22"/>
          <w:szCs w:val="22"/>
        </w:rPr>
        <w:fldChar w:fldCharType="separate"/>
      </w:r>
      <w:r w:rsidRPr="00E06654">
        <w:rPr>
          <w:rFonts w:ascii="Calibri" w:hAnsi="Calibri"/>
          <w:b/>
          <w:bCs/>
          <w:noProof/>
          <w:sz w:val="22"/>
          <w:szCs w:val="22"/>
        </w:rPr>
        <w:t>«fname»</w:t>
      </w:r>
      <w:r w:rsidR="00061D69" w:rsidRPr="00E06654">
        <w:rPr>
          <w:rFonts w:ascii="Calibri" w:hAnsi="Calibri"/>
          <w:b/>
          <w:bCs/>
          <w:noProof/>
          <w:sz w:val="22"/>
          <w:szCs w:val="22"/>
        </w:rPr>
        <w:fldChar w:fldCharType="end"/>
      </w:r>
      <w:r w:rsidRPr="00E06654">
        <w:rPr>
          <w:rFonts w:ascii="Calibri" w:hAnsi="Calibri"/>
          <w:b/>
          <w:bCs/>
          <w:noProof/>
          <w:sz w:val="22"/>
          <w:szCs w:val="22"/>
        </w:rPr>
        <w:t xml:space="preserve"> </w:t>
      </w:r>
      <w:r w:rsidRPr="00E06654">
        <w:rPr>
          <w:rFonts w:ascii="Calibri" w:hAnsi="Calibri"/>
          <w:b/>
          <w:bCs/>
          <w:sz w:val="22"/>
          <w:szCs w:val="22"/>
        </w:rPr>
        <w:t xml:space="preserve">completes the </w:t>
      </w:r>
      <w:r>
        <w:rPr>
          <w:rFonts w:ascii="Calibri" w:hAnsi="Calibri"/>
          <w:b/>
          <w:bCs/>
          <w:sz w:val="22"/>
          <w:szCs w:val="22"/>
        </w:rPr>
        <w:t>survey</w:t>
      </w:r>
      <w:r w:rsidRPr="00E06654">
        <w:rPr>
          <w:rFonts w:ascii="Calibri" w:hAnsi="Calibri"/>
          <w:b/>
          <w:bCs/>
          <w:sz w:val="22"/>
          <w:szCs w:val="22"/>
        </w:rPr>
        <w:t xml:space="preserve"> by the date provided </w:t>
      </w:r>
      <w:r w:rsidRPr="00E06654">
        <w:rPr>
          <w:rFonts w:ascii="Calibri" w:hAnsi="Calibri"/>
          <w:b/>
          <w:bCs/>
          <w:noProof/>
          <w:sz w:val="22"/>
          <w:szCs w:val="22"/>
        </w:rPr>
        <w:t>in the announcement letter we will be sending in «</w:t>
      </w:r>
      <w:r>
        <w:rPr>
          <w:rFonts w:ascii="Calibri" w:hAnsi="Calibri"/>
          <w:b/>
          <w:bCs/>
          <w:noProof/>
          <w:sz w:val="22"/>
          <w:szCs w:val="22"/>
        </w:rPr>
        <w:t>start month</w:t>
      </w:r>
      <w:r w:rsidRPr="00E06654">
        <w:rPr>
          <w:rFonts w:ascii="Calibri" w:hAnsi="Calibri"/>
          <w:b/>
          <w:bCs/>
          <w:noProof/>
          <w:sz w:val="22"/>
          <w:szCs w:val="22"/>
        </w:rPr>
        <w:t>»,</w:t>
      </w:r>
      <w:r w:rsidRPr="00E06654">
        <w:rPr>
          <w:rFonts w:ascii="Calibri" w:hAnsi="Calibri"/>
          <w:b/>
          <w:bCs/>
          <w:sz w:val="22"/>
          <w:szCs w:val="22"/>
        </w:rPr>
        <w:t xml:space="preserve"> </w:t>
      </w:r>
      <w:r w:rsidR="00061D69" w:rsidRPr="00E06654">
        <w:rPr>
          <w:rFonts w:ascii="Calibri" w:hAnsi="Calibri"/>
          <w:b/>
          <w:bCs/>
          <w:noProof/>
          <w:sz w:val="22"/>
          <w:szCs w:val="22"/>
        </w:rPr>
        <w:fldChar w:fldCharType="begin"/>
      </w:r>
      <w:r w:rsidRPr="00E06654">
        <w:rPr>
          <w:rFonts w:ascii="Calibri" w:hAnsi="Calibri"/>
          <w:b/>
          <w:bCs/>
          <w:noProof/>
          <w:sz w:val="22"/>
          <w:szCs w:val="22"/>
        </w:rPr>
        <w:instrText xml:space="preserve"> MERGEFIELD "pronoun1" </w:instrText>
      </w:r>
      <w:r w:rsidR="00061D69" w:rsidRPr="00E06654">
        <w:rPr>
          <w:rFonts w:ascii="Calibri" w:hAnsi="Calibri"/>
          <w:b/>
          <w:bCs/>
          <w:noProof/>
          <w:sz w:val="22"/>
          <w:szCs w:val="22"/>
        </w:rPr>
        <w:fldChar w:fldCharType="separate"/>
      </w:r>
      <w:r w:rsidRPr="00E06654">
        <w:rPr>
          <w:rFonts w:ascii="Calibri" w:hAnsi="Calibri"/>
          <w:b/>
          <w:bCs/>
          <w:noProof/>
          <w:sz w:val="22"/>
          <w:szCs w:val="22"/>
        </w:rPr>
        <w:t>«pronoun1»</w:t>
      </w:r>
      <w:r w:rsidR="00061D69" w:rsidRPr="00E06654">
        <w:rPr>
          <w:rFonts w:ascii="Calibri" w:hAnsi="Calibri"/>
          <w:b/>
          <w:bCs/>
          <w:noProof/>
          <w:sz w:val="22"/>
          <w:szCs w:val="22"/>
        </w:rPr>
        <w:fldChar w:fldCharType="end"/>
      </w:r>
      <w:r w:rsidRPr="00E06654">
        <w:rPr>
          <w:rFonts w:ascii="Calibri" w:hAnsi="Calibri"/>
          <w:b/>
          <w:bCs/>
          <w:noProof/>
          <w:sz w:val="22"/>
          <w:szCs w:val="22"/>
        </w:rPr>
        <w:t xml:space="preserve"> </w:t>
      </w:r>
      <w:r w:rsidRPr="00E06654">
        <w:rPr>
          <w:rFonts w:ascii="Calibri" w:hAnsi="Calibri"/>
          <w:b/>
          <w:bCs/>
          <w:sz w:val="22"/>
          <w:szCs w:val="22"/>
        </w:rPr>
        <w:t xml:space="preserve">will receive </w:t>
      </w:r>
      <w:proofErr w:type="gramStart"/>
      <w:r w:rsidRPr="00E06654">
        <w:rPr>
          <w:rFonts w:ascii="Calibri" w:hAnsi="Calibri"/>
          <w:b/>
          <w:bCs/>
          <w:sz w:val="22"/>
          <w:szCs w:val="22"/>
        </w:rPr>
        <w:t>a</w:t>
      </w:r>
      <w:proofErr w:type="gramEnd"/>
      <w:r w:rsidRPr="00E06654">
        <w:rPr>
          <w:rFonts w:ascii="Calibri" w:hAnsi="Calibri"/>
          <w:b/>
          <w:bCs/>
          <w:sz w:val="22"/>
          <w:szCs w:val="22"/>
        </w:rPr>
        <w:t xml:space="preserve"> </w:t>
      </w:r>
      <w:r w:rsidR="00061D69" w:rsidRPr="00E06654">
        <w:rPr>
          <w:rFonts w:ascii="Calibri" w:hAnsi="Calibri"/>
          <w:b/>
          <w:bCs/>
          <w:noProof/>
          <w:sz w:val="22"/>
          <w:szCs w:val="22"/>
        </w:rPr>
        <w:fldChar w:fldCharType="begin"/>
      </w:r>
      <w:r w:rsidRPr="00E06654">
        <w:rPr>
          <w:rFonts w:ascii="Calibri" w:hAnsi="Calibri"/>
          <w:b/>
          <w:bCs/>
          <w:noProof/>
          <w:sz w:val="22"/>
          <w:szCs w:val="22"/>
        </w:rPr>
        <w:instrText xml:space="preserve"> MERGEFIELD "pronoun2" </w:instrText>
      </w:r>
      <w:r w:rsidR="00061D69" w:rsidRPr="00E06654">
        <w:rPr>
          <w:rFonts w:ascii="Calibri" w:hAnsi="Calibri"/>
          <w:b/>
          <w:bCs/>
          <w:noProof/>
          <w:sz w:val="22"/>
          <w:szCs w:val="22"/>
        </w:rPr>
        <w:fldChar w:fldCharType="separate"/>
      </w:r>
      <w:r w:rsidRPr="00E06654">
        <w:rPr>
          <w:rFonts w:ascii="Calibri" w:hAnsi="Calibri"/>
          <w:b/>
          <w:bCs/>
          <w:noProof/>
          <w:sz w:val="22"/>
          <w:szCs w:val="22"/>
        </w:rPr>
        <w:t>«IncAmt»</w:t>
      </w:r>
      <w:r w:rsidR="00061D69" w:rsidRPr="00E06654">
        <w:rPr>
          <w:rFonts w:ascii="Calibri" w:hAnsi="Calibri"/>
          <w:b/>
          <w:bCs/>
          <w:noProof/>
          <w:sz w:val="22"/>
          <w:szCs w:val="22"/>
        </w:rPr>
        <w:fldChar w:fldCharType="end"/>
      </w:r>
      <w:r w:rsidRPr="00E06654">
        <w:rPr>
          <w:rFonts w:ascii="Calibri" w:hAnsi="Calibri"/>
          <w:b/>
          <w:bCs/>
          <w:noProof/>
          <w:sz w:val="22"/>
          <w:szCs w:val="22"/>
        </w:rPr>
        <w:t xml:space="preserve"> </w:t>
      </w:r>
      <w:r w:rsidRPr="00E06654">
        <w:rPr>
          <w:rFonts w:ascii="Calibri" w:hAnsi="Calibri"/>
          <w:b/>
          <w:bCs/>
          <w:sz w:val="22"/>
          <w:szCs w:val="22"/>
        </w:rPr>
        <w:t>incentive as a token of our appreciation.</w:t>
      </w:r>
    </w:p>
    <w:p w:rsidR="003517B2" w:rsidRDefault="003517B2" w:rsidP="003517B2">
      <w:pPr>
        <w:rPr>
          <w:rFonts w:ascii="Calibri" w:hAnsi="Calibri"/>
          <w:b/>
          <w:bCs/>
          <w:color w:val="31849B"/>
        </w:rPr>
      </w:pPr>
      <w:r>
        <w:rPr>
          <w:rFonts w:ascii="Calibri" w:hAnsi="Calibri"/>
          <w:color w:val="31849B"/>
        </w:rPr>
        <w:t>Before data collection can begin, we need your help to update our records so that we will be able to get in touch with &lt;&lt;</w:t>
      </w:r>
      <w:proofErr w:type="spellStart"/>
      <w:r>
        <w:rPr>
          <w:rFonts w:ascii="Calibri" w:hAnsi="Calibri"/>
          <w:color w:val="31849B"/>
        </w:rPr>
        <w:t>fname</w:t>
      </w:r>
      <w:proofErr w:type="spellEnd"/>
      <w:r>
        <w:rPr>
          <w:rFonts w:ascii="Calibri" w:hAnsi="Calibri"/>
          <w:color w:val="31849B"/>
        </w:rPr>
        <w:t>&gt;&gt; &lt;&lt;</w:t>
      </w:r>
      <w:proofErr w:type="spellStart"/>
      <w:r>
        <w:rPr>
          <w:rFonts w:ascii="Calibri" w:hAnsi="Calibri"/>
          <w:color w:val="31849B"/>
        </w:rPr>
        <w:t>lname</w:t>
      </w:r>
      <w:proofErr w:type="spellEnd"/>
      <w:r>
        <w:rPr>
          <w:rFonts w:ascii="Calibri" w:hAnsi="Calibri"/>
          <w:color w:val="31849B"/>
        </w:rPr>
        <w:t>&gt;&gt;.   </w:t>
      </w:r>
      <w:r>
        <w:rPr>
          <w:rFonts w:ascii="Calibri" w:hAnsi="Calibri"/>
          <w:b/>
          <w:bCs/>
          <w:i/>
          <w:iCs/>
          <w:color w:val="31849B"/>
        </w:rPr>
        <w:t xml:space="preserve">Please take a few minutes right now to update the contact information online, or complete the enclosed Address Update Information Sheet and return it in the enclosed postage-paid envelope.  </w:t>
      </w:r>
      <w:proofErr w:type="gramStart"/>
      <w:r>
        <w:rPr>
          <w:rFonts w:ascii="Calibri" w:hAnsi="Calibri"/>
          <w:b/>
          <w:bCs/>
          <w:color w:val="31849B"/>
        </w:rPr>
        <w:t>As a token of our appreciation for providing this information, &lt;&lt;</w:t>
      </w:r>
      <w:proofErr w:type="spellStart"/>
      <w:r>
        <w:rPr>
          <w:rFonts w:ascii="Calibri" w:hAnsi="Calibri"/>
          <w:b/>
          <w:bCs/>
          <w:color w:val="31849B"/>
        </w:rPr>
        <w:t>fname</w:t>
      </w:r>
      <w:proofErr w:type="spellEnd"/>
      <w:r>
        <w:rPr>
          <w:rFonts w:ascii="Calibri" w:hAnsi="Calibri"/>
          <w:b/>
          <w:bCs/>
          <w:color w:val="31849B"/>
        </w:rPr>
        <w:t>&gt;&gt; will receive &lt;&lt;UPDATE_INC_AMT&gt;&gt;.</w:t>
      </w:r>
      <w:proofErr w:type="gramEnd"/>
      <w:r>
        <w:rPr>
          <w:rFonts w:ascii="Calibri" w:hAnsi="Calibri"/>
          <w:b/>
          <w:bCs/>
          <w:color w:val="31849B"/>
        </w:rPr>
        <w:t xml:space="preserve"> </w:t>
      </w:r>
    </w:p>
    <w:p w:rsidR="00F605DB" w:rsidRDefault="00F605DB" w:rsidP="00C8342D">
      <w:pPr>
        <w:ind w:right="78"/>
        <w:jc w:val="center"/>
        <w:rPr>
          <w:rFonts w:ascii="Calibri" w:hAnsi="Calibri"/>
          <w:color w:val="000000"/>
          <w:sz w:val="20"/>
        </w:rPr>
      </w:pPr>
      <w:r w:rsidRPr="00DA7D22">
        <w:rPr>
          <w:rFonts w:ascii="Calibri" w:hAnsi="Calibri"/>
          <w:color w:val="000000"/>
          <w:sz w:val="20"/>
        </w:rPr>
        <w:t xml:space="preserve">To update your contact information online: </w:t>
      </w:r>
    </w:p>
    <w:p w:rsidR="00F605DB" w:rsidRPr="00DA7D22" w:rsidRDefault="00F605DB" w:rsidP="00C8342D">
      <w:pPr>
        <w:ind w:right="78"/>
        <w:jc w:val="center"/>
        <w:rPr>
          <w:rFonts w:ascii="Calibri" w:hAnsi="Calibri"/>
          <w:sz w:val="20"/>
        </w:rPr>
      </w:pPr>
      <w:r w:rsidRPr="00DA7D22">
        <w:rPr>
          <w:rFonts w:ascii="Calibri" w:hAnsi="Calibri"/>
          <w:color w:val="000000"/>
          <w:sz w:val="20"/>
        </w:rPr>
        <w:t xml:space="preserve">Go to: </w:t>
      </w:r>
      <w:hyperlink r:id="rId43" w:history="1">
        <w:r w:rsidRPr="00DA7D22">
          <w:rPr>
            <w:rStyle w:val="Hyperlink"/>
            <w:rFonts w:ascii="Calibri" w:hAnsi="Calibri"/>
            <w:sz w:val="20"/>
          </w:rPr>
          <w:t>https://surveys.nces.ed.gov/bps/</w:t>
        </w:r>
      </w:hyperlink>
    </w:p>
    <w:p w:rsidR="00F605DB" w:rsidRPr="00DA7D22" w:rsidRDefault="00F605DB" w:rsidP="00C8342D">
      <w:pPr>
        <w:ind w:right="78"/>
        <w:jc w:val="center"/>
        <w:rPr>
          <w:rFonts w:ascii="Calibri" w:hAnsi="Calibri"/>
          <w:sz w:val="20"/>
        </w:rPr>
      </w:pPr>
      <w:r w:rsidRPr="00DA7D22">
        <w:rPr>
          <w:rFonts w:ascii="Calibri" w:hAnsi="Calibri"/>
          <w:sz w:val="20"/>
        </w:rPr>
        <w:t xml:space="preserve">Enter Study ID number: </w:t>
      </w:r>
      <w:r w:rsidR="00061D69" w:rsidRPr="00DA7D22">
        <w:rPr>
          <w:rFonts w:ascii="Calibri" w:hAnsi="Calibri"/>
          <w:noProof/>
          <w:sz w:val="20"/>
        </w:rPr>
        <w:fldChar w:fldCharType="begin"/>
      </w:r>
      <w:r w:rsidRPr="00DA7D22">
        <w:rPr>
          <w:rFonts w:ascii="Calibri" w:hAnsi="Calibri"/>
          <w:noProof/>
          <w:sz w:val="20"/>
        </w:rPr>
        <w:instrText xml:space="preserve"> MERGEFIELD "caseid" </w:instrText>
      </w:r>
      <w:r w:rsidR="00061D69" w:rsidRPr="00DA7D22">
        <w:rPr>
          <w:rFonts w:ascii="Calibri" w:hAnsi="Calibri"/>
          <w:noProof/>
          <w:sz w:val="20"/>
        </w:rPr>
        <w:fldChar w:fldCharType="separate"/>
      </w:r>
      <w:r w:rsidRPr="00DA7D22">
        <w:rPr>
          <w:rFonts w:ascii="Calibri" w:hAnsi="Calibri"/>
          <w:noProof/>
          <w:sz w:val="20"/>
        </w:rPr>
        <w:t>«caseid»</w:t>
      </w:r>
      <w:r w:rsidR="00061D69" w:rsidRPr="00DA7D22">
        <w:rPr>
          <w:rFonts w:ascii="Calibri" w:hAnsi="Calibri"/>
          <w:noProof/>
          <w:sz w:val="20"/>
        </w:rPr>
        <w:fldChar w:fldCharType="end"/>
      </w:r>
    </w:p>
    <w:p w:rsidR="00F605DB" w:rsidRPr="00E60814" w:rsidRDefault="00F605DB" w:rsidP="00C8342D">
      <w:pPr>
        <w:spacing w:after="120"/>
        <w:rPr>
          <w:rFonts w:ascii="Calibri" w:hAnsi="Calibri"/>
          <w:sz w:val="22"/>
          <w:szCs w:val="22"/>
        </w:rPr>
      </w:pPr>
      <w:r w:rsidRPr="00E60814">
        <w:rPr>
          <w:rFonts w:ascii="Calibri" w:hAnsi="Calibri"/>
          <w:sz w:val="22"/>
          <w:szCs w:val="22"/>
        </w:rPr>
        <w:t xml:space="preserve">NCES has contracted with RTI International to conduct the BPS study on its behalf.  If you would like more information about the BPS study, please visit </w:t>
      </w:r>
      <w:r w:rsidRPr="00E60814">
        <w:rPr>
          <w:rFonts w:ascii="Calibri" w:hAnsi="Calibri"/>
          <w:sz w:val="22"/>
          <w:szCs w:val="22"/>
          <w:u w:val="single"/>
        </w:rPr>
        <w:t>http://surveys.nces.ed.gov/bps/</w:t>
      </w:r>
      <w:r w:rsidRPr="00E60814">
        <w:rPr>
          <w:rFonts w:ascii="Calibri" w:hAnsi="Calibri"/>
          <w:sz w:val="22"/>
          <w:szCs w:val="22"/>
        </w:rPr>
        <w:t xml:space="preserve"> or call the RTI study director, Jennifer Wine at 1-877-225-8470.</w:t>
      </w:r>
    </w:p>
    <w:p w:rsidR="00F605DB" w:rsidRPr="00E60814" w:rsidRDefault="00F605DB" w:rsidP="00C8342D">
      <w:pPr>
        <w:spacing w:after="120"/>
        <w:rPr>
          <w:rFonts w:ascii="Calibri" w:hAnsi="Calibri"/>
          <w:sz w:val="22"/>
          <w:szCs w:val="22"/>
        </w:rPr>
      </w:pPr>
      <w:r w:rsidRPr="00E60814">
        <w:rPr>
          <w:rFonts w:ascii="Calibri" w:hAnsi="Calibri"/>
          <w:sz w:val="22"/>
          <w:szCs w:val="22"/>
        </w:rPr>
        <w:t>We sincerely appreciate your assistance and thank you in advance for helping us conduct this important study.</w:t>
      </w:r>
    </w:p>
    <w:p w:rsidR="00F605DB" w:rsidRPr="00E60814" w:rsidRDefault="00F605DB" w:rsidP="00C8342D">
      <w:pPr>
        <w:rPr>
          <w:rFonts w:ascii="Calibri" w:hAnsi="Calibri"/>
          <w:sz w:val="22"/>
          <w:szCs w:val="22"/>
        </w:rPr>
      </w:pPr>
      <w:r w:rsidRPr="00E60814">
        <w:rPr>
          <w:rFonts w:ascii="Calibri" w:hAnsi="Calibri"/>
          <w:sz w:val="22"/>
          <w:szCs w:val="22"/>
        </w:rPr>
        <w:t>Sincerely,</w:t>
      </w:r>
    </w:p>
    <w:p w:rsidR="00F605DB" w:rsidRPr="007476F0" w:rsidRDefault="0050660D" w:rsidP="00C8342D">
      <w:pPr>
        <w:rPr>
          <w:rFonts w:ascii="Calibri" w:hAnsi="Calibri"/>
          <w:sz w:val="23"/>
          <w:szCs w:val="23"/>
        </w:rPr>
      </w:pPr>
      <w:r>
        <w:rPr>
          <w:rFonts w:ascii="Calibri" w:hAnsi="Calibri"/>
          <w:noProof/>
          <w:sz w:val="23"/>
          <w:szCs w:val="23"/>
        </w:rPr>
        <w:drawing>
          <wp:inline distT="0" distB="0" distL="0" distR="0">
            <wp:extent cx="1682115" cy="394335"/>
            <wp:effectExtent l="0" t="0" r="0" b="5715"/>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82115" cy="394335"/>
                    </a:xfrm>
                    <a:prstGeom prst="rect">
                      <a:avLst/>
                    </a:prstGeom>
                    <a:noFill/>
                    <a:ln>
                      <a:noFill/>
                    </a:ln>
                  </pic:spPr>
                </pic:pic>
              </a:graphicData>
            </a:graphic>
          </wp:inline>
        </w:drawing>
      </w:r>
    </w:p>
    <w:p w:rsidR="00F605DB" w:rsidRPr="007476F0" w:rsidRDefault="00F605DB" w:rsidP="00C8342D">
      <w:pPr>
        <w:rPr>
          <w:rFonts w:ascii="Calibri" w:hAnsi="Calibri"/>
          <w:sz w:val="23"/>
          <w:szCs w:val="23"/>
        </w:rPr>
      </w:pPr>
      <w:r>
        <w:rPr>
          <w:rFonts w:ascii="Calibri" w:hAnsi="Calibri"/>
          <w:sz w:val="23"/>
          <w:szCs w:val="23"/>
        </w:rPr>
        <w:t>Sharon A. Boivin</w:t>
      </w:r>
    </w:p>
    <w:p w:rsidR="00F605DB" w:rsidRPr="007476F0" w:rsidRDefault="00F605DB" w:rsidP="00C8342D">
      <w:pPr>
        <w:rPr>
          <w:rFonts w:ascii="Calibri" w:hAnsi="Calibri"/>
          <w:sz w:val="23"/>
          <w:szCs w:val="23"/>
        </w:rPr>
      </w:pPr>
      <w:r>
        <w:rPr>
          <w:rFonts w:ascii="Calibri" w:hAnsi="Calibri"/>
          <w:sz w:val="23"/>
          <w:szCs w:val="23"/>
        </w:rPr>
        <w:t xml:space="preserve">Acting </w:t>
      </w:r>
      <w:r w:rsidRPr="007476F0">
        <w:rPr>
          <w:rFonts w:ascii="Calibri" w:hAnsi="Calibri"/>
          <w:sz w:val="23"/>
          <w:szCs w:val="23"/>
        </w:rPr>
        <w:t>Associate Commissioner</w:t>
      </w:r>
    </w:p>
    <w:p w:rsidR="0074202B" w:rsidRPr="007476F0" w:rsidRDefault="0074202B" w:rsidP="0074202B">
      <w:pPr>
        <w:rPr>
          <w:rFonts w:ascii="Calibri" w:hAnsi="Calibri"/>
          <w:sz w:val="23"/>
          <w:szCs w:val="23"/>
        </w:rPr>
      </w:pPr>
      <w:r w:rsidRPr="007476F0">
        <w:rPr>
          <w:rFonts w:ascii="Calibri" w:hAnsi="Calibri"/>
          <w:sz w:val="23"/>
          <w:szCs w:val="23"/>
        </w:rPr>
        <w:t>Postsecondary</w:t>
      </w:r>
      <w:r>
        <w:rPr>
          <w:rFonts w:ascii="Calibri" w:hAnsi="Calibri"/>
          <w:sz w:val="23"/>
          <w:szCs w:val="23"/>
        </w:rPr>
        <w:t>, Adult, and Career Education</w:t>
      </w:r>
      <w:r w:rsidRPr="007476F0">
        <w:rPr>
          <w:rFonts w:ascii="Calibri" w:hAnsi="Calibri"/>
          <w:sz w:val="23"/>
          <w:szCs w:val="23"/>
        </w:rPr>
        <w:t xml:space="preserve"> Division</w:t>
      </w:r>
    </w:p>
    <w:p w:rsidR="00F605DB" w:rsidRPr="007476F0" w:rsidRDefault="00F605DB" w:rsidP="00C8342D">
      <w:pPr>
        <w:rPr>
          <w:rFonts w:ascii="Calibri" w:hAnsi="Calibri"/>
          <w:color w:val="000000"/>
          <w:sz w:val="23"/>
          <w:szCs w:val="23"/>
        </w:rPr>
      </w:pPr>
      <w:r w:rsidRPr="007476F0">
        <w:rPr>
          <w:rFonts w:ascii="Calibri" w:hAnsi="Calibri"/>
          <w:color w:val="000000"/>
          <w:sz w:val="23"/>
          <w:szCs w:val="23"/>
        </w:rPr>
        <w:t>National Center for Education Statistics</w:t>
      </w:r>
    </w:p>
    <w:p w:rsidR="00F605DB" w:rsidRPr="007476F0" w:rsidRDefault="00F605DB" w:rsidP="00C8342D">
      <w:pPr>
        <w:rPr>
          <w:rFonts w:ascii="Calibri" w:hAnsi="Calibri"/>
        </w:rPr>
      </w:pPr>
      <w:r w:rsidRPr="007476F0">
        <w:rPr>
          <w:rFonts w:ascii="Calibri" w:hAnsi="Calibri"/>
        </w:rPr>
        <w:t>Enclosure</w:t>
      </w:r>
    </w:p>
    <w:p w:rsidR="00F605DB" w:rsidRPr="007C53DF" w:rsidRDefault="00F605DB" w:rsidP="002276C9">
      <w:pPr>
        <w:pStyle w:val="ESHeading2"/>
      </w:pPr>
      <w:r>
        <w:rPr>
          <w:sz w:val="22"/>
          <w:szCs w:val="22"/>
        </w:rPr>
        <w:br w:type="page"/>
      </w:r>
      <w:bookmarkStart w:id="18" w:name="_Toc321317183"/>
      <w:bookmarkStart w:id="19" w:name="_Toc337886214"/>
      <w:r w:rsidRPr="007C53DF">
        <w:lastRenderedPageBreak/>
        <w:t xml:space="preserve">Address Update </w:t>
      </w:r>
      <w:bookmarkEnd w:id="18"/>
      <w:r>
        <w:t>Form – Sample Members</w:t>
      </w:r>
      <w:bookmarkEnd w:id="19"/>
    </w:p>
    <w:p w:rsidR="00F605DB" w:rsidRPr="00F34E3A" w:rsidRDefault="00F605DB" w:rsidP="002276C9">
      <w:pPr>
        <w:widowControl w:val="0"/>
        <w:tabs>
          <w:tab w:val="center" w:pos="5400"/>
          <w:tab w:val="left" w:pos="5760"/>
          <w:tab w:val="left" w:pos="6480"/>
          <w:tab w:val="left" w:pos="7200"/>
          <w:tab w:val="left" w:pos="7920"/>
          <w:tab w:val="left" w:pos="8640"/>
          <w:tab w:val="left" w:pos="9360"/>
          <w:tab w:val="left" w:pos="10080"/>
          <w:tab w:val="left" w:pos="10800"/>
        </w:tabs>
        <w:jc w:val="right"/>
        <w:rPr>
          <w:rFonts w:ascii="Calibri" w:hAnsi="Calibri"/>
          <w:b/>
          <w:bCs/>
          <w:sz w:val="28"/>
          <w:szCs w:val="28"/>
        </w:rPr>
      </w:pPr>
      <w:r w:rsidRPr="00F34E3A">
        <w:rPr>
          <w:rFonts w:ascii="Calibri" w:hAnsi="Calibri"/>
          <w:sz w:val="22"/>
          <w:szCs w:val="22"/>
        </w:rPr>
        <w:t xml:space="preserve">Study ID number: </w:t>
      </w:r>
      <w:r w:rsidR="00061D69" w:rsidRPr="00F34E3A">
        <w:rPr>
          <w:rFonts w:ascii="Calibri" w:hAnsi="Calibri"/>
          <w:noProof/>
          <w:sz w:val="22"/>
          <w:szCs w:val="22"/>
        </w:rPr>
        <w:fldChar w:fldCharType="begin"/>
      </w:r>
      <w:r w:rsidRPr="00F34E3A">
        <w:rPr>
          <w:rFonts w:ascii="Calibri" w:hAnsi="Calibri"/>
          <w:noProof/>
          <w:sz w:val="22"/>
          <w:szCs w:val="22"/>
        </w:rPr>
        <w:instrText xml:space="preserve"> MERGEFIELD "caseid" </w:instrText>
      </w:r>
      <w:r w:rsidR="00061D69" w:rsidRPr="00F34E3A">
        <w:rPr>
          <w:rFonts w:ascii="Calibri" w:hAnsi="Calibri"/>
          <w:noProof/>
          <w:sz w:val="22"/>
          <w:szCs w:val="22"/>
        </w:rPr>
        <w:fldChar w:fldCharType="separate"/>
      </w:r>
      <w:r w:rsidRPr="00F34E3A">
        <w:rPr>
          <w:rFonts w:ascii="Calibri" w:hAnsi="Calibri"/>
          <w:noProof/>
          <w:sz w:val="22"/>
          <w:szCs w:val="22"/>
        </w:rPr>
        <w:t>«caseid»</w:t>
      </w:r>
      <w:r w:rsidR="00061D69" w:rsidRPr="00F34E3A">
        <w:rPr>
          <w:rFonts w:ascii="Calibri" w:hAnsi="Calibri"/>
          <w:noProof/>
          <w:sz w:val="22"/>
          <w:szCs w:val="22"/>
        </w:rPr>
        <w:fldChar w:fldCharType="end"/>
      </w:r>
    </w:p>
    <w:p w:rsidR="00F605DB" w:rsidRPr="00F34E3A" w:rsidRDefault="00F605DB" w:rsidP="00C8342D">
      <w:pPr>
        <w:widowControl w:val="0"/>
        <w:tabs>
          <w:tab w:val="left" w:pos="-720"/>
          <w:tab w:val="left" w:pos="720"/>
          <w:tab w:val="left" w:pos="5431"/>
          <w:tab w:val="right" w:pos="10080"/>
        </w:tabs>
        <w:jc w:val="right"/>
        <w:rPr>
          <w:rFonts w:ascii="Calibri" w:hAnsi="Calibri"/>
          <w:sz w:val="22"/>
          <w:szCs w:val="22"/>
        </w:rPr>
      </w:pPr>
    </w:p>
    <w:p w:rsidR="00F605DB" w:rsidRPr="00DB66CA" w:rsidRDefault="00F605DB" w:rsidP="00475CA0">
      <w:pPr>
        <w:pStyle w:val="ListParagraph"/>
        <w:widowControl w:val="0"/>
        <w:numPr>
          <w:ilvl w:val="0"/>
          <w:numId w:val="16"/>
        </w:numPr>
        <w:tabs>
          <w:tab w:val="left" w:pos="-720"/>
          <w:tab w:val="left" w:pos="1080"/>
          <w:tab w:val="left" w:pos="5431"/>
          <w:tab w:val="right" w:pos="10080"/>
        </w:tabs>
        <w:ind w:left="360" w:hanging="360"/>
        <w:outlineLvl w:val="0"/>
        <w:rPr>
          <w:rFonts w:ascii="Calibri" w:hAnsi="Calibri"/>
          <w:i/>
          <w:iCs/>
          <w:snapToGrid w:val="0"/>
          <w:sz w:val="22"/>
          <w:szCs w:val="22"/>
        </w:rPr>
      </w:pPr>
      <w:r w:rsidRPr="00DB66CA">
        <w:rPr>
          <w:rFonts w:ascii="Calibri" w:hAnsi="Calibri"/>
          <w:i/>
          <w:iCs/>
          <w:snapToGrid w:val="0"/>
          <w:sz w:val="22"/>
          <w:szCs w:val="22"/>
        </w:rPr>
        <w:t xml:space="preserve">Please review your current address and phone numbers displayed on the left side of the box below.  </w:t>
      </w:r>
      <w:r w:rsidRPr="00DB66CA">
        <w:rPr>
          <w:rFonts w:ascii="Calibri" w:hAnsi="Calibri"/>
          <w:i/>
          <w:iCs/>
          <w:snapToGrid w:val="0"/>
          <w:sz w:val="22"/>
          <w:szCs w:val="22"/>
        </w:rPr>
        <w:tab/>
      </w:r>
    </w:p>
    <w:p w:rsidR="00F605DB" w:rsidRPr="00DB66CA" w:rsidRDefault="00F605DB" w:rsidP="00C8342D">
      <w:pPr>
        <w:widowControl w:val="0"/>
        <w:tabs>
          <w:tab w:val="left" w:pos="-720"/>
          <w:tab w:val="left" w:pos="374"/>
          <w:tab w:val="left" w:pos="748"/>
          <w:tab w:val="left" w:pos="1080"/>
          <w:tab w:val="left" w:pos="5431"/>
          <w:tab w:val="right" w:pos="10080"/>
        </w:tabs>
        <w:ind w:left="360"/>
        <w:outlineLvl w:val="0"/>
        <w:rPr>
          <w:rFonts w:ascii="Calibri" w:hAnsi="Calibri"/>
          <w:i/>
          <w:iCs/>
          <w:snapToGrid w:val="0"/>
          <w:sz w:val="22"/>
          <w:szCs w:val="22"/>
        </w:rPr>
      </w:pPr>
      <w:r>
        <w:rPr>
          <w:rFonts w:ascii="Calibri" w:hAnsi="Calibri"/>
          <w:i/>
          <w:iCs/>
          <w:snapToGrid w:val="0"/>
          <w:sz w:val="22"/>
          <w:szCs w:val="22"/>
        </w:rPr>
        <w:tab/>
      </w:r>
      <w:r>
        <w:rPr>
          <w:rFonts w:ascii="Calibri" w:hAnsi="Calibri"/>
          <w:i/>
          <w:iCs/>
          <w:snapToGrid w:val="0"/>
          <w:sz w:val="22"/>
          <w:szCs w:val="22"/>
        </w:rPr>
        <w:tab/>
      </w:r>
      <w:r w:rsidRPr="00DB66CA">
        <w:rPr>
          <w:rFonts w:ascii="Calibri" w:hAnsi="Calibri"/>
          <w:i/>
          <w:iCs/>
          <w:snapToGrid w:val="0"/>
          <w:sz w:val="22"/>
          <w:szCs w:val="22"/>
        </w:rPr>
        <w:t>C</w:t>
      </w:r>
      <w:r w:rsidRPr="00DB66CA">
        <w:rPr>
          <w:rFonts w:ascii="Calibri" w:hAnsi="Calibri"/>
          <w:i/>
          <w:iCs/>
          <w:sz w:val="22"/>
          <w:szCs w:val="22"/>
        </w:rPr>
        <w:t xml:space="preserve">heck here if all information preprinted in this section is </w:t>
      </w:r>
      <w:r w:rsidRPr="00DB66CA">
        <w:rPr>
          <w:rFonts w:ascii="Calibri" w:hAnsi="Calibri"/>
          <w:b/>
          <w:bCs/>
          <w:i/>
          <w:iCs/>
          <w:sz w:val="22"/>
          <w:szCs w:val="22"/>
          <w:u w:val="single"/>
        </w:rPr>
        <w:t>entirely correct</w:t>
      </w:r>
      <w:r w:rsidRPr="00DB66CA">
        <w:rPr>
          <w:rFonts w:ascii="Calibri" w:hAnsi="Calibri"/>
          <w:i/>
          <w:iCs/>
          <w:sz w:val="22"/>
          <w:szCs w:val="22"/>
        </w:rPr>
        <w:t xml:space="preserve">............ </w:t>
      </w:r>
      <w:r w:rsidR="00061D69" w:rsidRPr="00DB66CA">
        <w:rPr>
          <w:rFonts w:ascii="Calibri" w:hAnsi="Calibri"/>
          <w:i/>
          <w:iCs/>
          <w:sz w:val="22"/>
          <w:szCs w:val="22"/>
        </w:rPr>
        <w:fldChar w:fldCharType="begin">
          <w:ffData>
            <w:name w:val="Check1"/>
            <w:enabled/>
            <w:calcOnExit w:val="0"/>
            <w:checkBox>
              <w:sizeAuto/>
              <w:default w:val="0"/>
            </w:checkBox>
          </w:ffData>
        </w:fldChar>
      </w:r>
      <w:r w:rsidRPr="00DB66CA">
        <w:rPr>
          <w:rFonts w:ascii="Calibri" w:hAnsi="Calibri"/>
          <w:i/>
          <w:iCs/>
          <w:sz w:val="22"/>
          <w:szCs w:val="22"/>
        </w:rPr>
        <w:instrText xml:space="preserve"> FORMCHECKBOX </w:instrText>
      </w:r>
      <w:r w:rsidR="00061D69" w:rsidRPr="00DB66CA">
        <w:rPr>
          <w:rFonts w:ascii="Calibri" w:hAnsi="Calibri"/>
          <w:i/>
          <w:iCs/>
          <w:sz w:val="22"/>
          <w:szCs w:val="22"/>
        </w:rPr>
      </w:r>
      <w:r w:rsidR="00061D69" w:rsidRPr="00DB66CA">
        <w:rPr>
          <w:rFonts w:ascii="Calibri" w:hAnsi="Calibri"/>
          <w:i/>
          <w:iCs/>
          <w:sz w:val="22"/>
          <w:szCs w:val="22"/>
        </w:rPr>
        <w:fldChar w:fldCharType="end"/>
      </w:r>
    </w:p>
    <w:p w:rsidR="00F605DB" w:rsidRPr="00F34E3A" w:rsidRDefault="00F605DB" w:rsidP="0074202B">
      <w:pPr>
        <w:tabs>
          <w:tab w:val="left" w:pos="374"/>
          <w:tab w:val="left" w:pos="1080"/>
        </w:tabs>
        <w:spacing w:before="240"/>
        <w:ind w:left="374" w:hanging="374"/>
        <w:rPr>
          <w:rFonts w:ascii="Calibri" w:hAnsi="Calibri"/>
          <w:b/>
          <w:bCs/>
          <w:snapToGrid w:val="0"/>
          <w:sz w:val="22"/>
          <w:szCs w:val="22"/>
        </w:rPr>
      </w:pPr>
      <w:r w:rsidRPr="00F34E3A">
        <w:rPr>
          <w:rFonts w:ascii="Calibri" w:hAnsi="Calibri"/>
          <w:i/>
          <w:iCs/>
          <w:snapToGrid w:val="0"/>
          <w:sz w:val="22"/>
          <w:szCs w:val="22"/>
        </w:rPr>
        <w:tab/>
        <w:t xml:space="preserve">If your address is not entirely correct or current, </w:t>
      </w:r>
      <w:r w:rsidRPr="00F34E3A">
        <w:rPr>
          <w:rFonts w:ascii="Calibri" w:hAnsi="Calibri"/>
          <w:b/>
          <w:bCs/>
          <w:i/>
          <w:iCs/>
          <w:snapToGrid w:val="0"/>
          <w:sz w:val="22"/>
          <w:szCs w:val="22"/>
          <w:u w:val="single"/>
        </w:rPr>
        <w:t>please update</w:t>
      </w:r>
      <w:r w:rsidRPr="00F34E3A">
        <w:rPr>
          <w:rFonts w:ascii="Calibri" w:hAnsi="Calibri"/>
          <w:i/>
          <w:iCs/>
          <w:snapToGrid w:val="0"/>
          <w:sz w:val="22"/>
          <w:szCs w:val="22"/>
        </w:rPr>
        <w:t xml:space="preserve"> it in the space provided on the right side of the box. If you prefer to</w:t>
      </w:r>
      <w:r w:rsidRPr="00F34E3A">
        <w:rPr>
          <w:rFonts w:ascii="Calibri" w:hAnsi="Calibri"/>
          <w:i/>
          <w:iCs/>
          <w:sz w:val="22"/>
          <w:szCs w:val="22"/>
        </w:rPr>
        <w:t xml:space="preserve"> update your </w:t>
      </w:r>
      <w:r w:rsidR="0074202B">
        <w:rPr>
          <w:rFonts w:ascii="Calibri" w:hAnsi="Calibri"/>
          <w:i/>
          <w:iCs/>
          <w:sz w:val="22"/>
          <w:szCs w:val="22"/>
        </w:rPr>
        <w:t>address</w:t>
      </w:r>
      <w:r w:rsidRPr="00F34E3A">
        <w:rPr>
          <w:rFonts w:ascii="Calibri" w:hAnsi="Calibri"/>
          <w:i/>
          <w:iCs/>
          <w:sz w:val="22"/>
          <w:szCs w:val="22"/>
        </w:rPr>
        <w:t xml:space="preserve"> information online, visit our secure website at </w:t>
      </w:r>
      <w:hyperlink r:id="rId45" w:history="1">
        <w:r w:rsidRPr="00535549">
          <w:rPr>
            <w:rStyle w:val="Hyperlink"/>
            <w:rFonts w:ascii="Calibri" w:hAnsi="Calibri"/>
            <w:sz w:val="22"/>
            <w:szCs w:val="22"/>
          </w:rPr>
          <w:t>https://surveys.nces.ed.gov/bps/</w:t>
        </w:r>
      </w:hyperlink>
      <w:r w:rsidRPr="00F34E3A">
        <w:rPr>
          <w:rFonts w:ascii="Calibri" w:hAnsi="Calibri"/>
          <w:color w:val="0000FF"/>
          <w:sz w:val="22"/>
          <w:szCs w:val="22"/>
        </w:rPr>
        <w:t> </w:t>
      </w:r>
      <w:r w:rsidRPr="00F34E3A">
        <w:rPr>
          <w:rFonts w:ascii="Calibri" w:hAnsi="Calibri"/>
          <w:i/>
          <w:iCs/>
          <w:snapToGrid w:val="0"/>
          <w:sz w:val="22"/>
          <w:szCs w:val="22"/>
        </w:rPr>
        <w:t xml:space="preserve">and refer to your Study ID </w:t>
      </w:r>
      <w:proofErr w:type="gramStart"/>
      <w:r w:rsidRPr="00F34E3A">
        <w:rPr>
          <w:rFonts w:ascii="Calibri" w:hAnsi="Calibri"/>
          <w:i/>
          <w:iCs/>
          <w:snapToGrid w:val="0"/>
          <w:sz w:val="22"/>
          <w:szCs w:val="22"/>
        </w:rPr>
        <w:t xml:space="preserve">number  </w:t>
      </w:r>
      <w:proofErr w:type="gramEnd"/>
      <w:r w:rsidR="00061D69" w:rsidRPr="00F34E3A">
        <w:rPr>
          <w:rFonts w:ascii="Calibri" w:hAnsi="Calibri"/>
          <w:b/>
          <w:bCs/>
          <w:noProof/>
          <w:snapToGrid w:val="0"/>
          <w:sz w:val="22"/>
          <w:szCs w:val="22"/>
          <w:u w:val="single"/>
        </w:rPr>
        <w:fldChar w:fldCharType="begin"/>
      </w:r>
      <w:r w:rsidRPr="00F34E3A">
        <w:rPr>
          <w:rFonts w:ascii="Calibri" w:hAnsi="Calibri"/>
          <w:b/>
          <w:bCs/>
          <w:noProof/>
          <w:snapToGrid w:val="0"/>
          <w:sz w:val="22"/>
          <w:szCs w:val="22"/>
          <w:u w:val="single"/>
        </w:rPr>
        <w:instrText xml:space="preserve"> MERGEFIELD "caseid" </w:instrText>
      </w:r>
      <w:r w:rsidR="00061D69" w:rsidRPr="00F34E3A">
        <w:rPr>
          <w:rFonts w:ascii="Calibri" w:hAnsi="Calibri"/>
          <w:b/>
          <w:bCs/>
          <w:noProof/>
          <w:snapToGrid w:val="0"/>
          <w:sz w:val="22"/>
          <w:szCs w:val="22"/>
          <w:u w:val="single"/>
        </w:rPr>
        <w:fldChar w:fldCharType="separate"/>
      </w:r>
      <w:r w:rsidRPr="00F34E3A">
        <w:rPr>
          <w:rFonts w:ascii="Calibri" w:hAnsi="Calibri"/>
          <w:b/>
          <w:bCs/>
          <w:noProof/>
          <w:snapToGrid w:val="0"/>
          <w:sz w:val="22"/>
          <w:szCs w:val="22"/>
          <w:u w:val="single"/>
        </w:rPr>
        <w:t>«caseid»</w:t>
      </w:r>
      <w:r w:rsidR="00061D69" w:rsidRPr="00F34E3A">
        <w:rPr>
          <w:rFonts w:ascii="Calibri" w:hAnsi="Calibri"/>
          <w:b/>
          <w:bCs/>
          <w:noProof/>
          <w:snapToGrid w:val="0"/>
          <w:sz w:val="22"/>
          <w:szCs w:val="22"/>
          <w:u w:val="single"/>
        </w:rPr>
        <w:fldChar w:fldCharType="end"/>
      </w:r>
      <w:r w:rsidRPr="00F34E3A">
        <w:rPr>
          <w:rFonts w:ascii="Calibri" w:hAnsi="Calibri"/>
          <w:snapToGrid w:val="0"/>
          <w:sz w:val="22"/>
          <w:szCs w:val="22"/>
        </w:rPr>
        <w:t>.</w:t>
      </w:r>
    </w:p>
    <w:p w:rsidR="00F605DB" w:rsidRPr="00F34E3A" w:rsidRDefault="00F605DB" w:rsidP="00C8342D">
      <w:pPr>
        <w:tabs>
          <w:tab w:val="left" w:pos="1080"/>
        </w:tabs>
        <w:ind w:left="1080" w:hanging="1080"/>
        <w:rPr>
          <w:rFonts w:ascii="Calibri" w:hAnsi="Calibri"/>
          <w:b/>
          <w:bCs/>
          <w:snapToGrid w:val="0"/>
          <w:szCs w:val="24"/>
        </w:rPr>
      </w:pPr>
    </w:p>
    <w:p w:rsidR="00F605DB" w:rsidRPr="00F34E3A" w:rsidRDefault="00F605DB" w:rsidP="00C8342D">
      <w:pPr>
        <w:tabs>
          <w:tab w:val="left" w:pos="1080"/>
        </w:tabs>
        <w:ind w:left="1080" w:hanging="1080"/>
        <w:rPr>
          <w:rFonts w:ascii="Calibri" w:hAnsi="Calibri"/>
          <w:b/>
          <w:bCs/>
          <w:snapToGrid w:val="0"/>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878"/>
        <w:gridCol w:w="236"/>
        <w:gridCol w:w="1576"/>
        <w:gridCol w:w="3134"/>
        <w:gridCol w:w="500"/>
      </w:tblGrid>
      <w:tr w:rsidR="00F605DB" w:rsidRPr="00F34E3A" w:rsidTr="00865C7E">
        <w:trPr>
          <w:cantSplit/>
        </w:trPr>
        <w:tc>
          <w:tcPr>
            <w:tcW w:w="3878" w:type="dxa"/>
            <w:vMerge w:val="restart"/>
            <w:tcBorders>
              <w:top w:val="single" w:sz="4" w:space="0" w:color="auto"/>
              <w:bottom w:val="single" w:sz="6" w:space="0" w:color="auto"/>
              <w:right w:val="single" w:sz="4" w:space="0" w:color="auto"/>
            </w:tcBorders>
            <w:vAlign w:val="bottom"/>
          </w:tcPr>
          <w:p w:rsidR="00F605DB" w:rsidRPr="00F34E3A" w:rsidRDefault="00061D69" w:rsidP="00865C7E">
            <w:pPr>
              <w:rPr>
                <w:rFonts w:ascii="Calibri" w:hAnsi="Calibri"/>
                <w:noProof/>
                <w:szCs w:val="24"/>
              </w:rPr>
            </w:pPr>
            <w:r w:rsidRPr="00F34E3A">
              <w:rPr>
                <w:rFonts w:ascii="Calibri" w:hAnsi="Calibri"/>
                <w:noProof/>
                <w:szCs w:val="24"/>
              </w:rPr>
              <w:fldChar w:fldCharType="begin"/>
            </w:r>
            <w:r w:rsidR="00F605DB" w:rsidRPr="00F34E3A">
              <w:rPr>
                <w:rFonts w:ascii="Calibri" w:hAnsi="Calibri"/>
                <w:noProof/>
                <w:szCs w:val="24"/>
              </w:rPr>
              <w:instrText xml:space="preserve"> MERGEFIELD "fname" </w:instrText>
            </w:r>
            <w:r w:rsidRPr="00F34E3A">
              <w:rPr>
                <w:rFonts w:ascii="Calibri" w:hAnsi="Calibri"/>
                <w:noProof/>
                <w:szCs w:val="24"/>
              </w:rPr>
              <w:fldChar w:fldCharType="separate"/>
            </w:r>
            <w:r w:rsidR="00F605DB" w:rsidRPr="00F34E3A">
              <w:rPr>
                <w:rFonts w:ascii="Calibri" w:hAnsi="Calibri"/>
                <w:noProof/>
                <w:szCs w:val="24"/>
              </w:rPr>
              <w:t>«fname»</w:t>
            </w:r>
            <w:r w:rsidRPr="00F34E3A">
              <w:rPr>
                <w:rFonts w:ascii="Calibri" w:hAnsi="Calibri"/>
                <w:noProof/>
                <w:szCs w:val="24"/>
              </w:rPr>
              <w:fldChar w:fldCharType="end"/>
            </w:r>
            <w:r w:rsidR="00F605DB" w:rsidRPr="00F34E3A">
              <w:rPr>
                <w:rFonts w:ascii="Calibri" w:hAnsi="Calibri"/>
                <w:noProof/>
                <w:szCs w:val="24"/>
              </w:rPr>
              <w:t xml:space="preserve"> </w:t>
            </w:r>
            <w:r w:rsidRPr="00F34E3A">
              <w:rPr>
                <w:rFonts w:ascii="Calibri" w:hAnsi="Calibri"/>
                <w:noProof/>
                <w:szCs w:val="24"/>
              </w:rPr>
              <w:fldChar w:fldCharType="begin"/>
            </w:r>
            <w:r w:rsidR="00F605DB" w:rsidRPr="00F34E3A">
              <w:rPr>
                <w:rFonts w:ascii="Calibri" w:hAnsi="Calibri"/>
                <w:noProof/>
                <w:szCs w:val="24"/>
              </w:rPr>
              <w:instrText xml:space="preserve"> MERGEFIELD "mname" </w:instrText>
            </w:r>
            <w:r w:rsidRPr="00F34E3A">
              <w:rPr>
                <w:rFonts w:ascii="Calibri" w:hAnsi="Calibri"/>
                <w:noProof/>
                <w:szCs w:val="24"/>
              </w:rPr>
              <w:fldChar w:fldCharType="separate"/>
            </w:r>
            <w:r w:rsidR="00F605DB" w:rsidRPr="00F34E3A">
              <w:rPr>
                <w:rFonts w:ascii="Calibri" w:hAnsi="Calibri"/>
                <w:noProof/>
                <w:szCs w:val="24"/>
              </w:rPr>
              <w:t>«mname»</w:t>
            </w:r>
            <w:r w:rsidRPr="00F34E3A">
              <w:rPr>
                <w:rFonts w:ascii="Calibri" w:hAnsi="Calibri"/>
                <w:noProof/>
                <w:szCs w:val="24"/>
              </w:rPr>
              <w:fldChar w:fldCharType="end"/>
            </w:r>
            <w:r w:rsidR="00F605DB" w:rsidRPr="00F34E3A">
              <w:rPr>
                <w:rFonts w:ascii="Calibri" w:hAnsi="Calibri"/>
                <w:noProof/>
                <w:szCs w:val="24"/>
              </w:rPr>
              <w:t xml:space="preserve"> </w:t>
            </w:r>
            <w:r w:rsidRPr="00F34E3A">
              <w:rPr>
                <w:rFonts w:ascii="Calibri" w:hAnsi="Calibri"/>
                <w:noProof/>
                <w:szCs w:val="24"/>
              </w:rPr>
              <w:fldChar w:fldCharType="begin"/>
            </w:r>
            <w:r w:rsidR="00F605DB" w:rsidRPr="00F34E3A">
              <w:rPr>
                <w:rFonts w:ascii="Calibri" w:hAnsi="Calibri"/>
                <w:noProof/>
                <w:szCs w:val="24"/>
              </w:rPr>
              <w:instrText xml:space="preserve"> MERGEFIELD "lname" </w:instrText>
            </w:r>
            <w:r w:rsidRPr="00F34E3A">
              <w:rPr>
                <w:rFonts w:ascii="Calibri" w:hAnsi="Calibri"/>
                <w:noProof/>
                <w:szCs w:val="24"/>
              </w:rPr>
              <w:fldChar w:fldCharType="separate"/>
            </w:r>
            <w:r w:rsidR="00F605DB" w:rsidRPr="00F34E3A">
              <w:rPr>
                <w:rFonts w:ascii="Calibri" w:hAnsi="Calibri"/>
                <w:noProof/>
                <w:szCs w:val="24"/>
              </w:rPr>
              <w:t>«lname»</w:t>
            </w:r>
            <w:r w:rsidRPr="00F34E3A">
              <w:rPr>
                <w:rFonts w:ascii="Calibri" w:hAnsi="Calibri"/>
                <w:noProof/>
                <w:szCs w:val="24"/>
              </w:rPr>
              <w:fldChar w:fldCharType="end"/>
            </w:r>
            <w:r w:rsidR="00F605DB" w:rsidRPr="00F34E3A">
              <w:rPr>
                <w:rFonts w:ascii="Calibri" w:hAnsi="Calibri"/>
                <w:noProof/>
                <w:szCs w:val="24"/>
              </w:rPr>
              <w:t xml:space="preserve"> </w:t>
            </w:r>
            <w:r w:rsidRPr="00F34E3A">
              <w:rPr>
                <w:rFonts w:ascii="Calibri" w:hAnsi="Calibri"/>
                <w:noProof/>
                <w:szCs w:val="24"/>
              </w:rPr>
              <w:fldChar w:fldCharType="begin"/>
            </w:r>
            <w:r w:rsidR="00F605DB" w:rsidRPr="00F34E3A">
              <w:rPr>
                <w:rFonts w:ascii="Calibri" w:hAnsi="Calibri"/>
                <w:noProof/>
                <w:szCs w:val="24"/>
              </w:rPr>
              <w:instrText xml:space="preserve"> MERGEFIELD "suffix" </w:instrText>
            </w:r>
            <w:r w:rsidRPr="00F34E3A">
              <w:rPr>
                <w:rFonts w:ascii="Calibri" w:hAnsi="Calibri"/>
                <w:noProof/>
                <w:szCs w:val="24"/>
              </w:rPr>
              <w:fldChar w:fldCharType="separate"/>
            </w:r>
            <w:r w:rsidR="00F605DB" w:rsidRPr="00F34E3A">
              <w:rPr>
                <w:rFonts w:ascii="Calibri" w:hAnsi="Calibri"/>
                <w:noProof/>
                <w:szCs w:val="24"/>
              </w:rPr>
              <w:t>«suffix»</w:t>
            </w:r>
            <w:r w:rsidRPr="00F34E3A">
              <w:rPr>
                <w:rFonts w:ascii="Calibri" w:hAnsi="Calibri"/>
                <w:noProof/>
                <w:szCs w:val="24"/>
              </w:rPr>
              <w:fldChar w:fldCharType="end"/>
            </w:r>
          </w:p>
          <w:p w:rsidR="00F605DB" w:rsidRPr="00F34E3A" w:rsidRDefault="00061D69" w:rsidP="00865C7E">
            <w:pPr>
              <w:rPr>
                <w:rFonts w:ascii="Calibri" w:hAnsi="Calibri"/>
                <w:noProof/>
                <w:szCs w:val="24"/>
              </w:rPr>
            </w:pPr>
            <w:r w:rsidRPr="00F34E3A">
              <w:rPr>
                <w:rFonts w:ascii="Calibri" w:hAnsi="Calibri"/>
                <w:noProof/>
                <w:szCs w:val="24"/>
              </w:rPr>
              <w:fldChar w:fldCharType="begin"/>
            </w:r>
            <w:r w:rsidR="00F605DB" w:rsidRPr="00F34E3A">
              <w:rPr>
                <w:rFonts w:ascii="Calibri" w:hAnsi="Calibri"/>
                <w:noProof/>
                <w:szCs w:val="24"/>
              </w:rPr>
              <w:instrText xml:space="preserve"> MERGEFIELD "addr1" </w:instrText>
            </w:r>
            <w:r w:rsidRPr="00F34E3A">
              <w:rPr>
                <w:rFonts w:ascii="Calibri" w:hAnsi="Calibri"/>
                <w:noProof/>
                <w:szCs w:val="24"/>
              </w:rPr>
              <w:fldChar w:fldCharType="separate"/>
            </w:r>
            <w:r w:rsidR="00F605DB" w:rsidRPr="00F34E3A">
              <w:rPr>
                <w:rFonts w:ascii="Calibri" w:hAnsi="Calibri"/>
                <w:noProof/>
                <w:szCs w:val="24"/>
              </w:rPr>
              <w:t>«addr1»</w:t>
            </w:r>
            <w:r w:rsidRPr="00F34E3A">
              <w:rPr>
                <w:rFonts w:ascii="Calibri" w:hAnsi="Calibri"/>
                <w:noProof/>
                <w:szCs w:val="24"/>
              </w:rPr>
              <w:fldChar w:fldCharType="end"/>
            </w:r>
          </w:p>
          <w:p w:rsidR="00F605DB" w:rsidRPr="00F34E3A" w:rsidRDefault="00061D69" w:rsidP="00865C7E">
            <w:pPr>
              <w:rPr>
                <w:rFonts w:ascii="Calibri" w:hAnsi="Calibri"/>
                <w:noProof/>
                <w:szCs w:val="24"/>
              </w:rPr>
            </w:pPr>
            <w:r w:rsidRPr="00F34E3A">
              <w:rPr>
                <w:rFonts w:ascii="Calibri" w:hAnsi="Calibri"/>
                <w:noProof/>
                <w:szCs w:val="24"/>
              </w:rPr>
              <w:fldChar w:fldCharType="begin"/>
            </w:r>
            <w:r w:rsidR="00F605DB" w:rsidRPr="00F34E3A">
              <w:rPr>
                <w:rFonts w:ascii="Calibri" w:hAnsi="Calibri"/>
                <w:noProof/>
                <w:szCs w:val="24"/>
              </w:rPr>
              <w:instrText xml:space="preserve"> MERGEFIELD "addr2" </w:instrText>
            </w:r>
            <w:r w:rsidRPr="00F34E3A">
              <w:rPr>
                <w:rFonts w:ascii="Calibri" w:hAnsi="Calibri"/>
                <w:noProof/>
                <w:szCs w:val="24"/>
              </w:rPr>
              <w:fldChar w:fldCharType="separate"/>
            </w:r>
            <w:r w:rsidR="00F605DB" w:rsidRPr="00F34E3A">
              <w:rPr>
                <w:rFonts w:ascii="Calibri" w:hAnsi="Calibri"/>
                <w:noProof/>
                <w:szCs w:val="24"/>
              </w:rPr>
              <w:t>«addr2»</w:t>
            </w:r>
            <w:r w:rsidRPr="00F34E3A">
              <w:rPr>
                <w:rFonts w:ascii="Calibri" w:hAnsi="Calibri"/>
                <w:noProof/>
                <w:szCs w:val="24"/>
              </w:rPr>
              <w:fldChar w:fldCharType="end"/>
            </w:r>
          </w:p>
          <w:p w:rsidR="00F605DB" w:rsidRPr="00F34E3A" w:rsidRDefault="00061D69" w:rsidP="00865C7E">
            <w:pPr>
              <w:rPr>
                <w:rFonts w:ascii="Calibri" w:hAnsi="Calibri"/>
                <w:noProof/>
                <w:szCs w:val="24"/>
              </w:rPr>
            </w:pPr>
            <w:r w:rsidRPr="00F34E3A">
              <w:rPr>
                <w:rFonts w:ascii="Calibri" w:hAnsi="Calibri"/>
                <w:noProof/>
                <w:szCs w:val="24"/>
              </w:rPr>
              <w:fldChar w:fldCharType="begin"/>
            </w:r>
            <w:r w:rsidR="00F605DB" w:rsidRPr="00F34E3A">
              <w:rPr>
                <w:rFonts w:ascii="Calibri" w:hAnsi="Calibri"/>
                <w:noProof/>
                <w:szCs w:val="24"/>
              </w:rPr>
              <w:instrText xml:space="preserve"> MERGEFIELD "city" </w:instrText>
            </w:r>
            <w:r w:rsidRPr="00F34E3A">
              <w:rPr>
                <w:rFonts w:ascii="Calibri" w:hAnsi="Calibri"/>
                <w:noProof/>
                <w:szCs w:val="24"/>
              </w:rPr>
              <w:fldChar w:fldCharType="separate"/>
            </w:r>
            <w:r w:rsidR="00F605DB" w:rsidRPr="00F34E3A">
              <w:rPr>
                <w:rFonts w:ascii="Calibri" w:hAnsi="Calibri"/>
                <w:noProof/>
                <w:szCs w:val="24"/>
              </w:rPr>
              <w:t>«city»</w:t>
            </w:r>
            <w:r w:rsidRPr="00F34E3A">
              <w:rPr>
                <w:rFonts w:ascii="Calibri" w:hAnsi="Calibri"/>
                <w:noProof/>
                <w:szCs w:val="24"/>
              </w:rPr>
              <w:fldChar w:fldCharType="end"/>
            </w:r>
            <w:r w:rsidR="00F605DB" w:rsidRPr="00F34E3A">
              <w:rPr>
                <w:rFonts w:ascii="Calibri" w:hAnsi="Calibri"/>
                <w:noProof/>
                <w:szCs w:val="24"/>
              </w:rPr>
              <w:t xml:space="preserve">, </w:t>
            </w:r>
            <w:r w:rsidRPr="00F34E3A">
              <w:rPr>
                <w:rFonts w:ascii="Calibri" w:hAnsi="Calibri"/>
                <w:noProof/>
                <w:szCs w:val="24"/>
              </w:rPr>
              <w:fldChar w:fldCharType="begin"/>
            </w:r>
            <w:r w:rsidR="00F605DB" w:rsidRPr="00F34E3A">
              <w:rPr>
                <w:rFonts w:ascii="Calibri" w:hAnsi="Calibri"/>
                <w:noProof/>
                <w:szCs w:val="24"/>
              </w:rPr>
              <w:instrText xml:space="preserve"> MERGEFIELD "state" </w:instrText>
            </w:r>
            <w:r w:rsidRPr="00F34E3A">
              <w:rPr>
                <w:rFonts w:ascii="Calibri" w:hAnsi="Calibri"/>
                <w:noProof/>
                <w:szCs w:val="24"/>
              </w:rPr>
              <w:fldChar w:fldCharType="separate"/>
            </w:r>
            <w:r w:rsidR="00F605DB" w:rsidRPr="00F34E3A">
              <w:rPr>
                <w:rFonts w:ascii="Calibri" w:hAnsi="Calibri"/>
                <w:noProof/>
                <w:szCs w:val="24"/>
              </w:rPr>
              <w:t>«state»</w:t>
            </w:r>
            <w:r w:rsidRPr="00F34E3A">
              <w:rPr>
                <w:rFonts w:ascii="Calibri" w:hAnsi="Calibri"/>
                <w:noProof/>
                <w:szCs w:val="24"/>
              </w:rPr>
              <w:fldChar w:fldCharType="end"/>
            </w:r>
            <w:r w:rsidR="00F605DB" w:rsidRPr="00F34E3A">
              <w:rPr>
                <w:rFonts w:ascii="Calibri" w:hAnsi="Calibri"/>
                <w:noProof/>
                <w:szCs w:val="24"/>
              </w:rPr>
              <w:t xml:space="preserve"> </w:t>
            </w:r>
            <w:r w:rsidRPr="00F34E3A">
              <w:rPr>
                <w:rFonts w:ascii="Calibri" w:hAnsi="Calibri"/>
                <w:noProof/>
                <w:szCs w:val="24"/>
              </w:rPr>
              <w:fldChar w:fldCharType="begin"/>
            </w:r>
            <w:r w:rsidR="00F605DB" w:rsidRPr="00F34E3A">
              <w:rPr>
                <w:rFonts w:ascii="Calibri" w:hAnsi="Calibri"/>
                <w:noProof/>
                <w:szCs w:val="24"/>
              </w:rPr>
              <w:instrText xml:space="preserve"> MERGEFIELD "zip" </w:instrText>
            </w:r>
            <w:r w:rsidRPr="00F34E3A">
              <w:rPr>
                <w:rFonts w:ascii="Calibri" w:hAnsi="Calibri"/>
                <w:noProof/>
                <w:szCs w:val="24"/>
              </w:rPr>
              <w:fldChar w:fldCharType="separate"/>
            </w:r>
            <w:r w:rsidR="00F605DB" w:rsidRPr="00F34E3A">
              <w:rPr>
                <w:rFonts w:ascii="Calibri" w:hAnsi="Calibri"/>
                <w:noProof/>
                <w:szCs w:val="24"/>
              </w:rPr>
              <w:t>«zip»</w:t>
            </w:r>
            <w:r w:rsidRPr="00F34E3A">
              <w:rPr>
                <w:rFonts w:ascii="Calibri" w:hAnsi="Calibri"/>
                <w:noProof/>
                <w:szCs w:val="24"/>
              </w:rPr>
              <w:fldChar w:fldCharType="end"/>
            </w:r>
            <w:r w:rsidR="00F605DB" w:rsidRPr="00F34E3A">
              <w:rPr>
                <w:rFonts w:ascii="Calibri" w:hAnsi="Calibri"/>
                <w:noProof/>
                <w:szCs w:val="24"/>
              </w:rPr>
              <w:t xml:space="preserve"> </w:t>
            </w:r>
            <w:r w:rsidRPr="00F34E3A">
              <w:rPr>
                <w:rFonts w:ascii="Calibri" w:hAnsi="Calibri"/>
                <w:noProof/>
                <w:szCs w:val="24"/>
              </w:rPr>
              <w:fldChar w:fldCharType="begin"/>
            </w:r>
            <w:r w:rsidR="00F605DB" w:rsidRPr="00F34E3A">
              <w:rPr>
                <w:rFonts w:ascii="Calibri" w:hAnsi="Calibri"/>
                <w:noProof/>
                <w:szCs w:val="24"/>
              </w:rPr>
              <w:instrText xml:space="preserve"> MERGEFIELD "zip4" </w:instrText>
            </w:r>
            <w:r w:rsidRPr="00F34E3A">
              <w:rPr>
                <w:rFonts w:ascii="Calibri" w:hAnsi="Calibri"/>
                <w:noProof/>
                <w:szCs w:val="24"/>
              </w:rPr>
              <w:fldChar w:fldCharType="separate"/>
            </w:r>
            <w:r w:rsidR="00F605DB" w:rsidRPr="00F34E3A">
              <w:rPr>
                <w:rFonts w:ascii="Calibri" w:hAnsi="Calibri"/>
                <w:noProof/>
                <w:szCs w:val="24"/>
              </w:rPr>
              <w:t>«zip4»</w:t>
            </w:r>
            <w:r w:rsidRPr="00F34E3A">
              <w:rPr>
                <w:rFonts w:ascii="Calibri" w:hAnsi="Calibri"/>
                <w:noProof/>
                <w:szCs w:val="24"/>
              </w:rPr>
              <w:fldChar w:fldCharType="end"/>
            </w:r>
          </w:p>
          <w:p w:rsidR="00F605DB" w:rsidRPr="00F34E3A" w:rsidRDefault="00F605DB" w:rsidP="00865C7E">
            <w:pPr>
              <w:spacing w:before="240"/>
              <w:rPr>
                <w:rFonts w:ascii="Calibri" w:hAnsi="Calibri"/>
                <w:szCs w:val="24"/>
              </w:rPr>
            </w:pPr>
            <w:r w:rsidRPr="00F34E3A">
              <w:rPr>
                <w:rFonts w:ascii="Calibri" w:hAnsi="Calibri"/>
                <w:szCs w:val="24"/>
              </w:rPr>
              <w:t>(</w:t>
            </w:r>
            <w:r w:rsidR="00061D69" w:rsidRPr="00F34E3A">
              <w:rPr>
                <w:rFonts w:ascii="Calibri" w:hAnsi="Calibri"/>
                <w:noProof/>
                <w:szCs w:val="24"/>
              </w:rPr>
              <w:fldChar w:fldCharType="begin"/>
            </w:r>
            <w:r w:rsidRPr="00F34E3A">
              <w:rPr>
                <w:rFonts w:ascii="Calibri" w:hAnsi="Calibri"/>
                <w:noProof/>
                <w:szCs w:val="24"/>
              </w:rPr>
              <w:instrText xml:space="preserve"> MERGEFIELD "area1" </w:instrText>
            </w:r>
            <w:r w:rsidR="00061D69" w:rsidRPr="00F34E3A">
              <w:rPr>
                <w:rFonts w:ascii="Calibri" w:hAnsi="Calibri"/>
                <w:noProof/>
                <w:szCs w:val="24"/>
              </w:rPr>
              <w:fldChar w:fldCharType="separate"/>
            </w:r>
            <w:r w:rsidRPr="00F34E3A">
              <w:rPr>
                <w:rFonts w:ascii="Calibri" w:hAnsi="Calibri"/>
                <w:noProof/>
                <w:szCs w:val="24"/>
              </w:rPr>
              <w:t>«area1»</w:t>
            </w:r>
            <w:r w:rsidR="00061D69" w:rsidRPr="00F34E3A">
              <w:rPr>
                <w:rFonts w:ascii="Calibri" w:hAnsi="Calibri"/>
                <w:noProof/>
                <w:szCs w:val="24"/>
              </w:rPr>
              <w:fldChar w:fldCharType="end"/>
            </w:r>
            <w:r w:rsidRPr="00F34E3A">
              <w:rPr>
                <w:rFonts w:ascii="Calibri" w:hAnsi="Calibri"/>
                <w:noProof/>
                <w:szCs w:val="24"/>
              </w:rPr>
              <w:t xml:space="preserve">) </w:t>
            </w:r>
            <w:r w:rsidR="00061D69" w:rsidRPr="00F34E3A">
              <w:rPr>
                <w:rFonts w:ascii="Calibri" w:hAnsi="Calibri"/>
                <w:noProof/>
                <w:szCs w:val="24"/>
              </w:rPr>
              <w:fldChar w:fldCharType="begin"/>
            </w:r>
            <w:r w:rsidRPr="00F34E3A">
              <w:rPr>
                <w:rFonts w:ascii="Calibri" w:hAnsi="Calibri"/>
                <w:noProof/>
                <w:szCs w:val="24"/>
              </w:rPr>
              <w:instrText xml:space="preserve"> MERGEFIELD "phone1" </w:instrText>
            </w:r>
            <w:r w:rsidR="00061D69" w:rsidRPr="00F34E3A">
              <w:rPr>
                <w:rFonts w:ascii="Calibri" w:hAnsi="Calibri"/>
                <w:noProof/>
                <w:szCs w:val="24"/>
              </w:rPr>
              <w:fldChar w:fldCharType="separate"/>
            </w:r>
            <w:r w:rsidRPr="00F34E3A">
              <w:rPr>
                <w:rFonts w:ascii="Calibri" w:hAnsi="Calibri"/>
                <w:noProof/>
                <w:szCs w:val="24"/>
              </w:rPr>
              <w:t>«phone1»</w:t>
            </w:r>
            <w:r w:rsidR="00061D69" w:rsidRPr="00F34E3A">
              <w:rPr>
                <w:rFonts w:ascii="Calibri" w:hAnsi="Calibri"/>
                <w:noProof/>
                <w:szCs w:val="24"/>
              </w:rPr>
              <w:fldChar w:fldCharType="end"/>
            </w:r>
          </w:p>
          <w:p w:rsidR="00F605DB" w:rsidRPr="00F34E3A" w:rsidRDefault="00061D69" w:rsidP="00865C7E">
            <w:pPr>
              <w:spacing w:before="240"/>
              <w:rPr>
                <w:rFonts w:ascii="Calibri" w:hAnsi="Calibri"/>
                <w:szCs w:val="24"/>
              </w:rPr>
            </w:pPr>
            <w:r w:rsidRPr="00F34E3A">
              <w:rPr>
                <w:rFonts w:ascii="Calibri" w:hAnsi="Calibri"/>
                <w:szCs w:val="24"/>
              </w:rPr>
              <w:fldChar w:fldCharType="begin"/>
            </w:r>
            <w:r w:rsidR="00F605DB" w:rsidRPr="00F34E3A">
              <w:rPr>
                <w:rFonts w:ascii="Calibri" w:hAnsi="Calibri"/>
                <w:szCs w:val="24"/>
              </w:rPr>
              <w:instrText xml:space="preserve"> MERGEFIELD "panelinfo" </w:instrText>
            </w:r>
            <w:r w:rsidRPr="00F34E3A">
              <w:rPr>
                <w:rFonts w:ascii="Calibri" w:hAnsi="Calibri"/>
                <w:szCs w:val="24"/>
              </w:rPr>
              <w:fldChar w:fldCharType="separate"/>
            </w:r>
            <w:r w:rsidR="00F605DB" w:rsidRPr="00F34E3A">
              <w:rPr>
                <w:rFonts w:ascii="Calibri" w:hAnsi="Calibri"/>
                <w:noProof/>
                <w:szCs w:val="24"/>
              </w:rPr>
              <w:t>«panelinfo»</w:t>
            </w:r>
            <w:r w:rsidRPr="00F34E3A">
              <w:rPr>
                <w:rFonts w:ascii="Calibri" w:hAnsi="Calibri"/>
                <w:szCs w:val="24"/>
              </w:rPr>
              <w:fldChar w:fldCharType="end"/>
            </w:r>
          </w:p>
        </w:tc>
        <w:tc>
          <w:tcPr>
            <w:tcW w:w="236" w:type="dxa"/>
            <w:tcBorders>
              <w:top w:val="single" w:sz="4" w:space="0" w:color="auto"/>
              <w:left w:val="single" w:sz="4" w:space="0" w:color="auto"/>
              <w:bottom w:val="nil"/>
            </w:tcBorders>
            <w:vAlign w:val="bottom"/>
          </w:tcPr>
          <w:p w:rsidR="00F605DB" w:rsidRPr="00F34E3A" w:rsidRDefault="00F605DB" w:rsidP="00865C7E">
            <w:pPr>
              <w:rPr>
                <w:rFonts w:ascii="Calibri" w:hAnsi="Calibri"/>
                <w:szCs w:val="24"/>
              </w:rPr>
            </w:pPr>
          </w:p>
        </w:tc>
        <w:tc>
          <w:tcPr>
            <w:tcW w:w="1576" w:type="dxa"/>
            <w:tcBorders>
              <w:top w:val="single" w:sz="4" w:space="0" w:color="auto"/>
              <w:bottom w:val="nil"/>
            </w:tcBorders>
            <w:vAlign w:val="bottom"/>
          </w:tcPr>
          <w:p w:rsidR="00F605DB" w:rsidRPr="00F34E3A" w:rsidRDefault="00F605DB" w:rsidP="00865C7E">
            <w:pPr>
              <w:rPr>
                <w:rFonts w:ascii="Calibri" w:hAnsi="Calibri"/>
                <w:szCs w:val="24"/>
              </w:rPr>
            </w:pPr>
            <w:r w:rsidRPr="00F34E3A">
              <w:rPr>
                <w:rFonts w:ascii="Calibri" w:hAnsi="Calibri"/>
                <w:szCs w:val="24"/>
              </w:rPr>
              <w:t>Name:</w:t>
            </w:r>
          </w:p>
        </w:tc>
        <w:tc>
          <w:tcPr>
            <w:tcW w:w="3134" w:type="dxa"/>
            <w:tcBorders>
              <w:top w:val="single" w:sz="4" w:space="0" w:color="auto"/>
              <w:bottom w:val="single" w:sz="8" w:space="0" w:color="auto"/>
            </w:tcBorders>
            <w:vAlign w:val="bottom"/>
          </w:tcPr>
          <w:p w:rsidR="00F605DB" w:rsidRPr="00F34E3A" w:rsidRDefault="00F605DB" w:rsidP="00865C7E">
            <w:pPr>
              <w:rPr>
                <w:rFonts w:ascii="Calibri" w:hAnsi="Calibri"/>
                <w:szCs w:val="24"/>
              </w:rPr>
            </w:pPr>
          </w:p>
        </w:tc>
        <w:tc>
          <w:tcPr>
            <w:tcW w:w="500" w:type="dxa"/>
            <w:tcBorders>
              <w:top w:val="single" w:sz="4" w:space="0" w:color="auto"/>
              <w:bottom w:val="nil"/>
            </w:tcBorders>
            <w:vAlign w:val="bottom"/>
          </w:tcPr>
          <w:p w:rsidR="00F605DB" w:rsidRPr="00F34E3A" w:rsidRDefault="00F605DB" w:rsidP="00865C7E">
            <w:pPr>
              <w:rPr>
                <w:rFonts w:ascii="Calibri" w:hAnsi="Calibri"/>
                <w:szCs w:val="24"/>
              </w:rPr>
            </w:pPr>
          </w:p>
        </w:tc>
      </w:tr>
      <w:tr w:rsidR="00F605DB" w:rsidRPr="00F34E3A" w:rsidTr="00865C7E">
        <w:trPr>
          <w:cantSplit/>
        </w:trPr>
        <w:tc>
          <w:tcPr>
            <w:tcW w:w="3878" w:type="dxa"/>
            <w:vMerge/>
            <w:tcBorders>
              <w:top w:val="single" w:sz="8" w:space="0" w:color="auto"/>
              <w:right w:val="single" w:sz="4" w:space="0" w:color="auto"/>
            </w:tcBorders>
          </w:tcPr>
          <w:p w:rsidR="00F605DB" w:rsidRPr="00F34E3A" w:rsidRDefault="00F605DB" w:rsidP="00865C7E">
            <w:pPr>
              <w:rPr>
                <w:rFonts w:ascii="Calibri" w:hAnsi="Calibri"/>
                <w:szCs w:val="24"/>
              </w:rPr>
            </w:pPr>
          </w:p>
        </w:tc>
        <w:tc>
          <w:tcPr>
            <w:tcW w:w="236" w:type="dxa"/>
            <w:tcBorders>
              <w:top w:val="nil"/>
              <w:left w:val="single" w:sz="4" w:space="0" w:color="auto"/>
              <w:bottom w:val="nil"/>
            </w:tcBorders>
          </w:tcPr>
          <w:p w:rsidR="00F605DB" w:rsidRPr="00F34E3A" w:rsidRDefault="00F605DB" w:rsidP="00865C7E">
            <w:pPr>
              <w:rPr>
                <w:rFonts w:ascii="Calibri" w:hAnsi="Calibri"/>
                <w:szCs w:val="24"/>
              </w:rPr>
            </w:pPr>
          </w:p>
        </w:tc>
        <w:tc>
          <w:tcPr>
            <w:tcW w:w="1576" w:type="dxa"/>
            <w:tcBorders>
              <w:top w:val="nil"/>
              <w:bottom w:val="nil"/>
            </w:tcBorders>
            <w:vAlign w:val="bottom"/>
          </w:tcPr>
          <w:p w:rsidR="00F605DB" w:rsidRPr="00F34E3A" w:rsidRDefault="00F605DB" w:rsidP="00865C7E">
            <w:pPr>
              <w:rPr>
                <w:rFonts w:ascii="Calibri" w:hAnsi="Calibri"/>
                <w:szCs w:val="24"/>
              </w:rPr>
            </w:pPr>
            <w:r w:rsidRPr="00F34E3A">
              <w:rPr>
                <w:rFonts w:ascii="Calibri" w:hAnsi="Calibri"/>
                <w:szCs w:val="24"/>
              </w:rPr>
              <w:t>Address:</w:t>
            </w:r>
          </w:p>
        </w:tc>
        <w:tc>
          <w:tcPr>
            <w:tcW w:w="3134" w:type="dxa"/>
            <w:tcBorders>
              <w:top w:val="single" w:sz="8" w:space="0" w:color="auto"/>
              <w:bottom w:val="single" w:sz="8" w:space="0" w:color="auto"/>
            </w:tcBorders>
            <w:vAlign w:val="bottom"/>
          </w:tcPr>
          <w:p w:rsidR="00F605DB" w:rsidRPr="00F34E3A" w:rsidRDefault="00F605DB" w:rsidP="00865C7E">
            <w:pPr>
              <w:rPr>
                <w:rFonts w:ascii="Calibri" w:hAnsi="Calibri"/>
                <w:szCs w:val="24"/>
              </w:rPr>
            </w:pPr>
          </w:p>
        </w:tc>
        <w:tc>
          <w:tcPr>
            <w:tcW w:w="500" w:type="dxa"/>
            <w:tcBorders>
              <w:top w:val="nil"/>
              <w:bottom w:val="nil"/>
            </w:tcBorders>
            <w:vAlign w:val="bottom"/>
          </w:tcPr>
          <w:p w:rsidR="00F605DB" w:rsidRPr="00F34E3A" w:rsidRDefault="00F605DB" w:rsidP="00865C7E">
            <w:pPr>
              <w:rPr>
                <w:rFonts w:ascii="Calibri" w:hAnsi="Calibri"/>
                <w:szCs w:val="24"/>
              </w:rPr>
            </w:pPr>
          </w:p>
        </w:tc>
      </w:tr>
      <w:tr w:rsidR="00F605DB" w:rsidRPr="00F34E3A" w:rsidTr="00865C7E">
        <w:trPr>
          <w:cantSplit/>
        </w:trPr>
        <w:tc>
          <w:tcPr>
            <w:tcW w:w="3878" w:type="dxa"/>
            <w:vMerge/>
            <w:tcBorders>
              <w:right w:val="single" w:sz="4" w:space="0" w:color="auto"/>
            </w:tcBorders>
          </w:tcPr>
          <w:p w:rsidR="00F605DB" w:rsidRPr="00F34E3A" w:rsidRDefault="00F605DB" w:rsidP="00865C7E">
            <w:pPr>
              <w:rPr>
                <w:rFonts w:ascii="Calibri" w:hAnsi="Calibri"/>
                <w:szCs w:val="24"/>
              </w:rPr>
            </w:pPr>
          </w:p>
        </w:tc>
        <w:tc>
          <w:tcPr>
            <w:tcW w:w="236" w:type="dxa"/>
            <w:tcBorders>
              <w:top w:val="nil"/>
              <w:left w:val="single" w:sz="4" w:space="0" w:color="auto"/>
              <w:bottom w:val="nil"/>
            </w:tcBorders>
          </w:tcPr>
          <w:p w:rsidR="00F605DB" w:rsidRPr="00F34E3A" w:rsidRDefault="00F605DB" w:rsidP="00865C7E">
            <w:pPr>
              <w:rPr>
                <w:rFonts w:ascii="Calibri" w:hAnsi="Calibri"/>
                <w:szCs w:val="24"/>
              </w:rPr>
            </w:pPr>
          </w:p>
        </w:tc>
        <w:tc>
          <w:tcPr>
            <w:tcW w:w="1576" w:type="dxa"/>
            <w:tcBorders>
              <w:top w:val="nil"/>
              <w:bottom w:val="nil"/>
            </w:tcBorders>
            <w:vAlign w:val="bottom"/>
          </w:tcPr>
          <w:p w:rsidR="00F605DB" w:rsidRPr="00F34E3A" w:rsidRDefault="00F605DB" w:rsidP="00865C7E">
            <w:pPr>
              <w:rPr>
                <w:rFonts w:ascii="Calibri" w:hAnsi="Calibri"/>
                <w:szCs w:val="24"/>
              </w:rPr>
            </w:pPr>
          </w:p>
        </w:tc>
        <w:tc>
          <w:tcPr>
            <w:tcW w:w="3134" w:type="dxa"/>
            <w:tcBorders>
              <w:top w:val="single" w:sz="8" w:space="0" w:color="auto"/>
              <w:bottom w:val="single" w:sz="8" w:space="0" w:color="auto"/>
            </w:tcBorders>
            <w:vAlign w:val="bottom"/>
          </w:tcPr>
          <w:p w:rsidR="00F605DB" w:rsidRPr="00F34E3A" w:rsidRDefault="00F605DB" w:rsidP="00865C7E">
            <w:pPr>
              <w:rPr>
                <w:rFonts w:ascii="Calibri" w:hAnsi="Calibri"/>
                <w:szCs w:val="24"/>
              </w:rPr>
            </w:pPr>
          </w:p>
        </w:tc>
        <w:tc>
          <w:tcPr>
            <w:tcW w:w="500" w:type="dxa"/>
            <w:tcBorders>
              <w:top w:val="nil"/>
            </w:tcBorders>
            <w:vAlign w:val="bottom"/>
          </w:tcPr>
          <w:p w:rsidR="00F605DB" w:rsidRPr="00F34E3A" w:rsidRDefault="00F605DB" w:rsidP="00865C7E">
            <w:pPr>
              <w:rPr>
                <w:rFonts w:ascii="Calibri" w:hAnsi="Calibri"/>
                <w:szCs w:val="24"/>
              </w:rPr>
            </w:pPr>
          </w:p>
        </w:tc>
      </w:tr>
      <w:tr w:rsidR="00F605DB" w:rsidRPr="00F34E3A" w:rsidTr="00865C7E">
        <w:trPr>
          <w:cantSplit/>
        </w:trPr>
        <w:tc>
          <w:tcPr>
            <w:tcW w:w="3878" w:type="dxa"/>
            <w:vMerge/>
            <w:tcBorders>
              <w:right w:val="single" w:sz="4" w:space="0" w:color="auto"/>
            </w:tcBorders>
          </w:tcPr>
          <w:p w:rsidR="00F605DB" w:rsidRPr="00F34E3A" w:rsidRDefault="00F605DB" w:rsidP="00865C7E">
            <w:pPr>
              <w:rPr>
                <w:rFonts w:ascii="Calibri" w:hAnsi="Calibri"/>
                <w:szCs w:val="24"/>
              </w:rPr>
            </w:pPr>
          </w:p>
        </w:tc>
        <w:tc>
          <w:tcPr>
            <w:tcW w:w="236" w:type="dxa"/>
            <w:tcBorders>
              <w:top w:val="nil"/>
              <w:left w:val="single" w:sz="4" w:space="0" w:color="auto"/>
              <w:bottom w:val="nil"/>
            </w:tcBorders>
          </w:tcPr>
          <w:p w:rsidR="00F605DB" w:rsidRPr="00F34E3A" w:rsidRDefault="00F605DB" w:rsidP="00865C7E">
            <w:pPr>
              <w:rPr>
                <w:rFonts w:ascii="Calibri" w:hAnsi="Calibri"/>
                <w:szCs w:val="24"/>
              </w:rPr>
            </w:pPr>
          </w:p>
        </w:tc>
        <w:tc>
          <w:tcPr>
            <w:tcW w:w="1576" w:type="dxa"/>
            <w:tcBorders>
              <w:top w:val="nil"/>
            </w:tcBorders>
            <w:vAlign w:val="bottom"/>
          </w:tcPr>
          <w:p w:rsidR="00F605DB" w:rsidRPr="00F34E3A" w:rsidRDefault="00F605DB" w:rsidP="00865C7E">
            <w:pPr>
              <w:rPr>
                <w:rFonts w:ascii="Calibri" w:hAnsi="Calibri"/>
                <w:szCs w:val="24"/>
              </w:rPr>
            </w:pPr>
            <w:r w:rsidRPr="00F34E3A">
              <w:rPr>
                <w:rFonts w:ascii="Calibri" w:hAnsi="Calibri"/>
                <w:szCs w:val="24"/>
              </w:rPr>
              <w:t>Home phone:</w:t>
            </w:r>
          </w:p>
        </w:tc>
        <w:tc>
          <w:tcPr>
            <w:tcW w:w="3134" w:type="dxa"/>
            <w:tcBorders>
              <w:top w:val="single" w:sz="8" w:space="0" w:color="auto"/>
              <w:bottom w:val="single" w:sz="8" w:space="0" w:color="auto"/>
            </w:tcBorders>
            <w:vAlign w:val="bottom"/>
          </w:tcPr>
          <w:p w:rsidR="00F605DB" w:rsidRPr="00F34E3A" w:rsidRDefault="00F605DB" w:rsidP="00865C7E">
            <w:pPr>
              <w:rPr>
                <w:rFonts w:ascii="Calibri" w:hAnsi="Calibri"/>
                <w:szCs w:val="24"/>
              </w:rPr>
            </w:pPr>
            <w:r w:rsidRPr="00F34E3A">
              <w:rPr>
                <w:rFonts w:ascii="Calibri" w:hAnsi="Calibri"/>
                <w:szCs w:val="24"/>
              </w:rPr>
              <w:t xml:space="preserve">(  </w:t>
            </w:r>
            <w:r>
              <w:rPr>
                <w:rFonts w:ascii="Calibri" w:hAnsi="Calibri"/>
                <w:szCs w:val="24"/>
              </w:rPr>
              <w:t xml:space="preserve">   </w:t>
            </w:r>
            <w:r w:rsidRPr="00F34E3A">
              <w:rPr>
                <w:rFonts w:ascii="Calibri" w:hAnsi="Calibri"/>
                <w:szCs w:val="24"/>
              </w:rPr>
              <w:t xml:space="preserve"> )</w:t>
            </w:r>
          </w:p>
        </w:tc>
        <w:tc>
          <w:tcPr>
            <w:tcW w:w="500" w:type="dxa"/>
            <w:vAlign w:val="bottom"/>
          </w:tcPr>
          <w:p w:rsidR="00F605DB" w:rsidRPr="00F34E3A" w:rsidRDefault="00F605DB" w:rsidP="00865C7E">
            <w:pPr>
              <w:rPr>
                <w:rFonts w:ascii="Calibri" w:hAnsi="Calibri"/>
                <w:szCs w:val="24"/>
              </w:rPr>
            </w:pPr>
          </w:p>
        </w:tc>
      </w:tr>
      <w:tr w:rsidR="00F605DB" w:rsidRPr="00F34E3A" w:rsidTr="00865C7E">
        <w:trPr>
          <w:cantSplit/>
        </w:trPr>
        <w:tc>
          <w:tcPr>
            <w:tcW w:w="3878" w:type="dxa"/>
            <w:vMerge/>
            <w:tcBorders>
              <w:right w:val="single" w:sz="4" w:space="0" w:color="auto"/>
            </w:tcBorders>
          </w:tcPr>
          <w:p w:rsidR="00F605DB" w:rsidRPr="00F34E3A" w:rsidRDefault="00F605DB" w:rsidP="00865C7E">
            <w:pPr>
              <w:rPr>
                <w:rFonts w:ascii="Calibri" w:hAnsi="Calibri"/>
                <w:szCs w:val="24"/>
              </w:rPr>
            </w:pPr>
          </w:p>
        </w:tc>
        <w:tc>
          <w:tcPr>
            <w:tcW w:w="236" w:type="dxa"/>
            <w:tcBorders>
              <w:top w:val="nil"/>
              <w:left w:val="single" w:sz="4" w:space="0" w:color="auto"/>
              <w:bottom w:val="nil"/>
            </w:tcBorders>
          </w:tcPr>
          <w:p w:rsidR="00F605DB" w:rsidRPr="00F34E3A" w:rsidRDefault="00F605DB" w:rsidP="00865C7E">
            <w:pPr>
              <w:rPr>
                <w:rFonts w:ascii="Calibri" w:hAnsi="Calibri"/>
                <w:szCs w:val="24"/>
              </w:rPr>
            </w:pPr>
          </w:p>
        </w:tc>
        <w:tc>
          <w:tcPr>
            <w:tcW w:w="1576" w:type="dxa"/>
            <w:vAlign w:val="bottom"/>
          </w:tcPr>
          <w:p w:rsidR="00F605DB" w:rsidRPr="00F34E3A" w:rsidRDefault="00F605DB" w:rsidP="00865C7E">
            <w:pPr>
              <w:rPr>
                <w:rFonts w:ascii="Calibri" w:hAnsi="Calibri"/>
                <w:szCs w:val="24"/>
              </w:rPr>
            </w:pPr>
            <w:r w:rsidRPr="00F34E3A">
              <w:rPr>
                <w:rFonts w:ascii="Calibri" w:hAnsi="Calibri"/>
                <w:szCs w:val="24"/>
              </w:rPr>
              <w:t>Work phone:</w:t>
            </w:r>
          </w:p>
        </w:tc>
        <w:tc>
          <w:tcPr>
            <w:tcW w:w="3134" w:type="dxa"/>
            <w:tcBorders>
              <w:top w:val="single" w:sz="8" w:space="0" w:color="auto"/>
              <w:bottom w:val="single" w:sz="8" w:space="0" w:color="auto"/>
            </w:tcBorders>
            <w:vAlign w:val="bottom"/>
          </w:tcPr>
          <w:p w:rsidR="00F605DB" w:rsidRPr="00F34E3A" w:rsidRDefault="00F605DB" w:rsidP="00865C7E">
            <w:pPr>
              <w:rPr>
                <w:rFonts w:ascii="Calibri" w:hAnsi="Calibri"/>
                <w:szCs w:val="24"/>
              </w:rPr>
            </w:pPr>
            <w:r w:rsidRPr="00F34E3A">
              <w:rPr>
                <w:rFonts w:ascii="Calibri" w:hAnsi="Calibri"/>
                <w:szCs w:val="24"/>
              </w:rPr>
              <w:t xml:space="preserve">(     </w:t>
            </w:r>
            <w:r>
              <w:rPr>
                <w:rFonts w:ascii="Calibri" w:hAnsi="Calibri"/>
                <w:szCs w:val="24"/>
              </w:rPr>
              <w:t xml:space="preserve"> </w:t>
            </w:r>
            <w:r w:rsidRPr="00F34E3A">
              <w:rPr>
                <w:rFonts w:ascii="Calibri" w:hAnsi="Calibri"/>
                <w:szCs w:val="24"/>
              </w:rPr>
              <w:t>)</w:t>
            </w:r>
          </w:p>
        </w:tc>
        <w:tc>
          <w:tcPr>
            <w:tcW w:w="500" w:type="dxa"/>
            <w:vAlign w:val="bottom"/>
          </w:tcPr>
          <w:p w:rsidR="00F605DB" w:rsidRPr="00F34E3A" w:rsidRDefault="00F605DB" w:rsidP="00865C7E">
            <w:pPr>
              <w:rPr>
                <w:rFonts w:ascii="Calibri" w:hAnsi="Calibri"/>
                <w:szCs w:val="24"/>
              </w:rPr>
            </w:pPr>
          </w:p>
        </w:tc>
      </w:tr>
      <w:tr w:rsidR="00F605DB" w:rsidRPr="00F34E3A" w:rsidTr="00865C7E">
        <w:trPr>
          <w:cantSplit/>
        </w:trPr>
        <w:tc>
          <w:tcPr>
            <w:tcW w:w="3878" w:type="dxa"/>
            <w:vMerge/>
            <w:tcBorders>
              <w:right w:val="single" w:sz="4" w:space="0" w:color="auto"/>
            </w:tcBorders>
          </w:tcPr>
          <w:p w:rsidR="00F605DB" w:rsidRPr="00F34E3A" w:rsidRDefault="00F605DB" w:rsidP="00865C7E">
            <w:pPr>
              <w:rPr>
                <w:rFonts w:ascii="Calibri" w:hAnsi="Calibri"/>
                <w:szCs w:val="24"/>
              </w:rPr>
            </w:pPr>
          </w:p>
        </w:tc>
        <w:tc>
          <w:tcPr>
            <w:tcW w:w="236" w:type="dxa"/>
            <w:tcBorders>
              <w:top w:val="nil"/>
              <w:left w:val="single" w:sz="4" w:space="0" w:color="auto"/>
              <w:bottom w:val="nil"/>
            </w:tcBorders>
          </w:tcPr>
          <w:p w:rsidR="00F605DB" w:rsidRPr="00F34E3A" w:rsidRDefault="00F605DB" w:rsidP="00865C7E">
            <w:pPr>
              <w:rPr>
                <w:rFonts w:ascii="Calibri" w:hAnsi="Calibri"/>
                <w:szCs w:val="24"/>
              </w:rPr>
            </w:pPr>
          </w:p>
        </w:tc>
        <w:tc>
          <w:tcPr>
            <w:tcW w:w="1576" w:type="dxa"/>
            <w:vAlign w:val="bottom"/>
          </w:tcPr>
          <w:p w:rsidR="00F605DB" w:rsidRPr="00F34E3A" w:rsidRDefault="00F605DB" w:rsidP="00865C7E">
            <w:pPr>
              <w:rPr>
                <w:rFonts w:ascii="Calibri" w:hAnsi="Calibri"/>
                <w:szCs w:val="24"/>
              </w:rPr>
            </w:pPr>
            <w:r w:rsidRPr="00F34E3A">
              <w:rPr>
                <w:rFonts w:ascii="Calibri" w:hAnsi="Calibri"/>
                <w:szCs w:val="24"/>
              </w:rPr>
              <w:t xml:space="preserve">Cell phone: </w:t>
            </w:r>
          </w:p>
        </w:tc>
        <w:tc>
          <w:tcPr>
            <w:tcW w:w="3134" w:type="dxa"/>
            <w:tcBorders>
              <w:top w:val="single" w:sz="8" w:space="0" w:color="auto"/>
              <w:bottom w:val="single" w:sz="8" w:space="0" w:color="auto"/>
            </w:tcBorders>
            <w:vAlign w:val="bottom"/>
          </w:tcPr>
          <w:p w:rsidR="00F605DB" w:rsidRPr="00F34E3A" w:rsidRDefault="00F605DB" w:rsidP="00865C7E">
            <w:pPr>
              <w:rPr>
                <w:rFonts w:ascii="Calibri" w:hAnsi="Calibri"/>
                <w:szCs w:val="24"/>
              </w:rPr>
            </w:pPr>
            <w:r w:rsidRPr="00F34E3A">
              <w:rPr>
                <w:rFonts w:ascii="Calibri" w:hAnsi="Calibri"/>
                <w:szCs w:val="24"/>
              </w:rPr>
              <w:t xml:space="preserve">(    </w:t>
            </w:r>
            <w:r>
              <w:rPr>
                <w:rFonts w:ascii="Calibri" w:hAnsi="Calibri"/>
                <w:szCs w:val="24"/>
              </w:rPr>
              <w:t xml:space="preserve"> </w:t>
            </w:r>
            <w:r w:rsidRPr="00F34E3A">
              <w:rPr>
                <w:rFonts w:ascii="Calibri" w:hAnsi="Calibri"/>
                <w:szCs w:val="24"/>
              </w:rPr>
              <w:t xml:space="preserve"> )</w:t>
            </w:r>
          </w:p>
        </w:tc>
        <w:tc>
          <w:tcPr>
            <w:tcW w:w="500" w:type="dxa"/>
            <w:vAlign w:val="bottom"/>
          </w:tcPr>
          <w:p w:rsidR="00F605DB" w:rsidRPr="00F34E3A" w:rsidRDefault="00F605DB" w:rsidP="00865C7E">
            <w:pPr>
              <w:rPr>
                <w:rFonts w:ascii="Calibri" w:hAnsi="Calibri"/>
                <w:szCs w:val="24"/>
              </w:rPr>
            </w:pPr>
          </w:p>
        </w:tc>
      </w:tr>
      <w:tr w:rsidR="00F605DB" w:rsidRPr="00F34E3A" w:rsidTr="00865C7E">
        <w:tc>
          <w:tcPr>
            <w:tcW w:w="3878" w:type="dxa"/>
            <w:tcBorders>
              <w:bottom w:val="single" w:sz="4" w:space="0" w:color="auto"/>
              <w:right w:val="single" w:sz="4" w:space="0" w:color="auto"/>
            </w:tcBorders>
          </w:tcPr>
          <w:p w:rsidR="00F605DB" w:rsidRPr="00F34E3A" w:rsidRDefault="00F605DB" w:rsidP="00865C7E">
            <w:pPr>
              <w:rPr>
                <w:rFonts w:ascii="Calibri" w:hAnsi="Calibri"/>
                <w:szCs w:val="24"/>
              </w:rPr>
            </w:pPr>
          </w:p>
        </w:tc>
        <w:tc>
          <w:tcPr>
            <w:tcW w:w="236" w:type="dxa"/>
            <w:tcBorders>
              <w:top w:val="nil"/>
              <w:left w:val="single" w:sz="4" w:space="0" w:color="auto"/>
              <w:bottom w:val="single" w:sz="4" w:space="0" w:color="auto"/>
            </w:tcBorders>
          </w:tcPr>
          <w:p w:rsidR="00F605DB" w:rsidRPr="00F34E3A" w:rsidRDefault="00F605DB" w:rsidP="00865C7E">
            <w:pPr>
              <w:rPr>
                <w:rFonts w:ascii="Calibri" w:hAnsi="Calibri"/>
                <w:szCs w:val="24"/>
              </w:rPr>
            </w:pPr>
          </w:p>
        </w:tc>
        <w:tc>
          <w:tcPr>
            <w:tcW w:w="1576" w:type="dxa"/>
            <w:tcBorders>
              <w:bottom w:val="single" w:sz="4" w:space="0" w:color="auto"/>
            </w:tcBorders>
            <w:vAlign w:val="bottom"/>
          </w:tcPr>
          <w:p w:rsidR="00F605DB" w:rsidRPr="00F34E3A" w:rsidRDefault="00F605DB" w:rsidP="00865C7E">
            <w:pPr>
              <w:rPr>
                <w:rFonts w:ascii="Calibri" w:hAnsi="Calibri"/>
                <w:szCs w:val="24"/>
              </w:rPr>
            </w:pPr>
          </w:p>
        </w:tc>
        <w:tc>
          <w:tcPr>
            <w:tcW w:w="3134" w:type="dxa"/>
            <w:tcBorders>
              <w:top w:val="single" w:sz="8" w:space="0" w:color="auto"/>
              <w:bottom w:val="single" w:sz="4" w:space="0" w:color="auto"/>
            </w:tcBorders>
            <w:vAlign w:val="bottom"/>
          </w:tcPr>
          <w:p w:rsidR="00F605DB" w:rsidRPr="00F34E3A" w:rsidRDefault="00F605DB" w:rsidP="00865C7E">
            <w:pPr>
              <w:rPr>
                <w:rFonts w:ascii="Calibri" w:hAnsi="Calibri"/>
                <w:szCs w:val="24"/>
              </w:rPr>
            </w:pPr>
          </w:p>
        </w:tc>
        <w:tc>
          <w:tcPr>
            <w:tcW w:w="500" w:type="dxa"/>
            <w:tcBorders>
              <w:bottom w:val="single" w:sz="4" w:space="0" w:color="auto"/>
            </w:tcBorders>
            <w:vAlign w:val="bottom"/>
          </w:tcPr>
          <w:p w:rsidR="00F605DB" w:rsidRPr="00F34E3A" w:rsidRDefault="00F605DB" w:rsidP="00865C7E">
            <w:pPr>
              <w:rPr>
                <w:rFonts w:ascii="Calibri" w:hAnsi="Calibri"/>
                <w:szCs w:val="24"/>
              </w:rPr>
            </w:pPr>
          </w:p>
        </w:tc>
      </w:tr>
    </w:tbl>
    <w:p w:rsidR="00F605DB" w:rsidRPr="00F34E3A" w:rsidRDefault="00F605DB" w:rsidP="00C8342D">
      <w:pPr>
        <w:widowControl w:val="0"/>
        <w:tabs>
          <w:tab w:val="left" w:pos="-720"/>
          <w:tab w:val="left" w:pos="374"/>
          <w:tab w:val="left" w:pos="1080"/>
          <w:tab w:val="left" w:pos="2880"/>
          <w:tab w:val="left" w:pos="5431"/>
          <w:tab w:val="right" w:pos="10080"/>
        </w:tabs>
        <w:spacing w:before="240" w:after="120"/>
        <w:jc w:val="both"/>
        <w:rPr>
          <w:rFonts w:ascii="Calibri" w:hAnsi="Calibri"/>
          <w:i/>
          <w:iCs/>
          <w:sz w:val="22"/>
          <w:szCs w:val="22"/>
        </w:rPr>
      </w:pPr>
      <w:r w:rsidRPr="00F34E3A">
        <w:rPr>
          <w:rFonts w:ascii="Calibri" w:hAnsi="Calibri"/>
          <w:b/>
          <w:bCs/>
          <w:sz w:val="22"/>
          <w:szCs w:val="22"/>
        </w:rPr>
        <w:t>2.</w:t>
      </w:r>
      <w:r w:rsidRPr="00F34E3A">
        <w:rPr>
          <w:rFonts w:ascii="Calibri" w:hAnsi="Calibri"/>
          <w:b/>
          <w:bCs/>
          <w:sz w:val="22"/>
          <w:szCs w:val="22"/>
        </w:rPr>
        <w:tab/>
      </w:r>
      <w:r w:rsidRPr="00F34E3A">
        <w:rPr>
          <w:rFonts w:ascii="Calibri" w:hAnsi="Calibri"/>
          <w:i/>
          <w:iCs/>
          <w:sz w:val="22"/>
          <w:szCs w:val="22"/>
        </w:rPr>
        <w:t>We will send an e</w:t>
      </w:r>
      <w:r w:rsidRPr="00F34E3A">
        <w:rPr>
          <w:rFonts w:ascii="Calibri" w:hAnsi="Calibri"/>
          <w:i/>
          <w:iCs/>
          <w:sz w:val="22"/>
          <w:szCs w:val="22"/>
        </w:rPr>
        <w:noBreakHyphen/>
        <w:t>mail to let you know that data collection has begun. Please provide an e</w:t>
      </w:r>
      <w:r w:rsidRPr="00F34E3A">
        <w:rPr>
          <w:rFonts w:ascii="Calibri" w:hAnsi="Calibri"/>
          <w:i/>
          <w:iCs/>
          <w:sz w:val="22"/>
          <w:szCs w:val="22"/>
        </w:rPr>
        <w:noBreakHyphen/>
        <w:t>mail address that we can use to contact you.</w:t>
      </w:r>
    </w:p>
    <w:tbl>
      <w:tblPr>
        <w:tblW w:w="0" w:type="auto"/>
        <w:tblInd w:w="108" w:type="dxa"/>
        <w:tblBorders>
          <w:top w:val="single" w:sz="8" w:space="0" w:color="auto"/>
          <w:bottom w:val="single" w:sz="8" w:space="0" w:color="auto"/>
        </w:tblBorders>
        <w:tblLook w:val="01E0" w:firstRow="1" w:lastRow="1" w:firstColumn="1" w:lastColumn="1" w:noHBand="0" w:noVBand="0"/>
      </w:tblPr>
      <w:tblGrid>
        <w:gridCol w:w="3588"/>
        <w:gridCol w:w="5736"/>
      </w:tblGrid>
      <w:tr w:rsidR="00F605DB" w:rsidRPr="00F34E3A" w:rsidTr="00865C7E">
        <w:tc>
          <w:tcPr>
            <w:tcW w:w="3588" w:type="dxa"/>
            <w:tcBorders>
              <w:top w:val="nil"/>
              <w:bottom w:val="nil"/>
            </w:tcBorders>
            <w:vAlign w:val="center"/>
          </w:tcPr>
          <w:p w:rsidR="00F605DB" w:rsidRPr="00F34E3A" w:rsidRDefault="00F605DB" w:rsidP="00865C7E">
            <w:pPr>
              <w:widowControl w:val="0"/>
              <w:ind w:hanging="94"/>
              <w:rPr>
                <w:rFonts w:ascii="Calibri" w:hAnsi="Calibri"/>
                <w:szCs w:val="22"/>
              </w:rPr>
            </w:pPr>
            <w:r w:rsidRPr="00F34E3A">
              <w:rPr>
                <w:rFonts w:ascii="Calibri" w:hAnsi="Calibri"/>
                <w:sz w:val="22"/>
                <w:szCs w:val="22"/>
              </w:rPr>
              <w:t>Primary e</w:t>
            </w:r>
            <w:r w:rsidRPr="00F34E3A">
              <w:rPr>
                <w:rFonts w:ascii="Calibri" w:hAnsi="Calibri"/>
                <w:sz w:val="22"/>
                <w:szCs w:val="22"/>
              </w:rPr>
              <w:noBreakHyphen/>
              <w:t>mail address:</w:t>
            </w:r>
          </w:p>
        </w:tc>
        <w:tc>
          <w:tcPr>
            <w:tcW w:w="5736" w:type="dxa"/>
            <w:tcBorders>
              <w:top w:val="nil"/>
              <w:bottom w:val="single" w:sz="6" w:space="0" w:color="auto"/>
            </w:tcBorders>
            <w:vAlign w:val="bottom"/>
          </w:tcPr>
          <w:p w:rsidR="00F605DB" w:rsidRPr="00F34E3A" w:rsidRDefault="00F605DB" w:rsidP="00865C7E">
            <w:pPr>
              <w:widowControl w:val="0"/>
              <w:rPr>
                <w:rFonts w:ascii="Calibri" w:hAnsi="Calibri"/>
                <w:szCs w:val="22"/>
              </w:rPr>
            </w:pPr>
          </w:p>
        </w:tc>
      </w:tr>
      <w:tr w:rsidR="00F605DB" w:rsidRPr="00F34E3A" w:rsidTr="00865C7E">
        <w:tc>
          <w:tcPr>
            <w:tcW w:w="3588" w:type="dxa"/>
            <w:tcBorders>
              <w:top w:val="nil"/>
              <w:bottom w:val="nil"/>
            </w:tcBorders>
            <w:vAlign w:val="bottom"/>
          </w:tcPr>
          <w:p w:rsidR="00F605DB" w:rsidRPr="00F34E3A" w:rsidRDefault="00F605DB" w:rsidP="00865C7E">
            <w:pPr>
              <w:widowControl w:val="0"/>
              <w:ind w:hanging="94"/>
              <w:rPr>
                <w:rFonts w:ascii="Calibri" w:hAnsi="Calibri"/>
                <w:szCs w:val="22"/>
              </w:rPr>
            </w:pPr>
            <w:r w:rsidRPr="00F34E3A">
              <w:rPr>
                <w:rFonts w:ascii="Calibri" w:hAnsi="Calibri"/>
                <w:sz w:val="22"/>
                <w:szCs w:val="22"/>
              </w:rPr>
              <w:t>Alternate e</w:t>
            </w:r>
            <w:r w:rsidRPr="00F34E3A">
              <w:rPr>
                <w:rFonts w:ascii="Calibri" w:hAnsi="Calibri"/>
                <w:sz w:val="22"/>
                <w:szCs w:val="22"/>
              </w:rPr>
              <w:noBreakHyphen/>
              <w:t>mail address:</w:t>
            </w:r>
          </w:p>
        </w:tc>
        <w:tc>
          <w:tcPr>
            <w:tcW w:w="5736" w:type="dxa"/>
            <w:tcBorders>
              <w:top w:val="single" w:sz="6" w:space="0" w:color="auto"/>
              <w:bottom w:val="single" w:sz="6" w:space="0" w:color="auto"/>
            </w:tcBorders>
            <w:vAlign w:val="bottom"/>
          </w:tcPr>
          <w:p w:rsidR="00F605DB" w:rsidRPr="00F34E3A" w:rsidRDefault="00F605DB" w:rsidP="00865C7E">
            <w:pPr>
              <w:widowControl w:val="0"/>
              <w:rPr>
                <w:rFonts w:ascii="Calibri" w:hAnsi="Calibri"/>
                <w:szCs w:val="22"/>
              </w:rPr>
            </w:pPr>
          </w:p>
        </w:tc>
      </w:tr>
    </w:tbl>
    <w:p w:rsidR="00F605DB" w:rsidRPr="00F34E3A" w:rsidRDefault="00F605DB" w:rsidP="00C8342D">
      <w:pPr>
        <w:widowControl w:val="0"/>
        <w:tabs>
          <w:tab w:val="left" w:pos="374"/>
          <w:tab w:val="left" w:pos="935"/>
        </w:tabs>
        <w:ind w:left="374" w:hanging="374"/>
        <w:jc w:val="both"/>
        <w:rPr>
          <w:rFonts w:ascii="Calibri" w:hAnsi="Calibri"/>
          <w:b/>
          <w:bCs/>
          <w:sz w:val="22"/>
          <w:szCs w:val="22"/>
        </w:rPr>
      </w:pPr>
    </w:p>
    <w:p w:rsidR="00F605DB" w:rsidRPr="00F34E3A" w:rsidRDefault="00F605DB" w:rsidP="00C8342D">
      <w:pPr>
        <w:widowControl w:val="0"/>
        <w:tabs>
          <w:tab w:val="left" w:pos="374"/>
          <w:tab w:val="left" w:pos="935"/>
        </w:tabs>
        <w:ind w:left="374" w:hanging="374"/>
        <w:jc w:val="both"/>
        <w:rPr>
          <w:rFonts w:ascii="Calibri" w:hAnsi="Calibri"/>
          <w:b/>
          <w:bCs/>
          <w:sz w:val="22"/>
          <w:szCs w:val="22"/>
        </w:rPr>
      </w:pPr>
    </w:p>
    <w:p w:rsidR="00F605DB" w:rsidRPr="00F34E3A" w:rsidRDefault="00F605DB" w:rsidP="00C8342D">
      <w:pPr>
        <w:widowControl w:val="0"/>
        <w:tabs>
          <w:tab w:val="left" w:pos="374"/>
          <w:tab w:val="left" w:pos="935"/>
        </w:tabs>
        <w:ind w:left="374" w:hanging="374"/>
        <w:rPr>
          <w:rFonts w:ascii="Calibri" w:hAnsi="Calibri"/>
          <w:b/>
          <w:bCs/>
          <w:sz w:val="22"/>
          <w:szCs w:val="22"/>
        </w:rPr>
      </w:pPr>
      <w:r w:rsidRPr="00F34E3A">
        <w:rPr>
          <w:rFonts w:ascii="Calibri" w:hAnsi="Calibri"/>
          <w:b/>
          <w:bCs/>
          <w:sz w:val="22"/>
          <w:szCs w:val="22"/>
        </w:rPr>
        <w:t>3.</w:t>
      </w:r>
      <w:r w:rsidRPr="00F34E3A">
        <w:rPr>
          <w:rFonts w:ascii="Calibri" w:hAnsi="Calibri"/>
          <w:b/>
          <w:bCs/>
          <w:sz w:val="22"/>
          <w:szCs w:val="22"/>
        </w:rPr>
        <w:tab/>
      </w:r>
      <w:r w:rsidRPr="00F34E3A">
        <w:rPr>
          <w:rFonts w:ascii="Calibri" w:hAnsi="Calibri"/>
          <w:i/>
          <w:iCs/>
          <w:sz w:val="22"/>
          <w:szCs w:val="22"/>
        </w:rPr>
        <w:t>Would you like us to send you a text message on your cell phone when data collection is about to begin?</w:t>
      </w:r>
      <w:r w:rsidRPr="00F34E3A">
        <w:rPr>
          <w:rFonts w:ascii="Calibri" w:hAnsi="Calibri"/>
          <w:sz w:val="22"/>
          <w:szCs w:val="22"/>
        </w:rPr>
        <w:t xml:space="preserve"> </w:t>
      </w:r>
      <w:r w:rsidRPr="00F34E3A">
        <w:rPr>
          <w:rFonts w:ascii="Calibri" w:hAnsi="Calibri"/>
          <w:i/>
          <w:iCs/>
          <w:sz w:val="22"/>
          <w:szCs w:val="22"/>
        </w:rPr>
        <w:t>Please check one.....................................................................</w:t>
      </w:r>
      <w:r w:rsidRPr="00F34E3A">
        <w:rPr>
          <w:rFonts w:ascii="Calibri" w:hAnsi="Calibri"/>
          <w:sz w:val="22"/>
          <w:szCs w:val="22"/>
        </w:rPr>
        <w:t xml:space="preserve">Yes </w:t>
      </w:r>
      <w:r w:rsidR="00061D69" w:rsidRPr="00F34E3A">
        <w:rPr>
          <w:rFonts w:ascii="Calibri" w:hAnsi="Calibri"/>
          <w:i/>
          <w:iCs/>
          <w:sz w:val="22"/>
          <w:szCs w:val="22"/>
        </w:rPr>
        <w:fldChar w:fldCharType="begin">
          <w:ffData>
            <w:name w:val="Check1"/>
            <w:enabled/>
            <w:calcOnExit w:val="0"/>
            <w:checkBox>
              <w:sizeAuto/>
              <w:default w:val="0"/>
            </w:checkBox>
          </w:ffData>
        </w:fldChar>
      </w:r>
      <w:r w:rsidRPr="00F34E3A">
        <w:rPr>
          <w:rFonts w:ascii="Calibri" w:hAnsi="Calibri"/>
          <w:i/>
          <w:iCs/>
          <w:sz w:val="22"/>
          <w:szCs w:val="22"/>
        </w:rPr>
        <w:instrText xml:space="preserve"> FORMCHECKBOX </w:instrText>
      </w:r>
      <w:r w:rsidR="00061D69" w:rsidRPr="00F34E3A">
        <w:rPr>
          <w:rFonts w:ascii="Calibri" w:hAnsi="Calibri"/>
          <w:i/>
          <w:iCs/>
          <w:sz w:val="22"/>
          <w:szCs w:val="22"/>
        </w:rPr>
      </w:r>
      <w:r w:rsidR="00061D69" w:rsidRPr="00F34E3A">
        <w:rPr>
          <w:rFonts w:ascii="Calibri" w:hAnsi="Calibri"/>
          <w:i/>
          <w:iCs/>
          <w:sz w:val="22"/>
          <w:szCs w:val="22"/>
        </w:rPr>
        <w:fldChar w:fldCharType="end"/>
      </w:r>
      <w:r w:rsidRPr="00F34E3A">
        <w:rPr>
          <w:rFonts w:ascii="Calibri" w:hAnsi="Calibri"/>
          <w:i/>
          <w:iCs/>
          <w:sz w:val="22"/>
          <w:szCs w:val="22"/>
        </w:rPr>
        <w:tab/>
        <w:t xml:space="preserve"> </w:t>
      </w:r>
      <w:r w:rsidRPr="00F34E3A">
        <w:rPr>
          <w:rFonts w:ascii="Calibri" w:hAnsi="Calibri"/>
          <w:iCs/>
          <w:sz w:val="22"/>
          <w:szCs w:val="22"/>
        </w:rPr>
        <w:t>No</w:t>
      </w:r>
      <w:r w:rsidRPr="00F34E3A">
        <w:rPr>
          <w:rFonts w:ascii="Calibri" w:hAnsi="Calibri"/>
          <w:i/>
          <w:iCs/>
          <w:sz w:val="22"/>
          <w:szCs w:val="22"/>
        </w:rPr>
        <w:t xml:space="preserve"> </w:t>
      </w:r>
      <w:r w:rsidR="00061D69" w:rsidRPr="00F34E3A">
        <w:rPr>
          <w:rFonts w:ascii="Calibri" w:hAnsi="Calibri"/>
          <w:i/>
          <w:iCs/>
          <w:sz w:val="22"/>
          <w:szCs w:val="22"/>
        </w:rPr>
        <w:fldChar w:fldCharType="begin">
          <w:ffData>
            <w:name w:val="Check1"/>
            <w:enabled/>
            <w:calcOnExit w:val="0"/>
            <w:checkBox>
              <w:sizeAuto/>
              <w:default w:val="0"/>
            </w:checkBox>
          </w:ffData>
        </w:fldChar>
      </w:r>
      <w:r w:rsidRPr="00F34E3A">
        <w:rPr>
          <w:rFonts w:ascii="Calibri" w:hAnsi="Calibri"/>
          <w:i/>
          <w:iCs/>
          <w:sz w:val="22"/>
          <w:szCs w:val="22"/>
        </w:rPr>
        <w:instrText xml:space="preserve"> FORMCHECKBOX </w:instrText>
      </w:r>
      <w:r w:rsidR="00061D69" w:rsidRPr="00F34E3A">
        <w:rPr>
          <w:rFonts w:ascii="Calibri" w:hAnsi="Calibri"/>
          <w:i/>
          <w:iCs/>
          <w:sz w:val="22"/>
          <w:szCs w:val="22"/>
        </w:rPr>
      </w:r>
      <w:r w:rsidR="00061D69" w:rsidRPr="00F34E3A">
        <w:rPr>
          <w:rFonts w:ascii="Calibri" w:hAnsi="Calibri"/>
          <w:i/>
          <w:iCs/>
          <w:sz w:val="22"/>
          <w:szCs w:val="22"/>
        </w:rPr>
        <w:fldChar w:fldCharType="end"/>
      </w:r>
      <w:r w:rsidRPr="00F34E3A">
        <w:rPr>
          <w:rFonts w:ascii="Calibri" w:hAnsi="Calibri"/>
          <w:sz w:val="22"/>
          <w:szCs w:val="22"/>
        </w:rPr>
        <w:t xml:space="preserve"> </w:t>
      </w:r>
    </w:p>
    <w:p w:rsidR="00F605DB" w:rsidRPr="00F34E3A" w:rsidRDefault="00F605DB" w:rsidP="00C8342D">
      <w:pPr>
        <w:widowControl w:val="0"/>
        <w:tabs>
          <w:tab w:val="left" w:pos="374"/>
          <w:tab w:val="left" w:pos="935"/>
        </w:tabs>
        <w:rPr>
          <w:rFonts w:ascii="Calibri" w:hAnsi="Calibri"/>
          <w:i/>
          <w:iCs/>
          <w:sz w:val="22"/>
          <w:szCs w:val="22"/>
        </w:rPr>
      </w:pPr>
      <w:r w:rsidRPr="00F34E3A">
        <w:rPr>
          <w:rFonts w:ascii="Calibri" w:hAnsi="Calibri"/>
          <w:i/>
          <w:iCs/>
          <w:sz w:val="22"/>
          <w:szCs w:val="22"/>
        </w:rPr>
        <w:tab/>
      </w:r>
    </w:p>
    <w:p w:rsidR="00F605DB" w:rsidRPr="00F34E3A" w:rsidRDefault="00F605DB" w:rsidP="00C8342D">
      <w:pPr>
        <w:widowControl w:val="0"/>
        <w:tabs>
          <w:tab w:val="left" w:pos="374"/>
          <w:tab w:val="left" w:pos="935"/>
        </w:tabs>
        <w:rPr>
          <w:rFonts w:ascii="Calibri" w:hAnsi="Calibri"/>
          <w:i/>
          <w:iCs/>
          <w:sz w:val="22"/>
          <w:szCs w:val="22"/>
        </w:rPr>
      </w:pPr>
      <w:r w:rsidRPr="00F34E3A">
        <w:rPr>
          <w:rFonts w:ascii="Calibri" w:hAnsi="Calibri"/>
          <w:i/>
          <w:iCs/>
          <w:sz w:val="22"/>
          <w:szCs w:val="22"/>
        </w:rPr>
        <w:tab/>
        <w:t>If yes, what cell number should we use</w:t>
      </w:r>
      <w:proofErr w:type="gramStart"/>
      <w:r w:rsidRPr="00F34E3A">
        <w:rPr>
          <w:rFonts w:ascii="Calibri" w:hAnsi="Calibri"/>
          <w:i/>
          <w:iCs/>
          <w:sz w:val="22"/>
          <w:szCs w:val="22"/>
        </w:rPr>
        <w:t>?_</w:t>
      </w:r>
      <w:proofErr w:type="gramEnd"/>
      <w:r w:rsidRPr="00F34E3A">
        <w:rPr>
          <w:rFonts w:ascii="Calibri" w:hAnsi="Calibri"/>
          <w:i/>
          <w:iCs/>
          <w:sz w:val="22"/>
          <w:szCs w:val="22"/>
        </w:rPr>
        <w:t>_________________________________________</w:t>
      </w:r>
    </w:p>
    <w:p w:rsidR="00F605DB" w:rsidRPr="00F34E3A" w:rsidRDefault="00F605DB" w:rsidP="00C8342D">
      <w:pPr>
        <w:widowControl w:val="0"/>
        <w:tabs>
          <w:tab w:val="left" w:pos="374"/>
          <w:tab w:val="left" w:pos="935"/>
        </w:tabs>
        <w:rPr>
          <w:rFonts w:ascii="Calibri" w:hAnsi="Calibri"/>
          <w:i/>
          <w:iCs/>
          <w:sz w:val="22"/>
          <w:szCs w:val="22"/>
        </w:rPr>
      </w:pPr>
      <w:r w:rsidRPr="00F34E3A">
        <w:rPr>
          <w:rFonts w:ascii="Calibri" w:hAnsi="Calibri"/>
          <w:i/>
          <w:iCs/>
          <w:sz w:val="22"/>
          <w:szCs w:val="22"/>
        </w:rPr>
        <w:tab/>
      </w:r>
    </w:p>
    <w:p w:rsidR="00F605DB" w:rsidRPr="00F34E3A" w:rsidRDefault="00F605DB" w:rsidP="00475CA0">
      <w:pPr>
        <w:widowControl w:val="0"/>
        <w:tabs>
          <w:tab w:val="left" w:pos="374"/>
          <w:tab w:val="left" w:pos="935"/>
        </w:tabs>
        <w:rPr>
          <w:rFonts w:ascii="Calibri" w:hAnsi="Calibri"/>
          <w:i/>
          <w:iCs/>
          <w:sz w:val="22"/>
          <w:szCs w:val="22"/>
        </w:rPr>
      </w:pPr>
      <w:r w:rsidRPr="00F34E3A">
        <w:rPr>
          <w:rFonts w:ascii="Calibri" w:hAnsi="Calibri"/>
          <w:i/>
          <w:iCs/>
          <w:sz w:val="22"/>
          <w:szCs w:val="22"/>
        </w:rPr>
        <w:tab/>
        <w:t>What is your cell phone service provider (e.g. AT&amp;T, Verizon, etc.)?</w:t>
      </w:r>
      <w:r>
        <w:rPr>
          <w:rFonts w:ascii="Calibri" w:hAnsi="Calibri"/>
          <w:i/>
          <w:iCs/>
          <w:sz w:val="22"/>
          <w:szCs w:val="22"/>
        </w:rPr>
        <w:t>*</w:t>
      </w:r>
      <w:r w:rsidRPr="00F34E3A">
        <w:rPr>
          <w:rFonts w:ascii="Calibri" w:hAnsi="Calibri"/>
          <w:i/>
          <w:iCs/>
          <w:sz w:val="22"/>
          <w:szCs w:val="22"/>
        </w:rPr>
        <w:t xml:space="preserve"> ___________________</w:t>
      </w:r>
    </w:p>
    <w:p w:rsidR="00F605DB" w:rsidRPr="00F34E3A" w:rsidRDefault="00F605DB" w:rsidP="00C8342D">
      <w:pPr>
        <w:widowControl w:val="0"/>
        <w:tabs>
          <w:tab w:val="left" w:pos="374"/>
          <w:tab w:val="left" w:pos="935"/>
        </w:tabs>
        <w:rPr>
          <w:rFonts w:ascii="Calibri" w:hAnsi="Calibri"/>
          <w:i/>
          <w:iCs/>
          <w:sz w:val="22"/>
          <w:szCs w:val="22"/>
        </w:rPr>
      </w:pPr>
      <w:r w:rsidRPr="00F34E3A">
        <w:rPr>
          <w:rFonts w:ascii="Calibri" w:hAnsi="Calibri"/>
          <w:i/>
          <w:iCs/>
          <w:sz w:val="22"/>
          <w:szCs w:val="22"/>
        </w:rPr>
        <w:tab/>
        <w:t>__________________________________________________________________________</w:t>
      </w:r>
    </w:p>
    <w:p w:rsidR="00F605DB" w:rsidRPr="00F34E3A" w:rsidRDefault="00F605DB" w:rsidP="00C8342D">
      <w:pPr>
        <w:widowControl w:val="0"/>
        <w:tabs>
          <w:tab w:val="center" w:pos="5400"/>
          <w:tab w:val="right" w:pos="10080"/>
        </w:tabs>
        <w:spacing w:before="360"/>
        <w:jc w:val="center"/>
        <w:rPr>
          <w:rFonts w:ascii="Calibri" w:hAnsi="Calibri"/>
          <w:b/>
          <w:bCs/>
          <w:i/>
          <w:iCs/>
          <w:sz w:val="22"/>
          <w:szCs w:val="22"/>
        </w:rPr>
      </w:pPr>
      <w:r w:rsidRPr="00F34E3A">
        <w:rPr>
          <w:rFonts w:ascii="Calibri" w:hAnsi="Calibri"/>
          <w:b/>
          <w:bCs/>
          <w:i/>
          <w:iCs/>
          <w:sz w:val="22"/>
          <w:szCs w:val="22"/>
        </w:rPr>
        <w:t xml:space="preserve">Thank you for your assistance. </w:t>
      </w:r>
    </w:p>
    <w:p w:rsidR="00F605DB" w:rsidRPr="00F34E3A" w:rsidRDefault="00F605DB" w:rsidP="00C8342D">
      <w:pPr>
        <w:jc w:val="center"/>
        <w:rPr>
          <w:rFonts w:ascii="Calibri" w:hAnsi="Calibri"/>
          <w:sz w:val="22"/>
          <w:szCs w:val="22"/>
        </w:rPr>
      </w:pPr>
      <w:r w:rsidRPr="00F34E3A">
        <w:rPr>
          <w:rFonts w:ascii="Calibri" w:hAnsi="Calibri"/>
          <w:sz w:val="22"/>
          <w:szCs w:val="22"/>
        </w:rPr>
        <w:t>Please return this page in the enclosed postage-paid envelope or return to:</w:t>
      </w:r>
    </w:p>
    <w:p w:rsidR="00F605DB" w:rsidRPr="00F34E3A" w:rsidRDefault="00F605DB" w:rsidP="00C8342D">
      <w:pPr>
        <w:jc w:val="center"/>
        <w:rPr>
          <w:rFonts w:ascii="Calibri" w:hAnsi="Calibri"/>
          <w:sz w:val="22"/>
          <w:szCs w:val="22"/>
        </w:rPr>
      </w:pPr>
      <w:r w:rsidRPr="00F34E3A">
        <w:rPr>
          <w:rFonts w:ascii="Calibri" w:hAnsi="Calibri"/>
          <w:sz w:val="22"/>
          <w:szCs w:val="22"/>
        </w:rPr>
        <w:t>RTI International</w:t>
      </w:r>
    </w:p>
    <w:p w:rsidR="00F605DB" w:rsidRPr="00F34E3A" w:rsidRDefault="00F605DB" w:rsidP="00C8342D">
      <w:pPr>
        <w:jc w:val="center"/>
        <w:rPr>
          <w:rFonts w:ascii="Calibri" w:hAnsi="Calibri"/>
          <w:sz w:val="22"/>
          <w:szCs w:val="22"/>
        </w:rPr>
      </w:pPr>
      <w:r w:rsidRPr="00F34E3A">
        <w:rPr>
          <w:rFonts w:ascii="Calibri" w:hAnsi="Calibri"/>
          <w:sz w:val="22"/>
          <w:szCs w:val="22"/>
        </w:rPr>
        <w:t>ATTN: Jeff Franklin (</w:t>
      </w:r>
      <w:r>
        <w:rPr>
          <w:rFonts w:ascii="Calibri" w:hAnsi="Calibri"/>
          <w:sz w:val="22"/>
          <w:szCs w:val="22"/>
        </w:rPr>
        <w:t>0212353.200.002.232</w:t>
      </w:r>
      <w:r w:rsidRPr="00F34E3A">
        <w:rPr>
          <w:rFonts w:ascii="Calibri" w:hAnsi="Calibri"/>
          <w:sz w:val="22"/>
          <w:szCs w:val="22"/>
        </w:rPr>
        <w:t>)</w:t>
      </w:r>
    </w:p>
    <w:p w:rsidR="00F605DB" w:rsidRPr="00F34E3A" w:rsidRDefault="00F605DB" w:rsidP="00C8342D">
      <w:pPr>
        <w:jc w:val="center"/>
        <w:rPr>
          <w:rFonts w:ascii="Calibri" w:hAnsi="Calibri"/>
          <w:sz w:val="22"/>
          <w:szCs w:val="22"/>
        </w:rPr>
      </w:pPr>
      <w:smartTag w:uri="urn:schemas-microsoft-com:office:smarttags" w:element="Street">
        <w:smartTag w:uri="urn:schemas-microsoft-com:office:smarttags" w:element="address">
          <w:r w:rsidRPr="00F34E3A">
            <w:rPr>
              <w:rFonts w:ascii="Calibri" w:hAnsi="Calibri"/>
              <w:sz w:val="22"/>
              <w:szCs w:val="22"/>
            </w:rPr>
            <w:t>PO Box</w:t>
          </w:r>
        </w:smartTag>
        <w:r w:rsidRPr="00F34E3A">
          <w:rPr>
            <w:rFonts w:ascii="Calibri" w:hAnsi="Calibri"/>
            <w:sz w:val="22"/>
            <w:szCs w:val="22"/>
          </w:rPr>
          <w:t xml:space="preserve"> 12194</w:t>
        </w:r>
      </w:smartTag>
    </w:p>
    <w:p w:rsidR="00F605DB" w:rsidRPr="00F34E3A" w:rsidRDefault="00F605DB" w:rsidP="00C8342D">
      <w:pPr>
        <w:jc w:val="center"/>
        <w:rPr>
          <w:rFonts w:ascii="Calibri" w:hAnsi="Calibri"/>
          <w:sz w:val="22"/>
          <w:szCs w:val="22"/>
        </w:rPr>
      </w:pPr>
      <w:smartTag w:uri="urn:schemas-microsoft-com:office:smarttags" w:element="City">
        <w:smartTag w:uri="urn:schemas-microsoft-com:office:smarttags" w:element="country-region">
          <w:r w:rsidRPr="00F34E3A">
            <w:rPr>
              <w:rFonts w:ascii="Calibri" w:hAnsi="Calibri"/>
              <w:sz w:val="22"/>
              <w:szCs w:val="22"/>
            </w:rPr>
            <w:t>Research Triangle Park</w:t>
          </w:r>
        </w:smartTag>
        <w:r w:rsidRPr="00F34E3A">
          <w:rPr>
            <w:rFonts w:ascii="Calibri" w:hAnsi="Calibri"/>
            <w:sz w:val="22"/>
            <w:szCs w:val="22"/>
          </w:rPr>
          <w:t xml:space="preserve">, </w:t>
        </w:r>
        <w:smartTag w:uri="urn:schemas-microsoft-com:office:smarttags" w:element="PostalCode">
          <w:r w:rsidRPr="00F34E3A">
            <w:rPr>
              <w:rFonts w:ascii="Calibri" w:hAnsi="Calibri"/>
              <w:sz w:val="22"/>
              <w:szCs w:val="22"/>
            </w:rPr>
            <w:t>NC</w:t>
          </w:r>
        </w:smartTag>
        <w:r w:rsidRPr="00F34E3A">
          <w:rPr>
            <w:rFonts w:ascii="Calibri" w:hAnsi="Calibri"/>
            <w:sz w:val="22"/>
            <w:szCs w:val="22"/>
          </w:rPr>
          <w:t xml:space="preserve"> </w:t>
        </w:r>
        <w:smartTag w:uri="urn:schemas-microsoft-com:office:smarttags" w:element="PostalCode">
          <w:r w:rsidRPr="00F34E3A">
            <w:rPr>
              <w:rFonts w:ascii="Calibri" w:hAnsi="Calibri"/>
              <w:sz w:val="22"/>
              <w:szCs w:val="22"/>
            </w:rPr>
            <w:t>27709-9935</w:t>
          </w:r>
        </w:smartTag>
      </w:smartTag>
    </w:p>
    <w:p w:rsidR="00F605DB" w:rsidRDefault="00F605DB" w:rsidP="00C8342D"/>
    <w:p w:rsidR="00F605DB" w:rsidRDefault="00F605DB" w:rsidP="00C8342D"/>
    <w:p w:rsidR="00F605DB" w:rsidRDefault="00F605DB" w:rsidP="00C8342D"/>
    <w:p w:rsidR="00F605DB" w:rsidRPr="00475CA0" w:rsidRDefault="00F605DB" w:rsidP="00C8342D">
      <w:pPr>
        <w:rPr>
          <w:rFonts w:ascii="Calibri" w:hAnsi="Calibri"/>
          <w:i/>
          <w:iCs/>
          <w:sz w:val="20"/>
          <w:szCs w:val="16"/>
        </w:rPr>
      </w:pPr>
      <w:r w:rsidRPr="00475CA0">
        <w:rPr>
          <w:rFonts w:ascii="Calibri" w:hAnsi="Calibri"/>
          <w:i/>
          <w:iCs/>
          <w:sz w:val="20"/>
          <w:szCs w:val="16"/>
        </w:rPr>
        <w:t>* We ask for your cell phone service provider to enable us to identify the format of the text message we send.</w:t>
      </w:r>
    </w:p>
    <w:p w:rsidR="00F605DB" w:rsidRDefault="00F605DB" w:rsidP="00C8342D">
      <w:pPr>
        <w:pStyle w:val="ESHeading2"/>
      </w:pPr>
      <w:r w:rsidRPr="00E06654">
        <w:rPr>
          <w:sz w:val="22"/>
          <w:szCs w:val="22"/>
        </w:rPr>
        <w:br w:type="page"/>
      </w:r>
      <w:bookmarkStart w:id="20" w:name="_Toc321317184"/>
      <w:bookmarkStart w:id="21" w:name="_Toc337886215"/>
      <w:r w:rsidRPr="006811A6">
        <w:lastRenderedPageBreak/>
        <w:t xml:space="preserve">Initial Contact Letter </w:t>
      </w:r>
      <w:r>
        <w:t>–</w:t>
      </w:r>
      <w:r w:rsidRPr="006811A6">
        <w:t xml:space="preserve"> S</w:t>
      </w:r>
      <w:bookmarkEnd w:id="20"/>
      <w:r>
        <w:t>ample Member</w:t>
      </w:r>
      <w:bookmarkEnd w:id="21"/>
    </w:p>
    <w:p w:rsidR="00F605DB" w:rsidRPr="007476F0" w:rsidRDefault="00F605DB" w:rsidP="00C8342D">
      <w:pPr>
        <w:rPr>
          <w:rFonts w:ascii="Calibri" w:hAnsi="Calibri"/>
        </w:rPr>
      </w:pPr>
    </w:p>
    <w:p w:rsidR="00F605DB" w:rsidRPr="007476F0" w:rsidRDefault="00F605DB" w:rsidP="00C8342D">
      <w:pPr>
        <w:rPr>
          <w:rFonts w:ascii="Calibri" w:hAnsi="Calibri"/>
          <w:sz w:val="22"/>
          <w:szCs w:val="22"/>
        </w:rPr>
      </w:pPr>
      <w:r>
        <w:rPr>
          <w:rFonts w:ascii="Calibri" w:hAnsi="Calibri"/>
          <w:sz w:val="22"/>
          <w:szCs w:val="22"/>
        </w:rPr>
        <w:t>Date</w:t>
      </w:r>
    </w:p>
    <w:p w:rsidR="00F605DB" w:rsidRPr="007476F0" w:rsidRDefault="00F605DB" w:rsidP="00C8342D">
      <w:pPr>
        <w:tabs>
          <w:tab w:val="right" w:pos="9360"/>
        </w:tabs>
        <w:rPr>
          <w:rFonts w:ascii="Calibri" w:hAnsi="Calibri"/>
          <w:noProof/>
          <w:sz w:val="22"/>
          <w:szCs w:val="22"/>
        </w:rPr>
      </w:pPr>
    </w:p>
    <w:p w:rsidR="00F605DB" w:rsidRPr="007476F0" w:rsidRDefault="00061D69" w:rsidP="00C8342D">
      <w:pPr>
        <w:tabs>
          <w:tab w:val="right" w:pos="9360"/>
        </w:tabs>
        <w:rPr>
          <w:rFonts w:ascii="Calibri" w:hAnsi="Calibri"/>
          <w:sz w:val="22"/>
          <w:szCs w:val="22"/>
        </w:rPr>
      </w:pPr>
      <w:r w:rsidRPr="007476F0">
        <w:rPr>
          <w:rFonts w:ascii="Calibri" w:hAnsi="Calibri"/>
          <w:noProof/>
          <w:sz w:val="22"/>
          <w:szCs w:val="22"/>
        </w:rPr>
        <w:fldChar w:fldCharType="begin"/>
      </w:r>
      <w:r w:rsidR="00F605DB" w:rsidRPr="007476F0">
        <w:rPr>
          <w:rFonts w:ascii="Calibri" w:hAnsi="Calibri"/>
          <w:noProof/>
          <w:sz w:val="22"/>
          <w:szCs w:val="22"/>
        </w:rPr>
        <w:instrText xml:space="preserve"> MERGEFIELD "fname" </w:instrText>
      </w:r>
      <w:r w:rsidRPr="007476F0">
        <w:rPr>
          <w:rFonts w:ascii="Calibri" w:hAnsi="Calibri"/>
          <w:noProof/>
          <w:sz w:val="22"/>
          <w:szCs w:val="22"/>
        </w:rPr>
        <w:fldChar w:fldCharType="separate"/>
      </w:r>
      <w:r w:rsidR="00F605DB" w:rsidRPr="007476F0">
        <w:rPr>
          <w:rFonts w:ascii="Calibri" w:hAnsi="Calibri"/>
          <w:noProof/>
          <w:sz w:val="22"/>
          <w:szCs w:val="22"/>
        </w:rPr>
        <w:t>«fname»</w:t>
      </w:r>
      <w:r w:rsidRPr="007476F0">
        <w:rPr>
          <w:rFonts w:ascii="Calibri" w:hAnsi="Calibri"/>
          <w:noProof/>
          <w:sz w:val="22"/>
          <w:szCs w:val="22"/>
        </w:rPr>
        <w:fldChar w:fldCharType="end"/>
      </w:r>
      <w:r w:rsidR="00F605DB" w:rsidRPr="007476F0">
        <w:rPr>
          <w:rFonts w:ascii="Calibri" w:hAnsi="Calibri"/>
          <w:noProof/>
          <w:sz w:val="22"/>
          <w:szCs w:val="22"/>
        </w:rPr>
        <w:t xml:space="preserve"> </w:t>
      </w:r>
      <w:r w:rsidRPr="007476F0">
        <w:rPr>
          <w:rFonts w:ascii="Calibri" w:hAnsi="Calibri"/>
          <w:noProof/>
          <w:sz w:val="22"/>
          <w:szCs w:val="22"/>
        </w:rPr>
        <w:fldChar w:fldCharType="begin"/>
      </w:r>
      <w:r w:rsidR="00F605DB" w:rsidRPr="007476F0">
        <w:rPr>
          <w:rFonts w:ascii="Calibri" w:hAnsi="Calibri"/>
          <w:noProof/>
          <w:sz w:val="22"/>
          <w:szCs w:val="22"/>
        </w:rPr>
        <w:instrText xml:space="preserve"> MERGEFIELD "mname" </w:instrText>
      </w:r>
      <w:r w:rsidRPr="007476F0">
        <w:rPr>
          <w:rFonts w:ascii="Calibri" w:hAnsi="Calibri"/>
          <w:noProof/>
          <w:sz w:val="22"/>
          <w:szCs w:val="22"/>
        </w:rPr>
        <w:fldChar w:fldCharType="separate"/>
      </w:r>
      <w:r w:rsidR="00F605DB" w:rsidRPr="007476F0">
        <w:rPr>
          <w:rFonts w:ascii="Calibri" w:hAnsi="Calibri"/>
          <w:noProof/>
          <w:sz w:val="22"/>
          <w:szCs w:val="22"/>
        </w:rPr>
        <w:t>«mname»</w:t>
      </w:r>
      <w:r w:rsidRPr="007476F0">
        <w:rPr>
          <w:rFonts w:ascii="Calibri" w:hAnsi="Calibri"/>
          <w:noProof/>
          <w:sz w:val="22"/>
          <w:szCs w:val="22"/>
        </w:rPr>
        <w:fldChar w:fldCharType="end"/>
      </w:r>
      <w:r w:rsidR="00F605DB" w:rsidRPr="007476F0">
        <w:rPr>
          <w:rFonts w:ascii="Calibri" w:hAnsi="Calibri"/>
          <w:noProof/>
          <w:sz w:val="22"/>
          <w:szCs w:val="22"/>
        </w:rPr>
        <w:t xml:space="preserve"> </w:t>
      </w:r>
      <w:r w:rsidRPr="007476F0">
        <w:rPr>
          <w:rFonts w:ascii="Calibri" w:hAnsi="Calibri"/>
          <w:noProof/>
          <w:sz w:val="22"/>
          <w:szCs w:val="22"/>
        </w:rPr>
        <w:fldChar w:fldCharType="begin"/>
      </w:r>
      <w:r w:rsidR="00F605DB" w:rsidRPr="007476F0">
        <w:rPr>
          <w:rFonts w:ascii="Calibri" w:hAnsi="Calibri"/>
          <w:noProof/>
          <w:sz w:val="22"/>
          <w:szCs w:val="22"/>
        </w:rPr>
        <w:instrText xml:space="preserve"> MERGEFIELD "lname" </w:instrText>
      </w:r>
      <w:r w:rsidRPr="007476F0">
        <w:rPr>
          <w:rFonts w:ascii="Calibri" w:hAnsi="Calibri"/>
          <w:noProof/>
          <w:sz w:val="22"/>
          <w:szCs w:val="22"/>
        </w:rPr>
        <w:fldChar w:fldCharType="separate"/>
      </w:r>
      <w:r w:rsidR="00F605DB" w:rsidRPr="007476F0">
        <w:rPr>
          <w:rFonts w:ascii="Calibri" w:hAnsi="Calibri"/>
          <w:noProof/>
          <w:sz w:val="22"/>
          <w:szCs w:val="22"/>
        </w:rPr>
        <w:t>«lname»</w:t>
      </w:r>
      <w:r w:rsidRPr="007476F0">
        <w:rPr>
          <w:rFonts w:ascii="Calibri" w:hAnsi="Calibri"/>
          <w:noProof/>
          <w:sz w:val="22"/>
          <w:szCs w:val="22"/>
        </w:rPr>
        <w:fldChar w:fldCharType="end"/>
      </w:r>
      <w:r w:rsidR="00F605DB" w:rsidRPr="007476F0">
        <w:rPr>
          <w:rFonts w:ascii="Calibri" w:hAnsi="Calibri"/>
          <w:noProof/>
          <w:sz w:val="22"/>
          <w:szCs w:val="22"/>
        </w:rPr>
        <w:t xml:space="preserve"> </w:t>
      </w:r>
      <w:r w:rsidRPr="007476F0">
        <w:rPr>
          <w:rFonts w:ascii="Calibri" w:hAnsi="Calibri"/>
          <w:noProof/>
          <w:sz w:val="22"/>
          <w:szCs w:val="22"/>
        </w:rPr>
        <w:fldChar w:fldCharType="begin"/>
      </w:r>
      <w:r w:rsidR="00F605DB" w:rsidRPr="007476F0">
        <w:rPr>
          <w:rFonts w:ascii="Calibri" w:hAnsi="Calibri"/>
          <w:noProof/>
          <w:sz w:val="22"/>
          <w:szCs w:val="22"/>
        </w:rPr>
        <w:instrText xml:space="preserve"> MERGEFIELD "suffix" </w:instrText>
      </w:r>
      <w:r w:rsidRPr="007476F0">
        <w:rPr>
          <w:rFonts w:ascii="Calibri" w:hAnsi="Calibri"/>
          <w:noProof/>
          <w:sz w:val="22"/>
          <w:szCs w:val="22"/>
        </w:rPr>
        <w:fldChar w:fldCharType="separate"/>
      </w:r>
      <w:r w:rsidR="00F605DB" w:rsidRPr="007476F0">
        <w:rPr>
          <w:rFonts w:ascii="Calibri" w:hAnsi="Calibri"/>
          <w:noProof/>
          <w:sz w:val="22"/>
          <w:szCs w:val="22"/>
        </w:rPr>
        <w:t>«suffix»</w:t>
      </w:r>
      <w:r w:rsidRPr="007476F0">
        <w:rPr>
          <w:rFonts w:ascii="Calibri" w:hAnsi="Calibri"/>
          <w:noProof/>
          <w:sz w:val="22"/>
          <w:szCs w:val="22"/>
        </w:rPr>
        <w:fldChar w:fldCharType="end"/>
      </w:r>
      <w:r w:rsidR="00F605DB" w:rsidRPr="007476F0">
        <w:rPr>
          <w:rFonts w:ascii="Calibri" w:hAnsi="Calibri"/>
          <w:sz w:val="22"/>
          <w:szCs w:val="22"/>
        </w:rPr>
        <w:tab/>
      </w:r>
      <w:r w:rsidR="00F605DB" w:rsidRPr="007476F0">
        <w:rPr>
          <w:rFonts w:ascii="Calibri" w:hAnsi="Calibri"/>
          <w:noProof/>
          <w:sz w:val="22"/>
          <w:szCs w:val="22"/>
        </w:rPr>
        <w:t xml:space="preserve">Study ID: </w:t>
      </w:r>
      <w:r w:rsidRPr="007476F0">
        <w:rPr>
          <w:rFonts w:ascii="Calibri" w:hAnsi="Calibri"/>
          <w:noProof/>
          <w:sz w:val="22"/>
          <w:szCs w:val="22"/>
        </w:rPr>
        <w:fldChar w:fldCharType="begin"/>
      </w:r>
      <w:r w:rsidR="00F605DB" w:rsidRPr="007476F0">
        <w:rPr>
          <w:rFonts w:ascii="Calibri" w:hAnsi="Calibri"/>
          <w:noProof/>
          <w:sz w:val="22"/>
          <w:szCs w:val="22"/>
        </w:rPr>
        <w:instrText xml:space="preserve"> MERGEFIELD "caseid" </w:instrText>
      </w:r>
      <w:r w:rsidRPr="007476F0">
        <w:rPr>
          <w:rFonts w:ascii="Calibri" w:hAnsi="Calibri"/>
          <w:noProof/>
          <w:sz w:val="22"/>
          <w:szCs w:val="22"/>
        </w:rPr>
        <w:fldChar w:fldCharType="separate"/>
      </w:r>
      <w:r w:rsidR="00F605DB" w:rsidRPr="007476F0">
        <w:rPr>
          <w:rFonts w:ascii="Calibri" w:hAnsi="Calibri"/>
          <w:noProof/>
          <w:sz w:val="22"/>
          <w:szCs w:val="22"/>
        </w:rPr>
        <w:t>«caseid»</w:t>
      </w:r>
      <w:r w:rsidRPr="007476F0">
        <w:rPr>
          <w:rFonts w:ascii="Calibri" w:hAnsi="Calibri"/>
          <w:noProof/>
          <w:sz w:val="22"/>
          <w:szCs w:val="22"/>
        </w:rPr>
        <w:fldChar w:fldCharType="end"/>
      </w:r>
      <w:r w:rsidR="00F605DB" w:rsidRPr="007476F0">
        <w:rPr>
          <w:rFonts w:ascii="Calibri" w:hAnsi="Calibri"/>
          <w:noProof/>
          <w:sz w:val="22"/>
          <w:szCs w:val="22"/>
        </w:rPr>
        <w:t xml:space="preserve"> </w:t>
      </w:r>
    </w:p>
    <w:p w:rsidR="00F605DB" w:rsidRPr="007476F0" w:rsidRDefault="00061D69" w:rsidP="00C8342D">
      <w:pPr>
        <w:tabs>
          <w:tab w:val="left" w:pos="5760"/>
          <w:tab w:val="left" w:pos="6398"/>
          <w:tab w:val="left" w:pos="6840"/>
        </w:tabs>
        <w:rPr>
          <w:rFonts w:ascii="Calibri" w:hAnsi="Calibri"/>
          <w:noProof/>
          <w:sz w:val="22"/>
          <w:szCs w:val="22"/>
        </w:rPr>
      </w:pPr>
      <w:r w:rsidRPr="007476F0">
        <w:rPr>
          <w:rFonts w:ascii="Calibri" w:hAnsi="Calibri"/>
          <w:noProof/>
          <w:sz w:val="22"/>
          <w:szCs w:val="22"/>
        </w:rPr>
        <w:fldChar w:fldCharType="begin"/>
      </w:r>
      <w:r w:rsidR="00F605DB" w:rsidRPr="007476F0">
        <w:rPr>
          <w:rFonts w:ascii="Calibri" w:hAnsi="Calibri"/>
          <w:noProof/>
          <w:sz w:val="22"/>
          <w:szCs w:val="22"/>
        </w:rPr>
        <w:instrText xml:space="preserve"> MERGEFIELD "addr1" </w:instrText>
      </w:r>
      <w:r w:rsidRPr="007476F0">
        <w:rPr>
          <w:rFonts w:ascii="Calibri" w:hAnsi="Calibri"/>
          <w:noProof/>
          <w:sz w:val="22"/>
          <w:szCs w:val="22"/>
        </w:rPr>
        <w:fldChar w:fldCharType="separate"/>
      </w:r>
      <w:r w:rsidR="00F605DB" w:rsidRPr="007476F0">
        <w:rPr>
          <w:rFonts w:ascii="Calibri" w:hAnsi="Calibri"/>
          <w:noProof/>
          <w:sz w:val="22"/>
          <w:szCs w:val="22"/>
        </w:rPr>
        <w:t>«addr1»</w:t>
      </w:r>
      <w:r w:rsidRPr="007476F0">
        <w:rPr>
          <w:rFonts w:ascii="Calibri" w:hAnsi="Calibri"/>
          <w:noProof/>
          <w:sz w:val="22"/>
          <w:szCs w:val="22"/>
        </w:rPr>
        <w:fldChar w:fldCharType="end"/>
      </w:r>
    </w:p>
    <w:p w:rsidR="00F605DB" w:rsidRPr="007476F0" w:rsidRDefault="00061D69" w:rsidP="00C8342D">
      <w:pPr>
        <w:tabs>
          <w:tab w:val="left" w:pos="5760"/>
          <w:tab w:val="left" w:pos="6398"/>
          <w:tab w:val="left" w:pos="6840"/>
        </w:tabs>
        <w:rPr>
          <w:rFonts w:ascii="Calibri" w:hAnsi="Calibri"/>
          <w:noProof/>
          <w:sz w:val="22"/>
          <w:szCs w:val="22"/>
        </w:rPr>
      </w:pPr>
      <w:r w:rsidRPr="007476F0">
        <w:rPr>
          <w:rFonts w:ascii="Calibri" w:hAnsi="Calibri"/>
          <w:noProof/>
          <w:sz w:val="22"/>
          <w:szCs w:val="22"/>
        </w:rPr>
        <w:fldChar w:fldCharType="begin"/>
      </w:r>
      <w:r w:rsidR="00F605DB" w:rsidRPr="007476F0">
        <w:rPr>
          <w:rFonts w:ascii="Calibri" w:hAnsi="Calibri"/>
          <w:noProof/>
          <w:sz w:val="22"/>
          <w:szCs w:val="22"/>
        </w:rPr>
        <w:instrText xml:space="preserve"> MERGEFIELD "addr2" </w:instrText>
      </w:r>
      <w:r w:rsidRPr="007476F0">
        <w:rPr>
          <w:rFonts w:ascii="Calibri" w:hAnsi="Calibri"/>
          <w:noProof/>
          <w:sz w:val="22"/>
          <w:szCs w:val="22"/>
        </w:rPr>
        <w:fldChar w:fldCharType="separate"/>
      </w:r>
      <w:r w:rsidR="00F605DB" w:rsidRPr="007476F0">
        <w:rPr>
          <w:rFonts w:ascii="Calibri" w:hAnsi="Calibri"/>
          <w:noProof/>
          <w:sz w:val="22"/>
          <w:szCs w:val="22"/>
        </w:rPr>
        <w:t>«addr2»</w:t>
      </w:r>
      <w:r w:rsidRPr="007476F0">
        <w:rPr>
          <w:rFonts w:ascii="Calibri" w:hAnsi="Calibri"/>
          <w:noProof/>
          <w:sz w:val="22"/>
          <w:szCs w:val="22"/>
        </w:rPr>
        <w:fldChar w:fldCharType="end"/>
      </w:r>
    </w:p>
    <w:p w:rsidR="00F605DB" w:rsidRPr="007476F0" w:rsidRDefault="00061D69" w:rsidP="00C8342D">
      <w:pPr>
        <w:tabs>
          <w:tab w:val="left" w:pos="5760"/>
          <w:tab w:val="left" w:pos="6398"/>
          <w:tab w:val="left" w:pos="6840"/>
        </w:tabs>
        <w:rPr>
          <w:rFonts w:ascii="Calibri" w:hAnsi="Calibri"/>
          <w:sz w:val="22"/>
          <w:szCs w:val="22"/>
        </w:rPr>
      </w:pPr>
      <w:r w:rsidRPr="007476F0">
        <w:rPr>
          <w:rFonts w:ascii="Calibri" w:hAnsi="Calibri"/>
          <w:noProof/>
          <w:sz w:val="22"/>
          <w:szCs w:val="22"/>
        </w:rPr>
        <w:fldChar w:fldCharType="begin"/>
      </w:r>
      <w:r w:rsidR="00F605DB" w:rsidRPr="007476F0">
        <w:rPr>
          <w:rFonts w:ascii="Calibri" w:hAnsi="Calibri"/>
          <w:noProof/>
          <w:sz w:val="22"/>
          <w:szCs w:val="22"/>
        </w:rPr>
        <w:instrText xml:space="preserve"> MERGEFIELD "city" </w:instrText>
      </w:r>
      <w:r w:rsidRPr="007476F0">
        <w:rPr>
          <w:rFonts w:ascii="Calibri" w:hAnsi="Calibri"/>
          <w:noProof/>
          <w:sz w:val="22"/>
          <w:szCs w:val="22"/>
        </w:rPr>
        <w:fldChar w:fldCharType="separate"/>
      </w:r>
      <w:r w:rsidR="00F605DB" w:rsidRPr="007476F0">
        <w:rPr>
          <w:rFonts w:ascii="Calibri" w:hAnsi="Calibri"/>
          <w:noProof/>
          <w:sz w:val="22"/>
          <w:szCs w:val="22"/>
        </w:rPr>
        <w:t>«city»</w:t>
      </w:r>
      <w:r w:rsidRPr="007476F0">
        <w:rPr>
          <w:rFonts w:ascii="Calibri" w:hAnsi="Calibri"/>
          <w:noProof/>
          <w:sz w:val="22"/>
          <w:szCs w:val="22"/>
        </w:rPr>
        <w:fldChar w:fldCharType="end"/>
      </w:r>
      <w:r w:rsidR="00F605DB" w:rsidRPr="007476F0">
        <w:rPr>
          <w:rFonts w:ascii="Calibri" w:hAnsi="Calibri"/>
          <w:noProof/>
          <w:sz w:val="22"/>
          <w:szCs w:val="22"/>
        </w:rPr>
        <w:t xml:space="preserve">, </w:t>
      </w:r>
      <w:r w:rsidRPr="007476F0">
        <w:rPr>
          <w:rFonts w:ascii="Calibri" w:hAnsi="Calibri"/>
          <w:noProof/>
          <w:sz w:val="22"/>
          <w:szCs w:val="22"/>
        </w:rPr>
        <w:fldChar w:fldCharType="begin"/>
      </w:r>
      <w:r w:rsidR="00F605DB" w:rsidRPr="007476F0">
        <w:rPr>
          <w:rFonts w:ascii="Calibri" w:hAnsi="Calibri"/>
          <w:noProof/>
          <w:sz w:val="22"/>
          <w:szCs w:val="22"/>
        </w:rPr>
        <w:instrText xml:space="preserve"> MERGEFIELD "state" </w:instrText>
      </w:r>
      <w:r w:rsidRPr="007476F0">
        <w:rPr>
          <w:rFonts w:ascii="Calibri" w:hAnsi="Calibri"/>
          <w:noProof/>
          <w:sz w:val="22"/>
          <w:szCs w:val="22"/>
        </w:rPr>
        <w:fldChar w:fldCharType="separate"/>
      </w:r>
      <w:r w:rsidR="00F605DB" w:rsidRPr="007476F0">
        <w:rPr>
          <w:rFonts w:ascii="Calibri" w:hAnsi="Calibri"/>
          <w:noProof/>
          <w:sz w:val="22"/>
          <w:szCs w:val="22"/>
        </w:rPr>
        <w:t>«state»</w:t>
      </w:r>
      <w:r w:rsidRPr="007476F0">
        <w:rPr>
          <w:rFonts w:ascii="Calibri" w:hAnsi="Calibri"/>
          <w:noProof/>
          <w:sz w:val="22"/>
          <w:szCs w:val="22"/>
        </w:rPr>
        <w:fldChar w:fldCharType="end"/>
      </w:r>
      <w:r w:rsidR="00F605DB" w:rsidRPr="007476F0">
        <w:rPr>
          <w:rFonts w:ascii="Calibri" w:hAnsi="Calibri"/>
          <w:noProof/>
          <w:sz w:val="22"/>
          <w:szCs w:val="22"/>
        </w:rPr>
        <w:t xml:space="preserve"> </w:t>
      </w:r>
      <w:r w:rsidRPr="007476F0">
        <w:rPr>
          <w:rFonts w:ascii="Calibri" w:hAnsi="Calibri"/>
          <w:noProof/>
          <w:sz w:val="22"/>
          <w:szCs w:val="22"/>
        </w:rPr>
        <w:fldChar w:fldCharType="begin"/>
      </w:r>
      <w:r w:rsidR="00F605DB" w:rsidRPr="007476F0">
        <w:rPr>
          <w:rFonts w:ascii="Calibri" w:hAnsi="Calibri"/>
          <w:noProof/>
          <w:sz w:val="22"/>
          <w:szCs w:val="22"/>
        </w:rPr>
        <w:instrText xml:space="preserve"> MERGEFIELD "zip" </w:instrText>
      </w:r>
      <w:r w:rsidRPr="007476F0">
        <w:rPr>
          <w:rFonts w:ascii="Calibri" w:hAnsi="Calibri"/>
          <w:noProof/>
          <w:sz w:val="22"/>
          <w:szCs w:val="22"/>
        </w:rPr>
        <w:fldChar w:fldCharType="separate"/>
      </w:r>
      <w:r w:rsidR="00F605DB" w:rsidRPr="007476F0">
        <w:rPr>
          <w:rFonts w:ascii="Calibri" w:hAnsi="Calibri"/>
          <w:noProof/>
          <w:sz w:val="22"/>
          <w:szCs w:val="22"/>
        </w:rPr>
        <w:t>«zip»</w:t>
      </w:r>
      <w:r w:rsidRPr="007476F0">
        <w:rPr>
          <w:rFonts w:ascii="Calibri" w:hAnsi="Calibri"/>
          <w:noProof/>
          <w:sz w:val="22"/>
          <w:szCs w:val="22"/>
        </w:rPr>
        <w:fldChar w:fldCharType="end"/>
      </w:r>
      <w:r w:rsidRPr="007476F0">
        <w:rPr>
          <w:rFonts w:ascii="Calibri" w:hAnsi="Calibri"/>
          <w:noProof/>
          <w:sz w:val="22"/>
          <w:szCs w:val="22"/>
        </w:rPr>
        <w:fldChar w:fldCharType="begin"/>
      </w:r>
      <w:r w:rsidR="00F605DB" w:rsidRPr="007476F0">
        <w:rPr>
          <w:rFonts w:ascii="Calibri" w:hAnsi="Calibri"/>
          <w:noProof/>
          <w:sz w:val="22"/>
          <w:szCs w:val="22"/>
        </w:rPr>
        <w:instrText xml:space="preserve"> MERGEFIELD "zip4" </w:instrText>
      </w:r>
      <w:r w:rsidRPr="007476F0">
        <w:rPr>
          <w:rFonts w:ascii="Calibri" w:hAnsi="Calibri"/>
          <w:noProof/>
          <w:sz w:val="22"/>
          <w:szCs w:val="22"/>
        </w:rPr>
        <w:fldChar w:fldCharType="separate"/>
      </w:r>
      <w:r w:rsidR="00F605DB" w:rsidRPr="007476F0">
        <w:rPr>
          <w:rFonts w:ascii="Calibri" w:hAnsi="Calibri"/>
          <w:noProof/>
          <w:sz w:val="22"/>
          <w:szCs w:val="22"/>
        </w:rPr>
        <w:t>«zip4»</w:t>
      </w:r>
      <w:r w:rsidRPr="007476F0">
        <w:rPr>
          <w:rFonts w:ascii="Calibri" w:hAnsi="Calibri"/>
          <w:noProof/>
          <w:sz w:val="22"/>
          <w:szCs w:val="22"/>
        </w:rPr>
        <w:fldChar w:fldCharType="end"/>
      </w:r>
      <w:r w:rsidR="00F605DB" w:rsidRPr="007476F0">
        <w:rPr>
          <w:rFonts w:ascii="Calibri" w:hAnsi="Calibri"/>
          <w:sz w:val="22"/>
          <w:szCs w:val="22"/>
        </w:rPr>
        <w:tab/>
      </w:r>
      <w:r w:rsidR="00F605DB" w:rsidRPr="007476F0">
        <w:rPr>
          <w:rFonts w:ascii="Calibri" w:hAnsi="Calibri"/>
          <w:sz w:val="22"/>
          <w:szCs w:val="22"/>
        </w:rPr>
        <w:tab/>
      </w:r>
      <w:r w:rsidR="00F605DB" w:rsidRPr="007476F0">
        <w:rPr>
          <w:rFonts w:ascii="Calibri" w:hAnsi="Calibri"/>
          <w:sz w:val="22"/>
          <w:szCs w:val="22"/>
        </w:rPr>
        <w:tab/>
      </w:r>
    </w:p>
    <w:p w:rsidR="00F605DB" w:rsidRPr="007476F0" w:rsidRDefault="00F605DB" w:rsidP="00C8342D">
      <w:pPr>
        <w:tabs>
          <w:tab w:val="left" w:pos="5760"/>
        </w:tabs>
        <w:rPr>
          <w:rFonts w:ascii="Calibri" w:hAnsi="Calibri"/>
          <w:sz w:val="22"/>
          <w:szCs w:val="22"/>
        </w:rPr>
      </w:pPr>
    </w:p>
    <w:p w:rsidR="00F605DB" w:rsidRPr="007476F0" w:rsidRDefault="00F605DB" w:rsidP="00C8342D">
      <w:pPr>
        <w:tabs>
          <w:tab w:val="left" w:pos="7005"/>
        </w:tabs>
        <w:rPr>
          <w:rFonts w:ascii="Calibri" w:hAnsi="Calibri"/>
          <w:noProof/>
          <w:sz w:val="22"/>
          <w:szCs w:val="22"/>
        </w:rPr>
      </w:pPr>
      <w:r w:rsidRPr="007476F0">
        <w:rPr>
          <w:rFonts w:ascii="Calibri" w:hAnsi="Calibri"/>
          <w:sz w:val="22"/>
          <w:szCs w:val="22"/>
        </w:rPr>
        <w:t xml:space="preserve">Dear </w:t>
      </w:r>
      <w:r w:rsidR="00061D69" w:rsidRPr="007476F0">
        <w:rPr>
          <w:rFonts w:ascii="Calibri" w:hAnsi="Calibri"/>
          <w:noProof/>
          <w:sz w:val="22"/>
          <w:szCs w:val="22"/>
        </w:rPr>
        <w:fldChar w:fldCharType="begin"/>
      </w:r>
      <w:r w:rsidRPr="007476F0">
        <w:rPr>
          <w:rFonts w:ascii="Calibri" w:hAnsi="Calibri"/>
          <w:noProof/>
          <w:sz w:val="22"/>
          <w:szCs w:val="22"/>
        </w:rPr>
        <w:instrText xml:space="preserve"> MERGEFIELD "fname" </w:instrText>
      </w:r>
      <w:r w:rsidR="00061D69" w:rsidRPr="007476F0">
        <w:rPr>
          <w:rFonts w:ascii="Calibri" w:hAnsi="Calibri"/>
          <w:noProof/>
          <w:sz w:val="22"/>
          <w:szCs w:val="22"/>
        </w:rPr>
        <w:fldChar w:fldCharType="separate"/>
      </w:r>
      <w:r w:rsidRPr="007476F0">
        <w:rPr>
          <w:rFonts w:ascii="Calibri" w:hAnsi="Calibri"/>
          <w:noProof/>
          <w:sz w:val="22"/>
          <w:szCs w:val="22"/>
        </w:rPr>
        <w:t>«fname»</w:t>
      </w:r>
      <w:r w:rsidR="00061D69" w:rsidRPr="007476F0">
        <w:rPr>
          <w:rFonts w:ascii="Calibri" w:hAnsi="Calibri"/>
          <w:noProof/>
          <w:sz w:val="22"/>
          <w:szCs w:val="22"/>
        </w:rPr>
        <w:fldChar w:fldCharType="end"/>
      </w:r>
      <w:r w:rsidRPr="007476F0">
        <w:rPr>
          <w:rFonts w:ascii="Calibri" w:hAnsi="Calibri"/>
          <w:noProof/>
          <w:sz w:val="22"/>
          <w:szCs w:val="22"/>
        </w:rPr>
        <w:t xml:space="preserve">, </w:t>
      </w:r>
    </w:p>
    <w:p w:rsidR="00F605DB" w:rsidRPr="007476F0" w:rsidRDefault="00F605DB" w:rsidP="00C8342D">
      <w:pPr>
        <w:tabs>
          <w:tab w:val="left" w:pos="7005"/>
        </w:tabs>
        <w:rPr>
          <w:rFonts w:ascii="Calibri" w:hAnsi="Calibri"/>
          <w:sz w:val="22"/>
          <w:szCs w:val="22"/>
        </w:rPr>
      </w:pPr>
    </w:p>
    <w:p w:rsidR="00F605DB" w:rsidRPr="007476F0" w:rsidRDefault="00F605DB" w:rsidP="00C8342D">
      <w:pPr>
        <w:pStyle w:val="BodyText3"/>
        <w:spacing w:after="0"/>
        <w:rPr>
          <w:rFonts w:ascii="Calibri" w:hAnsi="Calibri"/>
          <w:sz w:val="22"/>
          <w:szCs w:val="22"/>
        </w:rPr>
      </w:pPr>
      <w:r w:rsidRPr="007476F0">
        <w:rPr>
          <w:rFonts w:ascii="Calibri" w:hAnsi="Calibri"/>
          <w:sz w:val="22"/>
          <w:szCs w:val="22"/>
        </w:rPr>
        <w:t xml:space="preserve">You have been randomly selected to participate in the </w:t>
      </w:r>
      <w:r>
        <w:rPr>
          <w:rFonts w:ascii="Calibri" w:hAnsi="Calibri"/>
          <w:sz w:val="22"/>
          <w:szCs w:val="22"/>
        </w:rPr>
        <w:t>Beginning Postsecondary Students</w:t>
      </w:r>
      <w:r w:rsidRPr="007476F0">
        <w:rPr>
          <w:rFonts w:ascii="Calibri" w:hAnsi="Calibri"/>
          <w:sz w:val="22"/>
          <w:szCs w:val="22"/>
        </w:rPr>
        <w:t xml:space="preserve"> Longitudinal Study (B</w:t>
      </w:r>
      <w:r>
        <w:rPr>
          <w:rFonts w:ascii="Calibri" w:hAnsi="Calibri"/>
          <w:sz w:val="22"/>
          <w:szCs w:val="22"/>
        </w:rPr>
        <w:t>PS</w:t>
      </w:r>
      <w:r w:rsidRPr="007476F0">
        <w:rPr>
          <w:rFonts w:ascii="Calibri" w:hAnsi="Calibri"/>
          <w:sz w:val="22"/>
          <w:szCs w:val="22"/>
        </w:rPr>
        <w:t>), sponsored by the National Center for Education Statistics (NCES) in the U.S. Department of Education’s Institute of Education Sciences. B</w:t>
      </w:r>
      <w:r>
        <w:rPr>
          <w:rFonts w:ascii="Calibri" w:hAnsi="Calibri"/>
          <w:sz w:val="22"/>
          <w:szCs w:val="22"/>
        </w:rPr>
        <w:t>PS</w:t>
      </w:r>
      <w:r w:rsidRPr="007476F0">
        <w:rPr>
          <w:rFonts w:ascii="Calibri" w:hAnsi="Calibri"/>
          <w:sz w:val="22"/>
          <w:szCs w:val="22"/>
        </w:rPr>
        <w:t xml:space="preserve"> will collect education, employment, and other information from you and others like you who </w:t>
      </w:r>
      <w:r>
        <w:rPr>
          <w:rFonts w:ascii="Calibri" w:hAnsi="Calibri"/>
          <w:sz w:val="22"/>
          <w:szCs w:val="22"/>
        </w:rPr>
        <w:t xml:space="preserve">first enrolled in </w:t>
      </w:r>
      <w:r w:rsidRPr="007476F0">
        <w:rPr>
          <w:rFonts w:ascii="Calibri" w:hAnsi="Calibri"/>
          <w:sz w:val="22"/>
          <w:szCs w:val="22"/>
        </w:rPr>
        <w:t>college during the 20</w:t>
      </w:r>
      <w:r>
        <w:rPr>
          <w:rFonts w:ascii="Calibri" w:hAnsi="Calibri"/>
          <w:sz w:val="22"/>
          <w:szCs w:val="22"/>
        </w:rPr>
        <w:t>10</w:t>
      </w:r>
      <w:r w:rsidRPr="007476F0">
        <w:rPr>
          <w:rFonts w:ascii="Calibri" w:hAnsi="Calibri"/>
          <w:sz w:val="22"/>
          <w:szCs w:val="22"/>
        </w:rPr>
        <w:t>–</w:t>
      </w:r>
      <w:r>
        <w:rPr>
          <w:rFonts w:ascii="Calibri" w:hAnsi="Calibri"/>
          <w:sz w:val="22"/>
          <w:szCs w:val="22"/>
        </w:rPr>
        <w:t>11</w:t>
      </w:r>
      <w:r w:rsidRPr="007476F0">
        <w:rPr>
          <w:rFonts w:ascii="Calibri" w:hAnsi="Calibri"/>
          <w:sz w:val="22"/>
          <w:szCs w:val="22"/>
        </w:rPr>
        <w:t xml:space="preserve"> school year. Data collected from B</w:t>
      </w:r>
      <w:r>
        <w:rPr>
          <w:rFonts w:ascii="Calibri" w:hAnsi="Calibri"/>
          <w:sz w:val="22"/>
          <w:szCs w:val="22"/>
        </w:rPr>
        <w:t>PS</w:t>
      </w:r>
      <w:r w:rsidRPr="007476F0">
        <w:rPr>
          <w:rFonts w:ascii="Calibri" w:hAnsi="Calibri"/>
          <w:sz w:val="22"/>
          <w:szCs w:val="22"/>
        </w:rPr>
        <w:t xml:space="preserve"> will help educators, researchers, and policymakers better understand </w:t>
      </w:r>
      <w:r>
        <w:rPr>
          <w:rFonts w:ascii="Calibri" w:hAnsi="Calibri"/>
          <w:sz w:val="22"/>
          <w:szCs w:val="22"/>
        </w:rPr>
        <w:t>beginning students’ paths in postsecondary education</w:t>
      </w:r>
      <w:r w:rsidRPr="007476F0">
        <w:rPr>
          <w:rFonts w:ascii="Calibri" w:hAnsi="Calibri"/>
          <w:sz w:val="22"/>
          <w:szCs w:val="22"/>
        </w:rPr>
        <w:t xml:space="preserve">. This is the </w:t>
      </w:r>
      <w:r>
        <w:rPr>
          <w:rFonts w:ascii="Calibri" w:hAnsi="Calibri"/>
          <w:sz w:val="22"/>
          <w:szCs w:val="22"/>
        </w:rPr>
        <w:t>first</w:t>
      </w:r>
      <w:r w:rsidRPr="007476F0">
        <w:rPr>
          <w:rFonts w:ascii="Calibri" w:hAnsi="Calibri"/>
          <w:sz w:val="22"/>
          <w:szCs w:val="22"/>
        </w:rPr>
        <w:t xml:space="preserve"> round of B</w:t>
      </w:r>
      <w:r>
        <w:rPr>
          <w:rFonts w:ascii="Calibri" w:hAnsi="Calibri"/>
          <w:sz w:val="22"/>
          <w:szCs w:val="22"/>
        </w:rPr>
        <w:t>PS</w:t>
      </w:r>
      <w:r w:rsidRPr="007476F0">
        <w:rPr>
          <w:rFonts w:ascii="Calibri" w:hAnsi="Calibri"/>
          <w:sz w:val="22"/>
          <w:szCs w:val="22"/>
        </w:rPr>
        <w:t xml:space="preserve">. </w:t>
      </w:r>
      <w:r>
        <w:rPr>
          <w:rFonts w:ascii="Calibri" w:hAnsi="Calibri"/>
          <w:sz w:val="22"/>
          <w:szCs w:val="22"/>
        </w:rPr>
        <w:t>&lt;&lt;You may recall participating in the National Postsecondary Student Aid Study in 2011</w:t>
      </w:r>
      <w:r w:rsidRPr="007476F0">
        <w:rPr>
          <w:rFonts w:ascii="Calibri" w:hAnsi="Calibri"/>
          <w:sz w:val="22"/>
          <w:szCs w:val="22"/>
        </w:rPr>
        <w:t xml:space="preserve">. </w:t>
      </w:r>
      <w:r>
        <w:rPr>
          <w:rFonts w:ascii="Calibri" w:hAnsi="Calibri"/>
          <w:sz w:val="22"/>
          <w:szCs w:val="22"/>
        </w:rPr>
        <w:t>&gt;&gt;</w:t>
      </w:r>
    </w:p>
    <w:p w:rsidR="00F605DB" w:rsidRPr="007476F0" w:rsidRDefault="00F605DB" w:rsidP="00C8342D">
      <w:pPr>
        <w:pStyle w:val="BodyText3"/>
        <w:spacing w:after="0"/>
        <w:rPr>
          <w:rFonts w:ascii="Calibri" w:hAnsi="Calibri"/>
          <w:b/>
          <w:bCs/>
          <w:sz w:val="22"/>
          <w:szCs w:val="22"/>
        </w:rPr>
      </w:pPr>
      <w:r w:rsidRPr="007476F0">
        <w:rPr>
          <w:rFonts w:ascii="Calibri" w:hAnsi="Calibri"/>
          <w:sz w:val="22"/>
          <w:szCs w:val="22"/>
        </w:rPr>
        <w:t>When B</w:t>
      </w:r>
      <w:r>
        <w:rPr>
          <w:rFonts w:ascii="Calibri" w:hAnsi="Calibri"/>
          <w:sz w:val="22"/>
          <w:szCs w:val="22"/>
        </w:rPr>
        <w:t>PS</w:t>
      </w:r>
      <w:r w:rsidRPr="007476F0">
        <w:rPr>
          <w:rFonts w:ascii="Calibri" w:hAnsi="Calibri"/>
          <w:sz w:val="22"/>
          <w:szCs w:val="22"/>
        </w:rPr>
        <w:t xml:space="preserve"> data collection begins in </w:t>
      </w:r>
      <w:r>
        <w:rPr>
          <w:rFonts w:ascii="Calibri" w:hAnsi="Calibri"/>
          <w:b/>
          <w:bCs/>
          <w:noProof/>
          <w:sz w:val="22"/>
          <w:szCs w:val="22"/>
        </w:rPr>
        <w:t>March</w:t>
      </w:r>
      <w:r w:rsidRPr="00E06654">
        <w:rPr>
          <w:rFonts w:ascii="Calibri" w:hAnsi="Calibri"/>
          <w:sz w:val="22"/>
          <w:szCs w:val="22"/>
        </w:rPr>
        <w:t xml:space="preserve"> </w:t>
      </w:r>
      <w:r w:rsidRPr="00656639">
        <w:rPr>
          <w:rFonts w:ascii="Calibri" w:hAnsi="Calibri"/>
          <w:b/>
          <w:bCs/>
          <w:sz w:val="22"/>
          <w:szCs w:val="22"/>
        </w:rPr>
        <w:t>2013</w:t>
      </w:r>
      <w:r w:rsidRPr="007476F0">
        <w:rPr>
          <w:rFonts w:ascii="Calibri" w:hAnsi="Calibri"/>
          <w:sz w:val="22"/>
          <w:szCs w:val="22"/>
        </w:rPr>
        <w:t xml:space="preserve">, you will receive a letter in a large white envelope that will provide specific information about how to participate. </w:t>
      </w:r>
      <w:r w:rsidRPr="007476F0">
        <w:rPr>
          <w:rFonts w:ascii="Calibri" w:hAnsi="Calibri"/>
          <w:b/>
          <w:bCs/>
          <w:sz w:val="22"/>
          <w:szCs w:val="22"/>
        </w:rPr>
        <w:t xml:space="preserve">The letter will explain that if you complete the </w:t>
      </w:r>
      <w:r w:rsidRPr="005E6E54">
        <w:rPr>
          <w:rFonts w:ascii="Calibri" w:hAnsi="Calibri"/>
          <w:b/>
          <w:bCs/>
          <w:sz w:val="22"/>
          <w:szCs w:val="22"/>
        </w:rPr>
        <w:t xml:space="preserve">approximately </w:t>
      </w:r>
      <w:r>
        <w:rPr>
          <w:rFonts w:ascii="Calibri" w:hAnsi="Calibri"/>
          <w:b/>
          <w:bCs/>
          <w:sz w:val="22"/>
          <w:szCs w:val="22"/>
        </w:rPr>
        <w:t>&lt;&lt;time&gt;&gt;</w:t>
      </w:r>
      <w:r w:rsidRPr="005E6E54">
        <w:rPr>
          <w:rFonts w:ascii="Calibri" w:hAnsi="Calibri"/>
          <w:b/>
          <w:bCs/>
          <w:sz w:val="22"/>
          <w:szCs w:val="22"/>
        </w:rPr>
        <w:t xml:space="preserve"> minute </w:t>
      </w:r>
      <w:r w:rsidRPr="007476F0">
        <w:rPr>
          <w:rFonts w:ascii="Calibri" w:hAnsi="Calibri"/>
          <w:b/>
          <w:bCs/>
          <w:sz w:val="22"/>
          <w:szCs w:val="22"/>
        </w:rPr>
        <w:t xml:space="preserve">survey on the Web by the date indicated, you will receive </w:t>
      </w:r>
      <w:r w:rsidRPr="005A3A64">
        <w:rPr>
          <w:rFonts w:ascii="Calibri" w:hAnsi="Calibri"/>
          <w:b/>
          <w:bCs/>
          <w:sz w:val="22"/>
          <w:szCs w:val="22"/>
        </w:rPr>
        <w:t>&lt;&lt;INC_AMT&gt;&gt;</w:t>
      </w:r>
      <w:r w:rsidRPr="007476F0">
        <w:rPr>
          <w:rFonts w:ascii="Calibri" w:hAnsi="Calibri"/>
          <w:b/>
          <w:bCs/>
          <w:sz w:val="22"/>
          <w:szCs w:val="22"/>
        </w:rPr>
        <w:t xml:space="preserve"> as a token of our appreciation. In the meantime, we need to update our contact information for you. </w:t>
      </w:r>
    </w:p>
    <w:p w:rsidR="00F605DB" w:rsidRPr="007476F0" w:rsidRDefault="00F605DB" w:rsidP="00C8342D">
      <w:pPr>
        <w:pStyle w:val="BodyText3"/>
        <w:spacing w:after="0"/>
        <w:rPr>
          <w:rFonts w:ascii="Calibri" w:hAnsi="Calibri"/>
          <w:sz w:val="22"/>
          <w:szCs w:val="22"/>
        </w:rPr>
      </w:pPr>
      <w:r w:rsidRPr="007476F0">
        <w:rPr>
          <w:rFonts w:ascii="Calibri" w:hAnsi="Calibri"/>
          <w:sz w:val="22"/>
          <w:szCs w:val="22"/>
        </w:rPr>
        <w:t>Please help us now by providing your mailing address, telephone number(s), and e-mail address (</w:t>
      </w:r>
      <w:proofErr w:type="spellStart"/>
      <w:r w:rsidRPr="007476F0">
        <w:rPr>
          <w:rFonts w:ascii="Calibri" w:hAnsi="Calibri"/>
          <w:sz w:val="22"/>
          <w:szCs w:val="22"/>
        </w:rPr>
        <w:t>es</w:t>
      </w:r>
      <w:proofErr w:type="spellEnd"/>
      <w:r w:rsidRPr="007476F0">
        <w:rPr>
          <w:rFonts w:ascii="Calibri" w:hAnsi="Calibri"/>
          <w:sz w:val="22"/>
          <w:szCs w:val="22"/>
        </w:rPr>
        <w:t xml:space="preserve">) online at </w:t>
      </w:r>
      <w:hyperlink r:id="rId46" w:history="1">
        <w:r w:rsidRPr="00535549">
          <w:rPr>
            <w:rStyle w:val="Hyperlink"/>
            <w:rFonts w:ascii="Calibri" w:hAnsi="Calibri"/>
            <w:sz w:val="22"/>
            <w:szCs w:val="22"/>
          </w:rPr>
          <w:t>https://surveys.nces.ed.gov/bps/</w:t>
        </w:r>
      </w:hyperlink>
      <w:r w:rsidRPr="007476F0">
        <w:rPr>
          <w:rFonts w:ascii="Calibri" w:hAnsi="Calibri"/>
        </w:rPr>
        <w:t xml:space="preserve">. </w:t>
      </w:r>
      <w:r w:rsidRPr="007476F0">
        <w:rPr>
          <w:rFonts w:ascii="Calibri" w:hAnsi="Calibri"/>
          <w:sz w:val="22"/>
          <w:szCs w:val="22"/>
        </w:rPr>
        <w:t>You will also</w:t>
      </w:r>
      <w:r w:rsidRPr="007476F0">
        <w:rPr>
          <w:rFonts w:ascii="Calibri" w:hAnsi="Calibri"/>
        </w:rPr>
        <w:t xml:space="preserve"> </w:t>
      </w:r>
      <w:r w:rsidRPr="007476F0">
        <w:rPr>
          <w:rFonts w:ascii="Calibri" w:hAnsi="Calibri"/>
          <w:sz w:val="22"/>
          <w:szCs w:val="22"/>
        </w:rPr>
        <w:t>find out more about B</w:t>
      </w:r>
      <w:r>
        <w:rPr>
          <w:rFonts w:ascii="Calibri" w:hAnsi="Calibri"/>
          <w:sz w:val="22"/>
          <w:szCs w:val="22"/>
        </w:rPr>
        <w:t>PS</w:t>
      </w:r>
      <w:r w:rsidRPr="007476F0">
        <w:rPr>
          <w:rFonts w:ascii="Calibri" w:hAnsi="Calibri"/>
          <w:sz w:val="22"/>
          <w:szCs w:val="22"/>
        </w:rPr>
        <w:t xml:space="preserve"> at this website. </w:t>
      </w:r>
      <w:r w:rsidRPr="004E5DDB">
        <w:rPr>
          <w:rFonts w:ascii="Calibri" w:hAnsi="Calibri"/>
          <w:sz w:val="22"/>
          <w:szCs w:val="22"/>
        </w:rPr>
        <w:t>As a token of our appreciation for providing your contact information, you will receive</w:t>
      </w:r>
      <w:r w:rsidRPr="004E5DDB">
        <w:t xml:space="preserve"> </w:t>
      </w:r>
      <w:r w:rsidRPr="00F34E3A">
        <w:rPr>
          <w:rFonts w:ascii="Calibri" w:hAnsi="Calibri"/>
          <w:b/>
          <w:bCs/>
          <w:sz w:val="22"/>
          <w:szCs w:val="22"/>
        </w:rPr>
        <w:t>&lt;&lt;UPDATE_INC_AMT&gt;&gt;.</w:t>
      </w:r>
    </w:p>
    <w:p w:rsidR="00F605DB" w:rsidRPr="007476F0" w:rsidRDefault="00F605DB" w:rsidP="00C8342D">
      <w:pPr>
        <w:rPr>
          <w:rFonts w:ascii="Calibri" w:hAnsi="Calibri"/>
          <w:sz w:val="22"/>
          <w:szCs w:val="22"/>
        </w:rPr>
      </w:pPr>
    </w:p>
    <w:p w:rsidR="00F605DB" w:rsidRPr="007476F0" w:rsidRDefault="00F605DB" w:rsidP="00C8342D">
      <w:pPr>
        <w:rPr>
          <w:rFonts w:ascii="Calibri" w:hAnsi="Calibri"/>
          <w:sz w:val="22"/>
          <w:szCs w:val="22"/>
        </w:rPr>
      </w:pPr>
      <w:r w:rsidRPr="007476F0">
        <w:rPr>
          <w:rFonts w:ascii="Calibri" w:hAnsi="Calibri"/>
          <w:sz w:val="22"/>
          <w:szCs w:val="22"/>
        </w:rPr>
        <w:t>NCES has contracted with RTI International to conduct B</w:t>
      </w:r>
      <w:r>
        <w:rPr>
          <w:rFonts w:ascii="Calibri" w:hAnsi="Calibri"/>
          <w:sz w:val="22"/>
          <w:szCs w:val="22"/>
        </w:rPr>
        <w:t>PS</w:t>
      </w:r>
      <w:r w:rsidRPr="007476F0">
        <w:rPr>
          <w:rFonts w:ascii="Calibri" w:hAnsi="Calibri"/>
          <w:sz w:val="22"/>
          <w:szCs w:val="22"/>
        </w:rPr>
        <w:t xml:space="preserve"> on its behalf. The enclosed brochure provides a brief description of B</w:t>
      </w:r>
      <w:r>
        <w:rPr>
          <w:rFonts w:ascii="Calibri" w:hAnsi="Calibri"/>
          <w:sz w:val="22"/>
          <w:szCs w:val="22"/>
        </w:rPr>
        <w:t>PS</w:t>
      </w:r>
      <w:r w:rsidRPr="007476F0">
        <w:rPr>
          <w:rFonts w:ascii="Calibri" w:hAnsi="Calibri"/>
          <w:sz w:val="22"/>
          <w:szCs w:val="22"/>
        </w:rPr>
        <w:t xml:space="preserve">, findings from past studies, and a summary of our strict confidentiality procedures. If you have additional questions or concerns about the study after reviewing this material, please call the RTI study director, </w:t>
      </w:r>
      <w:r>
        <w:rPr>
          <w:rFonts w:ascii="Calibri" w:hAnsi="Calibri"/>
          <w:sz w:val="22"/>
          <w:szCs w:val="22"/>
        </w:rPr>
        <w:t>Jennifer Wine</w:t>
      </w:r>
      <w:r w:rsidRPr="007476F0">
        <w:rPr>
          <w:rFonts w:ascii="Calibri" w:hAnsi="Calibri"/>
          <w:sz w:val="22"/>
          <w:szCs w:val="22"/>
        </w:rPr>
        <w:t xml:space="preserve"> at 1-8</w:t>
      </w:r>
      <w:r>
        <w:rPr>
          <w:rFonts w:ascii="Calibri" w:hAnsi="Calibri"/>
          <w:sz w:val="22"/>
          <w:szCs w:val="22"/>
        </w:rPr>
        <w:t>77</w:t>
      </w:r>
      <w:r w:rsidRPr="007476F0">
        <w:rPr>
          <w:rFonts w:ascii="Calibri" w:hAnsi="Calibri"/>
          <w:sz w:val="22"/>
          <w:szCs w:val="22"/>
        </w:rPr>
        <w:t>-</w:t>
      </w:r>
      <w:r>
        <w:rPr>
          <w:rFonts w:ascii="Calibri" w:hAnsi="Calibri"/>
          <w:sz w:val="22"/>
          <w:szCs w:val="22"/>
        </w:rPr>
        <w:t>225</w:t>
      </w:r>
      <w:r w:rsidRPr="007476F0">
        <w:rPr>
          <w:rFonts w:ascii="Calibri" w:hAnsi="Calibri"/>
          <w:sz w:val="22"/>
          <w:szCs w:val="22"/>
        </w:rPr>
        <w:t>-8</w:t>
      </w:r>
      <w:r>
        <w:rPr>
          <w:rFonts w:ascii="Calibri" w:hAnsi="Calibri"/>
          <w:sz w:val="22"/>
          <w:szCs w:val="22"/>
        </w:rPr>
        <w:t>470</w:t>
      </w:r>
      <w:r w:rsidRPr="007476F0">
        <w:rPr>
          <w:rFonts w:ascii="Calibri" w:hAnsi="Calibri"/>
          <w:sz w:val="22"/>
          <w:szCs w:val="22"/>
        </w:rPr>
        <w:t xml:space="preserve">. </w:t>
      </w:r>
    </w:p>
    <w:p w:rsidR="00F605DB" w:rsidRPr="007476F0" w:rsidRDefault="00F605DB" w:rsidP="00C8342D">
      <w:pPr>
        <w:rPr>
          <w:rFonts w:ascii="Calibri" w:hAnsi="Calibri"/>
          <w:sz w:val="22"/>
          <w:szCs w:val="22"/>
        </w:rPr>
      </w:pPr>
    </w:p>
    <w:p w:rsidR="00F605DB" w:rsidRPr="007476F0" w:rsidRDefault="00F605DB" w:rsidP="00C8342D">
      <w:pPr>
        <w:rPr>
          <w:rFonts w:ascii="Calibri" w:hAnsi="Calibri"/>
          <w:sz w:val="22"/>
          <w:szCs w:val="22"/>
        </w:rPr>
      </w:pPr>
      <w:r w:rsidRPr="007476F0">
        <w:rPr>
          <w:rFonts w:ascii="Calibri" w:hAnsi="Calibri"/>
          <w:sz w:val="22"/>
          <w:szCs w:val="22"/>
        </w:rPr>
        <w:t>We thank you in advance for your participation in this important study. Your cooperation is greatly appreciated.</w:t>
      </w:r>
    </w:p>
    <w:p w:rsidR="00F605DB" w:rsidRPr="007476F0" w:rsidRDefault="00F605DB" w:rsidP="00C8342D">
      <w:pPr>
        <w:rPr>
          <w:rFonts w:ascii="Calibri" w:hAnsi="Calibri"/>
          <w:sz w:val="22"/>
          <w:szCs w:val="22"/>
        </w:rPr>
      </w:pPr>
    </w:p>
    <w:p w:rsidR="00F605DB" w:rsidRPr="007476F0" w:rsidRDefault="001D09FD" w:rsidP="00C8342D">
      <w:pPr>
        <w:rPr>
          <w:rFonts w:ascii="Calibri" w:hAnsi="Calibri"/>
          <w:sz w:val="22"/>
          <w:szCs w:val="22"/>
        </w:rPr>
      </w:pPr>
      <w:r>
        <w:rPr>
          <w:noProof/>
        </w:rPr>
        <mc:AlternateContent>
          <mc:Choice Requires="wps">
            <w:drawing>
              <wp:anchor distT="0" distB="0" distL="114300" distR="114300" simplePos="0" relativeHeight="251658752" behindDoc="0" locked="0" layoutInCell="1" allowOverlap="1">
                <wp:simplePos x="0" y="0"/>
                <wp:positionH relativeFrom="column">
                  <wp:posOffset>3187065</wp:posOffset>
                </wp:positionH>
                <wp:positionV relativeFrom="paragraph">
                  <wp:posOffset>5080</wp:posOffset>
                </wp:positionV>
                <wp:extent cx="2790825" cy="795020"/>
                <wp:effectExtent l="0" t="0" r="28575" b="24130"/>
                <wp:wrapNone/>
                <wp:docPr id="36"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795020"/>
                        </a:xfrm>
                        <a:prstGeom prst="rect">
                          <a:avLst/>
                        </a:prstGeom>
                        <a:solidFill>
                          <a:srgbClr val="FFFFFF"/>
                        </a:solidFill>
                        <a:ln w="9525">
                          <a:solidFill>
                            <a:srgbClr val="000000"/>
                          </a:solidFill>
                          <a:miter lim="800000"/>
                          <a:headEnd/>
                          <a:tailEnd/>
                        </a:ln>
                      </wps:spPr>
                      <wps:txbx>
                        <w:txbxContent>
                          <w:p w:rsidR="000A0C84" w:rsidRPr="00E77F9F" w:rsidRDefault="000A0C84" w:rsidP="00C8342D">
                            <w:pPr>
                              <w:ind w:right="78"/>
                              <w:rPr>
                                <w:sz w:val="20"/>
                              </w:rPr>
                            </w:pPr>
                            <w:r w:rsidRPr="00E77F9F">
                              <w:rPr>
                                <w:color w:val="000000"/>
                                <w:sz w:val="20"/>
                              </w:rPr>
                              <w:t xml:space="preserve">To update your contact information online: Go to: </w:t>
                            </w:r>
                            <w:hyperlink r:id="rId47" w:history="1">
                              <w:r w:rsidRPr="00535549">
                                <w:rPr>
                                  <w:rStyle w:val="Hyperlink"/>
                                  <w:sz w:val="20"/>
                                </w:rPr>
                                <w:t>https://surveys.nces.ed.gov/bps/</w:t>
                              </w:r>
                            </w:hyperlink>
                            <w:r>
                              <w:rPr>
                                <w:sz w:val="20"/>
                                <w:u w:val="single"/>
                              </w:rPr>
                              <w:t xml:space="preserve"> </w:t>
                            </w:r>
                          </w:p>
                          <w:p w:rsidR="000A0C84" w:rsidRPr="00E77F9F" w:rsidRDefault="000A0C84" w:rsidP="00C8342D">
                            <w:pPr>
                              <w:ind w:right="78"/>
                              <w:rPr>
                                <w:sz w:val="20"/>
                              </w:rPr>
                            </w:pPr>
                            <w:r w:rsidRPr="00E77F9F">
                              <w:rPr>
                                <w:sz w:val="20"/>
                              </w:rPr>
                              <w:t xml:space="preserve">Enter Study ID number: </w:t>
                            </w:r>
                            <w:r w:rsidRPr="00E77F9F">
                              <w:rPr>
                                <w:noProof/>
                                <w:sz w:val="20"/>
                              </w:rPr>
                              <w:fldChar w:fldCharType="begin"/>
                            </w:r>
                            <w:r w:rsidRPr="00E77F9F">
                              <w:rPr>
                                <w:noProof/>
                                <w:sz w:val="20"/>
                              </w:rPr>
                              <w:instrText xml:space="preserve"> MERGEFIELD "caseid" </w:instrText>
                            </w:r>
                            <w:r w:rsidRPr="00E77F9F">
                              <w:rPr>
                                <w:noProof/>
                                <w:sz w:val="20"/>
                              </w:rPr>
                              <w:fldChar w:fldCharType="separate"/>
                            </w:r>
                            <w:r w:rsidRPr="00E77F9F">
                              <w:rPr>
                                <w:noProof/>
                                <w:sz w:val="20"/>
                              </w:rPr>
                              <w:t>«caseid»</w:t>
                            </w:r>
                            <w:r w:rsidRPr="00E77F9F">
                              <w:rPr>
                                <w:noProof/>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2" o:spid="_x0000_s1026" type="#_x0000_t202" style="position:absolute;margin-left:250.95pt;margin-top:.4pt;width:219.75pt;height:6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">
                <v:textbox>
                  <w:txbxContent>
                    <w:p w:rsidR="00822AFF" w:rsidRPr="00E77F9F" w:rsidRDefault="00822AFF" w:rsidP="00C8342D">
                      <w:pPr>
                        <w:ind w:right="78"/>
                        <w:rPr>
                          <w:sz w:val="20"/>
                        </w:rPr>
                      </w:pPr>
                      <w:r w:rsidRPr="00E77F9F">
                        <w:rPr>
                          <w:color w:val="000000"/>
                          <w:sz w:val="20"/>
                        </w:rPr>
                        <w:t xml:space="preserve">To update your contact information online: Go to: </w:t>
                      </w:r>
                      <w:hyperlink r:id="rId48" w:history="1">
                        <w:r w:rsidRPr="00535549">
                          <w:rPr>
                            <w:rStyle w:val="Hyperlink"/>
                            <w:sz w:val="20"/>
                          </w:rPr>
                          <w:t>https://surveys.nces.ed.gov/bps/</w:t>
                        </w:r>
                      </w:hyperlink>
                      <w:r>
                        <w:rPr>
                          <w:sz w:val="20"/>
                          <w:u w:val="single"/>
                        </w:rPr>
                        <w:t xml:space="preserve"> </w:t>
                      </w:r>
                    </w:p>
                    <w:p w:rsidR="00822AFF" w:rsidRPr="00E77F9F" w:rsidRDefault="00822AFF" w:rsidP="00C8342D">
                      <w:pPr>
                        <w:ind w:right="78"/>
                        <w:rPr>
                          <w:sz w:val="20"/>
                        </w:rPr>
                      </w:pPr>
                      <w:r w:rsidRPr="00E77F9F">
                        <w:rPr>
                          <w:sz w:val="20"/>
                        </w:rPr>
                        <w:t xml:space="preserve">Enter Study ID number: </w:t>
                      </w:r>
                      <w:r w:rsidR="00061D69" w:rsidRPr="00E77F9F">
                        <w:rPr>
                          <w:noProof/>
                          <w:sz w:val="20"/>
                        </w:rPr>
                        <w:fldChar w:fldCharType="begin"/>
                      </w:r>
                      <w:r w:rsidRPr="00E77F9F">
                        <w:rPr>
                          <w:noProof/>
                          <w:sz w:val="20"/>
                        </w:rPr>
                        <w:instrText xml:space="preserve"> MERGEFIELD "caseid" </w:instrText>
                      </w:r>
                      <w:r w:rsidR="00061D69" w:rsidRPr="00E77F9F">
                        <w:rPr>
                          <w:noProof/>
                          <w:sz w:val="20"/>
                        </w:rPr>
                        <w:fldChar w:fldCharType="separate"/>
                      </w:r>
                      <w:r w:rsidRPr="00E77F9F">
                        <w:rPr>
                          <w:noProof/>
                          <w:sz w:val="20"/>
                        </w:rPr>
                        <w:t>«caseid»</w:t>
                      </w:r>
                      <w:r w:rsidR="00061D69" w:rsidRPr="00E77F9F">
                        <w:rPr>
                          <w:noProof/>
                          <w:sz w:val="20"/>
                        </w:rPr>
                        <w:fldChar w:fldCharType="end"/>
                      </w:r>
                    </w:p>
                  </w:txbxContent>
                </v:textbox>
              </v:shape>
            </w:pict>
          </mc:Fallback>
        </mc:AlternateContent>
      </w:r>
      <w:r w:rsidR="00F605DB" w:rsidRPr="007476F0">
        <w:rPr>
          <w:rFonts w:ascii="Calibri" w:hAnsi="Calibri"/>
          <w:sz w:val="22"/>
          <w:szCs w:val="22"/>
        </w:rPr>
        <w:t>Sincerely,</w:t>
      </w:r>
    </w:p>
    <w:p w:rsidR="00F605DB" w:rsidRPr="007476F0" w:rsidRDefault="0050660D" w:rsidP="00C8342D">
      <w:pPr>
        <w:rPr>
          <w:rFonts w:ascii="Calibri" w:hAnsi="Calibri"/>
          <w:sz w:val="23"/>
          <w:szCs w:val="23"/>
        </w:rPr>
      </w:pPr>
      <w:r>
        <w:rPr>
          <w:rFonts w:ascii="Calibri" w:hAnsi="Calibri"/>
          <w:noProof/>
          <w:sz w:val="23"/>
          <w:szCs w:val="23"/>
        </w:rPr>
        <w:drawing>
          <wp:inline distT="0" distB="0" distL="0" distR="0">
            <wp:extent cx="1682115" cy="394335"/>
            <wp:effectExtent l="0" t="0" r="0" b="5715"/>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82115" cy="394335"/>
                    </a:xfrm>
                    <a:prstGeom prst="rect">
                      <a:avLst/>
                    </a:prstGeom>
                    <a:noFill/>
                    <a:ln>
                      <a:noFill/>
                    </a:ln>
                  </pic:spPr>
                </pic:pic>
              </a:graphicData>
            </a:graphic>
          </wp:inline>
        </w:drawing>
      </w:r>
    </w:p>
    <w:p w:rsidR="00F605DB" w:rsidRPr="007476F0" w:rsidRDefault="00F605DB" w:rsidP="00C8342D">
      <w:pPr>
        <w:rPr>
          <w:rFonts w:ascii="Calibri" w:hAnsi="Calibri"/>
          <w:sz w:val="23"/>
          <w:szCs w:val="23"/>
        </w:rPr>
      </w:pPr>
      <w:r>
        <w:rPr>
          <w:rFonts w:ascii="Calibri" w:hAnsi="Calibri"/>
          <w:sz w:val="23"/>
          <w:szCs w:val="23"/>
        </w:rPr>
        <w:t>Sharon A. Boivin</w:t>
      </w:r>
    </w:p>
    <w:p w:rsidR="00F605DB" w:rsidRPr="007476F0" w:rsidRDefault="00F605DB" w:rsidP="00C8342D">
      <w:pPr>
        <w:rPr>
          <w:rFonts w:ascii="Calibri" w:hAnsi="Calibri"/>
          <w:sz w:val="23"/>
          <w:szCs w:val="23"/>
        </w:rPr>
      </w:pPr>
      <w:r>
        <w:rPr>
          <w:rFonts w:ascii="Calibri" w:hAnsi="Calibri"/>
          <w:sz w:val="23"/>
          <w:szCs w:val="23"/>
        </w:rPr>
        <w:t xml:space="preserve">Acting </w:t>
      </w:r>
      <w:r w:rsidRPr="007476F0">
        <w:rPr>
          <w:rFonts w:ascii="Calibri" w:hAnsi="Calibri"/>
          <w:sz w:val="23"/>
          <w:szCs w:val="23"/>
        </w:rPr>
        <w:t>Associate Commissioner</w:t>
      </w:r>
    </w:p>
    <w:p w:rsidR="00F605DB" w:rsidRPr="007476F0" w:rsidRDefault="00F605DB" w:rsidP="0074202B">
      <w:pPr>
        <w:rPr>
          <w:rFonts w:ascii="Calibri" w:hAnsi="Calibri"/>
          <w:sz w:val="23"/>
          <w:szCs w:val="23"/>
        </w:rPr>
      </w:pPr>
      <w:r w:rsidRPr="007476F0">
        <w:rPr>
          <w:rFonts w:ascii="Calibri" w:hAnsi="Calibri"/>
          <w:sz w:val="23"/>
          <w:szCs w:val="23"/>
        </w:rPr>
        <w:t>Postsecondary</w:t>
      </w:r>
      <w:r w:rsidR="0074202B">
        <w:rPr>
          <w:rFonts w:ascii="Calibri" w:hAnsi="Calibri"/>
          <w:sz w:val="23"/>
          <w:szCs w:val="23"/>
        </w:rPr>
        <w:t>, Adult, and Career Education</w:t>
      </w:r>
      <w:r w:rsidRPr="007476F0">
        <w:rPr>
          <w:rFonts w:ascii="Calibri" w:hAnsi="Calibri"/>
          <w:sz w:val="23"/>
          <w:szCs w:val="23"/>
        </w:rPr>
        <w:t xml:space="preserve"> Division</w:t>
      </w:r>
    </w:p>
    <w:p w:rsidR="00F605DB" w:rsidRPr="007476F0" w:rsidRDefault="00F605DB" w:rsidP="00C8342D">
      <w:pPr>
        <w:rPr>
          <w:rFonts w:ascii="Calibri" w:hAnsi="Calibri"/>
          <w:color w:val="000000"/>
          <w:sz w:val="23"/>
          <w:szCs w:val="23"/>
        </w:rPr>
      </w:pPr>
      <w:r w:rsidRPr="007476F0">
        <w:rPr>
          <w:rFonts w:ascii="Calibri" w:hAnsi="Calibri"/>
          <w:color w:val="000000"/>
          <w:sz w:val="23"/>
          <w:szCs w:val="23"/>
        </w:rPr>
        <w:t>National Center for Education Statistics</w:t>
      </w:r>
    </w:p>
    <w:p w:rsidR="00F605DB" w:rsidRPr="007476F0" w:rsidRDefault="00F605DB" w:rsidP="00C8342D">
      <w:pPr>
        <w:rPr>
          <w:rFonts w:ascii="Calibri" w:hAnsi="Calibri"/>
          <w:sz w:val="23"/>
          <w:szCs w:val="23"/>
        </w:rPr>
      </w:pPr>
      <w:r w:rsidRPr="007476F0">
        <w:rPr>
          <w:rFonts w:ascii="Calibri" w:hAnsi="Calibri"/>
        </w:rPr>
        <w:t>Enclosure</w:t>
      </w:r>
    </w:p>
    <w:p w:rsidR="00F605DB" w:rsidRPr="007476F0" w:rsidRDefault="00F605DB" w:rsidP="00C8342D">
      <w:pPr>
        <w:rPr>
          <w:rFonts w:ascii="Calibri" w:hAnsi="Calibri"/>
          <w:sz w:val="23"/>
          <w:szCs w:val="23"/>
        </w:rPr>
      </w:pPr>
    </w:p>
    <w:p w:rsidR="00F605DB" w:rsidRDefault="00F605DB">
      <w:pPr>
        <w:rPr>
          <w:rFonts w:ascii="Calibri" w:hAnsi="Calibri"/>
          <w:sz w:val="23"/>
          <w:szCs w:val="23"/>
        </w:rPr>
      </w:pPr>
      <w:r>
        <w:rPr>
          <w:rFonts w:ascii="Calibri" w:hAnsi="Calibri"/>
          <w:sz w:val="23"/>
          <w:szCs w:val="23"/>
        </w:rPr>
        <w:br w:type="page"/>
      </w:r>
    </w:p>
    <w:p w:rsidR="00F605DB" w:rsidRPr="007476F0" w:rsidRDefault="00F605DB" w:rsidP="00C8342D">
      <w:pPr>
        <w:rPr>
          <w:rFonts w:ascii="Calibri" w:hAnsi="Calibri"/>
          <w:sz w:val="23"/>
          <w:szCs w:val="23"/>
        </w:rPr>
      </w:pPr>
    </w:p>
    <w:tbl>
      <w:tblPr>
        <w:tblW w:w="0" w:type="auto"/>
        <w:tblBorders>
          <w:top w:val="single" w:sz="12" w:space="0" w:color="auto"/>
          <w:bottom w:val="single" w:sz="12" w:space="0" w:color="auto"/>
        </w:tblBorders>
        <w:tblLook w:val="04A0" w:firstRow="1" w:lastRow="0" w:firstColumn="1" w:lastColumn="0" w:noHBand="0" w:noVBand="1"/>
      </w:tblPr>
      <w:tblGrid>
        <w:gridCol w:w="9432"/>
      </w:tblGrid>
      <w:tr w:rsidR="00F605DB" w:rsidRPr="007476F0" w:rsidTr="00865C7E">
        <w:tc>
          <w:tcPr>
            <w:tcW w:w="9432" w:type="dxa"/>
            <w:tcBorders>
              <w:top w:val="single" w:sz="12" w:space="0" w:color="auto"/>
              <w:bottom w:val="single" w:sz="12" w:space="0" w:color="auto"/>
            </w:tcBorders>
          </w:tcPr>
          <w:p w:rsidR="00F605DB" w:rsidRPr="001776A5" w:rsidRDefault="00F605DB" w:rsidP="00EA32B4">
            <w:pPr>
              <w:rPr>
                <w:rFonts w:ascii="Calibri" w:hAnsi="Calibri"/>
                <w:sz w:val="18"/>
                <w:szCs w:val="18"/>
              </w:rPr>
            </w:pPr>
            <w:r w:rsidRPr="001776A5">
              <w:rPr>
                <w:rFonts w:ascii="Calibri" w:hAnsi="Calibri"/>
                <w:sz w:val="22"/>
              </w:rPr>
              <w:br w:type="page"/>
            </w:r>
            <w:r w:rsidRPr="001776A5">
              <w:rPr>
                <w:rFonts w:ascii="Calibri" w:hAnsi="Calibri"/>
                <w:sz w:val="18"/>
                <w:szCs w:val="18"/>
              </w:rPr>
              <w:t xml:space="preserve">According to the Paperwork Reduction Act of 1995, no persons are required to respond to a collection of information unless it displays a valid OMB control number.  The valid OMB control number for this voluntary information collection is </w:t>
            </w:r>
            <w:r w:rsidRPr="00315DA3">
              <w:rPr>
                <w:rFonts w:ascii="Calibri" w:hAnsi="Calibri"/>
                <w:sz w:val="18"/>
                <w:szCs w:val="18"/>
                <w:highlight w:val="yellow"/>
              </w:rPr>
              <w:t>XXXX–XXX</w:t>
            </w:r>
            <w:r w:rsidRPr="001776A5">
              <w:rPr>
                <w:rFonts w:ascii="Calibri" w:hAnsi="Calibri"/>
                <w:sz w:val="18"/>
                <w:szCs w:val="18"/>
              </w:rPr>
              <w:t xml:space="preserve">.  The time required to complete this information collection is estimated to average </w:t>
            </w:r>
            <w:r w:rsidR="00EA32B4">
              <w:rPr>
                <w:rFonts w:ascii="Calibri" w:hAnsi="Calibri"/>
                <w:sz w:val="18"/>
                <w:szCs w:val="18"/>
              </w:rPr>
              <w:t xml:space="preserve">[if MODIFIED=1: 20; ELSE; 35] </w:t>
            </w:r>
            <w:r w:rsidRPr="001776A5">
              <w:rPr>
                <w:rFonts w:ascii="Calibri" w:hAnsi="Calibri"/>
                <w:sz w:val="18"/>
                <w:szCs w:val="18"/>
              </w:rPr>
              <w:t>minutes per response, including the time to review instructions, gather the data needed, and complete and review the information collection.  If you have any comments concerning the accuracy of the time estimate or suggestions for improving this survey, please write to: U.S. Department of Education, Washington, DC 20202–4537.  If you have any comments or concerns regarding the status of your individual submission of this survey, write directly to: The 20</w:t>
            </w:r>
            <w:r>
              <w:rPr>
                <w:rFonts w:ascii="Calibri" w:hAnsi="Calibri"/>
                <w:sz w:val="18"/>
                <w:szCs w:val="18"/>
              </w:rPr>
              <w:t>12</w:t>
            </w:r>
            <w:r w:rsidRPr="001776A5">
              <w:rPr>
                <w:rFonts w:ascii="Calibri" w:hAnsi="Calibri"/>
                <w:sz w:val="18"/>
                <w:szCs w:val="18"/>
              </w:rPr>
              <w:t>-1</w:t>
            </w:r>
            <w:r>
              <w:rPr>
                <w:rFonts w:ascii="Calibri" w:hAnsi="Calibri"/>
                <w:sz w:val="18"/>
                <w:szCs w:val="18"/>
              </w:rPr>
              <w:t>4</w:t>
            </w:r>
            <w:r w:rsidRPr="001776A5">
              <w:rPr>
                <w:rFonts w:ascii="Calibri" w:hAnsi="Calibri"/>
                <w:sz w:val="18"/>
                <w:szCs w:val="18"/>
              </w:rPr>
              <w:t xml:space="preserve"> </w:t>
            </w:r>
            <w:r>
              <w:rPr>
                <w:rFonts w:ascii="Calibri" w:hAnsi="Calibri"/>
                <w:sz w:val="18"/>
                <w:szCs w:val="18"/>
              </w:rPr>
              <w:t>Beginning Postsecondary Students</w:t>
            </w:r>
            <w:r w:rsidRPr="001776A5">
              <w:rPr>
                <w:rFonts w:ascii="Calibri" w:hAnsi="Calibri"/>
                <w:sz w:val="18"/>
                <w:szCs w:val="18"/>
              </w:rPr>
              <w:t xml:space="preserve"> Longitudinal Study (</w:t>
            </w:r>
            <w:r>
              <w:rPr>
                <w:rFonts w:ascii="Calibri" w:hAnsi="Calibri"/>
                <w:sz w:val="18"/>
                <w:szCs w:val="18"/>
              </w:rPr>
              <w:t>BPS</w:t>
            </w:r>
            <w:r w:rsidRPr="001776A5">
              <w:rPr>
                <w:rFonts w:ascii="Calibri" w:hAnsi="Calibri"/>
                <w:sz w:val="18"/>
                <w:szCs w:val="18"/>
              </w:rPr>
              <w:t>:</w:t>
            </w:r>
            <w:r>
              <w:rPr>
                <w:rFonts w:ascii="Calibri" w:hAnsi="Calibri"/>
                <w:sz w:val="18"/>
                <w:szCs w:val="18"/>
              </w:rPr>
              <w:t>12/14</w:t>
            </w:r>
            <w:r w:rsidRPr="001776A5">
              <w:rPr>
                <w:rFonts w:ascii="Calibri" w:hAnsi="Calibri"/>
                <w:sz w:val="18"/>
                <w:szCs w:val="18"/>
              </w:rPr>
              <w:t>), National Center for Education Statistics, 1990 K Street, NW, Washington, DC  20006.</w:t>
            </w:r>
          </w:p>
        </w:tc>
      </w:tr>
    </w:tbl>
    <w:p w:rsidR="00F605DB" w:rsidRPr="007476F0" w:rsidRDefault="00F605DB" w:rsidP="00C8342D">
      <w:pPr>
        <w:rPr>
          <w:rFonts w:ascii="Calibri" w:hAnsi="Calibri"/>
          <w:sz w:val="18"/>
          <w:szCs w:val="18"/>
        </w:rPr>
      </w:pPr>
    </w:p>
    <w:p w:rsidR="00F605DB" w:rsidRPr="007476F0" w:rsidRDefault="00F605DB" w:rsidP="00C8342D">
      <w:pPr>
        <w:rPr>
          <w:rFonts w:ascii="Calibri" w:hAnsi="Calibri"/>
        </w:rPr>
      </w:pPr>
    </w:p>
    <w:p w:rsidR="00F605DB" w:rsidRPr="007476F0" w:rsidRDefault="00F605DB" w:rsidP="00C8342D">
      <w:pPr>
        <w:jc w:val="center"/>
        <w:rPr>
          <w:rFonts w:ascii="Calibri" w:hAnsi="Calibri"/>
        </w:rPr>
      </w:pPr>
      <w:r w:rsidRPr="007476F0">
        <w:rPr>
          <w:rFonts w:ascii="Calibri" w:hAnsi="Calibri"/>
        </w:rPr>
        <w:t xml:space="preserve"> </w:t>
      </w:r>
    </w:p>
    <w:p w:rsidR="00F605DB" w:rsidRDefault="00F605DB" w:rsidP="00C8342D">
      <w:pPr>
        <w:pStyle w:val="ESHeading2"/>
      </w:pPr>
      <w:r>
        <w:br w:type="page"/>
      </w:r>
      <w:bookmarkStart w:id="22" w:name="_Toc321317185"/>
      <w:bookmarkStart w:id="23" w:name="_Toc337886216"/>
      <w:r>
        <w:lastRenderedPageBreak/>
        <w:t>Data Collection Announcement Letter</w:t>
      </w:r>
      <w:bookmarkEnd w:id="22"/>
      <w:bookmarkEnd w:id="23"/>
    </w:p>
    <w:p w:rsidR="00F605DB" w:rsidRPr="00475CA0" w:rsidRDefault="00F605DB" w:rsidP="00475CA0">
      <w:pPr>
        <w:pStyle w:val="Clear"/>
        <w:ind w:firstLine="0"/>
      </w:pPr>
      <w:r w:rsidRPr="00475CA0">
        <w:rPr>
          <w:rFonts w:ascii="Calibri" w:hAnsi="Calibri"/>
          <w:sz w:val="22"/>
          <w:szCs w:val="22"/>
        </w:rPr>
        <w:t>Date</w:t>
      </w:r>
    </w:p>
    <w:p w:rsidR="00F605DB" w:rsidRPr="00B4495F" w:rsidRDefault="00061D69" w:rsidP="00C8342D">
      <w:pPr>
        <w:keepNext/>
        <w:tabs>
          <w:tab w:val="left" w:pos="7020"/>
          <w:tab w:val="left" w:pos="7560"/>
          <w:tab w:val="left" w:pos="7740"/>
        </w:tabs>
        <w:rPr>
          <w:rFonts w:ascii="Calibri" w:hAnsi="Calibri"/>
          <w:sz w:val="22"/>
          <w:szCs w:val="22"/>
        </w:rPr>
      </w:pPr>
      <w:r w:rsidRPr="00B4495F">
        <w:rPr>
          <w:rFonts w:ascii="Calibri" w:hAnsi="Calibri"/>
          <w:noProof/>
          <w:sz w:val="22"/>
          <w:szCs w:val="22"/>
        </w:rPr>
        <w:fldChar w:fldCharType="begin"/>
      </w:r>
      <w:r w:rsidR="00F605DB" w:rsidRPr="00B4495F">
        <w:rPr>
          <w:rFonts w:ascii="Calibri" w:hAnsi="Calibri"/>
          <w:noProof/>
          <w:sz w:val="22"/>
          <w:szCs w:val="22"/>
        </w:rPr>
        <w:instrText xml:space="preserve"> MERGEFIELD "fname" </w:instrText>
      </w:r>
      <w:r w:rsidRPr="00B4495F">
        <w:rPr>
          <w:rFonts w:ascii="Calibri" w:hAnsi="Calibri"/>
          <w:noProof/>
          <w:sz w:val="22"/>
          <w:szCs w:val="22"/>
        </w:rPr>
        <w:fldChar w:fldCharType="separate"/>
      </w:r>
      <w:r w:rsidR="00F605DB" w:rsidRPr="00B4495F">
        <w:rPr>
          <w:rFonts w:ascii="Calibri" w:hAnsi="Calibri"/>
          <w:noProof/>
          <w:sz w:val="22"/>
          <w:szCs w:val="22"/>
        </w:rPr>
        <w:t>«fname»</w:t>
      </w:r>
      <w:r w:rsidRPr="00B4495F">
        <w:rPr>
          <w:rFonts w:ascii="Calibri" w:hAnsi="Calibri"/>
          <w:noProof/>
          <w:sz w:val="22"/>
          <w:szCs w:val="22"/>
        </w:rPr>
        <w:fldChar w:fldCharType="end"/>
      </w:r>
      <w:r w:rsidR="00F605DB" w:rsidRPr="00B4495F">
        <w:rPr>
          <w:rFonts w:ascii="Calibri" w:hAnsi="Calibri"/>
          <w:noProof/>
          <w:sz w:val="22"/>
          <w:szCs w:val="22"/>
        </w:rPr>
        <w:t xml:space="preserve"> </w:t>
      </w:r>
      <w:r w:rsidRPr="00B4495F">
        <w:rPr>
          <w:rFonts w:ascii="Calibri" w:hAnsi="Calibri"/>
          <w:noProof/>
          <w:sz w:val="22"/>
          <w:szCs w:val="22"/>
        </w:rPr>
        <w:fldChar w:fldCharType="begin"/>
      </w:r>
      <w:r w:rsidR="00F605DB" w:rsidRPr="00B4495F">
        <w:rPr>
          <w:rFonts w:ascii="Calibri" w:hAnsi="Calibri"/>
          <w:noProof/>
          <w:sz w:val="22"/>
          <w:szCs w:val="22"/>
        </w:rPr>
        <w:instrText xml:space="preserve"> MERGEFIELD "mname" </w:instrText>
      </w:r>
      <w:r w:rsidRPr="00B4495F">
        <w:rPr>
          <w:rFonts w:ascii="Calibri" w:hAnsi="Calibri"/>
          <w:noProof/>
          <w:sz w:val="22"/>
          <w:szCs w:val="22"/>
        </w:rPr>
        <w:fldChar w:fldCharType="separate"/>
      </w:r>
      <w:r w:rsidR="00F605DB" w:rsidRPr="00B4495F">
        <w:rPr>
          <w:rFonts w:ascii="Calibri" w:hAnsi="Calibri"/>
          <w:noProof/>
          <w:sz w:val="22"/>
          <w:szCs w:val="22"/>
        </w:rPr>
        <w:t>«mname»</w:t>
      </w:r>
      <w:r w:rsidRPr="00B4495F">
        <w:rPr>
          <w:rFonts w:ascii="Calibri" w:hAnsi="Calibri"/>
          <w:noProof/>
          <w:sz w:val="22"/>
          <w:szCs w:val="22"/>
        </w:rPr>
        <w:fldChar w:fldCharType="end"/>
      </w:r>
      <w:r w:rsidR="00F605DB" w:rsidRPr="00B4495F">
        <w:rPr>
          <w:rFonts w:ascii="Calibri" w:hAnsi="Calibri"/>
          <w:noProof/>
          <w:sz w:val="22"/>
          <w:szCs w:val="22"/>
        </w:rPr>
        <w:t xml:space="preserve"> </w:t>
      </w:r>
      <w:r w:rsidRPr="00B4495F">
        <w:rPr>
          <w:rFonts w:ascii="Calibri" w:hAnsi="Calibri"/>
          <w:noProof/>
          <w:sz w:val="22"/>
          <w:szCs w:val="22"/>
        </w:rPr>
        <w:fldChar w:fldCharType="begin"/>
      </w:r>
      <w:r w:rsidR="00F605DB" w:rsidRPr="00B4495F">
        <w:rPr>
          <w:rFonts w:ascii="Calibri" w:hAnsi="Calibri"/>
          <w:noProof/>
          <w:sz w:val="22"/>
          <w:szCs w:val="22"/>
        </w:rPr>
        <w:instrText xml:space="preserve"> MERGEFIELD "lname" </w:instrText>
      </w:r>
      <w:r w:rsidRPr="00B4495F">
        <w:rPr>
          <w:rFonts w:ascii="Calibri" w:hAnsi="Calibri"/>
          <w:noProof/>
          <w:sz w:val="22"/>
          <w:szCs w:val="22"/>
        </w:rPr>
        <w:fldChar w:fldCharType="separate"/>
      </w:r>
      <w:r w:rsidR="00F605DB" w:rsidRPr="00B4495F">
        <w:rPr>
          <w:rFonts w:ascii="Calibri" w:hAnsi="Calibri"/>
          <w:noProof/>
          <w:sz w:val="22"/>
          <w:szCs w:val="22"/>
        </w:rPr>
        <w:t>«lname»</w:t>
      </w:r>
      <w:r w:rsidRPr="00B4495F">
        <w:rPr>
          <w:rFonts w:ascii="Calibri" w:hAnsi="Calibri"/>
          <w:noProof/>
          <w:sz w:val="22"/>
          <w:szCs w:val="22"/>
        </w:rPr>
        <w:fldChar w:fldCharType="end"/>
      </w:r>
      <w:r w:rsidR="00F605DB" w:rsidRPr="00B4495F">
        <w:rPr>
          <w:rFonts w:ascii="Calibri" w:hAnsi="Calibri"/>
          <w:noProof/>
          <w:sz w:val="22"/>
          <w:szCs w:val="22"/>
        </w:rPr>
        <w:t xml:space="preserve"> </w:t>
      </w:r>
      <w:r w:rsidRPr="00B4495F">
        <w:rPr>
          <w:rFonts w:ascii="Calibri" w:hAnsi="Calibri"/>
          <w:noProof/>
          <w:sz w:val="22"/>
          <w:szCs w:val="22"/>
        </w:rPr>
        <w:fldChar w:fldCharType="begin"/>
      </w:r>
      <w:r w:rsidR="00F605DB" w:rsidRPr="00B4495F">
        <w:rPr>
          <w:rFonts w:ascii="Calibri" w:hAnsi="Calibri"/>
          <w:noProof/>
          <w:sz w:val="22"/>
          <w:szCs w:val="22"/>
        </w:rPr>
        <w:instrText xml:space="preserve"> MERGEFIELD "suffix" </w:instrText>
      </w:r>
      <w:r w:rsidRPr="00B4495F">
        <w:rPr>
          <w:rFonts w:ascii="Calibri" w:hAnsi="Calibri"/>
          <w:noProof/>
          <w:sz w:val="22"/>
          <w:szCs w:val="22"/>
        </w:rPr>
        <w:fldChar w:fldCharType="separate"/>
      </w:r>
      <w:r w:rsidR="00F605DB" w:rsidRPr="00B4495F">
        <w:rPr>
          <w:rFonts w:ascii="Calibri" w:hAnsi="Calibri"/>
          <w:noProof/>
          <w:sz w:val="22"/>
          <w:szCs w:val="22"/>
        </w:rPr>
        <w:t>«suffix»</w:t>
      </w:r>
      <w:r w:rsidRPr="00B4495F">
        <w:rPr>
          <w:rFonts w:ascii="Calibri" w:hAnsi="Calibri"/>
          <w:noProof/>
          <w:sz w:val="22"/>
          <w:szCs w:val="22"/>
        </w:rPr>
        <w:fldChar w:fldCharType="end"/>
      </w:r>
      <w:r w:rsidR="00F605DB" w:rsidRPr="00B4495F">
        <w:rPr>
          <w:rFonts w:ascii="Calibri" w:hAnsi="Calibri"/>
          <w:sz w:val="22"/>
          <w:szCs w:val="22"/>
        </w:rPr>
        <w:tab/>
        <w:t xml:space="preserve">Study ID: </w:t>
      </w:r>
      <w:r w:rsidRPr="00B4495F">
        <w:rPr>
          <w:rFonts w:ascii="Calibri" w:hAnsi="Calibri"/>
          <w:noProof/>
          <w:sz w:val="22"/>
          <w:szCs w:val="22"/>
        </w:rPr>
        <w:fldChar w:fldCharType="begin"/>
      </w:r>
      <w:r w:rsidR="00F605DB" w:rsidRPr="00B4495F">
        <w:rPr>
          <w:rFonts w:ascii="Calibri" w:hAnsi="Calibri"/>
          <w:noProof/>
          <w:sz w:val="22"/>
          <w:szCs w:val="22"/>
        </w:rPr>
        <w:instrText xml:space="preserve"> MERGEFIELD "caseid" </w:instrText>
      </w:r>
      <w:r w:rsidRPr="00B4495F">
        <w:rPr>
          <w:rFonts w:ascii="Calibri" w:hAnsi="Calibri"/>
          <w:noProof/>
          <w:sz w:val="22"/>
          <w:szCs w:val="22"/>
        </w:rPr>
        <w:fldChar w:fldCharType="separate"/>
      </w:r>
      <w:r w:rsidR="00F605DB" w:rsidRPr="00B4495F">
        <w:rPr>
          <w:rFonts w:ascii="Calibri" w:hAnsi="Calibri"/>
          <w:noProof/>
          <w:sz w:val="22"/>
          <w:szCs w:val="22"/>
        </w:rPr>
        <w:t>«caseid»</w:t>
      </w:r>
      <w:r w:rsidRPr="00B4495F">
        <w:rPr>
          <w:rFonts w:ascii="Calibri" w:hAnsi="Calibri"/>
          <w:noProof/>
          <w:sz w:val="22"/>
          <w:szCs w:val="22"/>
        </w:rPr>
        <w:fldChar w:fldCharType="end"/>
      </w:r>
      <w:r w:rsidR="00F605DB" w:rsidRPr="00B4495F">
        <w:rPr>
          <w:rFonts w:ascii="Calibri" w:hAnsi="Calibri"/>
          <w:noProof/>
          <w:sz w:val="22"/>
          <w:szCs w:val="22"/>
        </w:rPr>
        <w:t xml:space="preserve"> </w:t>
      </w:r>
    </w:p>
    <w:p w:rsidR="00F605DB" w:rsidRPr="00B4495F" w:rsidRDefault="00061D69" w:rsidP="00C8342D">
      <w:pPr>
        <w:keepNext/>
        <w:tabs>
          <w:tab w:val="left" w:pos="4320"/>
          <w:tab w:val="left" w:pos="6480"/>
          <w:tab w:val="left" w:pos="7200"/>
          <w:tab w:val="left" w:pos="7560"/>
        </w:tabs>
        <w:rPr>
          <w:rFonts w:ascii="Calibri" w:hAnsi="Calibri"/>
          <w:noProof/>
          <w:sz w:val="22"/>
          <w:szCs w:val="22"/>
        </w:rPr>
      </w:pPr>
      <w:r w:rsidRPr="00B4495F">
        <w:rPr>
          <w:rFonts w:ascii="Calibri" w:hAnsi="Calibri"/>
          <w:noProof/>
          <w:sz w:val="22"/>
          <w:szCs w:val="22"/>
        </w:rPr>
        <w:fldChar w:fldCharType="begin"/>
      </w:r>
      <w:r w:rsidR="00F605DB" w:rsidRPr="00B4495F">
        <w:rPr>
          <w:rFonts w:ascii="Calibri" w:hAnsi="Calibri"/>
          <w:noProof/>
          <w:sz w:val="22"/>
          <w:szCs w:val="22"/>
        </w:rPr>
        <w:instrText xml:space="preserve"> MERGEFIELD "addr1" </w:instrText>
      </w:r>
      <w:r w:rsidRPr="00B4495F">
        <w:rPr>
          <w:rFonts w:ascii="Calibri" w:hAnsi="Calibri"/>
          <w:noProof/>
          <w:sz w:val="22"/>
          <w:szCs w:val="22"/>
        </w:rPr>
        <w:fldChar w:fldCharType="separate"/>
      </w:r>
      <w:r w:rsidR="00F605DB" w:rsidRPr="00B4495F">
        <w:rPr>
          <w:rFonts w:ascii="Calibri" w:hAnsi="Calibri"/>
          <w:noProof/>
          <w:sz w:val="22"/>
          <w:szCs w:val="22"/>
        </w:rPr>
        <w:t>«addr1»</w:t>
      </w:r>
      <w:r w:rsidRPr="00B4495F">
        <w:rPr>
          <w:rFonts w:ascii="Calibri" w:hAnsi="Calibri"/>
          <w:noProof/>
          <w:sz w:val="22"/>
          <w:szCs w:val="22"/>
        </w:rPr>
        <w:fldChar w:fldCharType="end"/>
      </w:r>
    </w:p>
    <w:p w:rsidR="00F605DB" w:rsidRPr="00B4495F" w:rsidRDefault="00061D69" w:rsidP="00C8342D">
      <w:pPr>
        <w:keepNext/>
        <w:tabs>
          <w:tab w:val="left" w:pos="4320"/>
          <w:tab w:val="left" w:pos="6480"/>
          <w:tab w:val="left" w:pos="7200"/>
          <w:tab w:val="left" w:pos="7740"/>
        </w:tabs>
        <w:rPr>
          <w:rFonts w:ascii="Calibri" w:hAnsi="Calibri"/>
          <w:noProof/>
          <w:sz w:val="22"/>
          <w:szCs w:val="22"/>
        </w:rPr>
      </w:pPr>
      <w:r w:rsidRPr="00B4495F">
        <w:rPr>
          <w:rFonts w:ascii="Calibri" w:hAnsi="Calibri"/>
          <w:noProof/>
          <w:sz w:val="22"/>
          <w:szCs w:val="22"/>
        </w:rPr>
        <w:fldChar w:fldCharType="begin"/>
      </w:r>
      <w:r w:rsidR="00F605DB" w:rsidRPr="00B4495F">
        <w:rPr>
          <w:rFonts w:ascii="Calibri" w:hAnsi="Calibri"/>
          <w:noProof/>
          <w:sz w:val="22"/>
          <w:szCs w:val="22"/>
        </w:rPr>
        <w:instrText xml:space="preserve"> MERGEFIELD "addr2" </w:instrText>
      </w:r>
      <w:r w:rsidRPr="00B4495F">
        <w:rPr>
          <w:rFonts w:ascii="Calibri" w:hAnsi="Calibri"/>
          <w:noProof/>
          <w:sz w:val="22"/>
          <w:szCs w:val="22"/>
        </w:rPr>
        <w:fldChar w:fldCharType="separate"/>
      </w:r>
      <w:r w:rsidR="00F605DB" w:rsidRPr="00B4495F">
        <w:rPr>
          <w:rFonts w:ascii="Calibri" w:hAnsi="Calibri"/>
          <w:noProof/>
          <w:sz w:val="22"/>
          <w:szCs w:val="22"/>
        </w:rPr>
        <w:t>«addr2»</w:t>
      </w:r>
      <w:r w:rsidRPr="00B4495F">
        <w:rPr>
          <w:rFonts w:ascii="Calibri" w:hAnsi="Calibri"/>
          <w:noProof/>
          <w:sz w:val="22"/>
          <w:szCs w:val="22"/>
        </w:rPr>
        <w:fldChar w:fldCharType="end"/>
      </w:r>
    </w:p>
    <w:p w:rsidR="00F605DB" w:rsidRPr="00B4495F" w:rsidRDefault="00061D69" w:rsidP="00C8342D">
      <w:pPr>
        <w:keepNext/>
        <w:tabs>
          <w:tab w:val="left" w:pos="4320"/>
          <w:tab w:val="left" w:pos="6480"/>
          <w:tab w:val="left" w:pos="7200"/>
          <w:tab w:val="left" w:pos="7740"/>
        </w:tabs>
        <w:rPr>
          <w:rFonts w:ascii="Calibri" w:hAnsi="Calibri"/>
          <w:noProof/>
          <w:sz w:val="22"/>
          <w:szCs w:val="22"/>
        </w:rPr>
      </w:pPr>
      <w:r w:rsidRPr="00B4495F">
        <w:rPr>
          <w:rFonts w:ascii="Calibri" w:hAnsi="Calibri"/>
          <w:noProof/>
          <w:sz w:val="22"/>
          <w:szCs w:val="22"/>
        </w:rPr>
        <w:fldChar w:fldCharType="begin"/>
      </w:r>
      <w:r w:rsidR="00F605DB" w:rsidRPr="00B4495F">
        <w:rPr>
          <w:rFonts w:ascii="Calibri" w:hAnsi="Calibri"/>
          <w:noProof/>
          <w:sz w:val="22"/>
          <w:szCs w:val="22"/>
        </w:rPr>
        <w:instrText xml:space="preserve"> MERGEFIELD "city" </w:instrText>
      </w:r>
      <w:r w:rsidRPr="00B4495F">
        <w:rPr>
          <w:rFonts w:ascii="Calibri" w:hAnsi="Calibri"/>
          <w:noProof/>
          <w:sz w:val="22"/>
          <w:szCs w:val="22"/>
        </w:rPr>
        <w:fldChar w:fldCharType="separate"/>
      </w:r>
      <w:r w:rsidR="00F605DB" w:rsidRPr="00B4495F">
        <w:rPr>
          <w:rFonts w:ascii="Calibri" w:hAnsi="Calibri"/>
          <w:noProof/>
          <w:sz w:val="22"/>
          <w:szCs w:val="22"/>
        </w:rPr>
        <w:t>«city»</w:t>
      </w:r>
      <w:r w:rsidRPr="00B4495F">
        <w:rPr>
          <w:rFonts w:ascii="Calibri" w:hAnsi="Calibri"/>
          <w:noProof/>
          <w:sz w:val="22"/>
          <w:szCs w:val="22"/>
        </w:rPr>
        <w:fldChar w:fldCharType="end"/>
      </w:r>
      <w:r w:rsidR="00F605DB" w:rsidRPr="00B4495F">
        <w:rPr>
          <w:rFonts w:ascii="Calibri" w:hAnsi="Calibri"/>
          <w:noProof/>
          <w:sz w:val="22"/>
          <w:szCs w:val="22"/>
        </w:rPr>
        <w:t xml:space="preserve">, </w:t>
      </w:r>
      <w:r w:rsidRPr="00B4495F">
        <w:rPr>
          <w:rFonts w:ascii="Calibri" w:hAnsi="Calibri"/>
          <w:noProof/>
          <w:sz w:val="22"/>
          <w:szCs w:val="22"/>
        </w:rPr>
        <w:fldChar w:fldCharType="begin"/>
      </w:r>
      <w:r w:rsidR="00F605DB" w:rsidRPr="00B4495F">
        <w:rPr>
          <w:rFonts w:ascii="Calibri" w:hAnsi="Calibri"/>
          <w:noProof/>
          <w:sz w:val="22"/>
          <w:szCs w:val="22"/>
        </w:rPr>
        <w:instrText xml:space="preserve"> MERGEFIELD "state" </w:instrText>
      </w:r>
      <w:r w:rsidRPr="00B4495F">
        <w:rPr>
          <w:rFonts w:ascii="Calibri" w:hAnsi="Calibri"/>
          <w:noProof/>
          <w:sz w:val="22"/>
          <w:szCs w:val="22"/>
        </w:rPr>
        <w:fldChar w:fldCharType="separate"/>
      </w:r>
      <w:r w:rsidR="00F605DB" w:rsidRPr="00B4495F">
        <w:rPr>
          <w:rFonts w:ascii="Calibri" w:hAnsi="Calibri"/>
          <w:noProof/>
          <w:sz w:val="22"/>
          <w:szCs w:val="22"/>
        </w:rPr>
        <w:t>«state»</w:t>
      </w:r>
      <w:r w:rsidRPr="00B4495F">
        <w:rPr>
          <w:rFonts w:ascii="Calibri" w:hAnsi="Calibri"/>
          <w:noProof/>
          <w:sz w:val="22"/>
          <w:szCs w:val="22"/>
        </w:rPr>
        <w:fldChar w:fldCharType="end"/>
      </w:r>
      <w:r w:rsidR="00F605DB" w:rsidRPr="00B4495F">
        <w:rPr>
          <w:rFonts w:ascii="Calibri" w:hAnsi="Calibri"/>
          <w:noProof/>
          <w:sz w:val="22"/>
          <w:szCs w:val="22"/>
        </w:rPr>
        <w:t xml:space="preserve"> </w:t>
      </w:r>
      <w:r w:rsidRPr="00B4495F">
        <w:rPr>
          <w:rFonts w:ascii="Calibri" w:hAnsi="Calibri"/>
          <w:noProof/>
          <w:sz w:val="22"/>
          <w:szCs w:val="22"/>
        </w:rPr>
        <w:fldChar w:fldCharType="begin"/>
      </w:r>
      <w:r w:rsidR="00F605DB" w:rsidRPr="00B4495F">
        <w:rPr>
          <w:rFonts w:ascii="Calibri" w:hAnsi="Calibri"/>
          <w:noProof/>
          <w:sz w:val="22"/>
          <w:szCs w:val="22"/>
        </w:rPr>
        <w:instrText xml:space="preserve"> MERGEFIELD "zip" </w:instrText>
      </w:r>
      <w:r w:rsidRPr="00B4495F">
        <w:rPr>
          <w:rFonts w:ascii="Calibri" w:hAnsi="Calibri"/>
          <w:noProof/>
          <w:sz w:val="22"/>
          <w:szCs w:val="22"/>
        </w:rPr>
        <w:fldChar w:fldCharType="separate"/>
      </w:r>
      <w:r w:rsidR="00F605DB" w:rsidRPr="00B4495F">
        <w:rPr>
          <w:rFonts w:ascii="Calibri" w:hAnsi="Calibri"/>
          <w:noProof/>
          <w:sz w:val="22"/>
          <w:szCs w:val="22"/>
        </w:rPr>
        <w:t>«zip»</w:t>
      </w:r>
      <w:r w:rsidRPr="00B4495F">
        <w:rPr>
          <w:rFonts w:ascii="Calibri" w:hAnsi="Calibri"/>
          <w:noProof/>
          <w:sz w:val="22"/>
          <w:szCs w:val="22"/>
        </w:rPr>
        <w:fldChar w:fldCharType="end"/>
      </w:r>
      <w:r w:rsidR="00F605DB" w:rsidRPr="00B4495F">
        <w:rPr>
          <w:rFonts w:ascii="Calibri" w:hAnsi="Calibri"/>
          <w:noProof/>
          <w:sz w:val="22"/>
          <w:szCs w:val="22"/>
        </w:rPr>
        <w:t>-</w:t>
      </w:r>
      <w:r w:rsidRPr="00B4495F">
        <w:rPr>
          <w:rFonts w:ascii="Calibri" w:hAnsi="Calibri"/>
          <w:noProof/>
          <w:sz w:val="22"/>
          <w:szCs w:val="22"/>
        </w:rPr>
        <w:fldChar w:fldCharType="begin"/>
      </w:r>
      <w:r w:rsidR="00F605DB" w:rsidRPr="00B4495F">
        <w:rPr>
          <w:rFonts w:ascii="Calibri" w:hAnsi="Calibri"/>
          <w:noProof/>
          <w:sz w:val="22"/>
          <w:szCs w:val="22"/>
        </w:rPr>
        <w:instrText xml:space="preserve"> MERGEFIELD "zip4" </w:instrText>
      </w:r>
      <w:r w:rsidRPr="00B4495F">
        <w:rPr>
          <w:rFonts w:ascii="Calibri" w:hAnsi="Calibri"/>
          <w:noProof/>
          <w:sz w:val="22"/>
          <w:szCs w:val="22"/>
        </w:rPr>
        <w:fldChar w:fldCharType="separate"/>
      </w:r>
      <w:r w:rsidR="00F605DB" w:rsidRPr="00B4495F">
        <w:rPr>
          <w:rFonts w:ascii="Calibri" w:hAnsi="Calibri"/>
          <w:noProof/>
          <w:sz w:val="22"/>
          <w:szCs w:val="22"/>
        </w:rPr>
        <w:t>«zip4»</w:t>
      </w:r>
      <w:r w:rsidRPr="00B4495F">
        <w:rPr>
          <w:rFonts w:ascii="Calibri" w:hAnsi="Calibri"/>
          <w:noProof/>
          <w:sz w:val="22"/>
          <w:szCs w:val="22"/>
        </w:rPr>
        <w:fldChar w:fldCharType="end"/>
      </w:r>
    </w:p>
    <w:p w:rsidR="00F605DB" w:rsidRPr="00B4495F" w:rsidRDefault="00F605DB" w:rsidP="00C8342D">
      <w:pPr>
        <w:keepNext/>
        <w:tabs>
          <w:tab w:val="left" w:pos="4320"/>
          <w:tab w:val="left" w:pos="6480"/>
          <w:tab w:val="left" w:pos="7200"/>
          <w:tab w:val="left" w:pos="7740"/>
        </w:tabs>
        <w:rPr>
          <w:rFonts w:ascii="Calibri" w:hAnsi="Calibri"/>
          <w:sz w:val="22"/>
          <w:szCs w:val="22"/>
        </w:rPr>
      </w:pPr>
    </w:p>
    <w:p w:rsidR="00F605DB" w:rsidRPr="00B4495F" w:rsidRDefault="00F605DB" w:rsidP="00C8342D">
      <w:pPr>
        <w:tabs>
          <w:tab w:val="left" w:pos="6480"/>
          <w:tab w:val="left" w:pos="7740"/>
        </w:tabs>
        <w:rPr>
          <w:rFonts w:ascii="Calibri" w:hAnsi="Calibri"/>
          <w:sz w:val="22"/>
          <w:szCs w:val="22"/>
        </w:rPr>
      </w:pPr>
      <w:r w:rsidRPr="00B4495F">
        <w:rPr>
          <w:rFonts w:ascii="Calibri" w:hAnsi="Calibri"/>
          <w:sz w:val="22"/>
          <w:szCs w:val="22"/>
        </w:rPr>
        <w:t xml:space="preserve">Dear </w:t>
      </w:r>
      <w:r w:rsidR="00061D69" w:rsidRPr="00B4495F">
        <w:rPr>
          <w:rFonts w:ascii="Calibri" w:hAnsi="Calibri"/>
          <w:noProof/>
          <w:sz w:val="22"/>
          <w:szCs w:val="22"/>
        </w:rPr>
        <w:fldChar w:fldCharType="begin"/>
      </w:r>
      <w:r w:rsidRPr="00B4495F">
        <w:rPr>
          <w:rFonts w:ascii="Calibri" w:hAnsi="Calibri"/>
          <w:noProof/>
          <w:sz w:val="22"/>
          <w:szCs w:val="22"/>
        </w:rPr>
        <w:instrText xml:space="preserve"> MERGEFIELD "fname" </w:instrText>
      </w:r>
      <w:r w:rsidR="00061D69" w:rsidRPr="00B4495F">
        <w:rPr>
          <w:rFonts w:ascii="Calibri" w:hAnsi="Calibri"/>
          <w:noProof/>
          <w:sz w:val="22"/>
          <w:szCs w:val="22"/>
        </w:rPr>
        <w:fldChar w:fldCharType="separate"/>
      </w:r>
      <w:r w:rsidRPr="00B4495F">
        <w:rPr>
          <w:rFonts w:ascii="Calibri" w:hAnsi="Calibri"/>
          <w:noProof/>
          <w:sz w:val="22"/>
          <w:szCs w:val="22"/>
        </w:rPr>
        <w:t>«fname»</w:t>
      </w:r>
      <w:r w:rsidR="00061D69" w:rsidRPr="00B4495F">
        <w:rPr>
          <w:rFonts w:ascii="Calibri" w:hAnsi="Calibri"/>
          <w:noProof/>
          <w:sz w:val="22"/>
          <w:szCs w:val="22"/>
        </w:rPr>
        <w:fldChar w:fldCharType="end"/>
      </w:r>
      <w:r w:rsidRPr="00B4495F">
        <w:rPr>
          <w:rFonts w:ascii="Calibri" w:hAnsi="Calibri"/>
          <w:noProof/>
          <w:sz w:val="22"/>
          <w:szCs w:val="22"/>
        </w:rPr>
        <w:t xml:space="preserve"> </w:t>
      </w:r>
      <w:r w:rsidR="00061D69" w:rsidRPr="00B4495F">
        <w:rPr>
          <w:rFonts w:ascii="Calibri" w:hAnsi="Calibri"/>
          <w:noProof/>
          <w:sz w:val="22"/>
          <w:szCs w:val="22"/>
        </w:rPr>
        <w:fldChar w:fldCharType="begin"/>
      </w:r>
      <w:r w:rsidRPr="00B4495F">
        <w:rPr>
          <w:rFonts w:ascii="Calibri" w:hAnsi="Calibri"/>
          <w:noProof/>
          <w:sz w:val="22"/>
          <w:szCs w:val="22"/>
        </w:rPr>
        <w:instrText xml:space="preserve"> MERGEFIELD "lname" </w:instrText>
      </w:r>
      <w:r w:rsidR="00061D69" w:rsidRPr="00B4495F">
        <w:rPr>
          <w:rFonts w:ascii="Calibri" w:hAnsi="Calibri"/>
          <w:noProof/>
          <w:sz w:val="22"/>
          <w:szCs w:val="22"/>
        </w:rPr>
        <w:fldChar w:fldCharType="separate"/>
      </w:r>
      <w:r w:rsidRPr="00B4495F">
        <w:rPr>
          <w:rFonts w:ascii="Calibri" w:hAnsi="Calibri"/>
          <w:noProof/>
          <w:sz w:val="22"/>
          <w:szCs w:val="22"/>
        </w:rPr>
        <w:t>«lname»</w:t>
      </w:r>
      <w:r w:rsidR="00061D69" w:rsidRPr="00B4495F">
        <w:rPr>
          <w:rFonts w:ascii="Calibri" w:hAnsi="Calibri"/>
          <w:noProof/>
          <w:sz w:val="22"/>
          <w:szCs w:val="22"/>
        </w:rPr>
        <w:fldChar w:fldCharType="end"/>
      </w:r>
      <w:r w:rsidRPr="00B4495F">
        <w:rPr>
          <w:rFonts w:ascii="Calibri" w:hAnsi="Calibri"/>
          <w:sz w:val="22"/>
          <w:szCs w:val="22"/>
        </w:rPr>
        <w:t>:</w:t>
      </w:r>
    </w:p>
    <w:p w:rsidR="00F605DB" w:rsidRPr="00B4495F" w:rsidRDefault="00F605DB" w:rsidP="00C8342D">
      <w:pPr>
        <w:tabs>
          <w:tab w:val="left" w:pos="6480"/>
          <w:tab w:val="left" w:pos="7740"/>
        </w:tabs>
        <w:rPr>
          <w:rFonts w:ascii="Calibri" w:hAnsi="Calibri"/>
          <w:sz w:val="22"/>
          <w:szCs w:val="22"/>
        </w:rPr>
      </w:pPr>
    </w:p>
    <w:p w:rsidR="00F605DB" w:rsidRPr="00B4495F" w:rsidRDefault="00F605DB" w:rsidP="00C8342D">
      <w:pPr>
        <w:tabs>
          <w:tab w:val="left" w:pos="6480"/>
          <w:tab w:val="left" w:pos="7740"/>
        </w:tabs>
        <w:rPr>
          <w:rFonts w:ascii="Calibri" w:hAnsi="Calibri"/>
          <w:b/>
          <w:sz w:val="22"/>
          <w:szCs w:val="22"/>
        </w:rPr>
      </w:pPr>
      <w:r w:rsidRPr="00B4495F">
        <w:rPr>
          <w:rFonts w:ascii="Calibri" w:hAnsi="Calibri"/>
          <w:sz w:val="22"/>
          <w:szCs w:val="22"/>
        </w:rPr>
        <w:t xml:space="preserve">Surveys for the </w:t>
      </w:r>
      <w:r>
        <w:rPr>
          <w:rFonts w:ascii="Calibri" w:hAnsi="Calibri"/>
          <w:sz w:val="22"/>
          <w:szCs w:val="22"/>
        </w:rPr>
        <w:t>Beginning Postsecondary Students</w:t>
      </w:r>
      <w:r w:rsidRPr="00B4495F">
        <w:rPr>
          <w:rFonts w:ascii="Calibri" w:hAnsi="Calibri"/>
          <w:sz w:val="22"/>
          <w:szCs w:val="22"/>
        </w:rPr>
        <w:t xml:space="preserve"> Longitudinal Study (</w:t>
      </w:r>
      <w:r>
        <w:rPr>
          <w:rFonts w:ascii="Calibri" w:hAnsi="Calibri"/>
          <w:sz w:val="22"/>
          <w:szCs w:val="22"/>
        </w:rPr>
        <w:t>BPS</w:t>
      </w:r>
      <w:r w:rsidRPr="00B4495F">
        <w:rPr>
          <w:rFonts w:ascii="Calibri" w:hAnsi="Calibri"/>
          <w:sz w:val="22"/>
          <w:szCs w:val="22"/>
        </w:rPr>
        <w:t xml:space="preserve">) are now being conducted. The survey will take about </w:t>
      </w:r>
      <w:r>
        <w:rPr>
          <w:rFonts w:ascii="Calibri" w:hAnsi="Calibri"/>
          <w:sz w:val="22"/>
          <w:szCs w:val="22"/>
        </w:rPr>
        <w:t>&lt;&lt;time&gt;&gt;</w:t>
      </w:r>
      <w:r w:rsidRPr="00B4495F">
        <w:rPr>
          <w:rFonts w:ascii="Calibri" w:hAnsi="Calibri"/>
          <w:sz w:val="22"/>
          <w:szCs w:val="22"/>
        </w:rPr>
        <w:t xml:space="preserve"> minutes to complete. </w:t>
      </w:r>
      <w:bookmarkStart w:id="24" w:name="OLE_LINK1"/>
      <w:bookmarkStart w:id="25" w:name="OLE_LINK2"/>
      <w:r w:rsidRPr="00B4495F">
        <w:rPr>
          <w:rFonts w:ascii="Calibri" w:hAnsi="Calibri"/>
          <w:sz w:val="22"/>
          <w:szCs w:val="22"/>
        </w:rPr>
        <w:t>As a token of our appreciation</w:t>
      </w:r>
      <w:r>
        <w:rPr>
          <w:rFonts w:ascii="Calibri" w:hAnsi="Calibri"/>
          <w:sz w:val="22"/>
          <w:szCs w:val="22"/>
        </w:rPr>
        <w:t xml:space="preserve">, </w:t>
      </w:r>
      <w:r w:rsidRPr="000826BF">
        <w:rPr>
          <w:rFonts w:ascii="Calibri" w:hAnsi="Calibri"/>
          <w:b/>
          <w:bCs/>
          <w:sz w:val="22"/>
          <w:szCs w:val="22"/>
        </w:rPr>
        <w:t>o</w:t>
      </w:r>
      <w:r w:rsidRPr="00B4495F">
        <w:rPr>
          <w:rFonts w:ascii="Calibri" w:hAnsi="Calibri"/>
          <w:b/>
          <w:sz w:val="22"/>
          <w:szCs w:val="22"/>
        </w:rPr>
        <w:t>nce you complete the survey, we will mail you $«</w:t>
      </w:r>
      <w:proofErr w:type="spellStart"/>
      <w:r w:rsidRPr="00B4495F">
        <w:rPr>
          <w:rFonts w:ascii="Calibri" w:hAnsi="Calibri"/>
          <w:b/>
          <w:sz w:val="22"/>
          <w:szCs w:val="22"/>
        </w:rPr>
        <w:t>IncAmt</w:t>
      </w:r>
      <w:proofErr w:type="spellEnd"/>
      <w:r w:rsidRPr="00B4495F">
        <w:rPr>
          <w:rFonts w:ascii="Calibri" w:hAnsi="Calibri"/>
          <w:b/>
          <w:sz w:val="22"/>
          <w:szCs w:val="22"/>
        </w:rPr>
        <w:t>» check.</w:t>
      </w:r>
    </w:p>
    <w:bookmarkEnd w:id="24"/>
    <w:bookmarkEnd w:id="25"/>
    <w:p w:rsidR="00F605DB" w:rsidRPr="00B4495F" w:rsidRDefault="00F605DB" w:rsidP="00C8342D">
      <w:pPr>
        <w:tabs>
          <w:tab w:val="left" w:pos="6480"/>
          <w:tab w:val="left" w:pos="7740"/>
        </w:tabs>
        <w:rPr>
          <w:rFonts w:ascii="Calibri" w:hAnsi="Calibri"/>
          <w:color w:val="000000"/>
          <w:sz w:val="22"/>
          <w:szCs w:val="22"/>
        </w:rPr>
      </w:pPr>
    </w:p>
    <w:p w:rsidR="00F605DB" w:rsidRPr="00B4495F" w:rsidRDefault="00F605DB" w:rsidP="00C8342D">
      <w:pPr>
        <w:tabs>
          <w:tab w:val="left" w:pos="6480"/>
          <w:tab w:val="left" w:pos="7740"/>
        </w:tabs>
        <w:rPr>
          <w:rFonts w:ascii="Calibri" w:hAnsi="Calibri"/>
          <w:b/>
          <w:bCs/>
          <w:i/>
          <w:iCs/>
          <w:sz w:val="22"/>
          <w:szCs w:val="22"/>
        </w:rPr>
      </w:pPr>
      <w:r w:rsidRPr="00B4495F">
        <w:rPr>
          <w:rFonts w:ascii="Calibri" w:hAnsi="Calibri"/>
          <w:color w:val="000000"/>
          <w:sz w:val="22"/>
          <w:szCs w:val="22"/>
        </w:rPr>
        <w:t xml:space="preserve">You may access the survey by logging on to our secure website at </w:t>
      </w:r>
      <w:hyperlink r:id="rId49" w:history="1">
        <w:r w:rsidRPr="00B4495F">
          <w:rPr>
            <w:rStyle w:val="Hyperlink"/>
            <w:rFonts w:ascii="Calibri" w:hAnsi="Calibri"/>
            <w:sz w:val="22"/>
            <w:szCs w:val="22"/>
          </w:rPr>
          <w:t>https://surveys.nces.ed.gov/</w:t>
        </w:r>
        <w:r>
          <w:rPr>
            <w:rStyle w:val="Hyperlink"/>
            <w:rFonts w:ascii="Calibri" w:hAnsi="Calibri"/>
            <w:sz w:val="22"/>
            <w:szCs w:val="22"/>
          </w:rPr>
          <w:t>bps</w:t>
        </w:r>
        <w:r w:rsidRPr="00B4495F">
          <w:rPr>
            <w:rStyle w:val="Hyperlink"/>
            <w:rFonts w:ascii="Calibri" w:hAnsi="Calibri"/>
            <w:sz w:val="22"/>
            <w:szCs w:val="22"/>
          </w:rPr>
          <w:t>/</w:t>
        </w:r>
      </w:hyperlink>
      <w:r w:rsidRPr="00B4495F">
        <w:rPr>
          <w:rFonts w:ascii="Calibri" w:hAnsi="Calibri"/>
          <w:color w:val="000000"/>
          <w:sz w:val="22"/>
          <w:szCs w:val="22"/>
        </w:rPr>
        <w:t xml:space="preserve"> using the Study ID and password provided below.</w:t>
      </w:r>
      <w:r w:rsidRPr="00B4495F">
        <w:rPr>
          <w:rFonts w:ascii="Calibri" w:hAnsi="Calibri"/>
          <w:sz w:val="22"/>
          <w:szCs w:val="22"/>
        </w:rPr>
        <w:t xml:space="preserve"> </w:t>
      </w:r>
      <w:r w:rsidRPr="00B4495F">
        <w:rPr>
          <w:rFonts w:ascii="Calibri" w:hAnsi="Calibri"/>
          <w:b/>
          <w:bCs/>
          <w:i/>
          <w:iCs/>
          <w:sz w:val="22"/>
          <w:szCs w:val="22"/>
        </w:rPr>
        <w:t>The password is case sensitive; you will need to enter it exactly as it appears here.</w:t>
      </w:r>
    </w:p>
    <w:p w:rsidR="00F605DB" w:rsidRPr="00B4495F" w:rsidRDefault="00F605DB" w:rsidP="00C8342D">
      <w:pPr>
        <w:tabs>
          <w:tab w:val="left" w:pos="6480"/>
          <w:tab w:val="left" w:pos="7740"/>
        </w:tabs>
        <w:rPr>
          <w:rFonts w:ascii="Calibri" w:hAnsi="Calibri"/>
          <w:color w:val="000000"/>
          <w:sz w:val="22"/>
          <w:szCs w:val="22"/>
        </w:rPr>
      </w:pPr>
    </w:p>
    <w:p w:rsidR="00F605DB" w:rsidRPr="00B4495F" w:rsidRDefault="00F605DB" w:rsidP="00C8342D">
      <w:pPr>
        <w:tabs>
          <w:tab w:val="left" w:pos="1080"/>
        </w:tabs>
        <w:rPr>
          <w:rFonts w:ascii="Calibri" w:hAnsi="Calibri"/>
          <w:sz w:val="22"/>
          <w:szCs w:val="22"/>
        </w:rPr>
      </w:pPr>
      <w:r w:rsidRPr="00B4495F">
        <w:rPr>
          <w:rFonts w:ascii="Calibri" w:hAnsi="Calibri"/>
          <w:sz w:val="22"/>
          <w:szCs w:val="22"/>
        </w:rPr>
        <w:tab/>
      </w:r>
      <w:r w:rsidRPr="00B4495F">
        <w:rPr>
          <w:rFonts w:ascii="Calibri" w:hAnsi="Calibri"/>
          <w:sz w:val="22"/>
          <w:szCs w:val="22"/>
        </w:rPr>
        <w:tab/>
      </w:r>
      <w:r w:rsidRPr="00B4495F">
        <w:rPr>
          <w:rFonts w:ascii="Calibri" w:hAnsi="Calibri"/>
          <w:b/>
          <w:bCs/>
          <w:sz w:val="22"/>
          <w:szCs w:val="22"/>
        </w:rPr>
        <w:t>Study ID</w:t>
      </w:r>
      <w:r w:rsidRPr="00B4495F">
        <w:rPr>
          <w:rFonts w:ascii="Calibri" w:hAnsi="Calibri"/>
          <w:sz w:val="22"/>
          <w:szCs w:val="22"/>
        </w:rPr>
        <w:t xml:space="preserve"> = </w:t>
      </w:r>
      <w:r w:rsidR="00061D69" w:rsidRPr="00B4495F">
        <w:rPr>
          <w:rFonts w:ascii="Calibri" w:hAnsi="Calibri"/>
          <w:noProof/>
          <w:sz w:val="22"/>
          <w:szCs w:val="22"/>
        </w:rPr>
        <w:fldChar w:fldCharType="begin"/>
      </w:r>
      <w:r w:rsidRPr="00B4495F">
        <w:rPr>
          <w:rFonts w:ascii="Calibri" w:hAnsi="Calibri"/>
          <w:noProof/>
          <w:sz w:val="22"/>
          <w:szCs w:val="22"/>
        </w:rPr>
        <w:instrText xml:space="preserve"> MERGEFIELD "caseid" </w:instrText>
      </w:r>
      <w:r w:rsidR="00061D69" w:rsidRPr="00B4495F">
        <w:rPr>
          <w:rFonts w:ascii="Calibri" w:hAnsi="Calibri"/>
          <w:noProof/>
          <w:sz w:val="22"/>
          <w:szCs w:val="22"/>
        </w:rPr>
        <w:fldChar w:fldCharType="separate"/>
      </w:r>
      <w:r w:rsidRPr="00B4495F">
        <w:rPr>
          <w:rFonts w:ascii="Calibri" w:hAnsi="Calibri"/>
          <w:noProof/>
          <w:sz w:val="22"/>
          <w:szCs w:val="22"/>
        </w:rPr>
        <w:t>«caseid»</w:t>
      </w:r>
      <w:r w:rsidR="00061D69" w:rsidRPr="00B4495F">
        <w:rPr>
          <w:rFonts w:ascii="Calibri" w:hAnsi="Calibri"/>
          <w:noProof/>
          <w:sz w:val="22"/>
          <w:szCs w:val="22"/>
        </w:rPr>
        <w:fldChar w:fldCharType="end"/>
      </w:r>
    </w:p>
    <w:p w:rsidR="00F605DB" w:rsidRPr="00B4495F" w:rsidRDefault="00F605DB" w:rsidP="00C8342D">
      <w:pPr>
        <w:tabs>
          <w:tab w:val="left" w:pos="1080"/>
        </w:tabs>
        <w:rPr>
          <w:rFonts w:ascii="Calibri" w:hAnsi="Calibri"/>
          <w:sz w:val="22"/>
          <w:szCs w:val="22"/>
        </w:rPr>
      </w:pPr>
      <w:r w:rsidRPr="00B4495F">
        <w:rPr>
          <w:rFonts w:ascii="Calibri" w:hAnsi="Calibri"/>
          <w:sz w:val="22"/>
          <w:szCs w:val="22"/>
        </w:rPr>
        <w:tab/>
      </w:r>
      <w:r w:rsidRPr="00B4495F">
        <w:rPr>
          <w:rFonts w:ascii="Calibri" w:hAnsi="Calibri"/>
          <w:sz w:val="22"/>
          <w:szCs w:val="22"/>
        </w:rPr>
        <w:tab/>
      </w:r>
      <w:r w:rsidRPr="00B4495F">
        <w:rPr>
          <w:rFonts w:ascii="Calibri" w:hAnsi="Calibri"/>
          <w:b/>
          <w:bCs/>
          <w:sz w:val="22"/>
          <w:szCs w:val="22"/>
        </w:rPr>
        <w:t xml:space="preserve">Password </w:t>
      </w:r>
      <w:r w:rsidRPr="00B4495F">
        <w:rPr>
          <w:rFonts w:ascii="Calibri" w:hAnsi="Calibri"/>
          <w:sz w:val="22"/>
          <w:szCs w:val="22"/>
        </w:rPr>
        <w:t xml:space="preserve">= </w:t>
      </w:r>
      <w:r w:rsidR="00061D69" w:rsidRPr="00B4495F">
        <w:rPr>
          <w:rFonts w:ascii="Calibri" w:hAnsi="Calibri"/>
          <w:noProof/>
          <w:sz w:val="22"/>
          <w:szCs w:val="22"/>
        </w:rPr>
        <w:fldChar w:fldCharType="begin"/>
      </w:r>
      <w:r w:rsidRPr="00B4495F">
        <w:rPr>
          <w:rFonts w:ascii="Calibri" w:hAnsi="Calibri"/>
          <w:noProof/>
          <w:sz w:val="22"/>
          <w:szCs w:val="22"/>
        </w:rPr>
        <w:instrText xml:space="preserve"> MERGEFIELD "password" </w:instrText>
      </w:r>
      <w:r w:rsidR="00061D69" w:rsidRPr="00B4495F">
        <w:rPr>
          <w:rFonts w:ascii="Calibri" w:hAnsi="Calibri"/>
          <w:noProof/>
          <w:sz w:val="22"/>
          <w:szCs w:val="22"/>
        </w:rPr>
        <w:fldChar w:fldCharType="separate"/>
      </w:r>
      <w:r w:rsidRPr="00B4495F">
        <w:rPr>
          <w:rFonts w:ascii="Calibri" w:hAnsi="Calibri"/>
          <w:noProof/>
          <w:sz w:val="22"/>
          <w:szCs w:val="22"/>
        </w:rPr>
        <w:t>«password»</w:t>
      </w:r>
      <w:r w:rsidR="00061D69" w:rsidRPr="00B4495F">
        <w:rPr>
          <w:rFonts w:ascii="Calibri" w:hAnsi="Calibri"/>
          <w:noProof/>
          <w:sz w:val="22"/>
          <w:szCs w:val="22"/>
        </w:rPr>
        <w:fldChar w:fldCharType="end"/>
      </w:r>
      <w:r w:rsidRPr="00B4495F">
        <w:rPr>
          <w:rFonts w:ascii="Calibri" w:hAnsi="Calibri"/>
          <w:noProof/>
          <w:sz w:val="22"/>
          <w:szCs w:val="22"/>
        </w:rPr>
        <w:t>m</w:t>
      </w:r>
    </w:p>
    <w:p w:rsidR="00F605DB" w:rsidRPr="00B4495F" w:rsidRDefault="00F605DB" w:rsidP="00822AFF">
      <w:pPr>
        <w:pStyle w:val="BodyText3"/>
        <w:rPr>
          <w:rFonts w:ascii="Calibri" w:hAnsi="Calibri"/>
          <w:sz w:val="22"/>
          <w:szCs w:val="22"/>
        </w:rPr>
      </w:pPr>
      <w:r w:rsidRPr="00B4495F">
        <w:rPr>
          <w:rFonts w:ascii="Calibri" w:hAnsi="Calibri"/>
          <w:sz w:val="22"/>
          <w:szCs w:val="22"/>
        </w:rPr>
        <w:t xml:space="preserve">Enclosed you will find a brochure with a brief description of findings from prior </w:t>
      </w:r>
      <w:r>
        <w:rPr>
          <w:rFonts w:ascii="Calibri" w:hAnsi="Calibri"/>
          <w:sz w:val="22"/>
          <w:szCs w:val="22"/>
        </w:rPr>
        <w:t>BPS</w:t>
      </w:r>
      <w:r w:rsidRPr="00B4495F">
        <w:rPr>
          <w:rFonts w:ascii="Calibri" w:hAnsi="Calibri"/>
          <w:sz w:val="22"/>
          <w:szCs w:val="22"/>
        </w:rPr>
        <w:t xml:space="preserve"> studies and our strict security procedures. Federal law requires that we protect your privacy. Your responses will be secured behind firewalls and will be encrypted during internet transmission. Your responses will be used only for statistical purposes and may not be disclosed, or used, in identifiable form for any other purpose, except as required by law (20 U.S.C. § 9573). If you have questions, problems completing your survey online, or prefer to complete the survey over the telephone, simply call the </w:t>
      </w:r>
      <w:r>
        <w:rPr>
          <w:rFonts w:ascii="Calibri" w:hAnsi="Calibri"/>
          <w:b/>
          <w:bCs/>
          <w:sz w:val="22"/>
          <w:szCs w:val="22"/>
        </w:rPr>
        <w:t>BPS Help Desk at 1-XXX-XXX</w:t>
      </w:r>
      <w:r w:rsidRPr="00B4495F">
        <w:rPr>
          <w:rFonts w:ascii="Calibri" w:hAnsi="Calibri"/>
          <w:b/>
          <w:bCs/>
          <w:sz w:val="22"/>
          <w:szCs w:val="22"/>
        </w:rPr>
        <w:t>-</w:t>
      </w:r>
      <w:r>
        <w:rPr>
          <w:rFonts w:ascii="Calibri" w:hAnsi="Calibri"/>
          <w:b/>
          <w:bCs/>
          <w:sz w:val="22"/>
          <w:szCs w:val="22"/>
        </w:rPr>
        <w:t>XXXX</w:t>
      </w:r>
      <w:r w:rsidR="000A0C84">
        <w:rPr>
          <w:rFonts w:ascii="Calibri" w:hAnsi="Calibri"/>
          <w:b/>
          <w:bCs/>
          <w:sz w:val="22"/>
          <w:szCs w:val="22"/>
        </w:rPr>
        <w:t>.</w:t>
      </w:r>
      <w:r w:rsidRPr="00B4495F">
        <w:rPr>
          <w:rFonts w:ascii="Calibri" w:hAnsi="Calibri"/>
          <w:sz w:val="22"/>
          <w:szCs w:val="22"/>
        </w:rPr>
        <w:t xml:space="preserve"> Your participation, while voluntary, is critical to the study’s success.  </w:t>
      </w:r>
    </w:p>
    <w:p w:rsidR="00F605DB" w:rsidRPr="00AD7421" w:rsidRDefault="00F605DB" w:rsidP="00C8342D">
      <w:pPr>
        <w:tabs>
          <w:tab w:val="left" w:pos="6480"/>
          <w:tab w:val="left" w:pos="7740"/>
        </w:tabs>
        <w:rPr>
          <w:rFonts w:ascii="Calibri" w:hAnsi="Calibri"/>
          <w:sz w:val="20"/>
        </w:rPr>
      </w:pPr>
      <w:r w:rsidRPr="00B4495F">
        <w:rPr>
          <w:rFonts w:ascii="Calibri" w:hAnsi="Calibri"/>
          <w:sz w:val="22"/>
          <w:szCs w:val="22"/>
        </w:rPr>
        <w:t xml:space="preserve">If you have any other questions or concerns about the study, please contact the </w:t>
      </w:r>
      <w:r>
        <w:rPr>
          <w:rFonts w:ascii="Calibri" w:hAnsi="Calibri"/>
          <w:sz w:val="22"/>
          <w:szCs w:val="22"/>
        </w:rPr>
        <w:t>BPS</w:t>
      </w:r>
      <w:r w:rsidRPr="00B4495F">
        <w:rPr>
          <w:rFonts w:ascii="Calibri" w:hAnsi="Calibri"/>
          <w:sz w:val="22"/>
          <w:szCs w:val="22"/>
        </w:rPr>
        <w:t xml:space="preserve"> Project Director, </w:t>
      </w:r>
      <w:r>
        <w:rPr>
          <w:rFonts w:ascii="Calibri" w:hAnsi="Calibri"/>
          <w:sz w:val="22"/>
          <w:szCs w:val="22"/>
        </w:rPr>
        <w:t>Dr. Jennifer Wine, at 877-225-8470</w:t>
      </w:r>
      <w:r w:rsidRPr="00B4495F">
        <w:rPr>
          <w:rFonts w:ascii="Calibri" w:hAnsi="Calibri"/>
          <w:sz w:val="22"/>
          <w:szCs w:val="22"/>
        </w:rPr>
        <w:t xml:space="preserve">, </w:t>
      </w:r>
      <w:hyperlink r:id="rId50" w:history="1">
        <w:r>
          <w:rPr>
            <w:rFonts w:ascii="Calibri" w:hAnsi="Calibri"/>
            <w:sz w:val="22"/>
            <w:szCs w:val="22"/>
            <w:u w:val="single"/>
          </w:rPr>
          <w:t>jennifer@rti.org</w:t>
        </w:r>
      </w:hyperlink>
      <w:r w:rsidRPr="00B4495F">
        <w:rPr>
          <w:rFonts w:ascii="Calibri" w:hAnsi="Calibri"/>
          <w:sz w:val="22"/>
          <w:szCs w:val="22"/>
        </w:rPr>
        <w:t xml:space="preserve">, or the NCES Project Officer, </w:t>
      </w:r>
      <w:r>
        <w:rPr>
          <w:rFonts w:ascii="Calibri" w:hAnsi="Calibri"/>
          <w:sz w:val="22"/>
          <w:szCs w:val="22"/>
        </w:rPr>
        <w:t>Dr. Sarah Crissey</w:t>
      </w:r>
      <w:r w:rsidRPr="00B4495F">
        <w:rPr>
          <w:rFonts w:ascii="Calibri" w:hAnsi="Calibri"/>
          <w:sz w:val="22"/>
          <w:szCs w:val="22"/>
        </w:rPr>
        <w:t xml:space="preserve">, at </w:t>
      </w:r>
      <w:r w:rsidRPr="00AD7421">
        <w:rPr>
          <w:rFonts w:ascii="Calibri" w:hAnsi="Calibri"/>
          <w:sz w:val="22"/>
          <w:szCs w:val="18"/>
        </w:rPr>
        <w:t>202- 502-7395</w:t>
      </w:r>
      <w:r w:rsidRPr="00AD7421">
        <w:rPr>
          <w:rFonts w:ascii="Calibri" w:hAnsi="Calibri"/>
          <w:sz w:val="20"/>
        </w:rPr>
        <w:t xml:space="preserve">, </w:t>
      </w:r>
      <w:hyperlink r:id="rId51" w:history="1">
        <w:r w:rsidRPr="00AD7421">
          <w:rPr>
            <w:rStyle w:val="Hyperlink"/>
            <w:rFonts w:ascii="Calibri" w:hAnsi="Calibri"/>
            <w:sz w:val="22"/>
            <w:szCs w:val="18"/>
          </w:rPr>
          <w:t>Sarah.Crissey@ed.gov</w:t>
        </w:r>
      </w:hyperlink>
      <w:r w:rsidRPr="00AD7421">
        <w:rPr>
          <w:rFonts w:ascii="Calibri" w:hAnsi="Calibri"/>
          <w:sz w:val="20"/>
        </w:rPr>
        <w:t>.</w:t>
      </w:r>
    </w:p>
    <w:p w:rsidR="00F605DB" w:rsidRPr="00B4495F" w:rsidRDefault="00F605DB" w:rsidP="00C8342D">
      <w:pPr>
        <w:tabs>
          <w:tab w:val="left" w:pos="6480"/>
          <w:tab w:val="left" w:pos="7740"/>
        </w:tabs>
        <w:rPr>
          <w:rFonts w:ascii="Calibri" w:hAnsi="Calibri"/>
          <w:sz w:val="22"/>
          <w:szCs w:val="22"/>
        </w:rPr>
      </w:pPr>
    </w:p>
    <w:p w:rsidR="00F605DB" w:rsidRPr="00B4495F" w:rsidRDefault="00F605DB" w:rsidP="00C8342D">
      <w:pPr>
        <w:tabs>
          <w:tab w:val="left" w:pos="6480"/>
          <w:tab w:val="left" w:pos="7740"/>
        </w:tabs>
        <w:rPr>
          <w:rFonts w:ascii="Calibri" w:hAnsi="Calibri"/>
          <w:sz w:val="22"/>
          <w:szCs w:val="22"/>
        </w:rPr>
      </w:pPr>
      <w:r w:rsidRPr="00B4495F">
        <w:rPr>
          <w:rFonts w:ascii="Calibri" w:hAnsi="Calibri"/>
          <w:sz w:val="22"/>
          <w:szCs w:val="22"/>
        </w:rPr>
        <w:t xml:space="preserve">Thank you in advance for making </w:t>
      </w:r>
      <w:r>
        <w:rPr>
          <w:rFonts w:ascii="Calibri" w:hAnsi="Calibri"/>
          <w:sz w:val="22"/>
          <w:szCs w:val="22"/>
        </w:rPr>
        <w:t>BPS</w:t>
      </w:r>
      <w:r w:rsidRPr="00B4495F">
        <w:rPr>
          <w:rFonts w:ascii="Calibri" w:hAnsi="Calibri"/>
          <w:sz w:val="22"/>
          <w:szCs w:val="22"/>
        </w:rPr>
        <w:t xml:space="preserve"> a success.</w:t>
      </w:r>
    </w:p>
    <w:p w:rsidR="00F605DB" w:rsidRPr="00B4495F" w:rsidRDefault="00F605DB" w:rsidP="00C8342D">
      <w:pPr>
        <w:tabs>
          <w:tab w:val="left" w:pos="6480"/>
          <w:tab w:val="left" w:pos="7740"/>
        </w:tabs>
        <w:rPr>
          <w:rFonts w:ascii="Calibri" w:hAnsi="Calibri"/>
          <w:sz w:val="22"/>
          <w:szCs w:val="22"/>
        </w:rPr>
      </w:pPr>
    </w:p>
    <w:p w:rsidR="00F605DB" w:rsidRPr="00B4495F" w:rsidRDefault="00F605DB" w:rsidP="00C8342D">
      <w:pPr>
        <w:tabs>
          <w:tab w:val="left" w:pos="6480"/>
          <w:tab w:val="left" w:pos="7740"/>
        </w:tabs>
        <w:rPr>
          <w:rFonts w:ascii="Calibri" w:hAnsi="Calibri"/>
          <w:sz w:val="22"/>
          <w:szCs w:val="22"/>
        </w:rPr>
      </w:pPr>
      <w:r w:rsidRPr="00B4495F">
        <w:rPr>
          <w:rFonts w:ascii="Calibri" w:hAnsi="Calibri"/>
          <w:sz w:val="22"/>
          <w:szCs w:val="22"/>
        </w:rPr>
        <w:t>Sincerely,</w:t>
      </w:r>
    </w:p>
    <w:p w:rsidR="00F605DB" w:rsidRPr="00B4495F" w:rsidRDefault="0050660D" w:rsidP="00C8342D">
      <w:pPr>
        <w:tabs>
          <w:tab w:val="left" w:pos="3060"/>
          <w:tab w:val="left" w:pos="6480"/>
          <w:tab w:val="left" w:pos="7740"/>
        </w:tabs>
        <w:rPr>
          <w:rFonts w:ascii="Calibri" w:hAnsi="Calibri"/>
          <w:sz w:val="22"/>
          <w:szCs w:val="22"/>
        </w:rPr>
      </w:pPr>
      <w:r>
        <w:rPr>
          <w:noProof/>
          <w:sz w:val="22"/>
          <w:szCs w:val="22"/>
        </w:rPr>
        <w:drawing>
          <wp:inline distT="0" distB="0" distL="0" distR="0">
            <wp:extent cx="1677035" cy="69215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77035" cy="692150"/>
                    </a:xfrm>
                    <a:prstGeom prst="rect">
                      <a:avLst/>
                    </a:prstGeom>
                    <a:noFill/>
                    <a:ln>
                      <a:noFill/>
                    </a:ln>
                  </pic:spPr>
                </pic:pic>
              </a:graphicData>
            </a:graphic>
          </wp:inline>
        </w:drawing>
      </w:r>
      <w:r>
        <w:rPr>
          <w:noProof/>
          <w:sz w:val="22"/>
          <w:szCs w:val="22"/>
        </w:rPr>
        <w:drawing>
          <wp:inline distT="0" distB="0" distL="0" distR="0">
            <wp:extent cx="1955165" cy="646430"/>
            <wp:effectExtent l="0" t="0" r="6985" b="0"/>
            <wp:docPr id="7" name="Picture 7" descr="S_Crissey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_Crissey_signature"/>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955165" cy="646430"/>
                    </a:xfrm>
                    <a:prstGeom prst="rect">
                      <a:avLst/>
                    </a:prstGeom>
                    <a:noFill/>
                    <a:ln>
                      <a:noFill/>
                    </a:ln>
                  </pic:spPr>
                </pic:pic>
              </a:graphicData>
            </a:graphic>
          </wp:inline>
        </w:drawing>
      </w:r>
    </w:p>
    <w:p w:rsidR="00F605DB" w:rsidRPr="00B4495F" w:rsidRDefault="00F605DB" w:rsidP="00C8342D">
      <w:pPr>
        <w:tabs>
          <w:tab w:val="left" w:pos="3060"/>
          <w:tab w:val="left" w:pos="6480"/>
          <w:tab w:val="left" w:pos="7740"/>
        </w:tabs>
        <w:rPr>
          <w:rFonts w:ascii="Calibri" w:hAnsi="Calibri"/>
          <w:color w:val="000000"/>
          <w:sz w:val="22"/>
          <w:szCs w:val="22"/>
        </w:rPr>
      </w:pPr>
      <w:r>
        <w:rPr>
          <w:rFonts w:ascii="Calibri" w:hAnsi="Calibri"/>
          <w:color w:val="000000"/>
          <w:sz w:val="22"/>
          <w:szCs w:val="22"/>
        </w:rPr>
        <w:t>Jennifer Wine</w:t>
      </w:r>
      <w:r w:rsidRPr="00B4495F">
        <w:rPr>
          <w:rFonts w:ascii="Calibri" w:hAnsi="Calibri"/>
          <w:color w:val="000000"/>
          <w:sz w:val="22"/>
          <w:szCs w:val="22"/>
        </w:rPr>
        <w:tab/>
      </w:r>
      <w:r>
        <w:rPr>
          <w:rFonts w:ascii="Calibri" w:hAnsi="Calibri"/>
          <w:color w:val="000000"/>
          <w:sz w:val="22"/>
          <w:szCs w:val="22"/>
        </w:rPr>
        <w:t>Sarah Crissey</w:t>
      </w:r>
    </w:p>
    <w:p w:rsidR="00F605DB" w:rsidRPr="00B4495F" w:rsidRDefault="00F605DB" w:rsidP="00C8342D">
      <w:pPr>
        <w:tabs>
          <w:tab w:val="left" w:pos="3060"/>
          <w:tab w:val="left" w:pos="6480"/>
          <w:tab w:val="left" w:pos="7740"/>
        </w:tabs>
        <w:rPr>
          <w:rFonts w:ascii="Calibri" w:hAnsi="Calibri"/>
          <w:color w:val="000000"/>
          <w:sz w:val="22"/>
          <w:szCs w:val="22"/>
        </w:rPr>
      </w:pPr>
      <w:r>
        <w:rPr>
          <w:rFonts w:ascii="Calibri" w:hAnsi="Calibri"/>
          <w:color w:val="000000"/>
          <w:sz w:val="22"/>
          <w:szCs w:val="22"/>
        </w:rPr>
        <w:t>BPS</w:t>
      </w:r>
      <w:r w:rsidRPr="00B4495F">
        <w:rPr>
          <w:rFonts w:ascii="Calibri" w:hAnsi="Calibri"/>
          <w:color w:val="000000"/>
          <w:sz w:val="22"/>
          <w:szCs w:val="22"/>
        </w:rPr>
        <w:t xml:space="preserve"> Project Director</w:t>
      </w:r>
      <w:r w:rsidRPr="00B4495F">
        <w:rPr>
          <w:rFonts w:ascii="Calibri" w:hAnsi="Calibri"/>
          <w:color w:val="000000"/>
          <w:sz w:val="22"/>
          <w:szCs w:val="22"/>
        </w:rPr>
        <w:tab/>
        <w:t>NCES Project Officer</w:t>
      </w:r>
    </w:p>
    <w:p w:rsidR="00F605DB" w:rsidRPr="00B4495F" w:rsidRDefault="00F605DB" w:rsidP="00C8342D">
      <w:pPr>
        <w:tabs>
          <w:tab w:val="left" w:pos="3060"/>
          <w:tab w:val="left" w:pos="6480"/>
          <w:tab w:val="left" w:pos="7740"/>
        </w:tabs>
        <w:rPr>
          <w:rFonts w:ascii="Calibri" w:hAnsi="Calibri"/>
          <w:color w:val="000000"/>
          <w:sz w:val="22"/>
          <w:szCs w:val="22"/>
        </w:rPr>
      </w:pPr>
      <w:r w:rsidRPr="00B4495F">
        <w:rPr>
          <w:rFonts w:ascii="Calibri" w:hAnsi="Calibri"/>
          <w:color w:val="000000"/>
          <w:sz w:val="22"/>
          <w:szCs w:val="22"/>
        </w:rPr>
        <w:t>Education Studies Division</w:t>
      </w:r>
      <w:r w:rsidRPr="00B4495F">
        <w:rPr>
          <w:rFonts w:ascii="Calibri" w:hAnsi="Calibri"/>
          <w:color w:val="000000"/>
          <w:sz w:val="22"/>
          <w:szCs w:val="22"/>
        </w:rPr>
        <w:tab/>
        <w:t xml:space="preserve">National Center for Education Statistics </w:t>
      </w:r>
    </w:p>
    <w:p w:rsidR="00F605DB" w:rsidRPr="00B4495F" w:rsidRDefault="00F605DB" w:rsidP="00C8342D">
      <w:pPr>
        <w:tabs>
          <w:tab w:val="left" w:pos="3060"/>
          <w:tab w:val="left" w:pos="6480"/>
          <w:tab w:val="left" w:pos="7740"/>
        </w:tabs>
        <w:rPr>
          <w:rFonts w:ascii="Calibri" w:hAnsi="Calibri"/>
          <w:color w:val="000000"/>
          <w:sz w:val="22"/>
          <w:szCs w:val="22"/>
        </w:rPr>
      </w:pPr>
      <w:r w:rsidRPr="00B4495F">
        <w:rPr>
          <w:rFonts w:ascii="Calibri" w:hAnsi="Calibri"/>
          <w:color w:val="000000"/>
          <w:sz w:val="22"/>
          <w:szCs w:val="22"/>
        </w:rPr>
        <w:t>RTI International</w:t>
      </w:r>
      <w:r w:rsidRPr="00B4495F">
        <w:rPr>
          <w:rFonts w:ascii="Calibri" w:hAnsi="Calibri"/>
          <w:color w:val="000000"/>
          <w:sz w:val="22"/>
          <w:szCs w:val="22"/>
        </w:rPr>
        <w:tab/>
        <w:t>U.S. Department of Education</w:t>
      </w:r>
    </w:p>
    <w:p w:rsidR="00F605DB" w:rsidRPr="00B4495F" w:rsidRDefault="00F605DB" w:rsidP="00C8342D">
      <w:pPr>
        <w:tabs>
          <w:tab w:val="right" w:pos="9360"/>
        </w:tabs>
        <w:rPr>
          <w:rFonts w:ascii="Calibri" w:hAnsi="Calibri"/>
          <w:color w:val="000000"/>
          <w:sz w:val="22"/>
          <w:szCs w:val="22"/>
        </w:rPr>
      </w:pPr>
    </w:p>
    <w:p w:rsidR="00F605DB" w:rsidRDefault="00F605DB" w:rsidP="00C8342D">
      <w:pPr>
        <w:tabs>
          <w:tab w:val="right" w:pos="9360"/>
        </w:tabs>
        <w:rPr>
          <w:rFonts w:ascii="Calibri" w:hAnsi="Calibri"/>
          <w:noProof/>
          <w:sz w:val="16"/>
          <w:szCs w:val="16"/>
        </w:rPr>
      </w:pPr>
      <w:r w:rsidRPr="00B4495F">
        <w:rPr>
          <w:rFonts w:ascii="Calibri" w:hAnsi="Calibri"/>
          <w:color w:val="000000"/>
          <w:sz w:val="22"/>
          <w:szCs w:val="22"/>
        </w:rPr>
        <w:t>Enclosure</w:t>
      </w:r>
      <w:r w:rsidRPr="00B4495F">
        <w:rPr>
          <w:rFonts w:ascii="Calibri" w:hAnsi="Calibri"/>
          <w:color w:val="000000"/>
          <w:sz w:val="22"/>
          <w:szCs w:val="22"/>
        </w:rPr>
        <w:tab/>
      </w:r>
      <w:r w:rsidRPr="00B4495F">
        <w:rPr>
          <w:rFonts w:ascii="Calibri" w:hAnsi="Calibri"/>
          <w:color w:val="000000"/>
          <w:sz w:val="16"/>
          <w:szCs w:val="16"/>
        </w:rPr>
        <w:t xml:space="preserve">RTI USE ONLY: </w:t>
      </w:r>
      <w:r w:rsidR="00061D69" w:rsidRPr="00B4495F">
        <w:rPr>
          <w:rFonts w:ascii="Calibri" w:hAnsi="Calibri"/>
          <w:noProof/>
          <w:sz w:val="16"/>
          <w:szCs w:val="16"/>
        </w:rPr>
        <w:fldChar w:fldCharType="begin"/>
      </w:r>
      <w:r w:rsidRPr="00B4495F">
        <w:rPr>
          <w:rFonts w:ascii="Calibri" w:hAnsi="Calibri"/>
          <w:noProof/>
          <w:sz w:val="16"/>
          <w:szCs w:val="16"/>
        </w:rPr>
        <w:instrText xml:space="preserve"> MERGEFIELD "panelinfo" </w:instrText>
      </w:r>
      <w:r w:rsidR="00061D69" w:rsidRPr="00B4495F">
        <w:rPr>
          <w:rFonts w:ascii="Calibri" w:hAnsi="Calibri"/>
          <w:noProof/>
          <w:sz w:val="16"/>
          <w:szCs w:val="16"/>
        </w:rPr>
        <w:fldChar w:fldCharType="separate"/>
      </w:r>
      <w:r w:rsidRPr="00B4495F">
        <w:rPr>
          <w:rFonts w:ascii="Calibri" w:hAnsi="Calibri"/>
          <w:noProof/>
          <w:sz w:val="16"/>
          <w:szCs w:val="16"/>
        </w:rPr>
        <w:t>«panelinfo»</w:t>
      </w:r>
      <w:r w:rsidR="00061D69" w:rsidRPr="00B4495F">
        <w:rPr>
          <w:rFonts w:ascii="Calibri" w:hAnsi="Calibri"/>
          <w:noProof/>
          <w:sz w:val="16"/>
          <w:szCs w:val="16"/>
        </w:rPr>
        <w:fldChar w:fldCharType="end"/>
      </w:r>
    </w:p>
    <w:p w:rsidR="00F605DB" w:rsidRDefault="00F605DB" w:rsidP="00C8342D">
      <w:pPr>
        <w:tabs>
          <w:tab w:val="right" w:pos="9360"/>
        </w:tabs>
        <w:rPr>
          <w:rFonts w:ascii="Calibri" w:hAnsi="Calibri"/>
          <w:noProof/>
          <w:sz w:val="16"/>
          <w:szCs w:val="16"/>
        </w:rPr>
      </w:pPr>
    </w:p>
    <w:p w:rsidR="00F605DB" w:rsidRDefault="00F605DB">
      <w:pPr>
        <w:rPr>
          <w:rFonts w:ascii="Calibri" w:hAnsi="Calibri"/>
          <w:noProof/>
          <w:sz w:val="16"/>
          <w:szCs w:val="16"/>
        </w:rPr>
      </w:pPr>
      <w:r>
        <w:rPr>
          <w:rFonts w:ascii="Calibri" w:hAnsi="Calibri"/>
          <w:noProof/>
          <w:sz w:val="16"/>
          <w:szCs w:val="16"/>
        </w:rPr>
        <w:br w:type="page"/>
      </w:r>
    </w:p>
    <w:p w:rsidR="00F605DB" w:rsidRDefault="00F605DB" w:rsidP="00C8342D">
      <w:pPr>
        <w:tabs>
          <w:tab w:val="right" w:pos="9360"/>
        </w:tabs>
        <w:rPr>
          <w:rFonts w:ascii="Calibri" w:hAnsi="Calibri"/>
          <w:noProof/>
          <w:sz w:val="16"/>
          <w:szCs w:val="16"/>
        </w:rPr>
      </w:pPr>
    </w:p>
    <w:p w:rsidR="00F605DB" w:rsidRDefault="000A0C84" w:rsidP="00C8342D">
      <w:pPr>
        <w:tabs>
          <w:tab w:val="left" w:pos="3060"/>
          <w:tab w:val="left" w:pos="6480"/>
          <w:tab w:val="left" w:pos="7740"/>
        </w:tabs>
        <w:rPr>
          <w:rFonts w:ascii="Calibri" w:hAnsi="Calibri"/>
          <w:sz w:val="18"/>
          <w:szCs w:val="18"/>
        </w:rPr>
      </w:pPr>
      <w:r>
        <w:rPr>
          <w:rFonts w:ascii="Calibri" w:hAnsi="Calibri"/>
          <w:sz w:val="18"/>
          <w:szCs w:val="18"/>
        </w:rPr>
        <w:pict>
          <v:rect id="_x0000_i1026" style="width:0;height:1.5pt" o:hralign="center" o:hrstd="t" o:hr="t" fillcolor="gray" stroked="f"/>
        </w:pict>
      </w:r>
    </w:p>
    <w:p w:rsidR="00F605DB" w:rsidRDefault="00F605DB" w:rsidP="00EA32B4">
      <w:pPr>
        <w:tabs>
          <w:tab w:val="left" w:pos="3060"/>
          <w:tab w:val="left" w:pos="6480"/>
          <w:tab w:val="left" w:pos="7740"/>
        </w:tabs>
        <w:rPr>
          <w:rFonts w:ascii="Calibri" w:hAnsi="Calibri"/>
          <w:sz w:val="18"/>
          <w:szCs w:val="18"/>
        </w:rPr>
      </w:pPr>
      <w:r w:rsidRPr="00B4495F">
        <w:rPr>
          <w:rFonts w:ascii="Calibri" w:hAnsi="Calibri"/>
          <w:sz w:val="18"/>
          <w:szCs w:val="18"/>
        </w:rPr>
        <w:t xml:space="preserve">According to the Paperwork Reduction Act of 1995, no persons are required to respond to a collection of information unless it displays a valid OMB control number.  The valid OMB </w:t>
      </w:r>
      <w:r w:rsidRPr="00200A26">
        <w:rPr>
          <w:rFonts w:ascii="Calibri" w:hAnsi="Calibri"/>
          <w:sz w:val="18"/>
          <w:szCs w:val="18"/>
        </w:rPr>
        <w:t xml:space="preserve">control number for this voluntary information collection is </w:t>
      </w:r>
      <w:proofErr w:type="spellStart"/>
      <w:r w:rsidR="0074202B" w:rsidRPr="00200A26">
        <w:rPr>
          <w:rFonts w:ascii="Calibri" w:hAnsi="Calibri"/>
          <w:sz w:val="18"/>
          <w:szCs w:val="18"/>
        </w:rPr>
        <w:t>xxxx-xxxx</w:t>
      </w:r>
      <w:proofErr w:type="spellEnd"/>
      <w:r w:rsidRPr="00200A26">
        <w:rPr>
          <w:rFonts w:ascii="Calibri" w:hAnsi="Calibri"/>
          <w:sz w:val="18"/>
          <w:szCs w:val="18"/>
        </w:rPr>
        <w:t xml:space="preserve">.  The time required to complete this information collection is estimated to average </w:t>
      </w:r>
      <w:r w:rsidR="00EA32B4" w:rsidRPr="00EA32B4">
        <w:rPr>
          <w:rFonts w:ascii="Calibri" w:hAnsi="Calibri"/>
          <w:sz w:val="18"/>
          <w:szCs w:val="18"/>
        </w:rPr>
        <w:t xml:space="preserve">[if MODIFIED=1: 20; ELSE; 35] </w:t>
      </w:r>
      <w:r w:rsidRPr="00200A26">
        <w:rPr>
          <w:rFonts w:ascii="Calibri" w:hAnsi="Calibri"/>
          <w:sz w:val="18"/>
          <w:szCs w:val="18"/>
        </w:rPr>
        <w:t>minutes per response, including the time to review instructions, gather the data needed and complete and review the information collection.  If you have any comments concerning the accuracy of the time</w:t>
      </w:r>
      <w:r w:rsidRPr="00B4495F">
        <w:rPr>
          <w:rFonts w:ascii="Calibri" w:hAnsi="Calibri"/>
          <w:sz w:val="18"/>
          <w:szCs w:val="18"/>
        </w:rPr>
        <w:t xml:space="preserve"> estimate or suggestions for improving this survey, please write to: U.S. Department of Education, Washington, DC 20202–4537.  If you have any comments or concerns regarding the status of your individual submission of this sur</w:t>
      </w:r>
      <w:r>
        <w:rPr>
          <w:rFonts w:ascii="Calibri" w:hAnsi="Calibri"/>
          <w:sz w:val="18"/>
          <w:szCs w:val="18"/>
        </w:rPr>
        <w:t>vey, write directly to: The 2012-14</w:t>
      </w:r>
      <w:r w:rsidRPr="00B4495F">
        <w:rPr>
          <w:rFonts w:ascii="Calibri" w:hAnsi="Calibri"/>
          <w:sz w:val="18"/>
          <w:szCs w:val="18"/>
        </w:rPr>
        <w:t xml:space="preserve"> </w:t>
      </w:r>
      <w:r>
        <w:rPr>
          <w:rFonts w:ascii="Calibri" w:hAnsi="Calibri"/>
          <w:sz w:val="18"/>
          <w:szCs w:val="18"/>
        </w:rPr>
        <w:t>Beginning Postsecondary Students</w:t>
      </w:r>
      <w:r w:rsidRPr="00B4495F">
        <w:rPr>
          <w:rFonts w:ascii="Calibri" w:hAnsi="Calibri"/>
          <w:sz w:val="18"/>
          <w:szCs w:val="18"/>
        </w:rPr>
        <w:t xml:space="preserve"> Longitudinal Study (</w:t>
      </w:r>
      <w:r w:rsidRPr="005E2FA0">
        <w:rPr>
          <w:rFonts w:ascii="Calibri" w:hAnsi="Calibri"/>
          <w:sz w:val="18"/>
          <w:szCs w:val="18"/>
        </w:rPr>
        <w:t>BPS:12/14</w:t>
      </w:r>
      <w:r w:rsidRPr="00B4495F">
        <w:rPr>
          <w:rFonts w:ascii="Calibri" w:hAnsi="Calibri"/>
          <w:sz w:val="18"/>
          <w:szCs w:val="18"/>
        </w:rPr>
        <w:t>), National Center for Education Statistics, 1990 K Street, NW, Washington, DC  20006</w:t>
      </w:r>
    </w:p>
    <w:p w:rsidR="00F605DB" w:rsidRDefault="000A0C84" w:rsidP="00C8342D">
      <w:pPr>
        <w:tabs>
          <w:tab w:val="left" w:pos="3060"/>
          <w:tab w:val="left" w:pos="6480"/>
          <w:tab w:val="left" w:pos="7740"/>
        </w:tabs>
        <w:rPr>
          <w:rFonts w:ascii="Calibri" w:hAnsi="Calibri"/>
          <w:sz w:val="18"/>
          <w:szCs w:val="18"/>
        </w:rPr>
      </w:pPr>
      <w:r>
        <w:rPr>
          <w:rFonts w:ascii="Calibri" w:hAnsi="Calibri"/>
          <w:sz w:val="18"/>
          <w:szCs w:val="18"/>
        </w:rPr>
        <w:pict>
          <v:rect id="_x0000_i1027" style="width:0;height:1.5pt" o:hralign="center" o:hrstd="t" o:hr="t" fillcolor="gray" stroked="f"/>
        </w:pict>
      </w:r>
    </w:p>
    <w:p w:rsidR="00F605DB" w:rsidRPr="00032BE4" w:rsidRDefault="00F605DB" w:rsidP="00C8342D">
      <w:pPr>
        <w:pStyle w:val="ESHeading2"/>
        <w:rPr>
          <w:rFonts w:cs="Gill Sans MT"/>
        </w:rPr>
      </w:pPr>
      <w:r>
        <w:rPr>
          <w:sz w:val="18"/>
          <w:szCs w:val="18"/>
        </w:rPr>
        <w:br w:type="page"/>
      </w:r>
      <w:bookmarkStart w:id="26" w:name="_Toc321317187"/>
      <w:bookmarkStart w:id="27" w:name="_Toc337886217"/>
      <w:r w:rsidRPr="00032BE4">
        <w:rPr>
          <w:rFonts w:cs="Gill Sans MT"/>
        </w:rPr>
        <w:lastRenderedPageBreak/>
        <w:t>Reminder Letter</w:t>
      </w:r>
      <w:bookmarkEnd w:id="26"/>
      <w:bookmarkEnd w:id="27"/>
    </w:p>
    <w:p w:rsidR="00F605DB" w:rsidRPr="00032BE4" w:rsidRDefault="00F605DB" w:rsidP="00C8342D">
      <w:pPr>
        <w:autoSpaceDE w:val="0"/>
        <w:autoSpaceDN w:val="0"/>
        <w:adjustRightInd w:val="0"/>
        <w:rPr>
          <w:rFonts w:ascii="Calibri" w:hAnsi="Calibri" w:cs="Gill Sans MT"/>
          <w:sz w:val="22"/>
          <w:szCs w:val="22"/>
        </w:rPr>
      </w:pPr>
      <w:r w:rsidRPr="00032BE4">
        <w:rPr>
          <w:rFonts w:ascii="Calibri" w:hAnsi="Calibri" w:cs="Gill Sans MT"/>
          <w:sz w:val="22"/>
          <w:szCs w:val="22"/>
        </w:rPr>
        <w:t>Dear &lt;&lt;</w:t>
      </w:r>
      <w:proofErr w:type="spellStart"/>
      <w:r w:rsidRPr="00032BE4">
        <w:rPr>
          <w:rFonts w:ascii="Calibri" w:hAnsi="Calibri" w:cs="Gill Sans MT"/>
          <w:sz w:val="22"/>
          <w:szCs w:val="22"/>
        </w:rPr>
        <w:t>fname</w:t>
      </w:r>
      <w:proofErr w:type="spellEnd"/>
      <w:r w:rsidRPr="00032BE4">
        <w:rPr>
          <w:rFonts w:ascii="Calibri" w:hAnsi="Calibri" w:cs="Gill Sans MT"/>
          <w:sz w:val="22"/>
          <w:szCs w:val="22"/>
        </w:rPr>
        <w:t>&gt;&gt;,</w:t>
      </w:r>
    </w:p>
    <w:p w:rsidR="00F605DB" w:rsidRPr="00032BE4" w:rsidRDefault="00F605DB" w:rsidP="00C8342D">
      <w:pPr>
        <w:autoSpaceDE w:val="0"/>
        <w:autoSpaceDN w:val="0"/>
        <w:adjustRightInd w:val="0"/>
        <w:rPr>
          <w:rFonts w:ascii="Calibri" w:hAnsi="Calibri" w:cs="Gill Sans MT"/>
          <w:sz w:val="22"/>
          <w:szCs w:val="22"/>
        </w:rPr>
      </w:pPr>
    </w:p>
    <w:p w:rsidR="00F605DB" w:rsidRDefault="00F605DB" w:rsidP="00C8342D">
      <w:pPr>
        <w:rPr>
          <w:rFonts w:ascii="Calibri" w:hAnsi="Calibri" w:cs="Gill Sans MT"/>
          <w:sz w:val="22"/>
          <w:szCs w:val="22"/>
        </w:rPr>
      </w:pPr>
      <w:r>
        <w:rPr>
          <w:rFonts w:ascii="Calibri" w:hAnsi="Calibri"/>
          <w:sz w:val="22"/>
          <w:szCs w:val="22"/>
        </w:rPr>
        <w:t xml:space="preserve">Students who recently began their postsecondary education </w:t>
      </w:r>
      <w:r w:rsidRPr="00CD34F8">
        <w:rPr>
          <w:rFonts w:ascii="Calibri" w:hAnsi="Calibri"/>
          <w:sz w:val="22"/>
          <w:szCs w:val="22"/>
        </w:rPr>
        <w:t xml:space="preserve">face many opportunities and challenges as they transition into the next phase of their lives. The </w:t>
      </w:r>
      <w:r>
        <w:rPr>
          <w:rFonts w:ascii="Calibri" w:hAnsi="Calibri"/>
          <w:sz w:val="22"/>
          <w:szCs w:val="22"/>
        </w:rPr>
        <w:t>Beginning Postsecondary Students</w:t>
      </w:r>
      <w:r w:rsidRPr="00CD34F8">
        <w:rPr>
          <w:rFonts w:ascii="Calibri" w:hAnsi="Calibri"/>
          <w:sz w:val="22"/>
          <w:szCs w:val="22"/>
        </w:rPr>
        <w:t xml:space="preserve"> Longitudinal Study (</w:t>
      </w:r>
      <w:r>
        <w:rPr>
          <w:rFonts w:ascii="Calibri" w:hAnsi="Calibri"/>
          <w:sz w:val="22"/>
          <w:szCs w:val="22"/>
        </w:rPr>
        <w:t>BPS</w:t>
      </w:r>
      <w:r w:rsidRPr="00CD34F8">
        <w:rPr>
          <w:rFonts w:ascii="Calibri" w:hAnsi="Calibri"/>
          <w:sz w:val="22"/>
          <w:szCs w:val="22"/>
        </w:rPr>
        <w:t xml:space="preserve">) is collecting information from </w:t>
      </w:r>
      <w:r>
        <w:rPr>
          <w:rFonts w:ascii="Calibri" w:hAnsi="Calibri"/>
          <w:sz w:val="22"/>
          <w:szCs w:val="22"/>
        </w:rPr>
        <w:t xml:space="preserve">students who recently first enrolled in college </w:t>
      </w:r>
      <w:r w:rsidRPr="00CD34F8">
        <w:rPr>
          <w:rFonts w:ascii="Calibri" w:hAnsi="Calibri"/>
          <w:sz w:val="22"/>
          <w:szCs w:val="22"/>
        </w:rPr>
        <w:t>about their lives, careers, and further education pursuits</w:t>
      </w:r>
      <w:r w:rsidRPr="00CD34F8">
        <w:rPr>
          <w:rFonts w:ascii="Calibri" w:hAnsi="Calibri"/>
          <w:b/>
          <w:bCs/>
          <w:i/>
          <w:iCs/>
          <w:sz w:val="22"/>
          <w:szCs w:val="22"/>
        </w:rPr>
        <w:t xml:space="preserve"> </w:t>
      </w:r>
      <w:r w:rsidRPr="00CD34F8">
        <w:rPr>
          <w:rFonts w:ascii="Calibri" w:hAnsi="Calibri"/>
          <w:sz w:val="22"/>
          <w:szCs w:val="22"/>
        </w:rPr>
        <w:t xml:space="preserve">to help better understand </w:t>
      </w:r>
      <w:r>
        <w:rPr>
          <w:rFonts w:ascii="Calibri" w:hAnsi="Calibri"/>
          <w:sz w:val="22"/>
          <w:szCs w:val="22"/>
        </w:rPr>
        <w:t>beginning students’ paths in</w:t>
      </w:r>
      <w:r w:rsidRPr="00CD34F8">
        <w:rPr>
          <w:rFonts w:ascii="Calibri" w:hAnsi="Calibri"/>
          <w:sz w:val="22"/>
          <w:szCs w:val="22"/>
        </w:rPr>
        <w:t xml:space="preserve"> </w:t>
      </w:r>
      <w:r>
        <w:rPr>
          <w:rFonts w:ascii="Calibri" w:hAnsi="Calibri"/>
          <w:sz w:val="22"/>
          <w:szCs w:val="22"/>
        </w:rPr>
        <w:t>postsecondary education</w:t>
      </w:r>
      <w:r w:rsidRPr="00CD34F8">
        <w:rPr>
          <w:rFonts w:ascii="Calibri" w:hAnsi="Calibri"/>
          <w:sz w:val="22"/>
          <w:szCs w:val="22"/>
        </w:rPr>
        <w:t>.</w:t>
      </w:r>
      <w:r w:rsidRPr="005A3A64">
        <w:rPr>
          <w:rFonts w:ascii="Calibri" w:hAnsi="Calibri"/>
          <w:color w:val="7030A0"/>
          <w:sz w:val="22"/>
          <w:szCs w:val="22"/>
        </w:rPr>
        <w:t xml:space="preserve"> </w:t>
      </w:r>
      <w:r w:rsidRPr="00032BE4">
        <w:rPr>
          <w:rFonts w:ascii="Calibri" w:hAnsi="Calibri" w:cs="Gill Sans MT"/>
          <w:sz w:val="22"/>
          <w:szCs w:val="22"/>
        </w:rPr>
        <w:t xml:space="preserve">Although participation in </w:t>
      </w:r>
      <w:r>
        <w:rPr>
          <w:rFonts w:ascii="Calibri" w:hAnsi="Calibri" w:cs="Gill Sans MT"/>
          <w:sz w:val="22"/>
          <w:szCs w:val="22"/>
        </w:rPr>
        <w:t>BPS</w:t>
      </w:r>
      <w:r w:rsidRPr="00032BE4">
        <w:rPr>
          <w:rFonts w:ascii="Calibri" w:hAnsi="Calibri" w:cs="Gill Sans MT"/>
          <w:sz w:val="22"/>
          <w:szCs w:val="22"/>
        </w:rPr>
        <w:t xml:space="preserve"> is voluntary, we hope you will decide to complete the survey about your experiences.</w:t>
      </w:r>
    </w:p>
    <w:p w:rsidR="00F605DB" w:rsidRPr="00032BE4" w:rsidRDefault="00F605DB" w:rsidP="00C8342D">
      <w:pPr>
        <w:autoSpaceDE w:val="0"/>
        <w:autoSpaceDN w:val="0"/>
        <w:adjustRightInd w:val="0"/>
        <w:rPr>
          <w:rFonts w:ascii="Calibri" w:hAnsi="Calibri" w:cs="Gill Sans MT"/>
          <w:sz w:val="22"/>
          <w:szCs w:val="22"/>
        </w:rPr>
      </w:pPr>
    </w:p>
    <w:p w:rsidR="00F605DB" w:rsidRDefault="00F605DB" w:rsidP="00C8342D">
      <w:pPr>
        <w:autoSpaceDE w:val="0"/>
        <w:autoSpaceDN w:val="0"/>
        <w:adjustRightInd w:val="0"/>
        <w:rPr>
          <w:rFonts w:ascii="Calibri" w:hAnsi="Calibri" w:cs="Gill Sans MT"/>
          <w:sz w:val="22"/>
          <w:szCs w:val="22"/>
        </w:rPr>
      </w:pPr>
      <w:r w:rsidRPr="002D0208">
        <w:rPr>
          <w:rFonts w:ascii="Calibri" w:hAnsi="Calibri" w:cs="Gill Sans MT"/>
          <w:b/>
          <w:bCs/>
          <w:sz w:val="22"/>
          <w:szCs w:val="22"/>
        </w:rPr>
        <w:t>For participating, you will receive a $&lt;&lt;INCAMT&gt;&gt; check as a token of our appreciation.</w:t>
      </w:r>
      <w:r w:rsidRPr="00032BE4">
        <w:rPr>
          <w:rFonts w:ascii="Calibri" w:hAnsi="Calibri" w:cs="Gill Sans MT"/>
          <w:sz w:val="22"/>
          <w:szCs w:val="22"/>
        </w:rPr>
        <w:t xml:space="preserve">  The </w:t>
      </w:r>
      <w:r>
        <w:rPr>
          <w:rFonts w:ascii="Calibri" w:hAnsi="Calibri" w:cs="Gill Sans MT"/>
          <w:sz w:val="22"/>
          <w:szCs w:val="22"/>
        </w:rPr>
        <w:t>survey</w:t>
      </w:r>
      <w:r w:rsidRPr="00032BE4">
        <w:rPr>
          <w:rFonts w:ascii="Calibri" w:hAnsi="Calibri" w:cs="Gill Sans MT"/>
          <w:sz w:val="22"/>
          <w:szCs w:val="22"/>
        </w:rPr>
        <w:t xml:space="preserve"> will take, on average, </w:t>
      </w:r>
      <w:r>
        <w:rPr>
          <w:rFonts w:ascii="Calibri" w:hAnsi="Calibri" w:cs="Gill Sans MT"/>
          <w:sz w:val="22"/>
          <w:szCs w:val="22"/>
        </w:rPr>
        <w:t xml:space="preserve">about </w:t>
      </w:r>
      <w:r w:rsidRPr="008A051A">
        <w:rPr>
          <w:rFonts w:ascii="Calibri" w:hAnsi="Calibri" w:cs="Gill Sans MT"/>
          <w:sz w:val="22"/>
          <w:szCs w:val="22"/>
        </w:rPr>
        <w:t>&lt;&lt;time&gt;&gt;</w:t>
      </w:r>
      <w:r w:rsidRPr="00032BE4">
        <w:rPr>
          <w:rFonts w:ascii="Calibri" w:hAnsi="Calibri" w:cs="Gill Sans MT"/>
          <w:sz w:val="22"/>
          <w:szCs w:val="22"/>
        </w:rPr>
        <w:t xml:space="preserve"> minutes to complete.  Please access the </w:t>
      </w:r>
      <w:r>
        <w:rPr>
          <w:rFonts w:ascii="Calibri" w:hAnsi="Calibri" w:cs="Gill Sans MT"/>
          <w:sz w:val="22"/>
          <w:szCs w:val="22"/>
        </w:rPr>
        <w:t>BPS</w:t>
      </w:r>
      <w:r w:rsidRPr="00032BE4">
        <w:rPr>
          <w:rFonts w:ascii="Calibri" w:hAnsi="Calibri" w:cs="Gill Sans MT"/>
          <w:sz w:val="22"/>
          <w:szCs w:val="22"/>
        </w:rPr>
        <w:t xml:space="preserve"> </w:t>
      </w:r>
      <w:r>
        <w:rPr>
          <w:rFonts w:ascii="Calibri" w:hAnsi="Calibri" w:cs="Gill Sans MT"/>
          <w:sz w:val="22"/>
          <w:szCs w:val="22"/>
        </w:rPr>
        <w:t>survey</w:t>
      </w:r>
      <w:r w:rsidRPr="00032BE4">
        <w:rPr>
          <w:rFonts w:ascii="Calibri" w:hAnsi="Calibri" w:cs="Gill Sans MT"/>
          <w:sz w:val="22"/>
          <w:szCs w:val="22"/>
        </w:rPr>
        <w:t xml:space="preserve"> by logging on to our secure website at</w:t>
      </w:r>
      <w:r>
        <w:rPr>
          <w:rFonts w:ascii="Calibri" w:hAnsi="Calibri" w:cs="Gill Sans MT"/>
          <w:sz w:val="22"/>
          <w:szCs w:val="22"/>
        </w:rPr>
        <w:t>:</w:t>
      </w:r>
      <w:r w:rsidRPr="00032BE4">
        <w:rPr>
          <w:rFonts w:ascii="Calibri" w:hAnsi="Calibri" w:cs="Gill Sans MT"/>
          <w:sz w:val="22"/>
          <w:szCs w:val="22"/>
        </w:rPr>
        <w:t xml:space="preserve"> </w:t>
      </w:r>
    </w:p>
    <w:p w:rsidR="00F605DB" w:rsidRDefault="00F605DB" w:rsidP="00C8342D">
      <w:pPr>
        <w:autoSpaceDE w:val="0"/>
        <w:autoSpaceDN w:val="0"/>
        <w:adjustRightInd w:val="0"/>
        <w:rPr>
          <w:rFonts w:ascii="Calibri" w:hAnsi="Calibri" w:cs="Gill Sans MT"/>
          <w:sz w:val="22"/>
          <w:szCs w:val="22"/>
        </w:rPr>
      </w:pPr>
    </w:p>
    <w:p w:rsidR="00F605DB" w:rsidRDefault="000A0C84" w:rsidP="00475CA0">
      <w:pPr>
        <w:autoSpaceDE w:val="0"/>
        <w:autoSpaceDN w:val="0"/>
        <w:adjustRightInd w:val="0"/>
        <w:jc w:val="center"/>
        <w:rPr>
          <w:rFonts w:ascii="Calibri" w:hAnsi="Calibri" w:cs="Gill Sans MT"/>
          <w:sz w:val="22"/>
          <w:szCs w:val="22"/>
        </w:rPr>
      </w:pPr>
      <w:hyperlink r:id="rId54" w:history="1">
        <w:r w:rsidR="00F605DB" w:rsidRPr="00032BE4">
          <w:rPr>
            <w:rFonts w:ascii="Calibri" w:hAnsi="Calibri" w:cs="Gill Sans MT"/>
            <w:color w:val="0000FF"/>
            <w:sz w:val="22"/>
            <w:szCs w:val="22"/>
            <w:u w:val="single"/>
          </w:rPr>
          <w:t>https://surveys.nces.ed.gov/</w:t>
        </w:r>
        <w:r w:rsidR="00F605DB">
          <w:rPr>
            <w:rFonts w:ascii="Calibri" w:hAnsi="Calibri" w:cs="Gill Sans MT"/>
            <w:color w:val="0000FF"/>
            <w:sz w:val="22"/>
            <w:szCs w:val="22"/>
            <w:u w:val="single"/>
          </w:rPr>
          <w:t>bps</w:t>
        </w:r>
        <w:r w:rsidR="00F605DB" w:rsidRPr="00032BE4">
          <w:rPr>
            <w:rFonts w:ascii="Calibri" w:hAnsi="Calibri" w:cs="Gill Sans MT"/>
            <w:color w:val="0000FF"/>
            <w:sz w:val="22"/>
            <w:szCs w:val="22"/>
            <w:u w:val="single"/>
          </w:rPr>
          <w:t>/</w:t>
        </w:r>
      </w:hyperlink>
    </w:p>
    <w:p w:rsidR="00F605DB" w:rsidRDefault="00F605DB" w:rsidP="00475CA0">
      <w:pPr>
        <w:autoSpaceDE w:val="0"/>
        <w:autoSpaceDN w:val="0"/>
        <w:adjustRightInd w:val="0"/>
        <w:jc w:val="center"/>
        <w:rPr>
          <w:rFonts w:ascii="Calibri" w:hAnsi="Calibri" w:cs="Gill Sans MT"/>
          <w:sz w:val="22"/>
          <w:szCs w:val="22"/>
        </w:rPr>
      </w:pPr>
      <w:r w:rsidRPr="00032BE4">
        <w:rPr>
          <w:rFonts w:ascii="Calibri" w:hAnsi="Calibri" w:cs="Gill Sans MT"/>
          <w:sz w:val="22"/>
          <w:szCs w:val="22"/>
        </w:rPr>
        <w:t>Study ID = &lt;&lt;CASEID&gt;&gt;</w:t>
      </w:r>
    </w:p>
    <w:p w:rsidR="00F605DB" w:rsidRPr="00032BE4" w:rsidRDefault="00F605DB" w:rsidP="00475CA0">
      <w:pPr>
        <w:autoSpaceDE w:val="0"/>
        <w:autoSpaceDN w:val="0"/>
        <w:adjustRightInd w:val="0"/>
        <w:jc w:val="center"/>
        <w:rPr>
          <w:rFonts w:ascii="Calibri" w:hAnsi="Calibri" w:cs="Gill Sans MT"/>
          <w:sz w:val="22"/>
          <w:szCs w:val="22"/>
        </w:rPr>
      </w:pPr>
      <w:r w:rsidRPr="00032BE4">
        <w:rPr>
          <w:rFonts w:ascii="Calibri" w:hAnsi="Calibri" w:cs="Gill Sans MT"/>
          <w:sz w:val="22"/>
          <w:szCs w:val="22"/>
        </w:rPr>
        <w:t>Password = &lt;&lt;PSWD&gt;&gt;H</w:t>
      </w:r>
    </w:p>
    <w:p w:rsidR="00F605DB" w:rsidRPr="00105A31" w:rsidRDefault="00F605DB" w:rsidP="00475CA0">
      <w:pPr>
        <w:autoSpaceDE w:val="0"/>
        <w:autoSpaceDN w:val="0"/>
        <w:adjustRightInd w:val="0"/>
        <w:ind w:firstLine="720"/>
        <w:jc w:val="center"/>
        <w:rPr>
          <w:rFonts w:ascii="Calibri" w:hAnsi="Calibri" w:cs="Gill Sans MT"/>
          <w:i/>
          <w:iCs/>
          <w:sz w:val="18"/>
          <w:szCs w:val="18"/>
        </w:rPr>
      </w:pPr>
      <w:r w:rsidRPr="00105A31">
        <w:rPr>
          <w:rFonts w:ascii="Calibri" w:hAnsi="Calibri" w:cs="Gill Sans MT"/>
          <w:i/>
          <w:iCs/>
          <w:sz w:val="18"/>
          <w:szCs w:val="18"/>
        </w:rPr>
        <w:t>Note:  The password is case sensitive; you will need to enter it exactly as it appears here.</w:t>
      </w:r>
    </w:p>
    <w:p w:rsidR="00F605DB" w:rsidRPr="00032BE4" w:rsidRDefault="00F605DB" w:rsidP="00C8342D">
      <w:pPr>
        <w:autoSpaceDE w:val="0"/>
        <w:autoSpaceDN w:val="0"/>
        <w:adjustRightInd w:val="0"/>
        <w:rPr>
          <w:rFonts w:ascii="Calibri" w:hAnsi="Calibri" w:cs="Gill Sans MT"/>
          <w:sz w:val="22"/>
          <w:szCs w:val="22"/>
        </w:rPr>
      </w:pPr>
    </w:p>
    <w:p w:rsidR="00F605DB" w:rsidRDefault="00F605DB" w:rsidP="00C8342D">
      <w:pPr>
        <w:autoSpaceDE w:val="0"/>
        <w:autoSpaceDN w:val="0"/>
        <w:adjustRightInd w:val="0"/>
        <w:rPr>
          <w:rFonts w:ascii="Calibri" w:hAnsi="Calibri"/>
          <w:sz w:val="22"/>
          <w:szCs w:val="22"/>
        </w:rPr>
      </w:pPr>
      <w:r w:rsidRPr="00032BE4">
        <w:rPr>
          <w:rFonts w:ascii="Calibri" w:hAnsi="Calibri" w:cs="Gill Sans MT"/>
          <w:sz w:val="22"/>
          <w:szCs w:val="22"/>
        </w:rPr>
        <w:t xml:space="preserve">Federal laws require that we protect your privacy. </w:t>
      </w:r>
      <w:r w:rsidRPr="00B4495F">
        <w:rPr>
          <w:rFonts w:ascii="Calibri" w:hAnsi="Calibri"/>
          <w:sz w:val="22"/>
          <w:szCs w:val="22"/>
        </w:rPr>
        <w:t>Your responses will be used only for statistical purposes and may not be disclosed, or used, in identifiable form for any other purpose, except as required by law (20 U.S.C. § 9573).</w:t>
      </w:r>
    </w:p>
    <w:p w:rsidR="00F605DB" w:rsidRPr="00032BE4" w:rsidRDefault="00F605DB" w:rsidP="00C8342D">
      <w:pPr>
        <w:autoSpaceDE w:val="0"/>
        <w:autoSpaceDN w:val="0"/>
        <w:adjustRightInd w:val="0"/>
        <w:rPr>
          <w:rFonts w:ascii="Calibri" w:hAnsi="Calibri" w:cs="Gill Sans MT"/>
          <w:sz w:val="22"/>
          <w:szCs w:val="22"/>
        </w:rPr>
      </w:pPr>
      <w:r w:rsidRPr="00032BE4">
        <w:rPr>
          <w:rFonts w:ascii="Calibri" w:hAnsi="Calibri" w:cs="Gill Sans MT"/>
          <w:sz w:val="22"/>
          <w:szCs w:val="22"/>
        </w:rPr>
        <w:t xml:space="preserve"> </w:t>
      </w:r>
    </w:p>
    <w:p w:rsidR="00F605DB" w:rsidRPr="00032BE4" w:rsidRDefault="00F605DB" w:rsidP="00C8342D">
      <w:pPr>
        <w:autoSpaceDE w:val="0"/>
        <w:autoSpaceDN w:val="0"/>
        <w:adjustRightInd w:val="0"/>
        <w:rPr>
          <w:rFonts w:ascii="Calibri" w:hAnsi="Calibri" w:cs="Gill Sans MT"/>
          <w:sz w:val="22"/>
          <w:szCs w:val="22"/>
        </w:rPr>
      </w:pPr>
      <w:r w:rsidRPr="00032BE4">
        <w:rPr>
          <w:rFonts w:ascii="Calibri" w:hAnsi="Calibri" w:cs="Gill Sans MT"/>
          <w:sz w:val="22"/>
          <w:szCs w:val="22"/>
        </w:rPr>
        <w:t xml:space="preserve">If you have questions, problems completing your </w:t>
      </w:r>
      <w:r>
        <w:rPr>
          <w:rFonts w:ascii="Calibri" w:hAnsi="Calibri" w:cs="Gill Sans MT"/>
          <w:sz w:val="22"/>
          <w:szCs w:val="22"/>
        </w:rPr>
        <w:t>survey</w:t>
      </w:r>
      <w:r w:rsidRPr="00032BE4">
        <w:rPr>
          <w:rFonts w:ascii="Calibri" w:hAnsi="Calibri" w:cs="Gill Sans MT"/>
          <w:sz w:val="22"/>
          <w:szCs w:val="22"/>
        </w:rPr>
        <w:t xml:space="preserve"> online, or prefer to complete the </w:t>
      </w:r>
      <w:r>
        <w:rPr>
          <w:rFonts w:ascii="Calibri" w:hAnsi="Calibri" w:cs="Gill Sans MT"/>
          <w:sz w:val="22"/>
          <w:szCs w:val="22"/>
        </w:rPr>
        <w:t>survey</w:t>
      </w:r>
      <w:r w:rsidRPr="00032BE4">
        <w:rPr>
          <w:rFonts w:ascii="Calibri" w:hAnsi="Calibri" w:cs="Gill Sans MT"/>
          <w:sz w:val="22"/>
          <w:szCs w:val="22"/>
        </w:rPr>
        <w:t xml:space="preserve"> over the telephone, simply call the </w:t>
      </w:r>
      <w:r>
        <w:rPr>
          <w:rFonts w:ascii="Calibri" w:hAnsi="Calibri" w:cs="Gill Sans MT"/>
          <w:sz w:val="22"/>
          <w:szCs w:val="22"/>
        </w:rPr>
        <w:t>BPS</w:t>
      </w:r>
      <w:r w:rsidRPr="00032BE4">
        <w:rPr>
          <w:rFonts w:ascii="Calibri" w:hAnsi="Calibri" w:cs="Gill Sans MT"/>
          <w:sz w:val="22"/>
          <w:szCs w:val="22"/>
        </w:rPr>
        <w:t xml:space="preserve"> Help Desk at 1-877-262-4440.</w:t>
      </w:r>
    </w:p>
    <w:p w:rsidR="00F605DB" w:rsidRPr="00032BE4" w:rsidRDefault="00F605DB" w:rsidP="00C8342D">
      <w:pPr>
        <w:autoSpaceDE w:val="0"/>
        <w:autoSpaceDN w:val="0"/>
        <w:adjustRightInd w:val="0"/>
        <w:rPr>
          <w:rFonts w:ascii="Calibri" w:hAnsi="Calibri" w:cs="Gill Sans MT"/>
          <w:sz w:val="22"/>
          <w:szCs w:val="22"/>
        </w:rPr>
      </w:pPr>
    </w:p>
    <w:p w:rsidR="00F605DB" w:rsidRPr="00032BE4" w:rsidRDefault="00F605DB" w:rsidP="00C8342D">
      <w:pPr>
        <w:autoSpaceDE w:val="0"/>
        <w:autoSpaceDN w:val="0"/>
        <w:adjustRightInd w:val="0"/>
        <w:rPr>
          <w:rFonts w:ascii="Calibri" w:hAnsi="Calibri" w:cs="Gill Sans MT"/>
          <w:sz w:val="22"/>
          <w:szCs w:val="22"/>
        </w:rPr>
      </w:pPr>
      <w:r w:rsidRPr="00032BE4">
        <w:rPr>
          <w:rFonts w:ascii="Calibri" w:hAnsi="Calibri" w:cs="Gill Sans MT"/>
          <w:sz w:val="22"/>
          <w:szCs w:val="22"/>
        </w:rPr>
        <w:t xml:space="preserve">Thank you, in advance, for </w:t>
      </w:r>
      <w:r>
        <w:rPr>
          <w:rFonts w:ascii="Calibri" w:hAnsi="Calibri" w:cs="Gill Sans MT"/>
          <w:sz w:val="22"/>
          <w:szCs w:val="22"/>
        </w:rPr>
        <w:t>your participation.</w:t>
      </w:r>
    </w:p>
    <w:p w:rsidR="00F605DB" w:rsidRPr="00032BE4" w:rsidRDefault="00F605DB" w:rsidP="00C8342D">
      <w:pPr>
        <w:autoSpaceDE w:val="0"/>
        <w:autoSpaceDN w:val="0"/>
        <w:adjustRightInd w:val="0"/>
        <w:rPr>
          <w:rFonts w:ascii="Calibri" w:hAnsi="Calibri" w:cs="Gill Sans MT"/>
          <w:sz w:val="22"/>
          <w:szCs w:val="22"/>
        </w:rPr>
      </w:pPr>
    </w:p>
    <w:p w:rsidR="00F605DB" w:rsidRDefault="00F605DB" w:rsidP="00C8342D">
      <w:pPr>
        <w:autoSpaceDE w:val="0"/>
        <w:autoSpaceDN w:val="0"/>
        <w:adjustRightInd w:val="0"/>
        <w:rPr>
          <w:rFonts w:ascii="Calibri" w:hAnsi="Calibri" w:cs="Gill Sans MT"/>
          <w:sz w:val="22"/>
          <w:szCs w:val="22"/>
        </w:rPr>
      </w:pPr>
      <w:r>
        <w:rPr>
          <w:rFonts w:ascii="Calibri" w:hAnsi="Calibri" w:cs="Gill Sans MT"/>
          <w:sz w:val="22"/>
          <w:szCs w:val="22"/>
        </w:rPr>
        <w:t>Sincerely,</w:t>
      </w:r>
    </w:p>
    <w:p w:rsidR="00F605DB" w:rsidRPr="00032BE4" w:rsidRDefault="00F605DB" w:rsidP="00C8342D">
      <w:pPr>
        <w:autoSpaceDE w:val="0"/>
        <w:autoSpaceDN w:val="0"/>
        <w:adjustRightInd w:val="0"/>
        <w:rPr>
          <w:rFonts w:ascii="Calibri" w:hAnsi="Calibri" w:cs="Gill Sans MT"/>
          <w:sz w:val="22"/>
          <w:szCs w:val="22"/>
        </w:rPr>
      </w:pPr>
    </w:p>
    <w:p w:rsidR="00F605DB" w:rsidRPr="00032BE4" w:rsidRDefault="0050660D" w:rsidP="00C8342D">
      <w:pPr>
        <w:autoSpaceDE w:val="0"/>
        <w:autoSpaceDN w:val="0"/>
        <w:adjustRightInd w:val="0"/>
        <w:rPr>
          <w:rFonts w:ascii="Calibri" w:hAnsi="Calibri" w:cs="Gill Sans MT"/>
          <w:sz w:val="22"/>
          <w:szCs w:val="22"/>
        </w:rPr>
      </w:pPr>
      <w:r>
        <w:rPr>
          <w:noProof/>
          <w:sz w:val="22"/>
          <w:szCs w:val="22"/>
        </w:rPr>
        <w:drawing>
          <wp:inline distT="0" distB="0" distL="0" distR="0">
            <wp:extent cx="1677035" cy="69215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77035" cy="692150"/>
                    </a:xfrm>
                    <a:prstGeom prst="rect">
                      <a:avLst/>
                    </a:prstGeom>
                    <a:noFill/>
                    <a:ln>
                      <a:noFill/>
                    </a:ln>
                  </pic:spPr>
                </pic:pic>
              </a:graphicData>
            </a:graphic>
          </wp:inline>
        </w:drawing>
      </w:r>
    </w:p>
    <w:p w:rsidR="00F605DB" w:rsidRPr="00032BE4" w:rsidRDefault="00F605DB" w:rsidP="00C8342D">
      <w:pPr>
        <w:autoSpaceDE w:val="0"/>
        <w:autoSpaceDN w:val="0"/>
        <w:adjustRightInd w:val="0"/>
        <w:rPr>
          <w:rFonts w:ascii="Calibri" w:hAnsi="Calibri" w:cs="Gill Sans MT"/>
          <w:sz w:val="22"/>
          <w:szCs w:val="22"/>
        </w:rPr>
      </w:pPr>
      <w:r>
        <w:rPr>
          <w:rFonts w:ascii="Calibri" w:hAnsi="Calibri" w:cs="Gill Sans MT"/>
          <w:sz w:val="22"/>
          <w:szCs w:val="22"/>
        </w:rPr>
        <w:t>Jennifer Wine</w:t>
      </w:r>
      <w:r w:rsidRPr="00032BE4">
        <w:rPr>
          <w:rFonts w:ascii="Calibri" w:hAnsi="Calibri" w:cs="Gill Sans MT"/>
          <w:sz w:val="22"/>
          <w:szCs w:val="22"/>
        </w:rPr>
        <w:t xml:space="preserve"> </w:t>
      </w:r>
    </w:p>
    <w:p w:rsidR="00F605DB" w:rsidRDefault="00F605DB" w:rsidP="00C8342D">
      <w:pPr>
        <w:autoSpaceDE w:val="0"/>
        <w:autoSpaceDN w:val="0"/>
        <w:adjustRightInd w:val="0"/>
        <w:rPr>
          <w:rFonts w:ascii="Calibri" w:hAnsi="Calibri" w:cs="Gill Sans MT"/>
          <w:sz w:val="22"/>
          <w:szCs w:val="22"/>
        </w:rPr>
      </w:pPr>
      <w:r w:rsidRPr="00032BE4">
        <w:rPr>
          <w:rFonts w:ascii="Calibri" w:hAnsi="Calibri" w:cs="Gill Sans MT"/>
          <w:sz w:val="22"/>
          <w:szCs w:val="22"/>
        </w:rPr>
        <w:t xml:space="preserve">Director, </w:t>
      </w:r>
      <w:r>
        <w:rPr>
          <w:rFonts w:ascii="Calibri" w:hAnsi="Calibri" w:cs="Gill Sans MT"/>
          <w:sz w:val="22"/>
          <w:szCs w:val="22"/>
        </w:rPr>
        <w:t>Beginning Postsecondary Students</w:t>
      </w:r>
      <w:r w:rsidRPr="00032BE4">
        <w:rPr>
          <w:rFonts w:ascii="Calibri" w:hAnsi="Calibri" w:cs="Gill Sans MT"/>
          <w:sz w:val="22"/>
          <w:szCs w:val="22"/>
        </w:rPr>
        <w:t xml:space="preserve"> Longitudinal Study</w:t>
      </w:r>
    </w:p>
    <w:p w:rsidR="00F605DB" w:rsidRDefault="00F605DB" w:rsidP="00C8342D">
      <w:pPr>
        <w:autoSpaceDE w:val="0"/>
        <w:autoSpaceDN w:val="0"/>
        <w:adjustRightInd w:val="0"/>
        <w:rPr>
          <w:rFonts w:ascii="Calibri" w:hAnsi="Calibri" w:cs="Gill Sans MT"/>
          <w:sz w:val="22"/>
          <w:szCs w:val="22"/>
        </w:rPr>
      </w:pPr>
    </w:p>
    <w:p w:rsidR="00F605DB" w:rsidRDefault="00F605DB" w:rsidP="00C8342D">
      <w:pPr>
        <w:pStyle w:val="ESHeading2"/>
      </w:pPr>
      <w:r>
        <w:rPr>
          <w:sz w:val="22"/>
          <w:szCs w:val="22"/>
        </w:rPr>
        <w:br w:type="page"/>
      </w:r>
      <w:bookmarkStart w:id="28" w:name="_Toc321317188"/>
      <w:bookmarkStart w:id="29" w:name="_Toc337886218"/>
      <w:r w:rsidRPr="008B3FCF">
        <w:lastRenderedPageBreak/>
        <w:t>Thank You/Reminder Postcard</w:t>
      </w:r>
      <w:bookmarkEnd w:id="28"/>
      <w:bookmarkEnd w:id="29"/>
    </w:p>
    <w:p w:rsidR="00F605DB" w:rsidRDefault="0050660D" w:rsidP="008E07BC">
      <w:pPr>
        <w:pStyle w:val="figurewobox"/>
      </w:pPr>
      <w:r>
        <w:rPr>
          <w:noProof/>
        </w:rPr>
        <w:drawing>
          <wp:inline distT="0" distB="0" distL="0" distR="0">
            <wp:extent cx="6451600" cy="8350885"/>
            <wp:effectExtent l="0" t="0" r="6350" b="0"/>
            <wp:docPr id="9" name="Picture 19" descr="BPS14_thankyouremin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PS14_thankyoureminder.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451600" cy="8350885"/>
                    </a:xfrm>
                    <a:prstGeom prst="rect">
                      <a:avLst/>
                    </a:prstGeom>
                    <a:noFill/>
                    <a:ln>
                      <a:noFill/>
                    </a:ln>
                  </pic:spPr>
                </pic:pic>
              </a:graphicData>
            </a:graphic>
          </wp:inline>
        </w:drawing>
      </w:r>
    </w:p>
    <w:p w:rsidR="00F605DB" w:rsidRDefault="0050660D" w:rsidP="008E07BC">
      <w:pPr>
        <w:pStyle w:val="figurewobox"/>
      </w:pPr>
      <w:r>
        <w:rPr>
          <w:noProof/>
        </w:rPr>
        <w:lastRenderedPageBreak/>
        <w:drawing>
          <wp:inline distT="0" distB="0" distL="0" distR="0">
            <wp:extent cx="6451600" cy="8350885"/>
            <wp:effectExtent l="0" t="0" r="6350" b="0"/>
            <wp:docPr id="10" name="Picture 18" descr="BPS14_thankyoureminde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PS14_thankyoureminder2.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451600" cy="8350885"/>
                    </a:xfrm>
                    <a:prstGeom prst="rect">
                      <a:avLst/>
                    </a:prstGeom>
                    <a:noFill/>
                    <a:ln>
                      <a:noFill/>
                    </a:ln>
                  </pic:spPr>
                </pic:pic>
              </a:graphicData>
            </a:graphic>
          </wp:inline>
        </w:drawing>
      </w:r>
    </w:p>
    <w:p w:rsidR="00F605DB" w:rsidRDefault="00F605DB" w:rsidP="008E07BC">
      <w:pPr>
        <w:pStyle w:val="figurewobox"/>
      </w:pPr>
    </w:p>
    <w:p w:rsidR="00F605DB" w:rsidRDefault="00F605DB" w:rsidP="00C8342D">
      <w:pPr>
        <w:pStyle w:val="ESHeading2"/>
      </w:pPr>
      <w:bookmarkStart w:id="30" w:name="_Toc337886219"/>
      <w:r>
        <w:lastRenderedPageBreak/>
        <w:t>Reminder Folded Postcard</w:t>
      </w:r>
      <w:bookmarkEnd w:id="30"/>
    </w:p>
    <w:p w:rsidR="00F605DB" w:rsidRDefault="0050660D" w:rsidP="008E07BC">
      <w:pPr>
        <w:pStyle w:val="figurewobox"/>
      </w:pPr>
      <w:r>
        <w:rPr>
          <w:noProof/>
        </w:rPr>
        <w:drawing>
          <wp:inline distT="0" distB="0" distL="0" distR="0">
            <wp:extent cx="6451600" cy="8350885"/>
            <wp:effectExtent l="0" t="0" r="6350" b="0"/>
            <wp:docPr id="11" name="Picture 20" descr="BPS1214_reminderpostcar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PS1214_reminderpostcard.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451600" cy="8350885"/>
                    </a:xfrm>
                    <a:prstGeom prst="rect">
                      <a:avLst/>
                    </a:prstGeom>
                    <a:noFill/>
                    <a:ln>
                      <a:noFill/>
                    </a:ln>
                  </pic:spPr>
                </pic:pic>
              </a:graphicData>
            </a:graphic>
          </wp:inline>
        </w:drawing>
      </w:r>
    </w:p>
    <w:p w:rsidR="00F605DB" w:rsidRDefault="0050660D" w:rsidP="008E07BC">
      <w:pPr>
        <w:pStyle w:val="figurewobox"/>
      </w:pPr>
      <w:r>
        <w:rPr>
          <w:noProof/>
        </w:rPr>
        <w:lastRenderedPageBreak/>
        <w:drawing>
          <wp:inline distT="0" distB="0" distL="0" distR="0">
            <wp:extent cx="6451600" cy="8350885"/>
            <wp:effectExtent l="0" t="0" r="6350" b="0"/>
            <wp:docPr id="12" name="Picture 21" descr="BPS1214_reminderpostcard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PS1214_reminderpostcard2.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451600" cy="8350885"/>
                    </a:xfrm>
                    <a:prstGeom prst="rect">
                      <a:avLst/>
                    </a:prstGeom>
                    <a:noFill/>
                    <a:ln>
                      <a:noFill/>
                    </a:ln>
                  </pic:spPr>
                </pic:pic>
              </a:graphicData>
            </a:graphic>
          </wp:inline>
        </w:drawing>
      </w:r>
    </w:p>
    <w:p w:rsidR="00F605DB" w:rsidRDefault="00F605DB" w:rsidP="008E07BC">
      <w:pPr>
        <w:pStyle w:val="figurewobox"/>
      </w:pPr>
    </w:p>
    <w:p w:rsidR="00F605DB" w:rsidRPr="003E0EBD" w:rsidRDefault="00F605DB" w:rsidP="00C8342D">
      <w:pPr>
        <w:pStyle w:val="ESHeading2"/>
      </w:pPr>
      <w:bookmarkStart w:id="31" w:name="_Toc321317189"/>
      <w:bookmarkStart w:id="32" w:name="_Toc337886220"/>
      <w:r w:rsidRPr="003E0EBD">
        <w:lastRenderedPageBreak/>
        <w:t>Thank You/Incentive Letter</w:t>
      </w:r>
      <w:bookmarkEnd w:id="31"/>
      <w:bookmarkEnd w:id="32"/>
    </w:p>
    <w:p w:rsidR="00F605DB" w:rsidRPr="003E0EBD" w:rsidRDefault="00F605DB" w:rsidP="00C8342D">
      <w:pPr>
        <w:rPr>
          <w:rFonts w:ascii="Calibri" w:hAnsi="Calibri"/>
        </w:rPr>
      </w:pPr>
    </w:p>
    <w:p w:rsidR="00F605DB" w:rsidRPr="003E0EBD" w:rsidRDefault="00F605DB" w:rsidP="00C8342D">
      <w:pPr>
        <w:rPr>
          <w:rFonts w:ascii="Calibri" w:hAnsi="Calibri"/>
        </w:rPr>
      </w:pPr>
      <w:r w:rsidRPr="003E0EBD">
        <w:rPr>
          <w:rFonts w:ascii="Calibri" w:hAnsi="Calibri"/>
        </w:rPr>
        <w:t xml:space="preserve">(Date) </w:t>
      </w:r>
    </w:p>
    <w:p w:rsidR="00F605DB" w:rsidRPr="003E0EBD" w:rsidRDefault="00F605DB" w:rsidP="00C8342D">
      <w:pPr>
        <w:tabs>
          <w:tab w:val="left" w:pos="6480"/>
          <w:tab w:val="left" w:pos="6660"/>
          <w:tab w:val="left" w:pos="7560"/>
          <w:tab w:val="left" w:pos="7740"/>
        </w:tabs>
        <w:rPr>
          <w:rFonts w:ascii="Calibri" w:hAnsi="Calibri"/>
        </w:rPr>
      </w:pPr>
    </w:p>
    <w:p w:rsidR="00F605DB" w:rsidRPr="003E0EBD" w:rsidRDefault="00061D69" w:rsidP="00C8342D">
      <w:pPr>
        <w:tabs>
          <w:tab w:val="right" w:pos="9360"/>
        </w:tabs>
        <w:rPr>
          <w:rFonts w:ascii="Calibri" w:hAnsi="Calibri"/>
        </w:rPr>
      </w:pPr>
      <w:r w:rsidRPr="003E0EBD">
        <w:rPr>
          <w:rFonts w:ascii="Calibri" w:hAnsi="Calibri"/>
          <w:noProof/>
        </w:rPr>
        <w:fldChar w:fldCharType="begin"/>
      </w:r>
      <w:r w:rsidR="00F605DB" w:rsidRPr="003E0EBD">
        <w:rPr>
          <w:rFonts w:ascii="Calibri" w:hAnsi="Calibri"/>
          <w:noProof/>
        </w:rPr>
        <w:instrText xml:space="preserve"> MERGEFIELD "fname" </w:instrText>
      </w:r>
      <w:r w:rsidRPr="003E0EBD">
        <w:rPr>
          <w:rFonts w:ascii="Calibri" w:hAnsi="Calibri"/>
          <w:noProof/>
        </w:rPr>
        <w:fldChar w:fldCharType="separate"/>
      </w:r>
      <w:r w:rsidR="00F605DB" w:rsidRPr="003E0EBD">
        <w:rPr>
          <w:rFonts w:ascii="Calibri" w:hAnsi="Calibri"/>
          <w:noProof/>
        </w:rPr>
        <w:t>«fname»</w:t>
      </w:r>
      <w:r w:rsidRPr="003E0EBD">
        <w:rPr>
          <w:rFonts w:ascii="Calibri" w:hAnsi="Calibri"/>
          <w:noProof/>
        </w:rPr>
        <w:fldChar w:fldCharType="end"/>
      </w:r>
      <w:r w:rsidR="00F605DB" w:rsidRPr="003E0EBD">
        <w:rPr>
          <w:rFonts w:ascii="Calibri" w:hAnsi="Calibri"/>
          <w:noProof/>
        </w:rPr>
        <w:t xml:space="preserve"> </w:t>
      </w:r>
      <w:r w:rsidRPr="003E0EBD">
        <w:rPr>
          <w:rFonts w:ascii="Calibri" w:hAnsi="Calibri"/>
          <w:noProof/>
        </w:rPr>
        <w:fldChar w:fldCharType="begin"/>
      </w:r>
      <w:r w:rsidR="00F605DB" w:rsidRPr="003E0EBD">
        <w:rPr>
          <w:rFonts w:ascii="Calibri" w:hAnsi="Calibri"/>
          <w:noProof/>
        </w:rPr>
        <w:instrText xml:space="preserve"> MERGEFIELD "mname" </w:instrText>
      </w:r>
      <w:r w:rsidRPr="003E0EBD">
        <w:rPr>
          <w:rFonts w:ascii="Calibri" w:hAnsi="Calibri"/>
          <w:noProof/>
        </w:rPr>
        <w:fldChar w:fldCharType="separate"/>
      </w:r>
      <w:r w:rsidR="00F605DB" w:rsidRPr="003E0EBD">
        <w:rPr>
          <w:rFonts w:ascii="Calibri" w:hAnsi="Calibri"/>
          <w:noProof/>
        </w:rPr>
        <w:t>«mname»</w:t>
      </w:r>
      <w:r w:rsidRPr="003E0EBD">
        <w:rPr>
          <w:rFonts w:ascii="Calibri" w:hAnsi="Calibri"/>
          <w:noProof/>
        </w:rPr>
        <w:fldChar w:fldCharType="end"/>
      </w:r>
      <w:r w:rsidR="00F605DB" w:rsidRPr="003E0EBD">
        <w:rPr>
          <w:rFonts w:ascii="Calibri" w:hAnsi="Calibri"/>
          <w:noProof/>
        </w:rPr>
        <w:t xml:space="preserve"> </w:t>
      </w:r>
      <w:r w:rsidRPr="003E0EBD">
        <w:rPr>
          <w:rFonts w:ascii="Calibri" w:hAnsi="Calibri"/>
          <w:noProof/>
        </w:rPr>
        <w:fldChar w:fldCharType="begin"/>
      </w:r>
      <w:r w:rsidR="00F605DB" w:rsidRPr="003E0EBD">
        <w:rPr>
          <w:rFonts w:ascii="Calibri" w:hAnsi="Calibri"/>
          <w:noProof/>
        </w:rPr>
        <w:instrText xml:space="preserve"> MERGEFIELD "lname" </w:instrText>
      </w:r>
      <w:r w:rsidRPr="003E0EBD">
        <w:rPr>
          <w:rFonts w:ascii="Calibri" w:hAnsi="Calibri"/>
          <w:noProof/>
        </w:rPr>
        <w:fldChar w:fldCharType="separate"/>
      </w:r>
      <w:r w:rsidR="00F605DB" w:rsidRPr="003E0EBD">
        <w:rPr>
          <w:rFonts w:ascii="Calibri" w:hAnsi="Calibri"/>
          <w:noProof/>
        </w:rPr>
        <w:t>«lname»</w:t>
      </w:r>
      <w:r w:rsidRPr="003E0EBD">
        <w:rPr>
          <w:rFonts w:ascii="Calibri" w:hAnsi="Calibri"/>
          <w:noProof/>
        </w:rPr>
        <w:fldChar w:fldCharType="end"/>
      </w:r>
      <w:r w:rsidR="00F605DB" w:rsidRPr="003E0EBD">
        <w:rPr>
          <w:rFonts w:ascii="Calibri" w:hAnsi="Calibri"/>
          <w:noProof/>
        </w:rPr>
        <w:t xml:space="preserve"> </w:t>
      </w:r>
      <w:r w:rsidRPr="003E0EBD">
        <w:rPr>
          <w:rFonts w:ascii="Calibri" w:hAnsi="Calibri"/>
          <w:noProof/>
        </w:rPr>
        <w:fldChar w:fldCharType="begin"/>
      </w:r>
      <w:r w:rsidR="00F605DB" w:rsidRPr="003E0EBD">
        <w:rPr>
          <w:rFonts w:ascii="Calibri" w:hAnsi="Calibri"/>
          <w:noProof/>
        </w:rPr>
        <w:instrText xml:space="preserve"> MERGEFIELD "suffix" </w:instrText>
      </w:r>
      <w:r w:rsidRPr="003E0EBD">
        <w:rPr>
          <w:rFonts w:ascii="Calibri" w:hAnsi="Calibri"/>
          <w:noProof/>
        </w:rPr>
        <w:fldChar w:fldCharType="separate"/>
      </w:r>
      <w:r w:rsidR="00F605DB" w:rsidRPr="003E0EBD">
        <w:rPr>
          <w:rFonts w:ascii="Calibri" w:hAnsi="Calibri"/>
          <w:noProof/>
        </w:rPr>
        <w:t>«suffix»</w:t>
      </w:r>
      <w:r w:rsidRPr="003E0EBD">
        <w:rPr>
          <w:rFonts w:ascii="Calibri" w:hAnsi="Calibri"/>
          <w:noProof/>
        </w:rPr>
        <w:fldChar w:fldCharType="end"/>
      </w:r>
      <w:r w:rsidR="00F605DB" w:rsidRPr="003E0EBD">
        <w:rPr>
          <w:rFonts w:ascii="Calibri" w:hAnsi="Calibri"/>
        </w:rPr>
        <w:tab/>
        <w:t xml:space="preserve">Study ID: </w:t>
      </w:r>
      <w:r w:rsidRPr="003E0EBD">
        <w:rPr>
          <w:rFonts w:ascii="Calibri" w:hAnsi="Calibri"/>
          <w:noProof/>
        </w:rPr>
        <w:fldChar w:fldCharType="begin"/>
      </w:r>
      <w:r w:rsidR="00F605DB" w:rsidRPr="003E0EBD">
        <w:rPr>
          <w:rFonts w:ascii="Calibri" w:hAnsi="Calibri"/>
          <w:noProof/>
        </w:rPr>
        <w:instrText xml:space="preserve"> MERGEFIELD "caseid" </w:instrText>
      </w:r>
      <w:r w:rsidRPr="003E0EBD">
        <w:rPr>
          <w:rFonts w:ascii="Calibri" w:hAnsi="Calibri"/>
          <w:noProof/>
        </w:rPr>
        <w:fldChar w:fldCharType="separate"/>
      </w:r>
      <w:r w:rsidR="00F605DB" w:rsidRPr="003E0EBD">
        <w:rPr>
          <w:rFonts w:ascii="Calibri" w:hAnsi="Calibri"/>
          <w:noProof/>
        </w:rPr>
        <w:t>«caseid»</w:t>
      </w:r>
      <w:r w:rsidRPr="003E0EBD">
        <w:rPr>
          <w:rFonts w:ascii="Calibri" w:hAnsi="Calibri"/>
          <w:noProof/>
        </w:rPr>
        <w:fldChar w:fldCharType="end"/>
      </w:r>
    </w:p>
    <w:p w:rsidR="00F605DB" w:rsidRPr="003E0EBD" w:rsidRDefault="00061D69" w:rsidP="00C8342D">
      <w:pPr>
        <w:tabs>
          <w:tab w:val="right" w:pos="9360"/>
        </w:tabs>
        <w:rPr>
          <w:rFonts w:ascii="Calibri" w:hAnsi="Calibri"/>
          <w:noProof/>
        </w:rPr>
      </w:pPr>
      <w:r w:rsidRPr="003E0EBD">
        <w:rPr>
          <w:rFonts w:ascii="Calibri" w:hAnsi="Calibri"/>
          <w:noProof/>
        </w:rPr>
        <w:fldChar w:fldCharType="begin"/>
      </w:r>
      <w:r w:rsidR="00F605DB" w:rsidRPr="003E0EBD">
        <w:rPr>
          <w:rFonts w:ascii="Calibri" w:hAnsi="Calibri"/>
          <w:noProof/>
        </w:rPr>
        <w:instrText xml:space="preserve"> MERGEFIELD "addr1" </w:instrText>
      </w:r>
      <w:r w:rsidRPr="003E0EBD">
        <w:rPr>
          <w:rFonts w:ascii="Calibri" w:hAnsi="Calibri"/>
          <w:noProof/>
        </w:rPr>
        <w:fldChar w:fldCharType="separate"/>
      </w:r>
      <w:r w:rsidR="00F605DB" w:rsidRPr="003E0EBD">
        <w:rPr>
          <w:rFonts w:ascii="Calibri" w:hAnsi="Calibri"/>
          <w:noProof/>
        </w:rPr>
        <w:t>«addr1»</w:t>
      </w:r>
      <w:r w:rsidRPr="003E0EBD">
        <w:rPr>
          <w:rFonts w:ascii="Calibri" w:hAnsi="Calibri"/>
          <w:noProof/>
        </w:rPr>
        <w:fldChar w:fldCharType="end"/>
      </w:r>
      <w:r w:rsidR="00F605DB" w:rsidRPr="003E0EBD">
        <w:rPr>
          <w:rFonts w:ascii="Calibri" w:hAnsi="Calibri"/>
          <w:noProof/>
        </w:rPr>
        <w:tab/>
      </w:r>
    </w:p>
    <w:p w:rsidR="00F605DB" w:rsidRPr="003E0EBD" w:rsidRDefault="00061D69" w:rsidP="00C8342D">
      <w:pPr>
        <w:tabs>
          <w:tab w:val="left" w:pos="4320"/>
          <w:tab w:val="left" w:pos="6480"/>
          <w:tab w:val="left" w:pos="7200"/>
          <w:tab w:val="left" w:pos="7740"/>
        </w:tabs>
        <w:rPr>
          <w:rFonts w:ascii="Calibri" w:hAnsi="Calibri"/>
          <w:noProof/>
        </w:rPr>
      </w:pPr>
      <w:r w:rsidRPr="003E0EBD">
        <w:rPr>
          <w:rFonts w:ascii="Calibri" w:hAnsi="Calibri"/>
          <w:noProof/>
        </w:rPr>
        <w:fldChar w:fldCharType="begin"/>
      </w:r>
      <w:r w:rsidR="00F605DB" w:rsidRPr="003E0EBD">
        <w:rPr>
          <w:rFonts w:ascii="Calibri" w:hAnsi="Calibri"/>
          <w:noProof/>
        </w:rPr>
        <w:instrText xml:space="preserve"> MERGEFIELD "addr2" </w:instrText>
      </w:r>
      <w:r w:rsidRPr="003E0EBD">
        <w:rPr>
          <w:rFonts w:ascii="Calibri" w:hAnsi="Calibri"/>
          <w:noProof/>
        </w:rPr>
        <w:fldChar w:fldCharType="separate"/>
      </w:r>
      <w:r w:rsidR="00F605DB" w:rsidRPr="003E0EBD">
        <w:rPr>
          <w:rFonts w:ascii="Calibri" w:hAnsi="Calibri"/>
          <w:noProof/>
        </w:rPr>
        <w:t>«addr2»</w:t>
      </w:r>
      <w:r w:rsidRPr="003E0EBD">
        <w:rPr>
          <w:rFonts w:ascii="Calibri" w:hAnsi="Calibri"/>
          <w:noProof/>
        </w:rPr>
        <w:fldChar w:fldCharType="end"/>
      </w:r>
    </w:p>
    <w:p w:rsidR="00F605DB" w:rsidRPr="003E0EBD" w:rsidRDefault="00061D69" w:rsidP="00C8342D">
      <w:pPr>
        <w:tabs>
          <w:tab w:val="left" w:pos="4320"/>
          <w:tab w:val="left" w:pos="6480"/>
          <w:tab w:val="left" w:pos="7200"/>
          <w:tab w:val="left" w:pos="7740"/>
        </w:tabs>
        <w:rPr>
          <w:rFonts w:ascii="Calibri" w:hAnsi="Calibri"/>
          <w:noProof/>
        </w:rPr>
      </w:pPr>
      <w:r w:rsidRPr="003E0EBD">
        <w:rPr>
          <w:rFonts w:ascii="Calibri" w:hAnsi="Calibri"/>
          <w:noProof/>
        </w:rPr>
        <w:fldChar w:fldCharType="begin"/>
      </w:r>
      <w:r w:rsidR="00F605DB" w:rsidRPr="003E0EBD">
        <w:rPr>
          <w:rFonts w:ascii="Calibri" w:hAnsi="Calibri"/>
          <w:noProof/>
        </w:rPr>
        <w:instrText xml:space="preserve"> MERGEFIELD "city" </w:instrText>
      </w:r>
      <w:r w:rsidRPr="003E0EBD">
        <w:rPr>
          <w:rFonts w:ascii="Calibri" w:hAnsi="Calibri"/>
          <w:noProof/>
        </w:rPr>
        <w:fldChar w:fldCharType="separate"/>
      </w:r>
      <w:r w:rsidR="00F605DB" w:rsidRPr="003E0EBD">
        <w:rPr>
          <w:rFonts w:ascii="Calibri" w:hAnsi="Calibri"/>
          <w:noProof/>
        </w:rPr>
        <w:t>«city»</w:t>
      </w:r>
      <w:r w:rsidRPr="003E0EBD">
        <w:rPr>
          <w:rFonts w:ascii="Calibri" w:hAnsi="Calibri"/>
          <w:noProof/>
        </w:rPr>
        <w:fldChar w:fldCharType="end"/>
      </w:r>
      <w:r w:rsidR="00F605DB" w:rsidRPr="003E0EBD">
        <w:rPr>
          <w:rFonts w:ascii="Calibri" w:hAnsi="Calibri"/>
          <w:noProof/>
        </w:rPr>
        <w:t xml:space="preserve">, </w:t>
      </w:r>
      <w:r w:rsidRPr="003E0EBD">
        <w:rPr>
          <w:rFonts w:ascii="Calibri" w:hAnsi="Calibri"/>
          <w:noProof/>
        </w:rPr>
        <w:fldChar w:fldCharType="begin"/>
      </w:r>
      <w:r w:rsidR="00F605DB" w:rsidRPr="003E0EBD">
        <w:rPr>
          <w:rFonts w:ascii="Calibri" w:hAnsi="Calibri"/>
          <w:noProof/>
        </w:rPr>
        <w:instrText xml:space="preserve"> MERGEFIELD "state" </w:instrText>
      </w:r>
      <w:r w:rsidRPr="003E0EBD">
        <w:rPr>
          <w:rFonts w:ascii="Calibri" w:hAnsi="Calibri"/>
          <w:noProof/>
        </w:rPr>
        <w:fldChar w:fldCharType="separate"/>
      </w:r>
      <w:r w:rsidR="00F605DB" w:rsidRPr="003E0EBD">
        <w:rPr>
          <w:rFonts w:ascii="Calibri" w:hAnsi="Calibri"/>
          <w:noProof/>
        </w:rPr>
        <w:t>«state»</w:t>
      </w:r>
      <w:r w:rsidRPr="003E0EBD">
        <w:rPr>
          <w:rFonts w:ascii="Calibri" w:hAnsi="Calibri"/>
          <w:noProof/>
        </w:rPr>
        <w:fldChar w:fldCharType="end"/>
      </w:r>
      <w:r w:rsidR="00F605DB" w:rsidRPr="003E0EBD">
        <w:rPr>
          <w:rFonts w:ascii="Calibri" w:hAnsi="Calibri"/>
          <w:noProof/>
        </w:rPr>
        <w:t xml:space="preserve"> </w:t>
      </w:r>
      <w:r w:rsidRPr="003E0EBD">
        <w:rPr>
          <w:rFonts w:ascii="Calibri" w:hAnsi="Calibri"/>
          <w:noProof/>
        </w:rPr>
        <w:fldChar w:fldCharType="begin"/>
      </w:r>
      <w:r w:rsidR="00F605DB" w:rsidRPr="003E0EBD">
        <w:rPr>
          <w:rFonts w:ascii="Calibri" w:hAnsi="Calibri"/>
          <w:noProof/>
        </w:rPr>
        <w:instrText xml:space="preserve"> MERGEFIELD "zip" </w:instrText>
      </w:r>
      <w:r w:rsidRPr="003E0EBD">
        <w:rPr>
          <w:rFonts w:ascii="Calibri" w:hAnsi="Calibri"/>
          <w:noProof/>
        </w:rPr>
        <w:fldChar w:fldCharType="separate"/>
      </w:r>
      <w:r w:rsidR="00F605DB" w:rsidRPr="003E0EBD">
        <w:rPr>
          <w:rFonts w:ascii="Calibri" w:hAnsi="Calibri"/>
          <w:noProof/>
        </w:rPr>
        <w:t>«zip»</w:t>
      </w:r>
      <w:r w:rsidRPr="003E0EBD">
        <w:rPr>
          <w:rFonts w:ascii="Calibri" w:hAnsi="Calibri"/>
          <w:noProof/>
        </w:rPr>
        <w:fldChar w:fldCharType="end"/>
      </w:r>
      <w:r w:rsidR="00F605DB" w:rsidRPr="003E0EBD">
        <w:rPr>
          <w:rFonts w:ascii="Calibri" w:hAnsi="Calibri"/>
          <w:noProof/>
        </w:rPr>
        <w:t xml:space="preserve"> </w:t>
      </w:r>
      <w:r w:rsidRPr="003E0EBD">
        <w:rPr>
          <w:rFonts w:ascii="Calibri" w:hAnsi="Calibri"/>
          <w:noProof/>
        </w:rPr>
        <w:fldChar w:fldCharType="begin"/>
      </w:r>
      <w:r w:rsidR="00F605DB" w:rsidRPr="003E0EBD">
        <w:rPr>
          <w:rFonts w:ascii="Calibri" w:hAnsi="Calibri"/>
          <w:noProof/>
        </w:rPr>
        <w:instrText xml:space="preserve"> MERGEFIELD "zip4" </w:instrText>
      </w:r>
      <w:r w:rsidRPr="003E0EBD">
        <w:rPr>
          <w:rFonts w:ascii="Calibri" w:hAnsi="Calibri"/>
          <w:noProof/>
        </w:rPr>
        <w:fldChar w:fldCharType="separate"/>
      </w:r>
      <w:r w:rsidR="00F605DB" w:rsidRPr="003E0EBD">
        <w:rPr>
          <w:rFonts w:ascii="Calibri" w:hAnsi="Calibri"/>
          <w:noProof/>
        </w:rPr>
        <w:t>«zip4»</w:t>
      </w:r>
      <w:r w:rsidRPr="003E0EBD">
        <w:rPr>
          <w:rFonts w:ascii="Calibri" w:hAnsi="Calibri"/>
          <w:noProof/>
        </w:rPr>
        <w:fldChar w:fldCharType="end"/>
      </w:r>
    </w:p>
    <w:p w:rsidR="00F605DB" w:rsidRPr="003E0EBD" w:rsidRDefault="00F605DB" w:rsidP="00C8342D">
      <w:pPr>
        <w:tabs>
          <w:tab w:val="left" w:pos="6480"/>
          <w:tab w:val="left" w:pos="7740"/>
        </w:tabs>
        <w:spacing w:before="200"/>
        <w:rPr>
          <w:rFonts w:ascii="Calibri" w:hAnsi="Calibri"/>
        </w:rPr>
      </w:pPr>
      <w:r w:rsidRPr="003E0EBD">
        <w:rPr>
          <w:rFonts w:ascii="Calibri" w:hAnsi="Calibri"/>
        </w:rPr>
        <w:t xml:space="preserve">Dear </w:t>
      </w:r>
      <w:r w:rsidR="00061D69" w:rsidRPr="003E0EBD">
        <w:rPr>
          <w:rFonts w:ascii="Calibri" w:hAnsi="Calibri"/>
          <w:noProof/>
        </w:rPr>
        <w:fldChar w:fldCharType="begin"/>
      </w:r>
      <w:r w:rsidRPr="003E0EBD">
        <w:rPr>
          <w:rFonts w:ascii="Calibri" w:hAnsi="Calibri"/>
          <w:noProof/>
        </w:rPr>
        <w:instrText xml:space="preserve"> MERGEFIELD "fname" </w:instrText>
      </w:r>
      <w:r w:rsidR="00061D69" w:rsidRPr="003E0EBD">
        <w:rPr>
          <w:rFonts w:ascii="Calibri" w:hAnsi="Calibri"/>
          <w:noProof/>
        </w:rPr>
        <w:fldChar w:fldCharType="separate"/>
      </w:r>
      <w:r w:rsidRPr="003E0EBD">
        <w:rPr>
          <w:rFonts w:ascii="Calibri" w:hAnsi="Calibri"/>
          <w:noProof/>
        </w:rPr>
        <w:t>«fname»</w:t>
      </w:r>
      <w:r w:rsidR="00061D69" w:rsidRPr="003E0EBD">
        <w:rPr>
          <w:rFonts w:ascii="Calibri" w:hAnsi="Calibri"/>
          <w:noProof/>
        </w:rPr>
        <w:fldChar w:fldCharType="end"/>
      </w:r>
      <w:r w:rsidRPr="003E0EBD">
        <w:rPr>
          <w:rFonts w:ascii="Calibri" w:hAnsi="Calibri"/>
          <w:noProof/>
        </w:rPr>
        <w:t xml:space="preserve"> </w:t>
      </w:r>
      <w:r w:rsidR="00061D69" w:rsidRPr="003E0EBD">
        <w:rPr>
          <w:rFonts w:ascii="Calibri" w:hAnsi="Calibri"/>
          <w:noProof/>
        </w:rPr>
        <w:fldChar w:fldCharType="begin"/>
      </w:r>
      <w:r w:rsidRPr="003E0EBD">
        <w:rPr>
          <w:rFonts w:ascii="Calibri" w:hAnsi="Calibri"/>
          <w:noProof/>
        </w:rPr>
        <w:instrText xml:space="preserve"> MERGEFIELD "lname" </w:instrText>
      </w:r>
      <w:r w:rsidR="00061D69" w:rsidRPr="003E0EBD">
        <w:rPr>
          <w:rFonts w:ascii="Calibri" w:hAnsi="Calibri"/>
          <w:noProof/>
        </w:rPr>
        <w:fldChar w:fldCharType="separate"/>
      </w:r>
      <w:r w:rsidRPr="003E0EBD">
        <w:rPr>
          <w:rFonts w:ascii="Calibri" w:hAnsi="Calibri"/>
          <w:noProof/>
        </w:rPr>
        <w:t>«lname»</w:t>
      </w:r>
      <w:r w:rsidR="00061D69" w:rsidRPr="003E0EBD">
        <w:rPr>
          <w:rFonts w:ascii="Calibri" w:hAnsi="Calibri"/>
          <w:noProof/>
        </w:rPr>
        <w:fldChar w:fldCharType="end"/>
      </w:r>
      <w:r w:rsidRPr="003E0EBD">
        <w:rPr>
          <w:rFonts w:ascii="Calibri" w:hAnsi="Calibri"/>
        </w:rPr>
        <w:t>:</w:t>
      </w:r>
    </w:p>
    <w:p w:rsidR="00F605DB" w:rsidRPr="003E0EBD" w:rsidRDefault="00F605DB" w:rsidP="00C8342D">
      <w:pPr>
        <w:spacing w:before="200" w:line="276" w:lineRule="auto"/>
        <w:rPr>
          <w:rFonts w:ascii="Calibri" w:hAnsi="Calibri"/>
        </w:rPr>
      </w:pPr>
      <w:r w:rsidRPr="003E0EBD">
        <w:rPr>
          <w:rFonts w:ascii="Calibri" w:hAnsi="Calibri"/>
        </w:rPr>
        <w:t xml:space="preserve">On behalf of the National Center for Education Statistics (NCES) in the U.S. Department of Education’s Institute of Education Sciences and the staff of </w:t>
      </w:r>
      <w:r>
        <w:rPr>
          <w:rFonts w:ascii="Calibri" w:hAnsi="Calibri"/>
        </w:rPr>
        <w:t>BPS</w:t>
      </w:r>
      <w:r w:rsidRPr="003E0EBD">
        <w:rPr>
          <w:rFonts w:ascii="Calibri" w:hAnsi="Calibri"/>
        </w:rPr>
        <w:t xml:space="preserve">, </w:t>
      </w:r>
      <w:r>
        <w:rPr>
          <w:rFonts w:ascii="Calibri" w:hAnsi="Calibri"/>
        </w:rPr>
        <w:t>we</w:t>
      </w:r>
      <w:r w:rsidRPr="003E0EBD">
        <w:rPr>
          <w:rFonts w:ascii="Calibri" w:hAnsi="Calibri"/>
        </w:rPr>
        <w:t xml:space="preserve"> would like to thank you for participating in the </w:t>
      </w:r>
      <w:r>
        <w:rPr>
          <w:rFonts w:ascii="Calibri" w:hAnsi="Calibri"/>
        </w:rPr>
        <w:t>BPS</w:t>
      </w:r>
      <w:r w:rsidRPr="003E0EBD">
        <w:rPr>
          <w:rFonts w:ascii="Calibri" w:hAnsi="Calibri"/>
        </w:rPr>
        <w:t xml:space="preserve"> survey. Your participation in </w:t>
      </w:r>
      <w:r>
        <w:rPr>
          <w:rFonts w:ascii="Calibri" w:hAnsi="Calibri"/>
        </w:rPr>
        <w:t>BPS</w:t>
      </w:r>
      <w:r w:rsidRPr="003E0EBD">
        <w:rPr>
          <w:rFonts w:ascii="Calibri" w:hAnsi="Calibri"/>
        </w:rPr>
        <w:t xml:space="preserve"> is very important in helping to ensure the success of the study. </w:t>
      </w:r>
    </w:p>
    <w:p w:rsidR="00F605DB" w:rsidRPr="003E0EBD" w:rsidRDefault="00F605DB" w:rsidP="00C8342D">
      <w:pPr>
        <w:spacing w:before="200" w:line="276" w:lineRule="auto"/>
        <w:rPr>
          <w:rFonts w:ascii="Calibri" w:hAnsi="Calibri"/>
        </w:rPr>
      </w:pPr>
      <w:r w:rsidRPr="003E0EBD">
        <w:rPr>
          <w:rFonts w:ascii="Calibri" w:hAnsi="Calibri"/>
        </w:rPr>
        <w:t>Enclosed you will find a check for $</w:t>
      </w:r>
      <w:r w:rsidR="00061D69" w:rsidRPr="003E0EBD">
        <w:rPr>
          <w:rFonts w:ascii="Calibri" w:hAnsi="Calibri"/>
          <w:noProof/>
        </w:rPr>
        <w:fldChar w:fldCharType="begin"/>
      </w:r>
      <w:r w:rsidRPr="003E0EBD">
        <w:rPr>
          <w:rFonts w:ascii="Calibri" w:hAnsi="Calibri"/>
          <w:noProof/>
        </w:rPr>
        <w:instrText xml:space="preserve"> MERGEFIELD "IncAmt" </w:instrText>
      </w:r>
      <w:r w:rsidR="00061D69" w:rsidRPr="003E0EBD">
        <w:rPr>
          <w:rFonts w:ascii="Calibri" w:hAnsi="Calibri"/>
          <w:noProof/>
        </w:rPr>
        <w:fldChar w:fldCharType="separate"/>
      </w:r>
      <w:r w:rsidRPr="003E0EBD">
        <w:rPr>
          <w:rFonts w:ascii="Calibri" w:hAnsi="Calibri"/>
          <w:noProof/>
        </w:rPr>
        <w:t>«</w:t>
      </w:r>
      <w:proofErr w:type="spellStart"/>
      <w:r w:rsidRPr="003E0EBD">
        <w:rPr>
          <w:rFonts w:ascii="Calibri" w:hAnsi="Calibri"/>
          <w:noProof/>
        </w:rPr>
        <w:t>IncAmt</w:t>
      </w:r>
      <w:proofErr w:type="spellEnd"/>
      <w:r w:rsidRPr="003E0EBD">
        <w:rPr>
          <w:rFonts w:ascii="Calibri" w:hAnsi="Calibri"/>
          <w:noProof/>
        </w:rPr>
        <w:t>»</w:t>
      </w:r>
      <w:r w:rsidR="00061D69" w:rsidRPr="003E0EBD">
        <w:rPr>
          <w:rFonts w:ascii="Calibri" w:hAnsi="Calibri"/>
          <w:noProof/>
        </w:rPr>
        <w:fldChar w:fldCharType="end"/>
      </w:r>
      <w:r w:rsidRPr="003E0EBD">
        <w:rPr>
          <w:rFonts w:ascii="Calibri" w:hAnsi="Calibri"/>
        </w:rPr>
        <w:t xml:space="preserve"> as a token of our appreciation.</w:t>
      </w:r>
    </w:p>
    <w:p w:rsidR="00F605DB" w:rsidRPr="003E0EBD" w:rsidRDefault="00F605DB" w:rsidP="00C8342D">
      <w:pPr>
        <w:spacing w:before="200" w:line="276" w:lineRule="auto"/>
        <w:rPr>
          <w:rFonts w:ascii="Calibri" w:hAnsi="Calibri"/>
        </w:rPr>
      </w:pPr>
      <w:r w:rsidRPr="003E0EBD">
        <w:rPr>
          <w:rFonts w:ascii="Calibri" w:hAnsi="Calibri"/>
        </w:rPr>
        <w:t>If you have any questions,</w:t>
      </w:r>
      <w:r w:rsidRPr="003E0EBD" w:rsidDel="00C34987">
        <w:rPr>
          <w:rFonts w:ascii="Calibri" w:hAnsi="Calibri"/>
        </w:rPr>
        <w:t xml:space="preserve"> </w:t>
      </w:r>
      <w:r w:rsidRPr="003E0EBD">
        <w:rPr>
          <w:rFonts w:ascii="Calibri" w:hAnsi="Calibri"/>
        </w:rPr>
        <w:t>please do not hesitate to contact us at 1-</w:t>
      </w:r>
      <w:r>
        <w:rPr>
          <w:rFonts w:ascii="Calibri" w:hAnsi="Calibri"/>
        </w:rPr>
        <w:t>877-225-8470</w:t>
      </w:r>
      <w:r w:rsidRPr="003E0EBD">
        <w:rPr>
          <w:rFonts w:ascii="Calibri" w:hAnsi="Calibri"/>
        </w:rPr>
        <w:t>.</w:t>
      </w:r>
    </w:p>
    <w:p w:rsidR="00F605DB" w:rsidRPr="003E0EBD" w:rsidRDefault="00F605DB" w:rsidP="00C8342D">
      <w:pPr>
        <w:spacing w:before="160"/>
        <w:rPr>
          <w:rFonts w:ascii="Calibri" w:hAnsi="Calibri"/>
        </w:rPr>
      </w:pPr>
      <w:r w:rsidRPr="003E0EBD">
        <w:rPr>
          <w:rFonts w:ascii="Calibri" w:hAnsi="Calibri"/>
        </w:rPr>
        <w:t>Sincerely,</w:t>
      </w:r>
    </w:p>
    <w:p w:rsidR="00F605DB" w:rsidRPr="003E0EBD" w:rsidRDefault="00F605DB" w:rsidP="00C8342D">
      <w:pPr>
        <w:tabs>
          <w:tab w:val="left" w:pos="3600"/>
          <w:tab w:val="left" w:pos="6480"/>
          <w:tab w:val="left" w:pos="7740"/>
        </w:tabs>
        <w:rPr>
          <w:rFonts w:ascii="Calibri" w:hAnsi="Calibri"/>
        </w:rPr>
      </w:pPr>
      <w:r w:rsidRPr="003E0EBD">
        <w:rPr>
          <w:rFonts w:ascii="Calibri" w:hAnsi="Calibri"/>
        </w:rPr>
        <w:tab/>
      </w:r>
    </w:p>
    <w:p w:rsidR="00F605DB" w:rsidRPr="003E0EBD" w:rsidRDefault="0050660D" w:rsidP="00C8342D">
      <w:pPr>
        <w:tabs>
          <w:tab w:val="left" w:pos="3600"/>
          <w:tab w:val="left" w:pos="6480"/>
          <w:tab w:val="left" w:pos="7740"/>
        </w:tabs>
        <w:rPr>
          <w:rFonts w:ascii="Calibri" w:hAnsi="Calibri"/>
        </w:rPr>
      </w:pPr>
      <w:r>
        <w:rPr>
          <w:noProof/>
          <w:sz w:val="22"/>
          <w:szCs w:val="22"/>
        </w:rPr>
        <w:drawing>
          <wp:inline distT="0" distB="0" distL="0" distR="0">
            <wp:extent cx="1844040" cy="692150"/>
            <wp:effectExtent l="0" t="0" r="381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44040" cy="692150"/>
                    </a:xfrm>
                    <a:prstGeom prst="rect">
                      <a:avLst/>
                    </a:prstGeom>
                    <a:noFill/>
                    <a:ln>
                      <a:noFill/>
                    </a:ln>
                  </pic:spPr>
                </pic:pic>
              </a:graphicData>
            </a:graphic>
          </wp:inline>
        </w:drawing>
      </w:r>
      <w:r w:rsidR="00FD1176">
        <w:rPr>
          <w:noProof/>
          <w:sz w:val="22"/>
          <w:szCs w:val="22"/>
        </w:rPr>
        <w:t xml:space="preserve">         </w:t>
      </w:r>
      <w:r>
        <w:rPr>
          <w:noProof/>
          <w:sz w:val="22"/>
          <w:szCs w:val="22"/>
        </w:rPr>
        <w:drawing>
          <wp:inline distT="0" distB="0" distL="0" distR="0">
            <wp:extent cx="1788160" cy="596265"/>
            <wp:effectExtent l="0" t="0" r="2540" b="0"/>
            <wp:docPr id="14" name="Picture 14" descr="S_Crissey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_Crissey_signature"/>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88160" cy="596265"/>
                    </a:xfrm>
                    <a:prstGeom prst="rect">
                      <a:avLst/>
                    </a:prstGeom>
                    <a:noFill/>
                    <a:ln>
                      <a:noFill/>
                    </a:ln>
                  </pic:spPr>
                </pic:pic>
              </a:graphicData>
            </a:graphic>
          </wp:inline>
        </w:drawing>
      </w:r>
      <w:r>
        <w:rPr>
          <w:noProof/>
        </w:rPr>
        <w:drawing>
          <wp:anchor distT="0" distB="0" distL="114300" distR="114300" simplePos="0" relativeHeight="251657728" behindDoc="1" locked="0" layoutInCell="1" allowOverlap="1">
            <wp:simplePos x="0" y="0"/>
            <wp:positionH relativeFrom="column">
              <wp:posOffset>-50165</wp:posOffset>
            </wp:positionH>
            <wp:positionV relativeFrom="paragraph">
              <wp:posOffset>10795</wp:posOffset>
            </wp:positionV>
            <wp:extent cx="1673860" cy="208280"/>
            <wp:effectExtent l="0" t="0" r="2540" b="1270"/>
            <wp:wrapNone/>
            <wp:docPr id="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673860" cy="208280"/>
                    </a:xfrm>
                    <a:prstGeom prst="rect">
                      <a:avLst/>
                    </a:prstGeom>
                    <a:noFill/>
                    <a:ln>
                      <a:noFill/>
                    </a:ln>
                  </pic:spPr>
                </pic:pic>
              </a:graphicData>
            </a:graphic>
          </wp:anchor>
        </w:drawing>
      </w:r>
    </w:p>
    <w:p w:rsidR="00F605DB" w:rsidRPr="003E0EBD" w:rsidRDefault="00F605DB" w:rsidP="00C8342D">
      <w:pPr>
        <w:tabs>
          <w:tab w:val="left" w:pos="3600"/>
          <w:tab w:val="left" w:pos="6480"/>
          <w:tab w:val="left" w:pos="7740"/>
        </w:tabs>
        <w:rPr>
          <w:rFonts w:ascii="Calibri" w:hAnsi="Calibri"/>
        </w:rPr>
      </w:pPr>
    </w:p>
    <w:p w:rsidR="00F605DB" w:rsidRPr="003E0EBD" w:rsidRDefault="00F605DB" w:rsidP="00C8342D">
      <w:pPr>
        <w:tabs>
          <w:tab w:val="left" w:pos="3600"/>
          <w:tab w:val="left" w:pos="6480"/>
          <w:tab w:val="left" w:pos="7740"/>
        </w:tabs>
        <w:rPr>
          <w:rFonts w:ascii="Calibri" w:hAnsi="Calibri"/>
          <w:color w:val="000000"/>
        </w:rPr>
      </w:pPr>
      <w:r>
        <w:rPr>
          <w:rFonts w:ascii="Calibri" w:hAnsi="Calibri"/>
          <w:color w:val="000000"/>
        </w:rPr>
        <w:t>Jennifer Wine</w:t>
      </w:r>
      <w:r w:rsidRPr="003E0EBD">
        <w:rPr>
          <w:rFonts w:ascii="Calibri" w:hAnsi="Calibri"/>
          <w:color w:val="000000"/>
        </w:rPr>
        <w:tab/>
      </w:r>
      <w:r>
        <w:rPr>
          <w:rFonts w:ascii="Calibri" w:hAnsi="Calibri"/>
          <w:color w:val="000000"/>
        </w:rPr>
        <w:t>Sarah Crissey</w:t>
      </w:r>
    </w:p>
    <w:p w:rsidR="00F605DB" w:rsidRPr="003E0EBD" w:rsidRDefault="00F605DB" w:rsidP="00C8342D">
      <w:pPr>
        <w:tabs>
          <w:tab w:val="left" w:pos="3600"/>
          <w:tab w:val="left" w:pos="6480"/>
          <w:tab w:val="left" w:pos="7740"/>
        </w:tabs>
        <w:rPr>
          <w:rFonts w:ascii="Calibri" w:hAnsi="Calibri"/>
          <w:color w:val="000000"/>
        </w:rPr>
      </w:pPr>
      <w:r>
        <w:rPr>
          <w:rFonts w:ascii="Calibri" w:hAnsi="Calibri"/>
          <w:color w:val="000000"/>
        </w:rPr>
        <w:t>BPS</w:t>
      </w:r>
      <w:r w:rsidRPr="003E0EBD">
        <w:rPr>
          <w:rFonts w:ascii="Calibri" w:hAnsi="Calibri"/>
          <w:color w:val="000000"/>
        </w:rPr>
        <w:t xml:space="preserve"> Project Director</w:t>
      </w:r>
      <w:r w:rsidRPr="003E0EBD">
        <w:rPr>
          <w:rFonts w:ascii="Calibri" w:hAnsi="Calibri"/>
          <w:color w:val="000000"/>
        </w:rPr>
        <w:tab/>
        <w:t>NCES Project Officer</w:t>
      </w:r>
    </w:p>
    <w:p w:rsidR="00F605DB" w:rsidRPr="003E0EBD" w:rsidRDefault="00F605DB" w:rsidP="00C8342D">
      <w:pPr>
        <w:tabs>
          <w:tab w:val="left" w:pos="3600"/>
          <w:tab w:val="left" w:pos="6480"/>
          <w:tab w:val="left" w:pos="7740"/>
        </w:tabs>
        <w:rPr>
          <w:rFonts w:ascii="Calibri" w:hAnsi="Calibri"/>
          <w:color w:val="000000"/>
        </w:rPr>
      </w:pPr>
      <w:r w:rsidRPr="003E0EBD">
        <w:rPr>
          <w:rFonts w:ascii="Calibri" w:hAnsi="Calibri"/>
          <w:color w:val="000000"/>
        </w:rPr>
        <w:t>Education Studies Division</w:t>
      </w:r>
      <w:r w:rsidRPr="003E0EBD">
        <w:rPr>
          <w:rFonts w:ascii="Calibri" w:hAnsi="Calibri"/>
          <w:color w:val="000000"/>
        </w:rPr>
        <w:tab/>
        <w:t xml:space="preserve">National Center for Education Statistics </w:t>
      </w:r>
    </w:p>
    <w:p w:rsidR="00F605DB" w:rsidRPr="003E0EBD" w:rsidRDefault="00F605DB" w:rsidP="00C8342D">
      <w:pPr>
        <w:tabs>
          <w:tab w:val="left" w:pos="3600"/>
          <w:tab w:val="left" w:pos="6480"/>
          <w:tab w:val="left" w:pos="7740"/>
        </w:tabs>
        <w:rPr>
          <w:rFonts w:ascii="Calibri" w:hAnsi="Calibri"/>
          <w:color w:val="000000"/>
        </w:rPr>
      </w:pPr>
      <w:r w:rsidRPr="003E0EBD">
        <w:rPr>
          <w:rFonts w:ascii="Calibri" w:hAnsi="Calibri"/>
          <w:color w:val="000000"/>
        </w:rPr>
        <w:t>RTI International</w:t>
      </w:r>
      <w:r w:rsidRPr="003E0EBD">
        <w:rPr>
          <w:rFonts w:ascii="Calibri" w:hAnsi="Calibri"/>
          <w:color w:val="000000"/>
        </w:rPr>
        <w:tab/>
        <w:t>U.S. Department of Education</w:t>
      </w:r>
    </w:p>
    <w:p w:rsidR="00F605DB" w:rsidRPr="003E0EBD" w:rsidRDefault="00F605DB" w:rsidP="00C8342D">
      <w:pPr>
        <w:tabs>
          <w:tab w:val="left" w:pos="3060"/>
          <w:tab w:val="left" w:pos="6480"/>
          <w:tab w:val="left" w:pos="7740"/>
        </w:tabs>
        <w:rPr>
          <w:rFonts w:ascii="Calibri" w:hAnsi="Calibri"/>
          <w:color w:val="000000"/>
        </w:rPr>
      </w:pPr>
    </w:p>
    <w:p w:rsidR="00F605DB" w:rsidRPr="003E0EBD" w:rsidRDefault="00F605DB" w:rsidP="00C8342D">
      <w:pPr>
        <w:tabs>
          <w:tab w:val="left" w:pos="3060"/>
          <w:tab w:val="left" w:pos="6480"/>
          <w:tab w:val="left" w:pos="7740"/>
        </w:tabs>
        <w:outlineLvl w:val="0"/>
        <w:rPr>
          <w:rFonts w:ascii="Calibri" w:hAnsi="Calibri"/>
          <w:color w:val="000000"/>
        </w:rPr>
      </w:pPr>
      <w:bookmarkStart w:id="33" w:name="_Toc279593146"/>
      <w:bookmarkStart w:id="34" w:name="_Toc279593391"/>
      <w:bookmarkStart w:id="35" w:name="_Toc280175597"/>
      <w:r w:rsidRPr="003E0EBD">
        <w:rPr>
          <w:rFonts w:ascii="Calibri" w:hAnsi="Calibri"/>
          <w:color w:val="000000"/>
        </w:rPr>
        <w:t>Enclosure</w:t>
      </w:r>
      <w:bookmarkEnd w:id="33"/>
      <w:bookmarkEnd w:id="34"/>
      <w:bookmarkEnd w:id="35"/>
      <w:r w:rsidRPr="003E0EBD">
        <w:rPr>
          <w:rFonts w:ascii="Calibri" w:hAnsi="Calibri"/>
          <w:color w:val="000000"/>
        </w:rPr>
        <w:t> </w:t>
      </w:r>
    </w:p>
    <w:p w:rsidR="00F605DB" w:rsidRPr="003E0EBD" w:rsidRDefault="00F605DB" w:rsidP="00C8342D">
      <w:pPr>
        <w:jc w:val="center"/>
        <w:rPr>
          <w:rFonts w:ascii="Calibri" w:hAnsi="Calibri"/>
          <w:color w:val="4F81BD"/>
        </w:rPr>
      </w:pPr>
    </w:p>
    <w:p w:rsidR="00F605DB" w:rsidRPr="003E0EBD" w:rsidRDefault="00F605DB" w:rsidP="00C8342D">
      <w:pPr>
        <w:pStyle w:val="Heading1"/>
        <w:numPr>
          <w:ilvl w:val="0"/>
          <w:numId w:val="0"/>
        </w:numPr>
        <w:ind w:left="540"/>
        <w:jc w:val="center"/>
        <w:rPr>
          <w:rFonts w:ascii="Calibri" w:hAnsi="Calibri"/>
        </w:rPr>
      </w:pPr>
      <w:r w:rsidRPr="003E0EBD">
        <w:rPr>
          <w:rFonts w:ascii="Calibri" w:hAnsi="Calibri"/>
        </w:rPr>
        <w:t xml:space="preserve"> </w:t>
      </w:r>
    </w:p>
    <w:p w:rsidR="00F605DB" w:rsidRPr="003E0EBD" w:rsidRDefault="00F605DB" w:rsidP="00C8342D">
      <w:pPr>
        <w:pStyle w:val="Biblio"/>
        <w:rPr>
          <w:rFonts w:ascii="Calibri" w:hAnsi="Calibri"/>
        </w:rPr>
      </w:pPr>
    </w:p>
    <w:p w:rsidR="00F605DB" w:rsidRDefault="00F605DB" w:rsidP="008E07BC">
      <w:pPr>
        <w:pStyle w:val="ESHeading2"/>
      </w:pPr>
      <w:r>
        <w:br w:type="page"/>
      </w:r>
      <w:bookmarkStart w:id="36" w:name="_Toc337886221"/>
      <w:bookmarkStart w:id="37" w:name="_Toc321317190"/>
      <w:r>
        <w:lastRenderedPageBreak/>
        <w:t>Final Flyer</w:t>
      </w:r>
      <w:bookmarkEnd w:id="36"/>
    </w:p>
    <w:p w:rsidR="00F605DB" w:rsidRDefault="0050660D" w:rsidP="008E07BC">
      <w:pPr>
        <w:pStyle w:val="figurewobox"/>
      </w:pPr>
      <w:r>
        <w:rPr>
          <w:noProof/>
        </w:rPr>
        <w:drawing>
          <wp:inline distT="0" distB="0" distL="0" distR="0">
            <wp:extent cx="6451600" cy="7926705"/>
            <wp:effectExtent l="0" t="0" r="6350" b="0"/>
            <wp:docPr id="15" name="Picture 22" descr="Final_Flyer_BPS14_O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inal_Flyer_BPS14_OMB.gif"/>
                    <pic:cNvPicPr>
                      <a:picLocks noChangeAspect="1" noChangeArrowheads="1"/>
                    </pic:cNvPicPr>
                  </pic:nvPicPr>
                  <pic:blipFill>
                    <a:blip r:embed="rId60">
                      <a:extLst>
                        <a:ext uri="{28A0092B-C50C-407E-A947-70E740481C1C}">
                          <a14:useLocalDpi xmlns:a14="http://schemas.microsoft.com/office/drawing/2010/main" val="0"/>
                        </a:ext>
                      </a:extLst>
                    </a:blip>
                    <a:srcRect t="2829" b="2260"/>
                    <a:stretch>
                      <a:fillRect/>
                    </a:stretch>
                  </pic:blipFill>
                  <pic:spPr bwMode="auto">
                    <a:xfrm>
                      <a:off x="0" y="0"/>
                      <a:ext cx="6451600" cy="7926705"/>
                    </a:xfrm>
                    <a:prstGeom prst="rect">
                      <a:avLst/>
                    </a:prstGeom>
                    <a:noFill/>
                    <a:ln>
                      <a:noFill/>
                    </a:ln>
                  </pic:spPr>
                </pic:pic>
              </a:graphicData>
            </a:graphic>
          </wp:inline>
        </w:drawing>
      </w:r>
    </w:p>
    <w:p w:rsidR="00F605DB" w:rsidRDefault="00F605DB" w:rsidP="008E07BC">
      <w:pPr>
        <w:pStyle w:val="figurewobox"/>
      </w:pPr>
    </w:p>
    <w:p w:rsidR="00F605DB" w:rsidRPr="002751B0" w:rsidRDefault="00F605DB" w:rsidP="00A71079">
      <w:pPr>
        <w:pStyle w:val="ESHeading2"/>
      </w:pPr>
      <w:bookmarkStart w:id="38" w:name="_Toc337886222"/>
      <w:r w:rsidRPr="002751B0">
        <w:lastRenderedPageBreak/>
        <w:t>Data Collection Announcement E</w:t>
      </w:r>
      <w:r>
        <w:t>-</w:t>
      </w:r>
      <w:r w:rsidRPr="002751B0">
        <w:t>mail</w:t>
      </w:r>
      <w:bookmarkEnd w:id="37"/>
      <w:bookmarkEnd w:id="38"/>
    </w:p>
    <w:p w:rsidR="00F605DB" w:rsidRPr="002751B0" w:rsidRDefault="00F605DB" w:rsidP="00C8342D">
      <w:pPr>
        <w:rPr>
          <w:rFonts w:ascii="Calibri" w:hAnsi="Calibri"/>
        </w:rPr>
      </w:pPr>
    </w:p>
    <w:p w:rsidR="00F605DB" w:rsidRPr="002751B0" w:rsidRDefault="00F605DB" w:rsidP="00C8342D">
      <w:pPr>
        <w:rPr>
          <w:rFonts w:ascii="Calibri" w:hAnsi="Calibri"/>
        </w:rPr>
      </w:pPr>
      <w:r w:rsidRPr="002751B0">
        <w:rPr>
          <w:rFonts w:ascii="Calibri" w:hAnsi="Calibri"/>
        </w:rPr>
        <w:t xml:space="preserve">SUBJ: The </w:t>
      </w:r>
      <w:r>
        <w:rPr>
          <w:rFonts w:ascii="Calibri" w:hAnsi="Calibri"/>
        </w:rPr>
        <w:t>BPS</w:t>
      </w:r>
      <w:r w:rsidRPr="002751B0">
        <w:rPr>
          <w:rFonts w:ascii="Calibri" w:hAnsi="Calibri"/>
        </w:rPr>
        <w:t xml:space="preserve"> Survey Has Begun!</w:t>
      </w:r>
    </w:p>
    <w:p w:rsidR="00F605DB" w:rsidRPr="002751B0" w:rsidRDefault="00F605DB" w:rsidP="00C8342D">
      <w:pPr>
        <w:rPr>
          <w:rFonts w:ascii="Calibri" w:hAnsi="Calibri"/>
        </w:rPr>
      </w:pPr>
    </w:p>
    <w:p w:rsidR="00F605DB" w:rsidRPr="002751B0" w:rsidRDefault="00F605DB" w:rsidP="00C8342D">
      <w:pPr>
        <w:rPr>
          <w:rFonts w:ascii="Calibri" w:hAnsi="Calibri"/>
        </w:rPr>
      </w:pPr>
      <w:r w:rsidRPr="002751B0">
        <w:rPr>
          <w:rFonts w:ascii="Calibri" w:hAnsi="Calibri"/>
        </w:rPr>
        <w:t xml:space="preserve">Dear </w:t>
      </w:r>
      <w:r>
        <w:rPr>
          <w:rFonts w:ascii="Calibri" w:hAnsi="Calibri"/>
        </w:rPr>
        <w:t>&lt;&lt;</w:t>
      </w:r>
      <w:proofErr w:type="spellStart"/>
      <w:r>
        <w:rPr>
          <w:rFonts w:ascii="Calibri" w:hAnsi="Calibri"/>
        </w:rPr>
        <w:t>fname</w:t>
      </w:r>
      <w:proofErr w:type="spellEnd"/>
      <w:r>
        <w:rPr>
          <w:rFonts w:ascii="Calibri" w:hAnsi="Calibri"/>
        </w:rPr>
        <w:t>&gt;&gt;</w:t>
      </w:r>
      <w:r w:rsidRPr="002751B0">
        <w:rPr>
          <w:rFonts w:ascii="Calibri" w:hAnsi="Calibri"/>
        </w:rPr>
        <w:t>,</w:t>
      </w:r>
    </w:p>
    <w:p w:rsidR="00F605DB" w:rsidRPr="002751B0" w:rsidRDefault="00F605DB" w:rsidP="00C8342D">
      <w:pPr>
        <w:rPr>
          <w:rFonts w:ascii="Calibri" w:hAnsi="Calibri"/>
        </w:rPr>
      </w:pPr>
      <w:r w:rsidRPr="002751B0">
        <w:rPr>
          <w:rFonts w:ascii="Calibri" w:hAnsi="Calibri"/>
        </w:rPr>
        <w:t> </w:t>
      </w:r>
    </w:p>
    <w:p w:rsidR="00F605DB" w:rsidRPr="002751B0" w:rsidRDefault="00F605DB" w:rsidP="00C8342D">
      <w:pPr>
        <w:rPr>
          <w:rFonts w:ascii="Calibri" w:hAnsi="Calibri"/>
        </w:rPr>
      </w:pPr>
      <w:r w:rsidRPr="002751B0">
        <w:rPr>
          <w:rFonts w:ascii="Calibri" w:hAnsi="Calibri"/>
        </w:rPr>
        <w:t xml:space="preserve">Surveys for </w:t>
      </w:r>
      <w:r>
        <w:rPr>
          <w:rFonts w:ascii="Calibri" w:hAnsi="Calibri"/>
        </w:rPr>
        <w:t>the Beginning Postsecondary Students Longitudinal Study (BPS)</w:t>
      </w:r>
      <w:r w:rsidRPr="002751B0">
        <w:rPr>
          <w:rFonts w:ascii="Calibri" w:hAnsi="Calibri"/>
        </w:rPr>
        <w:t xml:space="preserve"> are now being conducted. The survey will take about </w:t>
      </w:r>
      <w:r>
        <w:rPr>
          <w:rFonts w:ascii="Calibri" w:hAnsi="Calibri"/>
        </w:rPr>
        <w:t>&lt;&lt;time&gt;&gt;</w:t>
      </w:r>
      <w:r w:rsidRPr="002751B0">
        <w:rPr>
          <w:rFonts w:ascii="Calibri" w:hAnsi="Calibri"/>
        </w:rPr>
        <w:t xml:space="preserve"> minutes to complete and the data collected from it will help researchers and policymakers to better understand </w:t>
      </w:r>
      <w:r>
        <w:rPr>
          <w:rFonts w:ascii="Calibri" w:hAnsi="Calibri"/>
        </w:rPr>
        <w:t>beginning students’ paths in postsecondary education</w:t>
      </w:r>
      <w:r w:rsidRPr="002751B0">
        <w:rPr>
          <w:rFonts w:ascii="Calibri" w:hAnsi="Calibri"/>
        </w:rPr>
        <w:t>. </w:t>
      </w:r>
    </w:p>
    <w:p w:rsidR="00F605DB" w:rsidRDefault="00F605DB" w:rsidP="00C8342D">
      <w:pPr>
        <w:rPr>
          <w:rFonts w:ascii="Calibri" w:hAnsi="Calibri"/>
        </w:rPr>
      </w:pPr>
      <w:r w:rsidRPr="002751B0">
        <w:rPr>
          <w:rFonts w:ascii="Calibri" w:hAnsi="Calibri"/>
        </w:rPr>
        <w:t> </w:t>
      </w:r>
    </w:p>
    <w:p w:rsidR="00F605DB" w:rsidRPr="002751B0" w:rsidRDefault="00F605DB" w:rsidP="00C8342D">
      <w:pPr>
        <w:rPr>
          <w:rFonts w:ascii="Calibri" w:hAnsi="Calibri"/>
        </w:rPr>
      </w:pPr>
      <w:r w:rsidRPr="002751B0">
        <w:rPr>
          <w:rFonts w:ascii="Calibri" w:hAnsi="Calibri"/>
        </w:rPr>
        <w:t xml:space="preserve">If you complete your </w:t>
      </w:r>
      <w:r>
        <w:rPr>
          <w:rFonts w:ascii="Calibri" w:hAnsi="Calibri"/>
        </w:rPr>
        <w:t>BPS</w:t>
      </w:r>
      <w:r w:rsidRPr="002751B0">
        <w:rPr>
          <w:rFonts w:ascii="Calibri" w:hAnsi="Calibri"/>
        </w:rPr>
        <w:t xml:space="preserve"> survey by [INCDATE], you will receive a </w:t>
      </w:r>
      <w:r w:rsidRPr="002751B0">
        <w:rPr>
          <w:rFonts w:ascii="Calibri" w:hAnsi="Calibri"/>
          <w:b/>
          <w:bCs/>
        </w:rPr>
        <w:t>$[INCAMT]</w:t>
      </w:r>
      <w:r w:rsidRPr="002751B0">
        <w:rPr>
          <w:rFonts w:ascii="Calibri" w:hAnsi="Calibri"/>
        </w:rPr>
        <w:t xml:space="preserve"> check as a token of our appreciation. To access the online survey, just </w:t>
      </w:r>
      <w:r w:rsidRPr="002751B0">
        <w:rPr>
          <w:rFonts w:ascii="Calibri" w:hAnsi="Calibri"/>
          <w:color w:val="FF0000"/>
          <w:u w:val="single"/>
        </w:rPr>
        <w:t>click here</w:t>
      </w:r>
      <w:r w:rsidRPr="002751B0">
        <w:rPr>
          <w:rFonts w:ascii="Calibri" w:hAnsi="Calibri"/>
        </w:rPr>
        <w:t xml:space="preserve"> to get started</w:t>
      </w:r>
      <w:r>
        <w:rPr>
          <w:rFonts w:ascii="Calibri" w:hAnsi="Calibri"/>
        </w:rPr>
        <w:t xml:space="preserve"> or log in on our secure website.</w:t>
      </w:r>
      <w:r w:rsidRPr="002751B0">
        <w:rPr>
          <w:rFonts w:ascii="Calibri" w:hAnsi="Calibri"/>
        </w:rPr>
        <w:t xml:space="preserve"> </w:t>
      </w:r>
    </w:p>
    <w:p w:rsidR="00F605DB" w:rsidRDefault="00F605DB" w:rsidP="00C8342D">
      <w:pPr>
        <w:jc w:val="center"/>
        <w:rPr>
          <w:rFonts w:ascii="Calibri" w:hAnsi="Calibri"/>
        </w:rPr>
      </w:pPr>
    </w:p>
    <w:p w:rsidR="00F605DB" w:rsidRDefault="00F605DB" w:rsidP="00C8342D">
      <w:pPr>
        <w:jc w:val="center"/>
        <w:rPr>
          <w:rFonts w:ascii="Calibri" w:hAnsi="Calibri"/>
        </w:rPr>
      </w:pPr>
      <w:r>
        <w:rPr>
          <w:rFonts w:ascii="Calibri" w:hAnsi="Calibri"/>
        </w:rPr>
        <w:t>To complete your survey:</w:t>
      </w:r>
    </w:p>
    <w:p w:rsidR="00F605DB" w:rsidRPr="00B83EDA" w:rsidRDefault="000A0C84" w:rsidP="00C8342D">
      <w:pPr>
        <w:jc w:val="center"/>
        <w:rPr>
          <w:rFonts w:ascii="Calibri" w:hAnsi="Calibri"/>
          <w:color w:val="000000"/>
        </w:rPr>
      </w:pPr>
      <w:hyperlink r:id="rId61" w:history="1">
        <w:r w:rsidR="00F605DB" w:rsidRPr="00535549">
          <w:rPr>
            <w:rStyle w:val="Hyperlink"/>
            <w:rFonts w:ascii="Calibri" w:hAnsi="Calibri"/>
          </w:rPr>
          <w:t>https://surveys.nces.ed.gov/bps/</w:t>
        </w:r>
      </w:hyperlink>
      <w:r w:rsidR="00F605DB" w:rsidRPr="00B83EDA">
        <w:rPr>
          <w:rFonts w:ascii="Calibri" w:hAnsi="Calibri"/>
          <w:color w:val="000000"/>
        </w:rPr>
        <w:t xml:space="preserve">  </w:t>
      </w:r>
    </w:p>
    <w:p w:rsidR="00F605DB" w:rsidRPr="00B83EDA" w:rsidRDefault="00F605DB" w:rsidP="00C8342D">
      <w:pPr>
        <w:jc w:val="center"/>
        <w:rPr>
          <w:rFonts w:ascii="Calibri" w:hAnsi="Calibri"/>
          <w:color w:val="000000"/>
        </w:rPr>
      </w:pPr>
      <w:r w:rsidRPr="00B83EDA">
        <w:rPr>
          <w:rFonts w:ascii="Calibri" w:hAnsi="Calibri"/>
          <w:color w:val="000000"/>
        </w:rPr>
        <w:t>Study ID:              &lt;caseid&gt;</w:t>
      </w:r>
    </w:p>
    <w:p w:rsidR="00F605DB" w:rsidRPr="00B83EDA" w:rsidRDefault="00F605DB" w:rsidP="00C8342D">
      <w:pPr>
        <w:jc w:val="center"/>
        <w:rPr>
          <w:rFonts w:ascii="Calibri" w:hAnsi="Calibri"/>
          <w:color w:val="000000"/>
        </w:rPr>
      </w:pPr>
      <w:r w:rsidRPr="00B83EDA">
        <w:rPr>
          <w:rFonts w:ascii="Calibri" w:hAnsi="Calibri"/>
          <w:color w:val="000000"/>
        </w:rPr>
        <w:t>Password:           &lt;password&gt;e</w:t>
      </w:r>
    </w:p>
    <w:p w:rsidR="00F605DB" w:rsidRDefault="00F605DB" w:rsidP="00C8342D">
      <w:pPr>
        <w:rPr>
          <w:rFonts w:ascii="Calibri" w:hAnsi="Calibri"/>
          <w:b/>
          <w:bCs/>
        </w:rPr>
      </w:pPr>
    </w:p>
    <w:p w:rsidR="00F605DB" w:rsidRPr="002751B0" w:rsidRDefault="00F605DB" w:rsidP="00C8342D">
      <w:pPr>
        <w:rPr>
          <w:rFonts w:ascii="Calibri" w:hAnsi="Calibri"/>
        </w:rPr>
      </w:pPr>
      <w:r w:rsidRPr="002751B0">
        <w:rPr>
          <w:rFonts w:ascii="Calibri" w:hAnsi="Calibri"/>
        </w:rPr>
        <w:t xml:space="preserve">If you have questions or problems completing your survey, or would like to complete the survey over the telephone, please call the </w:t>
      </w:r>
      <w:r>
        <w:rPr>
          <w:rFonts w:ascii="Calibri" w:hAnsi="Calibri"/>
        </w:rPr>
        <w:t>BPS</w:t>
      </w:r>
      <w:r w:rsidRPr="002751B0">
        <w:rPr>
          <w:rFonts w:ascii="Calibri" w:hAnsi="Calibri"/>
        </w:rPr>
        <w:t xml:space="preserve"> Help Desk at </w:t>
      </w:r>
      <w:r w:rsidRPr="00C46619">
        <w:rPr>
          <w:rFonts w:ascii="Calibri" w:hAnsi="Calibri"/>
          <w:highlight w:val="yellow"/>
        </w:rPr>
        <w:t>1-8</w:t>
      </w:r>
      <w:r>
        <w:rPr>
          <w:rFonts w:ascii="Calibri" w:hAnsi="Calibri"/>
          <w:highlight w:val="yellow"/>
        </w:rPr>
        <w:t>XX</w:t>
      </w:r>
      <w:r w:rsidRPr="00C46619">
        <w:rPr>
          <w:rFonts w:ascii="Calibri" w:hAnsi="Calibri"/>
          <w:highlight w:val="yellow"/>
        </w:rPr>
        <w:t>-</w:t>
      </w:r>
      <w:r>
        <w:rPr>
          <w:rFonts w:ascii="Calibri" w:hAnsi="Calibri"/>
          <w:highlight w:val="yellow"/>
        </w:rPr>
        <w:t>XXX</w:t>
      </w:r>
      <w:r w:rsidRPr="00C46619">
        <w:rPr>
          <w:rFonts w:ascii="Calibri" w:hAnsi="Calibri"/>
          <w:highlight w:val="yellow"/>
        </w:rPr>
        <w:t>-</w:t>
      </w:r>
      <w:r>
        <w:rPr>
          <w:rFonts w:ascii="Calibri" w:hAnsi="Calibri"/>
        </w:rPr>
        <w:t>XXXX</w:t>
      </w:r>
      <w:r w:rsidRPr="002751B0">
        <w:rPr>
          <w:rFonts w:ascii="Calibri" w:hAnsi="Calibri"/>
        </w:rPr>
        <w:t>.</w:t>
      </w:r>
    </w:p>
    <w:p w:rsidR="00F605DB" w:rsidRPr="002751B0" w:rsidRDefault="00F605DB" w:rsidP="00C8342D">
      <w:pPr>
        <w:rPr>
          <w:rFonts w:ascii="Calibri" w:hAnsi="Calibri"/>
        </w:rPr>
      </w:pPr>
      <w:r w:rsidRPr="002751B0">
        <w:rPr>
          <w:rFonts w:ascii="Calibri" w:hAnsi="Calibri"/>
        </w:rPr>
        <w:t> </w:t>
      </w:r>
    </w:p>
    <w:p w:rsidR="00F605DB" w:rsidRPr="002751B0" w:rsidRDefault="00F605DB" w:rsidP="00C8342D">
      <w:pPr>
        <w:rPr>
          <w:rFonts w:ascii="Calibri" w:hAnsi="Calibri"/>
        </w:rPr>
      </w:pPr>
      <w:r w:rsidRPr="002751B0">
        <w:rPr>
          <w:rFonts w:ascii="Calibri" w:hAnsi="Calibri"/>
        </w:rPr>
        <w:t>Your participation is voluntary but critically important to the success of the study. To ensure confidentiality, your responses will be secured behind firewalls and will be encrypted during internet transmission. Federal law requires that we protect your privacy. Your responses will be used only for statistical purposes and will not be disclosed, or used, in identifiable form for any other purpose, except as required by law</w:t>
      </w:r>
      <w:r>
        <w:rPr>
          <w:rFonts w:ascii="Calibri" w:hAnsi="Calibri"/>
        </w:rPr>
        <w:t xml:space="preserve"> </w:t>
      </w:r>
      <w:r w:rsidRPr="00B4495F">
        <w:rPr>
          <w:rFonts w:ascii="Calibri" w:hAnsi="Calibri"/>
          <w:sz w:val="22"/>
          <w:szCs w:val="22"/>
        </w:rPr>
        <w:t>(20 U.S.C. § 9573).</w:t>
      </w:r>
    </w:p>
    <w:p w:rsidR="00F605DB" w:rsidRPr="002751B0" w:rsidRDefault="00F605DB" w:rsidP="00C8342D">
      <w:pPr>
        <w:rPr>
          <w:rFonts w:ascii="Calibri" w:hAnsi="Calibri"/>
        </w:rPr>
      </w:pPr>
      <w:r w:rsidRPr="002751B0">
        <w:rPr>
          <w:rFonts w:ascii="Calibri" w:hAnsi="Calibri"/>
        </w:rPr>
        <w:t> </w:t>
      </w:r>
    </w:p>
    <w:p w:rsidR="00F605DB" w:rsidRPr="0080016A" w:rsidRDefault="00F605DB" w:rsidP="00C8342D">
      <w:pPr>
        <w:tabs>
          <w:tab w:val="left" w:pos="6480"/>
          <w:tab w:val="left" w:pos="7740"/>
        </w:tabs>
        <w:rPr>
          <w:rFonts w:ascii="Calibri" w:hAnsi="Calibri"/>
          <w:szCs w:val="24"/>
        </w:rPr>
      </w:pPr>
      <w:r w:rsidRPr="002751B0">
        <w:rPr>
          <w:rFonts w:ascii="Calibri" w:hAnsi="Calibri"/>
        </w:rPr>
        <w:t xml:space="preserve">RTI International is conducting </w:t>
      </w:r>
      <w:r>
        <w:rPr>
          <w:rFonts w:ascii="Calibri" w:hAnsi="Calibri"/>
        </w:rPr>
        <w:t>BPS</w:t>
      </w:r>
      <w:r w:rsidRPr="002751B0">
        <w:rPr>
          <w:rFonts w:ascii="Calibri" w:hAnsi="Calibri"/>
        </w:rPr>
        <w:t xml:space="preserve"> on behalf of the National Center for Education Statistics (NCES) in the U.S. Department of Education's Institute of Education Sciences. If you have any questions about the study, please contact me at 1-</w:t>
      </w:r>
      <w:r>
        <w:rPr>
          <w:rFonts w:ascii="Calibri" w:hAnsi="Calibri"/>
        </w:rPr>
        <w:t>877-225-8470</w:t>
      </w:r>
      <w:r w:rsidRPr="002751B0">
        <w:rPr>
          <w:rFonts w:ascii="Calibri" w:hAnsi="Calibri"/>
        </w:rPr>
        <w:t xml:space="preserve">, e-mail: </w:t>
      </w:r>
      <w:hyperlink r:id="rId62" w:history="1">
        <w:r>
          <w:rPr>
            <w:rStyle w:val="Hyperlink"/>
            <w:rFonts w:ascii="Calibri" w:hAnsi="Calibri"/>
          </w:rPr>
          <w:t>jennifer@rti.org</w:t>
        </w:r>
      </w:hyperlink>
      <w:r w:rsidRPr="002751B0">
        <w:rPr>
          <w:rFonts w:ascii="Calibri" w:hAnsi="Calibri"/>
        </w:rPr>
        <w:t xml:space="preserve">, </w:t>
      </w:r>
      <w:r w:rsidRPr="0080016A">
        <w:rPr>
          <w:rFonts w:ascii="Calibri" w:hAnsi="Calibri"/>
          <w:szCs w:val="24"/>
        </w:rPr>
        <w:t xml:space="preserve">or the NCES Project Officer, Dr. Sarah Crissey, at 202- 502-7395, </w:t>
      </w:r>
      <w:hyperlink r:id="rId63" w:history="1">
        <w:r w:rsidRPr="0080016A">
          <w:rPr>
            <w:rStyle w:val="Hyperlink"/>
            <w:rFonts w:ascii="Calibri" w:hAnsi="Calibri"/>
            <w:szCs w:val="24"/>
          </w:rPr>
          <w:t>Sarah.Crissey@ed.gov</w:t>
        </w:r>
      </w:hyperlink>
      <w:r w:rsidRPr="0080016A">
        <w:rPr>
          <w:rFonts w:ascii="Calibri" w:hAnsi="Calibri"/>
          <w:szCs w:val="24"/>
        </w:rPr>
        <w:t>.</w:t>
      </w:r>
    </w:p>
    <w:p w:rsidR="00F605DB" w:rsidRPr="002751B0" w:rsidRDefault="00F605DB" w:rsidP="00C8342D">
      <w:pPr>
        <w:rPr>
          <w:rFonts w:ascii="Calibri" w:hAnsi="Calibri"/>
        </w:rPr>
      </w:pPr>
      <w:r w:rsidRPr="002751B0">
        <w:rPr>
          <w:rFonts w:ascii="Calibri" w:hAnsi="Calibri"/>
        </w:rPr>
        <w:t> </w:t>
      </w:r>
    </w:p>
    <w:p w:rsidR="00F605DB" w:rsidRPr="002751B0" w:rsidRDefault="00F605DB" w:rsidP="00C8342D">
      <w:pPr>
        <w:rPr>
          <w:rFonts w:ascii="Calibri" w:hAnsi="Calibri"/>
        </w:rPr>
      </w:pPr>
      <w:r w:rsidRPr="002751B0">
        <w:rPr>
          <w:rFonts w:ascii="Calibri" w:hAnsi="Calibri"/>
        </w:rPr>
        <w:t xml:space="preserve">Thank you for helping to make </w:t>
      </w:r>
      <w:r>
        <w:rPr>
          <w:rFonts w:ascii="Calibri" w:hAnsi="Calibri"/>
        </w:rPr>
        <w:t>BPS</w:t>
      </w:r>
      <w:r w:rsidRPr="002751B0">
        <w:rPr>
          <w:rFonts w:ascii="Calibri" w:hAnsi="Calibri"/>
        </w:rPr>
        <w:t xml:space="preserve"> a success.</w:t>
      </w:r>
    </w:p>
    <w:p w:rsidR="00F605DB" w:rsidRPr="002751B0" w:rsidRDefault="00F605DB" w:rsidP="00C8342D">
      <w:pPr>
        <w:rPr>
          <w:rFonts w:ascii="Calibri" w:hAnsi="Calibri"/>
        </w:rPr>
      </w:pPr>
      <w:r w:rsidRPr="002751B0">
        <w:rPr>
          <w:rFonts w:ascii="Calibri" w:hAnsi="Calibri"/>
        </w:rPr>
        <w:br/>
      </w:r>
      <w:r w:rsidR="0050660D">
        <w:rPr>
          <w:noProof/>
          <w:sz w:val="22"/>
          <w:szCs w:val="22"/>
        </w:rPr>
        <w:drawing>
          <wp:inline distT="0" distB="0" distL="0" distR="0">
            <wp:extent cx="1555750" cy="581025"/>
            <wp:effectExtent l="0" t="0" r="6350" b="9525"/>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55750" cy="581025"/>
                    </a:xfrm>
                    <a:prstGeom prst="rect">
                      <a:avLst/>
                    </a:prstGeom>
                    <a:noFill/>
                    <a:ln>
                      <a:noFill/>
                    </a:ln>
                  </pic:spPr>
                </pic:pic>
              </a:graphicData>
            </a:graphic>
          </wp:inline>
        </w:drawing>
      </w:r>
      <w:r w:rsidRPr="002751B0">
        <w:rPr>
          <w:rFonts w:ascii="Calibri" w:hAnsi="Calibri"/>
        </w:rPr>
        <w:t> </w:t>
      </w:r>
    </w:p>
    <w:p w:rsidR="00F605DB" w:rsidRPr="002751B0" w:rsidRDefault="00F605DB" w:rsidP="00C8342D">
      <w:pPr>
        <w:rPr>
          <w:rFonts w:ascii="Calibri" w:hAnsi="Calibri"/>
        </w:rPr>
      </w:pPr>
      <w:r>
        <w:rPr>
          <w:rFonts w:ascii="Calibri" w:hAnsi="Calibri"/>
        </w:rPr>
        <w:t>Jennifer Wine</w:t>
      </w:r>
    </w:p>
    <w:p w:rsidR="00F605DB" w:rsidRPr="002751B0" w:rsidRDefault="00F605DB" w:rsidP="00C8342D">
      <w:pPr>
        <w:rPr>
          <w:rFonts w:ascii="Calibri" w:hAnsi="Calibri"/>
        </w:rPr>
      </w:pPr>
      <w:r>
        <w:rPr>
          <w:rFonts w:ascii="Calibri" w:hAnsi="Calibri"/>
        </w:rPr>
        <w:t>BPS</w:t>
      </w:r>
      <w:r w:rsidRPr="002751B0">
        <w:rPr>
          <w:rFonts w:ascii="Calibri" w:hAnsi="Calibri"/>
        </w:rPr>
        <w:t xml:space="preserve"> Project Director</w:t>
      </w:r>
    </w:p>
    <w:p w:rsidR="00F605DB" w:rsidRPr="002751B0" w:rsidRDefault="00F605DB" w:rsidP="00C8342D">
      <w:pPr>
        <w:rPr>
          <w:rFonts w:ascii="Calibri" w:hAnsi="Calibri"/>
        </w:rPr>
      </w:pPr>
    </w:p>
    <w:p w:rsidR="00F605DB" w:rsidRPr="00730F2D" w:rsidRDefault="00F605DB" w:rsidP="00C8342D">
      <w:pPr>
        <w:pStyle w:val="ESHeading2"/>
      </w:pPr>
      <w:r w:rsidRPr="002751B0">
        <w:br w:type="page"/>
      </w:r>
      <w:bookmarkStart w:id="39" w:name="_Toc321317191"/>
      <w:bookmarkStart w:id="40" w:name="_Toc337886223"/>
      <w:r w:rsidRPr="00730F2D">
        <w:lastRenderedPageBreak/>
        <w:t>First Early Reminder E</w:t>
      </w:r>
      <w:r>
        <w:t>-</w:t>
      </w:r>
      <w:r w:rsidRPr="00730F2D">
        <w:t>mail</w:t>
      </w:r>
      <w:bookmarkEnd w:id="39"/>
      <w:bookmarkEnd w:id="40"/>
    </w:p>
    <w:p w:rsidR="00F605DB" w:rsidRPr="00730F2D" w:rsidRDefault="00F605DB" w:rsidP="00C8342D">
      <w:pPr>
        <w:rPr>
          <w:rFonts w:ascii="Calibri" w:hAnsi="Calibri"/>
        </w:rPr>
      </w:pPr>
      <w:r w:rsidRPr="00730F2D">
        <w:rPr>
          <w:rFonts w:ascii="Calibri" w:hAnsi="Calibri"/>
        </w:rPr>
        <w:t xml:space="preserve">Subject: Don’t Forget to Complete Your </w:t>
      </w:r>
      <w:r>
        <w:rPr>
          <w:rFonts w:ascii="Calibri" w:hAnsi="Calibri"/>
        </w:rPr>
        <w:t>BPS:</w:t>
      </w:r>
      <w:r w:rsidRPr="00730F2D">
        <w:rPr>
          <w:rFonts w:ascii="Calibri" w:hAnsi="Calibri"/>
        </w:rPr>
        <w:t>12 Survey!</w:t>
      </w:r>
    </w:p>
    <w:p w:rsidR="00F605DB" w:rsidRPr="00730F2D" w:rsidRDefault="00F605DB" w:rsidP="00C8342D">
      <w:pPr>
        <w:pStyle w:val="PlainText"/>
        <w:rPr>
          <w:rFonts w:ascii="Calibri" w:hAnsi="Calibri"/>
          <w:sz w:val="22"/>
          <w:szCs w:val="22"/>
        </w:rPr>
      </w:pPr>
      <w:r w:rsidRPr="00730F2D">
        <w:rPr>
          <w:rFonts w:ascii="Calibri" w:hAnsi="Calibri"/>
          <w:sz w:val="22"/>
          <w:szCs w:val="22"/>
        </w:rPr>
        <w:t>Dear [FIRSTNAME],</w:t>
      </w:r>
    </w:p>
    <w:p w:rsidR="00F605DB" w:rsidRPr="00730F2D" w:rsidRDefault="00F605DB" w:rsidP="00C8342D">
      <w:pPr>
        <w:pStyle w:val="PlainText"/>
        <w:rPr>
          <w:rFonts w:ascii="Calibri" w:hAnsi="Calibri"/>
          <w:sz w:val="22"/>
          <w:szCs w:val="22"/>
        </w:rPr>
      </w:pPr>
    </w:p>
    <w:p w:rsidR="00F605DB" w:rsidRPr="00730F2D" w:rsidRDefault="00F605DB" w:rsidP="00C8342D">
      <w:pPr>
        <w:pStyle w:val="PlainText"/>
        <w:rPr>
          <w:rFonts w:ascii="Calibri" w:hAnsi="Calibri"/>
          <w:sz w:val="22"/>
          <w:szCs w:val="22"/>
        </w:rPr>
      </w:pPr>
      <w:r>
        <w:rPr>
          <w:rFonts w:ascii="Calibri" w:hAnsi="Calibri"/>
          <w:sz w:val="22"/>
          <w:szCs w:val="22"/>
        </w:rPr>
        <w:t xml:space="preserve">I </w:t>
      </w:r>
      <w:r w:rsidRPr="00730F2D">
        <w:rPr>
          <w:rFonts w:ascii="Calibri" w:hAnsi="Calibri"/>
          <w:sz w:val="22"/>
          <w:szCs w:val="22"/>
        </w:rPr>
        <w:t xml:space="preserve">would like to remind you that your participation in the </w:t>
      </w:r>
      <w:r>
        <w:rPr>
          <w:rFonts w:ascii="Calibri" w:hAnsi="Calibri"/>
          <w:sz w:val="22"/>
          <w:szCs w:val="22"/>
        </w:rPr>
        <w:t>Beginning Postsecondary Students</w:t>
      </w:r>
      <w:r w:rsidRPr="00730F2D">
        <w:rPr>
          <w:rFonts w:ascii="Calibri" w:hAnsi="Calibri"/>
          <w:sz w:val="22"/>
          <w:szCs w:val="22"/>
        </w:rPr>
        <w:t xml:space="preserve"> Longitudinal Study (</w:t>
      </w:r>
      <w:r>
        <w:rPr>
          <w:rFonts w:ascii="Calibri" w:hAnsi="Calibri"/>
          <w:sz w:val="22"/>
          <w:szCs w:val="22"/>
        </w:rPr>
        <w:t>BPS</w:t>
      </w:r>
      <w:r w:rsidRPr="00730F2D">
        <w:rPr>
          <w:rFonts w:ascii="Calibri" w:hAnsi="Calibri"/>
          <w:sz w:val="22"/>
          <w:szCs w:val="22"/>
        </w:rPr>
        <w:t>)</w:t>
      </w:r>
      <w:r>
        <w:rPr>
          <w:rFonts w:ascii="Calibri" w:hAnsi="Calibri"/>
          <w:sz w:val="22"/>
          <w:szCs w:val="22"/>
        </w:rPr>
        <w:t xml:space="preserve"> is still needed, and that</w:t>
      </w:r>
      <w:r w:rsidRPr="00730F2D">
        <w:rPr>
          <w:rFonts w:ascii="Calibri" w:hAnsi="Calibri"/>
          <w:sz w:val="22"/>
          <w:szCs w:val="22"/>
        </w:rPr>
        <w:t xml:space="preserve"> I hope that you will participate in the study soon. </w:t>
      </w:r>
    </w:p>
    <w:p w:rsidR="00F605DB" w:rsidRPr="00730F2D" w:rsidRDefault="00F605DB" w:rsidP="00C8342D">
      <w:pPr>
        <w:pStyle w:val="PlainText"/>
        <w:rPr>
          <w:rFonts w:ascii="Calibri" w:hAnsi="Calibri"/>
          <w:sz w:val="22"/>
          <w:szCs w:val="22"/>
        </w:rPr>
      </w:pPr>
    </w:p>
    <w:p w:rsidR="00F605DB" w:rsidRPr="00730F2D" w:rsidRDefault="00F605DB" w:rsidP="00C8342D">
      <w:pPr>
        <w:pStyle w:val="PlainText"/>
        <w:rPr>
          <w:rFonts w:ascii="Calibri" w:hAnsi="Calibri"/>
          <w:b/>
          <w:bCs/>
          <w:sz w:val="22"/>
          <w:szCs w:val="22"/>
        </w:rPr>
      </w:pPr>
      <w:r w:rsidRPr="00730F2D">
        <w:rPr>
          <w:rFonts w:ascii="Calibri" w:hAnsi="Calibri"/>
          <w:b/>
          <w:bCs/>
          <w:sz w:val="22"/>
          <w:szCs w:val="22"/>
        </w:rPr>
        <w:t xml:space="preserve">If you complete the </w:t>
      </w:r>
      <w:r>
        <w:rPr>
          <w:rFonts w:ascii="Calibri" w:hAnsi="Calibri"/>
          <w:b/>
          <w:bCs/>
          <w:sz w:val="22"/>
          <w:szCs w:val="22"/>
        </w:rPr>
        <w:t>BPS</w:t>
      </w:r>
      <w:r w:rsidRPr="00730F2D">
        <w:rPr>
          <w:rFonts w:ascii="Calibri" w:hAnsi="Calibri"/>
          <w:b/>
          <w:bCs/>
          <w:sz w:val="22"/>
          <w:szCs w:val="22"/>
        </w:rPr>
        <w:t xml:space="preserve"> survey, you will receive a $[INCAMT] check as a token of our appreciation. </w:t>
      </w:r>
    </w:p>
    <w:p w:rsidR="00F605DB" w:rsidRPr="00730F2D" w:rsidRDefault="00F605DB" w:rsidP="00C8342D">
      <w:pPr>
        <w:rPr>
          <w:rFonts w:ascii="Calibri" w:hAnsi="Calibri"/>
          <w:b/>
          <w:bCs/>
        </w:rPr>
      </w:pPr>
    </w:p>
    <w:p w:rsidR="00F605DB" w:rsidRPr="00730F2D" w:rsidRDefault="00F605DB" w:rsidP="00C8342D">
      <w:pPr>
        <w:pStyle w:val="PlainText"/>
        <w:rPr>
          <w:rFonts w:ascii="Calibri" w:hAnsi="Calibri"/>
          <w:sz w:val="22"/>
          <w:szCs w:val="22"/>
          <w:u w:val="single"/>
        </w:rPr>
      </w:pPr>
      <w:r w:rsidRPr="00730F2D">
        <w:rPr>
          <w:rFonts w:ascii="Calibri" w:hAnsi="Calibri"/>
          <w:sz w:val="22"/>
          <w:szCs w:val="22"/>
        </w:rPr>
        <w:t xml:space="preserve">To access the online survey, just </w:t>
      </w:r>
      <w:r w:rsidRPr="00730F2D">
        <w:rPr>
          <w:rFonts w:ascii="Calibri" w:hAnsi="Calibri"/>
          <w:color w:val="FF0000"/>
          <w:sz w:val="22"/>
          <w:szCs w:val="22"/>
          <w:u w:val="single"/>
        </w:rPr>
        <w:t>click here!</w:t>
      </w:r>
      <w:r w:rsidRPr="00730F2D">
        <w:rPr>
          <w:rFonts w:ascii="Calibri" w:hAnsi="Calibri"/>
          <w:sz w:val="22"/>
          <w:szCs w:val="22"/>
          <w:u w:val="single"/>
        </w:rPr>
        <w:t xml:space="preserve"> </w:t>
      </w:r>
    </w:p>
    <w:p w:rsidR="00F605DB" w:rsidRPr="00730F2D" w:rsidRDefault="00F605DB" w:rsidP="00C8342D">
      <w:pPr>
        <w:pStyle w:val="PlainText"/>
        <w:rPr>
          <w:rFonts w:ascii="Calibri" w:hAnsi="Calibri"/>
          <w:sz w:val="22"/>
          <w:szCs w:val="22"/>
        </w:rPr>
      </w:pPr>
    </w:p>
    <w:p w:rsidR="00F605DB" w:rsidRPr="00730F2D" w:rsidRDefault="00F605DB" w:rsidP="00C8342D">
      <w:pPr>
        <w:pStyle w:val="PlainText"/>
        <w:rPr>
          <w:rFonts w:ascii="Calibri" w:hAnsi="Calibri"/>
          <w:sz w:val="22"/>
          <w:szCs w:val="22"/>
        </w:rPr>
      </w:pPr>
      <w:r w:rsidRPr="00730F2D">
        <w:rPr>
          <w:rFonts w:ascii="Calibri" w:hAnsi="Calibri"/>
          <w:sz w:val="22"/>
          <w:szCs w:val="22"/>
        </w:rPr>
        <w:t>If you need help accessing the online survey, or if you prefer to complete the survey by telephone, please call our Help Desk at 1-877-262-4440.</w:t>
      </w:r>
    </w:p>
    <w:p w:rsidR="00F605DB" w:rsidRPr="00730F2D" w:rsidRDefault="00F605DB" w:rsidP="00C8342D">
      <w:pPr>
        <w:pStyle w:val="PlainText"/>
        <w:rPr>
          <w:rFonts w:ascii="Calibri" w:hAnsi="Calibri"/>
          <w:sz w:val="22"/>
          <w:szCs w:val="22"/>
        </w:rPr>
      </w:pPr>
    </w:p>
    <w:p w:rsidR="00F605DB" w:rsidRPr="00AD7421" w:rsidRDefault="00F605DB" w:rsidP="00C8342D">
      <w:pPr>
        <w:tabs>
          <w:tab w:val="left" w:pos="6480"/>
          <w:tab w:val="left" w:pos="7740"/>
        </w:tabs>
        <w:rPr>
          <w:rFonts w:ascii="Calibri" w:hAnsi="Calibri"/>
          <w:sz w:val="20"/>
        </w:rPr>
      </w:pPr>
      <w:r w:rsidRPr="00730F2D">
        <w:rPr>
          <w:rFonts w:ascii="Calibri" w:hAnsi="Calibri"/>
          <w:sz w:val="22"/>
          <w:szCs w:val="22"/>
        </w:rPr>
        <w:t>RTI International is conducting this study for the National Center for Education Statistics (NCES) in the U.S. Department of Education's Institute of Education Sciences. If you have any questions or concerns about the study, please contact me at 1-</w:t>
      </w:r>
      <w:r>
        <w:rPr>
          <w:rFonts w:ascii="Calibri" w:hAnsi="Calibri"/>
          <w:sz w:val="22"/>
          <w:szCs w:val="22"/>
        </w:rPr>
        <w:t>877-225-8470</w:t>
      </w:r>
      <w:r w:rsidRPr="00730F2D">
        <w:rPr>
          <w:rFonts w:ascii="Calibri" w:hAnsi="Calibri"/>
          <w:sz w:val="22"/>
          <w:szCs w:val="22"/>
        </w:rPr>
        <w:t xml:space="preserve"> (e-mail: </w:t>
      </w:r>
      <w:hyperlink r:id="rId64" w:history="1">
        <w:r>
          <w:rPr>
            <w:rStyle w:val="Hyperlink"/>
            <w:rFonts w:ascii="Calibri" w:hAnsi="Calibri"/>
            <w:sz w:val="22"/>
            <w:szCs w:val="22"/>
          </w:rPr>
          <w:t>jennifer@rti.org</w:t>
        </w:r>
      </w:hyperlink>
      <w:r w:rsidRPr="00730F2D">
        <w:rPr>
          <w:rFonts w:ascii="Calibri" w:hAnsi="Calibri"/>
          <w:sz w:val="22"/>
          <w:szCs w:val="22"/>
        </w:rPr>
        <w:t xml:space="preserve">), </w:t>
      </w:r>
      <w:r w:rsidRPr="00B4495F">
        <w:rPr>
          <w:rFonts w:ascii="Calibri" w:hAnsi="Calibri"/>
          <w:sz w:val="22"/>
          <w:szCs w:val="22"/>
        </w:rPr>
        <w:t xml:space="preserve">or the NCES Project Officer, </w:t>
      </w:r>
      <w:r>
        <w:rPr>
          <w:rFonts w:ascii="Calibri" w:hAnsi="Calibri"/>
          <w:sz w:val="22"/>
          <w:szCs w:val="22"/>
        </w:rPr>
        <w:t>Dr. Sarah Crissey</w:t>
      </w:r>
      <w:r w:rsidRPr="00B4495F">
        <w:rPr>
          <w:rFonts w:ascii="Calibri" w:hAnsi="Calibri"/>
          <w:sz w:val="22"/>
          <w:szCs w:val="22"/>
        </w:rPr>
        <w:t xml:space="preserve">, at </w:t>
      </w:r>
      <w:r w:rsidRPr="00AD7421">
        <w:rPr>
          <w:rFonts w:ascii="Calibri" w:hAnsi="Calibri"/>
          <w:sz w:val="22"/>
          <w:szCs w:val="18"/>
        </w:rPr>
        <w:t>202- 502-7395</w:t>
      </w:r>
      <w:r w:rsidRPr="00AD7421">
        <w:rPr>
          <w:rFonts w:ascii="Calibri" w:hAnsi="Calibri"/>
          <w:sz w:val="20"/>
        </w:rPr>
        <w:t xml:space="preserve">, </w:t>
      </w:r>
      <w:hyperlink r:id="rId65" w:history="1">
        <w:r w:rsidRPr="00AD7421">
          <w:rPr>
            <w:rStyle w:val="Hyperlink"/>
            <w:rFonts w:ascii="Calibri" w:hAnsi="Calibri"/>
            <w:sz w:val="22"/>
            <w:szCs w:val="18"/>
          </w:rPr>
          <w:t>Sarah.Crissey@ed.gov</w:t>
        </w:r>
      </w:hyperlink>
      <w:r w:rsidRPr="00AD7421">
        <w:rPr>
          <w:rFonts w:ascii="Calibri" w:hAnsi="Calibri"/>
          <w:sz w:val="20"/>
        </w:rPr>
        <w:t>.</w:t>
      </w:r>
    </w:p>
    <w:p w:rsidR="00F605DB" w:rsidRPr="00730F2D" w:rsidRDefault="00F605DB" w:rsidP="00C8342D">
      <w:pPr>
        <w:pStyle w:val="PlainText"/>
        <w:rPr>
          <w:rFonts w:ascii="Calibri" w:hAnsi="Calibri"/>
          <w:b/>
          <w:bCs/>
        </w:rPr>
      </w:pPr>
    </w:p>
    <w:p w:rsidR="00F605DB" w:rsidRPr="00730F2D" w:rsidRDefault="00F605DB" w:rsidP="00C8342D">
      <w:pPr>
        <w:pStyle w:val="PlainText"/>
        <w:rPr>
          <w:rFonts w:ascii="Calibri" w:hAnsi="Calibri"/>
          <w:sz w:val="22"/>
          <w:szCs w:val="22"/>
        </w:rPr>
      </w:pPr>
    </w:p>
    <w:p w:rsidR="00F605DB" w:rsidRPr="00730F2D" w:rsidRDefault="00F605DB" w:rsidP="00C8342D">
      <w:pPr>
        <w:pStyle w:val="PlainText"/>
        <w:rPr>
          <w:rFonts w:ascii="Calibri" w:hAnsi="Calibri"/>
          <w:sz w:val="22"/>
          <w:szCs w:val="22"/>
        </w:rPr>
      </w:pPr>
      <w:r w:rsidRPr="00730F2D">
        <w:rPr>
          <w:rFonts w:ascii="Calibri" w:hAnsi="Calibri"/>
          <w:sz w:val="22"/>
          <w:szCs w:val="22"/>
        </w:rPr>
        <w:t>Thank you in advance for your participation in this very important study.</w:t>
      </w:r>
    </w:p>
    <w:p w:rsidR="00F605DB" w:rsidRPr="00730F2D" w:rsidRDefault="00F605DB" w:rsidP="00C8342D">
      <w:pPr>
        <w:pStyle w:val="PlainText"/>
        <w:rPr>
          <w:rFonts w:ascii="Calibri" w:hAnsi="Calibri"/>
          <w:sz w:val="22"/>
          <w:szCs w:val="22"/>
        </w:rPr>
      </w:pPr>
    </w:p>
    <w:p w:rsidR="00F605DB" w:rsidRPr="00730F2D" w:rsidRDefault="00F605DB" w:rsidP="00C8342D">
      <w:pPr>
        <w:pStyle w:val="PlainText"/>
        <w:rPr>
          <w:rFonts w:ascii="Calibri" w:hAnsi="Calibri"/>
          <w:sz w:val="22"/>
          <w:szCs w:val="22"/>
        </w:rPr>
      </w:pPr>
      <w:r w:rsidRPr="00730F2D">
        <w:rPr>
          <w:rFonts w:ascii="Calibri" w:hAnsi="Calibri"/>
          <w:sz w:val="22"/>
          <w:szCs w:val="22"/>
        </w:rPr>
        <w:t>Sincerely,</w:t>
      </w:r>
    </w:p>
    <w:p w:rsidR="00F605DB" w:rsidRPr="00730F2D" w:rsidRDefault="001D09FD" w:rsidP="00C8342D">
      <w:pPr>
        <w:pStyle w:val="PlainText"/>
        <w:rPr>
          <w:rFonts w:ascii="Calibri" w:hAnsi="Calibri"/>
          <w:sz w:val="22"/>
          <w:szCs w:val="22"/>
        </w:rPr>
      </w:pPr>
      <w:r>
        <w:rPr>
          <w:noProof/>
        </w:rPr>
        <mc:AlternateContent>
          <mc:Choice Requires="wps">
            <w:drawing>
              <wp:anchor distT="0" distB="0" distL="114300" distR="114300" simplePos="0" relativeHeight="251653632" behindDoc="0" locked="0" layoutInCell="1" allowOverlap="1">
                <wp:simplePos x="0" y="0"/>
                <wp:positionH relativeFrom="column">
                  <wp:posOffset>3155315</wp:posOffset>
                </wp:positionH>
                <wp:positionV relativeFrom="paragraph">
                  <wp:posOffset>123825</wp:posOffset>
                </wp:positionV>
                <wp:extent cx="2648585" cy="949325"/>
                <wp:effectExtent l="0" t="0" r="18415" b="22225"/>
                <wp:wrapNone/>
                <wp:docPr id="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949325"/>
                        </a:xfrm>
                        <a:prstGeom prst="rect">
                          <a:avLst/>
                        </a:prstGeom>
                        <a:solidFill>
                          <a:srgbClr val="FFFFFF"/>
                        </a:solidFill>
                        <a:ln w="9525">
                          <a:solidFill>
                            <a:srgbClr val="000000"/>
                          </a:solidFill>
                          <a:miter lim="800000"/>
                          <a:headEnd/>
                          <a:tailEnd/>
                        </a:ln>
                      </wps:spPr>
                      <wps:txbx>
                        <w:txbxContent>
                          <w:p w:rsidR="000A0C84" w:rsidRDefault="000A0C84" w:rsidP="00C8342D">
                            <w:pPr>
                              <w:jc w:val="center"/>
                              <w:rPr>
                                <w:rFonts w:ascii="Calibri" w:hAnsi="Calibri"/>
                              </w:rPr>
                            </w:pPr>
                            <w:r>
                              <w:rPr>
                                <w:rFonts w:ascii="Calibri" w:hAnsi="Calibri"/>
                              </w:rPr>
                              <w:t>To complete your survey:</w:t>
                            </w:r>
                          </w:p>
                          <w:p w:rsidR="000A0C84" w:rsidRPr="00B83EDA" w:rsidRDefault="000A0C84" w:rsidP="00C8342D">
                            <w:pPr>
                              <w:jc w:val="center"/>
                              <w:rPr>
                                <w:rFonts w:ascii="Calibri" w:hAnsi="Calibri"/>
                                <w:color w:val="000000"/>
                              </w:rPr>
                            </w:pPr>
                            <w:hyperlink r:id="rId66" w:history="1">
                              <w:r w:rsidRPr="00535549">
                                <w:rPr>
                                  <w:rStyle w:val="Hyperlink"/>
                                  <w:rFonts w:ascii="Calibri" w:hAnsi="Calibri"/>
                                </w:rPr>
                                <w:t>https://surveys.nces.ed.gov/bps/</w:t>
                              </w:r>
                            </w:hyperlink>
                            <w:r w:rsidRPr="00B83EDA">
                              <w:rPr>
                                <w:rFonts w:ascii="Calibri" w:hAnsi="Calibri"/>
                                <w:color w:val="000000"/>
                              </w:rPr>
                              <w:t xml:space="preserve"> </w:t>
                            </w:r>
                          </w:p>
                          <w:p w:rsidR="000A0C84" w:rsidRPr="00B83EDA" w:rsidRDefault="000A0C84" w:rsidP="00C8342D">
                            <w:pPr>
                              <w:jc w:val="center"/>
                              <w:rPr>
                                <w:rFonts w:ascii="Calibri" w:hAnsi="Calibri"/>
                                <w:color w:val="000000"/>
                              </w:rPr>
                            </w:pPr>
                            <w:r w:rsidRPr="00B83EDA">
                              <w:rPr>
                                <w:rFonts w:ascii="Calibri" w:hAnsi="Calibri"/>
                                <w:color w:val="000000"/>
                              </w:rPr>
                              <w:t>Study ID:              &lt;caseid&gt;</w:t>
                            </w:r>
                          </w:p>
                          <w:p w:rsidR="000A0C84" w:rsidRPr="00B83EDA" w:rsidRDefault="000A0C84" w:rsidP="00C8342D">
                            <w:pPr>
                              <w:jc w:val="center"/>
                              <w:rPr>
                                <w:rFonts w:ascii="Calibri" w:hAnsi="Calibri"/>
                                <w:color w:val="000000"/>
                              </w:rPr>
                            </w:pPr>
                            <w:r w:rsidRPr="00B83EDA">
                              <w:rPr>
                                <w:rFonts w:ascii="Calibri" w:hAnsi="Calibri"/>
                                <w:color w:val="000000"/>
                              </w:rPr>
                              <w:t>Password:           &lt;password&gt;a</w:t>
                            </w:r>
                          </w:p>
                          <w:p w:rsidR="000A0C84" w:rsidRDefault="000A0C84" w:rsidP="00C8342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248.45pt;margin-top:9.75pt;width:208.55pt;height:7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">
                <v:textbox>
                  <w:txbxContent>
                    <w:p w:rsidR="00822AFF" w:rsidRDefault="00822AFF" w:rsidP="00C8342D">
                      <w:pPr>
                        <w:jc w:val="center"/>
                        <w:rPr>
                          <w:rFonts w:ascii="Calibri" w:hAnsi="Calibri"/>
                        </w:rPr>
                      </w:pPr>
                      <w:r>
                        <w:rPr>
                          <w:rFonts w:ascii="Calibri" w:hAnsi="Calibri"/>
                        </w:rPr>
                        <w:t>To complete your survey:</w:t>
                      </w:r>
                    </w:p>
                    <w:p w:rsidR="00822AFF" w:rsidRPr="00B83EDA" w:rsidRDefault="001D09FD" w:rsidP="00C8342D">
                      <w:pPr>
                        <w:jc w:val="center"/>
                        <w:rPr>
                          <w:rFonts w:ascii="Calibri" w:hAnsi="Calibri"/>
                          <w:color w:val="000000"/>
                        </w:rPr>
                      </w:pPr>
                      <w:hyperlink r:id="rId67" w:history="1">
                        <w:r w:rsidR="00822AFF" w:rsidRPr="00535549">
                          <w:rPr>
                            <w:rStyle w:val="Hyperlink"/>
                            <w:rFonts w:ascii="Calibri" w:hAnsi="Calibri"/>
                          </w:rPr>
                          <w:t>https://surveys.nces.ed.gov/bps/</w:t>
                        </w:r>
                      </w:hyperlink>
                      <w:r w:rsidR="00822AFF" w:rsidRPr="00B83EDA">
                        <w:rPr>
                          <w:rFonts w:ascii="Calibri" w:hAnsi="Calibri"/>
                          <w:color w:val="000000"/>
                        </w:rPr>
                        <w:t xml:space="preserve"> </w:t>
                      </w:r>
                    </w:p>
                    <w:p w:rsidR="00822AFF" w:rsidRPr="00B83EDA" w:rsidRDefault="00822AFF" w:rsidP="00C8342D">
                      <w:pPr>
                        <w:jc w:val="center"/>
                        <w:rPr>
                          <w:rFonts w:ascii="Calibri" w:hAnsi="Calibri"/>
                          <w:color w:val="000000"/>
                        </w:rPr>
                      </w:pPr>
                      <w:r w:rsidRPr="00B83EDA">
                        <w:rPr>
                          <w:rFonts w:ascii="Calibri" w:hAnsi="Calibri"/>
                          <w:color w:val="000000"/>
                        </w:rPr>
                        <w:t>Study ID:              &lt;caseid&gt;</w:t>
                      </w:r>
                    </w:p>
                    <w:p w:rsidR="00822AFF" w:rsidRPr="00B83EDA" w:rsidRDefault="00822AFF" w:rsidP="00C8342D">
                      <w:pPr>
                        <w:jc w:val="center"/>
                        <w:rPr>
                          <w:rFonts w:ascii="Calibri" w:hAnsi="Calibri"/>
                          <w:color w:val="000000"/>
                        </w:rPr>
                      </w:pPr>
                      <w:r w:rsidRPr="00B83EDA">
                        <w:rPr>
                          <w:rFonts w:ascii="Calibri" w:hAnsi="Calibri"/>
                          <w:color w:val="000000"/>
                        </w:rPr>
                        <w:t>Password:           &lt;password&gt;a</w:t>
                      </w:r>
                    </w:p>
                    <w:p w:rsidR="00822AFF" w:rsidRDefault="00822AFF" w:rsidP="00C8342D">
                      <w:pPr>
                        <w:jc w:val="center"/>
                      </w:pPr>
                    </w:p>
                  </w:txbxContent>
                </v:textbox>
              </v:shape>
            </w:pict>
          </mc:Fallback>
        </mc:AlternateContent>
      </w:r>
      <w:r w:rsidR="0050660D">
        <w:rPr>
          <w:noProof/>
          <w:sz w:val="22"/>
          <w:szCs w:val="22"/>
        </w:rPr>
        <w:drawing>
          <wp:inline distT="0" distB="0" distL="0" distR="0">
            <wp:extent cx="1844040" cy="692150"/>
            <wp:effectExtent l="0" t="0" r="381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44040" cy="692150"/>
                    </a:xfrm>
                    <a:prstGeom prst="rect">
                      <a:avLst/>
                    </a:prstGeom>
                    <a:noFill/>
                    <a:ln>
                      <a:noFill/>
                    </a:ln>
                  </pic:spPr>
                </pic:pic>
              </a:graphicData>
            </a:graphic>
          </wp:inline>
        </w:drawing>
      </w:r>
      <w:r w:rsidR="0050660D">
        <w:rPr>
          <w:noProof/>
        </w:rPr>
        <w:drawing>
          <wp:anchor distT="0" distB="0" distL="114300" distR="114300" simplePos="0" relativeHeight="251655680" behindDoc="1" locked="0" layoutInCell="1" allowOverlap="1">
            <wp:simplePos x="0" y="0"/>
            <wp:positionH relativeFrom="column">
              <wp:posOffset>21590</wp:posOffset>
            </wp:positionH>
            <wp:positionV relativeFrom="paragraph">
              <wp:posOffset>123825</wp:posOffset>
            </wp:positionV>
            <wp:extent cx="1522095" cy="266700"/>
            <wp:effectExtent l="0" t="0" r="1905" b="0"/>
            <wp:wrapNone/>
            <wp:docPr id="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522095" cy="266700"/>
                    </a:xfrm>
                    <a:prstGeom prst="rect">
                      <a:avLst/>
                    </a:prstGeom>
                    <a:solidFill>
                      <a:srgbClr val="000000"/>
                    </a:solidFill>
                    <a:ln>
                      <a:noFill/>
                    </a:ln>
                  </pic:spPr>
                </pic:pic>
              </a:graphicData>
            </a:graphic>
          </wp:anchor>
        </w:drawing>
      </w:r>
    </w:p>
    <w:p w:rsidR="00F605DB" w:rsidRPr="00730F2D" w:rsidRDefault="00F605DB" w:rsidP="00C8342D">
      <w:pPr>
        <w:pStyle w:val="PlainText"/>
        <w:rPr>
          <w:rFonts w:ascii="Calibri" w:hAnsi="Calibri"/>
          <w:sz w:val="22"/>
          <w:szCs w:val="22"/>
        </w:rPr>
      </w:pPr>
    </w:p>
    <w:p w:rsidR="00F605DB" w:rsidRPr="00730F2D" w:rsidRDefault="00F605DB" w:rsidP="00C8342D">
      <w:pPr>
        <w:pStyle w:val="PlainText"/>
        <w:rPr>
          <w:rFonts w:ascii="Calibri" w:hAnsi="Calibri"/>
          <w:sz w:val="22"/>
          <w:szCs w:val="22"/>
        </w:rPr>
      </w:pPr>
    </w:p>
    <w:p w:rsidR="00F605DB" w:rsidRPr="00730F2D" w:rsidRDefault="00F605DB" w:rsidP="00C8342D">
      <w:pPr>
        <w:pStyle w:val="PlainText"/>
        <w:rPr>
          <w:rFonts w:ascii="Calibri" w:hAnsi="Calibri"/>
          <w:sz w:val="22"/>
          <w:szCs w:val="22"/>
        </w:rPr>
      </w:pPr>
      <w:r>
        <w:rPr>
          <w:rFonts w:ascii="Calibri" w:hAnsi="Calibri"/>
          <w:sz w:val="22"/>
          <w:szCs w:val="22"/>
        </w:rPr>
        <w:t>Jennifer Wine</w:t>
      </w:r>
    </w:p>
    <w:p w:rsidR="00F605DB" w:rsidRPr="00730F2D" w:rsidRDefault="00F605DB" w:rsidP="00C8342D">
      <w:pPr>
        <w:pStyle w:val="PlainText"/>
        <w:rPr>
          <w:rFonts w:ascii="Calibri" w:hAnsi="Calibri"/>
          <w:sz w:val="22"/>
          <w:szCs w:val="22"/>
        </w:rPr>
      </w:pPr>
      <w:r>
        <w:rPr>
          <w:rFonts w:ascii="Calibri" w:hAnsi="Calibri"/>
          <w:sz w:val="22"/>
          <w:szCs w:val="22"/>
        </w:rPr>
        <w:t>BPS</w:t>
      </w:r>
      <w:r w:rsidRPr="00730F2D">
        <w:rPr>
          <w:rFonts w:ascii="Calibri" w:hAnsi="Calibri"/>
          <w:sz w:val="22"/>
          <w:szCs w:val="22"/>
        </w:rPr>
        <w:t xml:space="preserve"> Project Director</w:t>
      </w:r>
    </w:p>
    <w:p w:rsidR="00F605DB" w:rsidRPr="00730F2D" w:rsidRDefault="00F605DB" w:rsidP="00C8342D">
      <w:pPr>
        <w:jc w:val="center"/>
        <w:rPr>
          <w:rFonts w:ascii="Calibri" w:hAnsi="Calibri"/>
        </w:rPr>
      </w:pPr>
    </w:p>
    <w:p w:rsidR="00F605DB" w:rsidRPr="00730F2D" w:rsidRDefault="00F605DB" w:rsidP="00C8342D">
      <w:pPr>
        <w:rPr>
          <w:rFonts w:ascii="Calibri" w:hAnsi="Calibri"/>
        </w:rPr>
      </w:pPr>
    </w:p>
    <w:p w:rsidR="00F605DB" w:rsidRPr="00730F2D" w:rsidRDefault="00F605DB" w:rsidP="00C8342D">
      <w:pPr>
        <w:rPr>
          <w:rFonts w:ascii="Calibri" w:hAnsi="Calibri"/>
        </w:rPr>
      </w:pPr>
    </w:p>
    <w:p w:rsidR="00F605DB" w:rsidRPr="00861B83" w:rsidRDefault="00F605DB" w:rsidP="00C8342D">
      <w:pPr>
        <w:pStyle w:val="ESHeading2"/>
      </w:pPr>
      <w:r>
        <w:br w:type="page"/>
      </w:r>
      <w:bookmarkStart w:id="41" w:name="_Toc321317192"/>
      <w:bookmarkStart w:id="42" w:name="_Toc337886224"/>
      <w:r w:rsidRPr="00861B83">
        <w:lastRenderedPageBreak/>
        <w:t>Second Reminder E</w:t>
      </w:r>
      <w:r>
        <w:t>-</w:t>
      </w:r>
      <w:r w:rsidRPr="00861B83">
        <w:t>Mail</w:t>
      </w:r>
      <w:bookmarkEnd w:id="41"/>
      <w:bookmarkEnd w:id="42"/>
    </w:p>
    <w:p w:rsidR="00F605DB" w:rsidRPr="00861B83" w:rsidRDefault="00F605DB" w:rsidP="00C8342D">
      <w:pPr>
        <w:pStyle w:val="PlainText"/>
        <w:rPr>
          <w:rFonts w:ascii="Calibri" w:hAnsi="Calibri"/>
          <w:color w:val="000000"/>
          <w:sz w:val="22"/>
          <w:szCs w:val="22"/>
        </w:rPr>
      </w:pPr>
    </w:p>
    <w:p w:rsidR="00F605DB" w:rsidRPr="00FB0F26" w:rsidRDefault="00F605DB" w:rsidP="00C8342D">
      <w:pPr>
        <w:pStyle w:val="PlainText"/>
        <w:rPr>
          <w:rFonts w:ascii="Calibri" w:hAnsi="Calibri"/>
          <w:color w:val="000000"/>
          <w:sz w:val="24"/>
          <w:szCs w:val="24"/>
        </w:rPr>
      </w:pPr>
      <w:r w:rsidRPr="00FB0F26">
        <w:rPr>
          <w:rFonts w:ascii="Calibri" w:hAnsi="Calibri"/>
          <w:color w:val="000000"/>
          <w:sz w:val="24"/>
          <w:szCs w:val="24"/>
        </w:rPr>
        <w:t>Subject: Don’t Delay - Complete Your BPS:12 Survey Today!</w:t>
      </w:r>
    </w:p>
    <w:p w:rsidR="00F605DB" w:rsidRPr="00FB0F26" w:rsidRDefault="00F605DB" w:rsidP="00C8342D">
      <w:pPr>
        <w:pStyle w:val="PlainText"/>
        <w:rPr>
          <w:rFonts w:ascii="Calibri" w:hAnsi="Calibri"/>
          <w:color w:val="000000"/>
          <w:sz w:val="24"/>
          <w:szCs w:val="24"/>
        </w:rPr>
      </w:pPr>
    </w:p>
    <w:p w:rsidR="00F605DB" w:rsidRPr="00FB0F26" w:rsidRDefault="00F605DB" w:rsidP="00C8342D">
      <w:pPr>
        <w:pStyle w:val="PlainText"/>
        <w:rPr>
          <w:rFonts w:ascii="Calibri" w:hAnsi="Calibri"/>
          <w:color w:val="000000"/>
          <w:sz w:val="24"/>
          <w:szCs w:val="24"/>
        </w:rPr>
      </w:pPr>
      <w:r w:rsidRPr="00FB0F26">
        <w:rPr>
          <w:rFonts w:ascii="Calibri" w:hAnsi="Calibri"/>
          <w:color w:val="000000"/>
          <w:sz w:val="24"/>
          <w:szCs w:val="24"/>
        </w:rPr>
        <w:t>Dear [FIRSTNAME],</w:t>
      </w:r>
    </w:p>
    <w:p w:rsidR="00F605DB" w:rsidRPr="00FB0F26" w:rsidRDefault="00F605DB" w:rsidP="00C8342D">
      <w:pPr>
        <w:pStyle w:val="PlainText"/>
        <w:rPr>
          <w:rFonts w:ascii="Calibri" w:hAnsi="Calibri"/>
          <w:color w:val="000000"/>
          <w:sz w:val="24"/>
          <w:szCs w:val="24"/>
        </w:rPr>
      </w:pPr>
    </w:p>
    <w:p w:rsidR="00F605DB" w:rsidRPr="00FB0F26" w:rsidRDefault="00F605DB" w:rsidP="00C8342D">
      <w:pPr>
        <w:pStyle w:val="PlainText"/>
        <w:rPr>
          <w:rFonts w:ascii="Calibri" w:hAnsi="Calibri"/>
          <w:color w:val="000000"/>
          <w:sz w:val="24"/>
          <w:szCs w:val="24"/>
        </w:rPr>
      </w:pPr>
      <w:r w:rsidRPr="00FB0F26">
        <w:rPr>
          <w:rFonts w:ascii="Calibri" w:hAnsi="Calibri"/>
          <w:color w:val="000000"/>
          <w:sz w:val="24"/>
          <w:szCs w:val="24"/>
        </w:rPr>
        <w:t xml:space="preserve">I would like to remind you that data collection for the Beginning Postsecondary Students Longitudinal Study (BPS) is </w:t>
      </w:r>
      <w:r w:rsidR="00FB0F26" w:rsidRPr="00FB0F26">
        <w:rPr>
          <w:rFonts w:ascii="Calibri" w:hAnsi="Calibri"/>
          <w:color w:val="000000"/>
          <w:sz w:val="24"/>
          <w:szCs w:val="24"/>
        </w:rPr>
        <w:t>underway</w:t>
      </w:r>
      <w:r w:rsidRPr="00FB0F26">
        <w:rPr>
          <w:rFonts w:ascii="Calibri" w:hAnsi="Calibri"/>
          <w:color w:val="000000"/>
          <w:sz w:val="24"/>
          <w:szCs w:val="24"/>
        </w:rPr>
        <w:t xml:space="preserve">. I hope that you will participate in the study soon. </w:t>
      </w:r>
    </w:p>
    <w:p w:rsidR="00F605DB" w:rsidRPr="00FB0F26" w:rsidRDefault="00F605DB" w:rsidP="00C8342D">
      <w:pPr>
        <w:pStyle w:val="PlainText"/>
        <w:rPr>
          <w:rFonts w:ascii="Calibri" w:hAnsi="Calibri"/>
          <w:color w:val="000000"/>
          <w:sz w:val="24"/>
          <w:szCs w:val="24"/>
        </w:rPr>
      </w:pPr>
    </w:p>
    <w:p w:rsidR="00F605DB" w:rsidRPr="00FB0F26" w:rsidRDefault="00F605DB" w:rsidP="00C8342D">
      <w:pPr>
        <w:pStyle w:val="PlainText"/>
        <w:rPr>
          <w:rFonts w:ascii="Calibri" w:hAnsi="Calibri"/>
          <w:b/>
          <w:bCs/>
          <w:color w:val="000000"/>
          <w:sz w:val="24"/>
          <w:szCs w:val="24"/>
        </w:rPr>
      </w:pPr>
      <w:r w:rsidRPr="00FB0F26">
        <w:rPr>
          <w:rFonts w:ascii="Calibri" w:hAnsi="Calibri"/>
          <w:b/>
          <w:bCs/>
          <w:color w:val="000000"/>
          <w:sz w:val="24"/>
          <w:szCs w:val="24"/>
        </w:rPr>
        <w:t xml:space="preserve">If you complete your survey, you will receive a $[INCAMT] check as a token of our appreciation. </w:t>
      </w:r>
    </w:p>
    <w:p w:rsidR="00F605DB" w:rsidRPr="00FB0F26" w:rsidRDefault="00F605DB" w:rsidP="00C8342D">
      <w:pPr>
        <w:pStyle w:val="PlainText"/>
        <w:rPr>
          <w:rFonts w:ascii="Calibri" w:hAnsi="Calibri"/>
          <w:color w:val="000000"/>
          <w:sz w:val="24"/>
          <w:szCs w:val="24"/>
        </w:rPr>
      </w:pPr>
    </w:p>
    <w:p w:rsidR="00F605DB" w:rsidRPr="00FB0F26" w:rsidRDefault="00F605DB" w:rsidP="00C8342D">
      <w:pPr>
        <w:pStyle w:val="PlainText"/>
        <w:rPr>
          <w:rFonts w:ascii="Calibri" w:hAnsi="Calibri"/>
          <w:color w:val="000000"/>
          <w:sz w:val="24"/>
          <w:szCs w:val="24"/>
        </w:rPr>
      </w:pPr>
      <w:r w:rsidRPr="00FB0F26">
        <w:rPr>
          <w:rFonts w:ascii="Calibri" w:hAnsi="Calibri"/>
          <w:color w:val="000000"/>
          <w:sz w:val="24"/>
          <w:szCs w:val="24"/>
        </w:rPr>
        <w:t xml:space="preserve">To access the online survey on our secure website, </w:t>
      </w:r>
      <w:r w:rsidRPr="00FB0F26">
        <w:rPr>
          <w:rFonts w:ascii="Calibri" w:hAnsi="Calibri"/>
          <w:color w:val="FF0000"/>
          <w:sz w:val="24"/>
          <w:szCs w:val="24"/>
          <w:u w:val="single"/>
        </w:rPr>
        <w:t>click here!</w:t>
      </w:r>
    </w:p>
    <w:p w:rsidR="00F605DB" w:rsidRPr="00FB0F26" w:rsidRDefault="00F605DB" w:rsidP="00C8342D">
      <w:pPr>
        <w:pStyle w:val="PlainText"/>
        <w:rPr>
          <w:rFonts w:ascii="Calibri" w:hAnsi="Calibri"/>
          <w:color w:val="000000"/>
          <w:sz w:val="24"/>
          <w:szCs w:val="24"/>
        </w:rPr>
      </w:pPr>
    </w:p>
    <w:p w:rsidR="00F605DB" w:rsidRPr="00FB0F26" w:rsidRDefault="00F605DB" w:rsidP="00C8342D">
      <w:pPr>
        <w:pStyle w:val="PlainText"/>
        <w:rPr>
          <w:rFonts w:ascii="Calibri" w:hAnsi="Calibri"/>
          <w:color w:val="000000"/>
          <w:sz w:val="24"/>
          <w:szCs w:val="24"/>
        </w:rPr>
      </w:pPr>
      <w:r w:rsidRPr="00FB0F26">
        <w:rPr>
          <w:rFonts w:ascii="Calibri" w:hAnsi="Calibri"/>
          <w:color w:val="000000"/>
          <w:sz w:val="24"/>
          <w:szCs w:val="24"/>
        </w:rPr>
        <w:t>If you need help accessing the online survey, or if you prefer to complete the survey by telephone, please call our Help Desk at 1-877-262-4440.</w:t>
      </w:r>
    </w:p>
    <w:p w:rsidR="00F605DB" w:rsidRPr="00FB0F26" w:rsidRDefault="00F605DB" w:rsidP="00C8342D">
      <w:pPr>
        <w:pStyle w:val="PlainText"/>
        <w:rPr>
          <w:rFonts w:ascii="Calibri" w:hAnsi="Calibri"/>
          <w:color w:val="000000"/>
          <w:sz w:val="24"/>
          <w:szCs w:val="24"/>
        </w:rPr>
      </w:pPr>
    </w:p>
    <w:p w:rsidR="00F605DB" w:rsidRPr="00FB0F26" w:rsidRDefault="00F605DB" w:rsidP="00C8342D">
      <w:pPr>
        <w:tabs>
          <w:tab w:val="left" w:pos="6480"/>
          <w:tab w:val="left" w:pos="7740"/>
        </w:tabs>
        <w:rPr>
          <w:rFonts w:ascii="Calibri" w:hAnsi="Calibri"/>
          <w:szCs w:val="24"/>
        </w:rPr>
      </w:pPr>
      <w:r w:rsidRPr="00FB0F26">
        <w:rPr>
          <w:rFonts w:ascii="Calibri" w:hAnsi="Calibri"/>
          <w:color w:val="000000"/>
          <w:szCs w:val="24"/>
        </w:rPr>
        <w:t xml:space="preserve">RTI International is conducting this study for the National Center for Education Statistics (NCES) in the U.S. Department of Education's Institute of Education Sciences. If you have any questions or concerns about the study, please contact me at 1-877-225-8470 (e-mail: </w:t>
      </w:r>
      <w:hyperlink r:id="rId69" w:history="1">
        <w:r w:rsidRPr="00FB0F26">
          <w:rPr>
            <w:rStyle w:val="Hyperlink"/>
            <w:rFonts w:ascii="Calibri" w:hAnsi="Calibri"/>
            <w:color w:val="000000"/>
            <w:szCs w:val="24"/>
          </w:rPr>
          <w:t>jennifer@rti.org</w:t>
        </w:r>
      </w:hyperlink>
      <w:r w:rsidRPr="00FB0F26">
        <w:rPr>
          <w:rFonts w:ascii="Calibri" w:hAnsi="Calibri"/>
          <w:color w:val="000000"/>
          <w:szCs w:val="24"/>
        </w:rPr>
        <w:t xml:space="preserve">), </w:t>
      </w:r>
      <w:r w:rsidRPr="00FB0F26">
        <w:rPr>
          <w:rFonts w:ascii="Calibri" w:hAnsi="Calibri"/>
          <w:szCs w:val="24"/>
        </w:rPr>
        <w:t xml:space="preserve">or the NCES Project Officer, Dr. Sarah Crissey, at 202- 502-7395, </w:t>
      </w:r>
      <w:hyperlink r:id="rId70" w:history="1">
        <w:r w:rsidRPr="00FB0F26">
          <w:rPr>
            <w:rStyle w:val="Hyperlink"/>
            <w:rFonts w:ascii="Calibri" w:hAnsi="Calibri"/>
            <w:szCs w:val="24"/>
          </w:rPr>
          <w:t>Sarah.Crissey@ed.gov</w:t>
        </w:r>
      </w:hyperlink>
      <w:r w:rsidRPr="00FB0F26">
        <w:rPr>
          <w:rFonts w:ascii="Calibri" w:hAnsi="Calibri"/>
          <w:szCs w:val="24"/>
        </w:rPr>
        <w:t>.</w:t>
      </w:r>
    </w:p>
    <w:p w:rsidR="00F605DB" w:rsidRPr="00FB0F26" w:rsidRDefault="00F605DB" w:rsidP="00C8342D">
      <w:pPr>
        <w:pStyle w:val="PlainText"/>
        <w:rPr>
          <w:rFonts w:ascii="Calibri" w:hAnsi="Calibri"/>
          <w:color w:val="000000"/>
          <w:sz w:val="24"/>
          <w:szCs w:val="24"/>
        </w:rPr>
      </w:pPr>
    </w:p>
    <w:p w:rsidR="00F605DB" w:rsidRPr="00FB0F26" w:rsidRDefault="00F605DB" w:rsidP="00C8342D">
      <w:pPr>
        <w:pStyle w:val="PlainText"/>
        <w:rPr>
          <w:rFonts w:ascii="Calibri" w:hAnsi="Calibri"/>
          <w:color w:val="000000"/>
          <w:sz w:val="24"/>
          <w:szCs w:val="24"/>
        </w:rPr>
      </w:pPr>
    </w:p>
    <w:p w:rsidR="00F605DB" w:rsidRPr="00FB0F26" w:rsidRDefault="00F605DB" w:rsidP="00C8342D">
      <w:pPr>
        <w:pStyle w:val="PlainText"/>
        <w:rPr>
          <w:rFonts w:ascii="Calibri" w:hAnsi="Calibri"/>
          <w:color w:val="000000"/>
          <w:sz w:val="24"/>
          <w:szCs w:val="24"/>
        </w:rPr>
      </w:pPr>
      <w:r w:rsidRPr="00FB0F26">
        <w:rPr>
          <w:rFonts w:ascii="Calibri" w:hAnsi="Calibri"/>
          <w:color w:val="000000"/>
          <w:sz w:val="24"/>
          <w:szCs w:val="24"/>
        </w:rPr>
        <w:t>Thank you in advance for your participation in this very important study.</w:t>
      </w:r>
    </w:p>
    <w:p w:rsidR="00F605DB" w:rsidRPr="00FB0F26" w:rsidRDefault="00F605DB" w:rsidP="00C8342D">
      <w:pPr>
        <w:pStyle w:val="PlainText"/>
        <w:rPr>
          <w:rFonts w:ascii="Calibri" w:hAnsi="Calibri"/>
          <w:color w:val="000000"/>
          <w:sz w:val="24"/>
          <w:szCs w:val="24"/>
        </w:rPr>
      </w:pPr>
    </w:p>
    <w:p w:rsidR="00F605DB" w:rsidRPr="00FB0F26" w:rsidRDefault="00F605DB" w:rsidP="00C8342D">
      <w:pPr>
        <w:pStyle w:val="PlainText"/>
        <w:rPr>
          <w:rFonts w:ascii="Calibri" w:hAnsi="Calibri"/>
          <w:color w:val="000000"/>
          <w:sz w:val="24"/>
          <w:szCs w:val="24"/>
        </w:rPr>
      </w:pPr>
      <w:r w:rsidRPr="00FB0F26">
        <w:rPr>
          <w:rFonts w:ascii="Calibri" w:hAnsi="Calibri"/>
          <w:color w:val="000000"/>
          <w:sz w:val="24"/>
          <w:szCs w:val="24"/>
        </w:rPr>
        <w:t>Sincerely,</w:t>
      </w:r>
    </w:p>
    <w:p w:rsidR="00F605DB" w:rsidRPr="00861B83" w:rsidRDefault="001D09FD" w:rsidP="00C8342D">
      <w:pPr>
        <w:pStyle w:val="PlainText"/>
        <w:rPr>
          <w:rFonts w:ascii="Calibri" w:hAnsi="Calibri"/>
          <w:color w:val="000000"/>
          <w:sz w:val="22"/>
          <w:szCs w:val="22"/>
        </w:rPr>
      </w:pPr>
      <w:r>
        <w:rPr>
          <w:noProof/>
        </w:rPr>
        <mc:AlternateContent>
          <mc:Choice Requires="wps">
            <w:drawing>
              <wp:anchor distT="0" distB="0" distL="114300" distR="114300" simplePos="0" relativeHeight="251654656" behindDoc="0" locked="0" layoutInCell="1" allowOverlap="1">
                <wp:simplePos x="0" y="0"/>
                <wp:positionH relativeFrom="column">
                  <wp:posOffset>3305175</wp:posOffset>
                </wp:positionH>
                <wp:positionV relativeFrom="paragraph">
                  <wp:posOffset>135255</wp:posOffset>
                </wp:positionV>
                <wp:extent cx="2343785" cy="862330"/>
                <wp:effectExtent l="0" t="0" r="18415" b="13970"/>
                <wp:wrapNone/>
                <wp:docPr id="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785" cy="862330"/>
                        </a:xfrm>
                        <a:prstGeom prst="rect">
                          <a:avLst/>
                        </a:prstGeom>
                        <a:solidFill>
                          <a:srgbClr val="FFFFFF"/>
                        </a:solidFill>
                        <a:ln w="9525">
                          <a:solidFill>
                            <a:srgbClr val="000000"/>
                          </a:solidFill>
                          <a:miter lim="800000"/>
                          <a:headEnd/>
                          <a:tailEnd/>
                        </a:ln>
                      </wps:spPr>
                      <wps:txbx>
                        <w:txbxContent>
                          <w:p w:rsidR="000A0C84" w:rsidRPr="00C008B1" w:rsidRDefault="000A0C84" w:rsidP="00C8342D">
                            <w:pPr>
                              <w:jc w:val="center"/>
                              <w:rPr>
                                <w:rFonts w:ascii="Calibri" w:hAnsi="Calibri"/>
                              </w:rPr>
                            </w:pPr>
                            <w:r w:rsidRPr="00C008B1">
                              <w:rPr>
                                <w:rFonts w:ascii="Calibri" w:hAnsi="Calibri"/>
                              </w:rPr>
                              <w:t>To complete your survey:</w:t>
                            </w:r>
                          </w:p>
                          <w:p w:rsidR="000A0C84" w:rsidRPr="00C008B1" w:rsidRDefault="000A0C84" w:rsidP="00C8342D">
                            <w:pPr>
                              <w:jc w:val="center"/>
                              <w:rPr>
                                <w:rFonts w:ascii="Calibri" w:hAnsi="Calibri"/>
                                <w:color w:val="000000"/>
                              </w:rPr>
                            </w:pPr>
                            <w:hyperlink r:id="rId71" w:history="1">
                              <w:r w:rsidRPr="00535549">
                                <w:rPr>
                                  <w:rStyle w:val="Hyperlink"/>
                                  <w:rFonts w:ascii="Calibri" w:hAnsi="Calibri"/>
                                </w:rPr>
                                <w:t>https://surveys.nces.ed.gov/bps/</w:t>
                              </w:r>
                            </w:hyperlink>
                            <w:r>
                              <w:rPr>
                                <w:rFonts w:ascii="Calibri" w:hAnsi="Calibri"/>
                              </w:rPr>
                              <w:t xml:space="preserve"> </w:t>
                            </w:r>
                          </w:p>
                          <w:p w:rsidR="000A0C84" w:rsidRPr="00C008B1" w:rsidRDefault="000A0C84" w:rsidP="00C8342D">
                            <w:pPr>
                              <w:jc w:val="center"/>
                              <w:rPr>
                                <w:rFonts w:ascii="Calibri" w:hAnsi="Calibri"/>
                                <w:color w:val="000000"/>
                              </w:rPr>
                            </w:pPr>
                            <w:r w:rsidRPr="00C008B1">
                              <w:rPr>
                                <w:rFonts w:ascii="Calibri" w:hAnsi="Calibri"/>
                                <w:color w:val="000000"/>
                              </w:rPr>
                              <w:t>Study ID:              &lt;caseid&gt;</w:t>
                            </w:r>
                          </w:p>
                          <w:p w:rsidR="000A0C84" w:rsidRPr="00C008B1" w:rsidRDefault="000A0C84" w:rsidP="00C8342D">
                            <w:pPr>
                              <w:jc w:val="center"/>
                              <w:rPr>
                                <w:rFonts w:ascii="Calibri" w:hAnsi="Calibri"/>
                                <w:color w:val="000000"/>
                              </w:rPr>
                            </w:pPr>
                            <w:r w:rsidRPr="00C008B1">
                              <w:rPr>
                                <w:rFonts w:ascii="Calibri" w:hAnsi="Calibri"/>
                                <w:color w:val="000000"/>
                              </w:rPr>
                              <w:t>Password:           &lt;password&gt;b</w:t>
                            </w:r>
                          </w:p>
                          <w:p w:rsidR="000A0C84" w:rsidRDefault="000A0C84" w:rsidP="00C8342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260.25pt;margin-top:10.65pt;width:184.55pt;height:67.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">
                <v:textbox>
                  <w:txbxContent>
                    <w:p w:rsidR="00822AFF" w:rsidRPr="00C008B1" w:rsidRDefault="00822AFF" w:rsidP="00C8342D">
                      <w:pPr>
                        <w:jc w:val="center"/>
                        <w:rPr>
                          <w:rFonts w:ascii="Calibri" w:hAnsi="Calibri"/>
                        </w:rPr>
                      </w:pPr>
                      <w:r w:rsidRPr="00C008B1">
                        <w:rPr>
                          <w:rFonts w:ascii="Calibri" w:hAnsi="Calibri"/>
                        </w:rPr>
                        <w:t>To complete your survey:</w:t>
                      </w:r>
                    </w:p>
                    <w:p w:rsidR="00822AFF" w:rsidRPr="00C008B1" w:rsidRDefault="001D09FD" w:rsidP="00C8342D">
                      <w:pPr>
                        <w:jc w:val="center"/>
                        <w:rPr>
                          <w:rFonts w:ascii="Calibri" w:hAnsi="Calibri"/>
                          <w:color w:val="000000"/>
                        </w:rPr>
                      </w:pPr>
                      <w:hyperlink r:id="rId72" w:history="1">
                        <w:r w:rsidR="00822AFF" w:rsidRPr="00535549">
                          <w:rPr>
                            <w:rStyle w:val="Hyperlink"/>
                            <w:rFonts w:ascii="Calibri" w:hAnsi="Calibri"/>
                          </w:rPr>
                          <w:t>https://surveys.nces.ed.gov/bps/</w:t>
                        </w:r>
                      </w:hyperlink>
                      <w:r w:rsidR="00822AFF">
                        <w:rPr>
                          <w:rFonts w:ascii="Calibri" w:hAnsi="Calibri"/>
                        </w:rPr>
                        <w:t xml:space="preserve"> </w:t>
                      </w:r>
                    </w:p>
                    <w:p w:rsidR="00822AFF" w:rsidRPr="00C008B1" w:rsidRDefault="00822AFF" w:rsidP="00C8342D">
                      <w:pPr>
                        <w:jc w:val="center"/>
                        <w:rPr>
                          <w:rFonts w:ascii="Calibri" w:hAnsi="Calibri"/>
                          <w:color w:val="000000"/>
                        </w:rPr>
                      </w:pPr>
                      <w:r w:rsidRPr="00C008B1">
                        <w:rPr>
                          <w:rFonts w:ascii="Calibri" w:hAnsi="Calibri"/>
                          <w:color w:val="000000"/>
                        </w:rPr>
                        <w:t>Study ID:              &lt;caseid&gt;</w:t>
                      </w:r>
                    </w:p>
                    <w:p w:rsidR="00822AFF" w:rsidRPr="00C008B1" w:rsidRDefault="00822AFF" w:rsidP="00C8342D">
                      <w:pPr>
                        <w:jc w:val="center"/>
                        <w:rPr>
                          <w:rFonts w:ascii="Calibri" w:hAnsi="Calibri"/>
                          <w:color w:val="000000"/>
                        </w:rPr>
                      </w:pPr>
                      <w:r w:rsidRPr="00C008B1">
                        <w:rPr>
                          <w:rFonts w:ascii="Calibri" w:hAnsi="Calibri"/>
                          <w:color w:val="000000"/>
                        </w:rPr>
                        <w:t>Password:           &lt;password&gt;b</w:t>
                      </w:r>
                    </w:p>
                    <w:p w:rsidR="00822AFF" w:rsidRDefault="00822AFF" w:rsidP="00C8342D">
                      <w:pPr>
                        <w:jc w:val="center"/>
                      </w:pPr>
                    </w:p>
                  </w:txbxContent>
                </v:textbox>
              </v:shape>
            </w:pict>
          </mc:Fallback>
        </mc:AlternateContent>
      </w:r>
      <w:r w:rsidR="0050660D">
        <w:rPr>
          <w:noProof/>
          <w:sz w:val="22"/>
          <w:szCs w:val="22"/>
        </w:rPr>
        <w:drawing>
          <wp:inline distT="0" distB="0" distL="0" distR="0">
            <wp:extent cx="1844040" cy="692150"/>
            <wp:effectExtent l="0" t="0" r="3810" b="0"/>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44040" cy="692150"/>
                    </a:xfrm>
                    <a:prstGeom prst="rect">
                      <a:avLst/>
                    </a:prstGeom>
                    <a:noFill/>
                    <a:ln>
                      <a:noFill/>
                    </a:ln>
                  </pic:spPr>
                </pic:pic>
              </a:graphicData>
            </a:graphic>
          </wp:inline>
        </w:drawing>
      </w:r>
      <w:r w:rsidR="0050660D">
        <w:rPr>
          <w:noProof/>
        </w:rPr>
        <w:drawing>
          <wp:anchor distT="0" distB="0" distL="114300" distR="114300" simplePos="0" relativeHeight="251656704" behindDoc="1" locked="0" layoutInCell="1" allowOverlap="1">
            <wp:simplePos x="0" y="0"/>
            <wp:positionH relativeFrom="column">
              <wp:posOffset>12065</wp:posOffset>
            </wp:positionH>
            <wp:positionV relativeFrom="paragraph">
              <wp:posOffset>135255</wp:posOffset>
            </wp:positionV>
            <wp:extent cx="1522095" cy="266700"/>
            <wp:effectExtent l="0" t="0" r="1905" b="0"/>
            <wp:wrapNone/>
            <wp:docPr id="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522095" cy="266700"/>
                    </a:xfrm>
                    <a:prstGeom prst="rect">
                      <a:avLst/>
                    </a:prstGeom>
                    <a:solidFill>
                      <a:srgbClr val="000000"/>
                    </a:solidFill>
                    <a:ln>
                      <a:noFill/>
                    </a:ln>
                  </pic:spPr>
                </pic:pic>
              </a:graphicData>
            </a:graphic>
          </wp:anchor>
        </w:drawing>
      </w:r>
    </w:p>
    <w:p w:rsidR="00F605DB" w:rsidRPr="00861B83" w:rsidRDefault="00F605DB" w:rsidP="00C8342D">
      <w:pPr>
        <w:pStyle w:val="PlainText"/>
        <w:rPr>
          <w:rFonts w:ascii="Calibri" w:hAnsi="Calibri"/>
          <w:color w:val="000000"/>
          <w:sz w:val="22"/>
          <w:szCs w:val="22"/>
        </w:rPr>
      </w:pPr>
    </w:p>
    <w:p w:rsidR="00F605DB" w:rsidRPr="00FB0F26" w:rsidRDefault="00F605DB" w:rsidP="00C8342D">
      <w:pPr>
        <w:pStyle w:val="PlainText"/>
        <w:rPr>
          <w:rFonts w:ascii="Calibri" w:hAnsi="Calibri"/>
          <w:color w:val="000000"/>
          <w:sz w:val="24"/>
        </w:rPr>
      </w:pPr>
      <w:r w:rsidRPr="00FB0F26">
        <w:rPr>
          <w:rFonts w:ascii="Calibri" w:hAnsi="Calibri"/>
          <w:color w:val="000000"/>
          <w:sz w:val="24"/>
        </w:rPr>
        <w:t>Jennifer Wine</w:t>
      </w:r>
    </w:p>
    <w:p w:rsidR="00F605DB" w:rsidRPr="00FB0F26" w:rsidRDefault="00F605DB" w:rsidP="00C8342D">
      <w:pPr>
        <w:pStyle w:val="PlainText"/>
        <w:rPr>
          <w:rFonts w:ascii="Calibri" w:hAnsi="Calibri"/>
          <w:color w:val="000000"/>
          <w:sz w:val="24"/>
        </w:rPr>
      </w:pPr>
      <w:r w:rsidRPr="00FB0F26">
        <w:rPr>
          <w:rFonts w:ascii="Calibri" w:hAnsi="Calibri"/>
          <w:color w:val="000000"/>
          <w:sz w:val="24"/>
        </w:rPr>
        <w:t>BPS Project Director</w:t>
      </w:r>
    </w:p>
    <w:p w:rsidR="00F605DB" w:rsidRPr="00861B83" w:rsidRDefault="00F605DB" w:rsidP="00C8342D">
      <w:pPr>
        <w:rPr>
          <w:rFonts w:ascii="Calibri" w:hAnsi="Calibri"/>
        </w:rPr>
      </w:pPr>
    </w:p>
    <w:p w:rsidR="00F605DB" w:rsidRPr="00861B83" w:rsidRDefault="00F605DB" w:rsidP="00C8342D">
      <w:pPr>
        <w:pStyle w:val="PlainText"/>
        <w:jc w:val="center"/>
        <w:rPr>
          <w:rFonts w:ascii="Calibri" w:hAnsi="Calibri"/>
          <w:color w:val="000000"/>
          <w:sz w:val="22"/>
          <w:szCs w:val="22"/>
        </w:rPr>
      </w:pPr>
    </w:p>
    <w:p w:rsidR="00F605DB" w:rsidRPr="00861B83" w:rsidRDefault="00F605DB" w:rsidP="00C8342D">
      <w:pPr>
        <w:rPr>
          <w:rFonts w:ascii="Calibri" w:hAnsi="Calibri"/>
        </w:rPr>
      </w:pPr>
    </w:p>
    <w:p w:rsidR="00F605DB" w:rsidRPr="000F7E7E" w:rsidRDefault="00F605DB" w:rsidP="00C8342D">
      <w:pPr>
        <w:pStyle w:val="ESHeading2"/>
      </w:pPr>
      <w:r>
        <w:br w:type="page"/>
      </w:r>
      <w:bookmarkStart w:id="43" w:name="_Toc321317193"/>
      <w:bookmarkStart w:id="44" w:name="_Toc337886225"/>
      <w:r>
        <w:lastRenderedPageBreak/>
        <w:t>Example Text for</w:t>
      </w:r>
      <w:r w:rsidRPr="000F7E7E">
        <w:t xml:space="preserve"> Brief </w:t>
      </w:r>
      <w:r>
        <w:t xml:space="preserve">Reminder </w:t>
      </w:r>
      <w:r w:rsidRPr="000F7E7E">
        <w:t>E</w:t>
      </w:r>
      <w:r>
        <w:t>-</w:t>
      </w:r>
      <w:r w:rsidRPr="000F7E7E">
        <w:t>mail</w:t>
      </w:r>
      <w:r>
        <w:t>s</w:t>
      </w:r>
      <w:bookmarkEnd w:id="43"/>
      <w:bookmarkEnd w:id="44"/>
    </w:p>
    <w:p w:rsidR="00F605DB" w:rsidRPr="000F7E7E" w:rsidRDefault="00F605DB" w:rsidP="00C8342D">
      <w:pPr>
        <w:jc w:val="center"/>
        <w:rPr>
          <w:rFonts w:ascii="Calibri" w:hAnsi="Calibri"/>
          <w:b/>
          <w:bCs/>
        </w:rPr>
      </w:pPr>
    </w:p>
    <w:p w:rsidR="00F605DB" w:rsidRPr="000F7E7E" w:rsidRDefault="00F605DB" w:rsidP="00A71079">
      <w:pPr>
        <w:rPr>
          <w:rFonts w:ascii="Calibri" w:hAnsi="Calibri"/>
          <w:color w:val="000000"/>
        </w:rPr>
      </w:pPr>
      <w:r w:rsidRPr="000F7E7E">
        <w:rPr>
          <w:rFonts w:ascii="Calibri" w:hAnsi="Calibri"/>
          <w:color w:val="000000"/>
        </w:rPr>
        <w:t xml:space="preserve">&lt;FirstName&gt;, </w:t>
      </w:r>
    </w:p>
    <w:p w:rsidR="00F605DB" w:rsidRPr="000F7E7E" w:rsidRDefault="00F605DB" w:rsidP="00A71079">
      <w:pPr>
        <w:rPr>
          <w:rFonts w:ascii="Calibri" w:hAnsi="Calibri"/>
          <w:b/>
          <w:bCs/>
          <w:i/>
          <w:iCs/>
          <w:color w:val="000000"/>
        </w:rPr>
      </w:pPr>
    </w:p>
    <w:p w:rsidR="00F605DB" w:rsidRPr="000F7E7E" w:rsidRDefault="00F605DB" w:rsidP="00A71079">
      <w:pPr>
        <w:rPr>
          <w:rFonts w:ascii="Calibri" w:hAnsi="Calibri"/>
          <w:color w:val="000000"/>
        </w:rPr>
      </w:pPr>
      <w:r>
        <w:rPr>
          <w:rFonts w:ascii="Calibri" w:hAnsi="Calibri"/>
          <w:color w:val="000000"/>
        </w:rPr>
        <w:t>It’s time</w:t>
      </w:r>
      <w:r w:rsidRPr="000F7E7E">
        <w:rPr>
          <w:rFonts w:ascii="Calibri" w:hAnsi="Calibri"/>
          <w:color w:val="000000"/>
        </w:rPr>
        <w:t xml:space="preserve"> to complete the </w:t>
      </w:r>
      <w:r>
        <w:rPr>
          <w:rFonts w:ascii="Calibri" w:hAnsi="Calibri"/>
          <w:color w:val="000000"/>
        </w:rPr>
        <w:t>Beginning Postsecondary Students</w:t>
      </w:r>
      <w:r w:rsidRPr="000F7E7E">
        <w:rPr>
          <w:rFonts w:ascii="Calibri" w:hAnsi="Calibri"/>
          <w:color w:val="000000"/>
        </w:rPr>
        <w:t xml:space="preserve"> (</w:t>
      </w:r>
      <w:r>
        <w:rPr>
          <w:rFonts w:ascii="Calibri" w:hAnsi="Calibri"/>
          <w:color w:val="000000"/>
        </w:rPr>
        <w:t>BPS</w:t>
      </w:r>
      <w:r w:rsidRPr="000F7E7E">
        <w:rPr>
          <w:rFonts w:ascii="Calibri" w:hAnsi="Calibri"/>
          <w:color w:val="000000"/>
        </w:rPr>
        <w:t xml:space="preserve">) Survey and receive your check for $&lt;incent&gt;!  The survey takes </w:t>
      </w:r>
      <w:r>
        <w:rPr>
          <w:rFonts w:ascii="Calibri" w:hAnsi="Calibri"/>
          <w:color w:val="000000"/>
        </w:rPr>
        <w:t>&lt;&lt;time&gt;&gt;</w:t>
      </w:r>
      <w:r w:rsidRPr="000F7E7E">
        <w:rPr>
          <w:rFonts w:ascii="Calibri" w:hAnsi="Calibri"/>
          <w:color w:val="000000"/>
        </w:rPr>
        <w:t xml:space="preserve"> minutes and can be completed online or over the phone. </w:t>
      </w:r>
    </w:p>
    <w:p w:rsidR="00F605DB" w:rsidRPr="000F7E7E" w:rsidRDefault="00F605DB" w:rsidP="00A71079">
      <w:pPr>
        <w:rPr>
          <w:rFonts w:ascii="Calibri" w:hAnsi="Calibri"/>
          <w:color w:val="000000"/>
        </w:rPr>
      </w:pPr>
    </w:p>
    <w:p w:rsidR="00F605DB" w:rsidRDefault="00F605DB" w:rsidP="00A71079">
      <w:pPr>
        <w:rPr>
          <w:rFonts w:ascii="Calibri" w:hAnsi="Calibri"/>
          <w:color w:val="000000"/>
        </w:rPr>
      </w:pPr>
      <w:r>
        <w:rPr>
          <w:rFonts w:ascii="Calibri" w:hAnsi="Calibri"/>
          <w:color w:val="000000"/>
        </w:rPr>
        <w:t>It’s easy to participate in BPS</w:t>
      </w:r>
      <w:r w:rsidRPr="000F7E7E">
        <w:rPr>
          <w:rFonts w:ascii="Calibri" w:hAnsi="Calibri"/>
          <w:color w:val="000000"/>
        </w:rPr>
        <w:t xml:space="preserve"> on our secure website.  Just </w:t>
      </w:r>
      <w:r w:rsidRPr="000F7E7E">
        <w:rPr>
          <w:rFonts w:ascii="Calibri" w:hAnsi="Calibri"/>
          <w:color w:val="FF0000"/>
          <w:u w:val="single"/>
        </w:rPr>
        <w:t>click here</w:t>
      </w:r>
      <w:r w:rsidRPr="000F7E7E">
        <w:rPr>
          <w:rFonts w:ascii="Calibri" w:hAnsi="Calibri"/>
          <w:color w:val="FF0000"/>
        </w:rPr>
        <w:t xml:space="preserve"> </w:t>
      </w:r>
      <w:r>
        <w:rPr>
          <w:rFonts w:ascii="Calibri" w:hAnsi="Calibri"/>
          <w:color w:val="000000"/>
        </w:rPr>
        <w:t xml:space="preserve">to get started right away! </w:t>
      </w:r>
    </w:p>
    <w:p w:rsidR="00F605DB" w:rsidRDefault="00F605DB" w:rsidP="00A71079">
      <w:pPr>
        <w:jc w:val="center"/>
        <w:rPr>
          <w:rFonts w:ascii="Calibri" w:hAnsi="Calibri"/>
        </w:rPr>
      </w:pPr>
      <w:r>
        <w:rPr>
          <w:rFonts w:ascii="Calibri" w:hAnsi="Calibri"/>
        </w:rPr>
        <w:t xml:space="preserve">To complete your survey: </w:t>
      </w:r>
    </w:p>
    <w:p w:rsidR="00F605DB" w:rsidRPr="00B83EDA" w:rsidRDefault="000A0C84" w:rsidP="00A71079">
      <w:pPr>
        <w:jc w:val="center"/>
        <w:rPr>
          <w:rFonts w:ascii="Calibri" w:hAnsi="Calibri"/>
          <w:color w:val="000000"/>
        </w:rPr>
      </w:pPr>
      <w:hyperlink r:id="rId73" w:history="1">
        <w:r w:rsidR="00F605DB" w:rsidRPr="00535549">
          <w:rPr>
            <w:rStyle w:val="Hyperlink"/>
            <w:rFonts w:ascii="Calibri" w:hAnsi="Calibri"/>
          </w:rPr>
          <w:t>https://surveys.nces.ed.gov/bps/</w:t>
        </w:r>
      </w:hyperlink>
      <w:r w:rsidR="00F605DB">
        <w:rPr>
          <w:rFonts w:ascii="Calibri" w:hAnsi="Calibri"/>
          <w:color w:val="000000"/>
        </w:rPr>
        <w:t xml:space="preserve"> </w:t>
      </w:r>
    </w:p>
    <w:p w:rsidR="00F605DB" w:rsidRPr="00B83EDA" w:rsidRDefault="00F605DB" w:rsidP="00A71079">
      <w:pPr>
        <w:jc w:val="center"/>
        <w:rPr>
          <w:rFonts w:ascii="Calibri" w:hAnsi="Calibri"/>
          <w:color w:val="000000"/>
        </w:rPr>
      </w:pPr>
      <w:r w:rsidRPr="00B83EDA">
        <w:rPr>
          <w:rFonts w:ascii="Calibri" w:hAnsi="Calibri"/>
          <w:color w:val="000000"/>
        </w:rPr>
        <w:t>Study ID:              &lt;caseid&gt;</w:t>
      </w:r>
    </w:p>
    <w:p w:rsidR="00F605DB" w:rsidRDefault="00F605DB" w:rsidP="00A71079">
      <w:pPr>
        <w:jc w:val="center"/>
      </w:pPr>
      <w:r>
        <w:rPr>
          <w:rFonts w:ascii="Calibri" w:hAnsi="Calibri"/>
          <w:color w:val="000000"/>
        </w:rPr>
        <w:t>Password:           &lt;password&gt;d</w:t>
      </w:r>
    </w:p>
    <w:p w:rsidR="00F605DB" w:rsidRDefault="00F605DB" w:rsidP="00A71079">
      <w:pPr>
        <w:rPr>
          <w:rFonts w:ascii="Calibri" w:hAnsi="Calibri"/>
          <w:color w:val="000000"/>
        </w:rPr>
      </w:pPr>
    </w:p>
    <w:p w:rsidR="00F605DB" w:rsidRPr="000F7E7E" w:rsidRDefault="00F605DB" w:rsidP="00A71079">
      <w:pPr>
        <w:rPr>
          <w:rFonts w:ascii="Calibri" w:hAnsi="Calibri"/>
          <w:color w:val="000000"/>
        </w:rPr>
      </w:pPr>
      <w:r w:rsidRPr="000F7E7E">
        <w:rPr>
          <w:rFonts w:ascii="Calibri" w:hAnsi="Calibri"/>
          <w:color w:val="000000"/>
        </w:rPr>
        <w:t xml:space="preserve">Or, you can complete the survey by phone by calling </w:t>
      </w:r>
      <w:r w:rsidRPr="000F7E7E">
        <w:rPr>
          <w:rFonts w:ascii="Calibri" w:hAnsi="Calibri"/>
          <w:b/>
          <w:bCs/>
          <w:color w:val="000000"/>
        </w:rPr>
        <w:t>1-877-262-4440</w:t>
      </w:r>
      <w:r w:rsidRPr="000F7E7E">
        <w:rPr>
          <w:rFonts w:ascii="Calibri" w:hAnsi="Calibri"/>
          <w:color w:val="000000"/>
        </w:rPr>
        <w:t>.</w:t>
      </w:r>
      <w:r w:rsidRPr="000F7E7E">
        <w:rPr>
          <w:rFonts w:ascii="Calibri" w:hAnsi="Calibri"/>
          <w:b/>
          <w:bCs/>
          <w:i/>
          <w:iCs/>
          <w:color w:val="000000"/>
        </w:rPr>
        <w:t xml:space="preserve"> </w:t>
      </w:r>
      <w:r w:rsidRPr="000F7E7E">
        <w:rPr>
          <w:rFonts w:ascii="Calibri" w:hAnsi="Calibri"/>
          <w:color w:val="000000"/>
        </w:rPr>
        <w:t>  </w:t>
      </w:r>
    </w:p>
    <w:p w:rsidR="00F605DB" w:rsidRPr="000F7E7E" w:rsidRDefault="00F605DB" w:rsidP="00A71079">
      <w:pPr>
        <w:spacing w:before="240" w:after="240"/>
        <w:rPr>
          <w:rFonts w:ascii="Calibri" w:hAnsi="Calibri"/>
          <w:color w:val="000000"/>
        </w:rPr>
      </w:pPr>
      <w:r w:rsidRPr="000F7E7E">
        <w:rPr>
          <w:rFonts w:ascii="Calibri" w:hAnsi="Calibri"/>
          <w:color w:val="000000"/>
        </w:rPr>
        <w:t xml:space="preserve">If you have questions or problems completing your survey, please call the </w:t>
      </w:r>
      <w:r>
        <w:rPr>
          <w:rFonts w:ascii="Calibri" w:hAnsi="Calibri"/>
          <w:b/>
          <w:bCs/>
          <w:color w:val="000000"/>
        </w:rPr>
        <w:t>BPS</w:t>
      </w:r>
      <w:r w:rsidRPr="000F7E7E">
        <w:rPr>
          <w:rFonts w:ascii="Calibri" w:hAnsi="Calibri"/>
          <w:b/>
          <w:bCs/>
          <w:color w:val="000000"/>
        </w:rPr>
        <w:t xml:space="preserve"> Help Desk at 1-877-262-4440 </w:t>
      </w:r>
      <w:r w:rsidRPr="000F7E7E">
        <w:rPr>
          <w:rFonts w:ascii="Calibri" w:hAnsi="Calibri"/>
          <w:color w:val="000000"/>
        </w:rPr>
        <w:t xml:space="preserve">or visit the study website at </w:t>
      </w:r>
      <w:hyperlink r:id="rId74" w:history="1">
        <w:r w:rsidRPr="000F7E7E">
          <w:rPr>
            <w:rStyle w:val="Hyperlink"/>
            <w:rFonts w:ascii="Calibri" w:hAnsi="Calibri"/>
          </w:rPr>
          <w:t>https://surveys.nces.ed.gov/</w:t>
        </w:r>
        <w:r>
          <w:rPr>
            <w:rStyle w:val="Hyperlink"/>
            <w:rFonts w:ascii="Calibri" w:hAnsi="Calibri"/>
          </w:rPr>
          <w:t>bps</w:t>
        </w:r>
        <w:r w:rsidRPr="000F7E7E">
          <w:rPr>
            <w:rStyle w:val="Hyperlink"/>
            <w:rFonts w:ascii="Calibri" w:hAnsi="Calibri"/>
          </w:rPr>
          <w:t>/</w:t>
        </w:r>
      </w:hyperlink>
      <w:r w:rsidRPr="000F7E7E">
        <w:rPr>
          <w:rFonts w:ascii="Calibri" w:hAnsi="Calibri"/>
          <w:color w:val="000000"/>
        </w:rPr>
        <w:t>.</w:t>
      </w:r>
    </w:p>
    <w:p w:rsidR="00F605DB" w:rsidRPr="000F7E7E" w:rsidRDefault="00F605DB" w:rsidP="00A71079">
      <w:pPr>
        <w:rPr>
          <w:rFonts w:ascii="Calibri" w:hAnsi="Calibri"/>
        </w:rPr>
      </w:pPr>
      <w:r w:rsidRPr="000F7E7E">
        <w:rPr>
          <w:rFonts w:ascii="Calibri" w:hAnsi="Calibri"/>
        </w:rPr>
        <w:t>Thanks!</w:t>
      </w:r>
    </w:p>
    <w:p w:rsidR="00F605DB" w:rsidRPr="000F7E7E" w:rsidRDefault="0050660D" w:rsidP="00A71079">
      <w:pPr>
        <w:rPr>
          <w:rFonts w:ascii="Calibri" w:hAnsi="Calibri"/>
          <w:noProof/>
        </w:rPr>
      </w:pPr>
      <w:r>
        <w:rPr>
          <w:noProof/>
          <w:sz w:val="22"/>
          <w:szCs w:val="22"/>
        </w:rPr>
        <w:drawing>
          <wp:inline distT="0" distB="0" distL="0" distR="0">
            <wp:extent cx="1844040" cy="692150"/>
            <wp:effectExtent l="0" t="0" r="3810" b="0"/>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44040" cy="692150"/>
                    </a:xfrm>
                    <a:prstGeom prst="rect">
                      <a:avLst/>
                    </a:prstGeom>
                    <a:noFill/>
                    <a:ln>
                      <a:noFill/>
                    </a:ln>
                  </pic:spPr>
                </pic:pic>
              </a:graphicData>
            </a:graphic>
          </wp:inline>
        </w:drawing>
      </w:r>
      <w:r>
        <w:rPr>
          <w:noProof/>
        </w:rPr>
        <w:drawing>
          <wp:anchor distT="0" distB="0" distL="114300" distR="114300" simplePos="0" relativeHeight="251660800" behindDoc="1" locked="0" layoutInCell="1" allowOverlap="1">
            <wp:simplePos x="0" y="0"/>
            <wp:positionH relativeFrom="column">
              <wp:posOffset>19050</wp:posOffset>
            </wp:positionH>
            <wp:positionV relativeFrom="paragraph">
              <wp:posOffset>114935</wp:posOffset>
            </wp:positionV>
            <wp:extent cx="1674495" cy="211455"/>
            <wp:effectExtent l="0" t="0" r="1905" b="0"/>
            <wp:wrapNone/>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674495" cy="211455"/>
                    </a:xfrm>
                    <a:prstGeom prst="rect">
                      <a:avLst/>
                    </a:prstGeom>
                    <a:noFill/>
                    <a:ln>
                      <a:noFill/>
                    </a:ln>
                  </pic:spPr>
                </pic:pic>
              </a:graphicData>
            </a:graphic>
          </wp:anchor>
        </w:drawing>
      </w:r>
    </w:p>
    <w:p w:rsidR="00F605DB" w:rsidRPr="000F7E7E" w:rsidRDefault="00F605DB" w:rsidP="00A71079">
      <w:pPr>
        <w:rPr>
          <w:rFonts w:ascii="Calibri" w:hAnsi="Calibri"/>
        </w:rPr>
      </w:pPr>
    </w:p>
    <w:p w:rsidR="00F605DB" w:rsidRPr="000F7E7E" w:rsidRDefault="00F605DB" w:rsidP="00A71079">
      <w:pPr>
        <w:rPr>
          <w:rFonts w:ascii="Calibri" w:hAnsi="Calibri"/>
          <w:color w:val="000000"/>
        </w:rPr>
      </w:pPr>
      <w:r>
        <w:rPr>
          <w:rFonts w:ascii="Calibri" w:hAnsi="Calibri"/>
          <w:color w:val="000000"/>
        </w:rPr>
        <w:t>Jennifer Wine</w:t>
      </w:r>
      <w:r w:rsidRPr="000F7E7E">
        <w:rPr>
          <w:rFonts w:ascii="Calibri" w:hAnsi="Calibri"/>
          <w:color w:val="000000"/>
        </w:rPr>
        <w:t xml:space="preserve">                    </w:t>
      </w:r>
    </w:p>
    <w:p w:rsidR="00F605DB" w:rsidRPr="000F7E7E" w:rsidRDefault="00F605DB" w:rsidP="00A71079">
      <w:pPr>
        <w:rPr>
          <w:rFonts w:ascii="Calibri" w:hAnsi="Calibri"/>
        </w:rPr>
      </w:pPr>
      <w:r w:rsidRPr="000F7E7E">
        <w:rPr>
          <w:rFonts w:ascii="Calibri" w:hAnsi="Calibri"/>
          <w:color w:val="000000"/>
        </w:rPr>
        <w:t xml:space="preserve">Project Director, </w:t>
      </w:r>
      <w:r>
        <w:rPr>
          <w:rFonts w:ascii="Calibri" w:hAnsi="Calibri"/>
          <w:color w:val="000000"/>
        </w:rPr>
        <w:t>BPS</w:t>
      </w:r>
    </w:p>
    <w:p w:rsidR="00F605DB" w:rsidRPr="000F7E7E" w:rsidRDefault="00F605DB" w:rsidP="00A71079">
      <w:pPr>
        <w:rPr>
          <w:rFonts w:ascii="Calibri" w:hAnsi="Calibri"/>
        </w:rPr>
      </w:pPr>
      <w:r w:rsidRPr="000F7E7E">
        <w:rPr>
          <w:rFonts w:ascii="Calibri" w:hAnsi="Calibri"/>
          <w:color w:val="000000"/>
        </w:rPr>
        <w:t xml:space="preserve">RTI International                            </w:t>
      </w:r>
    </w:p>
    <w:p w:rsidR="00F605DB" w:rsidRPr="000F7E7E" w:rsidRDefault="000A0C84" w:rsidP="00A71079">
      <w:pPr>
        <w:rPr>
          <w:rFonts w:ascii="Calibri" w:hAnsi="Calibri"/>
          <w:color w:val="000000"/>
        </w:rPr>
      </w:pPr>
      <w:hyperlink r:id="rId75" w:history="1">
        <w:r w:rsidR="00F605DB">
          <w:rPr>
            <w:rStyle w:val="Hyperlink"/>
            <w:rFonts w:ascii="Calibri" w:hAnsi="Calibri"/>
          </w:rPr>
          <w:t>jennifer@rti.org</w:t>
        </w:r>
      </w:hyperlink>
      <w:r w:rsidR="00F605DB" w:rsidRPr="000F7E7E">
        <w:rPr>
          <w:rFonts w:ascii="Calibri" w:hAnsi="Calibri"/>
        </w:rPr>
        <w:t xml:space="preserve"> </w:t>
      </w:r>
      <w:r w:rsidR="00F605DB" w:rsidRPr="000F7E7E">
        <w:rPr>
          <w:rFonts w:ascii="Calibri" w:hAnsi="Calibri"/>
          <w:color w:val="000000"/>
        </w:rPr>
        <w:t xml:space="preserve">                           </w:t>
      </w:r>
    </w:p>
    <w:p w:rsidR="00F605DB" w:rsidRPr="000F7E7E" w:rsidRDefault="00F605DB" w:rsidP="00A71079">
      <w:pPr>
        <w:rPr>
          <w:rFonts w:ascii="Calibri" w:hAnsi="Calibri"/>
          <w:color w:val="000000"/>
        </w:rPr>
      </w:pPr>
      <w:r>
        <w:rPr>
          <w:rFonts w:ascii="Calibri" w:hAnsi="Calibri"/>
          <w:color w:val="000000"/>
        </w:rPr>
        <w:t>1-877-225-8470</w:t>
      </w:r>
      <w:r w:rsidRPr="000F7E7E">
        <w:rPr>
          <w:rFonts w:ascii="Calibri" w:hAnsi="Calibri"/>
          <w:color w:val="000000"/>
        </w:rPr>
        <w:t>                                                </w:t>
      </w:r>
    </w:p>
    <w:p w:rsidR="00F605DB" w:rsidRPr="000F7E7E" w:rsidRDefault="00F605DB" w:rsidP="00C8342D">
      <w:pPr>
        <w:rPr>
          <w:rFonts w:ascii="Calibri" w:hAnsi="Calibri"/>
          <w:color w:val="000000"/>
        </w:rPr>
      </w:pPr>
    </w:p>
    <w:p w:rsidR="00F605DB" w:rsidRPr="000F7E7E" w:rsidRDefault="00F605DB" w:rsidP="00C8342D">
      <w:pPr>
        <w:pStyle w:val="ESHeading2"/>
      </w:pPr>
      <w:r w:rsidRPr="000F7E7E">
        <w:br w:type="page"/>
      </w:r>
      <w:bookmarkStart w:id="45" w:name="_Toc321317194"/>
      <w:bookmarkStart w:id="46" w:name="_Toc337886226"/>
      <w:r w:rsidRPr="000F7E7E">
        <w:lastRenderedPageBreak/>
        <w:t xml:space="preserve">Brief E-mail Reminder </w:t>
      </w:r>
      <w:bookmarkEnd w:id="45"/>
      <w:r>
        <w:t>1</w:t>
      </w:r>
      <w:bookmarkEnd w:id="46"/>
    </w:p>
    <w:p w:rsidR="00F605DB" w:rsidRPr="000F7E7E" w:rsidRDefault="00F605DB" w:rsidP="00C8342D">
      <w:pPr>
        <w:jc w:val="center"/>
        <w:rPr>
          <w:rFonts w:ascii="Calibri" w:hAnsi="Calibri"/>
          <w:b/>
          <w:bCs/>
        </w:rPr>
      </w:pPr>
    </w:p>
    <w:p w:rsidR="00F605DB" w:rsidRPr="000F7E7E" w:rsidRDefault="00F605DB" w:rsidP="00A71079">
      <w:pPr>
        <w:rPr>
          <w:rFonts w:ascii="Calibri" w:hAnsi="Calibri"/>
          <w:color w:val="000000"/>
        </w:rPr>
      </w:pPr>
      <w:r w:rsidRPr="000F7E7E">
        <w:rPr>
          <w:rFonts w:ascii="Calibri" w:hAnsi="Calibri"/>
          <w:color w:val="000000"/>
        </w:rPr>
        <w:t xml:space="preserve">&lt;FirstName&gt;, </w:t>
      </w:r>
    </w:p>
    <w:p w:rsidR="00F605DB" w:rsidRPr="000F7E7E" w:rsidRDefault="00F605DB" w:rsidP="00A71079">
      <w:pPr>
        <w:rPr>
          <w:rFonts w:ascii="Calibri" w:hAnsi="Calibri"/>
          <w:b/>
          <w:bCs/>
          <w:i/>
          <w:iCs/>
          <w:color w:val="000000"/>
        </w:rPr>
      </w:pPr>
    </w:p>
    <w:p w:rsidR="00F605DB" w:rsidRPr="000F7E7E" w:rsidRDefault="00F605DB" w:rsidP="00A71079">
      <w:pPr>
        <w:rPr>
          <w:rFonts w:ascii="Calibri" w:hAnsi="Calibri"/>
          <w:color w:val="000000"/>
        </w:rPr>
      </w:pPr>
      <w:r>
        <w:rPr>
          <w:rFonts w:ascii="Calibri" w:hAnsi="Calibri"/>
          <w:color w:val="000000"/>
        </w:rPr>
        <w:t>BPS</w:t>
      </w:r>
      <w:r w:rsidRPr="000F7E7E">
        <w:rPr>
          <w:rFonts w:ascii="Calibri" w:hAnsi="Calibri"/>
          <w:color w:val="000000"/>
        </w:rPr>
        <w:t xml:space="preserve"> data collection ends on &lt;&lt;Date&gt;&gt;, which means you only have [x] days left to participate!  Complete your </w:t>
      </w:r>
      <w:r>
        <w:rPr>
          <w:rFonts w:ascii="Calibri" w:hAnsi="Calibri"/>
          <w:color w:val="000000"/>
        </w:rPr>
        <w:t>BPS</w:t>
      </w:r>
      <w:r w:rsidRPr="000F7E7E">
        <w:rPr>
          <w:rFonts w:ascii="Calibri" w:hAnsi="Calibri"/>
          <w:color w:val="000000"/>
        </w:rPr>
        <w:t xml:space="preserve"> survey by the deadline and receive $&lt;incent&gt; as a token of our appreciation.</w:t>
      </w:r>
    </w:p>
    <w:p w:rsidR="00F605DB" w:rsidRPr="000F7E7E" w:rsidRDefault="00F605DB" w:rsidP="00A71079">
      <w:pPr>
        <w:rPr>
          <w:rFonts w:ascii="Calibri" w:hAnsi="Calibri"/>
          <w:color w:val="000000"/>
        </w:rPr>
      </w:pPr>
    </w:p>
    <w:p w:rsidR="00F605DB" w:rsidRDefault="00F605DB" w:rsidP="00A71079">
      <w:pPr>
        <w:rPr>
          <w:rFonts w:ascii="Calibri" w:hAnsi="Calibri"/>
          <w:color w:val="000000"/>
        </w:rPr>
      </w:pPr>
      <w:r w:rsidRPr="000F7E7E">
        <w:rPr>
          <w:rFonts w:ascii="Calibri" w:hAnsi="Calibri"/>
          <w:color w:val="000000"/>
        </w:rPr>
        <w:t xml:space="preserve">The survey takes </w:t>
      </w:r>
      <w:r>
        <w:rPr>
          <w:rFonts w:ascii="Calibri" w:hAnsi="Calibri"/>
          <w:color w:val="000000"/>
        </w:rPr>
        <w:t>&lt;&lt;time&gt;&gt;</w:t>
      </w:r>
      <w:r w:rsidRPr="000F7E7E">
        <w:rPr>
          <w:rFonts w:ascii="Calibri" w:hAnsi="Calibri"/>
          <w:color w:val="000000"/>
        </w:rPr>
        <w:t xml:space="preserve"> minutes and can be completed online or over the phone. </w:t>
      </w:r>
      <w:r>
        <w:rPr>
          <w:rFonts w:ascii="Calibri" w:hAnsi="Calibri"/>
          <w:color w:val="000000"/>
        </w:rPr>
        <w:t>BPS</w:t>
      </w:r>
      <w:r w:rsidRPr="000F7E7E">
        <w:rPr>
          <w:rFonts w:ascii="Calibri" w:hAnsi="Calibri"/>
          <w:color w:val="000000"/>
        </w:rPr>
        <w:t xml:space="preserve"> is easy to do on our secure website – just </w:t>
      </w:r>
      <w:r w:rsidRPr="000F7E7E">
        <w:rPr>
          <w:rFonts w:ascii="Calibri" w:hAnsi="Calibri"/>
          <w:color w:val="FF0000"/>
          <w:u w:val="single"/>
        </w:rPr>
        <w:t>click here</w:t>
      </w:r>
      <w:r w:rsidRPr="000F7E7E">
        <w:rPr>
          <w:rFonts w:ascii="Calibri" w:hAnsi="Calibri"/>
          <w:color w:val="000000"/>
        </w:rPr>
        <w:t xml:space="preserve"> to get started!   </w:t>
      </w:r>
    </w:p>
    <w:p w:rsidR="00F605DB" w:rsidRDefault="00F605DB" w:rsidP="00A71079">
      <w:pPr>
        <w:jc w:val="center"/>
        <w:rPr>
          <w:rFonts w:ascii="Calibri" w:hAnsi="Calibri"/>
        </w:rPr>
      </w:pPr>
      <w:r>
        <w:rPr>
          <w:rFonts w:ascii="Calibri" w:hAnsi="Calibri"/>
        </w:rPr>
        <w:t>To complete your survey:</w:t>
      </w:r>
    </w:p>
    <w:p w:rsidR="00F605DB" w:rsidRPr="00B83EDA" w:rsidRDefault="000A0C84" w:rsidP="00A71079">
      <w:pPr>
        <w:jc w:val="center"/>
        <w:rPr>
          <w:rFonts w:ascii="Calibri" w:hAnsi="Calibri"/>
          <w:color w:val="000000"/>
        </w:rPr>
      </w:pPr>
      <w:hyperlink r:id="rId76" w:history="1">
        <w:r w:rsidR="00F605DB" w:rsidRPr="00535549">
          <w:rPr>
            <w:rStyle w:val="Hyperlink"/>
            <w:rFonts w:ascii="Calibri" w:hAnsi="Calibri"/>
          </w:rPr>
          <w:t>https://surveys.nces.ed.gov/bps/</w:t>
        </w:r>
      </w:hyperlink>
      <w:r w:rsidR="00F605DB">
        <w:rPr>
          <w:rFonts w:ascii="Calibri" w:hAnsi="Calibri"/>
          <w:color w:val="000000"/>
        </w:rPr>
        <w:t xml:space="preserve"> </w:t>
      </w:r>
    </w:p>
    <w:p w:rsidR="00F605DB" w:rsidRPr="00B83EDA" w:rsidRDefault="00F605DB" w:rsidP="00A71079">
      <w:pPr>
        <w:jc w:val="center"/>
        <w:rPr>
          <w:rFonts w:ascii="Calibri" w:hAnsi="Calibri"/>
          <w:color w:val="000000"/>
        </w:rPr>
      </w:pPr>
      <w:r w:rsidRPr="00B83EDA">
        <w:rPr>
          <w:rFonts w:ascii="Calibri" w:hAnsi="Calibri"/>
          <w:color w:val="000000"/>
        </w:rPr>
        <w:t>Study ID:              &lt;caseid&gt;</w:t>
      </w:r>
    </w:p>
    <w:p w:rsidR="00F605DB" w:rsidRPr="00B83EDA" w:rsidRDefault="00F605DB" w:rsidP="00A71079">
      <w:pPr>
        <w:jc w:val="center"/>
        <w:rPr>
          <w:rFonts w:ascii="Calibri" w:hAnsi="Calibri"/>
          <w:color w:val="000000"/>
        </w:rPr>
      </w:pPr>
      <w:r w:rsidRPr="00B83EDA">
        <w:rPr>
          <w:rFonts w:ascii="Calibri" w:hAnsi="Calibri"/>
          <w:color w:val="000000"/>
        </w:rPr>
        <w:t>Password:           &lt;password&gt;f</w:t>
      </w:r>
    </w:p>
    <w:p w:rsidR="00F605DB" w:rsidRPr="000F7E7E" w:rsidRDefault="00F605DB" w:rsidP="00A71079">
      <w:pPr>
        <w:spacing w:before="240" w:after="240"/>
        <w:rPr>
          <w:rFonts w:ascii="Calibri" w:hAnsi="Calibri"/>
          <w:color w:val="000000"/>
        </w:rPr>
      </w:pPr>
      <w:r>
        <w:rPr>
          <w:rFonts w:ascii="Calibri" w:hAnsi="Calibri"/>
          <w:color w:val="000000"/>
        </w:rPr>
        <w:t>O</w:t>
      </w:r>
      <w:r w:rsidRPr="000F7E7E">
        <w:rPr>
          <w:rFonts w:ascii="Calibri" w:hAnsi="Calibri"/>
          <w:color w:val="000000"/>
        </w:rPr>
        <w:t xml:space="preserve">r, you can complete the survey by phone by calling </w:t>
      </w:r>
      <w:r w:rsidRPr="000F7E7E">
        <w:rPr>
          <w:rFonts w:ascii="Calibri" w:hAnsi="Calibri"/>
          <w:b/>
          <w:bCs/>
          <w:color w:val="000000"/>
        </w:rPr>
        <w:t>1-877-262-4440</w:t>
      </w:r>
      <w:r w:rsidRPr="000F7E7E">
        <w:rPr>
          <w:rFonts w:ascii="Calibri" w:hAnsi="Calibri"/>
          <w:color w:val="000000"/>
        </w:rPr>
        <w:t>.</w:t>
      </w:r>
      <w:r w:rsidRPr="000F7E7E">
        <w:rPr>
          <w:rFonts w:ascii="Calibri" w:hAnsi="Calibri"/>
          <w:b/>
          <w:bCs/>
          <w:i/>
          <w:iCs/>
          <w:color w:val="000000"/>
        </w:rPr>
        <w:t xml:space="preserve"> </w:t>
      </w:r>
      <w:r w:rsidRPr="000F7E7E">
        <w:rPr>
          <w:rFonts w:ascii="Calibri" w:hAnsi="Calibri"/>
          <w:color w:val="000000"/>
        </w:rPr>
        <w:t>  </w:t>
      </w:r>
    </w:p>
    <w:p w:rsidR="00F605DB" w:rsidRPr="000F7E7E" w:rsidRDefault="00F605DB" w:rsidP="00A71079">
      <w:pPr>
        <w:spacing w:before="240" w:after="240"/>
        <w:rPr>
          <w:rFonts w:ascii="Calibri" w:hAnsi="Calibri"/>
          <w:color w:val="000000"/>
        </w:rPr>
      </w:pPr>
      <w:r w:rsidRPr="000F7E7E">
        <w:rPr>
          <w:rFonts w:ascii="Calibri" w:hAnsi="Calibri"/>
          <w:color w:val="000000"/>
        </w:rPr>
        <w:t xml:space="preserve">If you have questions or problems completing your survey, please call the </w:t>
      </w:r>
      <w:r>
        <w:rPr>
          <w:rFonts w:ascii="Calibri" w:hAnsi="Calibri"/>
          <w:b/>
          <w:bCs/>
          <w:color w:val="000000"/>
        </w:rPr>
        <w:t>BPS</w:t>
      </w:r>
      <w:r w:rsidRPr="000F7E7E">
        <w:rPr>
          <w:rFonts w:ascii="Calibri" w:hAnsi="Calibri"/>
          <w:b/>
          <w:bCs/>
          <w:color w:val="000000"/>
        </w:rPr>
        <w:t xml:space="preserve"> Help Desk at 1-877-262-4440 </w:t>
      </w:r>
      <w:r w:rsidRPr="000F7E7E">
        <w:rPr>
          <w:rFonts w:ascii="Calibri" w:hAnsi="Calibri"/>
          <w:color w:val="000000"/>
        </w:rPr>
        <w:t xml:space="preserve">or visit the study website at </w:t>
      </w:r>
      <w:hyperlink r:id="rId77" w:history="1">
        <w:r w:rsidRPr="000F7E7E">
          <w:rPr>
            <w:rStyle w:val="Hyperlink"/>
            <w:rFonts w:ascii="Calibri" w:hAnsi="Calibri"/>
          </w:rPr>
          <w:t>https://surveys.nces.ed.gov/</w:t>
        </w:r>
        <w:r>
          <w:rPr>
            <w:rStyle w:val="Hyperlink"/>
            <w:rFonts w:ascii="Calibri" w:hAnsi="Calibri"/>
          </w:rPr>
          <w:t>bps</w:t>
        </w:r>
        <w:r w:rsidRPr="000F7E7E">
          <w:rPr>
            <w:rStyle w:val="Hyperlink"/>
            <w:rFonts w:ascii="Calibri" w:hAnsi="Calibri"/>
          </w:rPr>
          <w:t>/</w:t>
        </w:r>
      </w:hyperlink>
      <w:r w:rsidRPr="000F7E7E">
        <w:rPr>
          <w:rFonts w:ascii="Calibri" w:hAnsi="Calibri"/>
          <w:color w:val="000000"/>
        </w:rPr>
        <w:t>.</w:t>
      </w:r>
    </w:p>
    <w:p w:rsidR="00F605DB" w:rsidRPr="000F7E7E" w:rsidRDefault="00F605DB" w:rsidP="00A71079">
      <w:pPr>
        <w:rPr>
          <w:rFonts w:ascii="Calibri" w:hAnsi="Calibri"/>
        </w:rPr>
      </w:pPr>
      <w:r w:rsidRPr="000F7E7E">
        <w:rPr>
          <w:rFonts w:ascii="Calibri" w:hAnsi="Calibri"/>
        </w:rPr>
        <w:t>Thanks!</w:t>
      </w:r>
    </w:p>
    <w:p w:rsidR="00F605DB" w:rsidRPr="000F7E7E" w:rsidRDefault="0050660D" w:rsidP="00A71079">
      <w:pPr>
        <w:rPr>
          <w:rFonts w:ascii="Calibri" w:hAnsi="Calibri"/>
          <w:noProof/>
        </w:rPr>
      </w:pPr>
      <w:r>
        <w:rPr>
          <w:noProof/>
          <w:sz w:val="22"/>
          <w:szCs w:val="22"/>
        </w:rPr>
        <w:drawing>
          <wp:inline distT="0" distB="0" distL="0" distR="0">
            <wp:extent cx="1844040" cy="692150"/>
            <wp:effectExtent l="0" t="0" r="3810" b="0"/>
            <wp:docPr id="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44040" cy="692150"/>
                    </a:xfrm>
                    <a:prstGeom prst="rect">
                      <a:avLst/>
                    </a:prstGeom>
                    <a:noFill/>
                    <a:ln>
                      <a:noFill/>
                    </a:ln>
                  </pic:spPr>
                </pic:pic>
              </a:graphicData>
            </a:graphic>
          </wp:inline>
        </w:drawing>
      </w:r>
      <w:r>
        <w:rPr>
          <w:noProof/>
        </w:rPr>
        <w:drawing>
          <wp:anchor distT="0" distB="0" distL="114300" distR="114300" simplePos="0" relativeHeight="251661824" behindDoc="1" locked="0" layoutInCell="1" allowOverlap="1">
            <wp:simplePos x="0" y="0"/>
            <wp:positionH relativeFrom="column">
              <wp:posOffset>19050</wp:posOffset>
            </wp:positionH>
            <wp:positionV relativeFrom="paragraph">
              <wp:posOffset>55880</wp:posOffset>
            </wp:positionV>
            <wp:extent cx="1674495" cy="211455"/>
            <wp:effectExtent l="0" t="0" r="1905" b="0"/>
            <wp:wrapNone/>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674495" cy="211455"/>
                    </a:xfrm>
                    <a:prstGeom prst="rect">
                      <a:avLst/>
                    </a:prstGeom>
                    <a:noFill/>
                    <a:ln>
                      <a:noFill/>
                    </a:ln>
                  </pic:spPr>
                </pic:pic>
              </a:graphicData>
            </a:graphic>
          </wp:anchor>
        </w:drawing>
      </w:r>
    </w:p>
    <w:p w:rsidR="00F605DB" w:rsidRPr="000F7E7E" w:rsidRDefault="00F605DB" w:rsidP="00A71079">
      <w:pPr>
        <w:rPr>
          <w:rFonts w:ascii="Calibri" w:hAnsi="Calibri"/>
        </w:rPr>
      </w:pPr>
    </w:p>
    <w:p w:rsidR="00F605DB" w:rsidRPr="000F7E7E" w:rsidRDefault="00F605DB" w:rsidP="00A71079">
      <w:pPr>
        <w:rPr>
          <w:rFonts w:ascii="Calibri" w:hAnsi="Calibri"/>
          <w:color w:val="000000"/>
        </w:rPr>
      </w:pPr>
      <w:r>
        <w:rPr>
          <w:rFonts w:ascii="Calibri" w:hAnsi="Calibri"/>
          <w:color w:val="000000"/>
        </w:rPr>
        <w:t>Jennifer Wine</w:t>
      </w:r>
      <w:r w:rsidRPr="000F7E7E">
        <w:rPr>
          <w:rFonts w:ascii="Calibri" w:hAnsi="Calibri"/>
          <w:color w:val="000000"/>
        </w:rPr>
        <w:t xml:space="preserve">                    </w:t>
      </w:r>
    </w:p>
    <w:p w:rsidR="00F605DB" w:rsidRPr="000F7E7E" w:rsidRDefault="00F605DB" w:rsidP="00A71079">
      <w:pPr>
        <w:rPr>
          <w:rFonts w:ascii="Calibri" w:hAnsi="Calibri"/>
        </w:rPr>
      </w:pPr>
      <w:r w:rsidRPr="000F7E7E">
        <w:rPr>
          <w:rFonts w:ascii="Calibri" w:hAnsi="Calibri"/>
          <w:color w:val="000000"/>
        </w:rPr>
        <w:t xml:space="preserve">Project Director, </w:t>
      </w:r>
      <w:r>
        <w:rPr>
          <w:rFonts w:ascii="Calibri" w:hAnsi="Calibri"/>
          <w:color w:val="000000"/>
        </w:rPr>
        <w:t>BPS</w:t>
      </w:r>
    </w:p>
    <w:p w:rsidR="00F605DB" w:rsidRPr="000F7E7E" w:rsidRDefault="00F605DB" w:rsidP="00A71079">
      <w:pPr>
        <w:rPr>
          <w:rFonts w:ascii="Calibri" w:hAnsi="Calibri"/>
        </w:rPr>
      </w:pPr>
      <w:r w:rsidRPr="000F7E7E">
        <w:rPr>
          <w:rFonts w:ascii="Calibri" w:hAnsi="Calibri"/>
          <w:color w:val="000000"/>
        </w:rPr>
        <w:t xml:space="preserve">RTI International                            </w:t>
      </w:r>
    </w:p>
    <w:p w:rsidR="00F605DB" w:rsidRPr="000F7E7E" w:rsidRDefault="000A0C84" w:rsidP="00A71079">
      <w:pPr>
        <w:rPr>
          <w:rFonts w:ascii="Calibri" w:hAnsi="Calibri"/>
          <w:color w:val="000000"/>
        </w:rPr>
      </w:pPr>
      <w:hyperlink r:id="rId78" w:history="1">
        <w:r w:rsidR="00F605DB">
          <w:rPr>
            <w:rStyle w:val="Hyperlink"/>
            <w:rFonts w:ascii="Calibri" w:hAnsi="Calibri"/>
          </w:rPr>
          <w:t>jennifer@rti.org</w:t>
        </w:r>
      </w:hyperlink>
      <w:r w:rsidR="00F605DB" w:rsidRPr="000F7E7E">
        <w:rPr>
          <w:rFonts w:ascii="Calibri" w:hAnsi="Calibri"/>
        </w:rPr>
        <w:t xml:space="preserve"> </w:t>
      </w:r>
      <w:r w:rsidR="00F605DB" w:rsidRPr="000F7E7E">
        <w:rPr>
          <w:rFonts w:ascii="Calibri" w:hAnsi="Calibri"/>
          <w:color w:val="000000"/>
        </w:rPr>
        <w:t xml:space="preserve">                           </w:t>
      </w:r>
    </w:p>
    <w:p w:rsidR="00F605DB" w:rsidRPr="000F7E7E" w:rsidRDefault="00F605DB" w:rsidP="00A71079">
      <w:pPr>
        <w:rPr>
          <w:rFonts w:ascii="Calibri" w:hAnsi="Calibri"/>
          <w:bCs/>
          <w:iCs/>
          <w:szCs w:val="24"/>
        </w:rPr>
      </w:pPr>
      <w:r>
        <w:rPr>
          <w:rFonts w:ascii="Calibri" w:hAnsi="Calibri"/>
          <w:color w:val="000000"/>
        </w:rPr>
        <w:t>1-877-225-8470</w:t>
      </w:r>
      <w:r w:rsidRPr="000F7E7E">
        <w:rPr>
          <w:rFonts w:ascii="Calibri" w:hAnsi="Calibri"/>
          <w:color w:val="000000"/>
        </w:rPr>
        <w:t>                                                      </w:t>
      </w:r>
    </w:p>
    <w:p w:rsidR="00F605DB" w:rsidRPr="000F7E7E" w:rsidRDefault="00F605DB" w:rsidP="00C8342D">
      <w:pPr>
        <w:rPr>
          <w:rFonts w:ascii="Calibri" w:hAnsi="Calibri"/>
          <w:color w:val="000000"/>
        </w:rPr>
      </w:pPr>
    </w:p>
    <w:p w:rsidR="00F605DB" w:rsidRPr="000F7E7E" w:rsidRDefault="00F605DB" w:rsidP="00C8342D">
      <w:pPr>
        <w:pStyle w:val="ESHeading2"/>
      </w:pPr>
      <w:r w:rsidRPr="000F7E7E">
        <w:br w:type="page"/>
      </w:r>
      <w:bookmarkStart w:id="47" w:name="_Toc321317195"/>
      <w:bookmarkStart w:id="48" w:name="_Toc337886227"/>
      <w:r w:rsidRPr="000F7E7E">
        <w:lastRenderedPageBreak/>
        <w:t xml:space="preserve">Brief E-mail Reminder </w:t>
      </w:r>
      <w:bookmarkEnd w:id="47"/>
      <w:r>
        <w:t>2</w:t>
      </w:r>
      <w:bookmarkEnd w:id="48"/>
    </w:p>
    <w:p w:rsidR="00F605DB" w:rsidRPr="000F7E7E" w:rsidRDefault="00F605DB" w:rsidP="00C8342D">
      <w:pPr>
        <w:jc w:val="center"/>
        <w:rPr>
          <w:rFonts w:ascii="Calibri" w:hAnsi="Calibri"/>
          <w:b/>
          <w:bCs/>
        </w:rPr>
      </w:pPr>
    </w:p>
    <w:p w:rsidR="00F605DB" w:rsidRPr="000F7E7E" w:rsidRDefault="00F605DB" w:rsidP="00C8342D">
      <w:pPr>
        <w:rPr>
          <w:rFonts w:ascii="Calibri" w:hAnsi="Calibri"/>
        </w:rPr>
      </w:pPr>
    </w:p>
    <w:p w:rsidR="00F605DB" w:rsidRPr="000F7E7E" w:rsidRDefault="00F605DB" w:rsidP="00C8342D">
      <w:pPr>
        <w:rPr>
          <w:rFonts w:ascii="Calibri" w:hAnsi="Calibri"/>
          <w:color w:val="000000"/>
        </w:rPr>
      </w:pPr>
      <w:r w:rsidRPr="000F7E7E">
        <w:rPr>
          <w:rFonts w:ascii="Calibri" w:hAnsi="Calibri"/>
          <w:color w:val="000000"/>
        </w:rPr>
        <w:t xml:space="preserve">&lt;FirstName&gt;, </w:t>
      </w:r>
    </w:p>
    <w:p w:rsidR="00F605DB" w:rsidRPr="000F7E7E" w:rsidRDefault="00F605DB" w:rsidP="00C8342D">
      <w:pPr>
        <w:rPr>
          <w:rFonts w:ascii="Calibri" w:hAnsi="Calibri"/>
          <w:b/>
          <w:bCs/>
          <w:i/>
          <w:iCs/>
          <w:color w:val="000000"/>
        </w:rPr>
      </w:pPr>
    </w:p>
    <w:p w:rsidR="00F605DB" w:rsidRPr="000F7E7E" w:rsidRDefault="00F605DB" w:rsidP="00C8342D">
      <w:pPr>
        <w:rPr>
          <w:rFonts w:ascii="Calibri" w:hAnsi="Calibri"/>
          <w:color w:val="000000"/>
        </w:rPr>
      </w:pPr>
      <w:r w:rsidRPr="000F7E7E">
        <w:rPr>
          <w:rFonts w:ascii="Calibri" w:hAnsi="Calibri"/>
          <w:color w:val="000000"/>
        </w:rPr>
        <w:t xml:space="preserve">Don’t forget that we still need you to participate in the </w:t>
      </w:r>
      <w:r>
        <w:rPr>
          <w:rFonts w:ascii="Calibri" w:hAnsi="Calibri"/>
          <w:color w:val="000000"/>
        </w:rPr>
        <w:t>Beginning Postsecondary Students</w:t>
      </w:r>
      <w:r w:rsidRPr="000F7E7E">
        <w:rPr>
          <w:rFonts w:ascii="Calibri" w:hAnsi="Calibri"/>
          <w:color w:val="000000"/>
        </w:rPr>
        <w:t xml:space="preserve"> Longitudinal Study (</w:t>
      </w:r>
      <w:r>
        <w:rPr>
          <w:rFonts w:ascii="Calibri" w:hAnsi="Calibri"/>
          <w:color w:val="000000"/>
        </w:rPr>
        <w:t>BPS</w:t>
      </w:r>
      <w:r w:rsidRPr="000F7E7E">
        <w:rPr>
          <w:rFonts w:ascii="Calibri" w:hAnsi="Calibri"/>
          <w:color w:val="000000"/>
        </w:rPr>
        <w:t xml:space="preserve">) for the U.S. Department of Education.  It takes about </w:t>
      </w:r>
      <w:r>
        <w:rPr>
          <w:rFonts w:ascii="Calibri" w:hAnsi="Calibri"/>
          <w:color w:val="000000"/>
        </w:rPr>
        <w:t>&lt;&lt;time&gt;&gt;</w:t>
      </w:r>
      <w:r w:rsidRPr="000F7E7E">
        <w:rPr>
          <w:rFonts w:ascii="Calibri" w:hAnsi="Calibri"/>
          <w:color w:val="000000"/>
        </w:rPr>
        <w:t xml:space="preserve"> minutes and, once you’ve completed the survey, we’ll send you a check for</w:t>
      </w:r>
      <w:r w:rsidRPr="000F7E7E">
        <w:rPr>
          <w:rFonts w:ascii="Calibri" w:hAnsi="Calibri"/>
          <w:b/>
          <w:bCs/>
          <w:color w:val="000000"/>
        </w:rPr>
        <w:t xml:space="preserve"> $&lt;incamt&gt;! </w:t>
      </w:r>
      <w:r w:rsidRPr="000F7E7E">
        <w:rPr>
          <w:rFonts w:ascii="Calibri" w:hAnsi="Calibri"/>
          <w:color w:val="000000"/>
        </w:rPr>
        <w:t xml:space="preserve"> </w:t>
      </w:r>
    </w:p>
    <w:p w:rsidR="00F605DB" w:rsidRPr="000F7E7E" w:rsidRDefault="00F605DB" w:rsidP="00C8342D">
      <w:pPr>
        <w:rPr>
          <w:rFonts w:ascii="Calibri" w:hAnsi="Calibri"/>
          <w:color w:val="000000"/>
        </w:rPr>
      </w:pPr>
    </w:p>
    <w:p w:rsidR="00F605DB" w:rsidRDefault="00F605DB" w:rsidP="00C8342D">
      <w:pPr>
        <w:rPr>
          <w:rFonts w:ascii="Calibri" w:hAnsi="Calibri"/>
          <w:color w:val="000000"/>
        </w:rPr>
      </w:pPr>
      <w:r w:rsidRPr="000F7E7E">
        <w:rPr>
          <w:rFonts w:ascii="Calibri" w:hAnsi="Calibri"/>
          <w:color w:val="000000"/>
        </w:rPr>
        <w:t xml:space="preserve">Data collection ends on &lt;&lt;date&gt;&gt;, so you only have a few days left to participate!  It’s easy to do on our secure website. You can </w:t>
      </w:r>
      <w:r w:rsidRPr="000F7E7E">
        <w:rPr>
          <w:rFonts w:ascii="Calibri" w:hAnsi="Calibri"/>
          <w:color w:val="FF0000"/>
          <w:u w:val="single"/>
        </w:rPr>
        <w:t>click here</w:t>
      </w:r>
      <w:r w:rsidRPr="000F7E7E">
        <w:rPr>
          <w:rFonts w:ascii="Calibri" w:hAnsi="Calibri"/>
          <w:color w:val="000000"/>
        </w:rPr>
        <w:t xml:space="preserve"> to get started right away!</w:t>
      </w:r>
    </w:p>
    <w:p w:rsidR="00F605DB" w:rsidRDefault="00F605DB" w:rsidP="00C8342D">
      <w:pPr>
        <w:jc w:val="center"/>
        <w:rPr>
          <w:rFonts w:ascii="Calibri" w:hAnsi="Calibri"/>
        </w:rPr>
      </w:pPr>
      <w:r>
        <w:rPr>
          <w:rFonts w:ascii="Calibri" w:hAnsi="Calibri"/>
        </w:rPr>
        <w:t>To complete your survey:</w:t>
      </w:r>
    </w:p>
    <w:p w:rsidR="00F605DB" w:rsidRPr="00B83EDA" w:rsidRDefault="000A0C84" w:rsidP="00C8342D">
      <w:pPr>
        <w:jc w:val="center"/>
        <w:rPr>
          <w:rFonts w:ascii="Calibri" w:hAnsi="Calibri"/>
          <w:color w:val="000000"/>
        </w:rPr>
      </w:pPr>
      <w:hyperlink r:id="rId79" w:history="1">
        <w:r w:rsidR="00F605DB" w:rsidRPr="00535549">
          <w:rPr>
            <w:rStyle w:val="Hyperlink"/>
            <w:rFonts w:ascii="Calibri" w:hAnsi="Calibri"/>
          </w:rPr>
          <w:t>https://surveys.nces.ed.gov/bps/</w:t>
        </w:r>
      </w:hyperlink>
      <w:r w:rsidR="00F605DB">
        <w:rPr>
          <w:rFonts w:ascii="Calibri" w:hAnsi="Calibri"/>
          <w:color w:val="000000"/>
        </w:rPr>
        <w:t xml:space="preserve"> </w:t>
      </w:r>
    </w:p>
    <w:p w:rsidR="00F605DB" w:rsidRPr="00B83EDA" w:rsidRDefault="00F605DB" w:rsidP="00C8342D">
      <w:pPr>
        <w:jc w:val="center"/>
        <w:rPr>
          <w:rFonts w:ascii="Calibri" w:hAnsi="Calibri"/>
          <w:color w:val="000000"/>
        </w:rPr>
      </w:pPr>
      <w:r w:rsidRPr="00B83EDA">
        <w:rPr>
          <w:rFonts w:ascii="Calibri" w:hAnsi="Calibri"/>
          <w:color w:val="000000"/>
        </w:rPr>
        <w:t>Study ID:              &lt;caseid&gt;</w:t>
      </w:r>
    </w:p>
    <w:p w:rsidR="00F605DB" w:rsidRPr="00B83EDA" w:rsidRDefault="00F605DB" w:rsidP="00C8342D">
      <w:pPr>
        <w:jc w:val="center"/>
        <w:rPr>
          <w:rFonts w:ascii="Calibri" w:hAnsi="Calibri"/>
          <w:color w:val="000000"/>
        </w:rPr>
      </w:pPr>
      <w:r>
        <w:rPr>
          <w:rFonts w:ascii="Calibri" w:hAnsi="Calibri"/>
          <w:color w:val="000000"/>
        </w:rPr>
        <w:t>Password:           &lt;password&gt;c</w:t>
      </w:r>
    </w:p>
    <w:p w:rsidR="00F605DB" w:rsidRPr="000F7E7E" w:rsidRDefault="00F605DB" w:rsidP="00C8342D">
      <w:pPr>
        <w:spacing w:before="240" w:after="240"/>
        <w:rPr>
          <w:rFonts w:ascii="Calibri" w:hAnsi="Calibri"/>
          <w:color w:val="000000"/>
        </w:rPr>
      </w:pPr>
      <w:r w:rsidRPr="000F7E7E">
        <w:rPr>
          <w:rFonts w:ascii="Calibri" w:hAnsi="Calibri"/>
          <w:color w:val="000000"/>
        </w:rPr>
        <w:t xml:space="preserve">Or, you can complete the survey by phone by calling </w:t>
      </w:r>
      <w:r w:rsidRPr="00C46619">
        <w:rPr>
          <w:rFonts w:ascii="Calibri" w:hAnsi="Calibri"/>
          <w:b/>
          <w:bCs/>
          <w:color w:val="000000"/>
          <w:highlight w:val="yellow"/>
        </w:rPr>
        <w:t>1-877-262-4440</w:t>
      </w:r>
      <w:r w:rsidRPr="000F7E7E">
        <w:rPr>
          <w:rFonts w:ascii="Calibri" w:hAnsi="Calibri"/>
          <w:color w:val="000000"/>
        </w:rPr>
        <w:t>.</w:t>
      </w:r>
      <w:r w:rsidRPr="000F7E7E">
        <w:rPr>
          <w:rFonts w:ascii="Calibri" w:hAnsi="Calibri"/>
          <w:b/>
          <w:bCs/>
          <w:i/>
          <w:iCs/>
          <w:color w:val="000000"/>
        </w:rPr>
        <w:t xml:space="preserve"> </w:t>
      </w:r>
      <w:r w:rsidRPr="000F7E7E">
        <w:rPr>
          <w:rFonts w:ascii="Calibri" w:hAnsi="Calibri"/>
          <w:color w:val="000000"/>
        </w:rPr>
        <w:t>  </w:t>
      </w:r>
    </w:p>
    <w:p w:rsidR="00F605DB" w:rsidRPr="000F7E7E" w:rsidRDefault="00F605DB" w:rsidP="00C8342D">
      <w:pPr>
        <w:spacing w:before="240" w:after="240"/>
        <w:rPr>
          <w:rFonts w:ascii="Calibri" w:hAnsi="Calibri"/>
          <w:color w:val="000000"/>
        </w:rPr>
      </w:pPr>
      <w:r w:rsidRPr="000F7E7E">
        <w:rPr>
          <w:rFonts w:ascii="Calibri" w:hAnsi="Calibri"/>
          <w:color w:val="000000"/>
        </w:rPr>
        <w:t xml:space="preserve">If you have questions or problems completing your survey, please call the </w:t>
      </w:r>
      <w:r>
        <w:rPr>
          <w:rFonts w:ascii="Calibri" w:hAnsi="Calibri"/>
          <w:b/>
          <w:bCs/>
          <w:color w:val="000000"/>
        </w:rPr>
        <w:t>BPS</w:t>
      </w:r>
      <w:r w:rsidRPr="000F7E7E">
        <w:rPr>
          <w:rFonts w:ascii="Calibri" w:hAnsi="Calibri"/>
          <w:b/>
          <w:bCs/>
          <w:color w:val="000000"/>
        </w:rPr>
        <w:t xml:space="preserve"> Help Desk at </w:t>
      </w:r>
      <w:r w:rsidRPr="00C46619">
        <w:rPr>
          <w:rFonts w:ascii="Calibri" w:hAnsi="Calibri"/>
          <w:b/>
          <w:bCs/>
          <w:color w:val="000000"/>
          <w:highlight w:val="yellow"/>
        </w:rPr>
        <w:t>1-877-262-4440</w:t>
      </w:r>
      <w:r w:rsidRPr="000F7E7E">
        <w:rPr>
          <w:rFonts w:ascii="Calibri" w:hAnsi="Calibri"/>
          <w:b/>
          <w:bCs/>
          <w:color w:val="000000"/>
        </w:rPr>
        <w:t xml:space="preserve"> </w:t>
      </w:r>
      <w:r w:rsidRPr="000F7E7E">
        <w:rPr>
          <w:rFonts w:ascii="Calibri" w:hAnsi="Calibri"/>
          <w:color w:val="000000"/>
        </w:rPr>
        <w:t xml:space="preserve">or visit the study website at </w:t>
      </w:r>
      <w:hyperlink r:id="rId80" w:history="1">
        <w:r w:rsidRPr="000F7E7E">
          <w:rPr>
            <w:rStyle w:val="Hyperlink"/>
            <w:rFonts w:ascii="Calibri" w:hAnsi="Calibri"/>
          </w:rPr>
          <w:t>https://surveys.nces.ed.gov/</w:t>
        </w:r>
        <w:r>
          <w:rPr>
            <w:rStyle w:val="Hyperlink"/>
            <w:rFonts w:ascii="Calibri" w:hAnsi="Calibri"/>
          </w:rPr>
          <w:t>bps</w:t>
        </w:r>
        <w:r w:rsidRPr="000F7E7E">
          <w:rPr>
            <w:rStyle w:val="Hyperlink"/>
            <w:rFonts w:ascii="Calibri" w:hAnsi="Calibri"/>
          </w:rPr>
          <w:t>/</w:t>
        </w:r>
      </w:hyperlink>
      <w:r w:rsidRPr="000F7E7E">
        <w:rPr>
          <w:rFonts w:ascii="Calibri" w:hAnsi="Calibri"/>
          <w:color w:val="000000"/>
        </w:rPr>
        <w:t>.</w:t>
      </w:r>
    </w:p>
    <w:p w:rsidR="00F605DB" w:rsidRPr="000F7E7E" w:rsidRDefault="00F605DB" w:rsidP="00C8342D">
      <w:pPr>
        <w:rPr>
          <w:rFonts w:ascii="Calibri" w:hAnsi="Calibri"/>
        </w:rPr>
      </w:pPr>
      <w:r w:rsidRPr="000F7E7E">
        <w:rPr>
          <w:rFonts w:ascii="Calibri" w:hAnsi="Calibri"/>
        </w:rPr>
        <w:t>Thanks!</w:t>
      </w:r>
    </w:p>
    <w:p w:rsidR="00F605DB" w:rsidRPr="000F7E7E" w:rsidRDefault="0050660D" w:rsidP="00C8342D">
      <w:pPr>
        <w:rPr>
          <w:rFonts w:ascii="Calibri" w:hAnsi="Calibri"/>
          <w:noProof/>
        </w:rPr>
      </w:pPr>
      <w:r>
        <w:rPr>
          <w:noProof/>
          <w:sz w:val="22"/>
          <w:szCs w:val="22"/>
        </w:rPr>
        <w:drawing>
          <wp:inline distT="0" distB="0" distL="0" distR="0">
            <wp:extent cx="1844040" cy="692150"/>
            <wp:effectExtent l="0" t="0" r="3810" b="0"/>
            <wp:docPr id="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44040" cy="692150"/>
                    </a:xfrm>
                    <a:prstGeom prst="rect">
                      <a:avLst/>
                    </a:prstGeom>
                    <a:noFill/>
                    <a:ln>
                      <a:noFill/>
                    </a:ln>
                  </pic:spPr>
                </pic:pic>
              </a:graphicData>
            </a:graphic>
          </wp:inline>
        </w:drawing>
      </w:r>
      <w:r>
        <w:rPr>
          <w:noProof/>
        </w:rPr>
        <w:drawing>
          <wp:anchor distT="0" distB="0" distL="114300" distR="114300" simplePos="0" relativeHeight="251659776" behindDoc="1" locked="0" layoutInCell="1" allowOverlap="1">
            <wp:simplePos x="0" y="0"/>
            <wp:positionH relativeFrom="column">
              <wp:posOffset>19050</wp:posOffset>
            </wp:positionH>
            <wp:positionV relativeFrom="paragraph">
              <wp:posOffset>55880</wp:posOffset>
            </wp:positionV>
            <wp:extent cx="1674495" cy="211455"/>
            <wp:effectExtent l="0" t="0" r="1905" b="0"/>
            <wp:wrapNone/>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674495" cy="211455"/>
                    </a:xfrm>
                    <a:prstGeom prst="rect">
                      <a:avLst/>
                    </a:prstGeom>
                    <a:noFill/>
                    <a:ln>
                      <a:noFill/>
                    </a:ln>
                  </pic:spPr>
                </pic:pic>
              </a:graphicData>
            </a:graphic>
          </wp:anchor>
        </w:drawing>
      </w:r>
    </w:p>
    <w:p w:rsidR="00F605DB" w:rsidRPr="000F7E7E" w:rsidRDefault="00F605DB" w:rsidP="00C8342D">
      <w:pPr>
        <w:rPr>
          <w:rFonts w:ascii="Calibri" w:hAnsi="Calibri"/>
        </w:rPr>
      </w:pPr>
    </w:p>
    <w:p w:rsidR="00F605DB" w:rsidRPr="000F7E7E" w:rsidRDefault="00F605DB" w:rsidP="00A71079">
      <w:pPr>
        <w:rPr>
          <w:rFonts w:ascii="Calibri" w:hAnsi="Calibri"/>
          <w:color w:val="000000"/>
        </w:rPr>
      </w:pPr>
      <w:r>
        <w:rPr>
          <w:rFonts w:ascii="Calibri" w:hAnsi="Calibri"/>
          <w:color w:val="000000"/>
        </w:rPr>
        <w:t>Jennifer Wine</w:t>
      </w:r>
      <w:r w:rsidRPr="000F7E7E">
        <w:rPr>
          <w:rFonts w:ascii="Calibri" w:hAnsi="Calibri"/>
          <w:color w:val="000000"/>
        </w:rPr>
        <w:t xml:space="preserve"> </w:t>
      </w:r>
    </w:p>
    <w:p w:rsidR="00F605DB" w:rsidRPr="000F7E7E" w:rsidRDefault="00F605DB" w:rsidP="00C8342D">
      <w:pPr>
        <w:rPr>
          <w:rFonts w:ascii="Calibri" w:hAnsi="Calibri"/>
        </w:rPr>
      </w:pPr>
      <w:r w:rsidRPr="000F7E7E">
        <w:rPr>
          <w:rFonts w:ascii="Calibri" w:hAnsi="Calibri"/>
          <w:color w:val="000000"/>
        </w:rPr>
        <w:t xml:space="preserve">Project Director, </w:t>
      </w:r>
      <w:r>
        <w:rPr>
          <w:rFonts w:ascii="Calibri" w:hAnsi="Calibri"/>
          <w:color w:val="000000"/>
        </w:rPr>
        <w:t>BPS</w:t>
      </w:r>
    </w:p>
    <w:p w:rsidR="00F605DB" w:rsidRPr="000F7E7E" w:rsidRDefault="00F605DB" w:rsidP="00A71079">
      <w:pPr>
        <w:rPr>
          <w:rFonts w:ascii="Calibri" w:hAnsi="Calibri"/>
        </w:rPr>
      </w:pPr>
      <w:r w:rsidRPr="000F7E7E">
        <w:rPr>
          <w:rFonts w:ascii="Calibri" w:hAnsi="Calibri"/>
          <w:color w:val="000000"/>
        </w:rPr>
        <w:t>RTI International</w:t>
      </w:r>
    </w:p>
    <w:p w:rsidR="00F605DB" w:rsidRPr="000F7E7E" w:rsidRDefault="000A0C84" w:rsidP="00A71079">
      <w:pPr>
        <w:rPr>
          <w:rFonts w:ascii="Calibri" w:hAnsi="Calibri"/>
          <w:color w:val="000000"/>
        </w:rPr>
      </w:pPr>
      <w:hyperlink r:id="rId81" w:history="1">
        <w:r w:rsidR="00F605DB">
          <w:rPr>
            <w:rStyle w:val="Hyperlink"/>
            <w:rFonts w:ascii="Calibri" w:hAnsi="Calibri"/>
          </w:rPr>
          <w:t>jennifer@rti.org</w:t>
        </w:r>
      </w:hyperlink>
    </w:p>
    <w:p w:rsidR="00F605DB" w:rsidRPr="000F7E7E" w:rsidRDefault="00F605DB" w:rsidP="00A71079">
      <w:pPr>
        <w:rPr>
          <w:rFonts w:ascii="Calibri" w:hAnsi="Calibri"/>
          <w:color w:val="000000"/>
        </w:rPr>
      </w:pPr>
      <w:r>
        <w:rPr>
          <w:rFonts w:ascii="Calibri" w:hAnsi="Calibri"/>
          <w:color w:val="000000"/>
        </w:rPr>
        <w:t>1-877-225-8470</w:t>
      </w:r>
    </w:p>
    <w:p w:rsidR="00F605DB" w:rsidRPr="00A71079" w:rsidRDefault="00F605DB" w:rsidP="00A71079"/>
    <w:p w:rsidR="00F605DB" w:rsidRPr="00A71079" w:rsidRDefault="00F605DB" w:rsidP="00A71079"/>
    <w:p w:rsidR="00F605DB" w:rsidRPr="00A71079" w:rsidRDefault="00F605DB" w:rsidP="00A71079"/>
    <w:p w:rsidR="00F605DB" w:rsidRPr="00A71079" w:rsidRDefault="00F605DB" w:rsidP="00A71079"/>
    <w:p w:rsidR="00F605DB" w:rsidRPr="00A71079" w:rsidRDefault="00F605DB" w:rsidP="00A71079"/>
    <w:p w:rsidR="00F605DB" w:rsidRPr="00A71079" w:rsidRDefault="00F605DB" w:rsidP="00A71079"/>
    <w:p w:rsidR="00F605DB" w:rsidRPr="001D0328" w:rsidRDefault="00F605DB" w:rsidP="00A417FA">
      <w:pPr>
        <w:pStyle w:val="ESHeading2"/>
      </w:pPr>
      <w:r>
        <w:br w:type="page"/>
      </w:r>
      <w:bookmarkStart w:id="49" w:name="_Toc321317196"/>
      <w:bookmarkStart w:id="50" w:name="_Toc337886228"/>
      <w:r w:rsidRPr="001D0328">
        <w:lastRenderedPageBreak/>
        <w:t xml:space="preserve">BPS CATI </w:t>
      </w:r>
      <w:r w:rsidRPr="00A417FA">
        <w:t>Consent</w:t>
      </w:r>
      <w:r w:rsidRPr="001D0328">
        <w:t xml:space="preserve"> Text</w:t>
      </w:r>
      <w:bookmarkEnd w:id="49"/>
      <w:bookmarkEnd w:id="50"/>
    </w:p>
    <w:p w:rsidR="00F605DB" w:rsidRPr="002751B0" w:rsidRDefault="00F605DB" w:rsidP="00C8342D">
      <w:pPr>
        <w:rPr>
          <w:rFonts w:ascii="Calibri" w:hAnsi="Calibri"/>
        </w:rPr>
      </w:pPr>
    </w:p>
    <w:p w:rsidR="00F605DB" w:rsidRPr="002751B0" w:rsidRDefault="00F605DB" w:rsidP="00C8342D">
      <w:pPr>
        <w:rPr>
          <w:rFonts w:ascii="Calibri" w:hAnsi="Calibri"/>
          <w:b/>
          <w:bCs/>
        </w:rPr>
      </w:pPr>
      <w:r w:rsidRPr="002751B0">
        <w:rPr>
          <w:rFonts w:ascii="Calibri" w:hAnsi="Calibri"/>
          <w:b/>
          <w:bCs/>
        </w:rPr>
        <w:t>LTR_S</w:t>
      </w:r>
    </w:p>
    <w:p w:rsidR="00F605DB" w:rsidRPr="002751B0" w:rsidRDefault="00F605DB" w:rsidP="00C8342D">
      <w:pPr>
        <w:rPr>
          <w:rFonts w:ascii="Calibri" w:hAnsi="Calibri"/>
        </w:rPr>
      </w:pPr>
    </w:p>
    <w:p w:rsidR="00F605DB" w:rsidRPr="002751B0" w:rsidRDefault="00F605DB" w:rsidP="00C8342D">
      <w:pPr>
        <w:rPr>
          <w:rFonts w:ascii="Calibri" w:hAnsi="Calibri"/>
        </w:rPr>
      </w:pPr>
      <w:r w:rsidRPr="002751B0">
        <w:rPr>
          <w:rFonts w:ascii="Calibri" w:hAnsi="Calibri"/>
        </w:rPr>
        <w:t xml:space="preserve">IF OUTBOUND CALL AND NOT ALREADY MENTIONED, READ: Hello, this is _________.  I am </w:t>
      </w:r>
    </w:p>
    <w:p w:rsidR="00F605DB" w:rsidRPr="002751B0" w:rsidRDefault="00F605DB" w:rsidP="00C8342D">
      <w:pPr>
        <w:rPr>
          <w:rFonts w:ascii="Calibri" w:hAnsi="Calibri"/>
        </w:rPr>
      </w:pPr>
      <w:r w:rsidRPr="002751B0">
        <w:rPr>
          <w:rFonts w:ascii="Calibri" w:hAnsi="Calibri"/>
        </w:rPr>
        <w:t xml:space="preserve">calling for the U.S. Department of Education about the </w:t>
      </w:r>
      <w:r>
        <w:rPr>
          <w:rFonts w:ascii="Calibri" w:hAnsi="Calibri"/>
        </w:rPr>
        <w:t>Beginning Postsecondary Students</w:t>
      </w:r>
      <w:r w:rsidRPr="002751B0">
        <w:rPr>
          <w:rFonts w:ascii="Calibri" w:hAnsi="Calibri"/>
        </w:rPr>
        <w:t xml:space="preserve"> Longitudinal </w:t>
      </w:r>
      <w:r>
        <w:rPr>
          <w:rFonts w:ascii="Calibri" w:hAnsi="Calibri"/>
        </w:rPr>
        <w:t>S</w:t>
      </w:r>
      <w:r w:rsidRPr="002751B0">
        <w:rPr>
          <w:rFonts w:ascii="Calibri" w:hAnsi="Calibri"/>
        </w:rPr>
        <w:t xml:space="preserve">tudy of students who </w:t>
      </w:r>
      <w:r>
        <w:rPr>
          <w:rFonts w:ascii="Calibri" w:hAnsi="Calibri"/>
        </w:rPr>
        <w:t>first enrolled in postsecondary education</w:t>
      </w:r>
      <w:r w:rsidRPr="002751B0">
        <w:rPr>
          <w:rFonts w:ascii="Calibri" w:hAnsi="Calibri"/>
        </w:rPr>
        <w:t xml:space="preserve"> during the 20</w:t>
      </w:r>
      <w:r>
        <w:rPr>
          <w:rFonts w:ascii="Calibri" w:hAnsi="Calibri"/>
        </w:rPr>
        <w:t>10</w:t>
      </w:r>
      <w:r w:rsidRPr="002751B0">
        <w:rPr>
          <w:rFonts w:ascii="Calibri" w:hAnsi="Calibri"/>
        </w:rPr>
        <w:t>-20</w:t>
      </w:r>
      <w:r>
        <w:rPr>
          <w:rFonts w:ascii="Calibri" w:hAnsi="Calibri"/>
        </w:rPr>
        <w:t>11</w:t>
      </w:r>
      <w:r w:rsidRPr="002751B0">
        <w:rPr>
          <w:rFonts w:ascii="Calibri" w:hAnsi="Calibri"/>
        </w:rPr>
        <w:t xml:space="preserve"> school year.</w:t>
      </w:r>
    </w:p>
    <w:p w:rsidR="00F605DB" w:rsidRPr="002751B0" w:rsidRDefault="00F605DB" w:rsidP="00C8342D">
      <w:pPr>
        <w:rPr>
          <w:rFonts w:ascii="Calibri" w:hAnsi="Calibri"/>
        </w:rPr>
      </w:pPr>
    </w:p>
    <w:p w:rsidR="00147A05" w:rsidRPr="002751B0" w:rsidRDefault="00147A05" w:rsidP="00147A05">
      <w:pPr>
        <w:rPr>
          <w:rFonts w:ascii="Calibri" w:hAnsi="Calibri"/>
        </w:rPr>
      </w:pPr>
      <w:r w:rsidRPr="002751B0">
        <w:rPr>
          <w:rFonts w:ascii="Calibri" w:hAnsi="Calibri"/>
        </w:rPr>
        <w:t xml:space="preserve">READ VERBATIM: </w:t>
      </w:r>
      <w:r>
        <w:rPr>
          <w:rFonts w:ascii="Calibri" w:hAnsi="Calibri"/>
        </w:rPr>
        <w:t xml:space="preserve">IF Y_MINOR=3: </w:t>
      </w:r>
      <w:r w:rsidRPr="002751B0">
        <w:rPr>
          <w:rFonts w:ascii="Calibri" w:hAnsi="Calibri"/>
        </w:rPr>
        <w:t xml:space="preserve">Recently, we sent material </w:t>
      </w:r>
      <w:r>
        <w:rPr>
          <w:rFonts w:ascii="Calibri" w:hAnsi="Calibri"/>
        </w:rPr>
        <w:t xml:space="preserve">to you and your parents </w:t>
      </w:r>
      <w:r w:rsidRPr="002751B0">
        <w:rPr>
          <w:rFonts w:ascii="Calibri" w:hAnsi="Calibri"/>
        </w:rPr>
        <w:t xml:space="preserve">about the U.S. Department of Education's </w:t>
      </w:r>
      <w:r>
        <w:rPr>
          <w:rFonts w:ascii="Calibri" w:hAnsi="Calibri"/>
        </w:rPr>
        <w:t>Beginning Postsecondary Students</w:t>
      </w:r>
      <w:r w:rsidRPr="002751B0">
        <w:rPr>
          <w:rFonts w:ascii="Calibri" w:hAnsi="Calibri"/>
        </w:rPr>
        <w:t xml:space="preserve"> Longitudinal Study, or </w:t>
      </w:r>
      <w:r>
        <w:rPr>
          <w:rFonts w:ascii="Calibri" w:hAnsi="Calibri"/>
        </w:rPr>
        <w:t>BPS</w:t>
      </w:r>
      <w:r w:rsidRPr="002751B0">
        <w:rPr>
          <w:rFonts w:ascii="Calibri" w:hAnsi="Calibri"/>
        </w:rPr>
        <w:t xml:space="preserve">. This survey is being conducted to better understand </w:t>
      </w:r>
      <w:r>
        <w:rPr>
          <w:rFonts w:ascii="Calibri" w:hAnsi="Calibri"/>
        </w:rPr>
        <w:t>the education and employment experiences of students who began their postsecondary education during the 2010-2011 academic year</w:t>
      </w:r>
      <w:r w:rsidRPr="002751B0">
        <w:rPr>
          <w:rFonts w:ascii="Calibri" w:hAnsi="Calibri"/>
        </w:rPr>
        <w:t xml:space="preserve">. </w:t>
      </w:r>
      <w:r>
        <w:rPr>
          <w:rFonts w:ascii="Calibri" w:hAnsi="Calibri"/>
        </w:rPr>
        <w:t xml:space="preserve">As a token of our appreciation, you will receive a &lt;INC_AMOUNT&gt; check once you complete the survey.  </w:t>
      </w:r>
      <w:r w:rsidRPr="002751B0">
        <w:rPr>
          <w:rFonts w:ascii="Calibri" w:hAnsi="Calibri"/>
        </w:rPr>
        <w:t>Have you had a chance to read the material?</w:t>
      </w:r>
    </w:p>
    <w:p w:rsidR="00147A05" w:rsidRDefault="00147A05" w:rsidP="00147A05">
      <w:pPr>
        <w:rPr>
          <w:rFonts w:ascii="Calibri" w:hAnsi="Calibri"/>
        </w:rPr>
      </w:pPr>
    </w:p>
    <w:p w:rsidR="00147A05" w:rsidRPr="002751B0" w:rsidRDefault="00147A05" w:rsidP="00147A05">
      <w:pPr>
        <w:rPr>
          <w:rFonts w:ascii="Calibri" w:hAnsi="Calibri"/>
        </w:rPr>
      </w:pPr>
      <w:r>
        <w:rPr>
          <w:rFonts w:ascii="Calibri" w:hAnsi="Calibri"/>
        </w:rPr>
        <w:t xml:space="preserve">Non-minors: Recently, we sent you material about the U.S. Department of Education’s Beginning Postsecondary Students </w:t>
      </w:r>
      <w:r w:rsidR="00C0365A">
        <w:rPr>
          <w:rFonts w:ascii="Calibri" w:hAnsi="Calibri"/>
        </w:rPr>
        <w:t>Longitudinal</w:t>
      </w:r>
      <w:r>
        <w:rPr>
          <w:rFonts w:ascii="Calibri" w:hAnsi="Calibri"/>
        </w:rPr>
        <w:t xml:space="preserve"> Study (BPS).  This survey is being conducted to better understand the education and employment </w:t>
      </w:r>
      <w:r w:rsidR="00C0365A">
        <w:rPr>
          <w:rFonts w:ascii="Calibri" w:hAnsi="Calibri"/>
        </w:rPr>
        <w:t>experiences</w:t>
      </w:r>
      <w:r>
        <w:rPr>
          <w:rFonts w:ascii="Calibri" w:hAnsi="Calibri"/>
        </w:rPr>
        <w:t xml:space="preserve"> of students who began their postsecondary education during the 2010-2011 academic year.  As a token of our appreciation, you will receive a &lt;INC_AMOUNT&gt; check once you complete the survey.  Have you had a chance to read the material?</w:t>
      </w:r>
    </w:p>
    <w:p w:rsidR="00147A05" w:rsidRDefault="00147A05" w:rsidP="00147A05">
      <w:pPr>
        <w:rPr>
          <w:rFonts w:ascii="Calibri" w:hAnsi="Calibri"/>
          <w:b/>
          <w:bCs/>
        </w:rPr>
      </w:pPr>
    </w:p>
    <w:p w:rsidR="00147A05" w:rsidRPr="002751B0" w:rsidRDefault="00147A05" w:rsidP="00147A05">
      <w:pPr>
        <w:rPr>
          <w:rFonts w:ascii="Calibri" w:hAnsi="Calibri"/>
        </w:rPr>
      </w:pPr>
      <w:r w:rsidRPr="002751B0">
        <w:rPr>
          <w:rFonts w:ascii="Calibri" w:hAnsi="Calibri"/>
          <w:b/>
          <w:bCs/>
        </w:rPr>
        <w:t>If yes, read the material:</w:t>
      </w:r>
    </w:p>
    <w:p w:rsidR="00147A05" w:rsidRPr="002751B0" w:rsidRDefault="00147A05" w:rsidP="00147A05">
      <w:pPr>
        <w:rPr>
          <w:rFonts w:ascii="Calibri" w:hAnsi="Calibri"/>
        </w:rPr>
      </w:pPr>
      <w:r w:rsidRPr="002751B0">
        <w:rPr>
          <w:rFonts w:ascii="Calibri" w:hAnsi="Calibri"/>
        </w:rPr>
        <w:t xml:space="preserve">(Good.) The survey takes about </w:t>
      </w:r>
      <w:r>
        <w:rPr>
          <w:rFonts w:ascii="Calibri" w:hAnsi="Calibri"/>
        </w:rPr>
        <w:t>[if MODIFIED=1: 20; ELSE; 35]</w:t>
      </w:r>
      <w:r w:rsidRPr="002751B0">
        <w:rPr>
          <w:rFonts w:ascii="Calibri" w:hAnsi="Calibri"/>
        </w:rPr>
        <w:t xml:space="preserve"> minutes and may be monitored or recorded for quality assurance purposes.  Your participation is voluntary and will not affect any aid or other benefits that you may receive.</w:t>
      </w:r>
      <w:r>
        <w:rPr>
          <w:rFonts w:ascii="Calibri" w:hAnsi="Calibri"/>
        </w:rPr>
        <w:t xml:space="preserve"> </w:t>
      </w:r>
      <w:r w:rsidRPr="002751B0">
        <w:rPr>
          <w:rFonts w:ascii="Calibri" w:hAnsi="Calibri"/>
        </w:rPr>
        <w:t>You may decline to answer any question or stop the survey at any time.  If</w:t>
      </w:r>
      <w:r>
        <w:rPr>
          <w:rFonts w:ascii="Calibri" w:hAnsi="Calibri"/>
        </w:rPr>
        <w:t xml:space="preserve"> </w:t>
      </w:r>
      <w:r w:rsidRPr="002751B0">
        <w:rPr>
          <w:rFonts w:ascii="Calibri" w:hAnsi="Calibri"/>
        </w:rPr>
        <w:t>you have any questions about the study, please let me know.  May we begin the survey now?</w:t>
      </w:r>
    </w:p>
    <w:p w:rsidR="00147A05" w:rsidRPr="002751B0" w:rsidRDefault="00147A05" w:rsidP="00147A05">
      <w:pPr>
        <w:rPr>
          <w:rFonts w:ascii="Calibri" w:hAnsi="Calibri"/>
        </w:rPr>
      </w:pPr>
    </w:p>
    <w:p w:rsidR="00147A05" w:rsidRPr="002751B0" w:rsidRDefault="00147A05" w:rsidP="00147A05">
      <w:pPr>
        <w:rPr>
          <w:rFonts w:ascii="Calibri" w:hAnsi="Calibri"/>
        </w:rPr>
      </w:pPr>
      <w:r w:rsidRPr="002751B0">
        <w:rPr>
          <w:rFonts w:ascii="Calibri" w:hAnsi="Calibri"/>
        </w:rPr>
        <w:t xml:space="preserve">(You can contact the study's director, </w:t>
      </w:r>
      <w:r>
        <w:rPr>
          <w:rFonts w:ascii="Calibri" w:hAnsi="Calibri"/>
        </w:rPr>
        <w:t>Jennifer Wine</w:t>
      </w:r>
      <w:r w:rsidRPr="002751B0">
        <w:rPr>
          <w:rFonts w:ascii="Calibri" w:hAnsi="Calibri"/>
        </w:rPr>
        <w:t>, at 1-</w:t>
      </w:r>
      <w:r>
        <w:rPr>
          <w:rFonts w:ascii="Calibri" w:hAnsi="Calibri"/>
        </w:rPr>
        <w:t>877-225-8470</w:t>
      </w:r>
      <w:r w:rsidRPr="002751B0">
        <w:rPr>
          <w:rFonts w:ascii="Calibri" w:hAnsi="Calibri"/>
        </w:rPr>
        <w:t>. For questions about your rights as a study participant, please contact RTI's Office of Research Protection at 1-866-214-2043.)</w:t>
      </w:r>
    </w:p>
    <w:p w:rsidR="00147A05" w:rsidRPr="002751B0" w:rsidRDefault="00147A05" w:rsidP="00147A05">
      <w:pPr>
        <w:rPr>
          <w:rFonts w:ascii="Calibri" w:hAnsi="Calibri"/>
        </w:rPr>
      </w:pPr>
    </w:p>
    <w:p w:rsidR="00147A05" w:rsidRPr="002751B0" w:rsidRDefault="00147A05" w:rsidP="00147A05">
      <w:pPr>
        <w:outlineLvl w:val="0"/>
        <w:rPr>
          <w:rFonts w:ascii="Calibri" w:hAnsi="Calibri"/>
        </w:rPr>
      </w:pPr>
      <w:r w:rsidRPr="002751B0">
        <w:rPr>
          <w:rFonts w:ascii="Calibri" w:hAnsi="Calibri"/>
        </w:rPr>
        <w:t xml:space="preserve">TI: IF ENTIRE CONSENT WASN'T READ AND THE INTERVIEW ISN'T STARTED, PRESS THE </w:t>
      </w:r>
    </w:p>
    <w:p w:rsidR="00147A05" w:rsidRPr="002751B0" w:rsidRDefault="00147A05" w:rsidP="00147A05">
      <w:pPr>
        <w:outlineLvl w:val="0"/>
        <w:rPr>
          <w:rFonts w:ascii="Calibri" w:hAnsi="Calibri"/>
        </w:rPr>
      </w:pPr>
      <w:r w:rsidRPr="002751B0">
        <w:rPr>
          <w:rFonts w:ascii="Calibri" w:hAnsi="Calibri"/>
        </w:rPr>
        <w:t>BREAK BUTTON.</w:t>
      </w:r>
    </w:p>
    <w:p w:rsidR="00147A05" w:rsidRPr="002751B0" w:rsidRDefault="00147A05" w:rsidP="00147A05">
      <w:pPr>
        <w:rPr>
          <w:rFonts w:ascii="Calibri" w:hAnsi="Calibri"/>
        </w:rPr>
      </w:pPr>
    </w:p>
    <w:p w:rsidR="00147A05" w:rsidRPr="002751B0" w:rsidRDefault="00147A05" w:rsidP="00147A05">
      <w:pPr>
        <w:outlineLvl w:val="0"/>
        <w:rPr>
          <w:rFonts w:ascii="Calibri" w:hAnsi="Calibri"/>
          <w:b/>
          <w:bCs/>
        </w:rPr>
      </w:pPr>
      <w:r w:rsidRPr="002751B0">
        <w:rPr>
          <w:rFonts w:ascii="Calibri" w:hAnsi="Calibri"/>
          <w:b/>
          <w:bCs/>
        </w:rPr>
        <w:t>If no, did not read the material (or did not receive it):</w:t>
      </w:r>
    </w:p>
    <w:p w:rsidR="00147A05" w:rsidRPr="002751B0" w:rsidRDefault="00147A05" w:rsidP="00147A05">
      <w:pPr>
        <w:rPr>
          <w:rFonts w:ascii="Calibri" w:hAnsi="Calibri"/>
        </w:rPr>
      </w:pPr>
    </w:p>
    <w:p w:rsidR="00147A05" w:rsidRDefault="00147A05" w:rsidP="00147A05">
      <w:pPr>
        <w:rPr>
          <w:rFonts w:ascii="Calibri" w:hAnsi="Calibri"/>
        </w:rPr>
      </w:pPr>
      <w:r w:rsidRPr="002751B0">
        <w:rPr>
          <w:rFonts w:ascii="Calibri" w:hAnsi="Calibri"/>
        </w:rPr>
        <w:t xml:space="preserve">(At your request we can remail the material to you.) (If you can bear with me for a moment, I am required to read the following information about your rights as a participant.) The </w:t>
      </w:r>
      <w:r>
        <w:rPr>
          <w:rFonts w:ascii="Calibri" w:hAnsi="Calibri"/>
        </w:rPr>
        <w:t>BPS</w:t>
      </w:r>
      <w:r w:rsidRPr="002751B0">
        <w:rPr>
          <w:rFonts w:ascii="Calibri" w:hAnsi="Calibri"/>
        </w:rPr>
        <w:t xml:space="preserve"> surv</w:t>
      </w:r>
      <w:r>
        <w:rPr>
          <w:rFonts w:ascii="Calibri" w:hAnsi="Calibri"/>
        </w:rPr>
        <w:t>e</w:t>
      </w:r>
      <w:r w:rsidRPr="002751B0">
        <w:rPr>
          <w:rFonts w:ascii="Calibri" w:hAnsi="Calibri"/>
        </w:rPr>
        <w:t xml:space="preserve">y takes about </w:t>
      </w:r>
      <w:r>
        <w:rPr>
          <w:rFonts w:ascii="Calibri" w:hAnsi="Calibri"/>
        </w:rPr>
        <w:t>[if MODIFIED=1: 20; ELSE; 35]</w:t>
      </w:r>
      <w:r w:rsidRPr="002751B0">
        <w:rPr>
          <w:rFonts w:ascii="Calibri" w:hAnsi="Calibri"/>
        </w:rPr>
        <w:t xml:space="preserve"> minutes and may be monitored or recorded for quality assurance purposes. Your responses, combined with student record information (such as financial aid data), may be used only for statistical purposes and may not be disclosed, or used, in personally identifiable form for any other purpose, unless otherwise required by law. (You are one of approximately </w:t>
      </w:r>
      <w:r>
        <w:rPr>
          <w:rFonts w:ascii="Calibri" w:hAnsi="Calibri"/>
        </w:rPr>
        <w:t>3,500</w:t>
      </w:r>
      <w:r w:rsidRPr="002751B0">
        <w:rPr>
          <w:rFonts w:ascii="Calibri" w:hAnsi="Calibri"/>
        </w:rPr>
        <w:t xml:space="preserve"> students who will be taking part in this study.) </w:t>
      </w:r>
      <w:r>
        <w:rPr>
          <w:rFonts w:ascii="Calibri" w:hAnsi="Calibri"/>
        </w:rPr>
        <w:t xml:space="preserve"> </w:t>
      </w:r>
      <w:r w:rsidR="00C0365A">
        <w:rPr>
          <w:rFonts w:ascii="Calibri" w:hAnsi="Calibri"/>
        </w:rPr>
        <w:t xml:space="preserve">In addition to your survey responses, we collect financial aid, student records and related information from your school and sources such as student loan databases and admissions testing agencies. </w:t>
      </w:r>
    </w:p>
    <w:p w:rsidR="00147A05" w:rsidRDefault="00147A05" w:rsidP="00147A05">
      <w:pPr>
        <w:rPr>
          <w:rFonts w:ascii="Calibri" w:hAnsi="Calibri"/>
        </w:rPr>
      </w:pPr>
    </w:p>
    <w:p w:rsidR="00F605DB" w:rsidRDefault="00F605DB" w:rsidP="00C8342D">
      <w:pPr>
        <w:rPr>
          <w:rFonts w:ascii="Calibri" w:hAnsi="Calibri"/>
        </w:rPr>
      </w:pPr>
    </w:p>
    <w:p w:rsidR="00F605DB" w:rsidRDefault="00F605DB" w:rsidP="00C8342D">
      <w:pPr>
        <w:rPr>
          <w:rFonts w:ascii="Calibri" w:hAnsi="Calibri"/>
        </w:rPr>
      </w:pPr>
      <w:r w:rsidRPr="002751B0">
        <w:rPr>
          <w:rFonts w:ascii="Calibri" w:hAnsi="Calibri"/>
        </w:rPr>
        <w:lastRenderedPageBreak/>
        <w:t xml:space="preserve">Your participation is voluntary and will not affect any aid or other benefits that you may receive.  You may decline to answer any question or stop the survey at any time. The risk of </w:t>
      </w:r>
      <w:r>
        <w:rPr>
          <w:rFonts w:ascii="Calibri" w:hAnsi="Calibri"/>
        </w:rPr>
        <w:t>p</w:t>
      </w:r>
      <w:r w:rsidRPr="002751B0">
        <w:rPr>
          <w:rFonts w:ascii="Calibri" w:hAnsi="Calibri"/>
        </w:rPr>
        <w:t>articipating in this study is small and relates to data security. However,</w:t>
      </w:r>
      <w:r>
        <w:rPr>
          <w:rFonts w:ascii="Calibri" w:hAnsi="Calibri"/>
        </w:rPr>
        <w:t xml:space="preserve"> </w:t>
      </w:r>
      <w:r w:rsidRPr="002751B0">
        <w:rPr>
          <w:rFonts w:ascii="Calibri" w:hAnsi="Calibri"/>
        </w:rPr>
        <w:t xml:space="preserve">there are strict security procedures in place.  If you would like us to remail the material to you, please let me know.  May we begin the survey now?  (You may contact the study's director, </w:t>
      </w:r>
      <w:r>
        <w:rPr>
          <w:rFonts w:ascii="Calibri" w:hAnsi="Calibri"/>
        </w:rPr>
        <w:t>Jennifer Wine</w:t>
      </w:r>
      <w:r w:rsidRPr="002751B0">
        <w:rPr>
          <w:rFonts w:ascii="Calibri" w:hAnsi="Calibri"/>
        </w:rPr>
        <w:t xml:space="preserve">, at 1 </w:t>
      </w:r>
      <w:r>
        <w:rPr>
          <w:rFonts w:ascii="Calibri" w:hAnsi="Calibri"/>
        </w:rPr>
        <w:t>877-225-8470</w:t>
      </w:r>
      <w:r w:rsidRPr="002751B0">
        <w:rPr>
          <w:rFonts w:ascii="Calibri" w:hAnsi="Calibri"/>
        </w:rPr>
        <w:t xml:space="preserve">. For questions about your rights as a study participant, please contact RTI's Office of Research Protection at 1-866-214-2043.) </w:t>
      </w:r>
    </w:p>
    <w:p w:rsidR="00F605DB" w:rsidRDefault="00F605DB" w:rsidP="00C8342D">
      <w:pPr>
        <w:rPr>
          <w:rFonts w:ascii="Calibri" w:hAnsi="Calibri"/>
        </w:rPr>
      </w:pPr>
    </w:p>
    <w:p w:rsidR="00147A05" w:rsidRDefault="00F605DB" w:rsidP="00C8342D">
      <w:pPr>
        <w:rPr>
          <w:rFonts w:ascii="Arial" w:hAnsi="Arial"/>
        </w:rPr>
      </w:pPr>
      <w:r w:rsidRPr="002751B0">
        <w:rPr>
          <w:rFonts w:ascii="Calibri" w:hAnsi="Calibri"/>
        </w:rPr>
        <w:t>TI: IF THE SURVEY ISN’T STARTED AND THE ENTIRE CONSENT WASN’T READ, PRESS THE BREAK BUTTON BELOW.</w:t>
      </w:r>
      <w:r w:rsidRPr="00005908">
        <w:rPr>
          <w:rFonts w:ascii="Perpetua" w:hAnsi="Perpetua"/>
          <w:color w:val="000000"/>
          <w:kern w:val="28"/>
          <w:sz w:val="26"/>
          <w:szCs w:val="19"/>
        </w:rPr>
        <w:t xml:space="preserve"> </w:t>
      </w:r>
      <w:r w:rsidRPr="000B43CF">
        <w:rPr>
          <w:rFonts w:ascii="Arial" w:hAnsi="Arial"/>
        </w:rPr>
        <w:t xml:space="preserve"> </w:t>
      </w:r>
    </w:p>
    <w:p w:rsidR="00F605DB" w:rsidRPr="00452A6B" w:rsidRDefault="00147A05" w:rsidP="00C8342D">
      <w:r>
        <w:rPr>
          <w:rFonts w:ascii="Arial" w:hAnsi="Arial"/>
        </w:rPr>
        <w:br w:type="page"/>
      </w:r>
    </w:p>
    <w:p w:rsidR="00F605DB" w:rsidRDefault="00F605DB" w:rsidP="00C8342D">
      <w:pPr>
        <w:tabs>
          <w:tab w:val="left" w:pos="7200"/>
        </w:tabs>
        <w:jc w:val="center"/>
      </w:pPr>
    </w:p>
    <w:p w:rsidR="00F605DB" w:rsidRPr="003728BE" w:rsidRDefault="00F605DB" w:rsidP="00A71079">
      <w:pPr>
        <w:pStyle w:val="ESHeading2"/>
      </w:pPr>
      <w:bookmarkStart w:id="51" w:name="_Toc337886229"/>
      <w:r w:rsidRPr="003728BE">
        <w:t>BPS:12/14 FS Panel Maintenance</w:t>
      </w:r>
      <w:bookmarkEnd w:id="51"/>
    </w:p>
    <w:p w:rsidR="00F605DB" w:rsidRDefault="0050660D" w:rsidP="00A71079">
      <w:pPr>
        <w:pStyle w:val="figurewobox"/>
      </w:pPr>
      <w:r>
        <w:rPr>
          <w:noProof/>
        </w:rPr>
        <w:drawing>
          <wp:inline distT="0" distB="0" distL="0" distR="0">
            <wp:extent cx="6451600" cy="3804285"/>
            <wp:effectExtent l="0" t="0" r="6350" b="5715"/>
            <wp:docPr id="22" name="Picture 27" descr="BPS14FS_PanelMaintenance_postcard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PS14FS_PanelMaintenance_postcard2.gif"/>
                    <pic:cNvPicPr>
                      <a:picLocks noChangeAspect="1" noChangeArrowheads="1"/>
                    </pic:cNvPicPr>
                  </pic:nvPicPr>
                  <pic:blipFill>
                    <a:blip r:embed="rId82">
                      <a:extLst>
                        <a:ext uri="{28A0092B-C50C-407E-A947-70E740481C1C}">
                          <a14:useLocalDpi xmlns:a14="http://schemas.microsoft.com/office/drawing/2010/main" val="0"/>
                        </a:ext>
                      </a:extLst>
                    </a:blip>
                    <a:srcRect t="4053" b="4811"/>
                    <a:stretch>
                      <a:fillRect/>
                    </a:stretch>
                  </pic:blipFill>
                  <pic:spPr bwMode="auto">
                    <a:xfrm>
                      <a:off x="0" y="0"/>
                      <a:ext cx="6451600" cy="3804285"/>
                    </a:xfrm>
                    <a:prstGeom prst="rect">
                      <a:avLst/>
                    </a:prstGeom>
                    <a:noFill/>
                    <a:ln>
                      <a:noFill/>
                    </a:ln>
                  </pic:spPr>
                </pic:pic>
              </a:graphicData>
            </a:graphic>
          </wp:inline>
        </w:drawing>
      </w:r>
    </w:p>
    <w:p w:rsidR="00F605DB" w:rsidRDefault="0050660D" w:rsidP="00A71079">
      <w:pPr>
        <w:pStyle w:val="figurewobox"/>
      </w:pPr>
      <w:r>
        <w:rPr>
          <w:noProof/>
        </w:rPr>
        <w:drawing>
          <wp:inline distT="0" distB="0" distL="0" distR="0">
            <wp:extent cx="6451600" cy="3920490"/>
            <wp:effectExtent l="0" t="0" r="6350" b="3810"/>
            <wp:docPr id="23" name="Picture 28" descr="BPS14FS_PanelMaintenance_postcard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PS14FS_PanelMaintenance_postcard2-2.gif"/>
                    <pic:cNvPicPr>
                      <a:picLocks noChangeAspect="1" noChangeArrowheads="1"/>
                    </pic:cNvPicPr>
                  </pic:nvPicPr>
                  <pic:blipFill>
                    <a:blip r:embed="rId83">
                      <a:extLst>
                        <a:ext uri="{28A0092B-C50C-407E-A947-70E740481C1C}">
                          <a14:useLocalDpi xmlns:a14="http://schemas.microsoft.com/office/drawing/2010/main" val="0"/>
                        </a:ext>
                      </a:extLst>
                    </a:blip>
                    <a:srcRect b="6073"/>
                    <a:stretch>
                      <a:fillRect/>
                    </a:stretch>
                  </pic:blipFill>
                  <pic:spPr bwMode="auto">
                    <a:xfrm>
                      <a:off x="0" y="0"/>
                      <a:ext cx="6451600" cy="3920490"/>
                    </a:xfrm>
                    <a:prstGeom prst="rect">
                      <a:avLst/>
                    </a:prstGeom>
                    <a:noFill/>
                    <a:ln>
                      <a:noFill/>
                    </a:ln>
                  </pic:spPr>
                </pic:pic>
              </a:graphicData>
            </a:graphic>
          </wp:inline>
        </w:drawing>
      </w:r>
    </w:p>
    <w:p w:rsidR="00F605DB" w:rsidRPr="005431D2" w:rsidRDefault="00F605DB" w:rsidP="005431D2"/>
    <w:sectPr w:rsidR="00F605DB" w:rsidRPr="005431D2" w:rsidSect="00985651">
      <w:footerReference w:type="default" r:id="rId84"/>
      <w:headerReference w:type="first" r:id="rId85"/>
      <w:type w:val="nextColumn"/>
      <w:pgSz w:w="12240" w:h="15840" w:code="1"/>
      <w:pgMar w:top="1008" w:right="1008" w:bottom="1008"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C84" w:rsidRDefault="000A0C84">
      <w:r>
        <w:separator/>
      </w:r>
    </w:p>
  </w:endnote>
  <w:endnote w:type="continuationSeparator" w:id="0">
    <w:p w:rsidR="000A0C84" w:rsidRDefault="000A0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84" w:rsidRDefault="000A0C84" w:rsidP="008B0EFA">
    <w:pPr>
      <w:pStyle w:val="Footer"/>
    </w:pPr>
    <w:r>
      <w:t>F-</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84" w:rsidRPr="00026483" w:rsidRDefault="000A0C84" w:rsidP="001F0FBE">
    <w:pPr>
      <w:pStyle w:val="Footer"/>
      <w:rPr>
        <w:color w:val="FFFFFF"/>
      </w:rPr>
    </w:pPr>
    <w:r w:rsidRPr="00026483">
      <w:rPr>
        <w:color w:val="FFFFFF"/>
      </w:rPr>
      <w:t>C-1</w:t>
    </w:r>
  </w:p>
  <w:p w:rsidR="000A0C84" w:rsidRPr="00026483" w:rsidRDefault="000A0C84" w:rsidP="003422FB">
    <w:pPr>
      <w:pStyle w:val="NCESoddfooter"/>
      <w:jc w:val="lef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84" w:rsidRPr="00F93AA9" w:rsidRDefault="000A0C84" w:rsidP="008B0EFA">
    <w:pPr>
      <w:pStyle w:val="Footer"/>
    </w:pPr>
    <w:r>
      <w:t>A-</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84" w:rsidRDefault="000A0C84">
    <w:pPr>
      <w:pStyle w:val="Footer"/>
    </w:pPr>
    <w:r>
      <w:t>D-</w:t>
    </w:r>
    <w:r>
      <w:fldChar w:fldCharType="begin"/>
    </w:r>
    <w:r>
      <w:instrText xml:space="preserve"> PAGE   \* MERGEFORMAT </w:instrText>
    </w:r>
    <w:r>
      <w:fldChar w:fldCharType="separate"/>
    </w:r>
    <w:r w:rsidR="000E2E62">
      <w:rPr>
        <w:noProof/>
      </w:rPr>
      <w:t>4</w:t>
    </w:r>
    <w:r>
      <w:rPr>
        <w:noProof/>
      </w:rPr>
      <w:fldChar w:fldCharType="end"/>
    </w:r>
  </w:p>
  <w:p w:rsidR="000A0C84" w:rsidRPr="008C7F0A" w:rsidRDefault="000A0C84" w:rsidP="008C7F0A">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84" w:rsidRDefault="000A0C84" w:rsidP="003422FB">
    <w:pPr>
      <w:pStyle w:val="Footer"/>
      <w:rPr>
        <w:rFonts w:ascii="Times New Roman" w:hAnsi="Times New Roman"/>
      </w:rPr>
    </w:pPr>
    <w:r>
      <w:t>E-</w:t>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84" w:rsidRPr="00EE7B10" w:rsidRDefault="000A0C84" w:rsidP="00144F49">
    <w:pPr>
      <w:pStyle w:val="NCESevenfooter"/>
      <w:jc w:val="left"/>
    </w:pPr>
    <w:r w:rsidRPr="00E84DB5">
      <w:t>Supporting Statement Request</w:t>
    </w:r>
    <w:r>
      <w:t xml:space="preserve"> </w:t>
    </w:r>
    <w:r w:rsidRPr="00E84DB5">
      <w:t>for OMB Review</w:t>
    </w:r>
    <w:r w:rsidRPr="006E6D8B">
      <w:rPr>
        <w:rStyle w:val="PageNumber"/>
        <w:smallCaps w:val="0"/>
      </w:rPr>
      <w:t xml:space="preserve"> </w:t>
    </w:r>
    <w:r>
      <w:rPr>
        <w:rStyle w:val="PageNumber"/>
        <w:smallCaps w:val="0"/>
      </w:rPr>
      <w:tab/>
      <w:t>B-</w:t>
    </w:r>
    <w:r>
      <w:rPr>
        <w:rStyle w:val="PageNumber"/>
        <w:smallCaps w:val="0"/>
      </w:rPr>
      <w:fldChar w:fldCharType="begin"/>
    </w:r>
    <w:r>
      <w:rPr>
        <w:rStyle w:val="PageNumber"/>
        <w:smallCaps w:val="0"/>
      </w:rPr>
      <w:instrText xml:space="preserve"> PAGE </w:instrText>
    </w:r>
    <w:r>
      <w:rPr>
        <w:rStyle w:val="PageNumber"/>
        <w:smallCaps w:val="0"/>
      </w:rPr>
      <w:fldChar w:fldCharType="separate"/>
    </w:r>
    <w:r>
      <w:rPr>
        <w:rStyle w:val="PageNumber"/>
        <w:smallCaps w:val="0"/>
        <w:noProof/>
      </w:rPr>
      <w:t>7</w:t>
    </w:r>
    <w:r>
      <w:rPr>
        <w:rStyle w:val="PageNumber"/>
        <w:smallCaps w:val="0"/>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84" w:rsidRPr="00314C6C" w:rsidRDefault="000A0C84" w:rsidP="008B0EFA">
    <w:pPr>
      <w:pStyle w:val="Footer"/>
    </w:pPr>
    <w:r>
      <w:t>C-</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84" w:rsidRDefault="000A0C84">
    <w:pPr>
      <w:pStyle w:val="Footer"/>
    </w:pPr>
    <w:r>
      <w:t>F-</w:t>
    </w:r>
    <w:r>
      <w:fldChar w:fldCharType="begin"/>
    </w:r>
    <w:r>
      <w:instrText xml:space="preserve"> PAGE   \* MERGEFORMAT </w:instrText>
    </w:r>
    <w:r>
      <w:fldChar w:fldCharType="separate"/>
    </w:r>
    <w:r>
      <w:rPr>
        <w:noProof/>
      </w:rPr>
      <w:t>3</w:t>
    </w:r>
    <w:r>
      <w:rPr>
        <w:noProof/>
      </w:rPr>
      <w:fldChar w:fldCharType="end"/>
    </w:r>
  </w:p>
  <w:p w:rsidR="000A0C84" w:rsidRPr="008C7F0A" w:rsidRDefault="000A0C84" w:rsidP="008C7F0A">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84" w:rsidRDefault="000A0C84">
    <w:pPr>
      <w:pStyle w:val="Footer"/>
    </w:pPr>
    <w:r>
      <w:t>G-</w:t>
    </w:r>
    <w:r>
      <w:fldChar w:fldCharType="begin"/>
    </w:r>
    <w:r>
      <w:instrText xml:space="preserve"> PAGE   \* MERGEFORMAT </w:instrText>
    </w:r>
    <w:r>
      <w:fldChar w:fldCharType="separate"/>
    </w:r>
    <w:r w:rsidR="000E2E62">
      <w:rPr>
        <w:noProof/>
      </w:rPr>
      <w:t>25</w:t>
    </w:r>
    <w:r>
      <w:rPr>
        <w:noProof/>
      </w:rPr>
      <w:fldChar w:fldCharType="end"/>
    </w:r>
  </w:p>
  <w:p w:rsidR="000A0C84" w:rsidRPr="008C7F0A" w:rsidRDefault="000A0C84" w:rsidP="008C7F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84" w:rsidRPr="000C2608" w:rsidRDefault="000A0C84" w:rsidP="00C40793">
    <w:pPr>
      <w:pStyle w:val="Footer"/>
    </w:pPr>
    <w:r>
      <w:t>A-</w:t>
    </w:r>
    <w:r>
      <w:rPr>
        <w:rStyle w:val="PageNumber"/>
      </w:rPr>
      <w:fldChar w:fldCharType="begin"/>
    </w:r>
    <w:r>
      <w:rPr>
        <w:rStyle w:val="PageNumber"/>
      </w:rPr>
      <w:instrText xml:space="preserve"> PAGE </w:instrText>
    </w:r>
    <w:r>
      <w:rPr>
        <w:rStyle w:val="PageNumber"/>
      </w:rPr>
      <w:fldChar w:fldCharType="separate"/>
    </w:r>
    <w:r w:rsidR="000E2E62">
      <w:rPr>
        <w:rStyle w:val="PageNumber"/>
        <w:noProof/>
      </w:rPr>
      <w:t>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84" w:rsidRDefault="000A0C84" w:rsidP="008B0EFA">
    <w:pPr>
      <w:pStyle w:val="Footer"/>
    </w:pPr>
    <w:r>
      <w:t>F-</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84" w:rsidRDefault="000A0C84" w:rsidP="003422FB">
    <w:pPr>
      <w:pStyle w:val="NCESevenfooter"/>
      <w:tabs>
        <w:tab w:val="clear" w:pos="9360"/>
        <w:tab w:val="right" w:pos="9720"/>
      </w:tabs>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ab/>
      <w:t>NPSAS</w:t>
    </w:r>
    <w:proofErr w:type="gramStart"/>
    <w:r>
      <w:rPr>
        <w:rStyle w:val="PageNumber"/>
      </w:rPr>
      <w:t>:12</w:t>
    </w:r>
    <w:proofErr w:type="gramEnd"/>
    <w:r>
      <w:rPr>
        <w:rStyle w:val="PageNumber"/>
      </w:rPr>
      <w:t xml:space="preserve"> Full-scale </w:t>
    </w:r>
    <w:r w:rsidRPr="00E84DB5">
      <w:t>Supporting Statement Request</w:t>
    </w:r>
    <w:r>
      <w:t xml:space="preserve"> </w:t>
    </w:r>
    <w:r w:rsidRPr="00E84DB5">
      <w:t>for OMB Review</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84" w:rsidRDefault="000A0C84">
    <w:pPr>
      <w:pStyle w:val="Footer"/>
    </w:pPr>
    <w:r>
      <w:t>B-</w:t>
    </w:r>
    <w:r>
      <w:fldChar w:fldCharType="begin"/>
    </w:r>
    <w:r>
      <w:instrText xml:space="preserve"> PAGE   \* MERGEFORMAT </w:instrText>
    </w:r>
    <w:r>
      <w:fldChar w:fldCharType="separate"/>
    </w:r>
    <w:r w:rsidR="000E2E62">
      <w:rPr>
        <w:noProof/>
      </w:rPr>
      <w:t>8</w:t>
    </w:r>
    <w:r>
      <w:rPr>
        <w:noProof/>
      </w:rPr>
      <w:fldChar w:fldCharType="end"/>
    </w:r>
  </w:p>
  <w:p w:rsidR="000A0C84" w:rsidRPr="00A42BA9" w:rsidRDefault="000A0C84" w:rsidP="00DE331C">
    <w:pPr>
      <w:pStyle w:val="NCESoddfooter"/>
      <w:tabs>
        <w:tab w:val="clear" w:pos="4320"/>
        <w:tab w:val="clear" w:pos="9360"/>
        <w:tab w:val="left" w:pos="2040"/>
      </w:tabs>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84" w:rsidRDefault="000A0C84" w:rsidP="007E1183">
    <w:pPr>
      <w:pStyle w:val="Footer"/>
    </w:pPr>
    <w:r>
      <w:t>B-1</w:t>
    </w:r>
  </w:p>
  <w:p w:rsidR="000A0C84" w:rsidRDefault="000A0C84" w:rsidP="003422FB">
    <w:pPr>
      <w:pStyle w:val="NCESoddfooter"/>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84" w:rsidRDefault="000A0C84">
    <w:pPr>
      <w:pStyle w:val="Footer"/>
    </w:pPr>
    <w:r>
      <w:t>C-</w:t>
    </w:r>
    <w:r>
      <w:fldChar w:fldCharType="begin"/>
    </w:r>
    <w:r>
      <w:instrText xml:space="preserve"> PAGE   \* MERGEFORMAT </w:instrText>
    </w:r>
    <w:r>
      <w:fldChar w:fldCharType="separate"/>
    </w:r>
    <w:r w:rsidR="000E2E62">
      <w:rPr>
        <w:noProof/>
      </w:rPr>
      <w:t>13</w:t>
    </w:r>
    <w:r>
      <w:rPr>
        <w:noProof/>
      </w:rPr>
      <w:fldChar w:fldCharType="end"/>
    </w:r>
  </w:p>
  <w:p w:rsidR="000A0C84" w:rsidRPr="00A42BA9" w:rsidRDefault="000A0C84" w:rsidP="00DE331C">
    <w:pPr>
      <w:pStyle w:val="NCESoddfooter"/>
      <w:tabs>
        <w:tab w:val="clear" w:pos="4320"/>
        <w:tab w:val="clear" w:pos="9360"/>
        <w:tab w:val="left" w:pos="2040"/>
      </w:tabs>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84" w:rsidRPr="00026483" w:rsidRDefault="000A0C84" w:rsidP="001F0FBE">
    <w:pPr>
      <w:pStyle w:val="Footer"/>
    </w:pPr>
    <w:r w:rsidRPr="00026483">
      <w:t>C-1</w:t>
    </w:r>
  </w:p>
  <w:p w:rsidR="000A0C84" w:rsidRPr="00026483" w:rsidRDefault="000A0C84" w:rsidP="003422FB">
    <w:pPr>
      <w:pStyle w:val="NCESoddfooter"/>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84" w:rsidRDefault="000A0C84" w:rsidP="003422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C84" w:rsidRDefault="000A0C84">
      <w:r>
        <w:separator/>
      </w:r>
    </w:p>
  </w:footnote>
  <w:footnote w:type="continuationSeparator" w:id="0">
    <w:p w:rsidR="000A0C84" w:rsidRDefault="000A0C84">
      <w:r>
        <w:continuationSeparator/>
      </w:r>
    </w:p>
  </w:footnote>
  <w:footnote w:id="1">
    <w:p w:rsidR="000A0C84" w:rsidRPr="00327BFE" w:rsidRDefault="000A0C84" w:rsidP="003422FB">
      <w:pPr>
        <w:pStyle w:val="FootnoteText"/>
        <w:rPr>
          <w:rFonts w:ascii="Calibri" w:hAnsi="Calibri"/>
          <w:szCs w:val="18"/>
        </w:rPr>
      </w:pPr>
      <w:r w:rsidRPr="00327BFE">
        <w:rPr>
          <w:rStyle w:val="FootnoteReference"/>
          <w:rFonts w:ascii="Calibri" w:hAnsi="Calibri"/>
        </w:rPr>
        <w:footnoteRef/>
      </w:r>
      <w:r w:rsidRPr="00327BFE">
        <w:rPr>
          <w:rFonts w:ascii="Calibri" w:hAnsi="Calibri"/>
          <w:szCs w:val="18"/>
        </w:rPr>
        <w:t xml:space="preserve"> The institutional strata can be aggregated by control or level of the institution for the purposes of reporting institution counts.</w:t>
      </w:r>
    </w:p>
  </w:footnote>
  <w:footnote w:id="2">
    <w:p w:rsidR="000A0C84" w:rsidRPr="00327BFE" w:rsidRDefault="000A0C84" w:rsidP="003422FB">
      <w:pPr>
        <w:pStyle w:val="FootnoteText"/>
        <w:rPr>
          <w:rFonts w:ascii="Calibri" w:hAnsi="Calibri"/>
          <w:szCs w:val="18"/>
        </w:rPr>
      </w:pPr>
      <w:r w:rsidRPr="00327BFE">
        <w:rPr>
          <w:rStyle w:val="FootnoteReference"/>
          <w:rFonts w:ascii="Calibri" w:hAnsi="Calibri"/>
        </w:rPr>
        <w:footnoteRef/>
      </w:r>
      <w:r w:rsidRPr="00327BFE">
        <w:rPr>
          <w:rFonts w:ascii="Calibri" w:hAnsi="Calibri"/>
          <w:szCs w:val="18"/>
        </w:rPr>
        <w:t xml:space="preserve"> The Hispanic-serving institutions (HSI) indicator no longer exists in IPEDS, so an HSI proxy was created using IPEDS Hispanic enrollment data. </w:t>
      </w:r>
    </w:p>
  </w:footnote>
  <w:footnote w:id="3">
    <w:p w:rsidR="000A0C84" w:rsidRDefault="000A0C84" w:rsidP="003422FB">
      <w:pPr>
        <w:pStyle w:val="FootnoteText"/>
      </w:pPr>
      <w:r w:rsidRPr="00327BFE">
        <w:rPr>
          <w:rStyle w:val="FootnoteReference"/>
          <w:rFonts w:ascii="Calibri" w:hAnsi="Calibri"/>
        </w:rPr>
        <w:footnoteRef/>
      </w:r>
      <w:r w:rsidRPr="00327BFE">
        <w:rPr>
          <w:rFonts w:ascii="Calibri" w:hAnsi="Calibri"/>
          <w:szCs w:val="18"/>
        </w:rPr>
        <w:t xml:space="preserve"> Some Carnegie categories were collapsed for the purposes of implicit stratification.</w:t>
      </w:r>
    </w:p>
  </w:footnote>
  <w:footnote w:id="4">
    <w:p w:rsidR="000A0C84" w:rsidRPr="00327BFE" w:rsidRDefault="000A0C84" w:rsidP="003422FB">
      <w:pPr>
        <w:pStyle w:val="FootnoteText"/>
        <w:rPr>
          <w:rFonts w:ascii="Calibri" w:hAnsi="Calibri"/>
          <w:szCs w:val="18"/>
        </w:rPr>
      </w:pPr>
      <w:r w:rsidRPr="00327BFE">
        <w:rPr>
          <w:rStyle w:val="FootnoteReference"/>
          <w:rFonts w:ascii="Calibri" w:hAnsi="Calibri"/>
        </w:rPr>
        <w:footnoteRef/>
      </w:r>
      <w:r w:rsidRPr="00327BFE">
        <w:rPr>
          <w:rFonts w:ascii="Calibri" w:hAnsi="Calibri"/>
          <w:szCs w:val="18"/>
        </w:rPr>
        <w:t xml:space="preserve"> Past rounds of NPSAS have included samples of first-professional students. However, IPEDS has replaced the term first-professional with doctoral-professional practice. We will work with the sample institutions when requesting enrollment lists to ensure that they understand how to identify doctoral-research/scholarship/other and doctoral-professional practice students.</w:t>
      </w:r>
    </w:p>
  </w:footnote>
  <w:footnote w:id="5">
    <w:p w:rsidR="000A0C84" w:rsidRPr="00327BFE" w:rsidRDefault="000A0C84" w:rsidP="003422FB">
      <w:pPr>
        <w:pStyle w:val="FootnoteText"/>
        <w:rPr>
          <w:rFonts w:ascii="Calibri" w:hAnsi="Calibri"/>
          <w:szCs w:val="18"/>
        </w:rPr>
      </w:pPr>
      <w:r w:rsidRPr="00327BFE">
        <w:rPr>
          <w:rStyle w:val="FootnoteReference"/>
          <w:rFonts w:ascii="Calibri" w:hAnsi="Calibri"/>
        </w:rPr>
        <w:footnoteRef/>
      </w:r>
      <w:r w:rsidRPr="00327BFE">
        <w:rPr>
          <w:rFonts w:ascii="Calibri" w:hAnsi="Calibri"/>
          <w:szCs w:val="18"/>
        </w:rPr>
        <w:t xml:space="preserve"> “Other graduate” students are those who are not enrolled in a degree program, such as students just taking graduate courses. </w:t>
      </w:r>
    </w:p>
  </w:footnote>
  <w:footnote w:id="6">
    <w:p w:rsidR="000A0C84" w:rsidRPr="00327BFE" w:rsidRDefault="000A0C84" w:rsidP="003422FB">
      <w:pPr>
        <w:pStyle w:val="FootnoteText"/>
        <w:rPr>
          <w:rFonts w:ascii="Calibri" w:hAnsi="Calibri"/>
          <w:szCs w:val="18"/>
        </w:rPr>
      </w:pPr>
      <w:r w:rsidRPr="00327BFE">
        <w:rPr>
          <w:rStyle w:val="FootnoteReference"/>
          <w:rFonts w:ascii="Calibri" w:hAnsi="Calibri"/>
        </w:rPr>
        <w:footnoteRef/>
      </w:r>
      <w:r w:rsidRPr="00327BFE">
        <w:rPr>
          <w:rFonts w:ascii="Calibri" w:hAnsi="Calibri"/>
          <w:szCs w:val="18"/>
        </w:rPr>
        <w:t xml:space="preserve"> The master’s and doctoral STEM programs as domains will be added at the same time FTB domains and outcomes are added. </w:t>
      </w:r>
    </w:p>
  </w:footnote>
  <w:footnote w:id="7">
    <w:p w:rsidR="000A0C84" w:rsidRPr="00327BFE" w:rsidRDefault="000A0C84" w:rsidP="003422FB">
      <w:pPr>
        <w:pStyle w:val="FootnoteText"/>
        <w:rPr>
          <w:rFonts w:ascii="Calibri" w:hAnsi="Calibri"/>
          <w:szCs w:val="18"/>
        </w:rPr>
      </w:pPr>
      <w:r w:rsidRPr="00327BFE">
        <w:rPr>
          <w:rStyle w:val="FootnoteReference"/>
          <w:rFonts w:ascii="Calibri" w:hAnsi="Calibri"/>
        </w:rPr>
        <w:footnoteRef/>
      </w:r>
      <w:r w:rsidRPr="00327BFE">
        <w:rPr>
          <w:rFonts w:ascii="Calibri" w:hAnsi="Calibri"/>
          <w:szCs w:val="18"/>
        </w:rPr>
        <w:t xml:space="preserve"> NPSAS has many administrative data sources, along with the student interview. Key variables have been identified across the various data sources to determine the minimum requirements to support the analytic needs of the study. Sample members who meet these minimum requirements will be classified as </w:t>
      </w:r>
      <w:r w:rsidRPr="00327BFE">
        <w:rPr>
          <w:rFonts w:ascii="Calibri" w:hAnsi="Calibri"/>
          <w:i/>
          <w:szCs w:val="18"/>
        </w:rPr>
        <w:t xml:space="preserve">study members. </w:t>
      </w:r>
      <w:r w:rsidRPr="00327BFE">
        <w:rPr>
          <w:rFonts w:ascii="Calibri" w:hAnsi="Calibri"/>
          <w:iCs/>
          <w:szCs w:val="18"/>
        </w:rPr>
        <w:t xml:space="preserve">These study members will have enough information from these multiple sources to be included in the NPSAS analysis files.  </w:t>
      </w:r>
    </w:p>
  </w:footnote>
  <w:footnote w:id="8">
    <w:p w:rsidR="000A0C84" w:rsidRPr="00327BFE" w:rsidRDefault="000A0C84" w:rsidP="003422FB">
      <w:pPr>
        <w:pStyle w:val="FootnoteText"/>
        <w:rPr>
          <w:rFonts w:ascii="Calibri" w:hAnsi="Calibri"/>
          <w:szCs w:val="18"/>
        </w:rPr>
      </w:pPr>
      <w:r w:rsidRPr="00327BFE">
        <w:rPr>
          <w:rStyle w:val="FootnoteReference"/>
          <w:rFonts w:ascii="Calibri" w:hAnsi="Calibri"/>
        </w:rPr>
        <w:footnoteRef/>
      </w:r>
      <w:r w:rsidRPr="00327BFE">
        <w:rPr>
          <w:rFonts w:ascii="Calibri" w:hAnsi="Calibri"/>
          <w:szCs w:val="18"/>
        </w:rPr>
        <w:t xml:space="preserve"> Chromy, J.R. (1987). Design Optimization with Multiple Objectives. </w:t>
      </w:r>
      <w:r w:rsidRPr="00327BFE">
        <w:rPr>
          <w:rFonts w:ascii="Calibri" w:hAnsi="Calibri"/>
          <w:i/>
          <w:szCs w:val="18"/>
        </w:rPr>
        <w:t>Proceedings of the American Statistical Association Section on Social Statistics</w:t>
      </w:r>
      <w:r w:rsidRPr="00327BFE">
        <w:rPr>
          <w:rFonts w:ascii="Calibri" w:hAnsi="Calibri"/>
          <w:szCs w:val="18"/>
        </w:rPr>
        <w:t>, 194-199.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84" w:rsidRPr="00BB0B12" w:rsidRDefault="000A0C84" w:rsidP="003422FB">
    <w:pPr>
      <w:pStyle w:val="NCESheadereven"/>
    </w:pPr>
    <w:r>
      <w:t xml:space="preserve">B. Collection of Information </w:t>
    </w:r>
    <w:r w:rsidRPr="00A42BA9">
      <w:t>Employing</w:t>
    </w:r>
    <w:r>
      <w:t xml:space="preserve"> Statistical Methods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84" w:rsidRPr="00BB0B12" w:rsidRDefault="000A0C84" w:rsidP="003422FB">
    <w:pPr>
      <w:pStyle w:val="NCESheadereven"/>
      <w:pBdr>
        <w:bottom w:val="none" w:sz="0" w:space="0" w:color="auto"/>
      </w:pBdr>
      <w:jc w:val="right"/>
    </w:pPr>
    <w:r>
      <w:rPr>
        <w:noProof/>
      </w:rPr>
      <mc:AlternateContent>
        <mc:Choice Requires="wps">
          <w:drawing>
            <wp:anchor distT="0" distB="0" distL="114300" distR="114300" simplePos="0" relativeHeight="251659264" behindDoc="1" locked="0" layoutInCell="1" allowOverlap="1">
              <wp:simplePos x="0" y="0"/>
              <wp:positionH relativeFrom="column">
                <wp:posOffset>-502920</wp:posOffset>
              </wp:positionH>
              <wp:positionV relativeFrom="paragraph">
                <wp:posOffset>554990</wp:posOffset>
              </wp:positionV>
              <wp:extent cx="318135" cy="5979160"/>
              <wp:effectExtent l="0" t="0" r="0" b="254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5979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0C84" w:rsidRDefault="000A0C84" w:rsidP="003422FB">
                          <w:pPr>
                            <w:pStyle w:val="NCESoddfooter"/>
                            <w:jc w:val="left"/>
                          </w:pP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4</w:t>
                          </w:r>
                          <w:r>
                            <w:rPr>
                              <w:rStyle w:val="PageNumber"/>
                              <w:szCs w:val="20"/>
                            </w:rPr>
                            <w:fldChar w:fldCharType="end"/>
                          </w:r>
                          <w:r>
                            <w:rPr>
                              <w:rStyle w:val="PageNumber"/>
                              <w:szCs w:val="20"/>
                            </w:rPr>
                            <w:tab/>
                          </w:r>
                          <w:r>
                            <w:rPr>
                              <w:rStyle w:val="PageNumber"/>
                              <w:szCs w:val="20"/>
                            </w:rPr>
                            <w:tab/>
                          </w:r>
                          <w:r w:rsidRPr="00E84DB5">
                            <w:t>Supporting Statement Request</w:t>
                          </w:r>
                          <w:r>
                            <w:t xml:space="preserve"> </w:t>
                          </w:r>
                          <w:r w:rsidRPr="00E84DB5">
                            <w:t>for OMB Review</w:t>
                          </w:r>
                        </w:p>
                      </w:txbxContent>
                    </wps:txbx>
                    <wps:bodyPr rot="0" vert="vert"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39.6pt;margin-top:43.7pt;width:25.05pt;height:47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" stroked="f">
              <v:textbox style="layout-flow:vertical;mso-fit-shape-to-text:t">
                <w:txbxContent>
                  <w:p w:rsidR="00822AFF" w:rsidRDefault="00061D69" w:rsidP="003422FB">
                    <w:pPr>
                      <w:pStyle w:val="NCESoddfooter"/>
                      <w:jc w:val="left"/>
                    </w:pPr>
                    <w:r>
                      <w:rPr>
                        <w:rStyle w:val="PageNumber"/>
                        <w:szCs w:val="20"/>
                      </w:rPr>
                      <w:fldChar w:fldCharType="begin"/>
                    </w:r>
                    <w:r w:rsidR="00822AFF">
                      <w:rPr>
                        <w:rStyle w:val="PageNumber"/>
                        <w:szCs w:val="20"/>
                      </w:rPr>
                      <w:instrText xml:space="preserve"> PAGE </w:instrText>
                    </w:r>
                    <w:r>
                      <w:rPr>
                        <w:rStyle w:val="PageNumber"/>
                        <w:szCs w:val="20"/>
                      </w:rPr>
                      <w:fldChar w:fldCharType="separate"/>
                    </w:r>
                    <w:r w:rsidR="00822AFF">
                      <w:rPr>
                        <w:rStyle w:val="PageNumber"/>
                        <w:noProof/>
                        <w:szCs w:val="20"/>
                      </w:rPr>
                      <w:t>4</w:t>
                    </w:r>
                    <w:r>
                      <w:rPr>
                        <w:rStyle w:val="PageNumber"/>
                        <w:szCs w:val="20"/>
                      </w:rPr>
                      <w:fldChar w:fldCharType="end"/>
                    </w:r>
                    <w:r w:rsidR="00822AFF">
                      <w:rPr>
                        <w:rStyle w:val="PageNumber"/>
                        <w:szCs w:val="20"/>
                      </w:rPr>
                      <w:tab/>
                    </w:r>
                    <w:r w:rsidR="00822AFF">
                      <w:rPr>
                        <w:rStyle w:val="PageNumber"/>
                        <w:szCs w:val="20"/>
                      </w:rPr>
                      <w:tab/>
                    </w:r>
                    <w:r w:rsidR="00822AFF" w:rsidRPr="00E84DB5">
                      <w:t>Supporting Statement Request</w:t>
                    </w:r>
                    <w:r w:rsidR="00822AFF">
                      <w:t xml:space="preserve"> </w:t>
                    </w:r>
                    <w:r w:rsidR="00822AFF" w:rsidRPr="00E84DB5">
                      <w:t>for OMB Review</w:t>
                    </w:r>
                  </w:p>
                </w:txbxContent>
              </v:textbox>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column">
                <wp:posOffset>8629015</wp:posOffset>
              </wp:positionH>
              <wp:positionV relativeFrom="paragraph">
                <wp:posOffset>384810</wp:posOffset>
              </wp:positionV>
              <wp:extent cx="3328035" cy="6092190"/>
              <wp:effectExtent l="0" t="0" r="0" b="381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8035" cy="6092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0C84" w:rsidRDefault="000A0C84" w:rsidP="003422FB">
                          <w:pPr>
                            <w:pStyle w:val="NCESheadereven"/>
                            <w:pBdr>
                              <w:bottom w:val="single" w:sz="8" w:space="0" w:color="auto"/>
                            </w:pBdr>
                          </w:pPr>
                          <w:r>
                            <w:t xml:space="preserve">B. Collection of Information Employing Statistical Methods </w:t>
                          </w:r>
                        </w:p>
                      </w:txbxContent>
                    </wps:txbx>
                    <wps:bodyPr rot="0" vert="vert"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679.45pt;margin-top:30.3pt;width:262.05pt;height:47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" stroked="f">
              <v:textbox style="layout-flow:vertical;mso-fit-shape-to-text:t">
                <w:txbxContent>
                  <w:p w:rsidR="00822AFF" w:rsidRDefault="00822AFF" w:rsidP="003422FB">
                    <w:pPr>
                      <w:pStyle w:val="NCESheadereven"/>
                      <w:pBdr>
                        <w:bottom w:val="single" w:sz="8" w:space="0" w:color="auto"/>
                      </w:pBdr>
                    </w:pPr>
                    <w:r>
                      <w:t xml:space="preserve">B. Collection of Information Employing Statistical Methods </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84" w:rsidRDefault="000A0C84">
    <w:pPr>
      <w:pStyle w:val="Header"/>
    </w:pPr>
    <w:r>
      <w:rPr>
        <w:noProof/>
      </w:rPr>
      <mc:AlternateContent>
        <mc:Choice Requires="wps">
          <w:drawing>
            <wp:anchor distT="0" distB="0" distL="114300" distR="114300" simplePos="0" relativeHeight="251657216" behindDoc="1" locked="0" layoutInCell="1" allowOverlap="1">
              <wp:simplePos x="0" y="0"/>
              <wp:positionH relativeFrom="column">
                <wp:posOffset>-594360</wp:posOffset>
              </wp:positionH>
              <wp:positionV relativeFrom="paragraph">
                <wp:posOffset>436245</wp:posOffset>
              </wp:positionV>
              <wp:extent cx="485775" cy="6038850"/>
              <wp:effectExtent l="0" t="0" r="952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6038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0C84" w:rsidRDefault="000A0C84" w:rsidP="00D132F3">
                          <w:pPr>
                            <w:pStyle w:val="NCESevenfooter"/>
                            <w:jc w:val="center"/>
                            <w:rPr>
                              <w:rStyle w:val="PageNumber"/>
                            </w:rPr>
                          </w:pPr>
                          <w:r>
                            <w:rPr>
                              <w:rStyle w:val="PageNumber"/>
                            </w:rPr>
                            <w:t>C-</w:t>
                          </w:r>
                          <w:r w:rsidRPr="001C23E2">
                            <w:rPr>
                              <w:rStyle w:val="PageNumber"/>
                            </w:rPr>
                            <w:fldChar w:fldCharType="begin"/>
                          </w:r>
                          <w:r w:rsidRPr="001C23E2">
                            <w:rPr>
                              <w:rStyle w:val="PageNumber"/>
                            </w:rPr>
                            <w:instrText xml:space="preserve"> PAGE </w:instrText>
                          </w:r>
                          <w:r w:rsidRPr="001C23E2">
                            <w:rPr>
                              <w:rStyle w:val="PageNumber"/>
                            </w:rPr>
                            <w:fldChar w:fldCharType="separate"/>
                          </w:r>
                          <w:r w:rsidR="000E2E62">
                            <w:rPr>
                              <w:rStyle w:val="PageNumber"/>
                              <w:noProof/>
                            </w:rPr>
                            <w:t>7</w:t>
                          </w:r>
                          <w:r w:rsidRPr="001C23E2">
                            <w:rPr>
                              <w:rStyle w:val="PageNumber"/>
                            </w:rPr>
                            <w:fldChar w:fldCharType="end"/>
                          </w:r>
                        </w:p>
                        <w:p w:rsidR="000A0C84" w:rsidRDefault="000A0C84" w:rsidP="003422FB">
                          <w:pPr>
                            <w:pStyle w:val="NCESevenfoote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margin-left:-46.8pt;margin-top:34.35pt;width:38.25pt;height:4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" stroked="f">
              <v:textbox style="layout-flow:vertical">
                <w:txbxContent>
                  <w:p w:rsidR="000A0C84" w:rsidRDefault="000A0C84" w:rsidP="00D132F3">
                    <w:pPr>
                      <w:pStyle w:val="NCESevenfooter"/>
                      <w:jc w:val="center"/>
                      <w:rPr>
                        <w:rStyle w:val="PageNumber"/>
                      </w:rPr>
                    </w:pPr>
                    <w:r>
                      <w:rPr>
                        <w:rStyle w:val="PageNumber"/>
                      </w:rPr>
                      <w:t>C-</w:t>
                    </w:r>
                    <w:r w:rsidRPr="001C23E2">
                      <w:rPr>
                        <w:rStyle w:val="PageNumber"/>
                      </w:rPr>
                      <w:fldChar w:fldCharType="begin"/>
                    </w:r>
                    <w:r w:rsidRPr="001C23E2">
                      <w:rPr>
                        <w:rStyle w:val="PageNumber"/>
                      </w:rPr>
                      <w:instrText xml:space="preserve"> PAGE </w:instrText>
                    </w:r>
                    <w:r w:rsidRPr="001C23E2">
                      <w:rPr>
                        <w:rStyle w:val="PageNumber"/>
                      </w:rPr>
                      <w:fldChar w:fldCharType="separate"/>
                    </w:r>
                    <w:r w:rsidR="000E2E62">
                      <w:rPr>
                        <w:rStyle w:val="PageNumber"/>
                        <w:noProof/>
                      </w:rPr>
                      <w:t>7</w:t>
                    </w:r>
                    <w:r w:rsidRPr="001C23E2">
                      <w:rPr>
                        <w:rStyle w:val="PageNumber"/>
                      </w:rPr>
                      <w:fldChar w:fldCharType="end"/>
                    </w:r>
                  </w:p>
                  <w:p w:rsidR="000A0C84" w:rsidRDefault="000A0C84" w:rsidP="003422FB">
                    <w:pPr>
                      <w:pStyle w:val="NCESevenfooter"/>
                    </w:pPr>
                  </w:p>
                </w:txbxContent>
              </v:textbox>
            </v:shape>
          </w:pict>
        </mc:Fallback>
      </mc:AlternateContent>
    </w:r>
    <w:r>
      <w:rPr>
        <w:noProof/>
      </w:rPr>
      <mc:AlternateContent>
        <mc:Choice Requires="wps">
          <w:drawing>
            <wp:anchor distT="0" distB="0" distL="114300" distR="114300" simplePos="0" relativeHeight="251656192" behindDoc="1" locked="0" layoutInCell="1" allowOverlap="1">
              <wp:simplePos x="0" y="0"/>
              <wp:positionH relativeFrom="column">
                <wp:posOffset>8554720</wp:posOffset>
              </wp:positionH>
              <wp:positionV relativeFrom="paragraph">
                <wp:posOffset>436245</wp:posOffset>
              </wp:positionV>
              <wp:extent cx="362585" cy="6017895"/>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6017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0C84" w:rsidRPr="00AB325E" w:rsidRDefault="000A0C84" w:rsidP="003422FB"/>
                      </w:txbxContent>
                    </wps:txbx>
                    <wps:bodyPr rot="0" vert="vert"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margin-left:673.6pt;margin-top:34.35pt;width:28.55pt;height:47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" stroked="f">
              <v:textbox style="layout-flow:vertical;mso-fit-shape-to-text:t">
                <w:txbxContent>
                  <w:p w:rsidR="00822AFF" w:rsidRPr="00AB325E" w:rsidRDefault="00822AFF" w:rsidP="003422FB"/>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84" w:rsidRPr="00FF15D7" w:rsidRDefault="000A0C84" w:rsidP="00144F49">
    <w:pPr>
      <w:pStyle w:val="NCESheadereven"/>
      <w:jc w:val="right"/>
    </w:pPr>
    <w:r w:rsidRPr="005C26EF">
      <w:t>Appendix B</w:t>
    </w:r>
    <w:r>
      <w:t xml:space="preserve">. </w:t>
    </w:r>
    <w:r w:rsidRPr="005C26EF">
      <w:t>Technical Review Panel Contact List</w:t>
    </w:r>
  </w:p>
  <w:p w:rsidR="000A0C84" w:rsidRPr="00EE7B10" w:rsidRDefault="000A0C84" w:rsidP="00144F4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84" w:rsidRPr="006641D3" w:rsidRDefault="000A0C84" w:rsidP="006641D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84" w:rsidRPr="006641D3" w:rsidRDefault="000A0C84" w:rsidP="006641D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C84" w:rsidRPr="006641D3" w:rsidRDefault="000A0C84" w:rsidP="006641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4C0F1B6"/>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AB602F6E"/>
    <w:lvl w:ilvl="0">
      <w:start w:val="1"/>
      <w:numFmt w:val="bullet"/>
      <w:pStyle w:val="Bullet1"/>
      <w:lvlText w:val=""/>
      <w:lvlJc w:val="left"/>
      <w:pPr>
        <w:tabs>
          <w:tab w:val="num" w:pos="720"/>
        </w:tabs>
        <w:ind w:left="720" w:hanging="360"/>
      </w:pPr>
      <w:rPr>
        <w:rFonts w:ascii="Symbol" w:hAnsi="Symbol" w:hint="default"/>
      </w:rPr>
    </w:lvl>
  </w:abstractNum>
  <w:abstractNum w:abstractNumId="2">
    <w:nsid w:val="FFFFFF89"/>
    <w:multiLevelType w:val="singleLevel"/>
    <w:tmpl w:val="4CE2D872"/>
    <w:lvl w:ilvl="0">
      <w:start w:val="1"/>
      <w:numFmt w:val="decimal"/>
      <w:pStyle w:val="ListBullet2"/>
      <w:lvlText w:val="%1."/>
      <w:lvlJc w:val="left"/>
      <w:pPr>
        <w:tabs>
          <w:tab w:val="num" w:pos="1080"/>
        </w:tabs>
        <w:ind w:left="1080" w:hanging="360"/>
      </w:pPr>
      <w:rPr>
        <w:rFonts w:cs="Times New Roman" w:hint="default"/>
      </w:rPr>
    </w:lvl>
  </w:abstractNum>
  <w:abstractNum w:abstractNumId="3">
    <w:nsid w:val="00A56129"/>
    <w:multiLevelType w:val="hybridMultilevel"/>
    <w:tmpl w:val="46966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3A46CF6"/>
    <w:multiLevelType w:val="hybridMultilevel"/>
    <w:tmpl w:val="91C8316E"/>
    <w:lvl w:ilvl="0" w:tplc="98EE7B38">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464E96"/>
    <w:multiLevelType w:val="hybridMultilevel"/>
    <w:tmpl w:val="44D297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DB22459"/>
    <w:multiLevelType w:val="hybridMultilevel"/>
    <w:tmpl w:val="4E0C9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533D5B"/>
    <w:multiLevelType w:val="hybridMultilevel"/>
    <w:tmpl w:val="272AE506"/>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0ED0251"/>
    <w:multiLevelType w:val="hybridMultilevel"/>
    <w:tmpl w:val="1416085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26C72C4"/>
    <w:multiLevelType w:val="multilevel"/>
    <w:tmpl w:val="CCA2DFDC"/>
    <w:lvl w:ilvl="0">
      <w:start w:val="1"/>
      <w:numFmt w:val="upperLetter"/>
      <w:lvlText w:val="%1."/>
      <w:lvlJc w:val="left"/>
      <w:pPr>
        <w:tabs>
          <w:tab w:val="num" w:pos="90"/>
        </w:tabs>
        <w:ind w:left="90" w:hanging="360"/>
      </w:pPr>
      <w:rPr>
        <w:rFonts w:cs="Times New Roman"/>
      </w:rPr>
    </w:lvl>
    <w:lvl w:ilvl="1">
      <w:start w:val="1"/>
      <w:numFmt w:val="lowerLetter"/>
      <w:lvlText w:val="%2."/>
      <w:lvlJc w:val="left"/>
      <w:pPr>
        <w:tabs>
          <w:tab w:val="num" w:pos="810"/>
        </w:tabs>
        <w:ind w:left="810" w:hanging="360"/>
      </w:pPr>
      <w:rPr>
        <w:rFonts w:cs="Times New Roman"/>
      </w:rPr>
    </w:lvl>
    <w:lvl w:ilvl="2">
      <w:start w:val="1"/>
      <w:numFmt w:val="lowerRoman"/>
      <w:lvlText w:val="%3."/>
      <w:lvlJc w:val="right"/>
      <w:pPr>
        <w:tabs>
          <w:tab w:val="num" w:pos="1530"/>
        </w:tabs>
        <w:ind w:left="1530" w:hanging="180"/>
      </w:pPr>
      <w:rPr>
        <w:rFonts w:cs="Times New Roman"/>
      </w:rPr>
    </w:lvl>
    <w:lvl w:ilvl="3">
      <w:start w:val="1"/>
      <w:numFmt w:val="decimal"/>
      <w:lvlText w:val="%4."/>
      <w:lvlJc w:val="left"/>
      <w:pPr>
        <w:tabs>
          <w:tab w:val="num" w:pos="2250"/>
        </w:tabs>
        <w:ind w:left="2250" w:hanging="360"/>
      </w:pPr>
      <w:rPr>
        <w:rFonts w:cs="Times New Roman"/>
      </w:rPr>
    </w:lvl>
    <w:lvl w:ilvl="4" w:tentative="1">
      <w:start w:val="1"/>
      <w:numFmt w:val="lowerLetter"/>
      <w:lvlText w:val="%5."/>
      <w:lvlJc w:val="left"/>
      <w:pPr>
        <w:tabs>
          <w:tab w:val="num" w:pos="2970"/>
        </w:tabs>
        <w:ind w:left="2970" w:hanging="360"/>
      </w:pPr>
      <w:rPr>
        <w:rFonts w:cs="Times New Roman"/>
      </w:rPr>
    </w:lvl>
    <w:lvl w:ilvl="5" w:tentative="1">
      <w:start w:val="1"/>
      <w:numFmt w:val="lowerRoman"/>
      <w:lvlText w:val="%6."/>
      <w:lvlJc w:val="right"/>
      <w:pPr>
        <w:tabs>
          <w:tab w:val="num" w:pos="3690"/>
        </w:tabs>
        <w:ind w:left="3690" w:hanging="180"/>
      </w:pPr>
      <w:rPr>
        <w:rFonts w:cs="Times New Roman"/>
      </w:rPr>
    </w:lvl>
    <w:lvl w:ilvl="6" w:tentative="1">
      <w:start w:val="1"/>
      <w:numFmt w:val="decimal"/>
      <w:lvlText w:val="%7."/>
      <w:lvlJc w:val="left"/>
      <w:pPr>
        <w:tabs>
          <w:tab w:val="num" w:pos="4410"/>
        </w:tabs>
        <w:ind w:left="4410" w:hanging="360"/>
      </w:pPr>
      <w:rPr>
        <w:rFonts w:cs="Times New Roman"/>
      </w:rPr>
    </w:lvl>
    <w:lvl w:ilvl="7" w:tentative="1">
      <w:start w:val="1"/>
      <w:numFmt w:val="lowerLetter"/>
      <w:lvlText w:val="%8."/>
      <w:lvlJc w:val="left"/>
      <w:pPr>
        <w:tabs>
          <w:tab w:val="num" w:pos="5130"/>
        </w:tabs>
        <w:ind w:left="5130" w:hanging="360"/>
      </w:pPr>
      <w:rPr>
        <w:rFonts w:cs="Times New Roman"/>
      </w:rPr>
    </w:lvl>
    <w:lvl w:ilvl="8" w:tentative="1">
      <w:start w:val="1"/>
      <w:numFmt w:val="lowerRoman"/>
      <w:lvlText w:val="%9."/>
      <w:lvlJc w:val="right"/>
      <w:pPr>
        <w:tabs>
          <w:tab w:val="num" w:pos="5850"/>
        </w:tabs>
        <w:ind w:left="5850" w:hanging="180"/>
      </w:pPr>
      <w:rPr>
        <w:rFonts w:cs="Times New Roman"/>
      </w:rPr>
    </w:lvl>
  </w:abstractNum>
  <w:abstractNum w:abstractNumId="10">
    <w:nsid w:val="13E5622A"/>
    <w:multiLevelType w:val="hybridMultilevel"/>
    <w:tmpl w:val="47503F04"/>
    <w:lvl w:ilvl="0" w:tplc="FFFFFFFF">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nsid w:val="14301E50"/>
    <w:multiLevelType w:val="hybridMultilevel"/>
    <w:tmpl w:val="5AF2608A"/>
    <w:lvl w:ilvl="0" w:tplc="A44434E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1B59601A"/>
    <w:multiLevelType w:val="hybridMultilevel"/>
    <w:tmpl w:val="E8187838"/>
    <w:lvl w:ilvl="0" w:tplc="D466DA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D921D65"/>
    <w:multiLevelType w:val="multilevel"/>
    <w:tmpl w:val="CCA2DFDC"/>
    <w:lvl w:ilvl="0">
      <w:start w:val="1"/>
      <w:numFmt w:val="upperLetter"/>
      <w:lvlText w:val="%1."/>
      <w:lvlJc w:val="left"/>
      <w:pPr>
        <w:tabs>
          <w:tab w:val="num" w:pos="90"/>
        </w:tabs>
        <w:ind w:left="90" w:hanging="360"/>
      </w:pPr>
      <w:rPr>
        <w:rFonts w:cs="Times New Roman"/>
      </w:rPr>
    </w:lvl>
    <w:lvl w:ilvl="1">
      <w:start w:val="1"/>
      <w:numFmt w:val="lowerLetter"/>
      <w:lvlText w:val="%2."/>
      <w:lvlJc w:val="left"/>
      <w:pPr>
        <w:tabs>
          <w:tab w:val="num" w:pos="810"/>
        </w:tabs>
        <w:ind w:left="810" w:hanging="360"/>
      </w:pPr>
      <w:rPr>
        <w:rFonts w:cs="Times New Roman"/>
      </w:rPr>
    </w:lvl>
    <w:lvl w:ilvl="2">
      <w:start w:val="1"/>
      <w:numFmt w:val="lowerRoman"/>
      <w:lvlText w:val="%3."/>
      <w:lvlJc w:val="right"/>
      <w:pPr>
        <w:tabs>
          <w:tab w:val="num" w:pos="1530"/>
        </w:tabs>
        <w:ind w:left="1530" w:hanging="180"/>
      </w:pPr>
      <w:rPr>
        <w:rFonts w:cs="Times New Roman"/>
      </w:rPr>
    </w:lvl>
    <w:lvl w:ilvl="3">
      <w:start w:val="1"/>
      <w:numFmt w:val="decimal"/>
      <w:lvlText w:val="%4."/>
      <w:lvlJc w:val="left"/>
      <w:pPr>
        <w:tabs>
          <w:tab w:val="num" w:pos="2250"/>
        </w:tabs>
        <w:ind w:left="2250" w:hanging="360"/>
      </w:pPr>
      <w:rPr>
        <w:rFonts w:cs="Times New Roman"/>
      </w:rPr>
    </w:lvl>
    <w:lvl w:ilvl="4" w:tentative="1">
      <w:start w:val="1"/>
      <w:numFmt w:val="lowerLetter"/>
      <w:lvlText w:val="%5."/>
      <w:lvlJc w:val="left"/>
      <w:pPr>
        <w:tabs>
          <w:tab w:val="num" w:pos="2970"/>
        </w:tabs>
        <w:ind w:left="2970" w:hanging="360"/>
      </w:pPr>
      <w:rPr>
        <w:rFonts w:cs="Times New Roman"/>
      </w:rPr>
    </w:lvl>
    <w:lvl w:ilvl="5" w:tentative="1">
      <w:start w:val="1"/>
      <w:numFmt w:val="lowerRoman"/>
      <w:lvlText w:val="%6."/>
      <w:lvlJc w:val="right"/>
      <w:pPr>
        <w:tabs>
          <w:tab w:val="num" w:pos="3690"/>
        </w:tabs>
        <w:ind w:left="3690" w:hanging="180"/>
      </w:pPr>
      <w:rPr>
        <w:rFonts w:cs="Times New Roman"/>
      </w:rPr>
    </w:lvl>
    <w:lvl w:ilvl="6" w:tentative="1">
      <w:start w:val="1"/>
      <w:numFmt w:val="decimal"/>
      <w:lvlText w:val="%7."/>
      <w:lvlJc w:val="left"/>
      <w:pPr>
        <w:tabs>
          <w:tab w:val="num" w:pos="4410"/>
        </w:tabs>
        <w:ind w:left="4410" w:hanging="360"/>
      </w:pPr>
      <w:rPr>
        <w:rFonts w:cs="Times New Roman"/>
      </w:rPr>
    </w:lvl>
    <w:lvl w:ilvl="7" w:tentative="1">
      <w:start w:val="1"/>
      <w:numFmt w:val="lowerLetter"/>
      <w:lvlText w:val="%8."/>
      <w:lvlJc w:val="left"/>
      <w:pPr>
        <w:tabs>
          <w:tab w:val="num" w:pos="5130"/>
        </w:tabs>
        <w:ind w:left="5130" w:hanging="360"/>
      </w:pPr>
      <w:rPr>
        <w:rFonts w:cs="Times New Roman"/>
      </w:rPr>
    </w:lvl>
    <w:lvl w:ilvl="8" w:tentative="1">
      <w:start w:val="1"/>
      <w:numFmt w:val="lowerRoman"/>
      <w:lvlText w:val="%9."/>
      <w:lvlJc w:val="right"/>
      <w:pPr>
        <w:tabs>
          <w:tab w:val="num" w:pos="5850"/>
        </w:tabs>
        <w:ind w:left="5850" w:hanging="180"/>
      </w:pPr>
      <w:rPr>
        <w:rFonts w:cs="Times New Roman"/>
      </w:rPr>
    </w:lvl>
  </w:abstractNum>
  <w:abstractNum w:abstractNumId="14">
    <w:nsid w:val="26147436"/>
    <w:multiLevelType w:val="hybridMultilevel"/>
    <w:tmpl w:val="61FC8754"/>
    <w:lvl w:ilvl="0" w:tplc="B9CA07CC">
      <w:start w:val="1"/>
      <w:numFmt w:val="decimal"/>
      <w:pStyle w:val="Style2"/>
      <w:lvlText w:val="%1."/>
      <w:lvlJc w:val="left"/>
      <w:pPr>
        <w:tabs>
          <w:tab w:val="num" w:pos="720"/>
        </w:tabs>
        <w:ind w:left="720" w:hanging="360"/>
      </w:pPr>
      <w:rPr>
        <w:rFonts w:cs="Times New Roman"/>
      </w:rPr>
    </w:lvl>
    <w:lvl w:ilvl="1" w:tplc="6D9209FE">
      <w:start w:val="1"/>
      <w:numFmt w:val="lowerLetter"/>
      <w:lvlText w:val="%2."/>
      <w:lvlJc w:val="left"/>
      <w:pPr>
        <w:tabs>
          <w:tab w:val="num" w:pos="1440"/>
        </w:tabs>
        <w:ind w:left="1440" w:hanging="360"/>
      </w:pPr>
      <w:rPr>
        <w:rFonts w:cs="Times New Roman"/>
      </w:rPr>
    </w:lvl>
    <w:lvl w:ilvl="2" w:tplc="91C4AF62">
      <w:start w:val="1"/>
      <w:numFmt w:val="lowerRoman"/>
      <w:lvlText w:val="%3."/>
      <w:lvlJc w:val="right"/>
      <w:pPr>
        <w:tabs>
          <w:tab w:val="num" w:pos="2160"/>
        </w:tabs>
        <w:ind w:left="2160" w:hanging="180"/>
      </w:pPr>
      <w:rPr>
        <w:rFonts w:cs="Times New Roman"/>
      </w:rPr>
    </w:lvl>
    <w:lvl w:ilvl="3" w:tplc="C8DC1650">
      <w:start w:val="1"/>
      <w:numFmt w:val="decimal"/>
      <w:lvlText w:val="%4."/>
      <w:lvlJc w:val="left"/>
      <w:pPr>
        <w:tabs>
          <w:tab w:val="num" w:pos="2880"/>
        </w:tabs>
        <w:ind w:left="2880" w:hanging="360"/>
      </w:pPr>
      <w:rPr>
        <w:rFonts w:cs="Times New Roman"/>
      </w:rPr>
    </w:lvl>
    <w:lvl w:ilvl="4" w:tplc="7A661446">
      <w:start w:val="1"/>
      <w:numFmt w:val="lowerLetter"/>
      <w:lvlText w:val="%5."/>
      <w:lvlJc w:val="left"/>
      <w:pPr>
        <w:tabs>
          <w:tab w:val="num" w:pos="3600"/>
        </w:tabs>
        <w:ind w:left="3600" w:hanging="360"/>
      </w:pPr>
      <w:rPr>
        <w:rFonts w:cs="Times New Roman"/>
      </w:rPr>
    </w:lvl>
    <w:lvl w:ilvl="5" w:tplc="3A7E7332">
      <w:start w:val="1"/>
      <w:numFmt w:val="lowerRoman"/>
      <w:lvlText w:val="%6."/>
      <w:lvlJc w:val="right"/>
      <w:pPr>
        <w:tabs>
          <w:tab w:val="num" w:pos="4320"/>
        </w:tabs>
        <w:ind w:left="4320" w:hanging="180"/>
      </w:pPr>
      <w:rPr>
        <w:rFonts w:cs="Times New Roman"/>
      </w:rPr>
    </w:lvl>
    <w:lvl w:ilvl="6" w:tplc="9E5EFD96">
      <w:start w:val="1"/>
      <w:numFmt w:val="decimal"/>
      <w:lvlText w:val="%7."/>
      <w:lvlJc w:val="left"/>
      <w:pPr>
        <w:tabs>
          <w:tab w:val="num" w:pos="5040"/>
        </w:tabs>
        <w:ind w:left="5040" w:hanging="360"/>
      </w:pPr>
      <w:rPr>
        <w:rFonts w:cs="Times New Roman"/>
      </w:rPr>
    </w:lvl>
    <w:lvl w:ilvl="7" w:tplc="21783ADA">
      <w:start w:val="1"/>
      <w:numFmt w:val="lowerLetter"/>
      <w:lvlText w:val="%8."/>
      <w:lvlJc w:val="left"/>
      <w:pPr>
        <w:tabs>
          <w:tab w:val="num" w:pos="5760"/>
        </w:tabs>
        <w:ind w:left="5760" w:hanging="360"/>
      </w:pPr>
      <w:rPr>
        <w:rFonts w:cs="Times New Roman"/>
      </w:rPr>
    </w:lvl>
    <w:lvl w:ilvl="8" w:tplc="0C8CAB58">
      <w:start w:val="1"/>
      <w:numFmt w:val="lowerRoman"/>
      <w:lvlText w:val="%9."/>
      <w:lvlJc w:val="right"/>
      <w:pPr>
        <w:tabs>
          <w:tab w:val="num" w:pos="6480"/>
        </w:tabs>
        <w:ind w:left="6480" w:hanging="180"/>
      </w:pPr>
      <w:rPr>
        <w:rFonts w:cs="Times New Roman"/>
      </w:rPr>
    </w:lvl>
  </w:abstractNum>
  <w:abstractNum w:abstractNumId="15">
    <w:nsid w:val="2B104E3B"/>
    <w:multiLevelType w:val="hybridMultilevel"/>
    <w:tmpl w:val="6F7E9286"/>
    <w:lvl w:ilvl="0" w:tplc="40DED8C8">
      <w:start w:val="1"/>
      <w:numFmt w:val="decimal"/>
      <w:lvlText w:val="%1."/>
      <w:lvlJc w:val="left"/>
      <w:pPr>
        <w:ind w:left="735" w:hanging="375"/>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C8C28D0"/>
    <w:multiLevelType w:val="hybridMultilevel"/>
    <w:tmpl w:val="3056C89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C67CEC"/>
    <w:multiLevelType w:val="hybridMultilevel"/>
    <w:tmpl w:val="7DD6F19A"/>
    <w:lvl w:ilvl="0" w:tplc="E80487AC">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0085B9A"/>
    <w:multiLevelType w:val="hybridMultilevel"/>
    <w:tmpl w:val="F50A1B56"/>
    <w:lvl w:ilvl="0" w:tplc="0409000F">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9">
    <w:nsid w:val="31A41A28"/>
    <w:multiLevelType w:val="hybridMultilevel"/>
    <w:tmpl w:val="46B2AF20"/>
    <w:lvl w:ilvl="0" w:tplc="04090001">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0">
    <w:nsid w:val="3CB64566"/>
    <w:multiLevelType w:val="singleLevel"/>
    <w:tmpl w:val="3DE6F3E6"/>
    <w:lvl w:ilvl="0">
      <w:start w:val="1"/>
      <w:numFmt w:val="lowerRoman"/>
      <w:lvlText w:val="(%1)"/>
      <w:lvlJc w:val="left"/>
      <w:pPr>
        <w:tabs>
          <w:tab w:val="num" w:pos="720"/>
        </w:tabs>
        <w:ind w:left="720" w:hanging="720"/>
      </w:pPr>
      <w:rPr>
        <w:rFonts w:cs="Times New Roman" w:hint="default"/>
      </w:rPr>
    </w:lvl>
  </w:abstractNum>
  <w:abstractNum w:abstractNumId="21">
    <w:nsid w:val="41CC0037"/>
    <w:multiLevelType w:val="hybridMultilevel"/>
    <w:tmpl w:val="E23A4A86"/>
    <w:lvl w:ilvl="0" w:tplc="FFFFFFFF">
      <w:start w:val="1"/>
      <w:numFmt w:val="bullet"/>
      <w:lvlText w:val=""/>
      <w:lvlJc w:val="left"/>
      <w:pPr>
        <w:tabs>
          <w:tab w:val="num" w:pos="1080"/>
        </w:tabs>
        <w:ind w:left="1080" w:hanging="360"/>
      </w:pPr>
      <w:rPr>
        <w:rFonts w:ascii="Symbol" w:hAnsi="Symbol" w:hint="default"/>
        <w:sz w:val="24"/>
        <w:szCs w:val="24"/>
      </w:rPr>
    </w:lvl>
    <w:lvl w:ilvl="1" w:tplc="FFFFFFFF">
      <w:start w:val="1"/>
      <w:numFmt w:val="bullet"/>
      <w:lvlText w:val=""/>
      <w:lvlJc w:val="left"/>
      <w:pPr>
        <w:tabs>
          <w:tab w:val="num" w:pos="1440"/>
        </w:tabs>
        <w:ind w:left="1440" w:hanging="360"/>
      </w:pPr>
      <w:rPr>
        <w:rFonts w:ascii="Symbol" w:hAnsi="Symbol" w:hint="default"/>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BCD4DD4"/>
    <w:multiLevelType w:val="hybridMultilevel"/>
    <w:tmpl w:val="FC6A0E8C"/>
    <w:lvl w:ilvl="0" w:tplc="DA905610">
      <w:numFmt w:val="bullet"/>
      <w:lvlText w:val="•"/>
      <w:lvlJc w:val="left"/>
      <w:pPr>
        <w:ind w:left="1800" w:hanging="360"/>
      </w:pPr>
      <w:rPr>
        <w:rFonts w:ascii="Times New Roman" w:eastAsia="Times New Roman" w:hAnsi="Times New Roman" w:hint="default"/>
      </w:rPr>
    </w:lvl>
    <w:lvl w:ilvl="1" w:tplc="198C6386" w:tentative="1">
      <w:start w:val="1"/>
      <w:numFmt w:val="bullet"/>
      <w:lvlText w:val="o"/>
      <w:lvlJc w:val="left"/>
      <w:pPr>
        <w:ind w:left="2160" w:hanging="360"/>
      </w:pPr>
      <w:rPr>
        <w:rFonts w:ascii="Courier New" w:hAnsi="Courier New" w:hint="default"/>
      </w:rPr>
    </w:lvl>
    <w:lvl w:ilvl="2" w:tplc="9F0E8336" w:tentative="1">
      <w:start w:val="1"/>
      <w:numFmt w:val="bullet"/>
      <w:lvlText w:val=""/>
      <w:lvlJc w:val="left"/>
      <w:pPr>
        <w:ind w:left="2880" w:hanging="360"/>
      </w:pPr>
      <w:rPr>
        <w:rFonts w:ascii="Wingdings" w:hAnsi="Wingdings" w:hint="default"/>
      </w:rPr>
    </w:lvl>
    <w:lvl w:ilvl="3" w:tplc="1786C238" w:tentative="1">
      <w:start w:val="1"/>
      <w:numFmt w:val="bullet"/>
      <w:lvlText w:val=""/>
      <w:lvlJc w:val="left"/>
      <w:pPr>
        <w:ind w:left="3600" w:hanging="360"/>
      </w:pPr>
      <w:rPr>
        <w:rFonts w:ascii="Symbol" w:hAnsi="Symbol" w:hint="default"/>
      </w:rPr>
    </w:lvl>
    <w:lvl w:ilvl="4" w:tplc="53C66456" w:tentative="1">
      <w:start w:val="1"/>
      <w:numFmt w:val="bullet"/>
      <w:lvlText w:val="o"/>
      <w:lvlJc w:val="left"/>
      <w:pPr>
        <w:ind w:left="4320" w:hanging="360"/>
      </w:pPr>
      <w:rPr>
        <w:rFonts w:ascii="Courier New" w:hAnsi="Courier New" w:hint="default"/>
      </w:rPr>
    </w:lvl>
    <w:lvl w:ilvl="5" w:tplc="D80A7146" w:tentative="1">
      <w:start w:val="1"/>
      <w:numFmt w:val="bullet"/>
      <w:lvlText w:val=""/>
      <w:lvlJc w:val="left"/>
      <w:pPr>
        <w:ind w:left="5040" w:hanging="360"/>
      </w:pPr>
      <w:rPr>
        <w:rFonts w:ascii="Wingdings" w:hAnsi="Wingdings" w:hint="default"/>
      </w:rPr>
    </w:lvl>
    <w:lvl w:ilvl="6" w:tplc="F4587120" w:tentative="1">
      <w:start w:val="1"/>
      <w:numFmt w:val="bullet"/>
      <w:lvlText w:val=""/>
      <w:lvlJc w:val="left"/>
      <w:pPr>
        <w:ind w:left="5760" w:hanging="360"/>
      </w:pPr>
      <w:rPr>
        <w:rFonts w:ascii="Symbol" w:hAnsi="Symbol" w:hint="default"/>
      </w:rPr>
    </w:lvl>
    <w:lvl w:ilvl="7" w:tplc="34981D56" w:tentative="1">
      <w:start w:val="1"/>
      <w:numFmt w:val="bullet"/>
      <w:lvlText w:val="o"/>
      <w:lvlJc w:val="left"/>
      <w:pPr>
        <w:ind w:left="6480" w:hanging="360"/>
      </w:pPr>
      <w:rPr>
        <w:rFonts w:ascii="Courier New" w:hAnsi="Courier New" w:hint="default"/>
      </w:rPr>
    </w:lvl>
    <w:lvl w:ilvl="8" w:tplc="E494903A" w:tentative="1">
      <w:start w:val="1"/>
      <w:numFmt w:val="bullet"/>
      <w:lvlText w:val=""/>
      <w:lvlJc w:val="left"/>
      <w:pPr>
        <w:ind w:left="7200" w:hanging="360"/>
      </w:pPr>
      <w:rPr>
        <w:rFonts w:ascii="Wingdings" w:hAnsi="Wingdings" w:hint="default"/>
      </w:rPr>
    </w:lvl>
  </w:abstractNum>
  <w:abstractNum w:abstractNumId="23">
    <w:nsid w:val="4DAC7D9A"/>
    <w:multiLevelType w:val="hybridMultilevel"/>
    <w:tmpl w:val="7E52A328"/>
    <w:lvl w:ilvl="0" w:tplc="98EE7B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1243F1"/>
    <w:multiLevelType w:val="hybridMultilevel"/>
    <w:tmpl w:val="85BA9F4E"/>
    <w:lvl w:ilvl="0" w:tplc="04090001">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nsid w:val="5B330D57"/>
    <w:multiLevelType w:val="multilevel"/>
    <w:tmpl w:val="03065244"/>
    <w:lvl w:ilvl="0">
      <w:start w:val="1"/>
      <w:numFmt w:val="upperLetter"/>
      <w:pStyle w:val="Heading1"/>
      <w:lvlText w:val="%1."/>
      <w:lvlJc w:val="left"/>
      <w:pPr>
        <w:tabs>
          <w:tab w:val="num" w:pos="152"/>
        </w:tabs>
        <w:ind w:left="152" w:hanging="360"/>
      </w:pPr>
      <w:rPr>
        <w:rFonts w:cs="Times New Roman" w:hint="default"/>
      </w:rPr>
    </w:lvl>
    <w:lvl w:ilvl="1">
      <w:start w:val="1"/>
      <w:numFmt w:val="decimal"/>
      <w:pStyle w:val="Heading2"/>
      <w:lvlText w:val="%2."/>
      <w:lvlJc w:val="left"/>
      <w:pPr>
        <w:tabs>
          <w:tab w:val="num" w:pos="979"/>
        </w:tabs>
        <w:ind w:left="972" w:hanging="432"/>
      </w:pPr>
      <w:rPr>
        <w:rFonts w:cs="Times New Roman" w:hint="default"/>
      </w:rPr>
    </w:lvl>
    <w:lvl w:ilvl="2">
      <w:start w:val="1"/>
      <w:numFmt w:val="lowerLetter"/>
      <w:pStyle w:val="Heading3"/>
      <w:lvlText w:val="%3."/>
      <w:lvlJc w:val="left"/>
      <w:pPr>
        <w:tabs>
          <w:tab w:val="num" w:pos="1253"/>
        </w:tabs>
        <w:ind w:left="1253" w:hanging="274"/>
      </w:pPr>
      <w:rPr>
        <w:rFonts w:cs="Times New Roman" w:hint="default"/>
      </w:rPr>
    </w:lvl>
    <w:lvl w:ilvl="3">
      <w:start w:val="1"/>
      <w:numFmt w:val="decimal"/>
      <w:lvlText w:val="%1.%2.%3.%4."/>
      <w:lvlJc w:val="left"/>
      <w:pPr>
        <w:tabs>
          <w:tab w:val="num" w:pos="1952"/>
        </w:tabs>
        <w:ind w:left="1520" w:hanging="648"/>
      </w:pPr>
      <w:rPr>
        <w:rFonts w:cs="Times New Roman" w:hint="default"/>
      </w:rPr>
    </w:lvl>
    <w:lvl w:ilvl="4">
      <w:start w:val="1"/>
      <w:numFmt w:val="decimal"/>
      <w:lvlText w:val="%1.%2.%3.%4.%5."/>
      <w:lvlJc w:val="left"/>
      <w:pPr>
        <w:tabs>
          <w:tab w:val="num" w:pos="2672"/>
        </w:tabs>
        <w:ind w:left="2024" w:hanging="792"/>
      </w:pPr>
      <w:rPr>
        <w:rFonts w:cs="Times New Roman" w:hint="default"/>
      </w:rPr>
    </w:lvl>
    <w:lvl w:ilvl="5">
      <w:start w:val="1"/>
      <w:numFmt w:val="decimal"/>
      <w:lvlText w:val="%1.%2.%3.%4.%5.%6."/>
      <w:lvlJc w:val="left"/>
      <w:pPr>
        <w:tabs>
          <w:tab w:val="num" w:pos="3032"/>
        </w:tabs>
        <w:ind w:left="2528" w:hanging="936"/>
      </w:pPr>
      <w:rPr>
        <w:rFonts w:cs="Times New Roman" w:hint="default"/>
      </w:rPr>
    </w:lvl>
    <w:lvl w:ilvl="6">
      <w:start w:val="1"/>
      <w:numFmt w:val="decimal"/>
      <w:lvlText w:val="%1.%2.%3.%4.%5.%6.%7."/>
      <w:lvlJc w:val="left"/>
      <w:pPr>
        <w:tabs>
          <w:tab w:val="num" w:pos="3752"/>
        </w:tabs>
        <w:ind w:left="3032" w:hanging="1080"/>
      </w:pPr>
      <w:rPr>
        <w:rFonts w:cs="Times New Roman" w:hint="default"/>
      </w:rPr>
    </w:lvl>
    <w:lvl w:ilvl="7">
      <w:start w:val="1"/>
      <w:numFmt w:val="decimal"/>
      <w:lvlText w:val="%1.%2.%3.%4.%5.%6.%7.%8."/>
      <w:lvlJc w:val="left"/>
      <w:pPr>
        <w:tabs>
          <w:tab w:val="num" w:pos="4472"/>
        </w:tabs>
        <w:ind w:left="3536" w:hanging="1224"/>
      </w:pPr>
      <w:rPr>
        <w:rFonts w:cs="Times New Roman" w:hint="default"/>
      </w:rPr>
    </w:lvl>
    <w:lvl w:ilvl="8">
      <w:start w:val="1"/>
      <w:numFmt w:val="decimal"/>
      <w:lvlText w:val="%1.%2.%3.%4.%5.%6.%7.%8.%9."/>
      <w:lvlJc w:val="left"/>
      <w:pPr>
        <w:tabs>
          <w:tab w:val="num" w:pos="4832"/>
        </w:tabs>
        <w:ind w:left="4112" w:hanging="1440"/>
      </w:pPr>
      <w:rPr>
        <w:rFonts w:cs="Times New Roman" w:hint="default"/>
      </w:rPr>
    </w:lvl>
  </w:abstractNum>
  <w:abstractNum w:abstractNumId="26">
    <w:nsid w:val="61BE76CB"/>
    <w:multiLevelType w:val="hybridMultilevel"/>
    <w:tmpl w:val="5A5E202C"/>
    <w:lvl w:ilvl="0" w:tplc="04090001">
      <w:start w:val="1"/>
      <w:numFmt w:val="lowerLetter"/>
      <w:pStyle w:val="1"/>
      <w:lvlText w:val="%1."/>
      <w:lvlJc w:val="left"/>
      <w:pPr>
        <w:tabs>
          <w:tab w:val="num" w:pos="720"/>
        </w:tabs>
        <w:ind w:left="720" w:hanging="360"/>
      </w:pPr>
      <w:rPr>
        <w:rFonts w:ascii="Arial" w:hAnsi="Arial" w:cs="Times New Roman" w:hint="default"/>
        <w:sz w:val="20"/>
        <w:szCs w:val="20"/>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27">
    <w:nsid w:val="656B0F42"/>
    <w:multiLevelType w:val="multilevel"/>
    <w:tmpl w:val="29029EEE"/>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66481630"/>
    <w:multiLevelType w:val="hybridMultilevel"/>
    <w:tmpl w:val="430ED46E"/>
    <w:lvl w:ilvl="0" w:tplc="04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65C2945"/>
    <w:multiLevelType w:val="hybridMultilevel"/>
    <w:tmpl w:val="DBDC05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BAF73B4"/>
    <w:multiLevelType w:val="hybridMultilevel"/>
    <w:tmpl w:val="C4EC44D0"/>
    <w:lvl w:ilvl="0" w:tplc="81B2F382">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nsid w:val="7E4C7F6B"/>
    <w:multiLevelType w:val="multilevel"/>
    <w:tmpl w:val="CCA2DFDC"/>
    <w:lvl w:ilvl="0">
      <w:start w:val="1"/>
      <w:numFmt w:val="upperLetter"/>
      <w:lvlText w:val="%1."/>
      <w:lvlJc w:val="left"/>
      <w:pPr>
        <w:tabs>
          <w:tab w:val="num" w:pos="90"/>
        </w:tabs>
        <w:ind w:left="90" w:hanging="360"/>
      </w:pPr>
      <w:rPr>
        <w:rFonts w:cs="Times New Roman"/>
      </w:rPr>
    </w:lvl>
    <w:lvl w:ilvl="1">
      <w:start w:val="1"/>
      <w:numFmt w:val="lowerLetter"/>
      <w:lvlText w:val="%2."/>
      <w:lvlJc w:val="left"/>
      <w:pPr>
        <w:tabs>
          <w:tab w:val="num" w:pos="810"/>
        </w:tabs>
        <w:ind w:left="810" w:hanging="360"/>
      </w:pPr>
      <w:rPr>
        <w:rFonts w:cs="Times New Roman"/>
      </w:rPr>
    </w:lvl>
    <w:lvl w:ilvl="2">
      <w:start w:val="1"/>
      <w:numFmt w:val="lowerRoman"/>
      <w:lvlText w:val="%3."/>
      <w:lvlJc w:val="right"/>
      <w:pPr>
        <w:tabs>
          <w:tab w:val="num" w:pos="1530"/>
        </w:tabs>
        <w:ind w:left="1530" w:hanging="180"/>
      </w:pPr>
      <w:rPr>
        <w:rFonts w:cs="Times New Roman"/>
      </w:rPr>
    </w:lvl>
    <w:lvl w:ilvl="3">
      <w:start w:val="1"/>
      <w:numFmt w:val="decimal"/>
      <w:lvlText w:val="%4."/>
      <w:lvlJc w:val="left"/>
      <w:pPr>
        <w:tabs>
          <w:tab w:val="num" w:pos="2250"/>
        </w:tabs>
        <w:ind w:left="2250" w:hanging="360"/>
      </w:pPr>
      <w:rPr>
        <w:rFonts w:cs="Times New Roman"/>
      </w:rPr>
    </w:lvl>
    <w:lvl w:ilvl="4" w:tentative="1">
      <w:start w:val="1"/>
      <w:numFmt w:val="lowerLetter"/>
      <w:lvlText w:val="%5."/>
      <w:lvlJc w:val="left"/>
      <w:pPr>
        <w:tabs>
          <w:tab w:val="num" w:pos="2970"/>
        </w:tabs>
        <w:ind w:left="2970" w:hanging="360"/>
      </w:pPr>
      <w:rPr>
        <w:rFonts w:cs="Times New Roman"/>
      </w:rPr>
    </w:lvl>
    <w:lvl w:ilvl="5" w:tentative="1">
      <w:start w:val="1"/>
      <w:numFmt w:val="lowerRoman"/>
      <w:lvlText w:val="%6."/>
      <w:lvlJc w:val="right"/>
      <w:pPr>
        <w:tabs>
          <w:tab w:val="num" w:pos="3690"/>
        </w:tabs>
        <w:ind w:left="3690" w:hanging="180"/>
      </w:pPr>
      <w:rPr>
        <w:rFonts w:cs="Times New Roman"/>
      </w:rPr>
    </w:lvl>
    <w:lvl w:ilvl="6" w:tentative="1">
      <w:start w:val="1"/>
      <w:numFmt w:val="decimal"/>
      <w:lvlText w:val="%7."/>
      <w:lvlJc w:val="left"/>
      <w:pPr>
        <w:tabs>
          <w:tab w:val="num" w:pos="4410"/>
        </w:tabs>
        <w:ind w:left="4410" w:hanging="360"/>
      </w:pPr>
      <w:rPr>
        <w:rFonts w:cs="Times New Roman"/>
      </w:rPr>
    </w:lvl>
    <w:lvl w:ilvl="7" w:tentative="1">
      <w:start w:val="1"/>
      <w:numFmt w:val="lowerLetter"/>
      <w:lvlText w:val="%8."/>
      <w:lvlJc w:val="left"/>
      <w:pPr>
        <w:tabs>
          <w:tab w:val="num" w:pos="5130"/>
        </w:tabs>
        <w:ind w:left="5130" w:hanging="360"/>
      </w:pPr>
      <w:rPr>
        <w:rFonts w:cs="Times New Roman"/>
      </w:rPr>
    </w:lvl>
    <w:lvl w:ilvl="8" w:tentative="1">
      <w:start w:val="1"/>
      <w:numFmt w:val="lowerRoman"/>
      <w:lvlText w:val="%9."/>
      <w:lvlJc w:val="right"/>
      <w:pPr>
        <w:tabs>
          <w:tab w:val="num" w:pos="5850"/>
        </w:tabs>
        <w:ind w:left="5850" w:hanging="180"/>
      </w:pPr>
      <w:rPr>
        <w:rFonts w:cs="Times New Roman"/>
      </w:rPr>
    </w:lvl>
  </w:abstractNum>
  <w:num w:numId="1">
    <w:abstractNumId w:val="1"/>
  </w:num>
  <w:num w:numId="2">
    <w:abstractNumId w:val="2"/>
  </w:num>
  <w:num w:numId="3">
    <w:abstractNumId w:val="1"/>
  </w:num>
  <w:num w:numId="4">
    <w:abstractNumId w:val="2"/>
  </w:num>
  <w:num w:numId="5">
    <w:abstractNumId w:val="1"/>
  </w:num>
  <w:num w:numId="6">
    <w:abstractNumId w:val="2"/>
  </w:num>
  <w:num w:numId="7">
    <w:abstractNumId w:val="25"/>
  </w:num>
  <w:num w:numId="8">
    <w:abstractNumId w:val="14"/>
  </w:num>
  <w:num w:numId="9">
    <w:abstractNumId w:val="26"/>
  </w:num>
  <w:num w:numId="10">
    <w:abstractNumId w:val="20"/>
  </w:num>
  <w:num w:numId="11">
    <w:abstractNumId w:val="11"/>
  </w:num>
  <w:num w:numId="12">
    <w:abstractNumId w:val="27"/>
  </w:num>
  <w:num w:numId="13">
    <w:abstractNumId w:val="13"/>
  </w:num>
  <w:num w:numId="14">
    <w:abstractNumId w:val="0"/>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6"/>
  </w:num>
  <w:num w:numId="18">
    <w:abstractNumId w:val="23"/>
  </w:num>
  <w:num w:numId="19">
    <w:abstractNumId w:val="17"/>
  </w:num>
  <w:num w:numId="20">
    <w:abstractNumId w:val="19"/>
  </w:num>
  <w:num w:numId="21">
    <w:abstractNumId w:val="18"/>
  </w:num>
  <w:num w:numId="22">
    <w:abstractNumId w:val="4"/>
  </w:num>
  <w:num w:numId="23">
    <w:abstractNumId w:val="22"/>
  </w:num>
  <w:num w:numId="24">
    <w:abstractNumId w:val="1"/>
  </w:num>
  <w:num w:numId="25">
    <w:abstractNumId w:val="1"/>
  </w:num>
  <w:num w:numId="26">
    <w:abstractNumId w:val="1"/>
  </w:num>
  <w:num w:numId="27">
    <w:abstractNumId w:val="1"/>
  </w:num>
  <w:num w:numId="28">
    <w:abstractNumId w:val="1"/>
  </w:num>
  <w:num w:numId="29">
    <w:abstractNumId w:val="1"/>
  </w:num>
  <w:num w:numId="30">
    <w:abstractNumId w:val="8"/>
  </w:num>
  <w:num w:numId="31">
    <w:abstractNumId w:val="21"/>
  </w:num>
  <w:num w:numId="32">
    <w:abstractNumId w:val="28"/>
  </w:num>
  <w:num w:numId="33">
    <w:abstractNumId w:val="7"/>
  </w:num>
  <w:num w:numId="34">
    <w:abstractNumId w:val="16"/>
  </w:num>
  <w:num w:numId="35">
    <w:abstractNumId w:val="12"/>
  </w:num>
  <w:num w:numId="36">
    <w:abstractNumId w:val="31"/>
  </w:num>
  <w:num w:numId="37">
    <w:abstractNumId w:val="9"/>
  </w:num>
  <w:num w:numId="38">
    <w:abstractNumId w:val="29"/>
  </w:num>
  <w:num w:numId="39">
    <w:abstractNumId w:val="3"/>
  </w:num>
  <w:num w:numId="40">
    <w:abstractNumId w:val="10"/>
  </w:num>
  <w:num w:numId="41">
    <w:abstractNumId w:val="24"/>
  </w:num>
  <w:num w:numId="4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87"/>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A33"/>
    <w:rsid w:val="00002236"/>
    <w:rsid w:val="00002700"/>
    <w:rsid w:val="00002F1A"/>
    <w:rsid w:val="00004D46"/>
    <w:rsid w:val="0000562B"/>
    <w:rsid w:val="000056D7"/>
    <w:rsid w:val="00005908"/>
    <w:rsid w:val="000068C9"/>
    <w:rsid w:val="00006A86"/>
    <w:rsid w:val="00006DD2"/>
    <w:rsid w:val="00006ECC"/>
    <w:rsid w:val="000071C1"/>
    <w:rsid w:val="00007B30"/>
    <w:rsid w:val="0001147D"/>
    <w:rsid w:val="000118C1"/>
    <w:rsid w:val="0001207D"/>
    <w:rsid w:val="00012483"/>
    <w:rsid w:val="000135CF"/>
    <w:rsid w:val="00013C7D"/>
    <w:rsid w:val="00014705"/>
    <w:rsid w:val="00014D25"/>
    <w:rsid w:val="00014F4E"/>
    <w:rsid w:val="00015CD5"/>
    <w:rsid w:val="00016217"/>
    <w:rsid w:val="000166A8"/>
    <w:rsid w:val="00016DC5"/>
    <w:rsid w:val="0001749A"/>
    <w:rsid w:val="00017C1E"/>
    <w:rsid w:val="00021560"/>
    <w:rsid w:val="00022F74"/>
    <w:rsid w:val="00023398"/>
    <w:rsid w:val="00023EA0"/>
    <w:rsid w:val="00024665"/>
    <w:rsid w:val="00026483"/>
    <w:rsid w:val="00027F7A"/>
    <w:rsid w:val="00030239"/>
    <w:rsid w:val="000307E7"/>
    <w:rsid w:val="00031E5C"/>
    <w:rsid w:val="000326B4"/>
    <w:rsid w:val="0003284A"/>
    <w:rsid w:val="00032BE4"/>
    <w:rsid w:val="00032DF6"/>
    <w:rsid w:val="00033DF5"/>
    <w:rsid w:val="00034B40"/>
    <w:rsid w:val="00035743"/>
    <w:rsid w:val="00036511"/>
    <w:rsid w:val="00036521"/>
    <w:rsid w:val="000368B0"/>
    <w:rsid w:val="00037631"/>
    <w:rsid w:val="00037B0E"/>
    <w:rsid w:val="00040851"/>
    <w:rsid w:val="00041240"/>
    <w:rsid w:val="00043DC0"/>
    <w:rsid w:val="00043FD7"/>
    <w:rsid w:val="00044904"/>
    <w:rsid w:val="00045447"/>
    <w:rsid w:val="00050C3E"/>
    <w:rsid w:val="00052421"/>
    <w:rsid w:val="00052D65"/>
    <w:rsid w:val="00052F28"/>
    <w:rsid w:val="000531FD"/>
    <w:rsid w:val="00054E68"/>
    <w:rsid w:val="00057E39"/>
    <w:rsid w:val="00060019"/>
    <w:rsid w:val="000604CC"/>
    <w:rsid w:val="00060932"/>
    <w:rsid w:val="00060D38"/>
    <w:rsid w:val="00061737"/>
    <w:rsid w:val="00061BB0"/>
    <w:rsid w:val="00061D69"/>
    <w:rsid w:val="00062EF6"/>
    <w:rsid w:val="00064F6B"/>
    <w:rsid w:val="00066DB4"/>
    <w:rsid w:val="000675AA"/>
    <w:rsid w:val="0007023C"/>
    <w:rsid w:val="0007064F"/>
    <w:rsid w:val="00070D9D"/>
    <w:rsid w:val="0007178A"/>
    <w:rsid w:val="0007244B"/>
    <w:rsid w:val="000727F6"/>
    <w:rsid w:val="00072A1E"/>
    <w:rsid w:val="00072D1A"/>
    <w:rsid w:val="00073C6B"/>
    <w:rsid w:val="00075476"/>
    <w:rsid w:val="000775AB"/>
    <w:rsid w:val="000777E4"/>
    <w:rsid w:val="00077EAF"/>
    <w:rsid w:val="000826BF"/>
    <w:rsid w:val="00083935"/>
    <w:rsid w:val="00085029"/>
    <w:rsid w:val="00086659"/>
    <w:rsid w:val="0008668A"/>
    <w:rsid w:val="00086AD0"/>
    <w:rsid w:val="0009020F"/>
    <w:rsid w:val="000906E2"/>
    <w:rsid w:val="000907DE"/>
    <w:rsid w:val="00091671"/>
    <w:rsid w:val="00092AA2"/>
    <w:rsid w:val="00093F25"/>
    <w:rsid w:val="0009412E"/>
    <w:rsid w:val="00094547"/>
    <w:rsid w:val="000A0C84"/>
    <w:rsid w:val="000A0D25"/>
    <w:rsid w:val="000A12EA"/>
    <w:rsid w:val="000A2219"/>
    <w:rsid w:val="000A5792"/>
    <w:rsid w:val="000A5CE0"/>
    <w:rsid w:val="000A730B"/>
    <w:rsid w:val="000A7C73"/>
    <w:rsid w:val="000A7DA0"/>
    <w:rsid w:val="000B03CB"/>
    <w:rsid w:val="000B065A"/>
    <w:rsid w:val="000B25B8"/>
    <w:rsid w:val="000B364C"/>
    <w:rsid w:val="000B3C21"/>
    <w:rsid w:val="000B3F61"/>
    <w:rsid w:val="000B3F6D"/>
    <w:rsid w:val="000B430C"/>
    <w:rsid w:val="000B43CF"/>
    <w:rsid w:val="000B7888"/>
    <w:rsid w:val="000B7AC2"/>
    <w:rsid w:val="000C0281"/>
    <w:rsid w:val="000C1041"/>
    <w:rsid w:val="000C133D"/>
    <w:rsid w:val="000C2608"/>
    <w:rsid w:val="000C3189"/>
    <w:rsid w:val="000C383D"/>
    <w:rsid w:val="000C63EA"/>
    <w:rsid w:val="000C650A"/>
    <w:rsid w:val="000D0D78"/>
    <w:rsid w:val="000D1332"/>
    <w:rsid w:val="000D1AE6"/>
    <w:rsid w:val="000D3421"/>
    <w:rsid w:val="000D3841"/>
    <w:rsid w:val="000D4376"/>
    <w:rsid w:val="000D4786"/>
    <w:rsid w:val="000D49B4"/>
    <w:rsid w:val="000D56FE"/>
    <w:rsid w:val="000D69D6"/>
    <w:rsid w:val="000D7BC4"/>
    <w:rsid w:val="000D7D39"/>
    <w:rsid w:val="000E06C8"/>
    <w:rsid w:val="000E1043"/>
    <w:rsid w:val="000E1AFD"/>
    <w:rsid w:val="000E2746"/>
    <w:rsid w:val="000E2E62"/>
    <w:rsid w:val="000E32AA"/>
    <w:rsid w:val="000E43A5"/>
    <w:rsid w:val="000E4B89"/>
    <w:rsid w:val="000E779A"/>
    <w:rsid w:val="000F0B8D"/>
    <w:rsid w:val="000F2CAB"/>
    <w:rsid w:val="000F38FB"/>
    <w:rsid w:val="000F3928"/>
    <w:rsid w:val="000F3A15"/>
    <w:rsid w:val="000F3FD1"/>
    <w:rsid w:val="000F578D"/>
    <w:rsid w:val="000F64A4"/>
    <w:rsid w:val="000F77F4"/>
    <w:rsid w:val="000F7E7E"/>
    <w:rsid w:val="00100F59"/>
    <w:rsid w:val="00103C4A"/>
    <w:rsid w:val="001056CA"/>
    <w:rsid w:val="00105A31"/>
    <w:rsid w:val="00105D4D"/>
    <w:rsid w:val="001067CB"/>
    <w:rsid w:val="001071B0"/>
    <w:rsid w:val="001079B0"/>
    <w:rsid w:val="00107B5E"/>
    <w:rsid w:val="0011094F"/>
    <w:rsid w:val="0011148D"/>
    <w:rsid w:val="00111E00"/>
    <w:rsid w:val="001136F9"/>
    <w:rsid w:val="001144A0"/>
    <w:rsid w:val="00115048"/>
    <w:rsid w:val="00115438"/>
    <w:rsid w:val="00116D15"/>
    <w:rsid w:val="0011706B"/>
    <w:rsid w:val="00117113"/>
    <w:rsid w:val="00117191"/>
    <w:rsid w:val="0011778A"/>
    <w:rsid w:val="0011788C"/>
    <w:rsid w:val="00117D29"/>
    <w:rsid w:val="00120034"/>
    <w:rsid w:val="00122D4F"/>
    <w:rsid w:val="00122FC2"/>
    <w:rsid w:val="00123689"/>
    <w:rsid w:val="001239D8"/>
    <w:rsid w:val="001244B3"/>
    <w:rsid w:val="00124ABC"/>
    <w:rsid w:val="001254B1"/>
    <w:rsid w:val="0012657F"/>
    <w:rsid w:val="0012676F"/>
    <w:rsid w:val="00126924"/>
    <w:rsid w:val="00126B64"/>
    <w:rsid w:val="00127FF9"/>
    <w:rsid w:val="0013084B"/>
    <w:rsid w:val="00132506"/>
    <w:rsid w:val="00132CB2"/>
    <w:rsid w:val="00135581"/>
    <w:rsid w:val="001357FA"/>
    <w:rsid w:val="00137344"/>
    <w:rsid w:val="00137539"/>
    <w:rsid w:val="001379E1"/>
    <w:rsid w:val="00137E45"/>
    <w:rsid w:val="00140597"/>
    <w:rsid w:val="00142A4B"/>
    <w:rsid w:val="00142E11"/>
    <w:rsid w:val="001431A7"/>
    <w:rsid w:val="001431E7"/>
    <w:rsid w:val="0014339D"/>
    <w:rsid w:val="00143C1C"/>
    <w:rsid w:val="00144325"/>
    <w:rsid w:val="00144A25"/>
    <w:rsid w:val="00144F49"/>
    <w:rsid w:val="00145852"/>
    <w:rsid w:val="0014606E"/>
    <w:rsid w:val="0014645F"/>
    <w:rsid w:val="00146944"/>
    <w:rsid w:val="00147448"/>
    <w:rsid w:val="00147A05"/>
    <w:rsid w:val="00150741"/>
    <w:rsid w:val="0015184A"/>
    <w:rsid w:val="00151998"/>
    <w:rsid w:val="00152327"/>
    <w:rsid w:val="001524E2"/>
    <w:rsid w:val="00152766"/>
    <w:rsid w:val="00152AB9"/>
    <w:rsid w:val="00152AD3"/>
    <w:rsid w:val="00152FDD"/>
    <w:rsid w:val="00152FE0"/>
    <w:rsid w:val="001530C3"/>
    <w:rsid w:val="00153185"/>
    <w:rsid w:val="00153442"/>
    <w:rsid w:val="00153802"/>
    <w:rsid w:val="00155782"/>
    <w:rsid w:val="001557B6"/>
    <w:rsid w:val="00155890"/>
    <w:rsid w:val="00155D19"/>
    <w:rsid w:val="00156286"/>
    <w:rsid w:val="00160371"/>
    <w:rsid w:val="001605B3"/>
    <w:rsid w:val="00161114"/>
    <w:rsid w:val="00161407"/>
    <w:rsid w:val="0016240D"/>
    <w:rsid w:val="0016248F"/>
    <w:rsid w:val="0016415A"/>
    <w:rsid w:val="001649BA"/>
    <w:rsid w:val="001649CF"/>
    <w:rsid w:val="00164A23"/>
    <w:rsid w:val="0016557F"/>
    <w:rsid w:val="0016571E"/>
    <w:rsid w:val="00165F8E"/>
    <w:rsid w:val="00166C12"/>
    <w:rsid w:val="00166D14"/>
    <w:rsid w:val="00170C78"/>
    <w:rsid w:val="00170E6A"/>
    <w:rsid w:val="00171D88"/>
    <w:rsid w:val="00171DD2"/>
    <w:rsid w:val="001724FA"/>
    <w:rsid w:val="00172D0C"/>
    <w:rsid w:val="001740D6"/>
    <w:rsid w:val="001743C6"/>
    <w:rsid w:val="0017561E"/>
    <w:rsid w:val="001756CA"/>
    <w:rsid w:val="00176538"/>
    <w:rsid w:val="00176A41"/>
    <w:rsid w:val="001775C0"/>
    <w:rsid w:val="001776A5"/>
    <w:rsid w:val="00177F97"/>
    <w:rsid w:val="00180041"/>
    <w:rsid w:val="001804B1"/>
    <w:rsid w:val="00181271"/>
    <w:rsid w:val="00181D5E"/>
    <w:rsid w:val="0018259F"/>
    <w:rsid w:val="001835D7"/>
    <w:rsid w:val="00183D81"/>
    <w:rsid w:val="0018530D"/>
    <w:rsid w:val="00185923"/>
    <w:rsid w:val="00186D4C"/>
    <w:rsid w:val="00186DED"/>
    <w:rsid w:val="00187ACD"/>
    <w:rsid w:val="001904CA"/>
    <w:rsid w:val="001907BC"/>
    <w:rsid w:val="00191509"/>
    <w:rsid w:val="00191E9C"/>
    <w:rsid w:val="001924FF"/>
    <w:rsid w:val="0019274B"/>
    <w:rsid w:val="00192C04"/>
    <w:rsid w:val="00192E63"/>
    <w:rsid w:val="00193A17"/>
    <w:rsid w:val="00193A57"/>
    <w:rsid w:val="00193DCC"/>
    <w:rsid w:val="00193DD9"/>
    <w:rsid w:val="00193F8B"/>
    <w:rsid w:val="00195334"/>
    <w:rsid w:val="00195846"/>
    <w:rsid w:val="001A054D"/>
    <w:rsid w:val="001A1405"/>
    <w:rsid w:val="001A1DE9"/>
    <w:rsid w:val="001A4442"/>
    <w:rsid w:val="001A6144"/>
    <w:rsid w:val="001A6277"/>
    <w:rsid w:val="001A671D"/>
    <w:rsid w:val="001A6C33"/>
    <w:rsid w:val="001A6F28"/>
    <w:rsid w:val="001B0536"/>
    <w:rsid w:val="001B096F"/>
    <w:rsid w:val="001B13AE"/>
    <w:rsid w:val="001B3AF9"/>
    <w:rsid w:val="001B3C39"/>
    <w:rsid w:val="001B5343"/>
    <w:rsid w:val="001B5431"/>
    <w:rsid w:val="001B6E3F"/>
    <w:rsid w:val="001B792F"/>
    <w:rsid w:val="001C14FE"/>
    <w:rsid w:val="001C1602"/>
    <w:rsid w:val="001C32A7"/>
    <w:rsid w:val="001C3516"/>
    <w:rsid w:val="001C3BFB"/>
    <w:rsid w:val="001C3C83"/>
    <w:rsid w:val="001C483E"/>
    <w:rsid w:val="001C4CDA"/>
    <w:rsid w:val="001C4DEE"/>
    <w:rsid w:val="001C4E12"/>
    <w:rsid w:val="001C568A"/>
    <w:rsid w:val="001C5C35"/>
    <w:rsid w:val="001C6283"/>
    <w:rsid w:val="001C735C"/>
    <w:rsid w:val="001C7770"/>
    <w:rsid w:val="001C7B53"/>
    <w:rsid w:val="001C7BE3"/>
    <w:rsid w:val="001D0328"/>
    <w:rsid w:val="001D09FD"/>
    <w:rsid w:val="001D0AED"/>
    <w:rsid w:val="001D0E45"/>
    <w:rsid w:val="001D27DD"/>
    <w:rsid w:val="001D315B"/>
    <w:rsid w:val="001D3393"/>
    <w:rsid w:val="001D3DC6"/>
    <w:rsid w:val="001D3F80"/>
    <w:rsid w:val="001D4604"/>
    <w:rsid w:val="001D489A"/>
    <w:rsid w:val="001D49AE"/>
    <w:rsid w:val="001D680B"/>
    <w:rsid w:val="001D6CFC"/>
    <w:rsid w:val="001D6D0F"/>
    <w:rsid w:val="001D782C"/>
    <w:rsid w:val="001D78F7"/>
    <w:rsid w:val="001D7BF6"/>
    <w:rsid w:val="001D7F3E"/>
    <w:rsid w:val="001D7F88"/>
    <w:rsid w:val="001E0AA3"/>
    <w:rsid w:val="001E0C0F"/>
    <w:rsid w:val="001E18EA"/>
    <w:rsid w:val="001E20E3"/>
    <w:rsid w:val="001E2639"/>
    <w:rsid w:val="001E2909"/>
    <w:rsid w:val="001E31AC"/>
    <w:rsid w:val="001E3631"/>
    <w:rsid w:val="001E5D86"/>
    <w:rsid w:val="001E63BB"/>
    <w:rsid w:val="001E7082"/>
    <w:rsid w:val="001E7A49"/>
    <w:rsid w:val="001E7F5D"/>
    <w:rsid w:val="001F0091"/>
    <w:rsid w:val="001F087F"/>
    <w:rsid w:val="001F0FBE"/>
    <w:rsid w:val="001F196C"/>
    <w:rsid w:val="001F1FD9"/>
    <w:rsid w:val="001F2AB2"/>
    <w:rsid w:val="001F3C27"/>
    <w:rsid w:val="001F3D69"/>
    <w:rsid w:val="001F4221"/>
    <w:rsid w:val="001F4387"/>
    <w:rsid w:val="001F4877"/>
    <w:rsid w:val="001F4E16"/>
    <w:rsid w:val="001F5506"/>
    <w:rsid w:val="001F5D38"/>
    <w:rsid w:val="00200A26"/>
    <w:rsid w:val="002012F3"/>
    <w:rsid w:val="00201EEE"/>
    <w:rsid w:val="00202AC1"/>
    <w:rsid w:val="00202FC3"/>
    <w:rsid w:val="002041BB"/>
    <w:rsid w:val="00204956"/>
    <w:rsid w:val="00205C54"/>
    <w:rsid w:val="002069B3"/>
    <w:rsid w:val="00206EE7"/>
    <w:rsid w:val="00207D54"/>
    <w:rsid w:val="00211048"/>
    <w:rsid w:val="00212E18"/>
    <w:rsid w:val="00213F6A"/>
    <w:rsid w:val="00214BB6"/>
    <w:rsid w:val="0021599F"/>
    <w:rsid w:val="00216885"/>
    <w:rsid w:val="0022144B"/>
    <w:rsid w:val="00221C87"/>
    <w:rsid w:val="00221DE0"/>
    <w:rsid w:val="00221DEF"/>
    <w:rsid w:val="00222853"/>
    <w:rsid w:val="002233A7"/>
    <w:rsid w:val="00223484"/>
    <w:rsid w:val="002241E3"/>
    <w:rsid w:val="0022433D"/>
    <w:rsid w:val="00224A40"/>
    <w:rsid w:val="002276C9"/>
    <w:rsid w:val="002279F5"/>
    <w:rsid w:val="00227E65"/>
    <w:rsid w:val="002302A0"/>
    <w:rsid w:val="00230393"/>
    <w:rsid w:val="00230681"/>
    <w:rsid w:val="002320FF"/>
    <w:rsid w:val="00232D74"/>
    <w:rsid w:val="002346ED"/>
    <w:rsid w:val="00234FBE"/>
    <w:rsid w:val="0023528E"/>
    <w:rsid w:val="0023549E"/>
    <w:rsid w:val="00235AFA"/>
    <w:rsid w:val="00236014"/>
    <w:rsid w:val="0023649F"/>
    <w:rsid w:val="00236A9B"/>
    <w:rsid w:val="0024196D"/>
    <w:rsid w:val="00241D5E"/>
    <w:rsid w:val="00242FA4"/>
    <w:rsid w:val="00243AA4"/>
    <w:rsid w:val="002442A7"/>
    <w:rsid w:val="002447B5"/>
    <w:rsid w:val="00245507"/>
    <w:rsid w:val="00245677"/>
    <w:rsid w:val="002456CD"/>
    <w:rsid w:val="0024588E"/>
    <w:rsid w:val="00245C48"/>
    <w:rsid w:val="00246715"/>
    <w:rsid w:val="002469AA"/>
    <w:rsid w:val="00251D8E"/>
    <w:rsid w:val="00252225"/>
    <w:rsid w:val="002525B5"/>
    <w:rsid w:val="00252791"/>
    <w:rsid w:val="00252A45"/>
    <w:rsid w:val="00254A41"/>
    <w:rsid w:val="00254BA2"/>
    <w:rsid w:val="00254CED"/>
    <w:rsid w:val="00255253"/>
    <w:rsid w:val="00255CBA"/>
    <w:rsid w:val="00256245"/>
    <w:rsid w:val="0025744B"/>
    <w:rsid w:val="002575CE"/>
    <w:rsid w:val="00257619"/>
    <w:rsid w:val="00257621"/>
    <w:rsid w:val="00261A0E"/>
    <w:rsid w:val="0026274A"/>
    <w:rsid w:val="00262A02"/>
    <w:rsid w:val="00262A30"/>
    <w:rsid w:val="002639DE"/>
    <w:rsid w:val="00263B64"/>
    <w:rsid w:val="00263D6A"/>
    <w:rsid w:val="00264DFF"/>
    <w:rsid w:val="002656C7"/>
    <w:rsid w:val="00265D69"/>
    <w:rsid w:val="0026646C"/>
    <w:rsid w:val="00266A4B"/>
    <w:rsid w:val="00266B75"/>
    <w:rsid w:val="0026703F"/>
    <w:rsid w:val="00267DEE"/>
    <w:rsid w:val="00267F90"/>
    <w:rsid w:val="0027047D"/>
    <w:rsid w:val="00271F23"/>
    <w:rsid w:val="00272C43"/>
    <w:rsid w:val="0027343C"/>
    <w:rsid w:val="00273781"/>
    <w:rsid w:val="00273B93"/>
    <w:rsid w:val="002742EC"/>
    <w:rsid w:val="002751B0"/>
    <w:rsid w:val="002758DC"/>
    <w:rsid w:val="00275919"/>
    <w:rsid w:val="00276061"/>
    <w:rsid w:val="0027610A"/>
    <w:rsid w:val="002764D4"/>
    <w:rsid w:val="00277039"/>
    <w:rsid w:val="00280124"/>
    <w:rsid w:val="0028098C"/>
    <w:rsid w:val="00282EB4"/>
    <w:rsid w:val="002834E4"/>
    <w:rsid w:val="0028476A"/>
    <w:rsid w:val="00285517"/>
    <w:rsid w:val="00285A1E"/>
    <w:rsid w:val="00286C3F"/>
    <w:rsid w:val="00286EE5"/>
    <w:rsid w:val="00287B82"/>
    <w:rsid w:val="0029035C"/>
    <w:rsid w:val="00290396"/>
    <w:rsid w:val="00290768"/>
    <w:rsid w:val="00290FA2"/>
    <w:rsid w:val="002935A2"/>
    <w:rsid w:val="002936F5"/>
    <w:rsid w:val="00294D8A"/>
    <w:rsid w:val="002952ED"/>
    <w:rsid w:val="002966E1"/>
    <w:rsid w:val="00296B80"/>
    <w:rsid w:val="00296F54"/>
    <w:rsid w:val="002978C1"/>
    <w:rsid w:val="002A23BC"/>
    <w:rsid w:val="002A29C7"/>
    <w:rsid w:val="002A29DE"/>
    <w:rsid w:val="002A2ABC"/>
    <w:rsid w:val="002A2B44"/>
    <w:rsid w:val="002A5BE5"/>
    <w:rsid w:val="002A5CD2"/>
    <w:rsid w:val="002A6C43"/>
    <w:rsid w:val="002A72F8"/>
    <w:rsid w:val="002A78C6"/>
    <w:rsid w:val="002B0580"/>
    <w:rsid w:val="002B0787"/>
    <w:rsid w:val="002B2E90"/>
    <w:rsid w:val="002B3613"/>
    <w:rsid w:val="002B3B43"/>
    <w:rsid w:val="002B4186"/>
    <w:rsid w:val="002B435C"/>
    <w:rsid w:val="002B5B6B"/>
    <w:rsid w:val="002B64D5"/>
    <w:rsid w:val="002C0158"/>
    <w:rsid w:val="002C0A0F"/>
    <w:rsid w:val="002C15EC"/>
    <w:rsid w:val="002C2263"/>
    <w:rsid w:val="002C227E"/>
    <w:rsid w:val="002C2499"/>
    <w:rsid w:val="002C2EBD"/>
    <w:rsid w:val="002C351A"/>
    <w:rsid w:val="002C4CA0"/>
    <w:rsid w:val="002C6364"/>
    <w:rsid w:val="002C701C"/>
    <w:rsid w:val="002D0208"/>
    <w:rsid w:val="002D04B3"/>
    <w:rsid w:val="002D0AF0"/>
    <w:rsid w:val="002D0F26"/>
    <w:rsid w:val="002D2097"/>
    <w:rsid w:val="002D2120"/>
    <w:rsid w:val="002D24EF"/>
    <w:rsid w:val="002D3439"/>
    <w:rsid w:val="002D4C3B"/>
    <w:rsid w:val="002D5061"/>
    <w:rsid w:val="002D5D3B"/>
    <w:rsid w:val="002D6F61"/>
    <w:rsid w:val="002D7E3C"/>
    <w:rsid w:val="002E0200"/>
    <w:rsid w:val="002E0E8F"/>
    <w:rsid w:val="002E164E"/>
    <w:rsid w:val="002E2618"/>
    <w:rsid w:val="002E2D50"/>
    <w:rsid w:val="002E33FB"/>
    <w:rsid w:val="002E3AE9"/>
    <w:rsid w:val="002E3C1C"/>
    <w:rsid w:val="002E6461"/>
    <w:rsid w:val="002E65D3"/>
    <w:rsid w:val="002E6B0A"/>
    <w:rsid w:val="002E6C81"/>
    <w:rsid w:val="002E7552"/>
    <w:rsid w:val="002F05D4"/>
    <w:rsid w:val="002F0C5D"/>
    <w:rsid w:val="002F0D15"/>
    <w:rsid w:val="002F26D0"/>
    <w:rsid w:val="002F35FB"/>
    <w:rsid w:val="002F3813"/>
    <w:rsid w:val="002F3ACF"/>
    <w:rsid w:val="002F3DCD"/>
    <w:rsid w:val="002F41C9"/>
    <w:rsid w:val="002F46F4"/>
    <w:rsid w:val="002F4A39"/>
    <w:rsid w:val="002F4FC2"/>
    <w:rsid w:val="002F580B"/>
    <w:rsid w:val="002F6A0B"/>
    <w:rsid w:val="002F6E82"/>
    <w:rsid w:val="002F7049"/>
    <w:rsid w:val="003000FB"/>
    <w:rsid w:val="00300E80"/>
    <w:rsid w:val="00301AF5"/>
    <w:rsid w:val="00302C4B"/>
    <w:rsid w:val="00303C33"/>
    <w:rsid w:val="0030432F"/>
    <w:rsid w:val="00305675"/>
    <w:rsid w:val="00307021"/>
    <w:rsid w:val="003072A5"/>
    <w:rsid w:val="0030760F"/>
    <w:rsid w:val="00310CD3"/>
    <w:rsid w:val="0031203F"/>
    <w:rsid w:val="0031253A"/>
    <w:rsid w:val="003129AB"/>
    <w:rsid w:val="00313F8E"/>
    <w:rsid w:val="00314C6C"/>
    <w:rsid w:val="003150F2"/>
    <w:rsid w:val="00315729"/>
    <w:rsid w:val="00315DA3"/>
    <w:rsid w:val="00316BBE"/>
    <w:rsid w:val="00320FE8"/>
    <w:rsid w:val="00321169"/>
    <w:rsid w:val="003212F5"/>
    <w:rsid w:val="003224F8"/>
    <w:rsid w:val="0032258C"/>
    <w:rsid w:val="00322FF8"/>
    <w:rsid w:val="003247F6"/>
    <w:rsid w:val="00324CE0"/>
    <w:rsid w:val="0032537F"/>
    <w:rsid w:val="003301DA"/>
    <w:rsid w:val="003314B0"/>
    <w:rsid w:val="0033269A"/>
    <w:rsid w:val="00332C07"/>
    <w:rsid w:val="00334BA3"/>
    <w:rsid w:val="00336346"/>
    <w:rsid w:val="00336445"/>
    <w:rsid w:val="00336B0B"/>
    <w:rsid w:val="00337284"/>
    <w:rsid w:val="00337634"/>
    <w:rsid w:val="003377C0"/>
    <w:rsid w:val="00337824"/>
    <w:rsid w:val="00337CC0"/>
    <w:rsid w:val="003422FB"/>
    <w:rsid w:val="00342CBB"/>
    <w:rsid w:val="00343AB7"/>
    <w:rsid w:val="0034508A"/>
    <w:rsid w:val="00345805"/>
    <w:rsid w:val="00345816"/>
    <w:rsid w:val="00346186"/>
    <w:rsid w:val="00346705"/>
    <w:rsid w:val="00346809"/>
    <w:rsid w:val="003517B2"/>
    <w:rsid w:val="0035291A"/>
    <w:rsid w:val="00353DA4"/>
    <w:rsid w:val="00354128"/>
    <w:rsid w:val="0035558C"/>
    <w:rsid w:val="00356870"/>
    <w:rsid w:val="00356ECF"/>
    <w:rsid w:val="003571BE"/>
    <w:rsid w:val="003628C0"/>
    <w:rsid w:val="00363AB1"/>
    <w:rsid w:val="00365502"/>
    <w:rsid w:val="0036568E"/>
    <w:rsid w:val="003656DF"/>
    <w:rsid w:val="00366A33"/>
    <w:rsid w:val="00366A82"/>
    <w:rsid w:val="003673A2"/>
    <w:rsid w:val="00367722"/>
    <w:rsid w:val="00370E12"/>
    <w:rsid w:val="003712B0"/>
    <w:rsid w:val="00372745"/>
    <w:rsid w:val="003728BE"/>
    <w:rsid w:val="00375850"/>
    <w:rsid w:val="0037768A"/>
    <w:rsid w:val="003804E3"/>
    <w:rsid w:val="00381E63"/>
    <w:rsid w:val="0038211A"/>
    <w:rsid w:val="00382BC3"/>
    <w:rsid w:val="00383B17"/>
    <w:rsid w:val="00384B1E"/>
    <w:rsid w:val="003851CC"/>
    <w:rsid w:val="0038548A"/>
    <w:rsid w:val="00385F2F"/>
    <w:rsid w:val="00386221"/>
    <w:rsid w:val="00387262"/>
    <w:rsid w:val="00387444"/>
    <w:rsid w:val="0039035E"/>
    <w:rsid w:val="003904AC"/>
    <w:rsid w:val="00390668"/>
    <w:rsid w:val="003911C3"/>
    <w:rsid w:val="00391C33"/>
    <w:rsid w:val="0039385A"/>
    <w:rsid w:val="0039417C"/>
    <w:rsid w:val="003947FA"/>
    <w:rsid w:val="00394BB0"/>
    <w:rsid w:val="00394C8C"/>
    <w:rsid w:val="0039527D"/>
    <w:rsid w:val="0039579D"/>
    <w:rsid w:val="00395B5E"/>
    <w:rsid w:val="00395D0A"/>
    <w:rsid w:val="003967B8"/>
    <w:rsid w:val="00396F06"/>
    <w:rsid w:val="00397BF1"/>
    <w:rsid w:val="003A0B3A"/>
    <w:rsid w:val="003A1A03"/>
    <w:rsid w:val="003A1C79"/>
    <w:rsid w:val="003A41C7"/>
    <w:rsid w:val="003A75FA"/>
    <w:rsid w:val="003B008F"/>
    <w:rsid w:val="003B0C51"/>
    <w:rsid w:val="003B1559"/>
    <w:rsid w:val="003B2440"/>
    <w:rsid w:val="003B32CA"/>
    <w:rsid w:val="003B4B55"/>
    <w:rsid w:val="003B6824"/>
    <w:rsid w:val="003B6B60"/>
    <w:rsid w:val="003B6F9D"/>
    <w:rsid w:val="003B794A"/>
    <w:rsid w:val="003B7A12"/>
    <w:rsid w:val="003B7E77"/>
    <w:rsid w:val="003C0312"/>
    <w:rsid w:val="003C0FCB"/>
    <w:rsid w:val="003C1169"/>
    <w:rsid w:val="003C2C6A"/>
    <w:rsid w:val="003C2F79"/>
    <w:rsid w:val="003C3249"/>
    <w:rsid w:val="003C3B5B"/>
    <w:rsid w:val="003C40DE"/>
    <w:rsid w:val="003C42F0"/>
    <w:rsid w:val="003C468E"/>
    <w:rsid w:val="003C499F"/>
    <w:rsid w:val="003C5CD4"/>
    <w:rsid w:val="003C6733"/>
    <w:rsid w:val="003C6D2B"/>
    <w:rsid w:val="003C75FE"/>
    <w:rsid w:val="003C7C54"/>
    <w:rsid w:val="003D0197"/>
    <w:rsid w:val="003D0A0E"/>
    <w:rsid w:val="003D1722"/>
    <w:rsid w:val="003D3026"/>
    <w:rsid w:val="003D350D"/>
    <w:rsid w:val="003D36D0"/>
    <w:rsid w:val="003D3B20"/>
    <w:rsid w:val="003D3EEA"/>
    <w:rsid w:val="003D4B37"/>
    <w:rsid w:val="003D6455"/>
    <w:rsid w:val="003D6BDB"/>
    <w:rsid w:val="003D6EFA"/>
    <w:rsid w:val="003D7238"/>
    <w:rsid w:val="003D7955"/>
    <w:rsid w:val="003E0233"/>
    <w:rsid w:val="003E0EBD"/>
    <w:rsid w:val="003E199C"/>
    <w:rsid w:val="003E2EBB"/>
    <w:rsid w:val="003E3939"/>
    <w:rsid w:val="003E3B3B"/>
    <w:rsid w:val="003E52FC"/>
    <w:rsid w:val="003E5426"/>
    <w:rsid w:val="003E5548"/>
    <w:rsid w:val="003F11E9"/>
    <w:rsid w:val="003F1F6C"/>
    <w:rsid w:val="003F3587"/>
    <w:rsid w:val="003F3DAA"/>
    <w:rsid w:val="003F4F87"/>
    <w:rsid w:val="003F5291"/>
    <w:rsid w:val="003F54AB"/>
    <w:rsid w:val="003F5643"/>
    <w:rsid w:val="003F5927"/>
    <w:rsid w:val="003F71AB"/>
    <w:rsid w:val="003F7208"/>
    <w:rsid w:val="003F72EC"/>
    <w:rsid w:val="003F753B"/>
    <w:rsid w:val="003F7CA9"/>
    <w:rsid w:val="003F7F1E"/>
    <w:rsid w:val="00401416"/>
    <w:rsid w:val="00401A45"/>
    <w:rsid w:val="004027BC"/>
    <w:rsid w:val="00403786"/>
    <w:rsid w:val="00404936"/>
    <w:rsid w:val="00404BF1"/>
    <w:rsid w:val="00405AC6"/>
    <w:rsid w:val="004066C0"/>
    <w:rsid w:val="00406758"/>
    <w:rsid w:val="00410CD6"/>
    <w:rsid w:val="004112F0"/>
    <w:rsid w:val="0041228E"/>
    <w:rsid w:val="00413167"/>
    <w:rsid w:val="00413E37"/>
    <w:rsid w:val="004141D1"/>
    <w:rsid w:val="004154CB"/>
    <w:rsid w:val="00415D09"/>
    <w:rsid w:val="004169AC"/>
    <w:rsid w:val="00416A8F"/>
    <w:rsid w:val="0041703F"/>
    <w:rsid w:val="00417457"/>
    <w:rsid w:val="004177E0"/>
    <w:rsid w:val="00417D32"/>
    <w:rsid w:val="00417EA0"/>
    <w:rsid w:val="00420432"/>
    <w:rsid w:val="004205D1"/>
    <w:rsid w:val="00420FB4"/>
    <w:rsid w:val="00421D77"/>
    <w:rsid w:val="004229D7"/>
    <w:rsid w:val="00422A4B"/>
    <w:rsid w:val="0042325B"/>
    <w:rsid w:val="004232F1"/>
    <w:rsid w:val="00423329"/>
    <w:rsid w:val="00423DDC"/>
    <w:rsid w:val="004240CF"/>
    <w:rsid w:val="004257E4"/>
    <w:rsid w:val="004260BF"/>
    <w:rsid w:val="004272F5"/>
    <w:rsid w:val="004275C7"/>
    <w:rsid w:val="00430EBF"/>
    <w:rsid w:val="00431FF9"/>
    <w:rsid w:val="00432214"/>
    <w:rsid w:val="00432B9F"/>
    <w:rsid w:val="0043377D"/>
    <w:rsid w:val="0043483B"/>
    <w:rsid w:val="00434CCA"/>
    <w:rsid w:val="00434CCD"/>
    <w:rsid w:val="004352C1"/>
    <w:rsid w:val="00435DE9"/>
    <w:rsid w:val="0043671D"/>
    <w:rsid w:val="004405DF"/>
    <w:rsid w:val="00440799"/>
    <w:rsid w:val="00441F41"/>
    <w:rsid w:val="00442247"/>
    <w:rsid w:val="00442734"/>
    <w:rsid w:val="00443340"/>
    <w:rsid w:val="004447A6"/>
    <w:rsid w:val="00444DB3"/>
    <w:rsid w:val="0044500B"/>
    <w:rsid w:val="0044521D"/>
    <w:rsid w:val="00445B01"/>
    <w:rsid w:val="00446142"/>
    <w:rsid w:val="004478B3"/>
    <w:rsid w:val="00450E60"/>
    <w:rsid w:val="00451B9B"/>
    <w:rsid w:val="00452A6B"/>
    <w:rsid w:val="0045330B"/>
    <w:rsid w:val="00453404"/>
    <w:rsid w:val="00453AE1"/>
    <w:rsid w:val="00453BE7"/>
    <w:rsid w:val="00453C9B"/>
    <w:rsid w:val="004543F7"/>
    <w:rsid w:val="00454911"/>
    <w:rsid w:val="00454EF2"/>
    <w:rsid w:val="004556A9"/>
    <w:rsid w:val="00455877"/>
    <w:rsid w:val="004561FD"/>
    <w:rsid w:val="00456E78"/>
    <w:rsid w:val="00460E36"/>
    <w:rsid w:val="00461133"/>
    <w:rsid w:val="00461DF5"/>
    <w:rsid w:val="00461EB3"/>
    <w:rsid w:val="00462551"/>
    <w:rsid w:val="004633A0"/>
    <w:rsid w:val="004647FD"/>
    <w:rsid w:val="00464ADB"/>
    <w:rsid w:val="00464C31"/>
    <w:rsid w:val="00464CDE"/>
    <w:rsid w:val="0046745E"/>
    <w:rsid w:val="00467769"/>
    <w:rsid w:val="004678A2"/>
    <w:rsid w:val="00467E74"/>
    <w:rsid w:val="00467FFC"/>
    <w:rsid w:val="00471437"/>
    <w:rsid w:val="00471563"/>
    <w:rsid w:val="00472259"/>
    <w:rsid w:val="00474B68"/>
    <w:rsid w:val="004752F4"/>
    <w:rsid w:val="004755B7"/>
    <w:rsid w:val="00475771"/>
    <w:rsid w:val="00475B0B"/>
    <w:rsid w:val="00475CA0"/>
    <w:rsid w:val="004766C8"/>
    <w:rsid w:val="00477A4D"/>
    <w:rsid w:val="00477E52"/>
    <w:rsid w:val="00480AF9"/>
    <w:rsid w:val="00481EAC"/>
    <w:rsid w:val="00484818"/>
    <w:rsid w:val="00484EE6"/>
    <w:rsid w:val="004860F7"/>
    <w:rsid w:val="004908DC"/>
    <w:rsid w:val="004914A0"/>
    <w:rsid w:val="004916F1"/>
    <w:rsid w:val="00491817"/>
    <w:rsid w:val="004924FA"/>
    <w:rsid w:val="004956A8"/>
    <w:rsid w:val="00495820"/>
    <w:rsid w:val="00495920"/>
    <w:rsid w:val="00497946"/>
    <w:rsid w:val="004A00B2"/>
    <w:rsid w:val="004A0330"/>
    <w:rsid w:val="004A0420"/>
    <w:rsid w:val="004A0799"/>
    <w:rsid w:val="004A0819"/>
    <w:rsid w:val="004A128E"/>
    <w:rsid w:val="004A17B2"/>
    <w:rsid w:val="004A1BFD"/>
    <w:rsid w:val="004A3CC6"/>
    <w:rsid w:val="004A5199"/>
    <w:rsid w:val="004B0934"/>
    <w:rsid w:val="004B0E0B"/>
    <w:rsid w:val="004B0E1C"/>
    <w:rsid w:val="004B0F98"/>
    <w:rsid w:val="004B1367"/>
    <w:rsid w:val="004B217A"/>
    <w:rsid w:val="004B2788"/>
    <w:rsid w:val="004B5AE3"/>
    <w:rsid w:val="004B6916"/>
    <w:rsid w:val="004B7367"/>
    <w:rsid w:val="004B77B2"/>
    <w:rsid w:val="004C1098"/>
    <w:rsid w:val="004C1250"/>
    <w:rsid w:val="004C4996"/>
    <w:rsid w:val="004C4DD1"/>
    <w:rsid w:val="004C5255"/>
    <w:rsid w:val="004C63B7"/>
    <w:rsid w:val="004C6D56"/>
    <w:rsid w:val="004C6EB1"/>
    <w:rsid w:val="004C7173"/>
    <w:rsid w:val="004C7A10"/>
    <w:rsid w:val="004C7C75"/>
    <w:rsid w:val="004D1B5D"/>
    <w:rsid w:val="004D28BA"/>
    <w:rsid w:val="004D2BB8"/>
    <w:rsid w:val="004D2C4C"/>
    <w:rsid w:val="004D2EC8"/>
    <w:rsid w:val="004D32CF"/>
    <w:rsid w:val="004D424D"/>
    <w:rsid w:val="004D4848"/>
    <w:rsid w:val="004D586F"/>
    <w:rsid w:val="004D6131"/>
    <w:rsid w:val="004D687F"/>
    <w:rsid w:val="004E073B"/>
    <w:rsid w:val="004E1372"/>
    <w:rsid w:val="004E14C4"/>
    <w:rsid w:val="004E16BD"/>
    <w:rsid w:val="004E1E54"/>
    <w:rsid w:val="004E303C"/>
    <w:rsid w:val="004E32BC"/>
    <w:rsid w:val="004E4576"/>
    <w:rsid w:val="004E4D80"/>
    <w:rsid w:val="004E5DDB"/>
    <w:rsid w:val="004E5F80"/>
    <w:rsid w:val="004F07A7"/>
    <w:rsid w:val="004F0D0E"/>
    <w:rsid w:val="004F2AAA"/>
    <w:rsid w:val="004F2DBC"/>
    <w:rsid w:val="004F3826"/>
    <w:rsid w:val="004F4E2F"/>
    <w:rsid w:val="004F6E0F"/>
    <w:rsid w:val="004F767F"/>
    <w:rsid w:val="004F7729"/>
    <w:rsid w:val="00500DE4"/>
    <w:rsid w:val="005013EF"/>
    <w:rsid w:val="005014BA"/>
    <w:rsid w:val="005019DE"/>
    <w:rsid w:val="005022F1"/>
    <w:rsid w:val="00502ABF"/>
    <w:rsid w:val="00503E1F"/>
    <w:rsid w:val="00503F69"/>
    <w:rsid w:val="00503F9A"/>
    <w:rsid w:val="00504318"/>
    <w:rsid w:val="00504C42"/>
    <w:rsid w:val="005064F7"/>
    <w:rsid w:val="0050660D"/>
    <w:rsid w:val="00507688"/>
    <w:rsid w:val="00507AD8"/>
    <w:rsid w:val="0051244B"/>
    <w:rsid w:val="005139F7"/>
    <w:rsid w:val="005166DB"/>
    <w:rsid w:val="00516BDE"/>
    <w:rsid w:val="0052062D"/>
    <w:rsid w:val="00521040"/>
    <w:rsid w:val="00521D32"/>
    <w:rsid w:val="00522BDF"/>
    <w:rsid w:val="00524A74"/>
    <w:rsid w:val="00526BC2"/>
    <w:rsid w:val="00526DB7"/>
    <w:rsid w:val="005270FE"/>
    <w:rsid w:val="0052720A"/>
    <w:rsid w:val="00530D75"/>
    <w:rsid w:val="00532F5B"/>
    <w:rsid w:val="00535419"/>
    <w:rsid w:val="00535549"/>
    <w:rsid w:val="0053590A"/>
    <w:rsid w:val="005372C3"/>
    <w:rsid w:val="005400B9"/>
    <w:rsid w:val="005400D8"/>
    <w:rsid w:val="00540AF6"/>
    <w:rsid w:val="00541926"/>
    <w:rsid w:val="005419D1"/>
    <w:rsid w:val="005420B9"/>
    <w:rsid w:val="005430A2"/>
    <w:rsid w:val="005431D2"/>
    <w:rsid w:val="005434B9"/>
    <w:rsid w:val="00543A0B"/>
    <w:rsid w:val="00544733"/>
    <w:rsid w:val="005447FA"/>
    <w:rsid w:val="00545B0B"/>
    <w:rsid w:val="00546C79"/>
    <w:rsid w:val="00547169"/>
    <w:rsid w:val="00547D5C"/>
    <w:rsid w:val="00550041"/>
    <w:rsid w:val="00550741"/>
    <w:rsid w:val="00551B24"/>
    <w:rsid w:val="0055273E"/>
    <w:rsid w:val="0055274E"/>
    <w:rsid w:val="005530A6"/>
    <w:rsid w:val="00555222"/>
    <w:rsid w:val="00557EAA"/>
    <w:rsid w:val="00560779"/>
    <w:rsid w:val="00560826"/>
    <w:rsid w:val="00561429"/>
    <w:rsid w:val="00561822"/>
    <w:rsid w:val="005629A4"/>
    <w:rsid w:val="005633DF"/>
    <w:rsid w:val="00563D2A"/>
    <w:rsid w:val="00563E05"/>
    <w:rsid w:val="0056542E"/>
    <w:rsid w:val="005665B9"/>
    <w:rsid w:val="005679C4"/>
    <w:rsid w:val="005708A4"/>
    <w:rsid w:val="00571294"/>
    <w:rsid w:val="00571CCD"/>
    <w:rsid w:val="005721C3"/>
    <w:rsid w:val="00572656"/>
    <w:rsid w:val="005747B6"/>
    <w:rsid w:val="00574B2D"/>
    <w:rsid w:val="00575253"/>
    <w:rsid w:val="0057660C"/>
    <w:rsid w:val="00577612"/>
    <w:rsid w:val="00577EA7"/>
    <w:rsid w:val="00581C97"/>
    <w:rsid w:val="00583929"/>
    <w:rsid w:val="00585B33"/>
    <w:rsid w:val="00587782"/>
    <w:rsid w:val="00587D2D"/>
    <w:rsid w:val="00587FB4"/>
    <w:rsid w:val="00590260"/>
    <w:rsid w:val="00590FF9"/>
    <w:rsid w:val="00591F3A"/>
    <w:rsid w:val="00592471"/>
    <w:rsid w:val="00593371"/>
    <w:rsid w:val="00593CCC"/>
    <w:rsid w:val="00593DDF"/>
    <w:rsid w:val="00594768"/>
    <w:rsid w:val="00595D2B"/>
    <w:rsid w:val="00595E9F"/>
    <w:rsid w:val="0059671F"/>
    <w:rsid w:val="0059676F"/>
    <w:rsid w:val="00597910"/>
    <w:rsid w:val="00597911"/>
    <w:rsid w:val="0059791E"/>
    <w:rsid w:val="005A1EEA"/>
    <w:rsid w:val="005A2838"/>
    <w:rsid w:val="005A34E3"/>
    <w:rsid w:val="005A3A64"/>
    <w:rsid w:val="005A420D"/>
    <w:rsid w:val="005A51AB"/>
    <w:rsid w:val="005A5251"/>
    <w:rsid w:val="005A6619"/>
    <w:rsid w:val="005A6AB6"/>
    <w:rsid w:val="005A706A"/>
    <w:rsid w:val="005B0A33"/>
    <w:rsid w:val="005B0C2B"/>
    <w:rsid w:val="005B1B38"/>
    <w:rsid w:val="005B1E8A"/>
    <w:rsid w:val="005B1EA5"/>
    <w:rsid w:val="005B238B"/>
    <w:rsid w:val="005B27AA"/>
    <w:rsid w:val="005B3863"/>
    <w:rsid w:val="005B4E6C"/>
    <w:rsid w:val="005B61E6"/>
    <w:rsid w:val="005B6616"/>
    <w:rsid w:val="005C1772"/>
    <w:rsid w:val="005C1CD4"/>
    <w:rsid w:val="005C26EF"/>
    <w:rsid w:val="005C2C01"/>
    <w:rsid w:val="005C4DAE"/>
    <w:rsid w:val="005C5388"/>
    <w:rsid w:val="005C5765"/>
    <w:rsid w:val="005C6C98"/>
    <w:rsid w:val="005C6FFD"/>
    <w:rsid w:val="005C79E2"/>
    <w:rsid w:val="005D02F9"/>
    <w:rsid w:val="005D0313"/>
    <w:rsid w:val="005D035C"/>
    <w:rsid w:val="005D03BE"/>
    <w:rsid w:val="005D17D2"/>
    <w:rsid w:val="005D1903"/>
    <w:rsid w:val="005D2406"/>
    <w:rsid w:val="005D2D17"/>
    <w:rsid w:val="005D657B"/>
    <w:rsid w:val="005D6C7A"/>
    <w:rsid w:val="005D6FA0"/>
    <w:rsid w:val="005D7616"/>
    <w:rsid w:val="005D76C1"/>
    <w:rsid w:val="005E028F"/>
    <w:rsid w:val="005E0B4E"/>
    <w:rsid w:val="005E0CA2"/>
    <w:rsid w:val="005E1DE2"/>
    <w:rsid w:val="005E2FA0"/>
    <w:rsid w:val="005E47AC"/>
    <w:rsid w:val="005E52F6"/>
    <w:rsid w:val="005E5738"/>
    <w:rsid w:val="005E63A1"/>
    <w:rsid w:val="005E6E54"/>
    <w:rsid w:val="005E7A06"/>
    <w:rsid w:val="005F0DB2"/>
    <w:rsid w:val="005F1B98"/>
    <w:rsid w:val="005F347D"/>
    <w:rsid w:val="005F3575"/>
    <w:rsid w:val="005F4129"/>
    <w:rsid w:val="005F45A9"/>
    <w:rsid w:val="005F496F"/>
    <w:rsid w:val="005F5341"/>
    <w:rsid w:val="005F6921"/>
    <w:rsid w:val="005F6BCA"/>
    <w:rsid w:val="005F7540"/>
    <w:rsid w:val="00600198"/>
    <w:rsid w:val="006031B3"/>
    <w:rsid w:val="00603B7C"/>
    <w:rsid w:val="00604BBD"/>
    <w:rsid w:val="0060589B"/>
    <w:rsid w:val="00606E34"/>
    <w:rsid w:val="006075CF"/>
    <w:rsid w:val="00611266"/>
    <w:rsid w:val="00611ACA"/>
    <w:rsid w:val="00612E4A"/>
    <w:rsid w:val="00613103"/>
    <w:rsid w:val="006132E0"/>
    <w:rsid w:val="00614465"/>
    <w:rsid w:val="0061528B"/>
    <w:rsid w:val="0062405E"/>
    <w:rsid w:val="00624EA6"/>
    <w:rsid w:val="006251E2"/>
    <w:rsid w:val="00626D4C"/>
    <w:rsid w:val="00626D57"/>
    <w:rsid w:val="00626EFE"/>
    <w:rsid w:val="0063081A"/>
    <w:rsid w:val="00631677"/>
    <w:rsid w:val="00632337"/>
    <w:rsid w:val="0063394D"/>
    <w:rsid w:val="0063401E"/>
    <w:rsid w:val="00634930"/>
    <w:rsid w:val="00636ADA"/>
    <w:rsid w:val="00637143"/>
    <w:rsid w:val="006406A1"/>
    <w:rsid w:val="006413C6"/>
    <w:rsid w:val="00641645"/>
    <w:rsid w:val="00642031"/>
    <w:rsid w:val="00642E48"/>
    <w:rsid w:val="00643290"/>
    <w:rsid w:val="0064493B"/>
    <w:rsid w:val="0064503E"/>
    <w:rsid w:val="00645751"/>
    <w:rsid w:val="006465AF"/>
    <w:rsid w:val="006467A5"/>
    <w:rsid w:val="00646E15"/>
    <w:rsid w:val="0065118C"/>
    <w:rsid w:val="0065180A"/>
    <w:rsid w:val="00651A44"/>
    <w:rsid w:val="00653819"/>
    <w:rsid w:val="006551B9"/>
    <w:rsid w:val="00656639"/>
    <w:rsid w:val="00656724"/>
    <w:rsid w:val="00656A0B"/>
    <w:rsid w:val="00656F97"/>
    <w:rsid w:val="006579F6"/>
    <w:rsid w:val="00657B5A"/>
    <w:rsid w:val="00660240"/>
    <w:rsid w:val="00661934"/>
    <w:rsid w:val="006628FA"/>
    <w:rsid w:val="00662A96"/>
    <w:rsid w:val="006641D3"/>
    <w:rsid w:val="00665EB7"/>
    <w:rsid w:val="00666B7E"/>
    <w:rsid w:val="006711D0"/>
    <w:rsid w:val="006715C9"/>
    <w:rsid w:val="00671720"/>
    <w:rsid w:val="006720A9"/>
    <w:rsid w:val="00672DBF"/>
    <w:rsid w:val="006731FF"/>
    <w:rsid w:val="00674F3A"/>
    <w:rsid w:val="00675429"/>
    <w:rsid w:val="0067558D"/>
    <w:rsid w:val="0067606F"/>
    <w:rsid w:val="006761BC"/>
    <w:rsid w:val="006770E0"/>
    <w:rsid w:val="00680E51"/>
    <w:rsid w:val="006811A6"/>
    <w:rsid w:val="00682089"/>
    <w:rsid w:val="00684359"/>
    <w:rsid w:val="006854C2"/>
    <w:rsid w:val="006855CF"/>
    <w:rsid w:val="0068616B"/>
    <w:rsid w:val="00687372"/>
    <w:rsid w:val="00687650"/>
    <w:rsid w:val="00687B88"/>
    <w:rsid w:val="00690D4F"/>
    <w:rsid w:val="006911DC"/>
    <w:rsid w:val="00692F21"/>
    <w:rsid w:val="0069301B"/>
    <w:rsid w:val="006941D0"/>
    <w:rsid w:val="0069489F"/>
    <w:rsid w:val="00694B2F"/>
    <w:rsid w:val="00694DB5"/>
    <w:rsid w:val="00695617"/>
    <w:rsid w:val="00696A92"/>
    <w:rsid w:val="00697931"/>
    <w:rsid w:val="006A0300"/>
    <w:rsid w:val="006A0484"/>
    <w:rsid w:val="006A1875"/>
    <w:rsid w:val="006A3701"/>
    <w:rsid w:val="006A3D34"/>
    <w:rsid w:val="006A5786"/>
    <w:rsid w:val="006A5999"/>
    <w:rsid w:val="006A5B53"/>
    <w:rsid w:val="006A6328"/>
    <w:rsid w:val="006A6EA1"/>
    <w:rsid w:val="006B0591"/>
    <w:rsid w:val="006B0940"/>
    <w:rsid w:val="006B0F1E"/>
    <w:rsid w:val="006B1B55"/>
    <w:rsid w:val="006B2A71"/>
    <w:rsid w:val="006B450A"/>
    <w:rsid w:val="006B45C4"/>
    <w:rsid w:val="006B4789"/>
    <w:rsid w:val="006B4910"/>
    <w:rsid w:val="006B509C"/>
    <w:rsid w:val="006B6586"/>
    <w:rsid w:val="006B6C74"/>
    <w:rsid w:val="006B6CD4"/>
    <w:rsid w:val="006B719A"/>
    <w:rsid w:val="006C0BCB"/>
    <w:rsid w:val="006C18C5"/>
    <w:rsid w:val="006C2F92"/>
    <w:rsid w:val="006C319C"/>
    <w:rsid w:val="006C3367"/>
    <w:rsid w:val="006C3455"/>
    <w:rsid w:val="006C415B"/>
    <w:rsid w:val="006C574F"/>
    <w:rsid w:val="006D006E"/>
    <w:rsid w:val="006D0819"/>
    <w:rsid w:val="006D14DC"/>
    <w:rsid w:val="006D1EA5"/>
    <w:rsid w:val="006D2315"/>
    <w:rsid w:val="006D31C7"/>
    <w:rsid w:val="006D380A"/>
    <w:rsid w:val="006D4607"/>
    <w:rsid w:val="006D478A"/>
    <w:rsid w:val="006D52CC"/>
    <w:rsid w:val="006D6247"/>
    <w:rsid w:val="006E022F"/>
    <w:rsid w:val="006E317C"/>
    <w:rsid w:val="006E357C"/>
    <w:rsid w:val="006E4A86"/>
    <w:rsid w:val="006E674F"/>
    <w:rsid w:val="006E6765"/>
    <w:rsid w:val="006E6D8B"/>
    <w:rsid w:val="006E776E"/>
    <w:rsid w:val="006E7ACA"/>
    <w:rsid w:val="006E7F06"/>
    <w:rsid w:val="006F0872"/>
    <w:rsid w:val="006F2B51"/>
    <w:rsid w:val="006F362C"/>
    <w:rsid w:val="006F4BF9"/>
    <w:rsid w:val="006F4CBA"/>
    <w:rsid w:val="006F6790"/>
    <w:rsid w:val="006F732E"/>
    <w:rsid w:val="006F78BA"/>
    <w:rsid w:val="006F7A68"/>
    <w:rsid w:val="006F7C69"/>
    <w:rsid w:val="00701D4F"/>
    <w:rsid w:val="007024BA"/>
    <w:rsid w:val="007028C3"/>
    <w:rsid w:val="00703F7A"/>
    <w:rsid w:val="00704C2E"/>
    <w:rsid w:val="0070575A"/>
    <w:rsid w:val="00705A0F"/>
    <w:rsid w:val="007065E5"/>
    <w:rsid w:val="007069B5"/>
    <w:rsid w:val="00706CB7"/>
    <w:rsid w:val="00707870"/>
    <w:rsid w:val="00707932"/>
    <w:rsid w:val="00715C2E"/>
    <w:rsid w:val="007171AF"/>
    <w:rsid w:val="0071773A"/>
    <w:rsid w:val="00717813"/>
    <w:rsid w:val="00720771"/>
    <w:rsid w:val="00721352"/>
    <w:rsid w:val="00721B6C"/>
    <w:rsid w:val="007226C2"/>
    <w:rsid w:val="00723540"/>
    <w:rsid w:val="007235B8"/>
    <w:rsid w:val="007237D0"/>
    <w:rsid w:val="007240E9"/>
    <w:rsid w:val="00724B53"/>
    <w:rsid w:val="007257BF"/>
    <w:rsid w:val="00725FB4"/>
    <w:rsid w:val="00727B8D"/>
    <w:rsid w:val="00727B9C"/>
    <w:rsid w:val="00730EBF"/>
    <w:rsid w:val="00730F2D"/>
    <w:rsid w:val="00731381"/>
    <w:rsid w:val="00732BB0"/>
    <w:rsid w:val="00732EDE"/>
    <w:rsid w:val="007345D9"/>
    <w:rsid w:val="0073566D"/>
    <w:rsid w:val="00735DB9"/>
    <w:rsid w:val="00740E33"/>
    <w:rsid w:val="00740E8D"/>
    <w:rsid w:val="00741186"/>
    <w:rsid w:val="00741F64"/>
    <w:rsid w:val="0074202B"/>
    <w:rsid w:val="00742659"/>
    <w:rsid w:val="00743BA2"/>
    <w:rsid w:val="00744152"/>
    <w:rsid w:val="00747215"/>
    <w:rsid w:val="007476F0"/>
    <w:rsid w:val="0074781F"/>
    <w:rsid w:val="00747AF5"/>
    <w:rsid w:val="00747EAB"/>
    <w:rsid w:val="007508BD"/>
    <w:rsid w:val="00750976"/>
    <w:rsid w:val="00750C6F"/>
    <w:rsid w:val="00751B3A"/>
    <w:rsid w:val="00751DB2"/>
    <w:rsid w:val="007529F5"/>
    <w:rsid w:val="0075340E"/>
    <w:rsid w:val="00755A94"/>
    <w:rsid w:val="00755DBE"/>
    <w:rsid w:val="0075656A"/>
    <w:rsid w:val="00760928"/>
    <w:rsid w:val="00761899"/>
    <w:rsid w:val="00763EFC"/>
    <w:rsid w:val="00764282"/>
    <w:rsid w:val="0076476B"/>
    <w:rsid w:val="007648C0"/>
    <w:rsid w:val="00765B77"/>
    <w:rsid w:val="007676E7"/>
    <w:rsid w:val="00767F09"/>
    <w:rsid w:val="00770D97"/>
    <w:rsid w:val="007712D4"/>
    <w:rsid w:val="0077135E"/>
    <w:rsid w:val="00772AB8"/>
    <w:rsid w:val="00774495"/>
    <w:rsid w:val="007748AF"/>
    <w:rsid w:val="00775C37"/>
    <w:rsid w:val="00775F78"/>
    <w:rsid w:val="00776CEF"/>
    <w:rsid w:val="00777668"/>
    <w:rsid w:val="007810E6"/>
    <w:rsid w:val="0078128D"/>
    <w:rsid w:val="00781D0B"/>
    <w:rsid w:val="007822FE"/>
    <w:rsid w:val="00784619"/>
    <w:rsid w:val="007863FA"/>
    <w:rsid w:val="00787578"/>
    <w:rsid w:val="00787BF6"/>
    <w:rsid w:val="00791536"/>
    <w:rsid w:val="00791545"/>
    <w:rsid w:val="007919ED"/>
    <w:rsid w:val="0079231C"/>
    <w:rsid w:val="0079362E"/>
    <w:rsid w:val="007941F6"/>
    <w:rsid w:val="00795225"/>
    <w:rsid w:val="00796800"/>
    <w:rsid w:val="00797AE2"/>
    <w:rsid w:val="007A008E"/>
    <w:rsid w:val="007A0622"/>
    <w:rsid w:val="007A25FE"/>
    <w:rsid w:val="007A2A70"/>
    <w:rsid w:val="007A3DD2"/>
    <w:rsid w:val="007A400A"/>
    <w:rsid w:val="007A50D6"/>
    <w:rsid w:val="007A59C5"/>
    <w:rsid w:val="007A5D60"/>
    <w:rsid w:val="007A64ED"/>
    <w:rsid w:val="007A6B5D"/>
    <w:rsid w:val="007A75F9"/>
    <w:rsid w:val="007A7E59"/>
    <w:rsid w:val="007B04CF"/>
    <w:rsid w:val="007B2447"/>
    <w:rsid w:val="007B25CA"/>
    <w:rsid w:val="007B5DCC"/>
    <w:rsid w:val="007C0222"/>
    <w:rsid w:val="007C05BA"/>
    <w:rsid w:val="007C0B8D"/>
    <w:rsid w:val="007C127C"/>
    <w:rsid w:val="007C32F1"/>
    <w:rsid w:val="007C53DF"/>
    <w:rsid w:val="007D00A2"/>
    <w:rsid w:val="007D0553"/>
    <w:rsid w:val="007D12C1"/>
    <w:rsid w:val="007D13E7"/>
    <w:rsid w:val="007D1856"/>
    <w:rsid w:val="007D2EC1"/>
    <w:rsid w:val="007D376D"/>
    <w:rsid w:val="007D4EB3"/>
    <w:rsid w:val="007D4F32"/>
    <w:rsid w:val="007D590E"/>
    <w:rsid w:val="007D6947"/>
    <w:rsid w:val="007D74ED"/>
    <w:rsid w:val="007D7861"/>
    <w:rsid w:val="007D7B6C"/>
    <w:rsid w:val="007D7EFA"/>
    <w:rsid w:val="007E1183"/>
    <w:rsid w:val="007E270E"/>
    <w:rsid w:val="007E28DC"/>
    <w:rsid w:val="007E2D5B"/>
    <w:rsid w:val="007E3EE5"/>
    <w:rsid w:val="007E5CEF"/>
    <w:rsid w:val="007E5F04"/>
    <w:rsid w:val="007E6064"/>
    <w:rsid w:val="007E6E55"/>
    <w:rsid w:val="007E7CC1"/>
    <w:rsid w:val="007E7DC0"/>
    <w:rsid w:val="007F0559"/>
    <w:rsid w:val="007F110B"/>
    <w:rsid w:val="007F3E37"/>
    <w:rsid w:val="007F4CA0"/>
    <w:rsid w:val="007F5909"/>
    <w:rsid w:val="007F74D3"/>
    <w:rsid w:val="007F768A"/>
    <w:rsid w:val="007F7AE0"/>
    <w:rsid w:val="0080016A"/>
    <w:rsid w:val="008027CB"/>
    <w:rsid w:val="008028E4"/>
    <w:rsid w:val="00802E69"/>
    <w:rsid w:val="00802FFF"/>
    <w:rsid w:val="00804B2B"/>
    <w:rsid w:val="00805A33"/>
    <w:rsid w:val="00806930"/>
    <w:rsid w:val="00806A28"/>
    <w:rsid w:val="00806B8E"/>
    <w:rsid w:val="008078FE"/>
    <w:rsid w:val="00807F6B"/>
    <w:rsid w:val="008108F5"/>
    <w:rsid w:val="008115E5"/>
    <w:rsid w:val="0081161A"/>
    <w:rsid w:val="008136F9"/>
    <w:rsid w:val="0081595F"/>
    <w:rsid w:val="00815B90"/>
    <w:rsid w:val="0081630A"/>
    <w:rsid w:val="00821757"/>
    <w:rsid w:val="00822048"/>
    <w:rsid w:val="008226DD"/>
    <w:rsid w:val="00822A27"/>
    <w:rsid w:val="00822AFF"/>
    <w:rsid w:val="00822BF6"/>
    <w:rsid w:val="00822C4E"/>
    <w:rsid w:val="00823B85"/>
    <w:rsid w:val="00824363"/>
    <w:rsid w:val="008244F8"/>
    <w:rsid w:val="00827196"/>
    <w:rsid w:val="0083132E"/>
    <w:rsid w:val="00831797"/>
    <w:rsid w:val="00833208"/>
    <w:rsid w:val="008338D9"/>
    <w:rsid w:val="00833918"/>
    <w:rsid w:val="008353FD"/>
    <w:rsid w:val="00835FB4"/>
    <w:rsid w:val="0083626E"/>
    <w:rsid w:val="00836E46"/>
    <w:rsid w:val="00837049"/>
    <w:rsid w:val="00837051"/>
    <w:rsid w:val="008376C1"/>
    <w:rsid w:val="008407C4"/>
    <w:rsid w:val="00840A4C"/>
    <w:rsid w:val="008410D4"/>
    <w:rsid w:val="008418C9"/>
    <w:rsid w:val="00842DE4"/>
    <w:rsid w:val="0084361E"/>
    <w:rsid w:val="008438B2"/>
    <w:rsid w:val="00844991"/>
    <w:rsid w:val="008454CE"/>
    <w:rsid w:val="00846975"/>
    <w:rsid w:val="008500CD"/>
    <w:rsid w:val="008501C9"/>
    <w:rsid w:val="0085035D"/>
    <w:rsid w:val="0085122A"/>
    <w:rsid w:val="00851B62"/>
    <w:rsid w:val="008525F8"/>
    <w:rsid w:val="00853C6C"/>
    <w:rsid w:val="00855464"/>
    <w:rsid w:val="008557D8"/>
    <w:rsid w:val="00855B8D"/>
    <w:rsid w:val="00856D8F"/>
    <w:rsid w:val="00856FC2"/>
    <w:rsid w:val="00857B7E"/>
    <w:rsid w:val="00860A77"/>
    <w:rsid w:val="00861B61"/>
    <w:rsid w:val="00861B83"/>
    <w:rsid w:val="00861E55"/>
    <w:rsid w:val="00861E95"/>
    <w:rsid w:val="00864462"/>
    <w:rsid w:val="00865C7E"/>
    <w:rsid w:val="00865FCD"/>
    <w:rsid w:val="008669C6"/>
    <w:rsid w:val="00866C77"/>
    <w:rsid w:val="0086742B"/>
    <w:rsid w:val="008705A8"/>
    <w:rsid w:val="008722A5"/>
    <w:rsid w:val="008726B2"/>
    <w:rsid w:val="00872BA1"/>
    <w:rsid w:val="00873C10"/>
    <w:rsid w:val="00874095"/>
    <w:rsid w:val="0087411A"/>
    <w:rsid w:val="0087467F"/>
    <w:rsid w:val="008757B7"/>
    <w:rsid w:val="0087676C"/>
    <w:rsid w:val="00877601"/>
    <w:rsid w:val="00877798"/>
    <w:rsid w:val="00877B2B"/>
    <w:rsid w:val="008815F8"/>
    <w:rsid w:val="00882E04"/>
    <w:rsid w:val="00884A62"/>
    <w:rsid w:val="00885797"/>
    <w:rsid w:val="00886697"/>
    <w:rsid w:val="00892432"/>
    <w:rsid w:val="00896595"/>
    <w:rsid w:val="008966D3"/>
    <w:rsid w:val="008A051A"/>
    <w:rsid w:val="008A2FD9"/>
    <w:rsid w:val="008A3F9D"/>
    <w:rsid w:val="008A4380"/>
    <w:rsid w:val="008A444D"/>
    <w:rsid w:val="008A45C0"/>
    <w:rsid w:val="008A4FBC"/>
    <w:rsid w:val="008A54D9"/>
    <w:rsid w:val="008A601C"/>
    <w:rsid w:val="008A6A69"/>
    <w:rsid w:val="008A74AF"/>
    <w:rsid w:val="008B0064"/>
    <w:rsid w:val="008B0EFA"/>
    <w:rsid w:val="008B2FEF"/>
    <w:rsid w:val="008B3BA6"/>
    <w:rsid w:val="008B3FCF"/>
    <w:rsid w:val="008B62C9"/>
    <w:rsid w:val="008C12D8"/>
    <w:rsid w:val="008C146F"/>
    <w:rsid w:val="008C16E3"/>
    <w:rsid w:val="008C26B8"/>
    <w:rsid w:val="008C2973"/>
    <w:rsid w:val="008C2FBB"/>
    <w:rsid w:val="008C3265"/>
    <w:rsid w:val="008C511D"/>
    <w:rsid w:val="008C536D"/>
    <w:rsid w:val="008C5951"/>
    <w:rsid w:val="008C5AEC"/>
    <w:rsid w:val="008C5DBA"/>
    <w:rsid w:val="008C7F0A"/>
    <w:rsid w:val="008D0A6B"/>
    <w:rsid w:val="008D1670"/>
    <w:rsid w:val="008D312F"/>
    <w:rsid w:val="008D42B6"/>
    <w:rsid w:val="008D4A7C"/>
    <w:rsid w:val="008D729C"/>
    <w:rsid w:val="008D79F2"/>
    <w:rsid w:val="008E07BC"/>
    <w:rsid w:val="008E0EF3"/>
    <w:rsid w:val="008E1D76"/>
    <w:rsid w:val="008E1F65"/>
    <w:rsid w:val="008E25E6"/>
    <w:rsid w:val="008E397C"/>
    <w:rsid w:val="008E3E9A"/>
    <w:rsid w:val="008E5D0F"/>
    <w:rsid w:val="008E6B5D"/>
    <w:rsid w:val="008E7600"/>
    <w:rsid w:val="008F2B32"/>
    <w:rsid w:val="008F37E1"/>
    <w:rsid w:val="008F39E6"/>
    <w:rsid w:val="008F3ADE"/>
    <w:rsid w:val="008F4A67"/>
    <w:rsid w:val="008F5747"/>
    <w:rsid w:val="008F5FB4"/>
    <w:rsid w:val="008F6E99"/>
    <w:rsid w:val="008F7AFD"/>
    <w:rsid w:val="008F7E60"/>
    <w:rsid w:val="009010B2"/>
    <w:rsid w:val="00901232"/>
    <w:rsid w:val="0090205B"/>
    <w:rsid w:val="00904587"/>
    <w:rsid w:val="00904C41"/>
    <w:rsid w:val="00904D8A"/>
    <w:rsid w:val="009058F4"/>
    <w:rsid w:val="00905989"/>
    <w:rsid w:val="009064C5"/>
    <w:rsid w:val="00907336"/>
    <w:rsid w:val="009116F5"/>
    <w:rsid w:val="00911A99"/>
    <w:rsid w:val="00911E70"/>
    <w:rsid w:val="0091235D"/>
    <w:rsid w:val="00912BD4"/>
    <w:rsid w:val="00913BFB"/>
    <w:rsid w:val="009148B2"/>
    <w:rsid w:val="00914C15"/>
    <w:rsid w:val="0091553A"/>
    <w:rsid w:val="00916A07"/>
    <w:rsid w:val="00916ABC"/>
    <w:rsid w:val="00917CA6"/>
    <w:rsid w:val="0092048C"/>
    <w:rsid w:val="00920643"/>
    <w:rsid w:val="00920958"/>
    <w:rsid w:val="00920E7F"/>
    <w:rsid w:val="00922EC7"/>
    <w:rsid w:val="009232D4"/>
    <w:rsid w:val="00923647"/>
    <w:rsid w:val="00925301"/>
    <w:rsid w:val="0092671D"/>
    <w:rsid w:val="0092672E"/>
    <w:rsid w:val="00926B0A"/>
    <w:rsid w:val="00926E04"/>
    <w:rsid w:val="0092702C"/>
    <w:rsid w:val="00927D1C"/>
    <w:rsid w:val="00927E5A"/>
    <w:rsid w:val="00931796"/>
    <w:rsid w:val="009324AF"/>
    <w:rsid w:val="00932B60"/>
    <w:rsid w:val="00932F12"/>
    <w:rsid w:val="00932F8C"/>
    <w:rsid w:val="00933470"/>
    <w:rsid w:val="00933949"/>
    <w:rsid w:val="00935499"/>
    <w:rsid w:val="00935852"/>
    <w:rsid w:val="00935DC1"/>
    <w:rsid w:val="00937BF0"/>
    <w:rsid w:val="009404B4"/>
    <w:rsid w:val="00942519"/>
    <w:rsid w:val="00943A33"/>
    <w:rsid w:val="009459A1"/>
    <w:rsid w:val="00945EE4"/>
    <w:rsid w:val="0094690E"/>
    <w:rsid w:val="009471FD"/>
    <w:rsid w:val="0094727E"/>
    <w:rsid w:val="00950257"/>
    <w:rsid w:val="00950ADF"/>
    <w:rsid w:val="00950FC0"/>
    <w:rsid w:val="00952047"/>
    <w:rsid w:val="00952C21"/>
    <w:rsid w:val="00952D8B"/>
    <w:rsid w:val="009531CB"/>
    <w:rsid w:val="009534B8"/>
    <w:rsid w:val="009538A5"/>
    <w:rsid w:val="00953EEF"/>
    <w:rsid w:val="00955681"/>
    <w:rsid w:val="00956126"/>
    <w:rsid w:val="00956BD8"/>
    <w:rsid w:val="00956C66"/>
    <w:rsid w:val="00957B99"/>
    <w:rsid w:val="00960215"/>
    <w:rsid w:val="00963A40"/>
    <w:rsid w:val="00963E25"/>
    <w:rsid w:val="0096495F"/>
    <w:rsid w:val="009658F9"/>
    <w:rsid w:val="009659EA"/>
    <w:rsid w:val="009664F0"/>
    <w:rsid w:val="00966FC8"/>
    <w:rsid w:val="00966FFE"/>
    <w:rsid w:val="009671B7"/>
    <w:rsid w:val="00970746"/>
    <w:rsid w:val="0097096E"/>
    <w:rsid w:val="009711EB"/>
    <w:rsid w:val="009718E2"/>
    <w:rsid w:val="00971978"/>
    <w:rsid w:val="00972740"/>
    <w:rsid w:val="00973C17"/>
    <w:rsid w:val="00973C61"/>
    <w:rsid w:val="00977042"/>
    <w:rsid w:val="00977346"/>
    <w:rsid w:val="009777CC"/>
    <w:rsid w:val="009778EF"/>
    <w:rsid w:val="00981331"/>
    <w:rsid w:val="00982178"/>
    <w:rsid w:val="009837ED"/>
    <w:rsid w:val="00985651"/>
    <w:rsid w:val="00987C16"/>
    <w:rsid w:val="009902B4"/>
    <w:rsid w:val="00991E12"/>
    <w:rsid w:val="0099288C"/>
    <w:rsid w:val="009932A5"/>
    <w:rsid w:val="00993A48"/>
    <w:rsid w:val="00994AF3"/>
    <w:rsid w:val="00995897"/>
    <w:rsid w:val="00995C5E"/>
    <w:rsid w:val="0099777A"/>
    <w:rsid w:val="00997E3D"/>
    <w:rsid w:val="009A05C3"/>
    <w:rsid w:val="009A0CCF"/>
    <w:rsid w:val="009A24FF"/>
    <w:rsid w:val="009A25F6"/>
    <w:rsid w:val="009A361E"/>
    <w:rsid w:val="009A3D11"/>
    <w:rsid w:val="009A42FF"/>
    <w:rsid w:val="009A4348"/>
    <w:rsid w:val="009A48D1"/>
    <w:rsid w:val="009A4DB5"/>
    <w:rsid w:val="009A7D36"/>
    <w:rsid w:val="009B132C"/>
    <w:rsid w:val="009B35B4"/>
    <w:rsid w:val="009B4B64"/>
    <w:rsid w:val="009B5D30"/>
    <w:rsid w:val="009B632D"/>
    <w:rsid w:val="009B6CF0"/>
    <w:rsid w:val="009B713A"/>
    <w:rsid w:val="009C0149"/>
    <w:rsid w:val="009C0C00"/>
    <w:rsid w:val="009C1282"/>
    <w:rsid w:val="009C1306"/>
    <w:rsid w:val="009C151E"/>
    <w:rsid w:val="009C3CB2"/>
    <w:rsid w:val="009C46BF"/>
    <w:rsid w:val="009C476E"/>
    <w:rsid w:val="009D076D"/>
    <w:rsid w:val="009D08AB"/>
    <w:rsid w:val="009D18EF"/>
    <w:rsid w:val="009D1C74"/>
    <w:rsid w:val="009D2396"/>
    <w:rsid w:val="009D3688"/>
    <w:rsid w:val="009D3D07"/>
    <w:rsid w:val="009D505F"/>
    <w:rsid w:val="009D5E72"/>
    <w:rsid w:val="009D707B"/>
    <w:rsid w:val="009D720A"/>
    <w:rsid w:val="009D738F"/>
    <w:rsid w:val="009D75E9"/>
    <w:rsid w:val="009D767A"/>
    <w:rsid w:val="009E0579"/>
    <w:rsid w:val="009E20C3"/>
    <w:rsid w:val="009E2D73"/>
    <w:rsid w:val="009E3EBF"/>
    <w:rsid w:val="009E50CD"/>
    <w:rsid w:val="009E67DF"/>
    <w:rsid w:val="009E6949"/>
    <w:rsid w:val="009E772D"/>
    <w:rsid w:val="009F203A"/>
    <w:rsid w:val="009F3CF2"/>
    <w:rsid w:val="009F4286"/>
    <w:rsid w:val="009F4AB0"/>
    <w:rsid w:val="009F5399"/>
    <w:rsid w:val="009F6418"/>
    <w:rsid w:val="009F6759"/>
    <w:rsid w:val="009F775C"/>
    <w:rsid w:val="009F7C45"/>
    <w:rsid w:val="009F7D46"/>
    <w:rsid w:val="009F7F61"/>
    <w:rsid w:val="00A01383"/>
    <w:rsid w:val="00A01A7E"/>
    <w:rsid w:val="00A02178"/>
    <w:rsid w:val="00A036BB"/>
    <w:rsid w:val="00A042C1"/>
    <w:rsid w:val="00A0465E"/>
    <w:rsid w:val="00A04DC6"/>
    <w:rsid w:val="00A05885"/>
    <w:rsid w:val="00A05A65"/>
    <w:rsid w:val="00A06199"/>
    <w:rsid w:val="00A06BCC"/>
    <w:rsid w:val="00A076E4"/>
    <w:rsid w:val="00A11116"/>
    <w:rsid w:val="00A128D5"/>
    <w:rsid w:val="00A13419"/>
    <w:rsid w:val="00A14AD6"/>
    <w:rsid w:val="00A1503A"/>
    <w:rsid w:val="00A16716"/>
    <w:rsid w:val="00A17214"/>
    <w:rsid w:val="00A20DD4"/>
    <w:rsid w:val="00A211A0"/>
    <w:rsid w:val="00A21994"/>
    <w:rsid w:val="00A21B8C"/>
    <w:rsid w:val="00A21F18"/>
    <w:rsid w:val="00A22AEA"/>
    <w:rsid w:val="00A22B53"/>
    <w:rsid w:val="00A23A9A"/>
    <w:rsid w:val="00A23FEE"/>
    <w:rsid w:val="00A24099"/>
    <w:rsid w:val="00A244C6"/>
    <w:rsid w:val="00A25DF8"/>
    <w:rsid w:val="00A26375"/>
    <w:rsid w:val="00A268E6"/>
    <w:rsid w:val="00A269A6"/>
    <w:rsid w:val="00A27B2B"/>
    <w:rsid w:val="00A30217"/>
    <w:rsid w:val="00A302BD"/>
    <w:rsid w:val="00A30C68"/>
    <w:rsid w:val="00A30C8D"/>
    <w:rsid w:val="00A30F28"/>
    <w:rsid w:val="00A31972"/>
    <w:rsid w:val="00A3200F"/>
    <w:rsid w:val="00A32109"/>
    <w:rsid w:val="00A325F8"/>
    <w:rsid w:val="00A33D55"/>
    <w:rsid w:val="00A33FAA"/>
    <w:rsid w:val="00A34335"/>
    <w:rsid w:val="00A3459F"/>
    <w:rsid w:val="00A34AC5"/>
    <w:rsid w:val="00A34E27"/>
    <w:rsid w:val="00A351C7"/>
    <w:rsid w:val="00A36596"/>
    <w:rsid w:val="00A36ACC"/>
    <w:rsid w:val="00A36CDB"/>
    <w:rsid w:val="00A3751B"/>
    <w:rsid w:val="00A37546"/>
    <w:rsid w:val="00A403BD"/>
    <w:rsid w:val="00A40753"/>
    <w:rsid w:val="00A4144C"/>
    <w:rsid w:val="00A41535"/>
    <w:rsid w:val="00A417FA"/>
    <w:rsid w:val="00A437BA"/>
    <w:rsid w:val="00A44C18"/>
    <w:rsid w:val="00A44E32"/>
    <w:rsid w:val="00A45298"/>
    <w:rsid w:val="00A452BC"/>
    <w:rsid w:val="00A46692"/>
    <w:rsid w:val="00A47DC2"/>
    <w:rsid w:val="00A51516"/>
    <w:rsid w:val="00A52DCF"/>
    <w:rsid w:val="00A54EA0"/>
    <w:rsid w:val="00A55F7A"/>
    <w:rsid w:val="00A56358"/>
    <w:rsid w:val="00A56A71"/>
    <w:rsid w:val="00A574C6"/>
    <w:rsid w:val="00A60547"/>
    <w:rsid w:val="00A6112E"/>
    <w:rsid w:val="00A6118C"/>
    <w:rsid w:val="00A61406"/>
    <w:rsid w:val="00A641A0"/>
    <w:rsid w:val="00A64646"/>
    <w:rsid w:val="00A64A5D"/>
    <w:rsid w:val="00A65160"/>
    <w:rsid w:val="00A65886"/>
    <w:rsid w:val="00A659B5"/>
    <w:rsid w:val="00A6636C"/>
    <w:rsid w:val="00A675D7"/>
    <w:rsid w:val="00A67A2C"/>
    <w:rsid w:val="00A67B2E"/>
    <w:rsid w:val="00A71079"/>
    <w:rsid w:val="00A725B6"/>
    <w:rsid w:val="00A72A95"/>
    <w:rsid w:val="00A7307E"/>
    <w:rsid w:val="00A73147"/>
    <w:rsid w:val="00A732A7"/>
    <w:rsid w:val="00A75380"/>
    <w:rsid w:val="00A75C76"/>
    <w:rsid w:val="00A7642C"/>
    <w:rsid w:val="00A7737B"/>
    <w:rsid w:val="00A778EE"/>
    <w:rsid w:val="00A77CC7"/>
    <w:rsid w:val="00A8013E"/>
    <w:rsid w:val="00A81129"/>
    <w:rsid w:val="00A819A3"/>
    <w:rsid w:val="00A82EFE"/>
    <w:rsid w:val="00A84089"/>
    <w:rsid w:val="00A86285"/>
    <w:rsid w:val="00A86C55"/>
    <w:rsid w:val="00A87AD4"/>
    <w:rsid w:val="00A90704"/>
    <w:rsid w:val="00A9173C"/>
    <w:rsid w:val="00A92277"/>
    <w:rsid w:val="00A9248A"/>
    <w:rsid w:val="00A92929"/>
    <w:rsid w:val="00A9295B"/>
    <w:rsid w:val="00A92F1E"/>
    <w:rsid w:val="00A952A1"/>
    <w:rsid w:val="00A95BAB"/>
    <w:rsid w:val="00A95D68"/>
    <w:rsid w:val="00A96279"/>
    <w:rsid w:val="00A978CB"/>
    <w:rsid w:val="00AA0803"/>
    <w:rsid w:val="00AA0A3C"/>
    <w:rsid w:val="00AA11B7"/>
    <w:rsid w:val="00AA2310"/>
    <w:rsid w:val="00AA233A"/>
    <w:rsid w:val="00AA361C"/>
    <w:rsid w:val="00AA40C2"/>
    <w:rsid w:val="00AA647E"/>
    <w:rsid w:val="00AA6A77"/>
    <w:rsid w:val="00AB0F1D"/>
    <w:rsid w:val="00AB141B"/>
    <w:rsid w:val="00AB1556"/>
    <w:rsid w:val="00AB16D7"/>
    <w:rsid w:val="00AB1CEC"/>
    <w:rsid w:val="00AB1DA0"/>
    <w:rsid w:val="00AB1DD5"/>
    <w:rsid w:val="00AB2443"/>
    <w:rsid w:val="00AB2C77"/>
    <w:rsid w:val="00AB5989"/>
    <w:rsid w:val="00AB5EA0"/>
    <w:rsid w:val="00AB7D50"/>
    <w:rsid w:val="00AC0B1E"/>
    <w:rsid w:val="00AC155E"/>
    <w:rsid w:val="00AC1A8B"/>
    <w:rsid w:val="00AC1C4F"/>
    <w:rsid w:val="00AC1CF3"/>
    <w:rsid w:val="00AC2536"/>
    <w:rsid w:val="00AC6007"/>
    <w:rsid w:val="00AC67E7"/>
    <w:rsid w:val="00AC7551"/>
    <w:rsid w:val="00AC7671"/>
    <w:rsid w:val="00AC7EC0"/>
    <w:rsid w:val="00AD1460"/>
    <w:rsid w:val="00AD1F90"/>
    <w:rsid w:val="00AD26C0"/>
    <w:rsid w:val="00AD28BB"/>
    <w:rsid w:val="00AD3567"/>
    <w:rsid w:val="00AD4262"/>
    <w:rsid w:val="00AD49A8"/>
    <w:rsid w:val="00AD58D4"/>
    <w:rsid w:val="00AD6E69"/>
    <w:rsid w:val="00AD717C"/>
    <w:rsid w:val="00AD7421"/>
    <w:rsid w:val="00AD757F"/>
    <w:rsid w:val="00AE02A8"/>
    <w:rsid w:val="00AE0841"/>
    <w:rsid w:val="00AE14EF"/>
    <w:rsid w:val="00AE2205"/>
    <w:rsid w:val="00AE28DE"/>
    <w:rsid w:val="00AE2F18"/>
    <w:rsid w:val="00AE36BB"/>
    <w:rsid w:val="00AE4E65"/>
    <w:rsid w:val="00AE50F2"/>
    <w:rsid w:val="00AE5947"/>
    <w:rsid w:val="00AE6044"/>
    <w:rsid w:val="00AE66F4"/>
    <w:rsid w:val="00AF14BB"/>
    <w:rsid w:val="00AF1ABB"/>
    <w:rsid w:val="00AF2F3C"/>
    <w:rsid w:val="00AF30C4"/>
    <w:rsid w:val="00AF4700"/>
    <w:rsid w:val="00AF4E9D"/>
    <w:rsid w:val="00AF51A2"/>
    <w:rsid w:val="00AF5497"/>
    <w:rsid w:val="00AF5A82"/>
    <w:rsid w:val="00AF6AEA"/>
    <w:rsid w:val="00B00F7A"/>
    <w:rsid w:val="00B01816"/>
    <w:rsid w:val="00B02DD6"/>
    <w:rsid w:val="00B0370E"/>
    <w:rsid w:val="00B03987"/>
    <w:rsid w:val="00B03DED"/>
    <w:rsid w:val="00B0606B"/>
    <w:rsid w:val="00B0621B"/>
    <w:rsid w:val="00B06948"/>
    <w:rsid w:val="00B069D5"/>
    <w:rsid w:val="00B07315"/>
    <w:rsid w:val="00B11EAE"/>
    <w:rsid w:val="00B1205C"/>
    <w:rsid w:val="00B122D9"/>
    <w:rsid w:val="00B13A65"/>
    <w:rsid w:val="00B13D95"/>
    <w:rsid w:val="00B14241"/>
    <w:rsid w:val="00B14725"/>
    <w:rsid w:val="00B14D48"/>
    <w:rsid w:val="00B15F4B"/>
    <w:rsid w:val="00B1611B"/>
    <w:rsid w:val="00B16798"/>
    <w:rsid w:val="00B1684D"/>
    <w:rsid w:val="00B16B51"/>
    <w:rsid w:val="00B2012F"/>
    <w:rsid w:val="00B208AD"/>
    <w:rsid w:val="00B20BE7"/>
    <w:rsid w:val="00B21018"/>
    <w:rsid w:val="00B219A5"/>
    <w:rsid w:val="00B23940"/>
    <w:rsid w:val="00B23DCD"/>
    <w:rsid w:val="00B2438C"/>
    <w:rsid w:val="00B24C88"/>
    <w:rsid w:val="00B2572C"/>
    <w:rsid w:val="00B25B9A"/>
    <w:rsid w:val="00B25BAB"/>
    <w:rsid w:val="00B26F15"/>
    <w:rsid w:val="00B27B40"/>
    <w:rsid w:val="00B27E0C"/>
    <w:rsid w:val="00B3070B"/>
    <w:rsid w:val="00B311DB"/>
    <w:rsid w:val="00B34621"/>
    <w:rsid w:val="00B34FEE"/>
    <w:rsid w:val="00B35523"/>
    <w:rsid w:val="00B36077"/>
    <w:rsid w:val="00B36A0A"/>
    <w:rsid w:val="00B404A5"/>
    <w:rsid w:val="00B42711"/>
    <w:rsid w:val="00B42A44"/>
    <w:rsid w:val="00B445A9"/>
    <w:rsid w:val="00B447B5"/>
    <w:rsid w:val="00B4495F"/>
    <w:rsid w:val="00B45486"/>
    <w:rsid w:val="00B45F03"/>
    <w:rsid w:val="00B46CCD"/>
    <w:rsid w:val="00B475FD"/>
    <w:rsid w:val="00B47EC1"/>
    <w:rsid w:val="00B501F0"/>
    <w:rsid w:val="00B50AB5"/>
    <w:rsid w:val="00B51CCC"/>
    <w:rsid w:val="00B52F7F"/>
    <w:rsid w:val="00B533EF"/>
    <w:rsid w:val="00B536B2"/>
    <w:rsid w:val="00B5413D"/>
    <w:rsid w:val="00B55C1E"/>
    <w:rsid w:val="00B56759"/>
    <w:rsid w:val="00B56A98"/>
    <w:rsid w:val="00B57002"/>
    <w:rsid w:val="00B5770E"/>
    <w:rsid w:val="00B579E6"/>
    <w:rsid w:val="00B57CB7"/>
    <w:rsid w:val="00B606CD"/>
    <w:rsid w:val="00B61EB3"/>
    <w:rsid w:val="00B628EE"/>
    <w:rsid w:val="00B632BA"/>
    <w:rsid w:val="00B647FD"/>
    <w:rsid w:val="00B66637"/>
    <w:rsid w:val="00B6755E"/>
    <w:rsid w:val="00B679DC"/>
    <w:rsid w:val="00B70E88"/>
    <w:rsid w:val="00B71854"/>
    <w:rsid w:val="00B71B7D"/>
    <w:rsid w:val="00B7259C"/>
    <w:rsid w:val="00B72AD2"/>
    <w:rsid w:val="00B73107"/>
    <w:rsid w:val="00B7388C"/>
    <w:rsid w:val="00B7392A"/>
    <w:rsid w:val="00B73A60"/>
    <w:rsid w:val="00B73AF0"/>
    <w:rsid w:val="00B73F20"/>
    <w:rsid w:val="00B74E15"/>
    <w:rsid w:val="00B75193"/>
    <w:rsid w:val="00B7723A"/>
    <w:rsid w:val="00B77CBA"/>
    <w:rsid w:val="00B77D9A"/>
    <w:rsid w:val="00B81A20"/>
    <w:rsid w:val="00B81E01"/>
    <w:rsid w:val="00B8356B"/>
    <w:rsid w:val="00B836FC"/>
    <w:rsid w:val="00B83EDA"/>
    <w:rsid w:val="00B8663E"/>
    <w:rsid w:val="00B86E59"/>
    <w:rsid w:val="00B87B37"/>
    <w:rsid w:val="00B87BEA"/>
    <w:rsid w:val="00B906C1"/>
    <w:rsid w:val="00B9145B"/>
    <w:rsid w:val="00B926E1"/>
    <w:rsid w:val="00B92A79"/>
    <w:rsid w:val="00B92DFF"/>
    <w:rsid w:val="00B93813"/>
    <w:rsid w:val="00B95813"/>
    <w:rsid w:val="00B965C0"/>
    <w:rsid w:val="00B97229"/>
    <w:rsid w:val="00B97669"/>
    <w:rsid w:val="00BA1A6A"/>
    <w:rsid w:val="00BA369C"/>
    <w:rsid w:val="00BA3FA0"/>
    <w:rsid w:val="00BA4531"/>
    <w:rsid w:val="00BA482E"/>
    <w:rsid w:val="00BA52AA"/>
    <w:rsid w:val="00BA5DE1"/>
    <w:rsid w:val="00BA7147"/>
    <w:rsid w:val="00BB0B12"/>
    <w:rsid w:val="00BB1720"/>
    <w:rsid w:val="00BB1EC6"/>
    <w:rsid w:val="00BB5710"/>
    <w:rsid w:val="00BB5975"/>
    <w:rsid w:val="00BB72CF"/>
    <w:rsid w:val="00BC05A8"/>
    <w:rsid w:val="00BC12FE"/>
    <w:rsid w:val="00BC1504"/>
    <w:rsid w:val="00BC43FC"/>
    <w:rsid w:val="00BC52CE"/>
    <w:rsid w:val="00BC5384"/>
    <w:rsid w:val="00BC715B"/>
    <w:rsid w:val="00BD1B82"/>
    <w:rsid w:val="00BD27B0"/>
    <w:rsid w:val="00BD2AB4"/>
    <w:rsid w:val="00BD4367"/>
    <w:rsid w:val="00BD440B"/>
    <w:rsid w:val="00BD4606"/>
    <w:rsid w:val="00BD52E8"/>
    <w:rsid w:val="00BD54C2"/>
    <w:rsid w:val="00BD5CF4"/>
    <w:rsid w:val="00BD62D7"/>
    <w:rsid w:val="00BE0D88"/>
    <w:rsid w:val="00BE1F27"/>
    <w:rsid w:val="00BE27BA"/>
    <w:rsid w:val="00BE28D7"/>
    <w:rsid w:val="00BE38E5"/>
    <w:rsid w:val="00BE3E5B"/>
    <w:rsid w:val="00BE47B9"/>
    <w:rsid w:val="00BE6893"/>
    <w:rsid w:val="00BE6EA0"/>
    <w:rsid w:val="00BE7EE6"/>
    <w:rsid w:val="00BF1865"/>
    <w:rsid w:val="00BF2E69"/>
    <w:rsid w:val="00BF3609"/>
    <w:rsid w:val="00BF486C"/>
    <w:rsid w:val="00BF53A6"/>
    <w:rsid w:val="00BF640F"/>
    <w:rsid w:val="00BF69EC"/>
    <w:rsid w:val="00BF7DC8"/>
    <w:rsid w:val="00C0081B"/>
    <w:rsid w:val="00C008B1"/>
    <w:rsid w:val="00C00B9A"/>
    <w:rsid w:val="00C01068"/>
    <w:rsid w:val="00C01ACC"/>
    <w:rsid w:val="00C0365A"/>
    <w:rsid w:val="00C03AF8"/>
    <w:rsid w:val="00C052E9"/>
    <w:rsid w:val="00C069B0"/>
    <w:rsid w:val="00C0737B"/>
    <w:rsid w:val="00C10AAC"/>
    <w:rsid w:val="00C10B51"/>
    <w:rsid w:val="00C1126B"/>
    <w:rsid w:val="00C11555"/>
    <w:rsid w:val="00C118EE"/>
    <w:rsid w:val="00C12069"/>
    <w:rsid w:val="00C1266D"/>
    <w:rsid w:val="00C12F21"/>
    <w:rsid w:val="00C14D93"/>
    <w:rsid w:val="00C15CDB"/>
    <w:rsid w:val="00C160D6"/>
    <w:rsid w:val="00C163F7"/>
    <w:rsid w:val="00C1759F"/>
    <w:rsid w:val="00C20D36"/>
    <w:rsid w:val="00C22F51"/>
    <w:rsid w:val="00C238F9"/>
    <w:rsid w:val="00C24331"/>
    <w:rsid w:val="00C263F6"/>
    <w:rsid w:val="00C2640C"/>
    <w:rsid w:val="00C2678D"/>
    <w:rsid w:val="00C2728C"/>
    <w:rsid w:val="00C30728"/>
    <w:rsid w:val="00C31C9C"/>
    <w:rsid w:val="00C33883"/>
    <w:rsid w:val="00C34987"/>
    <w:rsid w:val="00C3561E"/>
    <w:rsid w:val="00C35C5C"/>
    <w:rsid w:val="00C36609"/>
    <w:rsid w:val="00C373A9"/>
    <w:rsid w:val="00C374B6"/>
    <w:rsid w:val="00C37CC8"/>
    <w:rsid w:val="00C40293"/>
    <w:rsid w:val="00C40793"/>
    <w:rsid w:val="00C44971"/>
    <w:rsid w:val="00C44BE9"/>
    <w:rsid w:val="00C4561A"/>
    <w:rsid w:val="00C46619"/>
    <w:rsid w:val="00C47FBE"/>
    <w:rsid w:val="00C5034A"/>
    <w:rsid w:val="00C51C48"/>
    <w:rsid w:val="00C522CF"/>
    <w:rsid w:val="00C52412"/>
    <w:rsid w:val="00C52777"/>
    <w:rsid w:val="00C52855"/>
    <w:rsid w:val="00C53D35"/>
    <w:rsid w:val="00C54296"/>
    <w:rsid w:val="00C54ECA"/>
    <w:rsid w:val="00C5534F"/>
    <w:rsid w:val="00C55369"/>
    <w:rsid w:val="00C55451"/>
    <w:rsid w:val="00C568D3"/>
    <w:rsid w:val="00C569BD"/>
    <w:rsid w:val="00C60300"/>
    <w:rsid w:val="00C60C91"/>
    <w:rsid w:val="00C612C2"/>
    <w:rsid w:val="00C61B87"/>
    <w:rsid w:val="00C6251A"/>
    <w:rsid w:val="00C62D40"/>
    <w:rsid w:val="00C65330"/>
    <w:rsid w:val="00C6581B"/>
    <w:rsid w:val="00C65A62"/>
    <w:rsid w:val="00C65AFF"/>
    <w:rsid w:val="00C67399"/>
    <w:rsid w:val="00C67A9E"/>
    <w:rsid w:val="00C70F67"/>
    <w:rsid w:val="00C71B75"/>
    <w:rsid w:val="00C71E99"/>
    <w:rsid w:val="00C7229C"/>
    <w:rsid w:val="00C72310"/>
    <w:rsid w:val="00C72EDB"/>
    <w:rsid w:val="00C73BD4"/>
    <w:rsid w:val="00C74AD5"/>
    <w:rsid w:val="00C74B58"/>
    <w:rsid w:val="00C7551A"/>
    <w:rsid w:val="00C765FA"/>
    <w:rsid w:val="00C76CEA"/>
    <w:rsid w:val="00C77721"/>
    <w:rsid w:val="00C77F53"/>
    <w:rsid w:val="00C80450"/>
    <w:rsid w:val="00C81BAC"/>
    <w:rsid w:val="00C82106"/>
    <w:rsid w:val="00C823B0"/>
    <w:rsid w:val="00C82844"/>
    <w:rsid w:val="00C8342D"/>
    <w:rsid w:val="00C838CB"/>
    <w:rsid w:val="00C848DC"/>
    <w:rsid w:val="00C84D62"/>
    <w:rsid w:val="00C85512"/>
    <w:rsid w:val="00C85F58"/>
    <w:rsid w:val="00C86858"/>
    <w:rsid w:val="00C86C05"/>
    <w:rsid w:val="00C87FDE"/>
    <w:rsid w:val="00C90E3D"/>
    <w:rsid w:val="00C91285"/>
    <w:rsid w:val="00C92594"/>
    <w:rsid w:val="00C92CB3"/>
    <w:rsid w:val="00C92CD5"/>
    <w:rsid w:val="00C93056"/>
    <w:rsid w:val="00C952BE"/>
    <w:rsid w:val="00C960DA"/>
    <w:rsid w:val="00C965FE"/>
    <w:rsid w:val="00C96CAE"/>
    <w:rsid w:val="00C96CB0"/>
    <w:rsid w:val="00CA0F5D"/>
    <w:rsid w:val="00CA1059"/>
    <w:rsid w:val="00CA1B0E"/>
    <w:rsid w:val="00CA1D84"/>
    <w:rsid w:val="00CA24AE"/>
    <w:rsid w:val="00CA2D93"/>
    <w:rsid w:val="00CA6727"/>
    <w:rsid w:val="00CA6D5A"/>
    <w:rsid w:val="00CA7A47"/>
    <w:rsid w:val="00CB0CF5"/>
    <w:rsid w:val="00CB1FB2"/>
    <w:rsid w:val="00CB287C"/>
    <w:rsid w:val="00CB325C"/>
    <w:rsid w:val="00CB39FC"/>
    <w:rsid w:val="00CB5970"/>
    <w:rsid w:val="00CB6FF9"/>
    <w:rsid w:val="00CB7731"/>
    <w:rsid w:val="00CC057A"/>
    <w:rsid w:val="00CC13D1"/>
    <w:rsid w:val="00CC1C9F"/>
    <w:rsid w:val="00CC2C96"/>
    <w:rsid w:val="00CC2F5C"/>
    <w:rsid w:val="00CC30F8"/>
    <w:rsid w:val="00CC4573"/>
    <w:rsid w:val="00CC4C20"/>
    <w:rsid w:val="00CC4F63"/>
    <w:rsid w:val="00CC748F"/>
    <w:rsid w:val="00CD0B27"/>
    <w:rsid w:val="00CD167A"/>
    <w:rsid w:val="00CD1973"/>
    <w:rsid w:val="00CD1A9F"/>
    <w:rsid w:val="00CD3222"/>
    <w:rsid w:val="00CD334E"/>
    <w:rsid w:val="00CD34F8"/>
    <w:rsid w:val="00CD358E"/>
    <w:rsid w:val="00CD3A5E"/>
    <w:rsid w:val="00CD40B0"/>
    <w:rsid w:val="00CD4236"/>
    <w:rsid w:val="00CD4DE5"/>
    <w:rsid w:val="00CD6C8A"/>
    <w:rsid w:val="00CD7A7A"/>
    <w:rsid w:val="00CE0EAE"/>
    <w:rsid w:val="00CE1E4D"/>
    <w:rsid w:val="00CE2BA4"/>
    <w:rsid w:val="00CE2BA7"/>
    <w:rsid w:val="00CE39FB"/>
    <w:rsid w:val="00CE3F41"/>
    <w:rsid w:val="00CE476D"/>
    <w:rsid w:val="00CE4828"/>
    <w:rsid w:val="00CE4E50"/>
    <w:rsid w:val="00CE5423"/>
    <w:rsid w:val="00CE5A28"/>
    <w:rsid w:val="00CE62EE"/>
    <w:rsid w:val="00CE6882"/>
    <w:rsid w:val="00CE7387"/>
    <w:rsid w:val="00CE774F"/>
    <w:rsid w:val="00CE792C"/>
    <w:rsid w:val="00CF1B99"/>
    <w:rsid w:val="00CF20DD"/>
    <w:rsid w:val="00CF257A"/>
    <w:rsid w:val="00CF369E"/>
    <w:rsid w:val="00CF4321"/>
    <w:rsid w:val="00CF4579"/>
    <w:rsid w:val="00CF5BA2"/>
    <w:rsid w:val="00CF5C3D"/>
    <w:rsid w:val="00CF63A7"/>
    <w:rsid w:val="00CF766D"/>
    <w:rsid w:val="00CF793C"/>
    <w:rsid w:val="00CF7FC5"/>
    <w:rsid w:val="00D00383"/>
    <w:rsid w:val="00D02182"/>
    <w:rsid w:val="00D02335"/>
    <w:rsid w:val="00D024DE"/>
    <w:rsid w:val="00D02B00"/>
    <w:rsid w:val="00D02C2F"/>
    <w:rsid w:val="00D03E88"/>
    <w:rsid w:val="00D04B7C"/>
    <w:rsid w:val="00D04EDF"/>
    <w:rsid w:val="00D056E8"/>
    <w:rsid w:val="00D05CF6"/>
    <w:rsid w:val="00D05D2A"/>
    <w:rsid w:val="00D0629B"/>
    <w:rsid w:val="00D06CC8"/>
    <w:rsid w:val="00D10DCE"/>
    <w:rsid w:val="00D11188"/>
    <w:rsid w:val="00D12CF9"/>
    <w:rsid w:val="00D132F3"/>
    <w:rsid w:val="00D14173"/>
    <w:rsid w:val="00D1436F"/>
    <w:rsid w:val="00D143D9"/>
    <w:rsid w:val="00D14457"/>
    <w:rsid w:val="00D14849"/>
    <w:rsid w:val="00D15333"/>
    <w:rsid w:val="00D1742E"/>
    <w:rsid w:val="00D17496"/>
    <w:rsid w:val="00D217B6"/>
    <w:rsid w:val="00D22025"/>
    <w:rsid w:val="00D22C56"/>
    <w:rsid w:val="00D23566"/>
    <w:rsid w:val="00D23F72"/>
    <w:rsid w:val="00D2534E"/>
    <w:rsid w:val="00D25561"/>
    <w:rsid w:val="00D27CA2"/>
    <w:rsid w:val="00D27F5E"/>
    <w:rsid w:val="00D30107"/>
    <w:rsid w:val="00D31B84"/>
    <w:rsid w:val="00D31F77"/>
    <w:rsid w:val="00D32C57"/>
    <w:rsid w:val="00D34B46"/>
    <w:rsid w:val="00D35D73"/>
    <w:rsid w:val="00D36A38"/>
    <w:rsid w:val="00D37568"/>
    <w:rsid w:val="00D37DDC"/>
    <w:rsid w:val="00D41074"/>
    <w:rsid w:val="00D424A7"/>
    <w:rsid w:val="00D44116"/>
    <w:rsid w:val="00D44311"/>
    <w:rsid w:val="00D44D87"/>
    <w:rsid w:val="00D45E4D"/>
    <w:rsid w:val="00D46C71"/>
    <w:rsid w:val="00D47136"/>
    <w:rsid w:val="00D50016"/>
    <w:rsid w:val="00D50B14"/>
    <w:rsid w:val="00D50D4D"/>
    <w:rsid w:val="00D518A6"/>
    <w:rsid w:val="00D51DA8"/>
    <w:rsid w:val="00D52D13"/>
    <w:rsid w:val="00D53B6F"/>
    <w:rsid w:val="00D54F65"/>
    <w:rsid w:val="00D564F6"/>
    <w:rsid w:val="00D5690C"/>
    <w:rsid w:val="00D572E4"/>
    <w:rsid w:val="00D57E69"/>
    <w:rsid w:val="00D57E6C"/>
    <w:rsid w:val="00D60518"/>
    <w:rsid w:val="00D606BD"/>
    <w:rsid w:val="00D607FA"/>
    <w:rsid w:val="00D60910"/>
    <w:rsid w:val="00D60B86"/>
    <w:rsid w:val="00D61306"/>
    <w:rsid w:val="00D62900"/>
    <w:rsid w:val="00D62E43"/>
    <w:rsid w:val="00D63140"/>
    <w:rsid w:val="00D6392D"/>
    <w:rsid w:val="00D64248"/>
    <w:rsid w:val="00D643AD"/>
    <w:rsid w:val="00D652C5"/>
    <w:rsid w:val="00D65D4F"/>
    <w:rsid w:val="00D66B22"/>
    <w:rsid w:val="00D7237E"/>
    <w:rsid w:val="00D7259A"/>
    <w:rsid w:val="00D73A53"/>
    <w:rsid w:val="00D73EDC"/>
    <w:rsid w:val="00D74599"/>
    <w:rsid w:val="00D74A07"/>
    <w:rsid w:val="00D74C81"/>
    <w:rsid w:val="00D7649B"/>
    <w:rsid w:val="00D76875"/>
    <w:rsid w:val="00D801BB"/>
    <w:rsid w:val="00D8038C"/>
    <w:rsid w:val="00D80592"/>
    <w:rsid w:val="00D80E38"/>
    <w:rsid w:val="00D81778"/>
    <w:rsid w:val="00D825ED"/>
    <w:rsid w:val="00D83938"/>
    <w:rsid w:val="00D847B9"/>
    <w:rsid w:val="00D84C87"/>
    <w:rsid w:val="00D85E33"/>
    <w:rsid w:val="00D86181"/>
    <w:rsid w:val="00D87979"/>
    <w:rsid w:val="00D90572"/>
    <w:rsid w:val="00D94651"/>
    <w:rsid w:val="00D95178"/>
    <w:rsid w:val="00D95253"/>
    <w:rsid w:val="00D96010"/>
    <w:rsid w:val="00D96D9F"/>
    <w:rsid w:val="00DA0964"/>
    <w:rsid w:val="00DA0B66"/>
    <w:rsid w:val="00DA1602"/>
    <w:rsid w:val="00DA1E19"/>
    <w:rsid w:val="00DA3007"/>
    <w:rsid w:val="00DA36BF"/>
    <w:rsid w:val="00DA3C31"/>
    <w:rsid w:val="00DA53E2"/>
    <w:rsid w:val="00DA5CEF"/>
    <w:rsid w:val="00DA600F"/>
    <w:rsid w:val="00DA78C1"/>
    <w:rsid w:val="00DA7D22"/>
    <w:rsid w:val="00DA7E96"/>
    <w:rsid w:val="00DB016B"/>
    <w:rsid w:val="00DB1499"/>
    <w:rsid w:val="00DB1A8F"/>
    <w:rsid w:val="00DB34D5"/>
    <w:rsid w:val="00DB66CA"/>
    <w:rsid w:val="00DB7148"/>
    <w:rsid w:val="00DB7F61"/>
    <w:rsid w:val="00DC1975"/>
    <w:rsid w:val="00DC1B91"/>
    <w:rsid w:val="00DC1E03"/>
    <w:rsid w:val="00DC2E3B"/>
    <w:rsid w:val="00DC3B8C"/>
    <w:rsid w:val="00DC4814"/>
    <w:rsid w:val="00DC5099"/>
    <w:rsid w:val="00DC6070"/>
    <w:rsid w:val="00DC7FF4"/>
    <w:rsid w:val="00DD01E4"/>
    <w:rsid w:val="00DD0A10"/>
    <w:rsid w:val="00DD449F"/>
    <w:rsid w:val="00DD5332"/>
    <w:rsid w:val="00DD543A"/>
    <w:rsid w:val="00DD5E59"/>
    <w:rsid w:val="00DE0BC8"/>
    <w:rsid w:val="00DE295F"/>
    <w:rsid w:val="00DE331C"/>
    <w:rsid w:val="00DE3956"/>
    <w:rsid w:val="00DE4859"/>
    <w:rsid w:val="00DE4C11"/>
    <w:rsid w:val="00DE50DF"/>
    <w:rsid w:val="00DE65DE"/>
    <w:rsid w:val="00DE7B8D"/>
    <w:rsid w:val="00DF05BC"/>
    <w:rsid w:val="00DF185E"/>
    <w:rsid w:val="00DF1860"/>
    <w:rsid w:val="00DF2045"/>
    <w:rsid w:val="00DF2B54"/>
    <w:rsid w:val="00DF2F3D"/>
    <w:rsid w:val="00DF327A"/>
    <w:rsid w:val="00DF46C3"/>
    <w:rsid w:val="00DF5636"/>
    <w:rsid w:val="00DF58E5"/>
    <w:rsid w:val="00DF62DB"/>
    <w:rsid w:val="00DF6E1C"/>
    <w:rsid w:val="00DF791B"/>
    <w:rsid w:val="00E00014"/>
    <w:rsid w:val="00E00312"/>
    <w:rsid w:val="00E00B2B"/>
    <w:rsid w:val="00E02757"/>
    <w:rsid w:val="00E02BE1"/>
    <w:rsid w:val="00E03096"/>
    <w:rsid w:val="00E03242"/>
    <w:rsid w:val="00E05538"/>
    <w:rsid w:val="00E06654"/>
    <w:rsid w:val="00E1061B"/>
    <w:rsid w:val="00E10FEE"/>
    <w:rsid w:val="00E11B4D"/>
    <w:rsid w:val="00E122BB"/>
    <w:rsid w:val="00E1280A"/>
    <w:rsid w:val="00E14394"/>
    <w:rsid w:val="00E166F4"/>
    <w:rsid w:val="00E17216"/>
    <w:rsid w:val="00E20803"/>
    <w:rsid w:val="00E20F1F"/>
    <w:rsid w:val="00E226D7"/>
    <w:rsid w:val="00E2439E"/>
    <w:rsid w:val="00E26403"/>
    <w:rsid w:val="00E26583"/>
    <w:rsid w:val="00E26657"/>
    <w:rsid w:val="00E27682"/>
    <w:rsid w:val="00E27DAF"/>
    <w:rsid w:val="00E27E91"/>
    <w:rsid w:val="00E30AB8"/>
    <w:rsid w:val="00E30D3E"/>
    <w:rsid w:val="00E31828"/>
    <w:rsid w:val="00E334CA"/>
    <w:rsid w:val="00E335E7"/>
    <w:rsid w:val="00E40B2D"/>
    <w:rsid w:val="00E40CD6"/>
    <w:rsid w:val="00E4110A"/>
    <w:rsid w:val="00E414F0"/>
    <w:rsid w:val="00E4162D"/>
    <w:rsid w:val="00E4205E"/>
    <w:rsid w:val="00E43E2C"/>
    <w:rsid w:val="00E4417C"/>
    <w:rsid w:val="00E44CA4"/>
    <w:rsid w:val="00E4514E"/>
    <w:rsid w:val="00E46B2B"/>
    <w:rsid w:val="00E47607"/>
    <w:rsid w:val="00E51FB6"/>
    <w:rsid w:val="00E521A1"/>
    <w:rsid w:val="00E52790"/>
    <w:rsid w:val="00E538DE"/>
    <w:rsid w:val="00E54403"/>
    <w:rsid w:val="00E547A5"/>
    <w:rsid w:val="00E55E69"/>
    <w:rsid w:val="00E57BCB"/>
    <w:rsid w:val="00E605B7"/>
    <w:rsid w:val="00E60814"/>
    <w:rsid w:val="00E61359"/>
    <w:rsid w:val="00E61E1F"/>
    <w:rsid w:val="00E62340"/>
    <w:rsid w:val="00E63EE0"/>
    <w:rsid w:val="00E640D6"/>
    <w:rsid w:val="00E64587"/>
    <w:rsid w:val="00E645CD"/>
    <w:rsid w:val="00E64AED"/>
    <w:rsid w:val="00E66068"/>
    <w:rsid w:val="00E67A4B"/>
    <w:rsid w:val="00E70103"/>
    <w:rsid w:val="00E70138"/>
    <w:rsid w:val="00E72ADE"/>
    <w:rsid w:val="00E72E49"/>
    <w:rsid w:val="00E73320"/>
    <w:rsid w:val="00E747D0"/>
    <w:rsid w:val="00E74C79"/>
    <w:rsid w:val="00E759BB"/>
    <w:rsid w:val="00E75D12"/>
    <w:rsid w:val="00E7731C"/>
    <w:rsid w:val="00E7742A"/>
    <w:rsid w:val="00E77F9F"/>
    <w:rsid w:val="00E810C4"/>
    <w:rsid w:val="00E8113E"/>
    <w:rsid w:val="00E82D31"/>
    <w:rsid w:val="00E84DB5"/>
    <w:rsid w:val="00E85634"/>
    <w:rsid w:val="00E861BF"/>
    <w:rsid w:val="00E866FA"/>
    <w:rsid w:val="00E875E3"/>
    <w:rsid w:val="00E908A7"/>
    <w:rsid w:val="00E91111"/>
    <w:rsid w:val="00E92B15"/>
    <w:rsid w:val="00E9554B"/>
    <w:rsid w:val="00E95BF8"/>
    <w:rsid w:val="00E961CA"/>
    <w:rsid w:val="00E97528"/>
    <w:rsid w:val="00E979EC"/>
    <w:rsid w:val="00E97D76"/>
    <w:rsid w:val="00E97E4F"/>
    <w:rsid w:val="00EA23F6"/>
    <w:rsid w:val="00EA2B53"/>
    <w:rsid w:val="00EA32B4"/>
    <w:rsid w:val="00EA3387"/>
    <w:rsid w:val="00EA3AF0"/>
    <w:rsid w:val="00EA5223"/>
    <w:rsid w:val="00EA6EEF"/>
    <w:rsid w:val="00EA787F"/>
    <w:rsid w:val="00EA7B6E"/>
    <w:rsid w:val="00EB0483"/>
    <w:rsid w:val="00EB16A6"/>
    <w:rsid w:val="00EB198F"/>
    <w:rsid w:val="00EB24F5"/>
    <w:rsid w:val="00EB29F6"/>
    <w:rsid w:val="00EB34D8"/>
    <w:rsid w:val="00EB57C1"/>
    <w:rsid w:val="00EB591C"/>
    <w:rsid w:val="00EB5FC1"/>
    <w:rsid w:val="00EB60DD"/>
    <w:rsid w:val="00EB75BD"/>
    <w:rsid w:val="00EB77F8"/>
    <w:rsid w:val="00EB7B74"/>
    <w:rsid w:val="00EB7BD5"/>
    <w:rsid w:val="00EC0D19"/>
    <w:rsid w:val="00EC126F"/>
    <w:rsid w:val="00EC303B"/>
    <w:rsid w:val="00EC40CD"/>
    <w:rsid w:val="00EC471C"/>
    <w:rsid w:val="00EC61B9"/>
    <w:rsid w:val="00EC622B"/>
    <w:rsid w:val="00EC645B"/>
    <w:rsid w:val="00EC6DA7"/>
    <w:rsid w:val="00EC6FC1"/>
    <w:rsid w:val="00EC7157"/>
    <w:rsid w:val="00EC7751"/>
    <w:rsid w:val="00ED0159"/>
    <w:rsid w:val="00ED129D"/>
    <w:rsid w:val="00ED512D"/>
    <w:rsid w:val="00ED545C"/>
    <w:rsid w:val="00ED58BE"/>
    <w:rsid w:val="00ED61D5"/>
    <w:rsid w:val="00EE0167"/>
    <w:rsid w:val="00EE0658"/>
    <w:rsid w:val="00EE15A6"/>
    <w:rsid w:val="00EE2253"/>
    <w:rsid w:val="00EE382B"/>
    <w:rsid w:val="00EE4AA5"/>
    <w:rsid w:val="00EE4B43"/>
    <w:rsid w:val="00EE4E8A"/>
    <w:rsid w:val="00EE4EE1"/>
    <w:rsid w:val="00EE7716"/>
    <w:rsid w:val="00EE7B10"/>
    <w:rsid w:val="00EF03D7"/>
    <w:rsid w:val="00EF0682"/>
    <w:rsid w:val="00EF0C22"/>
    <w:rsid w:val="00EF0E9E"/>
    <w:rsid w:val="00EF0ED4"/>
    <w:rsid w:val="00EF142E"/>
    <w:rsid w:val="00EF1E03"/>
    <w:rsid w:val="00EF1FA4"/>
    <w:rsid w:val="00EF226E"/>
    <w:rsid w:val="00EF29E4"/>
    <w:rsid w:val="00EF34E0"/>
    <w:rsid w:val="00EF3A67"/>
    <w:rsid w:val="00EF54D1"/>
    <w:rsid w:val="00EF6CD8"/>
    <w:rsid w:val="00EF744C"/>
    <w:rsid w:val="00EF78F7"/>
    <w:rsid w:val="00F00DE8"/>
    <w:rsid w:val="00F02263"/>
    <w:rsid w:val="00F03BBA"/>
    <w:rsid w:val="00F03EAD"/>
    <w:rsid w:val="00F04D2B"/>
    <w:rsid w:val="00F05862"/>
    <w:rsid w:val="00F11BBD"/>
    <w:rsid w:val="00F12547"/>
    <w:rsid w:val="00F12AB8"/>
    <w:rsid w:val="00F12DD5"/>
    <w:rsid w:val="00F135CF"/>
    <w:rsid w:val="00F156B9"/>
    <w:rsid w:val="00F15FA1"/>
    <w:rsid w:val="00F164D6"/>
    <w:rsid w:val="00F16AB8"/>
    <w:rsid w:val="00F17D1A"/>
    <w:rsid w:val="00F20337"/>
    <w:rsid w:val="00F208D8"/>
    <w:rsid w:val="00F215C4"/>
    <w:rsid w:val="00F21E87"/>
    <w:rsid w:val="00F2258A"/>
    <w:rsid w:val="00F22F91"/>
    <w:rsid w:val="00F242D2"/>
    <w:rsid w:val="00F2678D"/>
    <w:rsid w:val="00F26F9A"/>
    <w:rsid w:val="00F27662"/>
    <w:rsid w:val="00F2777B"/>
    <w:rsid w:val="00F27A0E"/>
    <w:rsid w:val="00F27A7F"/>
    <w:rsid w:val="00F27D25"/>
    <w:rsid w:val="00F30088"/>
    <w:rsid w:val="00F32F8A"/>
    <w:rsid w:val="00F332D4"/>
    <w:rsid w:val="00F33D37"/>
    <w:rsid w:val="00F34E3A"/>
    <w:rsid w:val="00F34FD9"/>
    <w:rsid w:val="00F35E56"/>
    <w:rsid w:val="00F37B7E"/>
    <w:rsid w:val="00F37BFD"/>
    <w:rsid w:val="00F37ED1"/>
    <w:rsid w:val="00F40B9E"/>
    <w:rsid w:val="00F41E04"/>
    <w:rsid w:val="00F422AF"/>
    <w:rsid w:val="00F4408B"/>
    <w:rsid w:val="00F44864"/>
    <w:rsid w:val="00F45F64"/>
    <w:rsid w:val="00F464FB"/>
    <w:rsid w:val="00F4679A"/>
    <w:rsid w:val="00F46977"/>
    <w:rsid w:val="00F47B8C"/>
    <w:rsid w:val="00F5093A"/>
    <w:rsid w:val="00F50FB4"/>
    <w:rsid w:val="00F512A9"/>
    <w:rsid w:val="00F517F8"/>
    <w:rsid w:val="00F52513"/>
    <w:rsid w:val="00F52D3B"/>
    <w:rsid w:val="00F53E0B"/>
    <w:rsid w:val="00F53FCF"/>
    <w:rsid w:val="00F55228"/>
    <w:rsid w:val="00F565E5"/>
    <w:rsid w:val="00F56C0C"/>
    <w:rsid w:val="00F605DB"/>
    <w:rsid w:val="00F60C4D"/>
    <w:rsid w:val="00F611CD"/>
    <w:rsid w:val="00F62660"/>
    <w:rsid w:val="00F62A57"/>
    <w:rsid w:val="00F62DCF"/>
    <w:rsid w:val="00F639E6"/>
    <w:rsid w:val="00F63CFE"/>
    <w:rsid w:val="00F642C8"/>
    <w:rsid w:val="00F645ED"/>
    <w:rsid w:val="00F64A90"/>
    <w:rsid w:val="00F64D90"/>
    <w:rsid w:val="00F650AE"/>
    <w:rsid w:val="00F659EB"/>
    <w:rsid w:val="00F66B35"/>
    <w:rsid w:val="00F702E1"/>
    <w:rsid w:val="00F722B3"/>
    <w:rsid w:val="00F7277B"/>
    <w:rsid w:val="00F7353F"/>
    <w:rsid w:val="00F73925"/>
    <w:rsid w:val="00F73F4C"/>
    <w:rsid w:val="00F74F73"/>
    <w:rsid w:val="00F7686B"/>
    <w:rsid w:val="00F7708C"/>
    <w:rsid w:val="00F77E41"/>
    <w:rsid w:val="00F81389"/>
    <w:rsid w:val="00F81551"/>
    <w:rsid w:val="00F81A8F"/>
    <w:rsid w:val="00F81FE5"/>
    <w:rsid w:val="00F82C30"/>
    <w:rsid w:val="00F8309A"/>
    <w:rsid w:val="00F831C0"/>
    <w:rsid w:val="00F832A4"/>
    <w:rsid w:val="00F83884"/>
    <w:rsid w:val="00F845B4"/>
    <w:rsid w:val="00F849F8"/>
    <w:rsid w:val="00F86712"/>
    <w:rsid w:val="00F87471"/>
    <w:rsid w:val="00F87624"/>
    <w:rsid w:val="00F87D2C"/>
    <w:rsid w:val="00F91245"/>
    <w:rsid w:val="00F92842"/>
    <w:rsid w:val="00F936E8"/>
    <w:rsid w:val="00F93AA9"/>
    <w:rsid w:val="00F95D86"/>
    <w:rsid w:val="00F96617"/>
    <w:rsid w:val="00FA0BA0"/>
    <w:rsid w:val="00FA186C"/>
    <w:rsid w:val="00FA2D76"/>
    <w:rsid w:val="00FA3F04"/>
    <w:rsid w:val="00FA3F62"/>
    <w:rsid w:val="00FA4600"/>
    <w:rsid w:val="00FA491F"/>
    <w:rsid w:val="00FA536E"/>
    <w:rsid w:val="00FA5851"/>
    <w:rsid w:val="00FA5DF0"/>
    <w:rsid w:val="00FA647E"/>
    <w:rsid w:val="00FA657C"/>
    <w:rsid w:val="00FA697A"/>
    <w:rsid w:val="00FA7F5D"/>
    <w:rsid w:val="00FB06E6"/>
    <w:rsid w:val="00FB0F26"/>
    <w:rsid w:val="00FB10C0"/>
    <w:rsid w:val="00FB14C3"/>
    <w:rsid w:val="00FB3756"/>
    <w:rsid w:val="00FB3E8F"/>
    <w:rsid w:val="00FB4E87"/>
    <w:rsid w:val="00FB531C"/>
    <w:rsid w:val="00FB5FE5"/>
    <w:rsid w:val="00FB62C8"/>
    <w:rsid w:val="00FB6807"/>
    <w:rsid w:val="00FB68C8"/>
    <w:rsid w:val="00FB6F6F"/>
    <w:rsid w:val="00FB72F5"/>
    <w:rsid w:val="00FB7496"/>
    <w:rsid w:val="00FB7602"/>
    <w:rsid w:val="00FC0A8B"/>
    <w:rsid w:val="00FC1C52"/>
    <w:rsid w:val="00FC28BF"/>
    <w:rsid w:val="00FC3190"/>
    <w:rsid w:val="00FC40EF"/>
    <w:rsid w:val="00FC57BC"/>
    <w:rsid w:val="00FC5E0C"/>
    <w:rsid w:val="00FC6445"/>
    <w:rsid w:val="00FC77CA"/>
    <w:rsid w:val="00FD0173"/>
    <w:rsid w:val="00FD02CF"/>
    <w:rsid w:val="00FD1176"/>
    <w:rsid w:val="00FD1839"/>
    <w:rsid w:val="00FD1A55"/>
    <w:rsid w:val="00FD1BBA"/>
    <w:rsid w:val="00FD2DF3"/>
    <w:rsid w:val="00FD3403"/>
    <w:rsid w:val="00FD60D1"/>
    <w:rsid w:val="00FD69EF"/>
    <w:rsid w:val="00FD798B"/>
    <w:rsid w:val="00FD7B02"/>
    <w:rsid w:val="00FD7B8C"/>
    <w:rsid w:val="00FE034F"/>
    <w:rsid w:val="00FE0450"/>
    <w:rsid w:val="00FE045F"/>
    <w:rsid w:val="00FE0F14"/>
    <w:rsid w:val="00FE1803"/>
    <w:rsid w:val="00FE2330"/>
    <w:rsid w:val="00FE261A"/>
    <w:rsid w:val="00FE34B3"/>
    <w:rsid w:val="00FE3FCA"/>
    <w:rsid w:val="00FE4112"/>
    <w:rsid w:val="00FE4E84"/>
    <w:rsid w:val="00FE538F"/>
    <w:rsid w:val="00FF0A5B"/>
    <w:rsid w:val="00FF15D7"/>
    <w:rsid w:val="00FF38D4"/>
    <w:rsid w:val="00FF4775"/>
    <w:rsid w:val="00FF4E28"/>
    <w:rsid w:val="00FF4EF7"/>
    <w:rsid w:val="00FF50E7"/>
    <w:rsid w:val="00FF5B03"/>
    <w:rsid w:val="00FF5D8B"/>
    <w:rsid w:val="00FF5E3E"/>
    <w:rsid w:val="00FF6719"/>
    <w:rsid w:val="00FF7184"/>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ountry-region"/>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First Indent" w:uiPriority="0"/>
    <w:lsdException w:name="Block Text" w:uiPriority="0"/>
    <w:lsdException w:name="Hyperlink" w:uiPriority="0"/>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nhideWhenUsed="0" w:qFormat="1"/>
  </w:latentStyles>
  <w:style w:type="paragraph" w:default="1" w:styleId="Normal">
    <w:name w:val="Normal"/>
    <w:qFormat/>
    <w:rsid w:val="00316BBE"/>
    <w:rPr>
      <w:sz w:val="24"/>
    </w:rPr>
  </w:style>
  <w:style w:type="paragraph" w:styleId="Heading1">
    <w:name w:val="heading 1"/>
    <w:basedOn w:val="Normal"/>
    <w:next w:val="BodyText"/>
    <w:link w:val="Heading1Char"/>
    <w:uiPriority w:val="99"/>
    <w:qFormat/>
    <w:rsid w:val="00345816"/>
    <w:pPr>
      <w:keepNext/>
      <w:numPr>
        <w:numId w:val="7"/>
      </w:numPr>
      <w:tabs>
        <w:tab w:val="clear" w:pos="152"/>
        <w:tab w:val="left" w:pos="540"/>
      </w:tabs>
      <w:spacing w:after="120"/>
      <w:ind w:left="540" w:hanging="540"/>
      <w:outlineLvl w:val="0"/>
    </w:pPr>
    <w:rPr>
      <w:rFonts w:ascii="Arial" w:hAnsi="Arial" w:cs="Arial"/>
      <w:b/>
      <w:sz w:val="28"/>
    </w:rPr>
  </w:style>
  <w:style w:type="paragraph" w:styleId="Heading2">
    <w:name w:val="heading 2"/>
    <w:basedOn w:val="Normal"/>
    <w:next w:val="BodyText"/>
    <w:link w:val="Heading2Char"/>
    <w:uiPriority w:val="99"/>
    <w:qFormat/>
    <w:rsid w:val="001D27DD"/>
    <w:pPr>
      <w:keepNext/>
      <w:numPr>
        <w:ilvl w:val="1"/>
        <w:numId w:val="7"/>
      </w:numPr>
      <w:tabs>
        <w:tab w:val="clear" w:pos="979"/>
        <w:tab w:val="left" w:pos="1080"/>
      </w:tabs>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link w:val="Heading3Char"/>
    <w:uiPriority w:val="99"/>
    <w:qFormat/>
    <w:rsid w:val="001D27DD"/>
    <w:pPr>
      <w:keepNext/>
      <w:numPr>
        <w:ilvl w:val="2"/>
        <w:numId w:val="7"/>
      </w:numPr>
      <w:tabs>
        <w:tab w:val="clear" w:pos="1253"/>
        <w:tab w:val="left" w:pos="1620"/>
      </w:tabs>
      <w:spacing w:before="240" w:after="120"/>
      <w:ind w:left="1620" w:hanging="540"/>
      <w:outlineLvl w:val="2"/>
    </w:pPr>
    <w:rPr>
      <w:rFonts w:ascii="Arial" w:hAnsi="Arial" w:cs="Arial"/>
      <w:b/>
      <w:bCs/>
      <w:szCs w:val="24"/>
    </w:rPr>
  </w:style>
  <w:style w:type="paragraph" w:styleId="Heading4">
    <w:name w:val="heading 4"/>
    <w:basedOn w:val="Normal"/>
    <w:next w:val="Normal"/>
    <w:link w:val="Heading4Char"/>
    <w:uiPriority w:val="99"/>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link w:val="Heading5Char"/>
    <w:uiPriority w:val="99"/>
    <w:qFormat/>
    <w:rsid w:val="0063081A"/>
    <w:pPr>
      <w:spacing w:before="240" w:after="60"/>
      <w:outlineLvl w:val="4"/>
    </w:pPr>
    <w:rPr>
      <w:b/>
      <w:bCs/>
      <w:i/>
      <w:iCs/>
      <w:sz w:val="26"/>
      <w:szCs w:val="26"/>
    </w:rPr>
  </w:style>
  <w:style w:type="paragraph" w:styleId="Heading6">
    <w:name w:val="heading 6"/>
    <w:basedOn w:val="Normal"/>
    <w:next w:val="Normal"/>
    <w:link w:val="Heading6Char"/>
    <w:uiPriority w:val="99"/>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9"/>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99"/>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99"/>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45816"/>
    <w:rPr>
      <w:rFonts w:ascii="Arial" w:hAnsi="Arial" w:cs="Arial"/>
      <w:b/>
      <w:sz w:val="28"/>
    </w:rPr>
  </w:style>
  <w:style w:type="character" w:customStyle="1" w:styleId="Heading2Char">
    <w:name w:val="Heading 2 Char"/>
    <w:link w:val="Heading2"/>
    <w:uiPriority w:val="99"/>
    <w:locked/>
    <w:rsid w:val="001B13AE"/>
    <w:rPr>
      <w:rFonts w:ascii="Arial" w:hAnsi="Arial" w:cs="Arial"/>
      <w:b/>
      <w:bCs/>
      <w:iCs/>
      <w:sz w:val="24"/>
      <w:szCs w:val="28"/>
    </w:rPr>
  </w:style>
  <w:style w:type="character" w:customStyle="1" w:styleId="Heading3Char">
    <w:name w:val="Heading 3 Char"/>
    <w:link w:val="Heading3"/>
    <w:uiPriority w:val="99"/>
    <w:locked/>
    <w:rsid w:val="0029035C"/>
    <w:rPr>
      <w:rFonts w:ascii="Arial" w:hAnsi="Arial" w:cs="Arial"/>
      <w:b/>
      <w:bCs/>
      <w:sz w:val="24"/>
      <w:szCs w:val="24"/>
    </w:rPr>
  </w:style>
  <w:style w:type="character" w:customStyle="1" w:styleId="Heading4Char">
    <w:name w:val="Heading 4 Char"/>
    <w:link w:val="Heading4"/>
    <w:uiPriority w:val="99"/>
    <w:locked/>
    <w:rsid w:val="00FD69EF"/>
    <w:rPr>
      <w:rFonts w:ascii="Calibri" w:hAnsi="Calibri" w:cs="Arial"/>
      <w:b/>
      <w:bCs/>
      <w:sz w:val="28"/>
      <w:szCs w:val="28"/>
    </w:rPr>
  </w:style>
  <w:style w:type="character" w:customStyle="1" w:styleId="Heading5Char">
    <w:name w:val="Heading 5 Char"/>
    <w:link w:val="Heading5"/>
    <w:uiPriority w:val="99"/>
    <w:locked/>
    <w:rsid w:val="00FD69EF"/>
    <w:rPr>
      <w:rFonts w:ascii="Calibri" w:hAnsi="Calibri" w:cs="Arial"/>
      <w:b/>
      <w:bCs/>
      <w:i/>
      <w:iCs/>
      <w:sz w:val="26"/>
      <w:szCs w:val="26"/>
    </w:rPr>
  </w:style>
  <w:style w:type="character" w:customStyle="1" w:styleId="Heading6Char">
    <w:name w:val="Heading 6 Char"/>
    <w:link w:val="Heading6"/>
    <w:uiPriority w:val="99"/>
    <w:locked/>
    <w:rsid w:val="00FD69EF"/>
    <w:rPr>
      <w:rFonts w:ascii="Calibri" w:hAnsi="Calibri" w:cs="Arial"/>
      <w:b/>
      <w:bCs/>
    </w:rPr>
  </w:style>
  <w:style w:type="character" w:customStyle="1" w:styleId="Heading7Char">
    <w:name w:val="Heading 7 Char"/>
    <w:link w:val="Heading7"/>
    <w:uiPriority w:val="99"/>
    <w:locked/>
    <w:rsid w:val="00FD69EF"/>
    <w:rPr>
      <w:rFonts w:ascii="Calibri" w:hAnsi="Calibri" w:cs="Arial"/>
      <w:sz w:val="24"/>
      <w:szCs w:val="24"/>
    </w:rPr>
  </w:style>
  <w:style w:type="character" w:customStyle="1" w:styleId="Heading8Char">
    <w:name w:val="Heading 8 Char"/>
    <w:link w:val="Heading8"/>
    <w:uiPriority w:val="99"/>
    <w:locked/>
    <w:rsid w:val="00FD69EF"/>
    <w:rPr>
      <w:rFonts w:ascii="Calibri" w:hAnsi="Calibri" w:cs="Arial"/>
      <w:i/>
      <w:iCs/>
      <w:sz w:val="24"/>
      <w:szCs w:val="24"/>
    </w:rPr>
  </w:style>
  <w:style w:type="character" w:customStyle="1" w:styleId="Heading9Char">
    <w:name w:val="Heading 9 Char"/>
    <w:link w:val="Heading9"/>
    <w:uiPriority w:val="99"/>
    <w:locked/>
    <w:rsid w:val="00FD69EF"/>
    <w:rPr>
      <w:rFonts w:ascii="Cambria" w:hAnsi="Cambria" w:cs="Times New Roman"/>
    </w:rPr>
  </w:style>
  <w:style w:type="paragraph" w:customStyle="1" w:styleId="Reporttitle">
    <w:name w:val="Report title"/>
    <w:basedOn w:val="AppendixTitle"/>
    <w:uiPriority w:val="99"/>
    <w:rsid w:val="00B42A44"/>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link w:val="BalloonText"/>
    <w:uiPriority w:val="99"/>
    <w:semiHidden/>
    <w:locked/>
    <w:rsid w:val="00FD69EF"/>
    <w:rPr>
      <w:rFonts w:ascii="Tahoma" w:hAnsi="Tahoma" w:cs="Tahoma"/>
      <w:sz w:val="16"/>
      <w:szCs w:val="16"/>
    </w:rPr>
  </w:style>
  <w:style w:type="paragraph" w:styleId="BodyText">
    <w:name w:val="Body Text"/>
    <w:basedOn w:val="Normal"/>
    <w:link w:val="BodyTextChar"/>
    <w:uiPriority w:val="99"/>
    <w:rsid w:val="00316BBE"/>
    <w:pPr>
      <w:spacing w:before="120" w:after="120"/>
      <w:ind w:firstLine="720"/>
    </w:pPr>
  </w:style>
  <w:style w:type="character" w:customStyle="1" w:styleId="BodyTextChar">
    <w:name w:val="Body Text Char"/>
    <w:link w:val="BodyText"/>
    <w:uiPriority w:val="99"/>
    <w:locked/>
    <w:rsid w:val="00B628EE"/>
    <w:rPr>
      <w:rFonts w:cs="Times New Roman"/>
      <w:sz w:val="24"/>
      <w:lang w:val="en-US" w:eastAsia="en-US" w:bidi="ar-SA"/>
    </w:rPr>
  </w:style>
  <w:style w:type="character" w:styleId="FootnoteReference">
    <w:name w:val="footnote reference"/>
    <w:aliases w:val="fr,footnote reference"/>
    <w:uiPriority w:val="99"/>
    <w:rsid w:val="00D96D9F"/>
    <w:rPr>
      <w:rFonts w:ascii="Times New Roman" w:hAnsi="Times New Roman" w:cs="Times New Roman"/>
      <w:sz w:val="18"/>
      <w:szCs w:val="18"/>
      <w:vertAlign w:val="superscript"/>
    </w:rPr>
  </w:style>
  <w:style w:type="paragraph" w:styleId="FootnoteText">
    <w:name w:val="footnote text"/>
    <w:aliases w:val="ft,fo,footnote text Char,footnote text,ft1,fo1"/>
    <w:basedOn w:val="Normal"/>
    <w:link w:val="FootnoteTextChar1"/>
    <w:uiPriority w:val="99"/>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uiPriority w:val="99"/>
    <w:rsid w:val="007A09D0"/>
  </w:style>
  <w:style w:type="character" w:customStyle="1" w:styleId="FootnoteTextChar1">
    <w:name w:val="Footnote Text Char1"/>
    <w:aliases w:val="ft Char1,fo Char1,footnote text Char Char1,footnote text Char2,ft1 Char1,fo1 Char1"/>
    <w:link w:val="FootnoteText"/>
    <w:locked/>
    <w:rsid w:val="00926E04"/>
    <w:rPr>
      <w:rFonts w:cs="Times New Roman"/>
      <w:sz w:val="18"/>
      <w:lang w:val="en-US" w:eastAsia="en-US" w:bidi="ar-SA"/>
    </w:rPr>
  </w:style>
  <w:style w:type="paragraph" w:customStyle="1" w:styleId="Bullet1">
    <w:name w:val="Bullet1"/>
    <w:basedOn w:val="Normal"/>
    <w:uiPriority w:val="99"/>
    <w:rsid w:val="002D6F61"/>
    <w:pPr>
      <w:numPr>
        <w:numId w:val="5"/>
      </w:numPr>
      <w:overflowPunct w:val="0"/>
      <w:autoSpaceDE w:val="0"/>
      <w:autoSpaceDN w:val="0"/>
      <w:adjustRightInd w:val="0"/>
      <w:spacing w:after="120"/>
      <w:textAlignment w:val="baseline"/>
    </w:p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uiPriority w:val="99"/>
    <w:rsid w:val="00CE4828"/>
  </w:style>
  <w:style w:type="paragraph" w:customStyle="1" w:styleId="TableTitle">
    <w:name w:val="Table Title"/>
    <w:basedOn w:val="Normal"/>
    <w:link w:val="TableTitleChar"/>
    <w:uiPriority w:val="99"/>
    <w:rsid w:val="002D24EF"/>
    <w:pPr>
      <w:keepNext/>
      <w:spacing w:before="240" w:after="80"/>
      <w:ind w:left="990" w:hanging="990"/>
    </w:pPr>
    <w:rPr>
      <w:rFonts w:ascii="Arial" w:hAnsi="Arial"/>
      <w:b/>
      <w:sz w:val="20"/>
    </w:rPr>
  </w:style>
  <w:style w:type="character" w:customStyle="1" w:styleId="TableTitleChar">
    <w:name w:val="Table Title Char"/>
    <w:link w:val="TableTitle"/>
    <w:uiPriority w:val="99"/>
    <w:locked/>
    <w:rsid w:val="002D24EF"/>
    <w:rPr>
      <w:rFonts w:ascii="Arial" w:hAnsi="Arial" w:cs="Times New Roman"/>
      <w:b/>
      <w:lang w:val="en-US" w:eastAsia="en-US" w:bidi="ar-SA"/>
    </w:rPr>
  </w:style>
  <w:style w:type="paragraph" w:styleId="TOC1">
    <w:name w:val="toc 1"/>
    <w:basedOn w:val="Normal"/>
    <w:next w:val="Normal"/>
    <w:autoRedefine/>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autoRedefine/>
    <w:uiPriority w:val="39"/>
    <w:rsid w:val="00D83938"/>
    <w:pPr>
      <w:tabs>
        <w:tab w:val="right" w:leader="dot" w:pos="9360"/>
      </w:tabs>
      <w:spacing w:before="120" w:after="120"/>
      <w:ind w:left="720" w:right="720" w:hanging="360"/>
    </w:pPr>
    <w:rPr>
      <w:bCs/>
      <w:noProof/>
      <w:sz w:val="22"/>
    </w:rPr>
  </w:style>
  <w:style w:type="paragraph" w:styleId="TOC3">
    <w:name w:val="toc 3"/>
    <w:basedOn w:val="Normal"/>
    <w:next w:val="Normal"/>
    <w:autoRedefine/>
    <w:uiPriority w:val="99"/>
    <w:semiHidden/>
    <w:rsid w:val="00221DEF"/>
    <w:pPr>
      <w:tabs>
        <w:tab w:val="right" w:leader="dot" w:pos="9350"/>
      </w:tabs>
      <w:ind w:left="1080" w:hanging="360"/>
    </w:pPr>
    <w:rPr>
      <w:noProof/>
      <w:sz w:val="22"/>
    </w:rPr>
  </w:style>
  <w:style w:type="paragraph" w:styleId="TOC4">
    <w:name w:val="toc 4"/>
    <w:basedOn w:val="Normal"/>
    <w:next w:val="Normal"/>
    <w:autoRedefine/>
    <w:uiPriority w:val="99"/>
    <w:semiHidden/>
    <w:rsid w:val="0063081A"/>
    <w:pPr>
      <w:ind w:left="480"/>
    </w:pPr>
    <w:rPr>
      <w:sz w:val="20"/>
    </w:rPr>
  </w:style>
  <w:style w:type="paragraph" w:styleId="TOC5">
    <w:name w:val="toc 5"/>
    <w:basedOn w:val="Normal"/>
    <w:next w:val="Normal"/>
    <w:autoRedefine/>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uiPriority w:val="99"/>
    <w:rsid w:val="007F4CA0"/>
    <w:pPr>
      <w:numPr>
        <w:numId w:val="6"/>
      </w:numPr>
      <w:spacing w:before="120"/>
    </w:pPr>
  </w:style>
  <w:style w:type="paragraph" w:customStyle="1" w:styleId="bulletround">
    <w:name w:val="bullet round"/>
    <w:basedOn w:val="Normal"/>
    <w:link w:val="bulletroundChar"/>
    <w:uiPriority w:val="99"/>
    <w:rsid w:val="002D6F61"/>
    <w:pPr>
      <w:spacing w:after="120"/>
      <w:ind w:left="1080" w:hanging="360"/>
    </w:pPr>
    <w:rPr>
      <w:rFonts w:cs="Arial"/>
    </w:rPr>
  </w:style>
  <w:style w:type="character" w:customStyle="1" w:styleId="bulletroundChar">
    <w:name w:val="bullet round Char"/>
    <w:link w:val="bulletround"/>
    <w:uiPriority w:val="99"/>
    <w:locked/>
    <w:rsid w:val="002D6F61"/>
    <w:rPr>
      <w:rFonts w:cs="Arial"/>
      <w:sz w:val="20"/>
      <w:szCs w:val="20"/>
    </w:rPr>
  </w:style>
  <w:style w:type="paragraph" w:customStyle="1" w:styleId="Number1">
    <w:name w:val="Number1"/>
    <w:uiPriority w:val="99"/>
    <w:semiHidden/>
    <w:rsid w:val="0063081A"/>
    <w:pPr>
      <w:tabs>
        <w:tab w:val="num" w:pos="720"/>
        <w:tab w:val="num" w:pos="1080"/>
      </w:tabs>
      <w:spacing w:before="240"/>
      <w:ind w:left="1080" w:hanging="360"/>
    </w:pPr>
    <w:rPr>
      <w:sz w:val="24"/>
    </w:rPr>
  </w:style>
  <w:style w:type="paragraph" w:customStyle="1" w:styleId="Figuretitle">
    <w:name w:val="Figure title"/>
    <w:basedOn w:val="Normal"/>
    <w:autoRedefine/>
    <w:uiPriority w:val="99"/>
    <w:rsid w:val="00F12DD5"/>
    <w:pPr>
      <w:keepNext/>
      <w:spacing w:before="240" w:after="120"/>
      <w:ind w:left="1233" w:hanging="1233"/>
    </w:pPr>
    <w:rPr>
      <w:rFonts w:ascii="Arial" w:hAnsi="Arial"/>
      <w:b/>
      <w:sz w:val="20"/>
    </w:rPr>
  </w:style>
  <w:style w:type="paragraph" w:customStyle="1" w:styleId="NCESheaderodd">
    <w:name w:val="NCES header odd"/>
    <w:basedOn w:val="Normal"/>
    <w:link w:val="NCESheaderoddChar"/>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link w:val="NCESheaderodd"/>
    <w:locked/>
    <w:rsid w:val="00294D8A"/>
    <w:rPr>
      <w:rFonts w:ascii="Arial" w:hAnsi="Arial" w:cs="Times New Roman"/>
      <w:smallCaps/>
      <w:noProof/>
      <w:sz w:val="18"/>
      <w:szCs w:val="18"/>
      <w:lang w:val="en-US" w:eastAsia="en-US" w:bidi="ar-SA"/>
    </w:rPr>
  </w:style>
  <w:style w:type="character" w:styleId="PageNumber">
    <w:name w:val="page number"/>
    <w:aliases w:val="pn"/>
    <w:uiPriority w:val="99"/>
    <w:rsid w:val="008B0EFA"/>
    <w:rPr>
      <w:rFonts w:ascii="Arial" w:hAnsi="Arial" w:cs="Times New Roman"/>
      <w:sz w:val="20"/>
    </w:rPr>
  </w:style>
  <w:style w:type="paragraph" w:customStyle="1" w:styleId="NCESheadereven">
    <w:name w:val="NCES  header even"/>
    <w:basedOn w:val="Normal"/>
    <w:uiPriority w:val="99"/>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uiPriority w:val="99"/>
    <w:rsid w:val="00A65886"/>
    <w:pPr>
      <w:spacing w:before="40"/>
    </w:pPr>
    <w:rPr>
      <w:rFonts w:ascii="Arial" w:hAnsi="Arial"/>
      <w:sz w:val="18"/>
      <w:szCs w:val="18"/>
    </w:rPr>
  </w:style>
  <w:style w:type="character" w:customStyle="1" w:styleId="SourceChar">
    <w:name w:val="Source Char"/>
    <w:link w:val="Source"/>
    <w:uiPriority w:val="99"/>
    <w:locked/>
    <w:rsid w:val="00A65886"/>
    <w:rPr>
      <w:rFonts w:ascii="Arial" w:hAnsi="Arial" w:cs="Times New Roman"/>
      <w:sz w:val="18"/>
      <w:szCs w:val="18"/>
      <w:lang w:val="en-US" w:eastAsia="en-US" w:bidi="ar-SA"/>
    </w:rPr>
  </w:style>
  <w:style w:type="paragraph" w:styleId="Footer">
    <w:name w:val="footer"/>
    <w:basedOn w:val="Normal"/>
    <w:link w:val="FooterChar"/>
    <w:uiPriority w:val="99"/>
    <w:rsid w:val="002F6E82"/>
    <w:pPr>
      <w:jc w:val="center"/>
    </w:pPr>
    <w:rPr>
      <w:rFonts w:ascii="Arial" w:hAnsi="Arial"/>
      <w:sz w:val="20"/>
    </w:rPr>
  </w:style>
  <w:style w:type="character" w:customStyle="1" w:styleId="FooterChar">
    <w:name w:val="Footer Char"/>
    <w:link w:val="Footer"/>
    <w:uiPriority w:val="99"/>
    <w:locked/>
    <w:rsid w:val="00FD69EF"/>
    <w:rPr>
      <w:rFonts w:cs="Times New Roman"/>
      <w:sz w:val="20"/>
      <w:szCs w:val="20"/>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link w:val="Header"/>
    <w:uiPriority w:val="99"/>
    <w:locked/>
    <w:rsid w:val="00FD69EF"/>
    <w:rPr>
      <w:rFonts w:cs="Times New Roman"/>
      <w:sz w:val="20"/>
      <w:szCs w:val="20"/>
    </w:rPr>
  </w:style>
  <w:style w:type="paragraph" w:customStyle="1" w:styleId="figurewobox">
    <w:name w:val="figure w/o box"/>
    <w:basedOn w:val="Normal"/>
    <w:uiPriority w:val="99"/>
    <w:rsid w:val="00353DA4"/>
    <w:pPr>
      <w:jc w:val="center"/>
    </w:pPr>
    <w:rPr>
      <w:rFonts w:ascii="Arial" w:hAnsi="Arial"/>
      <w:sz w:val="20"/>
    </w:rPr>
  </w:style>
  <w:style w:type="paragraph" w:styleId="ListBullet">
    <w:name w:val="List Bullet"/>
    <w:basedOn w:val="Normal"/>
    <w:autoRedefine/>
    <w:uiPriority w:val="99"/>
    <w:rsid w:val="00A05885"/>
  </w:style>
  <w:style w:type="table" w:styleId="TableGrid">
    <w:name w:val="Table Grid"/>
    <w:basedOn w:val="TableNormal"/>
    <w:uiPriority w:val="59"/>
    <w:rsid w:val="00526BC2"/>
    <w:pPr>
      <w:spacing w:before="60" w:after="60"/>
      <w:jc w:val="right"/>
    </w:pPr>
    <w:rPr>
      <w:rFonts w:ascii="Arial" w:hAnsi="Arial"/>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uiPriority w:val="99"/>
    <w:qFormat/>
    <w:rsid w:val="005419D1"/>
    <w:pPr>
      <w:keepNext/>
      <w:spacing w:before="40" w:after="40"/>
      <w:ind w:left="317" w:hanging="317"/>
    </w:pPr>
    <w:rPr>
      <w:rFonts w:ascii="Arial" w:hAnsi="Arial"/>
      <w:sz w:val="20"/>
    </w:rPr>
  </w:style>
  <w:style w:type="character" w:customStyle="1" w:styleId="TabletextChar">
    <w:name w:val="Table text Char"/>
    <w:link w:val="Tabletext"/>
    <w:uiPriority w:val="99"/>
    <w:locked/>
    <w:rsid w:val="005419D1"/>
    <w:rPr>
      <w:rFonts w:ascii="Arial" w:hAnsi="Arial" w:cs="Times New Roman"/>
      <w:lang w:val="en-US" w:eastAsia="en-US" w:bidi="ar-SA"/>
    </w:rPr>
  </w:style>
  <w:style w:type="paragraph" w:customStyle="1" w:styleId="ESHeading2">
    <w:name w:val="ES Heading 2"/>
    <w:basedOn w:val="Heading2"/>
    <w:uiPriority w:val="99"/>
    <w:rsid w:val="00475CA0"/>
    <w:pPr>
      <w:numPr>
        <w:ilvl w:val="0"/>
        <w:numId w:val="0"/>
      </w:numPr>
      <w:spacing w:before="0" w:after="240"/>
      <w:jc w:val="center"/>
    </w:pPr>
    <w:rPr>
      <w:sz w:val="28"/>
    </w:rPr>
  </w:style>
  <w:style w:type="character" w:styleId="CommentReference">
    <w:name w:val="annotation reference"/>
    <w:uiPriority w:val="99"/>
    <w:semiHidden/>
    <w:rsid w:val="00160371"/>
    <w:rPr>
      <w:rFonts w:cs="Times New Roman"/>
      <w:sz w:val="16"/>
      <w:szCs w:val="16"/>
    </w:rPr>
  </w:style>
  <w:style w:type="paragraph" w:styleId="CommentText">
    <w:name w:val="annotation text"/>
    <w:basedOn w:val="Normal"/>
    <w:link w:val="CommentTextChar"/>
    <w:uiPriority w:val="99"/>
    <w:semiHidden/>
    <w:rsid w:val="00160371"/>
    <w:rPr>
      <w:sz w:val="20"/>
    </w:rPr>
  </w:style>
  <w:style w:type="character" w:customStyle="1" w:styleId="CommentTextChar">
    <w:name w:val="Comment Text Char"/>
    <w:link w:val="CommentText"/>
    <w:uiPriority w:val="99"/>
    <w:semiHidden/>
    <w:locked/>
    <w:rsid w:val="00FD69EF"/>
    <w:rPr>
      <w:rFonts w:cs="Times New Roman"/>
      <w:sz w:val="20"/>
      <w:szCs w:val="20"/>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link w:val="CommentSubject"/>
    <w:uiPriority w:val="99"/>
    <w:semiHidden/>
    <w:locked/>
    <w:rsid w:val="00FD69EF"/>
    <w:rPr>
      <w:rFonts w:cs="Times New Roman"/>
      <w:b/>
      <w:bCs/>
      <w:sz w:val="20"/>
      <w:szCs w:val="20"/>
    </w:rPr>
  </w:style>
  <w:style w:type="paragraph" w:customStyle="1" w:styleId="2enspsubgroup1">
    <w:name w:val="2 en sp (subgroup 1)"/>
    <w:basedOn w:val="Tabletext"/>
    <w:uiPriority w:val="99"/>
    <w:rsid w:val="00EF1FA4"/>
    <w:pPr>
      <w:ind w:left="576" w:hanging="346"/>
    </w:pPr>
    <w:rPr>
      <w:kern w:val="2"/>
    </w:rPr>
  </w:style>
  <w:style w:type="paragraph" w:customStyle="1" w:styleId="4enspsubgroup2">
    <w:name w:val="4 en sp (subgroup 2)"/>
    <w:basedOn w:val="2enspsubgroup1"/>
    <w:uiPriority w:val="99"/>
    <w:rsid w:val="001A6277"/>
    <w:pPr>
      <w:ind w:left="794" w:hanging="351"/>
    </w:pPr>
  </w:style>
  <w:style w:type="paragraph" w:customStyle="1" w:styleId="ESHeading3">
    <w:name w:val="ES Heading 3"/>
    <w:basedOn w:val="Heading3"/>
    <w:uiPriority w:val="99"/>
    <w:rsid w:val="00CF5BA2"/>
  </w:style>
  <w:style w:type="paragraph" w:customStyle="1" w:styleId="ESHeading4">
    <w:name w:val="ES Heading 4"/>
    <w:basedOn w:val="Heading4"/>
    <w:uiPriority w:val="99"/>
    <w:rsid w:val="00CF5BA2"/>
  </w:style>
  <w:style w:type="paragraph" w:customStyle="1" w:styleId="6enspitem">
    <w:name w:val="6 en sp (item)"/>
    <w:basedOn w:val="4enspsubgroup2"/>
    <w:uiPriority w:val="99"/>
    <w:rsid w:val="009C1282"/>
    <w:pPr>
      <w:ind w:left="1019"/>
    </w:pPr>
  </w:style>
  <w:style w:type="paragraph" w:customStyle="1" w:styleId="AppendixTitle">
    <w:name w:val="Appendix Title"/>
    <w:basedOn w:val="Heading1"/>
    <w:link w:val="AppendixTitleChar"/>
    <w:uiPriority w:val="99"/>
    <w:rsid w:val="00593CCC"/>
    <w:pPr>
      <w:numPr>
        <w:numId w:val="0"/>
      </w:numPr>
      <w:pBdr>
        <w:bottom w:val="thinThickSmallGap" w:sz="24" w:space="1" w:color="auto"/>
      </w:pBdr>
      <w:spacing w:before="5000"/>
      <w:jc w:val="right"/>
    </w:pPr>
    <w:rPr>
      <w:sz w:val="40"/>
      <w:szCs w:val="28"/>
    </w:rPr>
  </w:style>
  <w:style w:type="character" w:styleId="Hyperlink">
    <w:name w:val="Hyperlink"/>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uiPriority w:val="99"/>
    <w:qFormat/>
    <w:rsid w:val="005B1E8A"/>
    <w:pPr>
      <w:outlineLvl w:val="0"/>
    </w:pPr>
  </w:style>
  <w:style w:type="character" w:customStyle="1" w:styleId="TitleChar">
    <w:name w:val="Title Char"/>
    <w:link w:val="Title"/>
    <w:uiPriority w:val="99"/>
    <w:locked/>
    <w:rsid w:val="00FD69EF"/>
    <w:rPr>
      <w:rFonts w:ascii="Cambria" w:hAnsi="Cambria" w:cs="Times New Roman"/>
      <w:b/>
      <w:bCs/>
      <w:kern w:val="28"/>
      <w:sz w:val="32"/>
      <w:szCs w:val="32"/>
    </w:rPr>
  </w:style>
  <w:style w:type="paragraph" w:styleId="TOCHeading">
    <w:name w:val="TOC Heading"/>
    <w:basedOn w:val="Heading1"/>
    <w:uiPriority w:val="99"/>
    <w:qFormat/>
    <w:rsid w:val="001A6C33"/>
    <w:pPr>
      <w:keepNext w:val="0"/>
      <w:numPr>
        <w:numId w:val="0"/>
      </w:numPr>
      <w:tabs>
        <w:tab w:val="clear" w:pos="540"/>
      </w:tabs>
      <w:spacing w:after="360"/>
      <w:outlineLvl w:val="9"/>
    </w:pPr>
    <w:rPr>
      <w:sz w:val="32"/>
    </w:rPr>
  </w:style>
  <w:style w:type="paragraph" w:customStyle="1" w:styleId="3ensptotalnosubgroup">
    <w:name w:val="3 en sp (total no subgroup)"/>
    <w:basedOn w:val="4enspsubgroup2"/>
    <w:link w:val="3ensptotalnosubgroupChar"/>
    <w:uiPriority w:val="99"/>
    <w:rsid w:val="0043671D"/>
    <w:pPr>
      <w:ind w:left="675" w:hanging="342"/>
    </w:pPr>
    <w:rPr>
      <w:rFonts w:eastAsia="Arial Unicode MS"/>
    </w:rPr>
  </w:style>
  <w:style w:type="paragraph" w:customStyle="1" w:styleId="NCESfootnoteCharCharChar">
    <w:name w:val="NCES footnote Char Char Char"/>
    <w:basedOn w:val="Normal"/>
    <w:uiPriority w:val="99"/>
    <w:rsid w:val="0087411A"/>
    <w:rPr>
      <w:rFonts w:ascii="Arial" w:hAnsi="Arial"/>
      <w:sz w:val="18"/>
      <w:szCs w:val="18"/>
    </w:rPr>
  </w:style>
  <w:style w:type="paragraph" w:customStyle="1" w:styleId="NCESfootnote">
    <w:name w:val="NCES footnote"/>
    <w:basedOn w:val="Normal"/>
    <w:uiPriority w:val="99"/>
    <w:rsid w:val="0087411A"/>
    <w:rPr>
      <w:rFonts w:ascii="Arial" w:hAnsi="Arial"/>
      <w:sz w:val="18"/>
      <w:szCs w:val="18"/>
    </w:rPr>
  </w:style>
  <w:style w:type="paragraph" w:customStyle="1" w:styleId="Tableheading">
    <w:name w:val="Table heading"/>
    <w:basedOn w:val="Tabletext"/>
    <w:link w:val="TableheadingChar"/>
    <w:uiPriority w:val="99"/>
    <w:rsid w:val="00EF1FA4"/>
    <w:pPr>
      <w:ind w:left="0" w:firstLine="0"/>
      <w:jc w:val="right"/>
    </w:pPr>
  </w:style>
  <w:style w:type="character" w:customStyle="1" w:styleId="TableheadingChar">
    <w:name w:val="Table heading Char"/>
    <w:basedOn w:val="TabletextChar"/>
    <w:link w:val="Tableheading"/>
    <w:uiPriority w:val="99"/>
    <w:locked/>
    <w:rsid w:val="00EF1FA4"/>
    <w:rPr>
      <w:rFonts w:ascii="Arial" w:hAnsi="Arial" w:cs="Times New Roman"/>
      <w:lang w:val="en-US" w:eastAsia="en-US" w:bidi="ar-SA"/>
    </w:rPr>
  </w:style>
  <w:style w:type="paragraph" w:customStyle="1" w:styleId="NCESoddfooter">
    <w:name w:val="NCES odd footer"/>
    <w:basedOn w:val="Normal"/>
    <w:link w:val="NCESoddfooterChar"/>
    <w:uiPriority w:val="99"/>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link w:val="NCESoddfooter"/>
    <w:uiPriority w:val="99"/>
    <w:locked/>
    <w:rsid w:val="00294D8A"/>
    <w:rPr>
      <w:rFonts w:ascii="Arial" w:hAnsi="Arial" w:cs="Times New Roman"/>
      <w:smallCaps/>
      <w:sz w:val="22"/>
      <w:szCs w:val="22"/>
      <w:lang w:val="en-US" w:eastAsia="en-US" w:bidi="ar-SA"/>
    </w:rPr>
  </w:style>
  <w:style w:type="paragraph" w:customStyle="1" w:styleId="Tablenotes">
    <w:name w:val="Table notes"/>
    <w:link w:val="TablenotesChar"/>
    <w:uiPriority w:val="99"/>
    <w:rsid w:val="0087411A"/>
    <w:rPr>
      <w:rFonts w:ascii="Arial" w:hAnsi="Arial"/>
      <w:noProof/>
      <w:sz w:val="18"/>
      <w:szCs w:val="18"/>
    </w:rPr>
  </w:style>
  <w:style w:type="character" w:customStyle="1" w:styleId="TablenotesChar">
    <w:name w:val="Table notes Char"/>
    <w:link w:val="Tablenotes"/>
    <w:uiPriority w:val="99"/>
    <w:locked/>
    <w:rsid w:val="0087411A"/>
    <w:rPr>
      <w:rFonts w:ascii="Arial" w:hAnsi="Arial"/>
      <w:noProof/>
      <w:sz w:val="18"/>
      <w:szCs w:val="18"/>
      <w:lang w:val="en-US" w:eastAsia="en-US" w:bidi="ar-SA"/>
    </w:rPr>
  </w:style>
  <w:style w:type="paragraph" w:styleId="DocumentMap">
    <w:name w:val="Document Map"/>
    <w:basedOn w:val="Normal"/>
    <w:link w:val="DocumentMapChar"/>
    <w:uiPriority w:val="99"/>
    <w:semiHidden/>
    <w:rsid w:val="0087411A"/>
    <w:pPr>
      <w:shd w:val="clear" w:color="auto" w:fill="000080"/>
    </w:pPr>
    <w:rPr>
      <w:rFonts w:ascii="Tahoma" w:hAnsi="Tahoma" w:cs="Tahoma"/>
      <w:sz w:val="20"/>
    </w:rPr>
  </w:style>
  <w:style w:type="character" w:customStyle="1" w:styleId="DocumentMapChar">
    <w:name w:val="Document Map Char"/>
    <w:link w:val="DocumentMap"/>
    <w:uiPriority w:val="99"/>
    <w:semiHidden/>
    <w:locked/>
    <w:rsid w:val="00FD69EF"/>
    <w:rPr>
      <w:rFonts w:ascii="Tahoma" w:hAnsi="Tahoma" w:cs="Tahoma"/>
      <w:sz w:val="16"/>
      <w:szCs w:val="16"/>
    </w:rPr>
  </w:style>
  <w:style w:type="paragraph" w:customStyle="1" w:styleId="ListBullet21">
    <w:name w:val="List Bullet 21"/>
    <w:basedOn w:val="ListBullet"/>
    <w:uiPriority w:val="99"/>
    <w:rsid w:val="00C44971"/>
    <w:pPr>
      <w:tabs>
        <w:tab w:val="num" w:pos="1080"/>
      </w:tabs>
      <w:spacing w:before="120"/>
      <w:ind w:left="1080" w:hanging="360"/>
    </w:pPr>
  </w:style>
  <w:style w:type="paragraph" w:customStyle="1" w:styleId="Biblio">
    <w:name w:val="Biblio"/>
    <w:basedOn w:val="Normal"/>
    <w:link w:val="BiblioChar"/>
    <w:uiPriority w:val="99"/>
    <w:rsid w:val="005B1E8A"/>
    <w:pPr>
      <w:keepLines/>
      <w:spacing w:after="240"/>
      <w:ind w:left="360" w:hanging="360"/>
    </w:pPr>
    <w:rPr>
      <w:kern w:val="2"/>
    </w:rPr>
  </w:style>
  <w:style w:type="paragraph" w:customStyle="1" w:styleId="footnote">
    <w:name w:val="footnote"/>
    <w:basedOn w:val="Normal"/>
    <w:uiPriority w:val="99"/>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uiPriority w:val="99"/>
    <w:rsid w:val="00316BBE"/>
    <w:pPr>
      <w:ind w:firstLine="0"/>
    </w:pPr>
  </w:style>
  <w:style w:type="paragraph" w:customStyle="1" w:styleId="AppH2">
    <w:name w:val="App H2"/>
    <w:basedOn w:val="Heading2"/>
    <w:uiPriority w:val="99"/>
    <w:rsid w:val="009B713A"/>
    <w:pPr>
      <w:numPr>
        <w:ilvl w:val="0"/>
        <w:numId w:val="0"/>
      </w:numPr>
      <w:tabs>
        <w:tab w:val="clear" w:pos="1080"/>
        <w:tab w:val="left" w:pos="720"/>
      </w:tabs>
      <w:ind w:left="720" w:hanging="720"/>
    </w:pPr>
  </w:style>
  <w:style w:type="paragraph" w:customStyle="1" w:styleId="NCESevenfooter">
    <w:name w:val="NCES even footer"/>
    <w:basedOn w:val="NCESoddfooter"/>
    <w:link w:val="NCESevenfooterChar"/>
    <w:uiPriority w:val="99"/>
    <w:rsid w:val="00294D8A"/>
    <w:pPr>
      <w:tabs>
        <w:tab w:val="clear" w:pos="4320"/>
      </w:tabs>
    </w:pPr>
    <w:rPr>
      <w:szCs w:val="20"/>
    </w:rPr>
  </w:style>
  <w:style w:type="character" w:customStyle="1" w:styleId="NCESevenfooterChar">
    <w:name w:val="NCES even footer Char"/>
    <w:basedOn w:val="NCESoddfooterChar"/>
    <w:link w:val="NCESevenfooter"/>
    <w:uiPriority w:val="99"/>
    <w:locked/>
    <w:rsid w:val="00294D8A"/>
    <w:rPr>
      <w:rFonts w:ascii="Arial" w:hAnsi="Arial" w:cs="Times New Roman"/>
      <w:smallCaps/>
      <w:sz w:val="22"/>
      <w:szCs w:val="22"/>
      <w:lang w:val="en-US" w:eastAsia="en-US" w:bidi="ar-SA"/>
    </w:rPr>
  </w:style>
  <w:style w:type="paragraph" w:customStyle="1" w:styleId="asource">
    <w:name w:val="asource"/>
    <w:basedOn w:val="Normal"/>
    <w:uiPriority w:val="99"/>
    <w:rsid w:val="000B7888"/>
    <w:rPr>
      <w:rFonts w:ascii="Arial" w:hAnsi="Arial"/>
      <w:sz w:val="18"/>
      <w:szCs w:val="18"/>
    </w:rPr>
  </w:style>
  <w:style w:type="paragraph" w:customStyle="1" w:styleId="Cov-Author">
    <w:name w:val="Cov-Author"/>
    <w:basedOn w:val="Normal"/>
    <w:uiPriority w:val="99"/>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uiPriority w:val="99"/>
    <w:rsid w:val="00E84DB5"/>
    <w:pPr>
      <w:jc w:val="right"/>
    </w:pPr>
    <w:rPr>
      <w:rFonts w:ascii="Arial" w:hAnsi="Arial" w:cs="Arial"/>
      <w:sz w:val="18"/>
      <w:szCs w:val="18"/>
    </w:rPr>
  </w:style>
  <w:style w:type="paragraph" w:customStyle="1" w:styleId="Cov-Subtitle">
    <w:name w:val="Cov-Subtitle"/>
    <w:basedOn w:val="Normal"/>
    <w:uiPriority w:val="99"/>
    <w:rsid w:val="00B42A44"/>
    <w:pPr>
      <w:jc w:val="right"/>
    </w:pPr>
    <w:rPr>
      <w:rFonts w:ascii="Arial Black" w:hAnsi="Arial Black"/>
      <w:sz w:val="28"/>
    </w:rPr>
  </w:style>
  <w:style w:type="paragraph" w:customStyle="1" w:styleId="Cov-Title">
    <w:name w:val="Cov-Title"/>
    <w:basedOn w:val="Normal"/>
    <w:uiPriority w:val="99"/>
    <w:rsid w:val="00B42A44"/>
    <w:pPr>
      <w:jc w:val="right"/>
    </w:pPr>
    <w:rPr>
      <w:rFonts w:ascii="Arial Black" w:hAnsi="Arial Black"/>
      <w:smallCaps/>
      <w:sz w:val="40"/>
    </w:rPr>
  </w:style>
  <w:style w:type="paragraph" w:customStyle="1" w:styleId="Name">
    <w:name w:val="Name"/>
    <w:basedOn w:val="Tablenotes"/>
    <w:uiPriority w:val="99"/>
    <w:rsid w:val="0061528B"/>
    <w:rPr>
      <w:sz w:val="20"/>
    </w:rPr>
  </w:style>
  <w:style w:type="paragraph" w:styleId="Quote">
    <w:name w:val="Quote"/>
    <w:basedOn w:val="BodyText"/>
    <w:link w:val="QuoteChar"/>
    <w:uiPriority w:val="99"/>
    <w:qFormat/>
    <w:rsid w:val="00A72A95"/>
    <w:pPr>
      <w:ind w:left="720" w:right="720" w:firstLine="0"/>
    </w:pPr>
    <w:rPr>
      <w:iCs/>
      <w:sz w:val="22"/>
    </w:rPr>
  </w:style>
  <w:style w:type="character" w:customStyle="1" w:styleId="QuoteChar">
    <w:name w:val="Quote Char"/>
    <w:link w:val="Quote"/>
    <w:uiPriority w:val="99"/>
    <w:locked/>
    <w:rsid w:val="00FD69EF"/>
    <w:rPr>
      <w:rFonts w:cs="Times New Roman"/>
      <w:i/>
      <w:iCs/>
      <w:color w:val="000000"/>
      <w:sz w:val="20"/>
      <w:szCs w:val="20"/>
    </w:rPr>
  </w:style>
  <w:style w:type="paragraph" w:customStyle="1" w:styleId="Style1">
    <w:name w:val="Style1"/>
    <w:basedOn w:val="Bodytextnoindent"/>
    <w:uiPriority w:val="99"/>
    <w:rsid w:val="00B55C1E"/>
    <w:rPr>
      <w:sz w:val="20"/>
      <w:szCs w:val="16"/>
    </w:rPr>
  </w:style>
  <w:style w:type="paragraph" w:customStyle="1" w:styleId="Style2">
    <w:name w:val="Style2"/>
    <w:uiPriority w:val="99"/>
    <w:rsid w:val="00417457"/>
    <w:pPr>
      <w:numPr>
        <w:numId w:val="8"/>
      </w:numPr>
      <w:tabs>
        <w:tab w:val="clear" w:pos="720"/>
      </w:tabs>
      <w:spacing w:after="120"/>
      <w:ind w:left="1440"/>
    </w:pPr>
    <w:rPr>
      <w:sz w:val="24"/>
    </w:rPr>
  </w:style>
  <w:style w:type="character" w:styleId="Emphasis">
    <w:name w:val="Emphasis"/>
    <w:uiPriority w:val="99"/>
    <w:qFormat/>
    <w:rsid w:val="00D847B9"/>
    <w:rPr>
      <w:rFonts w:cs="Times New Roman"/>
      <w:i/>
      <w:iCs/>
    </w:rPr>
  </w:style>
  <w:style w:type="paragraph" w:styleId="BodyText2">
    <w:name w:val="Body Text 2"/>
    <w:basedOn w:val="Normal"/>
    <w:link w:val="BodyText2Char"/>
    <w:uiPriority w:val="99"/>
    <w:rsid w:val="00ED129D"/>
    <w:pPr>
      <w:spacing w:before="120" w:after="120"/>
      <w:ind w:firstLine="720"/>
    </w:pPr>
    <w:rPr>
      <w:sz w:val="22"/>
    </w:rPr>
  </w:style>
  <w:style w:type="character" w:customStyle="1" w:styleId="BodyText2Char">
    <w:name w:val="Body Text 2 Char"/>
    <w:link w:val="BodyText2"/>
    <w:uiPriority w:val="99"/>
    <w:locked/>
    <w:rsid w:val="00FD69EF"/>
    <w:rPr>
      <w:rFonts w:cs="Times New Roman"/>
      <w:sz w:val="20"/>
      <w:szCs w:val="20"/>
    </w:rPr>
  </w:style>
  <w:style w:type="paragraph" w:customStyle="1" w:styleId="Tablebody">
    <w:name w:val="Table body"/>
    <w:uiPriority w:val="99"/>
    <w:rsid w:val="005419D1"/>
    <w:pPr>
      <w:keepNext/>
      <w:spacing w:before="40" w:after="40"/>
      <w:jc w:val="right"/>
    </w:pPr>
    <w:rPr>
      <w:rFonts w:ascii="Arial" w:hAnsi="Arial"/>
    </w:rPr>
  </w:style>
  <w:style w:type="paragraph" w:customStyle="1" w:styleId="Exhibit">
    <w:name w:val="Exhibit"/>
    <w:basedOn w:val="Normal"/>
    <w:uiPriority w:val="99"/>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character" w:customStyle="1" w:styleId="PlainTextChar">
    <w:name w:val="Plain Text Char"/>
    <w:link w:val="PlainText"/>
    <w:uiPriority w:val="99"/>
    <w:locked/>
    <w:rsid w:val="00FD69EF"/>
    <w:rPr>
      <w:rFonts w:ascii="Courier New" w:hAnsi="Courier New" w:cs="Courier New"/>
      <w:sz w:val="20"/>
      <w:szCs w:val="20"/>
    </w:rPr>
  </w:style>
  <w:style w:type="paragraph" w:styleId="TOC6">
    <w:name w:val="toc 6"/>
    <w:basedOn w:val="Normal"/>
    <w:next w:val="Normal"/>
    <w:autoRedefine/>
    <w:uiPriority w:val="99"/>
    <w:semiHidden/>
    <w:rsid w:val="00316BBE"/>
    <w:pPr>
      <w:ind w:left="960"/>
    </w:pPr>
    <w:rPr>
      <w:sz w:val="20"/>
    </w:rPr>
  </w:style>
  <w:style w:type="paragraph" w:styleId="TOC7">
    <w:name w:val="toc 7"/>
    <w:basedOn w:val="Normal"/>
    <w:next w:val="Normal"/>
    <w:autoRedefine/>
    <w:uiPriority w:val="99"/>
    <w:semiHidden/>
    <w:rsid w:val="00316BBE"/>
    <w:pPr>
      <w:ind w:left="1200"/>
    </w:pPr>
    <w:rPr>
      <w:sz w:val="20"/>
    </w:rPr>
  </w:style>
  <w:style w:type="paragraph" w:styleId="TOC8">
    <w:name w:val="toc 8"/>
    <w:basedOn w:val="Normal"/>
    <w:next w:val="Normal"/>
    <w:autoRedefine/>
    <w:uiPriority w:val="99"/>
    <w:semiHidden/>
    <w:rsid w:val="00316BBE"/>
    <w:pPr>
      <w:ind w:left="1440"/>
    </w:pPr>
    <w:rPr>
      <w:sz w:val="20"/>
    </w:rPr>
  </w:style>
  <w:style w:type="paragraph" w:styleId="TOC9">
    <w:name w:val="toc 9"/>
    <w:basedOn w:val="Normal"/>
    <w:next w:val="Normal"/>
    <w:autoRedefine/>
    <w:uiPriority w:val="99"/>
    <w:semiHidden/>
    <w:rsid w:val="00316BBE"/>
    <w:pPr>
      <w:ind w:left="1680"/>
    </w:pPr>
    <w:rPr>
      <w:sz w:val="20"/>
    </w:rPr>
  </w:style>
  <w:style w:type="paragraph" w:styleId="Index1">
    <w:name w:val="index 1"/>
    <w:basedOn w:val="Normal"/>
    <w:next w:val="Normal"/>
    <w:autoRedefine/>
    <w:uiPriority w:val="99"/>
    <w:semiHidden/>
    <w:rsid w:val="00316BBE"/>
    <w:pPr>
      <w:ind w:left="240" w:hanging="240"/>
    </w:pPr>
    <w:rPr>
      <w:sz w:val="18"/>
    </w:rPr>
  </w:style>
  <w:style w:type="paragraph" w:styleId="Index2">
    <w:name w:val="index 2"/>
    <w:basedOn w:val="Normal"/>
    <w:next w:val="Normal"/>
    <w:autoRedefine/>
    <w:uiPriority w:val="99"/>
    <w:semiHidden/>
    <w:rsid w:val="00316BBE"/>
    <w:pPr>
      <w:ind w:left="480" w:hanging="240"/>
    </w:pPr>
    <w:rPr>
      <w:sz w:val="18"/>
    </w:rPr>
  </w:style>
  <w:style w:type="paragraph" w:styleId="Index3">
    <w:name w:val="index 3"/>
    <w:basedOn w:val="Normal"/>
    <w:next w:val="Normal"/>
    <w:autoRedefine/>
    <w:uiPriority w:val="99"/>
    <w:semiHidden/>
    <w:rsid w:val="00316BBE"/>
    <w:pPr>
      <w:ind w:left="720" w:hanging="240"/>
    </w:pPr>
    <w:rPr>
      <w:sz w:val="18"/>
    </w:rPr>
  </w:style>
  <w:style w:type="paragraph" w:styleId="Index4">
    <w:name w:val="index 4"/>
    <w:basedOn w:val="Normal"/>
    <w:next w:val="Normal"/>
    <w:autoRedefine/>
    <w:uiPriority w:val="99"/>
    <w:semiHidden/>
    <w:rsid w:val="00316BBE"/>
    <w:pPr>
      <w:ind w:left="960" w:hanging="240"/>
    </w:pPr>
    <w:rPr>
      <w:sz w:val="18"/>
    </w:rPr>
  </w:style>
  <w:style w:type="paragraph" w:styleId="Index5">
    <w:name w:val="index 5"/>
    <w:basedOn w:val="Normal"/>
    <w:next w:val="Normal"/>
    <w:autoRedefine/>
    <w:uiPriority w:val="99"/>
    <w:semiHidden/>
    <w:rsid w:val="00316BBE"/>
    <w:pPr>
      <w:ind w:left="1200" w:hanging="240"/>
    </w:pPr>
    <w:rPr>
      <w:sz w:val="18"/>
    </w:rPr>
  </w:style>
  <w:style w:type="paragraph" w:styleId="Index6">
    <w:name w:val="index 6"/>
    <w:basedOn w:val="Normal"/>
    <w:next w:val="Normal"/>
    <w:autoRedefine/>
    <w:uiPriority w:val="99"/>
    <w:semiHidden/>
    <w:rsid w:val="00316BBE"/>
    <w:pPr>
      <w:ind w:left="1440" w:hanging="240"/>
    </w:pPr>
    <w:rPr>
      <w:sz w:val="18"/>
    </w:rPr>
  </w:style>
  <w:style w:type="paragraph" w:styleId="Index7">
    <w:name w:val="index 7"/>
    <w:basedOn w:val="Normal"/>
    <w:next w:val="Normal"/>
    <w:autoRedefine/>
    <w:uiPriority w:val="99"/>
    <w:semiHidden/>
    <w:rsid w:val="00316BBE"/>
    <w:pPr>
      <w:ind w:left="1680" w:hanging="240"/>
    </w:pPr>
    <w:rPr>
      <w:sz w:val="18"/>
    </w:rPr>
  </w:style>
  <w:style w:type="paragraph" w:styleId="Index8">
    <w:name w:val="index 8"/>
    <w:basedOn w:val="Normal"/>
    <w:next w:val="Normal"/>
    <w:autoRedefine/>
    <w:uiPriority w:val="99"/>
    <w:semiHidden/>
    <w:rsid w:val="00316BBE"/>
    <w:pPr>
      <w:ind w:left="1920" w:hanging="240"/>
    </w:pPr>
    <w:rPr>
      <w:sz w:val="18"/>
    </w:rPr>
  </w:style>
  <w:style w:type="paragraph" w:styleId="Index9">
    <w:name w:val="index 9"/>
    <w:basedOn w:val="Normal"/>
    <w:next w:val="Normal"/>
    <w:autoRedefine/>
    <w:uiPriority w:val="99"/>
    <w:semiHidden/>
    <w:rsid w:val="00316BBE"/>
    <w:pPr>
      <w:ind w:left="2160" w:hanging="240"/>
    </w:pPr>
    <w:rPr>
      <w:sz w:val="18"/>
    </w:rPr>
  </w:style>
  <w:style w:type="paragraph" w:styleId="IndexHeading">
    <w:name w:val="index heading"/>
    <w:basedOn w:val="Normal"/>
    <w:next w:val="Index1"/>
    <w:uiPriority w:val="99"/>
    <w:semiHidden/>
    <w:rsid w:val="00316BBE"/>
    <w:pPr>
      <w:pBdr>
        <w:top w:val="single" w:sz="12" w:space="0" w:color="auto"/>
      </w:pBdr>
      <w:spacing w:before="360" w:after="240"/>
    </w:pPr>
    <w:rPr>
      <w:b/>
      <w:i/>
      <w:sz w:val="26"/>
    </w:rPr>
  </w:style>
  <w:style w:type="paragraph" w:styleId="Subtitle">
    <w:name w:val="Subtitle"/>
    <w:basedOn w:val="Normal"/>
    <w:link w:val="SubtitleChar"/>
    <w:uiPriority w:val="99"/>
    <w:qFormat/>
    <w:rsid w:val="00316BBE"/>
    <w:pPr>
      <w:jc w:val="center"/>
    </w:pPr>
    <w:rPr>
      <w:b/>
      <w:sz w:val="20"/>
    </w:rPr>
  </w:style>
  <w:style w:type="character" w:customStyle="1" w:styleId="SubtitleChar">
    <w:name w:val="Subtitle Char"/>
    <w:link w:val="Subtitle"/>
    <w:uiPriority w:val="99"/>
    <w:locked/>
    <w:rsid w:val="00FD69EF"/>
    <w:rPr>
      <w:rFonts w:ascii="Cambria" w:hAnsi="Cambria" w:cs="Times New Roman"/>
      <w:sz w:val="24"/>
      <w:szCs w:val="24"/>
    </w:rPr>
  </w:style>
  <w:style w:type="character" w:customStyle="1" w:styleId="Hd04run-in">
    <w:name w:val="Hd04 run-in"/>
    <w:uiPriority w:val="99"/>
    <w:rsid w:val="00316BBE"/>
    <w:rPr>
      <w:rFonts w:ascii="Arial" w:hAnsi="Arial"/>
      <w:b/>
      <w:i/>
    </w:rPr>
  </w:style>
  <w:style w:type="paragraph" w:styleId="BlockText">
    <w:name w:val="Block Text"/>
    <w:basedOn w:val="Normal"/>
    <w:uiPriority w:val="99"/>
    <w:rsid w:val="00316BBE"/>
    <w:pPr>
      <w:spacing w:before="120"/>
      <w:ind w:left="720" w:right="720"/>
    </w:pPr>
  </w:style>
  <w:style w:type="paragraph" w:customStyle="1" w:styleId="a">
    <w:name w:val="_"/>
    <w:basedOn w:val="Normal"/>
    <w:uiPriority w:val="99"/>
    <w:rsid w:val="00316BBE"/>
    <w:pPr>
      <w:widowControl w:val="0"/>
      <w:ind w:left="1440" w:hanging="720"/>
    </w:pPr>
  </w:style>
  <w:style w:type="paragraph" w:customStyle="1" w:styleId="Tabs">
    <w:name w:val="Tabs"/>
    <w:uiPriority w:val="99"/>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316BBE"/>
    <w:pPr>
      <w:spacing w:before="120" w:after="120"/>
    </w:pPr>
  </w:style>
  <w:style w:type="paragraph" w:customStyle="1" w:styleId="Document1">
    <w:name w:val="Document 1"/>
    <w:uiPriority w:val="99"/>
    <w:rsid w:val="00316BBE"/>
    <w:pPr>
      <w:keepNext/>
      <w:keepLines/>
      <w:tabs>
        <w:tab w:val="left" w:pos="-720"/>
      </w:tabs>
      <w:suppressAutoHyphens/>
    </w:pPr>
    <w:rPr>
      <w:sz w:val="24"/>
    </w:rPr>
  </w:style>
  <w:style w:type="paragraph" w:styleId="List">
    <w:name w:val="List"/>
    <w:basedOn w:val="Normal"/>
    <w:uiPriority w:val="99"/>
    <w:rsid w:val="00316BBE"/>
    <w:pPr>
      <w:ind w:left="360" w:hanging="360"/>
    </w:pPr>
  </w:style>
  <w:style w:type="paragraph" w:styleId="List2">
    <w:name w:val="List 2"/>
    <w:basedOn w:val="Normal"/>
    <w:uiPriority w:val="99"/>
    <w:rsid w:val="00316BBE"/>
    <w:pPr>
      <w:ind w:left="720" w:hanging="360"/>
    </w:pPr>
  </w:style>
  <w:style w:type="paragraph" w:customStyle="1" w:styleId="QuickA">
    <w:name w:val="Quick A."/>
    <w:basedOn w:val="Normal"/>
    <w:uiPriority w:val="99"/>
    <w:rsid w:val="00316BBE"/>
    <w:pPr>
      <w:widowControl w:val="0"/>
      <w:tabs>
        <w:tab w:val="num" w:pos="720"/>
        <w:tab w:val="num" w:pos="1080"/>
      </w:tabs>
      <w:ind w:left="223" w:hanging="223"/>
    </w:pPr>
  </w:style>
  <w:style w:type="paragraph" w:customStyle="1" w:styleId="Quick1">
    <w:name w:val="Quick 1."/>
    <w:basedOn w:val="Normal"/>
    <w:uiPriority w:val="99"/>
    <w:rsid w:val="00316BBE"/>
    <w:pPr>
      <w:widowControl w:val="0"/>
      <w:tabs>
        <w:tab w:val="num" w:pos="720"/>
        <w:tab w:val="num" w:pos="1080"/>
      </w:tabs>
      <w:ind w:left="550" w:hanging="327"/>
    </w:pPr>
  </w:style>
  <w:style w:type="paragraph" w:customStyle="1" w:styleId="Quick">
    <w:name w:val="Quick ­"/>
    <w:basedOn w:val="Normal"/>
    <w:uiPriority w:val="99"/>
    <w:rsid w:val="00316BBE"/>
    <w:pPr>
      <w:widowControl w:val="0"/>
      <w:ind w:left="223" w:hanging="203"/>
    </w:pPr>
  </w:style>
  <w:style w:type="paragraph" w:customStyle="1" w:styleId="bullets">
    <w:name w:val="bullets"/>
    <w:basedOn w:val="Normal"/>
    <w:link w:val="bulletsChar"/>
    <w:rsid w:val="00316BBE"/>
    <w:pPr>
      <w:tabs>
        <w:tab w:val="num" w:pos="1080"/>
      </w:tabs>
      <w:spacing w:after="60"/>
      <w:ind w:left="1080" w:hanging="360"/>
    </w:pPr>
  </w:style>
  <w:style w:type="paragraph" w:customStyle="1" w:styleId="a2colbul">
    <w:name w:val="a2col_bul"/>
    <w:basedOn w:val="bullets"/>
    <w:uiPriority w:val="99"/>
    <w:rsid w:val="00316BBE"/>
    <w:pPr>
      <w:ind w:left="342"/>
    </w:pPr>
  </w:style>
  <w:style w:type="paragraph" w:customStyle="1" w:styleId="aft-12-0">
    <w:name w:val="aft-12-0"/>
    <w:basedOn w:val="Normal"/>
    <w:uiPriority w:val="99"/>
    <w:rsid w:val="00316BBE"/>
    <w:pPr>
      <w:spacing w:before="240" w:after="240"/>
    </w:pPr>
  </w:style>
  <w:style w:type="paragraph" w:customStyle="1" w:styleId="aft-12">
    <w:name w:val="aft-12"/>
    <w:basedOn w:val="Normal"/>
    <w:uiPriority w:val="99"/>
    <w:rsid w:val="00316BBE"/>
    <w:pPr>
      <w:spacing w:before="240" w:after="240"/>
      <w:ind w:firstLine="720"/>
    </w:pPr>
  </w:style>
  <w:style w:type="paragraph" w:customStyle="1" w:styleId="exhibitsource">
    <w:name w:val="exhibit source"/>
    <w:basedOn w:val="Normal"/>
    <w:uiPriority w:val="99"/>
    <w:rsid w:val="00316BBE"/>
    <w:pPr>
      <w:keepLines/>
      <w:spacing w:before="60"/>
      <w:ind w:left="187" w:hanging="187"/>
    </w:pPr>
    <w:rPr>
      <w:sz w:val="20"/>
    </w:rPr>
  </w:style>
  <w:style w:type="paragraph" w:customStyle="1" w:styleId="ExhibitTitle">
    <w:name w:val="Exhibit Title"/>
    <w:uiPriority w:val="99"/>
    <w:rsid w:val="005D03BE"/>
    <w:pPr>
      <w:keepNext/>
      <w:keepLines/>
      <w:spacing w:after="60"/>
      <w:ind w:left="1080" w:hanging="1080"/>
    </w:pPr>
    <w:rPr>
      <w:rFonts w:ascii="Arial" w:hAnsi="Arial"/>
      <w:b/>
    </w:rPr>
  </w:style>
  <w:style w:type="paragraph" w:customStyle="1" w:styleId="TableHeaders">
    <w:name w:val="Table Headers"/>
    <w:basedOn w:val="Normal"/>
    <w:uiPriority w:val="99"/>
    <w:rsid w:val="00316BBE"/>
    <w:pPr>
      <w:keepNext/>
      <w:spacing w:before="80" w:after="80" w:line="240" w:lineRule="exact"/>
      <w:jc w:val="center"/>
    </w:pPr>
    <w:rPr>
      <w:rFonts w:ascii="Arial" w:hAnsi="Arial"/>
      <w:b/>
      <w:sz w:val="20"/>
    </w:rPr>
  </w:style>
  <w:style w:type="paragraph" w:customStyle="1" w:styleId="aboxtxt">
    <w:name w:val="abox_txt"/>
    <w:basedOn w:val="Normal"/>
    <w:uiPriority w:val="99"/>
    <w:rsid w:val="00316BBE"/>
    <w:pPr>
      <w:spacing w:after="120"/>
    </w:pPr>
    <w:rPr>
      <w:rFonts w:ascii="Arial" w:hAnsi="Arial"/>
      <w:sz w:val="20"/>
    </w:rPr>
  </w:style>
  <w:style w:type="paragraph" w:customStyle="1" w:styleId="NPSASTbltext">
    <w:name w:val="NPSAS Tbl text"/>
    <w:uiPriority w:val="99"/>
    <w:rsid w:val="00316BBE"/>
    <w:pPr>
      <w:spacing w:before="20" w:after="20"/>
    </w:pPr>
    <w:rPr>
      <w:color w:val="000000"/>
    </w:rPr>
  </w:style>
  <w:style w:type="paragraph" w:styleId="NormalWeb">
    <w:name w:val="Normal (Web)"/>
    <w:basedOn w:val="Normal"/>
    <w:uiPriority w:val="99"/>
    <w:rsid w:val="00316BBE"/>
    <w:pPr>
      <w:spacing w:before="100" w:beforeAutospacing="1" w:after="100" w:afterAutospacing="1"/>
    </w:pPr>
    <w:rPr>
      <w:color w:val="000000"/>
      <w:szCs w:val="24"/>
    </w:rPr>
  </w:style>
  <w:style w:type="paragraph" w:customStyle="1" w:styleId="Blockedquote">
    <w:name w:val="Blocked quote"/>
    <w:basedOn w:val="BodyText"/>
    <w:link w:val="BlockedquoteChar"/>
    <w:uiPriority w:val="99"/>
    <w:rsid w:val="00316BBE"/>
    <w:pPr>
      <w:ind w:left="720" w:right="720" w:firstLine="0"/>
    </w:pPr>
    <w:rPr>
      <w:i/>
      <w:iCs/>
    </w:rPr>
  </w:style>
  <w:style w:type="character" w:customStyle="1" w:styleId="BlockedquoteChar">
    <w:name w:val="Blocked quote Char"/>
    <w:link w:val="Blockedquote"/>
    <w:uiPriority w:val="99"/>
    <w:locked/>
    <w:rsid w:val="00316BBE"/>
    <w:rPr>
      <w:rFonts w:cs="Times New Roman"/>
      <w:i/>
      <w:iCs/>
      <w:sz w:val="24"/>
      <w:lang w:val="en-US" w:eastAsia="en-US" w:bidi="ar-SA"/>
    </w:rPr>
  </w:style>
  <w:style w:type="paragraph" w:customStyle="1" w:styleId="Table2">
    <w:name w:val="Table 2"/>
    <w:basedOn w:val="Tabletext"/>
    <w:uiPriority w:val="99"/>
    <w:rsid w:val="00417457"/>
  </w:style>
  <w:style w:type="character" w:customStyle="1" w:styleId="AppendixTitleChar">
    <w:name w:val="Appendix Title Char"/>
    <w:link w:val="AppendixTitle"/>
    <w:uiPriority w:val="99"/>
    <w:locked/>
    <w:rsid w:val="00593CCC"/>
    <w:rPr>
      <w:rFonts w:ascii="Arial" w:hAnsi="Arial" w:cs="Arial"/>
      <w:b/>
      <w:sz w:val="28"/>
      <w:szCs w:val="28"/>
      <w:lang w:val="en-US" w:eastAsia="en-US" w:bidi="ar-SA"/>
    </w:rPr>
  </w:style>
  <w:style w:type="paragraph" w:customStyle="1" w:styleId="BodyText21">
    <w:name w:val="Body Text 21"/>
    <w:basedOn w:val="Normal"/>
    <w:uiPriority w:val="99"/>
    <w:rsid w:val="00ED129D"/>
    <w:pPr>
      <w:spacing w:before="120" w:after="120"/>
    </w:pPr>
    <w:rPr>
      <w:sz w:val="22"/>
      <w:szCs w:val="22"/>
    </w:rPr>
  </w:style>
  <w:style w:type="paragraph" w:customStyle="1" w:styleId="AppH3">
    <w:name w:val="App H3"/>
    <w:basedOn w:val="Heading3"/>
    <w:uiPriority w:val="99"/>
    <w:rsid w:val="009B713A"/>
    <w:pPr>
      <w:numPr>
        <w:ilvl w:val="0"/>
        <w:numId w:val="0"/>
      </w:numPr>
      <w:tabs>
        <w:tab w:val="clear" w:pos="1620"/>
      </w:tabs>
      <w:ind w:left="720" w:hanging="720"/>
    </w:pPr>
  </w:style>
  <w:style w:type="paragraph" w:customStyle="1" w:styleId="Apptabletitle">
    <w:name w:val="App table title"/>
    <w:basedOn w:val="TableTitle"/>
    <w:uiPriority w:val="99"/>
    <w:rsid w:val="00604BBD"/>
  </w:style>
  <w:style w:type="paragraph" w:customStyle="1" w:styleId="equation">
    <w:name w:val="equation"/>
    <w:basedOn w:val="BlockText"/>
    <w:uiPriority w:val="99"/>
    <w:rsid w:val="00C263F6"/>
    <w:pPr>
      <w:spacing w:before="200"/>
      <w:ind w:left="1440" w:right="0"/>
    </w:pPr>
  </w:style>
  <w:style w:type="character" w:customStyle="1" w:styleId="BodytextnoindentChar">
    <w:name w:val="Body text no indent Char"/>
    <w:basedOn w:val="BodyTextChar"/>
    <w:link w:val="Bodytextnoindent"/>
    <w:uiPriority w:val="99"/>
    <w:locked/>
    <w:rsid w:val="00C263F6"/>
    <w:rPr>
      <w:rFonts w:cs="Times New Roman"/>
      <w:sz w:val="24"/>
      <w:lang w:val="en-US" w:eastAsia="en-US" w:bidi="ar-SA"/>
    </w:rPr>
  </w:style>
  <w:style w:type="character" w:customStyle="1" w:styleId="footer1">
    <w:name w:val="footer1"/>
    <w:uiPriority w:val="99"/>
    <w:rsid w:val="00E4514E"/>
    <w:rPr>
      <w:rFonts w:ascii="Verdana" w:hAnsi="Verdana" w:cs="Times New Roman"/>
      <w:color w:val="auto"/>
      <w:sz w:val="15"/>
      <w:szCs w:val="15"/>
    </w:rPr>
  </w:style>
  <w:style w:type="character" w:styleId="FollowedHyperlink">
    <w:name w:val="FollowedHyperlink"/>
    <w:uiPriority w:val="99"/>
    <w:rsid w:val="00A3200F"/>
    <w:rPr>
      <w:rFonts w:cs="Times New Roman"/>
      <w:color w:val="800080"/>
      <w:u w:val="single"/>
    </w:rPr>
  </w:style>
  <w:style w:type="paragraph" w:styleId="BodyTextIndent">
    <w:name w:val="Body Text Indent"/>
    <w:basedOn w:val="Normal"/>
    <w:link w:val="BodyTextIndentChar"/>
    <w:uiPriority w:val="99"/>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character" w:customStyle="1" w:styleId="BodyTextIndentChar">
    <w:name w:val="Body Text Indent Char"/>
    <w:link w:val="BodyTextIndent"/>
    <w:uiPriority w:val="99"/>
    <w:locked/>
    <w:rsid w:val="00FD69EF"/>
    <w:rPr>
      <w:rFonts w:cs="Times New Roman"/>
      <w:sz w:val="20"/>
      <w:szCs w:val="20"/>
    </w:rPr>
  </w:style>
  <w:style w:type="paragraph" w:styleId="BodyText3">
    <w:name w:val="Body Text 3"/>
    <w:basedOn w:val="Normal"/>
    <w:link w:val="BodyText3Char"/>
    <w:uiPriority w:val="99"/>
    <w:rsid w:val="00763EFC"/>
    <w:pPr>
      <w:spacing w:before="120" w:after="120"/>
    </w:pPr>
    <w:rPr>
      <w:sz w:val="20"/>
      <w:szCs w:val="16"/>
    </w:rPr>
  </w:style>
  <w:style w:type="character" w:customStyle="1" w:styleId="BodyText3Char">
    <w:name w:val="Body Text 3 Char"/>
    <w:link w:val="BodyText3"/>
    <w:uiPriority w:val="99"/>
    <w:locked/>
    <w:rsid w:val="00FD69EF"/>
    <w:rPr>
      <w:rFonts w:cs="Times New Roman"/>
      <w:sz w:val="16"/>
      <w:szCs w:val="16"/>
    </w:rPr>
  </w:style>
  <w:style w:type="paragraph" w:customStyle="1" w:styleId="DefaultParagraphFontParaCharChar">
    <w:name w:val="Default Paragraph Font Para Char Char"/>
    <w:basedOn w:val="Normal"/>
    <w:uiPriority w:val="99"/>
    <w:rsid w:val="00446142"/>
    <w:pPr>
      <w:spacing w:before="80" w:after="80"/>
      <w:ind w:left="4320"/>
      <w:jc w:val="both"/>
    </w:pPr>
    <w:rPr>
      <w:rFonts w:ascii="Arial" w:hAnsi="Arial"/>
      <w:sz w:val="20"/>
      <w:szCs w:val="24"/>
    </w:rPr>
  </w:style>
  <w:style w:type="character" w:styleId="Strong">
    <w:name w:val="Strong"/>
    <w:uiPriority w:val="99"/>
    <w:qFormat/>
    <w:rsid w:val="007E6E55"/>
    <w:rPr>
      <w:rFonts w:cs="Times New Roman"/>
      <w:b/>
      <w:bCs/>
    </w:rPr>
  </w:style>
  <w:style w:type="paragraph" w:customStyle="1" w:styleId="QuickS">
    <w:name w:val="Quick S"/>
    <w:uiPriority w:val="99"/>
    <w:rsid w:val="008C5951"/>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link w:val="Biblio"/>
    <w:uiPriority w:val="99"/>
    <w:locked/>
    <w:rsid w:val="00613103"/>
    <w:rPr>
      <w:rFonts w:cs="Times New Roman"/>
      <w:kern w:val="2"/>
      <w:sz w:val="24"/>
      <w:lang w:val="en-US" w:eastAsia="en-US" w:bidi="ar-SA"/>
    </w:rPr>
  </w:style>
  <w:style w:type="paragraph" w:customStyle="1" w:styleId="Normaltext">
    <w:name w:val="Normal text"/>
    <w:basedOn w:val="Normal"/>
    <w:link w:val="NormaltextChar"/>
    <w:uiPriority w:val="99"/>
    <w:rsid w:val="007D376D"/>
    <w:pPr>
      <w:spacing w:before="240"/>
      <w:ind w:firstLine="720"/>
    </w:pPr>
  </w:style>
  <w:style w:type="character" w:customStyle="1" w:styleId="NormaltextChar">
    <w:name w:val="Normal text Char"/>
    <w:link w:val="Normaltext"/>
    <w:uiPriority w:val="99"/>
    <w:locked/>
    <w:rsid w:val="007D376D"/>
    <w:rPr>
      <w:rFonts w:cs="Times New Roman"/>
      <w:sz w:val="24"/>
      <w:lang w:val="en-US" w:eastAsia="en-US" w:bidi="ar-SA"/>
    </w:rPr>
  </w:style>
  <w:style w:type="paragraph" w:customStyle="1" w:styleId="tocpagehead">
    <w:name w:val="toc page head"/>
    <w:uiPriority w:val="99"/>
    <w:rsid w:val="00241D5E"/>
    <w:pPr>
      <w:tabs>
        <w:tab w:val="right" w:pos="9360"/>
      </w:tabs>
      <w:jc w:val="both"/>
    </w:pPr>
    <w:rPr>
      <w:b/>
      <w:bCs/>
      <w:noProof/>
      <w:sz w:val="22"/>
      <w:u w:val="words"/>
    </w:rPr>
  </w:style>
  <w:style w:type="paragraph" w:customStyle="1" w:styleId="bodytext-db">
    <w:name w:val="body text-db"/>
    <w:basedOn w:val="Normal"/>
    <w:link w:val="bodytext-dbChar"/>
    <w:rsid w:val="001C32A7"/>
    <w:pPr>
      <w:spacing w:after="240"/>
      <w:ind w:firstLine="360"/>
    </w:pPr>
    <w:rPr>
      <w:sz w:val="22"/>
    </w:rPr>
  </w:style>
  <w:style w:type="character" w:customStyle="1" w:styleId="bodytext-dbChar">
    <w:name w:val="body text-db Char"/>
    <w:link w:val="bodytext-db"/>
    <w:uiPriority w:val="99"/>
    <w:locked/>
    <w:rsid w:val="001C32A7"/>
    <w:rPr>
      <w:rFonts w:cs="Times New Roman"/>
      <w:sz w:val="22"/>
      <w:lang w:val="en-US" w:eastAsia="en-US" w:bidi="ar-SA"/>
    </w:rPr>
  </w:style>
  <w:style w:type="paragraph" w:customStyle="1" w:styleId="bodytext-proposal">
    <w:name w:val="body text - proposal"/>
    <w:basedOn w:val="Normal"/>
    <w:uiPriority w:val="99"/>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uiPriority w:val="99"/>
    <w:rsid w:val="00A574C6"/>
    <w:rPr>
      <w:kern w:val="2"/>
      <w:szCs w:val="22"/>
    </w:rPr>
  </w:style>
  <w:style w:type="paragraph" w:customStyle="1" w:styleId="text">
    <w:name w:val="text"/>
    <w:basedOn w:val="Normal"/>
    <w:uiPriority w:val="99"/>
    <w:rsid w:val="00C52855"/>
    <w:pPr>
      <w:spacing w:before="120" w:after="120"/>
    </w:pPr>
    <w:rPr>
      <w:sz w:val="20"/>
      <w:szCs w:val="24"/>
    </w:rPr>
  </w:style>
  <w:style w:type="paragraph" w:customStyle="1" w:styleId="arialtitle">
    <w:name w:val="arial title"/>
    <w:basedOn w:val="Normal"/>
    <w:uiPriority w:val="99"/>
    <w:rsid w:val="00C52855"/>
    <w:pPr>
      <w:keepNext/>
      <w:spacing w:before="240"/>
    </w:pPr>
    <w:rPr>
      <w:rFonts w:ascii="Arial" w:hAnsi="Arial"/>
      <w:b/>
      <w:sz w:val="22"/>
      <w:szCs w:val="24"/>
    </w:rPr>
  </w:style>
  <w:style w:type="paragraph" w:customStyle="1" w:styleId="1">
    <w:name w:val="1"/>
    <w:aliases w:val="2,3"/>
    <w:basedOn w:val="Normal"/>
    <w:uiPriority w:val="99"/>
    <w:rsid w:val="004C63B7"/>
    <w:pPr>
      <w:widowControl w:val="0"/>
      <w:numPr>
        <w:numId w:val="9"/>
      </w:numPr>
      <w:tabs>
        <w:tab w:val="clear" w:pos="720"/>
      </w:tabs>
      <w:ind w:left="1440" w:hanging="720"/>
    </w:pPr>
  </w:style>
  <w:style w:type="paragraph" w:customStyle="1" w:styleId="Style">
    <w:name w:val="Style"/>
    <w:uiPriority w:val="99"/>
    <w:rsid w:val="00BE47B9"/>
    <w:pPr>
      <w:widowControl w:val="0"/>
      <w:autoSpaceDE w:val="0"/>
      <w:autoSpaceDN w:val="0"/>
      <w:adjustRightInd w:val="0"/>
    </w:pPr>
    <w:rPr>
      <w:rFonts w:ascii="Arial" w:hAnsi="Arial" w:cs="Arial"/>
      <w:sz w:val="24"/>
      <w:szCs w:val="24"/>
    </w:rPr>
  </w:style>
  <w:style w:type="paragraph" w:customStyle="1" w:styleId="BodyText1">
    <w:name w:val="Body Text1"/>
    <w:uiPriority w:val="99"/>
    <w:rsid w:val="00B404A5"/>
    <w:pPr>
      <w:spacing w:line="300" w:lineRule="atLeast"/>
    </w:pPr>
    <w:rPr>
      <w:sz w:val="22"/>
    </w:rPr>
  </w:style>
  <w:style w:type="paragraph" w:styleId="HTMLPreformatted">
    <w:name w:val="HTML Preformatted"/>
    <w:basedOn w:val="Normal"/>
    <w:link w:val="HTMLPreformattedChar"/>
    <w:uiPriority w:val="99"/>
    <w:rsid w:val="00CD0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uiPriority w:val="99"/>
    <w:locked/>
    <w:rsid w:val="00FD69EF"/>
    <w:rPr>
      <w:rFonts w:ascii="Courier New" w:hAnsi="Courier New" w:cs="Courier New"/>
      <w:sz w:val="20"/>
      <w:szCs w:val="20"/>
    </w:rPr>
  </w:style>
  <w:style w:type="character" w:customStyle="1" w:styleId="3ensptotalnosubgroupChar">
    <w:name w:val="3 en sp (total no subgroup) Char"/>
    <w:link w:val="3ensptotalnosubgroup"/>
    <w:uiPriority w:val="99"/>
    <w:locked/>
    <w:rsid w:val="005064F7"/>
    <w:rPr>
      <w:rFonts w:ascii="Arial" w:eastAsia="Arial Unicode MS" w:hAnsi="Arial" w:cs="Times New Roman"/>
      <w:kern w:val="2"/>
      <w:lang w:val="en-US" w:eastAsia="en-US" w:bidi="ar-SA"/>
    </w:rPr>
  </w:style>
  <w:style w:type="paragraph" w:customStyle="1" w:styleId="Contact">
    <w:name w:val="Contact"/>
    <w:basedOn w:val="Normal"/>
    <w:uiPriority w:val="99"/>
    <w:rsid w:val="00144F49"/>
    <w:pPr>
      <w:keepNext/>
      <w:keepLines/>
      <w:tabs>
        <w:tab w:val="left" w:pos="1425"/>
      </w:tabs>
      <w:ind w:left="342" w:hanging="342"/>
    </w:pPr>
    <w:rPr>
      <w:rFonts w:ascii="Tahoma" w:hAnsi="Tahoma" w:cs="Tahoma"/>
      <w:noProof/>
      <w:sz w:val="20"/>
    </w:rPr>
  </w:style>
  <w:style w:type="paragraph" w:customStyle="1" w:styleId="Contactnumbers">
    <w:name w:val="Contact numbers"/>
    <w:basedOn w:val="Normal"/>
    <w:uiPriority w:val="99"/>
    <w:rsid w:val="00144F49"/>
    <w:pPr>
      <w:keepNext/>
      <w:keepLines/>
      <w:tabs>
        <w:tab w:val="left" w:pos="1083"/>
      </w:tabs>
      <w:ind w:left="360"/>
    </w:pPr>
    <w:rPr>
      <w:rFonts w:ascii="Tahoma" w:hAnsi="Tahoma" w:cs="Tahoma"/>
      <w:noProof/>
      <w:sz w:val="20"/>
    </w:rPr>
  </w:style>
  <w:style w:type="paragraph" w:styleId="ListParagraph">
    <w:name w:val="List Paragraph"/>
    <w:basedOn w:val="Normal"/>
    <w:uiPriority w:val="34"/>
    <w:qFormat/>
    <w:rsid w:val="000A12EA"/>
    <w:pPr>
      <w:ind w:left="720"/>
      <w:contextualSpacing/>
    </w:pPr>
  </w:style>
  <w:style w:type="paragraph" w:styleId="Revision">
    <w:name w:val="Revision"/>
    <w:hidden/>
    <w:uiPriority w:val="99"/>
    <w:semiHidden/>
    <w:rsid w:val="000326B4"/>
    <w:rPr>
      <w:sz w:val="24"/>
    </w:rPr>
  </w:style>
  <w:style w:type="paragraph" w:customStyle="1" w:styleId="Default">
    <w:name w:val="Default"/>
    <w:rsid w:val="002F35FB"/>
    <w:pPr>
      <w:autoSpaceDE w:val="0"/>
      <w:autoSpaceDN w:val="0"/>
      <w:adjustRightInd w:val="0"/>
    </w:pPr>
    <w:rPr>
      <w:rFonts w:ascii="Tahoma" w:hAnsi="Tahoma" w:cs="Tahoma"/>
      <w:color w:val="000000"/>
      <w:sz w:val="24"/>
      <w:szCs w:val="24"/>
    </w:rPr>
  </w:style>
  <w:style w:type="character" w:customStyle="1" w:styleId="termhighlight">
    <w:name w:val="termhighlight"/>
    <w:rsid w:val="008454CE"/>
    <w:rPr>
      <w:rFonts w:cs="Times New Roman"/>
    </w:rPr>
  </w:style>
  <w:style w:type="character" w:customStyle="1" w:styleId="name0">
    <w:name w:val="name"/>
    <w:rsid w:val="008454CE"/>
    <w:rPr>
      <w:rFonts w:cs="Times New Roman"/>
    </w:rPr>
  </w:style>
  <w:style w:type="paragraph" w:customStyle="1" w:styleId="doctitle">
    <w:name w:val="doctitle"/>
    <w:basedOn w:val="Normal"/>
    <w:rsid w:val="008454CE"/>
    <w:pPr>
      <w:spacing w:before="100" w:beforeAutospacing="1" w:after="100" w:afterAutospacing="1"/>
    </w:pPr>
    <w:rPr>
      <w:szCs w:val="24"/>
    </w:rPr>
  </w:style>
  <w:style w:type="character" w:customStyle="1" w:styleId="hilite">
    <w:name w:val="hilite"/>
    <w:rsid w:val="008454CE"/>
    <w:rPr>
      <w:rFonts w:cs="Times New Roman"/>
    </w:rPr>
  </w:style>
  <w:style w:type="paragraph" w:styleId="BodyTextIndent2">
    <w:name w:val="Body Text Indent 2"/>
    <w:basedOn w:val="Normal"/>
    <w:link w:val="BodyTextIndent2Char"/>
    <w:uiPriority w:val="99"/>
    <w:unhideWhenUsed/>
    <w:locked/>
    <w:rsid w:val="008454CE"/>
    <w:pPr>
      <w:spacing w:after="120" w:line="480" w:lineRule="auto"/>
      <w:ind w:left="360"/>
    </w:pPr>
  </w:style>
  <w:style w:type="character" w:customStyle="1" w:styleId="BodyTextIndent2Char">
    <w:name w:val="Body Text Indent 2 Char"/>
    <w:link w:val="BodyTextIndent2"/>
    <w:uiPriority w:val="99"/>
    <w:locked/>
    <w:rsid w:val="008454CE"/>
    <w:rPr>
      <w:rFonts w:cs="Times New Roman"/>
      <w:sz w:val="20"/>
      <w:szCs w:val="20"/>
    </w:rPr>
  </w:style>
  <w:style w:type="paragraph" w:styleId="BodyTextFirstIndent">
    <w:name w:val="Body Text First Indent"/>
    <w:basedOn w:val="BodyText"/>
    <w:link w:val="BodyTextFirstIndentChar"/>
    <w:uiPriority w:val="99"/>
    <w:semiHidden/>
    <w:locked/>
    <w:rsid w:val="00C612C2"/>
    <w:pPr>
      <w:spacing w:before="0"/>
      <w:ind w:firstLine="210"/>
    </w:pPr>
    <w:rPr>
      <w:rFonts w:ascii="Times" w:hAnsi="Times"/>
    </w:rPr>
  </w:style>
  <w:style w:type="character" w:customStyle="1" w:styleId="BodyTextFirstIndentChar">
    <w:name w:val="Body Text First Indent Char"/>
    <w:link w:val="BodyTextFirstIndent"/>
    <w:uiPriority w:val="99"/>
    <w:semiHidden/>
    <w:locked/>
    <w:rsid w:val="00C612C2"/>
    <w:rPr>
      <w:rFonts w:ascii="Times" w:eastAsia="Times New Roman" w:hAnsi="Times" w:cs="Times New Roman"/>
      <w:sz w:val="20"/>
      <w:szCs w:val="20"/>
      <w:lang w:val="en-US" w:eastAsia="en-US" w:bidi="ar-SA"/>
    </w:rPr>
  </w:style>
  <w:style w:type="paragraph" w:customStyle="1" w:styleId="title3">
    <w:name w:val="title3"/>
    <w:basedOn w:val="BodyText"/>
    <w:qFormat/>
    <w:rsid w:val="0084361E"/>
    <w:pPr>
      <w:keepNext/>
      <w:spacing w:before="240"/>
      <w:ind w:firstLine="0"/>
      <w:jc w:val="center"/>
    </w:pPr>
    <w:rPr>
      <w:b/>
      <w:bCs/>
      <w:sz w:val="28"/>
    </w:rPr>
  </w:style>
  <w:style w:type="paragraph" w:customStyle="1" w:styleId="TagLine">
    <w:name w:val="Tag Line"/>
    <w:rsid w:val="00C8342D"/>
    <w:pPr>
      <w:spacing w:line="264" w:lineRule="auto"/>
    </w:pPr>
    <w:rPr>
      <w:rFonts w:ascii="Georgia" w:hAnsi="Georgia"/>
      <w:i/>
      <w:iCs/>
      <w:color w:val="ADC2C2"/>
      <w:kern w:val="28"/>
      <w:sz w:val="15"/>
      <w:szCs w:val="17"/>
    </w:rPr>
  </w:style>
  <w:style w:type="paragraph" w:customStyle="1" w:styleId="Clear">
    <w:name w:val="Clear"/>
    <w:basedOn w:val="Normal"/>
    <w:rsid w:val="00C8342D"/>
    <w:pPr>
      <w:spacing w:line="314" w:lineRule="auto"/>
      <w:ind w:firstLine="720"/>
    </w:pPr>
    <w:rPr>
      <w:color w:val="000000"/>
      <w:kern w:val="28"/>
    </w:rPr>
  </w:style>
  <w:style w:type="character" w:customStyle="1" w:styleId="bulletsChar">
    <w:name w:val="bullets Char"/>
    <w:aliases w:val="bu Char"/>
    <w:link w:val="bullets"/>
    <w:rsid w:val="003422FB"/>
    <w:rPr>
      <w:sz w:val="24"/>
    </w:rPr>
  </w:style>
  <w:style w:type="paragraph" w:customStyle="1" w:styleId="tabletitle0">
    <w:name w:val="table title"/>
    <w:basedOn w:val="Normal"/>
    <w:uiPriority w:val="99"/>
    <w:rsid w:val="003422FB"/>
    <w:pPr>
      <w:keepNext/>
      <w:spacing w:line="253" w:lineRule="atLeast"/>
      <w:ind w:left="1188" w:hanging="1170"/>
    </w:pPr>
    <w:rPr>
      <w:rFonts w:ascii="Arial" w:hAnsi="Arial"/>
      <w:b/>
      <w:bCs/>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First Indent" w:uiPriority="0"/>
    <w:lsdException w:name="Block Text" w:uiPriority="0"/>
    <w:lsdException w:name="Hyperlink" w:uiPriority="0"/>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nhideWhenUsed="0" w:qFormat="1"/>
  </w:latentStyles>
  <w:style w:type="paragraph" w:default="1" w:styleId="Normal">
    <w:name w:val="Normal"/>
    <w:qFormat/>
    <w:rsid w:val="00316BBE"/>
    <w:rPr>
      <w:sz w:val="24"/>
    </w:rPr>
  </w:style>
  <w:style w:type="paragraph" w:styleId="Heading1">
    <w:name w:val="heading 1"/>
    <w:basedOn w:val="Normal"/>
    <w:next w:val="BodyText"/>
    <w:link w:val="Heading1Char"/>
    <w:uiPriority w:val="99"/>
    <w:qFormat/>
    <w:rsid w:val="00345816"/>
    <w:pPr>
      <w:keepNext/>
      <w:numPr>
        <w:numId w:val="7"/>
      </w:numPr>
      <w:tabs>
        <w:tab w:val="clear" w:pos="152"/>
        <w:tab w:val="left" w:pos="540"/>
      </w:tabs>
      <w:spacing w:after="120"/>
      <w:ind w:left="540" w:hanging="540"/>
      <w:outlineLvl w:val="0"/>
    </w:pPr>
    <w:rPr>
      <w:rFonts w:ascii="Arial" w:hAnsi="Arial" w:cs="Arial"/>
      <w:b/>
      <w:sz w:val="28"/>
    </w:rPr>
  </w:style>
  <w:style w:type="paragraph" w:styleId="Heading2">
    <w:name w:val="heading 2"/>
    <w:basedOn w:val="Normal"/>
    <w:next w:val="BodyText"/>
    <w:link w:val="Heading2Char"/>
    <w:uiPriority w:val="99"/>
    <w:qFormat/>
    <w:rsid w:val="001D27DD"/>
    <w:pPr>
      <w:keepNext/>
      <w:numPr>
        <w:ilvl w:val="1"/>
        <w:numId w:val="7"/>
      </w:numPr>
      <w:tabs>
        <w:tab w:val="clear" w:pos="979"/>
        <w:tab w:val="left" w:pos="1080"/>
      </w:tabs>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link w:val="Heading3Char"/>
    <w:uiPriority w:val="99"/>
    <w:qFormat/>
    <w:rsid w:val="001D27DD"/>
    <w:pPr>
      <w:keepNext/>
      <w:numPr>
        <w:ilvl w:val="2"/>
        <w:numId w:val="7"/>
      </w:numPr>
      <w:tabs>
        <w:tab w:val="clear" w:pos="1253"/>
        <w:tab w:val="left" w:pos="1620"/>
      </w:tabs>
      <w:spacing w:before="240" w:after="120"/>
      <w:ind w:left="1620" w:hanging="540"/>
      <w:outlineLvl w:val="2"/>
    </w:pPr>
    <w:rPr>
      <w:rFonts w:ascii="Arial" w:hAnsi="Arial" w:cs="Arial"/>
      <w:b/>
      <w:bCs/>
      <w:szCs w:val="24"/>
    </w:rPr>
  </w:style>
  <w:style w:type="paragraph" w:styleId="Heading4">
    <w:name w:val="heading 4"/>
    <w:basedOn w:val="Normal"/>
    <w:next w:val="Normal"/>
    <w:link w:val="Heading4Char"/>
    <w:uiPriority w:val="99"/>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link w:val="Heading5Char"/>
    <w:uiPriority w:val="99"/>
    <w:qFormat/>
    <w:rsid w:val="0063081A"/>
    <w:pPr>
      <w:spacing w:before="240" w:after="60"/>
      <w:outlineLvl w:val="4"/>
    </w:pPr>
    <w:rPr>
      <w:b/>
      <w:bCs/>
      <w:i/>
      <w:iCs/>
      <w:sz w:val="26"/>
      <w:szCs w:val="26"/>
    </w:rPr>
  </w:style>
  <w:style w:type="paragraph" w:styleId="Heading6">
    <w:name w:val="heading 6"/>
    <w:basedOn w:val="Normal"/>
    <w:next w:val="Normal"/>
    <w:link w:val="Heading6Char"/>
    <w:uiPriority w:val="99"/>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link w:val="Heading7Char"/>
    <w:uiPriority w:val="99"/>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link w:val="Heading8Char"/>
    <w:uiPriority w:val="99"/>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link w:val="Heading9Char"/>
    <w:uiPriority w:val="99"/>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45816"/>
    <w:rPr>
      <w:rFonts w:ascii="Arial" w:hAnsi="Arial" w:cs="Arial"/>
      <w:b/>
      <w:sz w:val="28"/>
    </w:rPr>
  </w:style>
  <w:style w:type="character" w:customStyle="1" w:styleId="Heading2Char">
    <w:name w:val="Heading 2 Char"/>
    <w:link w:val="Heading2"/>
    <w:uiPriority w:val="99"/>
    <w:locked/>
    <w:rsid w:val="001B13AE"/>
    <w:rPr>
      <w:rFonts w:ascii="Arial" w:hAnsi="Arial" w:cs="Arial"/>
      <w:b/>
      <w:bCs/>
      <w:iCs/>
      <w:sz w:val="24"/>
      <w:szCs w:val="28"/>
    </w:rPr>
  </w:style>
  <w:style w:type="character" w:customStyle="1" w:styleId="Heading3Char">
    <w:name w:val="Heading 3 Char"/>
    <w:link w:val="Heading3"/>
    <w:uiPriority w:val="99"/>
    <w:locked/>
    <w:rsid w:val="0029035C"/>
    <w:rPr>
      <w:rFonts w:ascii="Arial" w:hAnsi="Arial" w:cs="Arial"/>
      <w:b/>
      <w:bCs/>
      <w:sz w:val="24"/>
      <w:szCs w:val="24"/>
    </w:rPr>
  </w:style>
  <w:style w:type="character" w:customStyle="1" w:styleId="Heading4Char">
    <w:name w:val="Heading 4 Char"/>
    <w:link w:val="Heading4"/>
    <w:uiPriority w:val="99"/>
    <w:locked/>
    <w:rsid w:val="00FD69EF"/>
    <w:rPr>
      <w:rFonts w:ascii="Calibri" w:hAnsi="Calibri" w:cs="Arial"/>
      <w:b/>
      <w:bCs/>
      <w:sz w:val="28"/>
      <w:szCs w:val="28"/>
    </w:rPr>
  </w:style>
  <w:style w:type="character" w:customStyle="1" w:styleId="Heading5Char">
    <w:name w:val="Heading 5 Char"/>
    <w:link w:val="Heading5"/>
    <w:uiPriority w:val="99"/>
    <w:locked/>
    <w:rsid w:val="00FD69EF"/>
    <w:rPr>
      <w:rFonts w:ascii="Calibri" w:hAnsi="Calibri" w:cs="Arial"/>
      <w:b/>
      <w:bCs/>
      <w:i/>
      <w:iCs/>
      <w:sz w:val="26"/>
      <w:szCs w:val="26"/>
    </w:rPr>
  </w:style>
  <w:style w:type="character" w:customStyle="1" w:styleId="Heading6Char">
    <w:name w:val="Heading 6 Char"/>
    <w:link w:val="Heading6"/>
    <w:uiPriority w:val="99"/>
    <w:locked/>
    <w:rsid w:val="00FD69EF"/>
    <w:rPr>
      <w:rFonts w:ascii="Calibri" w:hAnsi="Calibri" w:cs="Arial"/>
      <w:b/>
      <w:bCs/>
    </w:rPr>
  </w:style>
  <w:style w:type="character" w:customStyle="1" w:styleId="Heading7Char">
    <w:name w:val="Heading 7 Char"/>
    <w:link w:val="Heading7"/>
    <w:uiPriority w:val="99"/>
    <w:locked/>
    <w:rsid w:val="00FD69EF"/>
    <w:rPr>
      <w:rFonts w:ascii="Calibri" w:hAnsi="Calibri" w:cs="Arial"/>
      <w:sz w:val="24"/>
      <w:szCs w:val="24"/>
    </w:rPr>
  </w:style>
  <w:style w:type="character" w:customStyle="1" w:styleId="Heading8Char">
    <w:name w:val="Heading 8 Char"/>
    <w:link w:val="Heading8"/>
    <w:uiPriority w:val="99"/>
    <w:locked/>
    <w:rsid w:val="00FD69EF"/>
    <w:rPr>
      <w:rFonts w:ascii="Calibri" w:hAnsi="Calibri" w:cs="Arial"/>
      <w:i/>
      <w:iCs/>
      <w:sz w:val="24"/>
      <w:szCs w:val="24"/>
    </w:rPr>
  </w:style>
  <w:style w:type="character" w:customStyle="1" w:styleId="Heading9Char">
    <w:name w:val="Heading 9 Char"/>
    <w:link w:val="Heading9"/>
    <w:uiPriority w:val="99"/>
    <w:locked/>
    <w:rsid w:val="00FD69EF"/>
    <w:rPr>
      <w:rFonts w:ascii="Cambria" w:hAnsi="Cambria" w:cs="Times New Roman"/>
    </w:rPr>
  </w:style>
  <w:style w:type="paragraph" w:customStyle="1" w:styleId="Reporttitle">
    <w:name w:val="Report title"/>
    <w:basedOn w:val="AppendixTitle"/>
    <w:uiPriority w:val="99"/>
    <w:rsid w:val="00B42A44"/>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link w:val="BalloonText"/>
    <w:uiPriority w:val="99"/>
    <w:semiHidden/>
    <w:locked/>
    <w:rsid w:val="00FD69EF"/>
    <w:rPr>
      <w:rFonts w:ascii="Tahoma" w:hAnsi="Tahoma" w:cs="Tahoma"/>
      <w:sz w:val="16"/>
      <w:szCs w:val="16"/>
    </w:rPr>
  </w:style>
  <w:style w:type="paragraph" w:styleId="BodyText">
    <w:name w:val="Body Text"/>
    <w:basedOn w:val="Normal"/>
    <w:link w:val="BodyTextChar"/>
    <w:uiPriority w:val="99"/>
    <w:rsid w:val="00316BBE"/>
    <w:pPr>
      <w:spacing w:before="120" w:after="120"/>
      <w:ind w:firstLine="720"/>
    </w:pPr>
  </w:style>
  <w:style w:type="character" w:customStyle="1" w:styleId="BodyTextChar">
    <w:name w:val="Body Text Char"/>
    <w:link w:val="BodyText"/>
    <w:uiPriority w:val="99"/>
    <w:locked/>
    <w:rsid w:val="00B628EE"/>
    <w:rPr>
      <w:rFonts w:cs="Times New Roman"/>
      <w:sz w:val="24"/>
      <w:lang w:val="en-US" w:eastAsia="en-US" w:bidi="ar-SA"/>
    </w:rPr>
  </w:style>
  <w:style w:type="character" w:styleId="FootnoteReference">
    <w:name w:val="footnote reference"/>
    <w:aliases w:val="fr,footnote reference"/>
    <w:uiPriority w:val="99"/>
    <w:rsid w:val="00D96D9F"/>
    <w:rPr>
      <w:rFonts w:ascii="Times New Roman" w:hAnsi="Times New Roman" w:cs="Times New Roman"/>
      <w:sz w:val="18"/>
      <w:szCs w:val="18"/>
      <w:vertAlign w:val="superscript"/>
    </w:rPr>
  </w:style>
  <w:style w:type="paragraph" w:styleId="FootnoteText">
    <w:name w:val="footnote text"/>
    <w:aliases w:val="ft,fo,footnote text Char,footnote text,ft1,fo1"/>
    <w:basedOn w:val="Normal"/>
    <w:link w:val="FootnoteTextChar1"/>
    <w:uiPriority w:val="99"/>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uiPriority w:val="99"/>
    <w:rsid w:val="007A09D0"/>
  </w:style>
  <w:style w:type="character" w:customStyle="1" w:styleId="FootnoteTextChar1">
    <w:name w:val="Footnote Text Char1"/>
    <w:aliases w:val="ft Char1,fo Char1,footnote text Char Char1,footnote text Char2,ft1 Char1,fo1 Char1"/>
    <w:link w:val="FootnoteText"/>
    <w:locked/>
    <w:rsid w:val="00926E04"/>
    <w:rPr>
      <w:rFonts w:cs="Times New Roman"/>
      <w:sz w:val="18"/>
      <w:lang w:val="en-US" w:eastAsia="en-US" w:bidi="ar-SA"/>
    </w:rPr>
  </w:style>
  <w:style w:type="paragraph" w:customStyle="1" w:styleId="Bullet1">
    <w:name w:val="Bullet1"/>
    <w:basedOn w:val="Normal"/>
    <w:uiPriority w:val="99"/>
    <w:rsid w:val="002D6F61"/>
    <w:pPr>
      <w:numPr>
        <w:numId w:val="5"/>
      </w:numPr>
      <w:overflowPunct w:val="0"/>
      <w:autoSpaceDE w:val="0"/>
      <w:autoSpaceDN w:val="0"/>
      <w:adjustRightInd w:val="0"/>
      <w:spacing w:after="120"/>
      <w:textAlignment w:val="baseline"/>
    </w:p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uiPriority w:val="99"/>
    <w:rsid w:val="00CE4828"/>
  </w:style>
  <w:style w:type="paragraph" w:customStyle="1" w:styleId="TableTitle">
    <w:name w:val="Table Title"/>
    <w:basedOn w:val="Normal"/>
    <w:link w:val="TableTitleChar"/>
    <w:uiPriority w:val="99"/>
    <w:rsid w:val="002D24EF"/>
    <w:pPr>
      <w:keepNext/>
      <w:spacing w:before="240" w:after="80"/>
      <w:ind w:left="990" w:hanging="990"/>
    </w:pPr>
    <w:rPr>
      <w:rFonts w:ascii="Arial" w:hAnsi="Arial"/>
      <w:b/>
      <w:sz w:val="20"/>
    </w:rPr>
  </w:style>
  <w:style w:type="character" w:customStyle="1" w:styleId="TableTitleChar">
    <w:name w:val="Table Title Char"/>
    <w:link w:val="TableTitle"/>
    <w:uiPriority w:val="99"/>
    <w:locked/>
    <w:rsid w:val="002D24EF"/>
    <w:rPr>
      <w:rFonts w:ascii="Arial" w:hAnsi="Arial" w:cs="Times New Roman"/>
      <w:b/>
      <w:lang w:val="en-US" w:eastAsia="en-US" w:bidi="ar-SA"/>
    </w:rPr>
  </w:style>
  <w:style w:type="paragraph" w:styleId="TOC1">
    <w:name w:val="toc 1"/>
    <w:basedOn w:val="Normal"/>
    <w:next w:val="Normal"/>
    <w:autoRedefine/>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autoRedefine/>
    <w:uiPriority w:val="39"/>
    <w:rsid w:val="00D83938"/>
    <w:pPr>
      <w:tabs>
        <w:tab w:val="right" w:leader="dot" w:pos="9360"/>
      </w:tabs>
      <w:spacing w:before="120" w:after="120"/>
      <w:ind w:left="720" w:right="720" w:hanging="360"/>
    </w:pPr>
    <w:rPr>
      <w:bCs/>
      <w:noProof/>
      <w:sz w:val="22"/>
    </w:rPr>
  </w:style>
  <w:style w:type="paragraph" w:styleId="TOC3">
    <w:name w:val="toc 3"/>
    <w:basedOn w:val="Normal"/>
    <w:next w:val="Normal"/>
    <w:autoRedefine/>
    <w:uiPriority w:val="99"/>
    <w:semiHidden/>
    <w:rsid w:val="00221DEF"/>
    <w:pPr>
      <w:tabs>
        <w:tab w:val="right" w:leader="dot" w:pos="9350"/>
      </w:tabs>
      <w:ind w:left="1080" w:hanging="360"/>
    </w:pPr>
    <w:rPr>
      <w:noProof/>
      <w:sz w:val="22"/>
    </w:rPr>
  </w:style>
  <w:style w:type="paragraph" w:styleId="TOC4">
    <w:name w:val="toc 4"/>
    <w:basedOn w:val="Normal"/>
    <w:next w:val="Normal"/>
    <w:autoRedefine/>
    <w:uiPriority w:val="99"/>
    <w:semiHidden/>
    <w:rsid w:val="0063081A"/>
    <w:pPr>
      <w:ind w:left="480"/>
    </w:pPr>
    <w:rPr>
      <w:sz w:val="20"/>
    </w:rPr>
  </w:style>
  <w:style w:type="paragraph" w:styleId="TOC5">
    <w:name w:val="toc 5"/>
    <w:basedOn w:val="Normal"/>
    <w:next w:val="Normal"/>
    <w:autoRedefine/>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uiPriority w:val="99"/>
    <w:rsid w:val="007F4CA0"/>
    <w:pPr>
      <w:numPr>
        <w:numId w:val="6"/>
      </w:numPr>
      <w:spacing w:before="120"/>
    </w:pPr>
  </w:style>
  <w:style w:type="paragraph" w:customStyle="1" w:styleId="bulletround">
    <w:name w:val="bullet round"/>
    <w:basedOn w:val="Normal"/>
    <w:link w:val="bulletroundChar"/>
    <w:uiPriority w:val="99"/>
    <w:rsid w:val="002D6F61"/>
    <w:pPr>
      <w:spacing w:after="120"/>
      <w:ind w:left="1080" w:hanging="360"/>
    </w:pPr>
    <w:rPr>
      <w:rFonts w:cs="Arial"/>
    </w:rPr>
  </w:style>
  <w:style w:type="character" w:customStyle="1" w:styleId="bulletroundChar">
    <w:name w:val="bullet round Char"/>
    <w:link w:val="bulletround"/>
    <w:uiPriority w:val="99"/>
    <w:locked/>
    <w:rsid w:val="002D6F61"/>
    <w:rPr>
      <w:rFonts w:cs="Arial"/>
      <w:sz w:val="20"/>
      <w:szCs w:val="20"/>
    </w:rPr>
  </w:style>
  <w:style w:type="paragraph" w:customStyle="1" w:styleId="Number1">
    <w:name w:val="Number1"/>
    <w:uiPriority w:val="99"/>
    <w:semiHidden/>
    <w:rsid w:val="0063081A"/>
    <w:pPr>
      <w:tabs>
        <w:tab w:val="num" w:pos="720"/>
        <w:tab w:val="num" w:pos="1080"/>
      </w:tabs>
      <w:spacing w:before="240"/>
      <w:ind w:left="1080" w:hanging="360"/>
    </w:pPr>
    <w:rPr>
      <w:sz w:val="24"/>
    </w:rPr>
  </w:style>
  <w:style w:type="paragraph" w:customStyle="1" w:styleId="Figuretitle">
    <w:name w:val="Figure title"/>
    <w:basedOn w:val="Normal"/>
    <w:autoRedefine/>
    <w:uiPriority w:val="99"/>
    <w:rsid w:val="00F12DD5"/>
    <w:pPr>
      <w:keepNext/>
      <w:spacing w:before="240" w:after="120"/>
      <w:ind w:left="1233" w:hanging="1233"/>
    </w:pPr>
    <w:rPr>
      <w:rFonts w:ascii="Arial" w:hAnsi="Arial"/>
      <w:b/>
      <w:sz w:val="20"/>
    </w:rPr>
  </w:style>
  <w:style w:type="paragraph" w:customStyle="1" w:styleId="NCESheaderodd">
    <w:name w:val="NCES header odd"/>
    <w:basedOn w:val="Normal"/>
    <w:link w:val="NCESheaderoddChar"/>
    <w:rsid w:val="00294D8A"/>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link w:val="NCESheaderodd"/>
    <w:locked/>
    <w:rsid w:val="00294D8A"/>
    <w:rPr>
      <w:rFonts w:ascii="Arial" w:hAnsi="Arial" w:cs="Times New Roman"/>
      <w:smallCaps/>
      <w:noProof/>
      <w:sz w:val="18"/>
      <w:szCs w:val="18"/>
      <w:lang w:val="en-US" w:eastAsia="en-US" w:bidi="ar-SA"/>
    </w:rPr>
  </w:style>
  <w:style w:type="character" w:styleId="PageNumber">
    <w:name w:val="page number"/>
    <w:aliases w:val="pn"/>
    <w:uiPriority w:val="99"/>
    <w:rsid w:val="008B0EFA"/>
    <w:rPr>
      <w:rFonts w:ascii="Arial" w:hAnsi="Arial" w:cs="Times New Roman"/>
      <w:sz w:val="20"/>
    </w:rPr>
  </w:style>
  <w:style w:type="paragraph" w:customStyle="1" w:styleId="NCESheadereven">
    <w:name w:val="NCES  header even"/>
    <w:basedOn w:val="Normal"/>
    <w:uiPriority w:val="99"/>
    <w:rsid w:val="00294D8A"/>
    <w:pPr>
      <w:pBdr>
        <w:bottom w:val="single" w:sz="8" w:space="1" w:color="auto"/>
      </w:pBdr>
    </w:pPr>
    <w:rPr>
      <w:rFonts w:ascii="Arial" w:hAnsi="Arial"/>
      <w:smallCaps/>
      <w:sz w:val="18"/>
    </w:rPr>
  </w:style>
  <w:style w:type="paragraph" w:customStyle="1" w:styleId="Source">
    <w:name w:val="Source"/>
    <w:basedOn w:val="Normal"/>
    <w:next w:val="BodyText"/>
    <w:link w:val="SourceChar"/>
    <w:uiPriority w:val="99"/>
    <w:rsid w:val="00A65886"/>
    <w:pPr>
      <w:spacing w:before="40"/>
    </w:pPr>
    <w:rPr>
      <w:rFonts w:ascii="Arial" w:hAnsi="Arial"/>
      <w:sz w:val="18"/>
      <w:szCs w:val="18"/>
    </w:rPr>
  </w:style>
  <w:style w:type="character" w:customStyle="1" w:styleId="SourceChar">
    <w:name w:val="Source Char"/>
    <w:link w:val="Source"/>
    <w:uiPriority w:val="99"/>
    <w:locked/>
    <w:rsid w:val="00A65886"/>
    <w:rPr>
      <w:rFonts w:ascii="Arial" w:hAnsi="Arial" w:cs="Times New Roman"/>
      <w:sz w:val="18"/>
      <w:szCs w:val="18"/>
      <w:lang w:val="en-US" w:eastAsia="en-US" w:bidi="ar-SA"/>
    </w:rPr>
  </w:style>
  <w:style w:type="paragraph" w:styleId="Footer">
    <w:name w:val="footer"/>
    <w:basedOn w:val="Normal"/>
    <w:link w:val="FooterChar"/>
    <w:uiPriority w:val="99"/>
    <w:rsid w:val="002F6E82"/>
    <w:pPr>
      <w:jc w:val="center"/>
    </w:pPr>
    <w:rPr>
      <w:rFonts w:ascii="Arial" w:hAnsi="Arial"/>
      <w:sz w:val="20"/>
    </w:rPr>
  </w:style>
  <w:style w:type="character" w:customStyle="1" w:styleId="FooterChar">
    <w:name w:val="Footer Char"/>
    <w:link w:val="Footer"/>
    <w:uiPriority w:val="99"/>
    <w:locked/>
    <w:rsid w:val="00FD69EF"/>
    <w:rPr>
      <w:rFonts w:cs="Times New Roman"/>
      <w:sz w:val="20"/>
      <w:szCs w:val="20"/>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link w:val="Header"/>
    <w:uiPriority w:val="99"/>
    <w:locked/>
    <w:rsid w:val="00FD69EF"/>
    <w:rPr>
      <w:rFonts w:cs="Times New Roman"/>
      <w:sz w:val="20"/>
      <w:szCs w:val="20"/>
    </w:rPr>
  </w:style>
  <w:style w:type="paragraph" w:customStyle="1" w:styleId="figurewobox">
    <w:name w:val="figure w/o box"/>
    <w:basedOn w:val="Normal"/>
    <w:uiPriority w:val="99"/>
    <w:rsid w:val="00353DA4"/>
    <w:pPr>
      <w:jc w:val="center"/>
    </w:pPr>
    <w:rPr>
      <w:rFonts w:ascii="Arial" w:hAnsi="Arial"/>
      <w:sz w:val="20"/>
    </w:rPr>
  </w:style>
  <w:style w:type="paragraph" w:styleId="ListBullet">
    <w:name w:val="List Bullet"/>
    <w:basedOn w:val="Normal"/>
    <w:autoRedefine/>
    <w:uiPriority w:val="99"/>
    <w:rsid w:val="00A05885"/>
  </w:style>
  <w:style w:type="table" w:styleId="TableGrid">
    <w:name w:val="Table Grid"/>
    <w:basedOn w:val="TableNormal"/>
    <w:uiPriority w:val="59"/>
    <w:rsid w:val="00526BC2"/>
    <w:pPr>
      <w:spacing w:before="60" w:after="60"/>
      <w:jc w:val="right"/>
    </w:pPr>
    <w:rPr>
      <w:rFonts w:ascii="Arial" w:hAnsi="Arial"/>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uiPriority w:val="99"/>
    <w:qFormat/>
    <w:rsid w:val="005419D1"/>
    <w:pPr>
      <w:keepNext/>
      <w:spacing w:before="40" w:after="40"/>
      <w:ind w:left="317" w:hanging="317"/>
    </w:pPr>
    <w:rPr>
      <w:rFonts w:ascii="Arial" w:hAnsi="Arial"/>
      <w:sz w:val="20"/>
    </w:rPr>
  </w:style>
  <w:style w:type="character" w:customStyle="1" w:styleId="TabletextChar">
    <w:name w:val="Table text Char"/>
    <w:link w:val="Tabletext"/>
    <w:uiPriority w:val="99"/>
    <w:locked/>
    <w:rsid w:val="005419D1"/>
    <w:rPr>
      <w:rFonts w:ascii="Arial" w:hAnsi="Arial" w:cs="Times New Roman"/>
      <w:lang w:val="en-US" w:eastAsia="en-US" w:bidi="ar-SA"/>
    </w:rPr>
  </w:style>
  <w:style w:type="paragraph" w:customStyle="1" w:styleId="ESHeading2">
    <w:name w:val="ES Heading 2"/>
    <w:basedOn w:val="Heading2"/>
    <w:uiPriority w:val="99"/>
    <w:rsid w:val="00475CA0"/>
    <w:pPr>
      <w:numPr>
        <w:ilvl w:val="0"/>
        <w:numId w:val="0"/>
      </w:numPr>
      <w:spacing w:before="0" w:after="240"/>
      <w:jc w:val="center"/>
    </w:pPr>
    <w:rPr>
      <w:sz w:val="28"/>
    </w:rPr>
  </w:style>
  <w:style w:type="character" w:styleId="CommentReference">
    <w:name w:val="annotation reference"/>
    <w:uiPriority w:val="99"/>
    <w:semiHidden/>
    <w:rsid w:val="00160371"/>
    <w:rPr>
      <w:rFonts w:cs="Times New Roman"/>
      <w:sz w:val="16"/>
      <w:szCs w:val="16"/>
    </w:rPr>
  </w:style>
  <w:style w:type="paragraph" w:styleId="CommentText">
    <w:name w:val="annotation text"/>
    <w:basedOn w:val="Normal"/>
    <w:link w:val="CommentTextChar"/>
    <w:uiPriority w:val="99"/>
    <w:semiHidden/>
    <w:rsid w:val="00160371"/>
    <w:rPr>
      <w:sz w:val="20"/>
    </w:rPr>
  </w:style>
  <w:style w:type="character" w:customStyle="1" w:styleId="CommentTextChar">
    <w:name w:val="Comment Text Char"/>
    <w:link w:val="CommentText"/>
    <w:uiPriority w:val="99"/>
    <w:semiHidden/>
    <w:locked/>
    <w:rsid w:val="00FD69EF"/>
    <w:rPr>
      <w:rFonts w:cs="Times New Roman"/>
      <w:sz w:val="20"/>
      <w:szCs w:val="20"/>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link w:val="CommentSubject"/>
    <w:uiPriority w:val="99"/>
    <w:semiHidden/>
    <w:locked/>
    <w:rsid w:val="00FD69EF"/>
    <w:rPr>
      <w:rFonts w:cs="Times New Roman"/>
      <w:b/>
      <w:bCs/>
      <w:sz w:val="20"/>
      <w:szCs w:val="20"/>
    </w:rPr>
  </w:style>
  <w:style w:type="paragraph" w:customStyle="1" w:styleId="2enspsubgroup1">
    <w:name w:val="2 en sp (subgroup 1)"/>
    <w:basedOn w:val="Tabletext"/>
    <w:uiPriority w:val="99"/>
    <w:rsid w:val="00EF1FA4"/>
    <w:pPr>
      <w:ind w:left="576" w:hanging="346"/>
    </w:pPr>
    <w:rPr>
      <w:kern w:val="2"/>
    </w:rPr>
  </w:style>
  <w:style w:type="paragraph" w:customStyle="1" w:styleId="4enspsubgroup2">
    <w:name w:val="4 en sp (subgroup 2)"/>
    <w:basedOn w:val="2enspsubgroup1"/>
    <w:uiPriority w:val="99"/>
    <w:rsid w:val="001A6277"/>
    <w:pPr>
      <w:ind w:left="794" w:hanging="351"/>
    </w:pPr>
  </w:style>
  <w:style w:type="paragraph" w:customStyle="1" w:styleId="ESHeading3">
    <w:name w:val="ES Heading 3"/>
    <w:basedOn w:val="Heading3"/>
    <w:uiPriority w:val="99"/>
    <w:rsid w:val="00CF5BA2"/>
  </w:style>
  <w:style w:type="paragraph" w:customStyle="1" w:styleId="ESHeading4">
    <w:name w:val="ES Heading 4"/>
    <w:basedOn w:val="Heading4"/>
    <w:uiPriority w:val="99"/>
    <w:rsid w:val="00CF5BA2"/>
  </w:style>
  <w:style w:type="paragraph" w:customStyle="1" w:styleId="6enspitem">
    <w:name w:val="6 en sp (item)"/>
    <w:basedOn w:val="4enspsubgroup2"/>
    <w:uiPriority w:val="99"/>
    <w:rsid w:val="009C1282"/>
    <w:pPr>
      <w:ind w:left="1019"/>
    </w:pPr>
  </w:style>
  <w:style w:type="paragraph" w:customStyle="1" w:styleId="AppendixTitle">
    <w:name w:val="Appendix Title"/>
    <w:basedOn w:val="Heading1"/>
    <w:link w:val="AppendixTitleChar"/>
    <w:uiPriority w:val="99"/>
    <w:rsid w:val="00593CCC"/>
    <w:pPr>
      <w:numPr>
        <w:numId w:val="0"/>
      </w:numPr>
      <w:pBdr>
        <w:bottom w:val="thinThickSmallGap" w:sz="24" w:space="1" w:color="auto"/>
      </w:pBdr>
      <w:spacing w:before="5000"/>
      <w:jc w:val="right"/>
    </w:pPr>
    <w:rPr>
      <w:sz w:val="40"/>
      <w:szCs w:val="28"/>
    </w:rPr>
  </w:style>
  <w:style w:type="character" w:styleId="Hyperlink">
    <w:name w:val="Hyperlink"/>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uiPriority w:val="99"/>
    <w:qFormat/>
    <w:rsid w:val="005B1E8A"/>
    <w:pPr>
      <w:outlineLvl w:val="0"/>
    </w:pPr>
  </w:style>
  <w:style w:type="character" w:customStyle="1" w:styleId="TitleChar">
    <w:name w:val="Title Char"/>
    <w:link w:val="Title"/>
    <w:uiPriority w:val="99"/>
    <w:locked/>
    <w:rsid w:val="00FD69EF"/>
    <w:rPr>
      <w:rFonts w:ascii="Cambria" w:hAnsi="Cambria" w:cs="Times New Roman"/>
      <w:b/>
      <w:bCs/>
      <w:kern w:val="28"/>
      <w:sz w:val="32"/>
      <w:szCs w:val="32"/>
    </w:rPr>
  </w:style>
  <w:style w:type="paragraph" w:styleId="TOCHeading">
    <w:name w:val="TOC Heading"/>
    <w:basedOn w:val="Heading1"/>
    <w:uiPriority w:val="99"/>
    <w:qFormat/>
    <w:rsid w:val="001A6C33"/>
    <w:pPr>
      <w:keepNext w:val="0"/>
      <w:numPr>
        <w:numId w:val="0"/>
      </w:numPr>
      <w:tabs>
        <w:tab w:val="clear" w:pos="540"/>
      </w:tabs>
      <w:spacing w:after="360"/>
      <w:outlineLvl w:val="9"/>
    </w:pPr>
    <w:rPr>
      <w:sz w:val="32"/>
    </w:rPr>
  </w:style>
  <w:style w:type="paragraph" w:customStyle="1" w:styleId="3ensptotalnosubgroup">
    <w:name w:val="3 en sp (total no subgroup)"/>
    <w:basedOn w:val="4enspsubgroup2"/>
    <w:link w:val="3ensptotalnosubgroupChar"/>
    <w:uiPriority w:val="99"/>
    <w:rsid w:val="0043671D"/>
    <w:pPr>
      <w:ind w:left="675" w:hanging="342"/>
    </w:pPr>
    <w:rPr>
      <w:rFonts w:eastAsia="Arial Unicode MS"/>
    </w:rPr>
  </w:style>
  <w:style w:type="paragraph" w:customStyle="1" w:styleId="NCESfootnoteCharCharChar">
    <w:name w:val="NCES footnote Char Char Char"/>
    <w:basedOn w:val="Normal"/>
    <w:uiPriority w:val="99"/>
    <w:rsid w:val="0087411A"/>
    <w:rPr>
      <w:rFonts w:ascii="Arial" w:hAnsi="Arial"/>
      <w:sz w:val="18"/>
      <w:szCs w:val="18"/>
    </w:rPr>
  </w:style>
  <w:style w:type="paragraph" w:customStyle="1" w:styleId="NCESfootnote">
    <w:name w:val="NCES footnote"/>
    <w:basedOn w:val="Normal"/>
    <w:uiPriority w:val="99"/>
    <w:rsid w:val="0087411A"/>
    <w:rPr>
      <w:rFonts w:ascii="Arial" w:hAnsi="Arial"/>
      <w:sz w:val="18"/>
      <w:szCs w:val="18"/>
    </w:rPr>
  </w:style>
  <w:style w:type="paragraph" w:customStyle="1" w:styleId="Tableheading">
    <w:name w:val="Table heading"/>
    <w:basedOn w:val="Tabletext"/>
    <w:link w:val="TableheadingChar"/>
    <w:uiPriority w:val="99"/>
    <w:rsid w:val="00EF1FA4"/>
    <w:pPr>
      <w:ind w:left="0" w:firstLine="0"/>
      <w:jc w:val="right"/>
    </w:pPr>
  </w:style>
  <w:style w:type="character" w:customStyle="1" w:styleId="TableheadingChar">
    <w:name w:val="Table heading Char"/>
    <w:basedOn w:val="TabletextChar"/>
    <w:link w:val="Tableheading"/>
    <w:uiPriority w:val="99"/>
    <w:locked/>
    <w:rsid w:val="00EF1FA4"/>
    <w:rPr>
      <w:rFonts w:ascii="Arial" w:hAnsi="Arial" w:cs="Times New Roman"/>
      <w:lang w:val="en-US" w:eastAsia="en-US" w:bidi="ar-SA"/>
    </w:rPr>
  </w:style>
  <w:style w:type="paragraph" w:customStyle="1" w:styleId="NCESoddfooter">
    <w:name w:val="NCES odd footer"/>
    <w:basedOn w:val="Normal"/>
    <w:link w:val="NCESoddfooterChar"/>
    <w:uiPriority w:val="99"/>
    <w:rsid w:val="00294D8A"/>
    <w:pPr>
      <w:tabs>
        <w:tab w:val="center" w:pos="4320"/>
        <w:tab w:val="right" w:pos="9360"/>
      </w:tabs>
      <w:jc w:val="right"/>
    </w:pPr>
    <w:rPr>
      <w:rFonts w:ascii="Arial" w:hAnsi="Arial"/>
      <w:smallCaps/>
      <w:sz w:val="18"/>
      <w:szCs w:val="22"/>
    </w:rPr>
  </w:style>
  <w:style w:type="character" w:customStyle="1" w:styleId="NCESoddfooterChar">
    <w:name w:val="NCES odd footer Char"/>
    <w:link w:val="NCESoddfooter"/>
    <w:uiPriority w:val="99"/>
    <w:locked/>
    <w:rsid w:val="00294D8A"/>
    <w:rPr>
      <w:rFonts w:ascii="Arial" w:hAnsi="Arial" w:cs="Times New Roman"/>
      <w:smallCaps/>
      <w:sz w:val="22"/>
      <w:szCs w:val="22"/>
      <w:lang w:val="en-US" w:eastAsia="en-US" w:bidi="ar-SA"/>
    </w:rPr>
  </w:style>
  <w:style w:type="paragraph" w:customStyle="1" w:styleId="Tablenotes">
    <w:name w:val="Table notes"/>
    <w:link w:val="TablenotesChar"/>
    <w:uiPriority w:val="99"/>
    <w:rsid w:val="0087411A"/>
    <w:rPr>
      <w:rFonts w:ascii="Arial" w:hAnsi="Arial"/>
      <w:noProof/>
      <w:sz w:val="18"/>
      <w:szCs w:val="18"/>
    </w:rPr>
  </w:style>
  <w:style w:type="character" w:customStyle="1" w:styleId="TablenotesChar">
    <w:name w:val="Table notes Char"/>
    <w:link w:val="Tablenotes"/>
    <w:uiPriority w:val="99"/>
    <w:locked/>
    <w:rsid w:val="0087411A"/>
    <w:rPr>
      <w:rFonts w:ascii="Arial" w:hAnsi="Arial"/>
      <w:noProof/>
      <w:sz w:val="18"/>
      <w:szCs w:val="18"/>
      <w:lang w:val="en-US" w:eastAsia="en-US" w:bidi="ar-SA"/>
    </w:rPr>
  </w:style>
  <w:style w:type="paragraph" w:styleId="DocumentMap">
    <w:name w:val="Document Map"/>
    <w:basedOn w:val="Normal"/>
    <w:link w:val="DocumentMapChar"/>
    <w:uiPriority w:val="99"/>
    <w:semiHidden/>
    <w:rsid w:val="0087411A"/>
    <w:pPr>
      <w:shd w:val="clear" w:color="auto" w:fill="000080"/>
    </w:pPr>
    <w:rPr>
      <w:rFonts w:ascii="Tahoma" w:hAnsi="Tahoma" w:cs="Tahoma"/>
      <w:sz w:val="20"/>
    </w:rPr>
  </w:style>
  <w:style w:type="character" w:customStyle="1" w:styleId="DocumentMapChar">
    <w:name w:val="Document Map Char"/>
    <w:link w:val="DocumentMap"/>
    <w:uiPriority w:val="99"/>
    <w:semiHidden/>
    <w:locked/>
    <w:rsid w:val="00FD69EF"/>
    <w:rPr>
      <w:rFonts w:ascii="Tahoma" w:hAnsi="Tahoma" w:cs="Tahoma"/>
      <w:sz w:val="16"/>
      <w:szCs w:val="16"/>
    </w:rPr>
  </w:style>
  <w:style w:type="paragraph" w:customStyle="1" w:styleId="ListBullet21">
    <w:name w:val="List Bullet 21"/>
    <w:basedOn w:val="ListBullet"/>
    <w:uiPriority w:val="99"/>
    <w:rsid w:val="00C44971"/>
    <w:pPr>
      <w:tabs>
        <w:tab w:val="num" w:pos="1080"/>
      </w:tabs>
      <w:spacing w:before="120"/>
      <w:ind w:left="1080" w:hanging="360"/>
    </w:pPr>
  </w:style>
  <w:style w:type="paragraph" w:customStyle="1" w:styleId="Biblio">
    <w:name w:val="Biblio"/>
    <w:basedOn w:val="Normal"/>
    <w:link w:val="BiblioChar"/>
    <w:uiPriority w:val="99"/>
    <w:rsid w:val="005B1E8A"/>
    <w:pPr>
      <w:keepLines/>
      <w:spacing w:after="240"/>
      <w:ind w:left="360" w:hanging="360"/>
    </w:pPr>
    <w:rPr>
      <w:kern w:val="2"/>
    </w:rPr>
  </w:style>
  <w:style w:type="paragraph" w:customStyle="1" w:styleId="footnote">
    <w:name w:val="footnote"/>
    <w:basedOn w:val="Normal"/>
    <w:uiPriority w:val="99"/>
    <w:rsid w:val="00D1436F"/>
    <w:rPr>
      <w:rFonts w:ascii="Arial" w:hAnsi="Arial"/>
      <w:sz w:val="18"/>
    </w:rPr>
  </w:style>
  <w:style w:type="paragraph" w:customStyle="1" w:styleId="Cov-Address">
    <w:name w:val="Cov-Address"/>
    <w:basedOn w:val="Normal"/>
    <w:uiPriority w:val="99"/>
    <w:rsid w:val="00E84DB5"/>
    <w:pPr>
      <w:jc w:val="right"/>
    </w:pPr>
    <w:rPr>
      <w:rFonts w:ascii="Arial" w:hAnsi="Arial"/>
    </w:rPr>
  </w:style>
  <w:style w:type="paragraph" w:customStyle="1" w:styleId="Bodytextnoindent">
    <w:name w:val="Body text no indent"/>
    <w:basedOn w:val="BodyText"/>
    <w:link w:val="BodytextnoindentChar"/>
    <w:uiPriority w:val="99"/>
    <w:rsid w:val="00316BBE"/>
    <w:pPr>
      <w:ind w:firstLine="0"/>
    </w:pPr>
  </w:style>
  <w:style w:type="paragraph" w:customStyle="1" w:styleId="AppH2">
    <w:name w:val="App H2"/>
    <w:basedOn w:val="Heading2"/>
    <w:uiPriority w:val="99"/>
    <w:rsid w:val="009B713A"/>
    <w:pPr>
      <w:numPr>
        <w:ilvl w:val="0"/>
        <w:numId w:val="0"/>
      </w:numPr>
      <w:tabs>
        <w:tab w:val="clear" w:pos="1080"/>
        <w:tab w:val="left" w:pos="720"/>
      </w:tabs>
      <w:ind w:left="720" w:hanging="720"/>
    </w:pPr>
  </w:style>
  <w:style w:type="paragraph" w:customStyle="1" w:styleId="NCESevenfooter">
    <w:name w:val="NCES even footer"/>
    <w:basedOn w:val="NCESoddfooter"/>
    <w:link w:val="NCESevenfooterChar"/>
    <w:uiPriority w:val="99"/>
    <w:rsid w:val="00294D8A"/>
    <w:pPr>
      <w:tabs>
        <w:tab w:val="clear" w:pos="4320"/>
      </w:tabs>
    </w:pPr>
    <w:rPr>
      <w:szCs w:val="20"/>
    </w:rPr>
  </w:style>
  <w:style w:type="character" w:customStyle="1" w:styleId="NCESevenfooterChar">
    <w:name w:val="NCES even footer Char"/>
    <w:basedOn w:val="NCESoddfooterChar"/>
    <w:link w:val="NCESevenfooter"/>
    <w:uiPriority w:val="99"/>
    <w:locked/>
    <w:rsid w:val="00294D8A"/>
    <w:rPr>
      <w:rFonts w:ascii="Arial" w:hAnsi="Arial" w:cs="Times New Roman"/>
      <w:smallCaps/>
      <w:sz w:val="22"/>
      <w:szCs w:val="22"/>
      <w:lang w:val="en-US" w:eastAsia="en-US" w:bidi="ar-SA"/>
    </w:rPr>
  </w:style>
  <w:style w:type="paragraph" w:customStyle="1" w:styleId="asource">
    <w:name w:val="asource"/>
    <w:basedOn w:val="Normal"/>
    <w:uiPriority w:val="99"/>
    <w:rsid w:val="000B7888"/>
    <w:rPr>
      <w:rFonts w:ascii="Arial" w:hAnsi="Arial"/>
      <w:sz w:val="18"/>
      <w:szCs w:val="18"/>
    </w:rPr>
  </w:style>
  <w:style w:type="paragraph" w:customStyle="1" w:styleId="Cov-Author">
    <w:name w:val="Cov-Author"/>
    <w:basedOn w:val="Normal"/>
    <w:uiPriority w:val="99"/>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uiPriority w:val="99"/>
    <w:rsid w:val="00E84DB5"/>
    <w:pPr>
      <w:jc w:val="right"/>
    </w:pPr>
    <w:rPr>
      <w:rFonts w:ascii="Arial" w:hAnsi="Arial" w:cs="Arial"/>
      <w:sz w:val="18"/>
      <w:szCs w:val="18"/>
    </w:rPr>
  </w:style>
  <w:style w:type="paragraph" w:customStyle="1" w:styleId="Cov-Subtitle">
    <w:name w:val="Cov-Subtitle"/>
    <w:basedOn w:val="Normal"/>
    <w:uiPriority w:val="99"/>
    <w:rsid w:val="00B42A44"/>
    <w:pPr>
      <w:jc w:val="right"/>
    </w:pPr>
    <w:rPr>
      <w:rFonts w:ascii="Arial Black" w:hAnsi="Arial Black"/>
      <w:sz w:val="28"/>
    </w:rPr>
  </w:style>
  <w:style w:type="paragraph" w:customStyle="1" w:styleId="Cov-Title">
    <w:name w:val="Cov-Title"/>
    <w:basedOn w:val="Normal"/>
    <w:uiPriority w:val="99"/>
    <w:rsid w:val="00B42A44"/>
    <w:pPr>
      <w:jc w:val="right"/>
    </w:pPr>
    <w:rPr>
      <w:rFonts w:ascii="Arial Black" w:hAnsi="Arial Black"/>
      <w:smallCaps/>
      <w:sz w:val="40"/>
    </w:rPr>
  </w:style>
  <w:style w:type="paragraph" w:customStyle="1" w:styleId="Name">
    <w:name w:val="Name"/>
    <w:basedOn w:val="Tablenotes"/>
    <w:uiPriority w:val="99"/>
    <w:rsid w:val="0061528B"/>
    <w:rPr>
      <w:sz w:val="20"/>
    </w:rPr>
  </w:style>
  <w:style w:type="paragraph" w:styleId="Quote">
    <w:name w:val="Quote"/>
    <w:basedOn w:val="BodyText"/>
    <w:link w:val="QuoteChar"/>
    <w:uiPriority w:val="99"/>
    <w:qFormat/>
    <w:rsid w:val="00A72A95"/>
    <w:pPr>
      <w:ind w:left="720" w:right="720" w:firstLine="0"/>
    </w:pPr>
    <w:rPr>
      <w:iCs/>
      <w:sz w:val="22"/>
    </w:rPr>
  </w:style>
  <w:style w:type="character" w:customStyle="1" w:styleId="QuoteChar">
    <w:name w:val="Quote Char"/>
    <w:link w:val="Quote"/>
    <w:uiPriority w:val="99"/>
    <w:locked/>
    <w:rsid w:val="00FD69EF"/>
    <w:rPr>
      <w:rFonts w:cs="Times New Roman"/>
      <w:i/>
      <w:iCs/>
      <w:color w:val="000000"/>
      <w:sz w:val="20"/>
      <w:szCs w:val="20"/>
    </w:rPr>
  </w:style>
  <w:style w:type="paragraph" w:customStyle="1" w:styleId="Style1">
    <w:name w:val="Style1"/>
    <w:basedOn w:val="Bodytextnoindent"/>
    <w:uiPriority w:val="99"/>
    <w:rsid w:val="00B55C1E"/>
    <w:rPr>
      <w:sz w:val="20"/>
      <w:szCs w:val="16"/>
    </w:rPr>
  </w:style>
  <w:style w:type="paragraph" w:customStyle="1" w:styleId="Style2">
    <w:name w:val="Style2"/>
    <w:uiPriority w:val="99"/>
    <w:rsid w:val="00417457"/>
    <w:pPr>
      <w:numPr>
        <w:numId w:val="8"/>
      </w:numPr>
      <w:tabs>
        <w:tab w:val="clear" w:pos="720"/>
      </w:tabs>
      <w:spacing w:after="120"/>
      <w:ind w:left="1440"/>
    </w:pPr>
    <w:rPr>
      <w:sz w:val="24"/>
    </w:rPr>
  </w:style>
  <w:style w:type="character" w:styleId="Emphasis">
    <w:name w:val="Emphasis"/>
    <w:uiPriority w:val="99"/>
    <w:qFormat/>
    <w:rsid w:val="00D847B9"/>
    <w:rPr>
      <w:rFonts w:cs="Times New Roman"/>
      <w:i/>
      <w:iCs/>
    </w:rPr>
  </w:style>
  <w:style w:type="paragraph" w:styleId="BodyText2">
    <w:name w:val="Body Text 2"/>
    <w:basedOn w:val="Normal"/>
    <w:link w:val="BodyText2Char"/>
    <w:uiPriority w:val="99"/>
    <w:rsid w:val="00ED129D"/>
    <w:pPr>
      <w:spacing w:before="120" w:after="120"/>
      <w:ind w:firstLine="720"/>
    </w:pPr>
    <w:rPr>
      <w:sz w:val="22"/>
    </w:rPr>
  </w:style>
  <w:style w:type="character" w:customStyle="1" w:styleId="BodyText2Char">
    <w:name w:val="Body Text 2 Char"/>
    <w:link w:val="BodyText2"/>
    <w:uiPriority w:val="99"/>
    <w:locked/>
    <w:rsid w:val="00FD69EF"/>
    <w:rPr>
      <w:rFonts w:cs="Times New Roman"/>
      <w:sz w:val="20"/>
      <w:szCs w:val="20"/>
    </w:rPr>
  </w:style>
  <w:style w:type="paragraph" w:customStyle="1" w:styleId="Tablebody">
    <w:name w:val="Table body"/>
    <w:uiPriority w:val="99"/>
    <w:rsid w:val="005419D1"/>
    <w:pPr>
      <w:keepNext/>
      <w:spacing w:before="40" w:after="40"/>
      <w:jc w:val="right"/>
    </w:pPr>
    <w:rPr>
      <w:rFonts w:ascii="Arial" w:hAnsi="Arial"/>
    </w:rPr>
  </w:style>
  <w:style w:type="paragraph" w:customStyle="1" w:styleId="Exhibit">
    <w:name w:val="Exhibit"/>
    <w:basedOn w:val="Normal"/>
    <w:uiPriority w:val="99"/>
    <w:rsid w:val="00F5093A"/>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link w:val="PlainTextChar"/>
    <w:uiPriority w:val="99"/>
    <w:rsid w:val="00316BBE"/>
    <w:rPr>
      <w:rFonts w:ascii="Courier New" w:hAnsi="Courier New"/>
      <w:sz w:val="20"/>
    </w:rPr>
  </w:style>
  <w:style w:type="character" w:customStyle="1" w:styleId="PlainTextChar">
    <w:name w:val="Plain Text Char"/>
    <w:link w:val="PlainText"/>
    <w:uiPriority w:val="99"/>
    <w:locked/>
    <w:rsid w:val="00FD69EF"/>
    <w:rPr>
      <w:rFonts w:ascii="Courier New" w:hAnsi="Courier New" w:cs="Courier New"/>
      <w:sz w:val="20"/>
      <w:szCs w:val="20"/>
    </w:rPr>
  </w:style>
  <w:style w:type="paragraph" w:styleId="TOC6">
    <w:name w:val="toc 6"/>
    <w:basedOn w:val="Normal"/>
    <w:next w:val="Normal"/>
    <w:autoRedefine/>
    <w:uiPriority w:val="99"/>
    <w:semiHidden/>
    <w:rsid w:val="00316BBE"/>
    <w:pPr>
      <w:ind w:left="960"/>
    </w:pPr>
    <w:rPr>
      <w:sz w:val="20"/>
    </w:rPr>
  </w:style>
  <w:style w:type="paragraph" w:styleId="TOC7">
    <w:name w:val="toc 7"/>
    <w:basedOn w:val="Normal"/>
    <w:next w:val="Normal"/>
    <w:autoRedefine/>
    <w:uiPriority w:val="99"/>
    <w:semiHidden/>
    <w:rsid w:val="00316BBE"/>
    <w:pPr>
      <w:ind w:left="1200"/>
    </w:pPr>
    <w:rPr>
      <w:sz w:val="20"/>
    </w:rPr>
  </w:style>
  <w:style w:type="paragraph" w:styleId="TOC8">
    <w:name w:val="toc 8"/>
    <w:basedOn w:val="Normal"/>
    <w:next w:val="Normal"/>
    <w:autoRedefine/>
    <w:uiPriority w:val="99"/>
    <w:semiHidden/>
    <w:rsid w:val="00316BBE"/>
    <w:pPr>
      <w:ind w:left="1440"/>
    </w:pPr>
    <w:rPr>
      <w:sz w:val="20"/>
    </w:rPr>
  </w:style>
  <w:style w:type="paragraph" w:styleId="TOC9">
    <w:name w:val="toc 9"/>
    <w:basedOn w:val="Normal"/>
    <w:next w:val="Normal"/>
    <w:autoRedefine/>
    <w:uiPriority w:val="99"/>
    <w:semiHidden/>
    <w:rsid w:val="00316BBE"/>
    <w:pPr>
      <w:ind w:left="1680"/>
    </w:pPr>
    <w:rPr>
      <w:sz w:val="20"/>
    </w:rPr>
  </w:style>
  <w:style w:type="paragraph" w:styleId="Index1">
    <w:name w:val="index 1"/>
    <w:basedOn w:val="Normal"/>
    <w:next w:val="Normal"/>
    <w:autoRedefine/>
    <w:uiPriority w:val="99"/>
    <w:semiHidden/>
    <w:rsid w:val="00316BBE"/>
    <w:pPr>
      <w:ind w:left="240" w:hanging="240"/>
    </w:pPr>
    <w:rPr>
      <w:sz w:val="18"/>
    </w:rPr>
  </w:style>
  <w:style w:type="paragraph" w:styleId="Index2">
    <w:name w:val="index 2"/>
    <w:basedOn w:val="Normal"/>
    <w:next w:val="Normal"/>
    <w:autoRedefine/>
    <w:uiPriority w:val="99"/>
    <w:semiHidden/>
    <w:rsid w:val="00316BBE"/>
    <w:pPr>
      <w:ind w:left="480" w:hanging="240"/>
    </w:pPr>
    <w:rPr>
      <w:sz w:val="18"/>
    </w:rPr>
  </w:style>
  <w:style w:type="paragraph" w:styleId="Index3">
    <w:name w:val="index 3"/>
    <w:basedOn w:val="Normal"/>
    <w:next w:val="Normal"/>
    <w:autoRedefine/>
    <w:uiPriority w:val="99"/>
    <w:semiHidden/>
    <w:rsid w:val="00316BBE"/>
    <w:pPr>
      <w:ind w:left="720" w:hanging="240"/>
    </w:pPr>
    <w:rPr>
      <w:sz w:val="18"/>
    </w:rPr>
  </w:style>
  <w:style w:type="paragraph" w:styleId="Index4">
    <w:name w:val="index 4"/>
    <w:basedOn w:val="Normal"/>
    <w:next w:val="Normal"/>
    <w:autoRedefine/>
    <w:uiPriority w:val="99"/>
    <w:semiHidden/>
    <w:rsid w:val="00316BBE"/>
    <w:pPr>
      <w:ind w:left="960" w:hanging="240"/>
    </w:pPr>
    <w:rPr>
      <w:sz w:val="18"/>
    </w:rPr>
  </w:style>
  <w:style w:type="paragraph" w:styleId="Index5">
    <w:name w:val="index 5"/>
    <w:basedOn w:val="Normal"/>
    <w:next w:val="Normal"/>
    <w:autoRedefine/>
    <w:uiPriority w:val="99"/>
    <w:semiHidden/>
    <w:rsid w:val="00316BBE"/>
    <w:pPr>
      <w:ind w:left="1200" w:hanging="240"/>
    </w:pPr>
    <w:rPr>
      <w:sz w:val="18"/>
    </w:rPr>
  </w:style>
  <w:style w:type="paragraph" w:styleId="Index6">
    <w:name w:val="index 6"/>
    <w:basedOn w:val="Normal"/>
    <w:next w:val="Normal"/>
    <w:autoRedefine/>
    <w:uiPriority w:val="99"/>
    <w:semiHidden/>
    <w:rsid w:val="00316BBE"/>
    <w:pPr>
      <w:ind w:left="1440" w:hanging="240"/>
    </w:pPr>
    <w:rPr>
      <w:sz w:val="18"/>
    </w:rPr>
  </w:style>
  <w:style w:type="paragraph" w:styleId="Index7">
    <w:name w:val="index 7"/>
    <w:basedOn w:val="Normal"/>
    <w:next w:val="Normal"/>
    <w:autoRedefine/>
    <w:uiPriority w:val="99"/>
    <w:semiHidden/>
    <w:rsid w:val="00316BBE"/>
    <w:pPr>
      <w:ind w:left="1680" w:hanging="240"/>
    </w:pPr>
    <w:rPr>
      <w:sz w:val="18"/>
    </w:rPr>
  </w:style>
  <w:style w:type="paragraph" w:styleId="Index8">
    <w:name w:val="index 8"/>
    <w:basedOn w:val="Normal"/>
    <w:next w:val="Normal"/>
    <w:autoRedefine/>
    <w:uiPriority w:val="99"/>
    <w:semiHidden/>
    <w:rsid w:val="00316BBE"/>
    <w:pPr>
      <w:ind w:left="1920" w:hanging="240"/>
    </w:pPr>
    <w:rPr>
      <w:sz w:val="18"/>
    </w:rPr>
  </w:style>
  <w:style w:type="paragraph" w:styleId="Index9">
    <w:name w:val="index 9"/>
    <w:basedOn w:val="Normal"/>
    <w:next w:val="Normal"/>
    <w:autoRedefine/>
    <w:uiPriority w:val="99"/>
    <w:semiHidden/>
    <w:rsid w:val="00316BBE"/>
    <w:pPr>
      <w:ind w:left="2160" w:hanging="240"/>
    </w:pPr>
    <w:rPr>
      <w:sz w:val="18"/>
    </w:rPr>
  </w:style>
  <w:style w:type="paragraph" w:styleId="IndexHeading">
    <w:name w:val="index heading"/>
    <w:basedOn w:val="Normal"/>
    <w:next w:val="Index1"/>
    <w:uiPriority w:val="99"/>
    <w:semiHidden/>
    <w:rsid w:val="00316BBE"/>
    <w:pPr>
      <w:pBdr>
        <w:top w:val="single" w:sz="12" w:space="0" w:color="auto"/>
      </w:pBdr>
      <w:spacing w:before="360" w:after="240"/>
    </w:pPr>
    <w:rPr>
      <w:b/>
      <w:i/>
      <w:sz w:val="26"/>
    </w:rPr>
  </w:style>
  <w:style w:type="paragraph" w:styleId="Subtitle">
    <w:name w:val="Subtitle"/>
    <w:basedOn w:val="Normal"/>
    <w:link w:val="SubtitleChar"/>
    <w:uiPriority w:val="99"/>
    <w:qFormat/>
    <w:rsid w:val="00316BBE"/>
    <w:pPr>
      <w:jc w:val="center"/>
    </w:pPr>
    <w:rPr>
      <w:b/>
      <w:sz w:val="20"/>
    </w:rPr>
  </w:style>
  <w:style w:type="character" w:customStyle="1" w:styleId="SubtitleChar">
    <w:name w:val="Subtitle Char"/>
    <w:link w:val="Subtitle"/>
    <w:uiPriority w:val="99"/>
    <w:locked/>
    <w:rsid w:val="00FD69EF"/>
    <w:rPr>
      <w:rFonts w:ascii="Cambria" w:hAnsi="Cambria" w:cs="Times New Roman"/>
      <w:sz w:val="24"/>
      <w:szCs w:val="24"/>
    </w:rPr>
  </w:style>
  <w:style w:type="character" w:customStyle="1" w:styleId="Hd04run-in">
    <w:name w:val="Hd04 run-in"/>
    <w:uiPriority w:val="99"/>
    <w:rsid w:val="00316BBE"/>
    <w:rPr>
      <w:rFonts w:ascii="Arial" w:hAnsi="Arial"/>
      <w:b/>
      <w:i/>
    </w:rPr>
  </w:style>
  <w:style w:type="paragraph" w:styleId="BlockText">
    <w:name w:val="Block Text"/>
    <w:basedOn w:val="Normal"/>
    <w:uiPriority w:val="99"/>
    <w:rsid w:val="00316BBE"/>
    <w:pPr>
      <w:spacing w:before="120"/>
      <w:ind w:left="720" w:right="720"/>
    </w:pPr>
  </w:style>
  <w:style w:type="paragraph" w:customStyle="1" w:styleId="a">
    <w:name w:val="_"/>
    <w:basedOn w:val="Normal"/>
    <w:uiPriority w:val="99"/>
    <w:rsid w:val="00316BBE"/>
    <w:pPr>
      <w:widowControl w:val="0"/>
      <w:ind w:left="1440" w:hanging="720"/>
    </w:pPr>
  </w:style>
  <w:style w:type="paragraph" w:customStyle="1" w:styleId="Tabs">
    <w:name w:val="Tabs"/>
    <w:uiPriority w:val="99"/>
    <w:rsid w:val="00316BBE"/>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316BBE"/>
    <w:pPr>
      <w:spacing w:before="120" w:after="120"/>
    </w:pPr>
  </w:style>
  <w:style w:type="paragraph" w:customStyle="1" w:styleId="Document1">
    <w:name w:val="Document 1"/>
    <w:uiPriority w:val="99"/>
    <w:rsid w:val="00316BBE"/>
    <w:pPr>
      <w:keepNext/>
      <w:keepLines/>
      <w:tabs>
        <w:tab w:val="left" w:pos="-720"/>
      </w:tabs>
      <w:suppressAutoHyphens/>
    </w:pPr>
    <w:rPr>
      <w:sz w:val="24"/>
    </w:rPr>
  </w:style>
  <w:style w:type="paragraph" w:styleId="List">
    <w:name w:val="List"/>
    <w:basedOn w:val="Normal"/>
    <w:uiPriority w:val="99"/>
    <w:rsid w:val="00316BBE"/>
    <w:pPr>
      <w:ind w:left="360" w:hanging="360"/>
    </w:pPr>
  </w:style>
  <w:style w:type="paragraph" w:styleId="List2">
    <w:name w:val="List 2"/>
    <w:basedOn w:val="Normal"/>
    <w:uiPriority w:val="99"/>
    <w:rsid w:val="00316BBE"/>
    <w:pPr>
      <w:ind w:left="720" w:hanging="360"/>
    </w:pPr>
  </w:style>
  <w:style w:type="paragraph" w:customStyle="1" w:styleId="QuickA">
    <w:name w:val="Quick A."/>
    <w:basedOn w:val="Normal"/>
    <w:uiPriority w:val="99"/>
    <w:rsid w:val="00316BBE"/>
    <w:pPr>
      <w:widowControl w:val="0"/>
      <w:tabs>
        <w:tab w:val="num" w:pos="720"/>
        <w:tab w:val="num" w:pos="1080"/>
      </w:tabs>
      <w:ind w:left="223" w:hanging="223"/>
    </w:pPr>
  </w:style>
  <w:style w:type="paragraph" w:customStyle="1" w:styleId="Quick1">
    <w:name w:val="Quick 1."/>
    <w:basedOn w:val="Normal"/>
    <w:uiPriority w:val="99"/>
    <w:rsid w:val="00316BBE"/>
    <w:pPr>
      <w:widowControl w:val="0"/>
      <w:tabs>
        <w:tab w:val="num" w:pos="720"/>
        <w:tab w:val="num" w:pos="1080"/>
      </w:tabs>
      <w:ind w:left="550" w:hanging="327"/>
    </w:pPr>
  </w:style>
  <w:style w:type="paragraph" w:customStyle="1" w:styleId="Quick">
    <w:name w:val="Quick ­"/>
    <w:basedOn w:val="Normal"/>
    <w:uiPriority w:val="99"/>
    <w:rsid w:val="00316BBE"/>
    <w:pPr>
      <w:widowControl w:val="0"/>
      <w:ind w:left="223" w:hanging="203"/>
    </w:pPr>
  </w:style>
  <w:style w:type="paragraph" w:customStyle="1" w:styleId="bullets">
    <w:name w:val="bullets"/>
    <w:basedOn w:val="Normal"/>
    <w:link w:val="bulletsChar"/>
    <w:rsid w:val="00316BBE"/>
    <w:pPr>
      <w:tabs>
        <w:tab w:val="num" w:pos="1080"/>
      </w:tabs>
      <w:spacing w:after="60"/>
      <w:ind w:left="1080" w:hanging="360"/>
    </w:pPr>
  </w:style>
  <w:style w:type="paragraph" w:customStyle="1" w:styleId="a2colbul">
    <w:name w:val="a2col_bul"/>
    <w:basedOn w:val="bullets"/>
    <w:uiPriority w:val="99"/>
    <w:rsid w:val="00316BBE"/>
    <w:pPr>
      <w:ind w:left="342"/>
    </w:pPr>
  </w:style>
  <w:style w:type="paragraph" w:customStyle="1" w:styleId="aft-12-0">
    <w:name w:val="aft-12-0"/>
    <w:basedOn w:val="Normal"/>
    <w:uiPriority w:val="99"/>
    <w:rsid w:val="00316BBE"/>
    <w:pPr>
      <w:spacing w:before="240" w:after="240"/>
    </w:pPr>
  </w:style>
  <w:style w:type="paragraph" w:customStyle="1" w:styleId="aft-12">
    <w:name w:val="aft-12"/>
    <w:basedOn w:val="Normal"/>
    <w:uiPriority w:val="99"/>
    <w:rsid w:val="00316BBE"/>
    <w:pPr>
      <w:spacing w:before="240" w:after="240"/>
      <w:ind w:firstLine="720"/>
    </w:pPr>
  </w:style>
  <w:style w:type="paragraph" w:customStyle="1" w:styleId="exhibitsource">
    <w:name w:val="exhibit source"/>
    <w:basedOn w:val="Normal"/>
    <w:uiPriority w:val="99"/>
    <w:rsid w:val="00316BBE"/>
    <w:pPr>
      <w:keepLines/>
      <w:spacing w:before="60"/>
      <w:ind w:left="187" w:hanging="187"/>
    </w:pPr>
    <w:rPr>
      <w:sz w:val="20"/>
    </w:rPr>
  </w:style>
  <w:style w:type="paragraph" w:customStyle="1" w:styleId="ExhibitTitle">
    <w:name w:val="Exhibit Title"/>
    <w:uiPriority w:val="99"/>
    <w:rsid w:val="005D03BE"/>
    <w:pPr>
      <w:keepNext/>
      <w:keepLines/>
      <w:spacing w:after="60"/>
      <w:ind w:left="1080" w:hanging="1080"/>
    </w:pPr>
    <w:rPr>
      <w:rFonts w:ascii="Arial" w:hAnsi="Arial"/>
      <w:b/>
    </w:rPr>
  </w:style>
  <w:style w:type="paragraph" w:customStyle="1" w:styleId="TableHeaders">
    <w:name w:val="Table Headers"/>
    <w:basedOn w:val="Normal"/>
    <w:uiPriority w:val="99"/>
    <w:rsid w:val="00316BBE"/>
    <w:pPr>
      <w:keepNext/>
      <w:spacing w:before="80" w:after="80" w:line="240" w:lineRule="exact"/>
      <w:jc w:val="center"/>
    </w:pPr>
    <w:rPr>
      <w:rFonts w:ascii="Arial" w:hAnsi="Arial"/>
      <w:b/>
      <w:sz w:val="20"/>
    </w:rPr>
  </w:style>
  <w:style w:type="paragraph" w:customStyle="1" w:styleId="aboxtxt">
    <w:name w:val="abox_txt"/>
    <w:basedOn w:val="Normal"/>
    <w:uiPriority w:val="99"/>
    <w:rsid w:val="00316BBE"/>
    <w:pPr>
      <w:spacing w:after="120"/>
    </w:pPr>
    <w:rPr>
      <w:rFonts w:ascii="Arial" w:hAnsi="Arial"/>
      <w:sz w:val="20"/>
    </w:rPr>
  </w:style>
  <w:style w:type="paragraph" w:customStyle="1" w:styleId="NPSASTbltext">
    <w:name w:val="NPSAS Tbl text"/>
    <w:uiPriority w:val="99"/>
    <w:rsid w:val="00316BBE"/>
    <w:pPr>
      <w:spacing w:before="20" w:after="20"/>
    </w:pPr>
    <w:rPr>
      <w:color w:val="000000"/>
    </w:rPr>
  </w:style>
  <w:style w:type="paragraph" w:styleId="NormalWeb">
    <w:name w:val="Normal (Web)"/>
    <w:basedOn w:val="Normal"/>
    <w:uiPriority w:val="99"/>
    <w:rsid w:val="00316BBE"/>
    <w:pPr>
      <w:spacing w:before="100" w:beforeAutospacing="1" w:after="100" w:afterAutospacing="1"/>
    </w:pPr>
    <w:rPr>
      <w:color w:val="000000"/>
      <w:szCs w:val="24"/>
    </w:rPr>
  </w:style>
  <w:style w:type="paragraph" w:customStyle="1" w:styleId="Blockedquote">
    <w:name w:val="Blocked quote"/>
    <w:basedOn w:val="BodyText"/>
    <w:link w:val="BlockedquoteChar"/>
    <w:uiPriority w:val="99"/>
    <w:rsid w:val="00316BBE"/>
    <w:pPr>
      <w:ind w:left="720" w:right="720" w:firstLine="0"/>
    </w:pPr>
    <w:rPr>
      <w:i/>
      <w:iCs/>
    </w:rPr>
  </w:style>
  <w:style w:type="character" w:customStyle="1" w:styleId="BlockedquoteChar">
    <w:name w:val="Blocked quote Char"/>
    <w:link w:val="Blockedquote"/>
    <w:uiPriority w:val="99"/>
    <w:locked/>
    <w:rsid w:val="00316BBE"/>
    <w:rPr>
      <w:rFonts w:cs="Times New Roman"/>
      <w:i/>
      <w:iCs/>
      <w:sz w:val="24"/>
      <w:lang w:val="en-US" w:eastAsia="en-US" w:bidi="ar-SA"/>
    </w:rPr>
  </w:style>
  <w:style w:type="paragraph" w:customStyle="1" w:styleId="Table2">
    <w:name w:val="Table 2"/>
    <w:basedOn w:val="Tabletext"/>
    <w:uiPriority w:val="99"/>
    <w:rsid w:val="00417457"/>
  </w:style>
  <w:style w:type="character" w:customStyle="1" w:styleId="AppendixTitleChar">
    <w:name w:val="Appendix Title Char"/>
    <w:link w:val="AppendixTitle"/>
    <w:uiPriority w:val="99"/>
    <w:locked/>
    <w:rsid w:val="00593CCC"/>
    <w:rPr>
      <w:rFonts w:ascii="Arial" w:hAnsi="Arial" w:cs="Arial"/>
      <w:b/>
      <w:sz w:val="28"/>
      <w:szCs w:val="28"/>
      <w:lang w:val="en-US" w:eastAsia="en-US" w:bidi="ar-SA"/>
    </w:rPr>
  </w:style>
  <w:style w:type="paragraph" w:customStyle="1" w:styleId="BodyText21">
    <w:name w:val="Body Text 21"/>
    <w:basedOn w:val="Normal"/>
    <w:uiPriority w:val="99"/>
    <w:rsid w:val="00ED129D"/>
    <w:pPr>
      <w:spacing w:before="120" w:after="120"/>
    </w:pPr>
    <w:rPr>
      <w:sz w:val="22"/>
      <w:szCs w:val="22"/>
    </w:rPr>
  </w:style>
  <w:style w:type="paragraph" w:customStyle="1" w:styleId="AppH3">
    <w:name w:val="App H3"/>
    <w:basedOn w:val="Heading3"/>
    <w:uiPriority w:val="99"/>
    <w:rsid w:val="009B713A"/>
    <w:pPr>
      <w:numPr>
        <w:ilvl w:val="0"/>
        <w:numId w:val="0"/>
      </w:numPr>
      <w:tabs>
        <w:tab w:val="clear" w:pos="1620"/>
      </w:tabs>
      <w:ind w:left="720" w:hanging="720"/>
    </w:pPr>
  </w:style>
  <w:style w:type="paragraph" w:customStyle="1" w:styleId="Apptabletitle">
    <w:name w:val="App table title"/>
    <w:basedOn w:val="TableTitle"/>
    <w:uiPriority w:val="99"/>
    <w:rsid w:val="00604BBD"/>
  </w:style>
  <w:style w:type="paragraph" w:customStyle="1" w:styleId="equation">
    <w:name w:val="equation"/>
    <w:basedOn w:val="BlockText"/>
    <w:uiPriority w:val="99"/>
    <w:rsid w:val="00C263F6"/>
    <w:pPr>
      <w:spacing w:before="200"/>
      <w:ind w:left="1440" w:right="0"/>
    </w:pPr>
  </w:style>
  <w:style w:type="character" w:customStyle="1" w:styleId="BodytextnoindentChar">
    <w:name w:val="Body text no indent Char"/>
    <w:basedOn w:val="BodyTextChar"/>
    <w:link w:val="Bodytextnoindent"/>
    <w:uiPriority w:val="99"/>
    <w:locked/>
    <w:rsid w:val="00C263F6"/>
    <w:rPr>
      <w:rFonts w:cs="Times New Roman"/>
      <w:sz w:val="24"/>
      <w:lang w:val="en-US" w:eastAsia="en-US" w:bidi="ar-SA"/>
    </w:rPr>
  </w:style>
  <w:style w:type="character" w:customStyle="1" w:styleId="footer1">
    <w:name w:val="footer1"/>
    <w:uiPriority w:val="99"/>
    <w:rsid w:val="00E4514E"/>
    <w:rPr>
      <w:rFonts w:ascii="Verdana" w:hAnsi="Verdana" w:cs="Times New Roman"/>
      <w:color w:val="auto"/>
      <w:sz w:val="15"/>
      <w:szCs w:val="15"/>
    </w:rPr>
  </w:style>
  <w:style w:type="character" w:styleId="FollowedHyperlink">
    <w:name w:val="FollowedHyperlink"/>
    <w:uiPriority w:val="99"/>
    <w:rsid w:val="00A3200F"/>
    <w:rPr>
      <w:rFonts w:cs="Times New Roman"/>
      <w:color w:val="800080"/>
      <w:u w:val="single"/>
    </w:rPr>
  </w:style>
  <w:style w:type="paragraph" w:styleId="BodyTextIndent">
    <w:name w:val="Body Text Indent"/>
    <w:basedOn w:val="Normal"/>
    <w:link w:val="BodyTextIndentChar"/>
    <w:uiPriority w:val="99"/>
    <w:rsid w:val="00BB5710"/>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rPr>
  </w:style>
  <w:style w:type="character" w:customStyle="1" w:styleId="BodyTextIndentChar">
    <w:name w:val="Body Text Indent Char"/>
    <w:link w:val="BodyTextIndent"/>
    <w:uiPriority w:val="99"/>
    <w:locked/>
    <w:rsid w:val="00FD69EF"/>
    <w:rPr>
      <w:rFonts w:cs="Times New Roman"/>
      <w:sz w:val="20"/>
      <w:szCs w:val="20"/>
    </w:rPr>
  </w:style>
  <w:style w:type="paragraph" w:styleId="BodyText3">
    <w:name w:val="Body Text 3"/>
    <w:basedOn w:val="Normal"/>
    <w:link w:val="BodyText3Char"/>
    <w:uiPriority w:val="99"/>
    <w:rsid w:val="00763EFC"/>
    <w:pPr>
      <w:spacing w:before="120" w:after="120"/>
    </w:pPr>
    <w:rPr>
      <w:sz w:val="20"/>
      <w:szCs w:val="16"/>
    </w:rPr>
  </w:style>
  <w:style w:type="character" w:customStyle="1" w:styleId="BodyText3Char">
    <w:name w:val="Body Text 3 Char"/>
    <w:link w:val="BodyText3"/>
    <w:uiPriority w:val="99"/>
    <w:locked/>
    <w:rsid w:val="00FD69EF"/>
    <w:rPr>
      <w:rFonts w:cs="Times New Roman"/>
      <w:sz w:val="16"/>
      <w:szCs w:val="16"/>
    </w:rPr>
  </w:style>
  <w:style w:type="paragraph" w:customStyle="1" w:styleId="DefaultParagraphFontParaCharChar">
    <w:name w:val="Default Paragraph Font Para Char Char"/>
    <w:basedOn w:val="Normal"/>
    <w:uiPriority w:val="99"/>
    <w:rsid w:val="00446142"/>
    <w:pPr>
      <w:spacing w:before="80" w:after="80"/>
      <w:ind w:left="4320"/>
      <w:jc w:val="both"/>
    </w:pPr>
    <w:rPr>
      <w:rFonts w:ascii="Arial" w:hAnsi="Arial"/>
      <w:sz w:val="20"/>
      <w:szCs w:val="24"/>
    </w:rPr>
  </w:style>
  <w:style w:type="character" w:styleId="Strong">
    <w:name w:val="Strong"/>
    <w:uiPriority w:val="99"/>
    <w:qFormat/>
    <w:rsid w:val="007E6E55"/>
    <w:rPr>
      <w:rFonts w:cs="Times New Roman"/>
      <w:b/>
      <w:bCs/>
    </w:rPr>
  </w:style>
  <w:style w:type="paragraph" w:customStyle="1" w:styleId="QuickS">
    <w:name w:val="Quick S"/>
    <w:uiPriority w:val="99"/>
    <w:rsid w:val="008C5951"/>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link w:val="Biblio"/>
    <w:uiPriority w:val="99"/>
    <w:locked/>
    <w:rsid w:val="00613103"/>
    <w:rPr>
      <w:rFonts w:cs="Times New Roman"/>
      <w:kern w:val="2"/>
      <w:sz w:val="24"/>
      <w:lang w:val="en-US" w:eastAsia="en-US" w:bidi="ar-SA"/>
    </w:rPr>
  </w:style>
  <w:style w:type="paragraph" w:customStyle="1" w:styleId="Normaltext">
    <w:name w:val="Normal text"/>
    <w:basedOn w:val="Normal"/>
    <w:link w:val="NormaltextChar"/>
    <w:uiPriority w:val="99"/>
    <w:rsid w:val="007D376D"/>
    <w:pPr>
      <w:spacing w:before="240"/>
      <w:ind w:firstLine="720"/>
    </w:pPr>
  </w:style>
  <w:style w:type="character" w:customStyle="1" w:styleId="NormaltextChar">
    <w:name w:val="Normal text Char"/>
    <w:link w:val="Normaltext"/>
    <w:uiPriority w:val="99"/>
    <w:locked/>
    <w:rsid w:val="007D376D"/>
    <w:rPr>
      <w:rFonts w:cs="Times New Roman"/>
      <w:sz w:val="24"/>
      <w:lang w:val="en-US" w:eastAsia="en-US" w:bidi="ar-SA"/>
    </w:rPr>
  </w:style>
  <w:style w:type="paragraph" w:customStyle="1" w:styleId="tocpagehead">
    <w:name w:val="toc page head"/>
    <w:uiPriority w:val="99"/>
    <w:rsid w:val="00241D5E"/>
    <w:pPr>
      <w:tabs>
        <w:tab w:val="right" w:pos="9360"/>
      </w:tabs>
      <w:jc w:val="both"/>
    </w:pPr>
    <w:rPr>
      <w:b/>
      <w:bCs/>
      <w:noProof/>
      <w:sz w:val="22"/>
      <w:u w:val="words"/>
    </w:rPr>
  </w:style>
  <w:style w:type="paragraph" w:customStyle="1" w:styleId="bodytext-db">
    <w:name w:val="body text-db"/>
    <w:basedOn w:val="Normal"/>
    <w:link w:val="bodytext-dbChar"/>
    <w:rsid w:val="001C32A7"/>
    <w:pPr>
      <w:spacing w:after="240"/>
      <w:ind w:firstLine="360"/>
    </w:pPr>
    <w:rPr>
      <w:sz w:val="22"/>
    </w:rPr>
  </w:style>
  <w:style w:type="character" w:customStyle="1" w:styleId="bodytext-dbChar">
    <w:name w:val="body text-db Char"/>
    <w:link w:val="bodytext-db"/>
    <w:uiPriority w:val="99"/>
    <w:locked/>
    <w:rsid w:val="001C32A7"/>
    <w:rPr>
      <w:rFonts w:cs="Times New Roman"/>
      <w:sz w:val="22"/>
      <w:lang w:val="en-US" w:eastAsia="en-US" w:bidi="ar-SA"/>
    </w:rPr>
  </w:style>
  <w:style w:type="paragraph" w:customStyle="1" w:styleId="bodytext-proposal">
    <w:name w:val="body text - proposal"/>
    <w:basedOn w:val="Normal"/>
    <w:uiPriority w:val="99"/>
    <w:rsid w:val="00A574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uiPriority w:val="99"/>
    <w:rsid w:val="00A574C6"/>
    <w:rPr>
      <w:kern w:val="2"/>
      <w:szCs w:val="22"/>
    </w:rPr>
  </w:style>
  <w:style w:type="paragraph" w:customStyle="1" w:styleId="text">
    <w:name w:val="text"/>
    <w:basedOn w:val="Normal"/>
    <w:uiPriority w:val="99"/>
    <w:rsid w:val="00C52855"/>
    <w:pPr>
      <w:spacing w:before="120" w:after="120"/>
    </w:pPr>
    <w:rPr>
      <w:sz w:val="20"/>
      <w:szCs w:val="24"/>
    </w:rPr>
  </w:style>
  <w:style w:type="paragraph" w:customStyle="1" w:styleId="arialtitle">
    <w:name w:val="arial title"/>
    <w:basedOn w:val="Normal"/>
    <w:uiPriority w:val="99"/>
    <w:rsid w:val="00C52855"/>
    <w:pPr>
      <w:keepNext/>
      <w:spacing w:before="240"/>
    </w:pPr>
    <w:rPr>
      <w:rFonts w:ascii="Arial" w:hAnsi="Arial"/>
      <w:b/>
      <w:sz w:val="22"/>
      <w:szCs w:val="24"/>
    </w:rPr>
  </w:style>
  <w:style w:type="paragraph" w:customStyle="1" w:styleId="1">
    <w:name w:val="1"/>
    <w:aliases w:val="2,3"/>
    <w:basedOn w:val="Normal"/>
    <w:uiPriority w:val="99"/>
    <w:rsid w:val="004C63B7"/>
    <w:pPr>
      <w:widowControl w:val="0"/>
      <w:numPr>
        <w:numId w:val="9"/>
      </w:numPr>
      <w:tabs>
        <w:tab w:val="clear" w:pos="720"/>
      </w:tabs>
      <w:ind w:left="1440" w:hanging="720"/>
    </w:pPr>
  </w:style>
  <w:style w:type="paragraph" w:customStyle="1" w:styleId="Style">
    <w:name w:val="Style"/>
    <w:uiPriority w:val="99"/>
    <w:rsid w:val="00BE47B9"/>
    <w:pPr>
      <w:widowControl w:val="0"/>
      <w:autoSpaceDE w:val="0"/>
      <w:autoSpaceDN w:val="0"/>
      <w:adjustRightInd w:val="0"/>
    </w:pPr>
    <w:rPr>
      <w:rFonts w:ascii="Arial" w:hAnsi="Arial" w:cs="Arial"/>
      <w:sz w:val="24"/>
      <w:szCs w:val="24"/>
    </w:rPr>
  </w:style>
  <w:style w:type="paragraph" w:customStyle="1" w:styleId="BodyText1">
    <w:name w:val="Body Text1"/>
    <w:uiPriority w:val="99"/>
    <w:rsid w:val="00B404A5"/>
    <w:pPr>
      <w:spacing w:line="300" w:lineRule="atLeast"/>
    </w:pPr>
    <w:rPr>
      <w:sz w:val="22"/>
    </w:rPr>
  </w:style>
  <w:style w:type="paragraph" w:styleId="HTMLPreformatted">
    <w:name w:val="HTML Preformatted"/>
    <w:basedOn w:val="Normal"/>
    <w:link w:val="HTMLPreformattedChar"/>
    <w:uiPriority w:val="99"/>
    <w:rsid w:val="00CD0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uiPriority w:val="99"/>
    <w:locked/>
    <w:rsid w:val="00FD69EF"/>
    <w:rPr>
      <w:rFonts w:ascii="Courier New" w:hAnsi="Courier New" w:cs="Courier New"/>
      <w:sz w:val="20"/>
      <w:szCs w:val="20"/>
    </w:rPr>
  </w:style>
  <w:style w:type="character" w:customStyle="1" w:styleId="3ensptotalnosubgroupChar">
    <w:name w:val="3 en sp (total no subgroup) Char"/>
    <w:link w:val="3ensptotalnosubgroup"/>
    <w:uiPriority w:val="99"/>
    <w:locked/>
    <w:rsid w:val="005064F7"/>
    <w:rPr>
      <w:rFonts w:ascii="Arial" w:eastAsia="Arial Unicode MS" w:hAnsi="Arial" w:cs="Times New Roman"/>
      <w:kern w:val="2"/>
      <w:lang w:val="en-US" w:eastAsia="en-US" w:bidi="ar-SA"/>
    </w:rPr>
  </w:style>
  <w:style w:type="paragraph" w:customStyle="1" w:styleId="Contact">
    <w:name w:val="Contact"/>
    <w:basedOn w:val="Normal"/>
    <w:uiPriority w:val="99"/>
    <w:rsid w:val="00144F49"/>
    <w:pPr>
      <w:keepNext/>
      <w:keepLines/>
      <w:tabs>
        <w:tab w:val="left" w:pos="1425"/>
      </w:tabs>
      <w:ind w:left="342" w:hanging="342"/>
    </w:pPr>
    <w:rPr>
      <w:rFonts w:ascii="Tahoma" w:hAnsi="Tahoma" w:cs="Tahoma"/>
      <w:noProof/>
      <w:sz w:val="20"/>
    </w:rPr>
  </w:style>
  <w:style w:type="paragraph" w:customStyle="1" w:styleId="Contactnumbers">
    <w:name w:val="Contact numbers"/>
    <w:basedOn w:val="Normal"/>
    <w:uiPriority w:val="99"/>
    <w:rsid w:val="00144F49"/>
    <w:pPr>
      <w:keepNext/>
      <w:keepLines/>
      <w:tabs>
        <w:tab w:val="left" w:pos="1083"/>
      </w:tabs>
      <w:ind w:left="360"/>
    </w:pPr>
    <w:rPr>
      <w:rFonts w:ascii="Tahoma" w:hAnsi="Tahoma" w:cs="Tahoma"/>
      <w:noProof/>
      <w:sz w:val="20"/>
    </w:rPr>
  </w:style>
  <w:style w:type="paragraph" w:styleId="ListParagraph">
    <w:name w:val="List Paragraph"/>
    <w:basedOn w:val="Normal"/>
    <w:uiPriority w:val="34"/>
    <w:qFormat/>
    <w:rsid w:val="000A12EA"/>
    <w:pPr>
      <w:ind w:left="720"/>
      <w:contextualSpacing/>
    </w:pPr>
  </w:style>
  <w:style w:type="paragraph" w:styleId="Revision">
    <w:name w:val="Revision"/>
    <w:hidden/>
    <w:uiPriority w:val="99"/>
    <w:semiHidden/>
    <w:rsid w:val="000326B4"/>
    <w:rPr>
      <w:sz w:val="24"/>
    </w:rPr>
  </w:style>
  <w:style w:type="paragraph" w:customStyle="1" w:styleId="Default">
    <w:name w:val="Default"/>
    <w:rsid w:val="002F35FB"/>
    <w:pPr>
      <w:autoSpaceDE w:val="0"/>
      <w:autoSpaceDN w:val="0"/>
      <w:adjustRightInd w:val="0"/>
    </w:pPr>
    <w:rPr>
      <w:rFonts w:ascii="Tahoma" w:hAnsi="Tahoma" w:cs="Tahoma"/>
      <w:color w:val="000000"/>
      <w:sz w:val="24"/>
      <w:szCs w:val="24"/>
    </w:rPr>
  </w:style>
  <w:style w:type="character" w:customStyle="1" w:styleId="termhighlight">
    <w:name w:val="termhighlight"/>
    <w:rsid w:val="008454CE"/>
    <w:rPr>
      <w:rFonts w:cs="Times New Roman"/>
    </w:rPr>
  </w:style>
  <w:style w:type="character" w:customStyle="1" w:styleId="name0">
    <w:name w:val="name"/>
    <w:rsid w:val="008454CE"/>
    <w:rPr>
      <w:rFonts w:cs="Times New Roman"/>
    </w:rPr>
  </w:style>
  <w:style w:type="paragraph" w:customStyle="1" w:styleId="doctitle">
    <w:name w:val="doctitle"/>
    <w:basedOn w:val="Normal"/>
    <w:rsid w:val="008454CE"/>
    <w:pPr>
      <w:spacing w:before="100" w:beforeAutospacing="1" w:after="100" w:afterAutospacing="1"/>
    </w:pPr>
    <w:rPr>
      <w:szCs w:val="24"/>
    </w:rPr>
  </w:style>
  <w:style w:type="character" w:customStyle="1" w:styleId="hilite">
    <w:name w:val="hilite"/>
    <w:rsid w:val="008454CE"/>
    <w:rPr>
      <w:rFonts w:cs="Times New Roman"/>
    </w:rPr>
  </w:style>
  <w:style w:type="paragraph" w:styleId="BodyTextIndent2">
    <w:name w:val="Body Text Indent 2"/>
    <w:basedOn w:val="Normal"/>
    <w:link w:val="BodyTextIndent2Char"/>
    <w:uiPriority w:val="99"/>
    <w:unhideWhenUsed/>
    <w:locked/>
    <w:rsid w:val="008454CE"/>
    <w:pPr>
      <w:spacing w:after="120" w:line="480" w:lineRule="auto"/>
      <w:ind w:left="360"/>
    </w:pPr>
  </w:style>
  <w:style w:type="character" w:customStyle="1" w:styleId="BodyTextIndent2Char">
    <w:name w:val="Body Text Indent 2 Char"/>
    <w:link w:val="BodyTextIndent2"/>
    <w:uiPriority w:val="99"/>
    <w:locked/>
    <w:rsid w:val="008454CE"/>
    <w:rPr>
      <w:rFonts w:cs="Times New Roman"/>
      <w:sz w:val="20"/>
      <w:szCs w:val="20"/>
    </w:rPr>
  </w:style>
  <w:style w:type="paragraph" w:styleId="BodyTextFirstIndent">
    <w:name w:val="Body Text First Indent"/>
    <w:basedOn w:val="BodyText"/>
    <w:link w:val="BodyTextFirstIndentChar"/>
    <w:uiPriority w:val="99"/>
    <w:semiHidden/>
    <w:locked/>
    <w:rsid w:val="00C612C2"/>
    <w:pPr>
      <w:spacing w:before="0"/>
      <w:ind w:firstLine="210"/>
    </w:pPr>
    <w:rPr>
      <w:rFonts w:ascii="Times" w:hAnsi="Times"/>
    </w:rPr>
  </w:style>
  <w:style w:type="character" w:customStyle="1" w:styleId="BodyTextFirstIndentChar">
    <w:name w:val="Body Text First Indent Char"/>
    <w:link w:val="BodyTextFirstIndent"/>
    <w:uiPriority w:val="99"/>
    <w:semiHidden/>
    <w:locked/>
    <w:rsid w:val="00C612C2"/>
    <w:rPr>
      <w:rFonts w:ascii="Times" w:eastAsia="Times New Roman" w:hAnsi="Times" w:cs="Times New Roman"/>
      <w:sz w:val="20"/>
      <w:szCs w:val="20"/>
      <w:lang w:val="en-US" w:eastAsia="en-US" w:bidi="ar-SA"/>
    </w:rPr>
  </w:style>
  <w:style w:type="paragraph" w:customStyle="1" w:styleId="title3">
    <w:name w:val="title3"/>
    <w:basedOn w:val="BodyText"/>
    <w:qFormat/>
    <w:rsid w:val="0084361E"/>
    <w:pPr>
      <w:keepNext/>
      <w:spacing w:before="240"/>
      <w:ind w:firstLine="0"/>
      <w:jc w:val="center"/>
    </w:pPr>
    <w:rPr>
      <w:b/>
      <w:bCs/>
      <w:sz w:val="28"/>
    </w:rPr>
  </w:style>
  <w:style w:type="paragraph" w:customStyle="1" w:styleId="TagLine">
    <w:name w:val="Tag Line"/>
    <w:rsid w:val="00C8342D"/>
    <w:pPr>
      <w:spacing w:line="264" w:lineRule="auto"/>
    </w:pPr>
    <w:rPr>
      <w:rFonts w:ascii="Georgia" w:hAnsi="Georgia"/>
      <w:i/>
      <w:iCs/>
      <w:color w:val="ADC2C2"/>
      <w:kern w:val="28"/>
      <w:sz w:val="15"/>
      <w:szCs w:val="17"/>
    </w:rPr>
  </w:style>
  <w:style w:type="paragraph" w:customStyle="1" w:styleId="Clear">
    <w:name w:val="Clear"/>
    <w:basedOn w:val="Normal"/>
    <w:rsid w:val="00C8342D"/>
    <w:pPr>
      <w:spacing w:line="314" w:lineRule="auto"/>
      <w:ind w:firstLine="720"/>
    </w:pPr>
    <w:rPr>
      <w:color w:val="000000"/>
      <w:kern w:val="28"/>
    </w:rPr>
  </w:style>
  <w:style w:type="character" w:customStyle="1" w:styleId="bulletsChar">
    <w:name w:val="bullets Char"/>
    <w:aliases w:val="bu Char"/>
    <w:link w:val="bullets"/>
    <w:rsid w:val="003422FB"/>
    <w:rPr>
      <w:sz w:val="24"/>
    </w:rPr>
  </w:style>
  <w:style w:type="paragraph" w:customStyle="1" w:styleId="tabletitle0">
    <w:name w:val="table title"/>
    <w:basedOn w:val="Normal"/>
    <w:uiPriority w:val="99"/>
    <w:rsid w:val="003422FB"/>
    <w:pPr>
      <w:keepNext/>
      <w:spacing w:line="253" w:lineRule="atLeast"/>
      <w:ind w:left="1188" w:hanging="1170"/>
    </w:pPr>
    <w:rPr>
      <w:rFonts w:ascii="Arial" w:hAnsi="Arial"/>
      <w:b/>
      <w:bCs/>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373980">
      <w:marLeft w:val="0"/>
      <w:marRight w:val="0"/>
      <w:marTop w:val="0"/>
      <w:marBottom w:val="0"/>
      <w:divBdr>
        <w:top w:val="none" w:sz="0" w:space="0" w:color="auto"/>
        <w:left w:val="none" w:sz="0" w:space="0" w:color="auto"/>
        <w:bottom w:val="none" w:sz="0" w:space="0" w:color="auto"/>
        <w:right w:val="none" w:sz="0" w:space="0" w:color="auto"/>
      </w:divBdr>
    </w:div>
    <w:div w:id="346373981">
      <w:marLeft w:val="0"/>
      <w:marRight w:val="0"/>
      <w:marTop w:val="0"/>
      <w:marBottom w:val="0"/>
      <w:divBdr>
        <w:top w:val="none" w:sz="0" w:space="0" w:color="auto"/>
        <w:left w:val="none" w:sz="0" w:space="0" w:color="auto"/>
        <w:bottom w:val="none" w:sz="0" w:space="0" w:color="auto"/>
        <w:right w:val="none" w:sz="0" w:space="0" w:color="auto"/>
      </w:divBdr>
    </w:div>
    <w:div w:id="346373982">
      <w:marLeft w:val="0"/>
      <w:marRight w:val="0"/>
      <w:marTop w:val="0"/>
      <w:marBottom w:val="0"/>
      <w:divBdr>
        <w:top w:val="none" w:sz="0" w:space="0" w:color="auto"/>
        <w:left w:val="none" w:sz="0" w:space="0" w:color="auto"/>
        <w:bottom w:val="none" w:sz="0" w:space="0" w:color="auto"/>
        <w:right w:val="none" w:sz="0" w:space="0" w:color="auto"/>
      </w:divBdr>
    </w:div>
    <w:div w:id="346373983">
      <w:marLeft w:val="0"/>
      <w:marRight w:val="0"/>
      <w:marTop w:val="0"/>
      <w:marBottom w:val="0"/>
      <w:divBdr>
        <w:top w:val="none" w:sz="0" w:space="0" w:color="auto"/>
        <w:left w:val="none" w:sz="0" w:space="0" w:color="auto"/>
        <w:bottom w:val="none" w:sz="0" w:space="0" w:color="auto"/>
        <w:right w:val="none" w:sz="0" w:space="0" w:color="auto"/>
      </w:divBdr>
    </w:div>
    <w:div w:id="346373984">
      <w:marLeft w:val="0"/>
      <w:marRight w:val="0"/>
      <w:marTop w:val="0"/>
      <w:marBottom w:val="0"/>
      <w:divBdr>
        <w:top w:val="none" w:sz="0" w:space="0" w:color="auto"/>
        <w:left w:val="none" w:sz="0" w:space="0" w:color="auto"/>
        <w:bottom w:val="none" w:sz="0" w:space="0" w:color="auto"/>
        <w:right w:val="none" w:sz="0" w:space="0" w:color="auto"/>
      </w:divBdr>
    </w:div>
    <w:div w:id="346373985">
      <w:marLeft w:val="0"/>
      <w:marRight w:val="0"/>
      <w:marTop w:val="0"/>
      <w:marBottom w:val="0"/>
      <w:divBdr>
        <w:top w:val="none" w:sz="0" w:space="0" w:color="auto"/>
        <w:left w:val="none" w:sz="0" w:space="0" w:color="auto"/>
        <w:bottom w:val="none" w:sz="0" w:space="0" w:color="auto"/>
        <w:right w:val="none" w:sz="0" w:space="0" w:color="auto"/>
      </w:divBdr>
    </w:div>
    <w:div w:id="346373987">
      <w:marLeft w:val="0"/>
      <w:marRight w:val="0"/>
      <w:marTop w:val="0"/>
      <w:marBottom w:val="0"/>
      <w:divBdr>
        <w:top w:val="none" w:sz="0" w:space="0" w:color="auto"/>
        <w:left w:val="none" w:sz="0" w:space="0" w:color="auto"/>
        <w:bottom w:val="none" w:sz="0" w:space="0" w:color="auto"/>
        <w:right w:val="none" w:sz="0" w:space="0" w:color="auto"/>
      </w:divBdr>
      <w:divsChild>
        <w:div w:id="346373986">
          <w:marLeft w:val="0"/>
          <w:marRight w:val="0"/>
          <w:marTop w:val="0"/>
          <w:marBottom w:val="0"/>
          <w:divBdr>
            <w:top w:val="none" w:sz="0" w:space="0" w:color="auto"/>
            <w:left w:val="none" w:sz="0" w:space="0" w:color="auto"/>
            <w:bottom w:val="none" w:sz="0" w:space="0" w:color="auto"/>
            <w:right w:val="none" w:sz="0" w:space="0" w:color="auto"/>
          </w:divBdr>
        </w:div>
      </w:divsChild>
    </w:div>
    <w:div w:id="346373988">
      <w:marLeft w:val="0"/>
      <w:marRight w:val="0"/>
      <w:marTop w:val="0"/>
      <w:marBottom w:val="0"/>
      <w:divBdr>
        <w:top w:val="none" w:sz="0" w:space="0" w:color="auto"/>
        <w:left w:val="none" w:sz="0" w:space="0" w:color="auto"/>
        <w:bottom w:val="none" w:sz="0" w:space="0" w:color="auto"/>
        <w:right w:val="none" w:sz="0" w:space="0" w:color="auto"/>
      </w:divBdr>
    </w:div>
    <w:div w:id="346373990">
      <w:marLeft w:val="0"/>
      <w:marRight w:val="0"/>
      <w:marTop w:val="0"/>
      <w:marBottom w:val="0"/>
      <w:divBdr>
        <w:top w:val="none" w:sz="0" w:space="0" w:color="auto"/>
        <w:left w:val="none" w:sz="0" w:space="0" w:color="auto"/>
        <w:bottom w:val="none" w:sz="0" w:space="0" w:color="auto"/>
        <w:right w:val="none" w:sz="0" w:space="0" w:color="auto"/>
      </w:divBdr>
      <w:divsChild>
        <w:div w:id="346373989">
          <w:marLeft w:val="0"/>
          <w:marRight w:val="0"/>
          <w:marTop w:val="0"/>
          <w:marBottom w:val="0"/>
          <w:divBdr>
            <w:top w:val="none" w:sz="0" w:space="0" w:color="auto"/>
            <w:left w:val="none" w:sz="0" w:space="0" w:color="auto"/>
            <w:bottom w:val="none" w:sz="0" w:space="0" w:color="auto"/>
            <w:right w:val="none" w:sz="0" w:space="0" w:color="auto"/>
          </w:divBdr>
        </w:div>
      </w:divsChild>
    </w:div>
    <w:div w:id="346373991">
      <w:marLeft w:val="0"/>
      <w:marRight w:val="0"/>
      <w:marTop w:val="0"/>
      <w:marBottom w:val="0"/>
      <w:divBdr>
        <w:top w:val="none" w:sz="0" w:space="0" w:color="auto"/>
        <w:left w:val="none" w:sz="0" w:space="0" w:color="auto"/>
        <w:bottom w:val="none" w:sz="0" w:space="0" w:color="auto"/>
        <w:right w:val="none" w:sz="0" w:space="0" w:color="auto"/>
      </w:divBdr>
    </w:div>
    <w:div w:id="346373992">
      <w:marLeft w:val="0"/>
      <w:marRight w:val="0"/>
      <w:marTop w:val="0"/>
      <w:marBottom w:val="0"/>
      <w:divBdr>
        <w:top w:val="none" w:sz="0" w:space="0" w:color="auto"/>
        <w:left w:val="none" w:sz="0" w:space="0" w:color="auto"/>
        <w:bottom w:val="none" w:sz="0" w:space="0" w:color="auto"/>
        <w:right w:val="none" w:sz="0" w:space="0" w:color="auto"/>
      </w:divBdr>
    </w:div>
    <w:div w:id="346373993">
      <w:marLeft w:val="0"/>
      <w:marRight w:val="0"/>
      <w:marTop w:val="0"/>
      <w:marBottom w:val="0"/>
      <w:divBdr>
        <w:top w:val="none" w:sz="0" w:space="0" w:color="auto"/>
        <w:left w:val="none" w:sz="0" w:space="0" w:color="auto"/>
        <w:bottom w:val="none" w:sz="0" w:space="0" w:color="auto"/>
        <w:right w:val="none" w:sz="0" w:space="0" w:color="auto"/>
      </w:divBdr>
    </w:div>
    <w:div w:id="346373994">
      <w:marLeft w:val="0"/>
      <w:marRight w:val="0"/>
      <w:marTop w:val="0"/>
      <w:marBottom w:val="0"/>
      <w:divBdr>
        <w:top w:val="none" w:sz="0" w:space="0" w:color="auto"/>
        <w:left w:val="none" w:sz="0" w:space="0" w:color="auto"/>
        <w:bottom w:val="none" w:sz="0" w:space="0" w:color="auto"/>
        <w:right w:val="none" w:sz="0" w:space="0" w:color="auto"/>
      </w:divBdr>
    </w:div>
    <w:div w:id="346373995">
      <w:marLeft w:val="0"/>
      <w:marRight w:val="0"/>
      <w:marTop w:val="0"/>
      <w:marBottom w:val="0"/>
      <w:divBdr>
        <w:top w:val="none" w:sz="0" w:space="0" w:color="auto"/>
        <w:left w:val="none" w:sz="0" w:space="0" w:color="auto"/>
        <w:bottom w:val="none" w:sz="0" w:space="0" w:color="auto"/>
        <w:right w:val="none" w:sz="0" w:space="0" w:color="auto"/>
      </w:divBdr>
    </w:div>
    <w:div w:id="346373996">
      <w:marLeft w:val="0"/>
      <w:marRight w:val="0"/>
      <w:marTop w:val="0"/>
      <w:marBottom w:val="0"/>
      <w:divBdr>
        <w:top w:val="none" w:sz="0" w:space="0" w:color="auto"/>
        <w:left w:val="none" w:sz="0" w:space="0" w:color="auto"/>
        <w:bottom w:val="none" w:sz="0" w:space="0" w:color="auto"/>
        <w:right w:val="none" w:sz="0" w:space="0" w:color="auto"/>
      </w:divBdr>
    </w:div>
    <w:div w:id="346373997">
      <w:marLeft w:val="0"/>
      <w:marRight w:val="0"/>
      <w:marTop w:val="0"/>
      <w:marBottom w:val="0"/>
      <w:divBdr>
        <w:top w:val="none" w:sz="0" w:space="0" w:color="auto"/>
        <w:left w:val="none" w:sz="0" w:space="0" w:color="auto"/>
        <w:bottom w:val="none" w:sz="0" w:space="0" w:color="auto"/>
        <w:right w:val="none" w:sz="0" w:space="0" w:color="auto"/>
      </w:divBdr>
    </w:div>
    <w:div w:id="346373998">
      <w:marLeft w:val="0"/>
      <w:marRight w:val="0"/>
      <w:marTop w:val="0"/>
      <w:marBottom w:val="0"/>
      <w:divBdr>
        <w:top w:val="none" w:sz="0" w:space="0" w:color="auto"/>
        <w:left w:val="none" w:sz="0" w:space="0" w:color="auto"/>
        <w:bottom w:val="none" w:sz="0" w:space="0" w:color="auto"/>
        <w:right w:val="none" w:sz="0" w:space="0" w:color="auto"/>
      </w:divBdr>
    </w:div>
    <w:div w:id="346373999">
      <w:marLeft w:val="0"/>
      <w:marRight w:val="0"/>
      <w:marTop w:val="0"/>
      <w:marBottom w:val="0"/>
      <w:divBdr>
        <w:top w:val="none" w:sz="0" w:space="0" w:color="auto"/>
        <w:left w:val="none" w:sz="0" w:space="0" w:color="auto"/>
        <w:bottom w:val="none" w:sz="0" w:space="0" w:color="auto"/>
        <w:right w:val="none" w:sz="0" w:space="0" w:color="auto"/>
      </w:divBdr>
    </w:div>
    <w:div w:id="346374000">
      <w:marLeft w:val="0"/>
      <w:marRight w:val="0"/>
      <w:marTop w:val="0"/>
      <w:marBottom w:val="0"/>
      <w:divBdr>
        <w:top w:val="none" w:sz="0" w:space="0" w:color="auto"/>
        <w:left w:val="none" w:sz="0" w:space="0" w:color="auto"/>
        <w:bottom w:val="none" w:sz="0" w:space="0" w:color="auto"/>
        <w:right w:val="none" w:sz="0" w:space="0" w:color="auto"/>
      </w:divBdr>
    </w:div>
    <w:div w:id="346374001">
      <w:marLeft w:val="0"/>
      <w:marRight w:val="0"/>
      <w:marTop w:val="0"/>
      <w:marBottom w:val="0"/>
      <w:divBdr>
        <w:top w:val="none" w:sz="0" w:space="0" w:color="auto"/>
        <w:left w:val="none" w:sz="0" w:space="0" w:color="auto"/>
        <w:bottom w:val="none" w:sz="0" w:space="0" w:color="auto"/>
        <w:right w:val="none" w:sz="0" w:space="0" w:color="auto"/>
      </w:divBdr>
    </w:div>
    <w:div w:id="346374002">
      <w:marLeft w:val="0"/>
      <w:marRight w:val="0"/>
      <w:marTop w:val="0"/>
      <w:marBottom w:val="0"/>
      <w:divBdr>
        <w:top w:val="none" w:sz="0" w:space="0" w:color="auto"/>
        <w:left w:val="none" w:sz="0" w:space="0" w:color="auto"/>
        <w:bottom w:val="none" w:sz="0" w:space="0" w:color="auto"/>
        <w:right w:val="none" w:sz="0" w:space="0" w:color="auto"/>
      </w:divBdr>
    </w:div>
    <w:div w:id="209990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hyperlink" Target="mailto:orpe@rti.org" TargetMode="External"/><Relationship Id="rId21" Type="http://schemas.openxmlformats.org/officeDocument/2006/relationships/footer" Target="footer9.xml"/><Relationship Id="rId34" Type="http://schemas.openxmlformats.org/officeDocument/2006/relationships/footer" Target="footer16.xml"/><Relationship Id="rId42" Type="http://schemas.openxmlformats.org/officeDocument/2006/relationships/hyperlink" Target="http://nces.ed.gov/surveys/bps/" TargetMode="External"/><Relationship Id="rId47" Type="http://schemas.openxmlformats.org/officeDocument/2006/relationships/hyperlink" Target="https://surveys.nces.ed.gov/bps/" TargetMode="External"/><Relationship Id="rId50" Type="http://schemas.openxmlformats.org/officeDocument/2006/relationships/hyperlink" Target="mailto:jennifer@rti.org" TargetMode="External"/><Relationship Id="rId55" Type="http://schemas.openxmlformats.org/officeDocument/2006/relationships/image" Target="media/image5.png"/><Relationship Id="rId63" Type="http://schemas.openxmlformats.org/officeDocument/2006/relationships/hyperlink" Target="mailto:Sarah.Crissey@ed.gov" TargetMode="External"/><Relationship Id="rId68" Type="http://schemas.openxmlformats.org/officeDocument/2006/relationships/image" Target="media/image11.jpeg"/><Relationship Id="rId76" Type="http://schemas.openxmlformats.org/officeDocument/2006/relationships/hyperlink" Target="https://surveys.nces.ed.gov/bps/" TargetMode="External"/><Relationship Id="rId84" Type="http://schemas.openxmlformats.org/officeDocument/2006/relationships/footer" Target="footer17.xml"/><Relationship Id="rId7" Type="http://schemas.openxmlformats.org/officeDocument/2006/relationships/endnotes" Target="endnotes.xml"/><Relationship Id="rId71" Type="http://schemas.openxmlformats.org/officeDocument/2006/relationships/hyperlink" Target="https://surveys.nces.ed.gov/bps/" TargetMode="External"/><Relationship Id="rId2" Type="http://schemas.openxmlformats.org/officeDocument/2006/relationships/styles" Target="styles.xml"/><Relationship Id="rId16" Type="http://schemas.openxmlformats.org/officeDocument/2006/relationships/image" Target="media/image1.emf"/><Relationship Id="rId29" Type="http://schemas.openxmlformats.org/officeDocument/2006/relationships/footer" Target="footer14.xml"/><Relationship Id="rId11" Type="http://schemas.openxmlformats.org/officeDocument/2006/relationships/hyperlink" Target="mailto:" TargetMode="External"/><Relationship Id="rId24" Type="http://schemas.openxmlformats.org/officeDocument/2006/relationships/footer" Target="footer11.xml"/><Relationship Id="rId32" Type="http://schemas.openxmlformats.org/officeDocument/2006/relationships/header" Target="header6.xml"/><Relationship Id="rId37" Type="http://schemas.openxmlformats.org/officeDocument/2006/relationships/hyperlink" Target="mailto:jennifer@rti.org" TargetMode="External"/><Relationship Id="rId40" Type="http://schemas.openxmlformats.org/officeDocument/2006/relationships/hyperlink" Target="https://surveys.nces.ed.gov/bps/" TargetMode="External"/><Relationship Id="rId45" Type="http://schemas.openxmlformats.org/officeDocument/2006/relationships/hyperlink" Target="https://surveys.nces.ed.gov/bps/" TargetMode="External"/><Relationship Id="rId53" Type="http://schemas.openxmlformats.org/officeDocument/2006/relationships/image" Target="media/image4.png"/><Relationship Id="rId58" Type="http://schemas.openxmlformats.org/officeDocument/2006/relationships/image" Target="media/image8.png"/><Relationship Id="rId66" Type="http://schemas.openxmlformats.org/officeDocument/2006/relationships/hyperlink" Target="https://surveys.nces.ed.gov/bps/" TargetMode="External"/><Relationship Id="rId74" Type="http://schemas.openxmlformats.org/officeDocument/2006/relationships/hyperlink" Target="https://surveys.nces.ed.gov/bb/" TargetMode="External"/><Relationship Id="rId79" Type="http://schemas.openxmlformats.org/officeDocument/2006/relationships/hyperlink" Target="https://surveys.nces.ed.gov/bps/"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surveys.nces.ed.gov/bps/" TargetMode="External"/><Relationship Id="rId82" Type="http://schemas.openxmlformats.org/officeDocument/2006/relationships/image" Target="media/image12.png"/><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3.xml"/><Relationship Id="rId27" Type="http://schemas.openxmlformats.org/officeDocument/2006/relationships/footer" Target="footer13.xml"/><Relationship Id="rId30" Type="http://schemas.openxmlformats.org/officeDocument/2006/relationships/hyperlink" Target="mailto:aradford@mprinc.com" TargetMode="External"/><Relationship Id="rId35" Type="http://schemas.openxmlformats.org/officeDocument/2006/relationships/hyperlink" Target="https://surveys.nces.ed.gov/bps/" TargetMode="External"/><Relationship Id="rId43" Type="http://schemas.openxmlformats.org/officeDocument/2006/relationships/hyperlink" Target="https://surveys.nces.ed.gov/bps/" TargetMode="External"/><Relationship Id="rId48" Type="http://schemas.openxmlformats.org/officeDocument/2006/relationships/hyperlink" Target="https://surveys.nces.ed.gov/bps/" TargetMode="External"/><Relationship Id="rId56" Type="http://schemas.openxmlformats.org/officeDocument/2006/relationships/image" Target="media/image6.png"/><Relationship Id="rId64" Type="http://schemas.openxmlformats.org/officeDocument/2006/relationships/hyperlink" Target="mailto:mcominole@rti.org" TargetMode="External"/><Relationship Id="rId69" Type="http://schemas.openxmlformats.org/officeDocument/2006/relationships/hyperlink" Target="mailto:mcominole@rti.org" TargetMode="External"/><Relationship Id="rId77" Type="http://schemas.openxmlformats.org/officeDocument/2006/relationships/hyperlink" Target="https://surveys.nces.ed.gov/bb/" TargetMode="External"/><Relationship Id="rId8" Type="http://schemas.openxmlformats.org/officeDocument/2006/relationships/footer" Target="footer1.xml"/><Relationship Id="rId51" Type="http://schemas.openxmlformats.org/officeDocument/2006/relationships/hyperlink" Target="mailto:Sarah.Crissey@ed.gov" TargetMode="External"/><Relationship Id="rId72" Type="http://schemas.openxmlformats.org/officeDocument/2006/relationships/hyperlink" Target="https://surveys.nces.ed.gov/bps/" TargetMode="External"/><Relationship Id="rId80" Type="http://schemas.openxmlformats.org/officeDocument/2006/relationships/hyperlink" Target="https://surveys.nces.ed.gov/bb/" TargetMode="External"/><Relationship Id="rId85" Type="http://schemas.openxmlformats.org/officeDocument/2006/relationships/header" Target="header7.xml"/><Relationship Id="rId3"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hyperlink" Target="http://nces.ed.gov" TargetMode="External"/><Relationship Id="rId33" Type="http://schemas.openxmlformats.org/officeDocument/2006/relationships/footer" Target="footer15.xml"/><Relationship Id="rId38" Type="http://schemas.openxmlformats.org/officeDocument/2006/relationships/hyperlink" Target="mailto:Sarah.Crissey@ed.gov" TargetMode="External"/><Relationship Id="rId46" Type="http://schemas.openxmlformats.org/officeDocument/2006/relationships/hyperlink" Target="https://surveys.nces.ed.gov/bps/" TargetMode="External"/><Relationship Id="rId59" Type="http://schemas.openxmlformats.org/officeDocument/2006/relationships/image" Target="media/image9.jpeg"/><Relationship Id="rId67" Type="http://schemas.openxmlformats.org/officeDocument/2006/relationships/hyperlink" Target="https://surveys.nces.ed.gov/bps/" TargetMode="External"/><Relationship Id="rId20" Type="http://schemas.openxmlformats.org/officeDocument/2006/relationships/header" Target="header2.xml"/><Relationship Id="rId41" Type="http://schemas.openxmlformats.org/officeDocument/2006/relationships/hyperlink" Target="mailto:bps@rti.org" TargetMode="External"/><Relationship Id="rId54" Type="http://schemas.openxmlformats.org/officeDocument/2006/relationships/hyperlink" Target="https://surveys.nces.ed.gov/bb/" TargetMode="External"/><Relationship Id="rId62" Type="http://schemas.openxmlformats.org/officeDocument/2006/relationships/hyperlink" Target="mailto:mcominole@rti.org?t=ZWlkOjJ8c2lkOjEwMXxlOmJpZ2d1eTg0QGZvb3RiYWxsLmNvbXxrOmJpZ2d1eTg0QGZvb3RiYWxsLmNvbQ%3d%3d" TargetMode="External"/><Relationship Id="rId70" Type="http://schemas.openxmlformats.org/officeDocument/2006/relationships/hyperlink" Target="mailto:Sarah.Crissey@ed.gov" TargetMode="External"/><Relationship Id="rId75" Type="http://schemas.openxmlformats.org/officeDocument/2006/relationships/hyperlink" Target="mailto:mcominole@rti.org" TargetMode="External"/><Relationship Id="rId83"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28" Type="http://schemas.openxmlformats.org/officeDocument/2006/relationships/header" Target="header4.xml"/><Relationship Id="rId36" Type="http://schemas.openxmlformats.org/officeDocument/2006/relationships/hyperlink" Target="mailto:bps@rti.org" TargetMode="External"/><Relationship Id="rId49" Type="http://schemas.openxmlformats.org/officeDocument/2006/relationships/hyperlink" Target="https://surveys.nces.ed.gov/bb/" TargetMode="External"/><Relationship Id="rId57" Type="http://schemas.openxmlformats.org/officeDocument/2006/relationships/image" Target="media/image7.png"/><Relationship Id="rId10" Type="http://schemas.openxmlformats.org/officeDocument/2006/relationships/footer" Target="footer3.xml"/><Relationship Id="rId31" Type="http://schemas.openxmlformats.org/officeDocument/2006/relationships/header" Target="header5.xml"/><Relationship Id="rId44" Type="http://schemas.openxmlformats.org/officeDocument/2006/relationships/image" Target="media/image2.png"/><Relationship Id="rId52" Type="http://schemas.openxmlformats.org/officeDocument/2006/relationships/image" Target="media/image3.png"/><Relationship Id="rId60" Type="http://schemas.openxmlformats.org/officeDocument/2006/relationships/image" Target="media/image10.png"/><Relationship Id="rId65" Type="http://schemas.openxmlformats.org/officeDocument/2006/relationships/hyperlink" Target="mailto:Sarah.Crissey@ed.gov" TargetMode="External"/><Relationship Id="rId73" Type="http://schemas.openxmlformats.org/officeDocument/2006/relationships/hyperlink" Target="https://surveys.nces.ed.gov/bps/" TargetMode="External"/><Relationship Id="rId78" Type="http://schemas.openxmlformats.org/officeDocument/2006/relationships/hyperlink" Target="mailto:mcominole@rti.org" TargetMode="External"/><Relationship Id="rId81" Type="http://schemas.openxmlformats.org/officeDocument/2006/relationships/hyperlink" Target="mailto:mcominole@rti.org"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72</Pages>
  <Words>20393</Words>
  <Characters>127459</Characters>
  <Application>Microsoft Office Word</Application>
  <DocSecurity>0</DocSecurity>
  <Lines>1062</Lines>
  <Paragraphs>295</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147557</CharactersWithSpaces>
  <SharedDoc>false</SharedDoc>
  <HLinks>
    <vt:vector size="252" baseType="variant">
      <vt:variant>
        <vt:i4>1048622</vt:i4>
      </vt:variant>
      <vt:variant>
        <vt:i4>420</vt:i4>
      </vt:variant>
      <vt:variant>
        <vt:i4>0</vt:i4>
      </vt:variant>
      <vt:variant>
        <vt:i4>5</vt:i4>
      </vt:variant>
      <vt:variant>
        <vt:lpwstr>mailto:mcominole@rti.org</vt:lpwstr>
      </vt:variant>
      <vt:variant>
        <vt:lpwstr/>
      </vt:variant>
      <vt:variant>
        <vt:i4>3932261</vt:i4>
      </vt:variant>
      <vt:variant>
        <vt:i4>417</vt:i4>
      </vt:variant>
      <vt:variant>
        <vt:i4>0</vt:i4>
      </vt:variant>
      <vt:variant>
        <vt:i4>5</vt:i4>
      </vt:variant>
      <vt:variant>
        <vt:lpwstr>https://surveys.nces.ed.gov/bb/</vt:lpwstr>
      </vt:variant>
      <vt:variant>
        <vt:lpwstr/>
      </vt:variant>
      <vt:variant>
        <vt:i4>65558</vt:i4>
      </vt:variant>
      <vt:variant>
        <vt:i4>414</vt:i4>
      </vt:variant>
      <vt:variant>
        <vt:i4>0</vt:i4>
      </vt:variant>
      <vt:variant>
        <vt:i4>5</vt:i4>
      </vt:variant>
      <vt:variant>
        <vt:lpwstr>https://surveys.nces.ed.gov/bps/</vt:lpwstr>
      </vt:variant>
      <vt:variant>
        <vt:lpwstr/>
      </vt:variant>
      <vt:variant>
        <vt:i4>1048622</vt:i4>
      </vt:variant>
      <vt:variant>
        <vt:i4>411</vt:i4>
      </vt:variant>
      <vt:variant>
        <vt:i4>0</vt:i4>
      </vt:variant>
      <vt:variant>
        <vt:i4>5</vt:i4>
      </vt:variant>
      <vt:variant>
        <vt:lpwstr>mailto:mcominole@rti.org</vt:lpwstr>
      </vt:variant>
      <vt:variant>
        <vt:lpwstr/>
      </vt:variant>
      <vt:variant>
        <vt:i4>3932261</vt:i4>
      </vt:variant>
      <vt:variant>
        <vt:i4>408</vt:i4>
      </vt:variant>
      <vt:variant>
        <vt:i4>0</vt:i4>
      </vt:variant>
      <vt:variant>
        <vt:i4>5</vt:i4>
      </vt:variant>
      <vt:variant>
        <vt:lpwstr>https://surveys.nces.ed.gov/bb/</vt:lpwstr>
      </vt:variant>
      <vt:variant>
        <vt:lpwstr/>
      </vt:variant>
      <vt:variant>
        <vt:i4>65558</vt:i4>
      </vt:variant>
      <vt:variant>
        <vt:i4>405</vt:i4>
      </vt:variant>
      <vt:variant>
        <vt:i4>0</vt:i4>
      </vt:variant>
      <vt:variant>
        <vt:i4>5</vt:i4>
      </vt:variant>
      <vt:variant>
        <vt:lpwstr>https://surveys.nces.ed.gov/bps/</vt:lpwstr>
      </vt:variant>
      <vt:variant>
        <vt:lpwstr/>
      </vt:variant>
      <vt:variant>
        <vt:i4>1048622</vt:i4>
      </vt:variant>
      <vt:variant>
        <vt:i4>402</vt:i4>
      </vt:variant>
      <vt:variant>
        <vt:i4>0</vt:i4>
      </vt:variant>
      <vt:variant>
        <vt:i4>5</vt:i4>
      </vt:variant>
      <vt:variant>
        <vt:lpwstr>mailto:mcominole@rti.org</vt:lpwstr>
      </vt:variant>
      <vt:variant>
        <vt:lpwstr/>
      </vt:variant>
      <vt:variant>
        <vt:i4>3932261</vt:i4>
      </vt:variant>
      <vt:variant>
        <vt:i4>399</vt:i4>
      </vt:variant>
      <vt:variant>
        <vt:i4>0</vt:i4>
      </vt:variant>
      <vt:variant>
        <vt:i4>5</vt:i4>
      </vt:variant>
      <vt:variant>
        <vt:lpwstr>https://surveys.nces.ed.gov/bb/</vt:lpwstr>
      </vt:variant>
      <vt:variant>
        <vt:lpwstr/>
      </vt:variant>
      <vt:variant>
        <vt:i4>65558</vt:i4>
      </vt:variant>
      <vt:variant>
        <vt:i4>396</vt:i4>
      </vt:variant>
      <vt:variant>
        <vt:i4>0</vt:i4>
      </vt:variant>
      <vt:variant>
        <vt:i4>5</vt:i4>
      </vt:variant>
      <vt:variant>
        <vt:lpwstr>https://surveys.nces.ed.gov/bps/</vt:lpwstr>
      </vt:variant>
      <vt:variant>
        <vt:lpwstr/>
      </vt:variant>
      <vt:variant>
        <vt:i4>3932261</vt:i4>
      </vt:variant>
      <vt:variant>
        <vt:i4>393</vt:i4>
      </vt:variant>
      <vt:variant>
        <vt:i4>0</vt:i4>
      </vt:variant>
      <vt:variant>
        <vt:i4>5</vt:i4>
      </vt:variant>
      <vt:variant>
        <vt:lpwstr>https://surveys.nces.ed.gov/bb/</vt:lpwstr>
      </vt:variant>
      <vt:variant>
        <vt:lpwstr/>
      </vt:variant>
      <vt:variant>
        <vt:i4>3080259</vt:i4>
      </vt:variant>
      <vt:variant>
        <vt:i4>390</vt:i4>
      </vt:variant>
      <vt:variant>
        <vt:i4>0</vt:i4>
      </vt:variant>
      <vt:variant>
        <vt:i4>5</vt:i4>
      </vt:variant>
      <vt:variant>
        <vt:lpwstr>mailto:Sarah.Crissey@ed.gov</vt:lpwstr>
      </vt:variant>
      <vt:variant>
        <vt:lpwstr/>
      </vt:variant>
      <vt:variant>
        <vt:i4>1048622</vt:i4>
      </vt:variant>
      <vt:variant>
        <vt:i4>387</vt:i4>
      </vt:variant>
      <vt:variant>
        <vt:i4>0</vt:i4>
      </vt:variant>
      <vt:variant>
        <vt:i4>5</vt:i4>
      </vt:variant>
      <vt:variant>
        <vt:lpwstr>mailto:mcominole@rti.org</vt:lpwstr>
      </vt:variant>
      <vt:variant>
        <vt:lpwstr/>
      </vt:variant>
      <vt:variant>
        <vt:i4>3407981</vt:i4>
      </vt:variant>
      <vt:variant>
        <vt:i4>384</vt:i4>
      </vt:variant>
      <vt:variant>
        <vt:i4>0</vt:i4>
      </vt:variant>
      <vt:variant>
        <vt:i4>5</vt:i4>
      </vt:variant>
      <vt:variant>
        <vt:lpwstr>https:/surveys.nces.ed.gov/bb/</vt:lpwstr>
      </vt:variant>
      <vt:variant>
        <vt:lpwstr/>
      </vt:variant>
      <vt:variant>
        <vt:i4>3080259</vt:i4>
      </vt:variant>
      <vt:variant>
        <vt:i4>381</vt:i4>
      </vt:variant>
      <vt:variant>
        <vt:i4>0</vt:i4>
      </vt:variant>
      <vt:variant>
        <vt:i4>5</vt:i4>
      </vt:variant>
      <vt:variant>
        <vt:lpwstr>mailto:Sarah.Crissey@ed.gov</vt:lpwstr>
      </vt:variant>
      <vt:variant>
        <vt:lpwstr/>
      </vt:variant>
      <vt:variant>
        <vt:i4>1048622</vt:i4>
      </vt:variant>
      <vt:variant>
        <vt:i4>378</vt:i4>
      </vt:variant>
      <vt:variant>
        <vt:i4>0</vt:i4>
      </vt:variant>
      <vt:variant>
        <vt:i4>5</vt:i4>
      </vt:variant>
      <vt:variant>
        <vt:lpwstr>mailto:mcominole@rti.org</vt:lpwstr>
      </vt:variant>
      <vt:variant>
        <vt:lpwstr/>
      </vt:variant>
      <vt:variant>
        <vt:i4>3080259</vt:i4>
      </vt:variant>
      <vt:variant>
        <vt:i4>375</vt:i4>
      </vt:variant>
      <vt:variant>
        <vt:i4>0</vt:i4>
      </vt:variant>
      <vt:variant>
        <vt:i4>5</vt:i4>
      </vt:variant>
      <vt:variant>
        <vt:lpwstr>mailto:Sarah.Crissey@ed.gov</vt:lpwstr>
      </vt:variant>
      <vt:variant>
        <vt:lpwstr/>
      </vt:variant>
      <vt:variant>
        <vt:i4>7143519</vt:i4>
      </vt:variant>
      <vt:variant>
        <vt:i4>372</vt:i4>
      </vt:variant>
      <vt:variant>
        <vt:i4>0</vt:i4>
      </vt:variant>
      <vt:variant>
        <vt:i4>5</vt:i4>
      </vt:variant>
      <vt:variant>
        <vt:lpwstr>mailto:mcominole@rti.org?t=ZWlkOjJ8c2lkOjEwMXxlOmJpZ2d1eTg0QGZvb3RiYWxsLmNvbXxrOmJpZ2d1eTg0QGZvb3RiYWxsLmNvbQ%3d%3d</vt:lpwstr>
      </vt:variant>
      <vt:variant>
        <vt:lpwstr/>
      </vt:variant>
      <vt:variant>
        <vt:i4>3932261</vt:i4>
      </vt:variant>
      <vt:variant>
        <vt:i4>369</vt:i4>
      </vt:variant>
      <vt:variant>
        <vt:i4>0</vt:i4>
      </vt:variant>
      <vt:variant>
        <vt:i4>5</vt:i4>
      </vt:variant>
      <vt:variant>
        <vt:lpwstr>https://surveys.nces.ed.gov/bb/</vt:lpwstr>
      </vt:variant>
      <vt:variant>
        <vt:lpwstr/>
      </vt:variant>
      <vt:variant>
        <vt:i4>65558</vt:i4>
      </vt:variant>
      <vt:variant>
        <vt:i4>366</vt:i4>
      </vt:variant>
      <vt:variant>
        <vt:i4>0</vt:i4>
      </vt:variant>
      <vt:variant>
        <vt:i4>5</vt:i4>
      </vt:variant>
      <vt:variant>
        <vt:lpwstr>https://surveys.nces.ed.gov/bps/</vt:lpwstr>
      </vt:variant>
      <vt:variant>
        <vt:lpwstr/>
      </vt:variant>
      <vt:variant>
        <vt:i4>3932261</vt:i4>
      </vt:variant>
      <vt:variant>
        <vt:i4>321</vt:i4>
      </vt:variant>
      <vt:variant>
        <vt:i4>0</vt:i4>
      </vt:variant>
      <vt:variant>
        <vt:i4>5</vt:i4>
      </vt:variant>
      <vt:variant>
        <vt:lpwstr>https://surveys.nces.ed.gov/bb/</vt:lpwstr>
      </vt:variant>
      <vt:variant>
        <vt:lpwstr/>
      </vt:variant>
      <vt:variant>
        <vt:i4>3080259</vt:i4>
      </vt:variant>
      <vt:variant>
        <vt:i4>315</vt:i4>
      </vt:variant>
      <vt:variant>
        <vt:i4>0</vt:i4>
      </vt:variant>
      <vt:variant>
        <vt:i4>5</vt:i4>
      </vt:variant>
      <vt:variant>
        <vt:lpwstr>mailto:Sarah.Crissey@ed.gov</vt:lpwstr>
      </vt:variant>
      <vt:variant>
        <vt:lpwstr/>
      </vt:variant>
      <vt:variant>
        <vt:i4>131105</vt:i4>
      </vt:variant>
      <vt:variant>
        <vt:i4>312</vt:i4>
      </vt:variant>
      <vt:variant>
        <vt:i4>0</vt:i4>
      </vt:variant>
      <vt:variant>
        <vt:i4>5</vt:i4>
      </vt:variant>
      <vt:variant>
        <vt:lpwstr>mailto:jennifer@rti.org</vt:lpwstr>
      </vt:variant>
      <vt:variant>
        <vt:lpwstr/>
      </vt:variant>
      <vt:variant>
        <vt:i4>3932261</vt:i4>
      </vt:variant>
      <vt:variant>
        <vt:i4>309</vt:i4>
      </vt:variant>
      <vt:variant>
        <vt:i4>0</vt:i4>
      </vt:variant>
      <vt:variant>
        <vt:i4>5</vt:i4>
      </vt:variant>
      <vt:variant>
        <vt:lpwstr>https://surveys.nces.ed.gov/bb/</vt:lpwstr>
      </vt:variant>
      <vt:variant>
        <vt:lpwstr/>
      </vt:variant>
      <vt:variant>
        <vt:i4>196658</vt:i4>
      </vt:variant>
      <vt:variant>
        <vt:i4>306</vt:i4>
      </vt:variant>
      <vt:variant>
        <vt:i4>0</vt:i4>
      </vt:variant>
      <vt:variant>
        <vt:i4>5</vt:i4>
      </vt:variant>
      <vt:variant>
        <vt:lpwstr>\\rtints27\bb12\Data_collection\FS\Materials_for_AppendixD_OMBPkg\our</vt:lpwstr>
      </vt:variant>
      <vt:variant>
        <vt:lpwstr/>
      </vt:variant>
      <vt:variant>
        <vt:i4>3932261</vt:i4>
      </vt:variant>
      <vt:variant>
        <vt:i4>297</vt:i4>
      </vt:variant>
      <vt:variant>
        <vt:i4>0</vt:i4>
      </vt:variant>
      <vt:variant>
        <vt:i4>5</vt:i4>
      </vt:variant>
      <vt:variant>
        <vt:lpwstr>https://surveys.nces.ed.gov/bb/</vt:lpwstr>
      </vt:variant>
      <vt:variant>
        <vt:lpwstr/>
      </vt:variant>
      <vt:variant>
        <vt:i4>65558</vt:i4>
      </vt:variant>
      <vt:variant>
        <vt:i4>255</vt:i4>
      </vt:variant>
      <vt:variant>
        <vt:i4>0</vt:i4>
      </vt:variant>
      <vt:variant>
        <vt:i4>5</vt:i4>
      </vt:variant>
      <vt:variant>
        <vt:lpwstr>https://surveys.nces.ed.gov/bps/</vt:lpwstr>
      </vt:variant>
      <vt:variant>
        <vt:lpwstr/>
      </vt:variant>
      <vt:variant>
        <vt:i4>65558</vt:i4>
      </vt:variant>
      <vt:variant>
        <vt:i4>170</vt:i4>
      </vt:variant>
      <vt:variant>
        <vt:i4>0</vt:i4>
      </vt:variant>
      <vt:variant>
        <vt:i4>5</vt:i4>
      </vt:variant>
      <vt:variant>
        <vt:lpwstr>https://surveys.nces.ed.gov/bps/</vt:lpwstr>
      </vt:variant>
      <vt:variant>
        <vt:lpwstr/>
      </vt:variant>
      <vt:variant>
        <vt:i4>65558</vt:i4>
      </vt:variant>
      <vt:variant>
        <vt:i4>159</vt:i4>
      </vt:variant>
      <vt:variant>
        <vt:i4>0</vt:i4>
      </vt:variant>
      <vt:variant>
        <vt:i4>5</vt:i4>
      </vt:variant>
      <vt:variant>
        <vt:lpwstr>https://surveys.nces.ed.gov/bps/</vt:lpwstr>
      </vt:variant>
      <vt:variant>
        <vt:lpwstr/>
      </vt:variant>
      <vt:variant>
        <vt:i4>8192055</vt:i4>
      </vt:variant>
      <vt:variant>
        <vt:i4>90</vt:i4>
      </vt:variant>
      <vt:variant>
        <vt:i4>0</vt:i4>
      </vt:variant>
      <vt:variant>
        <vt:i4>5</vt:i4>
      </vt:variant>
      <vt:variant>
        <vt:lpwstr>http://nces.ed.gov/surveys/bps/</vt:lpwstr>
      </vt:variant>
      <vt:variant>
        <vt:lpwstr/>
      </vt:variant>
      <vt:variant>
        <vt:i4>6291538</vt:i4>
      </vt:variant>
      <vt:variant>
        <vt:i4>87</vt:i4>
      </vt:variant>
      <vt:variant>
        <vt:i4>0</vt:i4>
      </vt:variant>
      <vt:variant>
        <vt:i4>5</vt:i4>
      </vt:variant>
      <vt:variant>
        <vt:lpwstr>mailto:bps@rti.org</vt:lpwstr>
      </vt:variant>
      <vt:variant>
        <vt:lpwstr/>
      </vt:variant>
      <vt:variant>
        <vt:i4>65558</vt:i4>
      </vt:variant>
      <vt:variant>
        <vt:i4>84</vt:i4>
      </vt:variant>
      <vt:variant>
        <vt:i4>0</vt:i4>
      </vt:variant>
      <vt:variant>
        <vt:i4>5</vt:i4>
      </vt:variant>
      <vt:variant>
        <vt:lpwstr>https://surveys.nces.ed.gov/bps/</vt:lpwstr>
      </vt:variant>
      <vt:variant>
        <vt:lpwstr/>
      </vt:variant>
      <vt:variant>
        <vt:i4>1376297</vt:i4>
      </vt:variant>
      <vt:variant>
        <vt:i4>81</vt:i4>
      </vt:variant>
      <vt:variant>
        <vt:i4>0</vt:i4>
      </vt:variant>
      <vt:variant>
        <vt:i4>5</vt:i4>
      </vt:variant>
      <vt:variant>
        <vt:lpwstr>mailto:orpe@rti.org</vt:lpwstr>
      </vt:variant>
      <vt:variant>
        <vt:lpwstr/>
      </vt:variant>
      <vt:variant>
        <vt:i4>3080259</vt:i4>
      </vt:variant>
      <vt:variant>
        <vt:i4>78</vt:i4>
      </vt:variant>
      <vt:variant>
        <vt:i4>0</vt:i4>
      </vt:variant>
      <vt:variant>
        <vt:i4>5</vt:i4>
      </vt:variant>
      <vt:variant>
        <vt:lpwstr>mailto:Sarah.Crissey@ed.gov</vt:lpwstr>
      </vt:variant>
      <vt:variant>
        <vt:lpwstr/>
      </vt:variant>
      <vt:variant>
        <vt:i4>131105</vt:i4>
      </vt:variant>
      <vt:variant>
        <vt:i4>75</vt:i4>
      </vt:variant>
      <vt:variant>
        <vt:i4>0</vt:i4>
      </vt:variant>
      <vt:variant>
        <vt:i4>5</vt:i4>
      </vt:variant>
      <vt:variant>
        <vt:lpwstr>mailto:jennifer@rti.org</vt:lpwstr>
      </vt:variant>
      <vt:variant>
        <vt:lpwstr/>
      </vt:variant>
      <vt:variant>
        <vt:i4>6291538</vt:i4>
      </vt:variant>
      <vt:variant>
        <vt:i4>72</vt:i4>
      </vt:variant>
      <vt:variant>
        <vt:i4>0</vt:i4>
      </vt:variant>
      <vt:variant>
        <vt:i4>5</vt:i4>
      </vt:variant>
      <vt:variant>
        <vt:lpwstr>mailto:bps@rti.org</vt:lpwstr>
      </vt:variant>
      <vt:variant>
        <vt:lpwstr/>
      </vt:variant>
      <vt:variant>
        <vt:i4>65558</vt:i4>
      </vt:variant>
      <vt:variant>
        <vt:i4>69</vt:i4>
      </vt:variant>
      <vt:variant>
        <vt:i4>0</vt:i4>
      </vt:variant>
      <vt:variant>
        <vt:i4>5</vt:i4>
      </vt:variant>
      <vt:variant>
        <vt:lpwstr>https://surveys.nces.ed.gov/bps/</vt:lpwstr>
      </vt:variant>
      <vt:variant>
        <vt:lpwstr/>
      </vt:variant>
      <vt:variant>
        <vt:i4>4325479</vt:i4>
      </vt:variant>
      <vt:variant>
        <vt:i4>9</vt:i4>
      </vt:variant>
      <vt:variant>
        <vt:i4>0</vt:i4>
      </vt:variant>
      <vt:variant>
        <vt:i4>5</vt:i4>
      </vt:variant>
      <vt:variant>
        <vt:lpwstr>mailto:aradford@mprinc.com</vt:lpwstr>
      </vt:variant>
      <vt:variant>
        <vt:lpwstr/>
      </vt:variant>
      <vt:variant>
        <vt:i4>8060989</vt:i4>
      </vt:variant>
      <vt:variant>
        <vt:i4>6</vt:i4>
      </vt:variant>
      <vt:variant>
        <vt:i4>0</vt:i4>
      </vt:variant>
      <vt:variant>
        <vt:i4>5</vt:i4>
      </vt:variant>
      <vt:variant>
        <vt:lpwstr>http://nces.ed.gov/</vt:lpwstr>
      </vt:variant>
      <vt:variant>
        <vt:lpwstr/>
      </vt:variant>
      <vt:variant>
        <vt:i4>6422640</vt:i4>
      </vt:variant>
      <vt:variant>
        <vt:i4>0</vt:i4>
      </vt:variant>
      <vt:variant>
        <vt:i4>0</vt:i4>
      </vt:variant>
      <vt:variant>
        <vt:i4>5</vt:i4>
      </vt:variant>
      <vt:variant>
        <vt:lpwstr>mailto:</vt:lpwstr>
      </vt:variant>
      <vt:variant>
        <vt:lpwstr/>
      </vt:variant>
      <vt:variant>
        <vt:i4>65558</vt:i4>
      </vt:variant>
      <vt:variant>
        <vt:i4>9</vt:i4>
      </vt:variant>
      <vt:variant>
        <vt:i4>0</vt:i4>
      </vt:variant>
      <vt:variant>
        <vt:i4>5</vt:i4>
      </vt:variant>
      <vt:variant>
        <vt:lpwstr>https://surveys.nces.ed.gov/bps/</vt:lpwstr>
      </vt:variant>
      <vt:variant>
        <vt:lpwstr/>
      </vt:variant>
      <vt:variant>
        <vt:i4>65558</vt:i4>
      </vt:variant>
      <vt:variant>
        <vt:i4>6</vt:i4>
      </vt:variant>
      <vt:variant>
        <vt:i4>0</vt:i4>
      </vt:variant>
      <vt:variant>
        <vt:i4>5</vt:i4>
      </vt:variant>
      <vt:variant>
        <vt:lpwstr>https://surveys.nces.ed.gov/bps/</vt:lpwstr>
      </vt:variant>
      <vt:variant>
        <vt:lpwstr/>
      </vt:variant>
      <vt:variant>
        <vt:i4>65558</vt:i4>
      </vt:variant>
      <vt:variant>
        <vt:i4>0</vt:i4>
      </vt:variant>
      <vt:variant>
        <vt:i4>0</vt:i4>
      </vt:variant>
      <vt:variant>
        <vt:i4>5</vt:i4>
      </vt:variant>
      <vt:variant>
        <vt:lpwstr>https://surveys.nces.ed.gov/bps/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elyjak</dc:creator>
  <cp:lastModifiedBy>kashka.kubzdela</cp:lastModifiedBy>
  <cp:revision>3</cp:revision>
  <cp:lastPrinted>2012-09-18T14:18:00Z</cp:lastPrinted>
  <dcterms:created xsi:type="dcterms:W3CDTF">2012-10-16T11:54:00Z</dcterms:created>
  <dcterms:modified xsi:type="dcterms:W3CDTF">2012-11-28T01:01:00Z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