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A159E0">
        <w:rPr>
          <w:sz w:val="28"/>
        </w:rPr>
        <w:t>1880</w:t>
      </w:r>
      <w:r>
        <w:rPr>
          <w:sz w:val="28"/>
        </w:rPr>
        <w:t>-</w:t>
      </w:r>
      <w:r w:rsidR="00A159E0">
        <w:rPr>
          <w:sz w:val="28"/>
        </w:rPr>
        <w:t>0524</w:t>
      </w:r>
      <w:r>
        <w:rPr>
          <w:sz w:val="28"/>
        </w:rPr>
        <w:t>)</w:t>
      </w:r>
    </w:p>
    <w:p w:rsidR="00F51982" w:rsidRDefault="00BD7D97" w:rsidP="00434E33">
      <w:r w:rsidRPr="00BD7D97"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E50293" w:rsidRPr="009239AA" w:rsidRDefault="00714F51" w:rsidP="00434E33">
      <w:pPr>
        <w:rPr>
          <w:b/>
        </w:rPr>
      </w:pPr>
      <w:r>
        <w:t>Safe and Supportive Schools Technical Assistance (SSS TA)</w:t>
      </w:r>
      <w:r w:rsidR="008B2437">
        <w:t xml:space="preserve"> Center Focus Groups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F51982" w:rsidRDefault="00714F51" w:rsidP="00F51982">
      <w:r>
        <w:t xml:space="preserve">SSS TA </w:t>
      </w:r>
      <w:r w:rsidR="00F51982">
        <w:t xml:space="preserve">believes that it is important to determine the level of satisfaction of its </w:t>
      </w:r>
      <w:r>
        <w:t xml:space="preserve">delivery of technical assistance and supports to grantees. </w:t>
      </w:r>
      <w:r w:rsidR="00F51982">
        <w:t xml:space="preserve">The data collected regarding the performance and effectiveness of how these </w:t>
      </w:r>
      <w:r w:rsidR="00A76DD7">
        <w:t xml:space="preserve">technical assistance activities, </w:t>
      </w:r>
      <w:r w:rsidR="00F51982">
        <w:t xml:space="preserve">events and publications are meeting customers’ needs will provide data for the </w:t>
      </w:r>
      <w:r w:rsidR="00A76DD7">
        <w:t xml:space="preserve">SSS TA overall annual evaluation plan as well as the center’s continuous quality improvement process. </w:t>
      </w:r>
      <w:r w:rsidR="00F51982">
        <w:t xml:space="preserve">As a result, the Department wishes to solicit input from current ED </w:t>
      </w:r>
      <w:r w:rsidR="008B2437">
        <w:t>grantees</w:t>
      </w:r>
      <w:r w:rsidR="00F51982">
        <w:t xml:space="preserve"> to determine whether they have been satisfied with the services </w:t>
      </w:r>
      <w:r w:rsidR="00A76DD7">
        <w:t xml:space="preserve">and products </w:t>
      </w:r>
      <w:r w:rsidR="00F51982">
        <w:t xml:space="preserve">provided or whether other services </w:t>
      </w:r>
      <w:r w:rsidR="00A76DD7">
        <w:t xml:space="preserve">or products </w:t>
      </w:r>
      <w:r w:rsidR="00F51982">
        <w:t xml:space="preserve">would better meet their needs.  </w:t>
      </w:r>
    </w:p>
    <w:p w:rsidR="00F51982" w:rsidRDefault="00F51982" w:rsidP="00F51982"/>
    <w:p w:rsidR="00434E33" w:rsidRPr="00434E33" w:rsidRDefault="00F51982" w:rsidP="00F51982">
      <w:pPr>
        <w:rPr>
          <w:i/>
        </w:rPr>
      </w:pPr>
      <w:r>
        <w:t xml:space="preserve"> </w:t>
      </w:r>
      <w:r w:rsidR="00434E33" w:rsidRPr="00434E33">
        <w:rPr>
          <w:b/>
        </w:rPr>
        <w:t>DESCRIPTION OF RESPONDENTS</w:t>
      </w:r>
      <w:r w:rsidR="00434E33">
        <w:t xml:space="preserve">: </w:t>
      </w:r>
    </w:p>
    <w:p w:rsidR="00F51982" w:rsidRDefault="00F51982" w:rsidP="00F51982"/>
    <w:p w:rsidR="00F51982" w:rsidRDefault="00F51982" w:rsidP="00F51982">
      <w:r>
        <w:t xml:space="preserve">Audiences are comprised of from </w:t>
      </w:r>
      <w:r w:rsidR="008B2437">
        <w:t>1</w:t>
      </w:r>
      <w:r w:rsidR="004C34E5">
        <w:t>-</w:t>
      </w:r>
      <w:r w:rsidR="008B2437">
        <w:t>25</w:t>
      </w:r>
      <w:r w:rsidR="004C34E5">
        <w:t xml:space="preserve"> people</w:t>
      </w:r>
      <w:r w:rsidR="008B2437">
        <w:t xml:space="preserve"> who represent the grantees who are implementing the Safe and Supportive Schools Initiative. </w:t>
      </w:r>
      <w:r>
        <w:t xml:space="preserve"> Each will be given the opportunity to </w:t>
      </w:r>
      <w:r w:rsidR="008B2437">
        <w:t>participate in focus groups</w:t>
      </w:r>
      <w:r>
        <w:t xml:space="preserve">.  </w:t>
      </w:r>
      <w:r w:rsidR="008B2437">
        <w:t>These focus groups are a deliverable included in the contract as part of the annual evaluation of the center’s activities.</w:t>
      </w:r>
      <w:r>
        <w:t xml:space="preserve">  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8B2437">
        <w:rPr>
          <w:bCs/>
          <w:sz w:val="24"/>
        </w:rPr>
        <w:t>X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72540" w:rsidP="009C13B9">
      <w:r>
        <w:t>Name: Sandra Keenan or Rita Foy-Moss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51982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>Is an incentive (e.g., money or reimbursement of expenses, token of appreciation) provided to participants?  [  ] Yes [</w:t>
      </w:r>
      <w:r w:rsidR="00F51982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F51982" w:rsidRDefault="00F51982" w:rsidP="00C86E91">
      <w:pPr>
        <w:rPr>
          <w:i/>
        </w:rPr>
      </w:pPr>
    </w:p>
    <w:tbl>
      <w:tblPr>
        <w:tblStyle w:val="TableGrid"/>
        <w:tblW w:w="9661" w:type="dxa"/>
        <w:tblLook w:val="04A0"/>
      </w:tblPr>
      <w:tblGrid>
        <w:gridCol w:w="3282"/>
        <w:gridCol w:w="2714"/>
        <w:gridCol w:w="2511"/>
        <w:gridCol w:w="1154"/>
      </w:tblGrid>
      <w:tr w:rsidR="00F51982" w:rsidTr="00F51982">
        <w:trPr>
          <w:trHeight w:val="274"/>
        </w:trPr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Category of Respondent 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of Respondents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Participation Time</w:t>
            </w:r>
          </w:p>
        </w:tc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Burden</w:t>
            </w:r>
          </w:p>
        </w:tc>
      </w:tr>
      <w:tr w:rsidR="00F51982" w:rsidTr="00F51982">
        <w:trPr>
          <w:trHeight w:val="274"/>
        </w:trPr>
        <w:tc>
          <w:tcPr>
            <w:tcW w:w="0" w:type="auto"/>
          </w:tcPr>
          <w:p w:rsidR="00F51982" w:rsidRDefault="008B2437" w:rsidP="001528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Focus Group</w:t>
            </w:r>
          </w:p>
        </w:tc>
        <w:tc>
          <w:tcPr>
            <w:tcW w:w="0" w:type="auto"/>
          </w:tcPr>
          <w:p w:rsidR="00F51982" w:rsidRDefault="00F51982" w:rsidP="008B24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8B2437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</w:tcPr>
          <w:p w:rsidR="00F51982" w:rsidRDefault="006B7410" w:rsidP="001528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  <w:tc>
          <w:tcPr>
            <w:tcW w:w="0" w:type="auto"/>
          </w:tcPr>
          <w:p w:rsidR="00F51982" w:rsidRDefault="006B7410" w:rsidP="00F51982">
            <w:pPr>
              <w:jc w:val="both"/>
            </w:pPr>
            <w:r>
              <w:t>25</w:t>
            </w:r>
          </w:p>
        </w:tc>
      </w:tr>
      <w:tr w:rsidR="00F51982" w:rsidTr="00F51982">
        <w:trPr>
          <w:trHeight w:val="289"/>
        </w:trPr>
        <w:tc>
          <w:tcPr>
            <w:tcW w:w="0" w:type="auto"/>
          </w:tcPr>
          <w:p w:rsidR="00F51982" w:rsidRDefault="00F51982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Totals</w:t>
            </w:r>
          </w:p>
        </w:tc>
        <w:tc>
          <w:tcPr>
            <w:tcW w:w="0" w:type="auto"/>
          </w:tcPr>
          <w:p w:rsidR="00F51982" w:rsidRDefault="008B2437" w:rsidP="0015286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0" w:type="auto"/>
          </w:tcPr>
          <w:p w:rsidR="00F51982" w:rsidRDefault="006B7410" w:rsidP="001528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hour</w:t>
            </w:r>
          </w:p>
        </w:tc>
        <w:tc>
          <w:tcPr>
            <w:tcW w:w="0" w:type="auto"/>
          </w:tcPr>
          <w:p w:rsidR="00F51982" w:rsidRDefault="006B7410" w:rsidP="0015286E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8B2437">
        <w:t xml:space="preserve"> to the Federal government is $10</w:t>
      </w:r>
      <w:r w:rsidR="007F5F30">
        <w:t xml:space="preserve">,000 covers cost in contract to provide </w:t>
      </w:r>
      <w:r w:rsidR="008B2437">
        <w:t>evaluation activities related to focus groups</w:t>
      </w:r>
      <w:r w:rsidR="007F5F30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B47106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B47106" w:rsidP="00A403BB">
      <w:r>
        <w:t>The 11 state SSS grantees are the primary audience</w:t>
      </w:r>
      <w:r w:rsidR="008B2437">
        <w:t xml:space="preserve"> for the focus group. </w:t>
      </w:r>
      <w:r>
        <w:t>We have defined lists for</w:t>
      </w:r>
      <w:r w:rsidR="008B2437">
        <w:t xml:space="preserve"> grantee project directors and staff</w:t>
      </w:r>
      <w:r>
        <w:t xml:space="preserve">. </w:t>
      </w:r>
    </w:p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1B0AAA" w:rsidP="001B0AAA">
      <w:pPr>
        <w:ind w:left="720"/>
      </w:pPr>
      <w:r>
        <w:t xml:space="preserve"> </w:t>
      </w:r>
      <w:r w:rsidR="00A403BB">
        <w:t>] Web-based</w:t>
      </w:r>
      <w:r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proofErr w:type="gramStart"/>
      <w:r>
        <w:t>[</w:t>
      </w:r>
      <w:r w:rsidR="00F51982">
        <w:t xml:space="preserve"> X</w:t>
      </w:r>
      <w:proofErr w:type="gramEnd"/>
      <w:r>
        <w:t>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0F791B">
        <w:t>X</w:t>
      </w:r>
      <w:r>
        <w:t xml:space="preserve"> ] Yes [] No</w:t>
      </w:r>
    </w:p>
    <w:p w:rsidR="00F24CFC" w:rsidRDefault="00F24CFC" w:rsidP="00F24CFC">
      <w:pPr>
        <w:pStyle w:val="ListParagraph"/>
        <w:ind w:left="360"/>
      </w:pPr>
    </w:p>
    <w:sectPr w:rsidR="00F24CFC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B7D" w:rsidRDefault="00144B7D">
      <w:r>
        <w:separator/>
      </w:r>
    </w:p>
  </w:endnote>
  <w:endnote w:type="continuationSeparator" w:id="0">
    <w:p w:rsidR="00144B7D" w:rsidRDefault="0014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BD7D9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41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B7D" w:rsidRDefault="00144B7D">
      <w:r>
        <w:separator/>
      </w:r>
    </w:p>
  </w:footnote>
  <w:footnote w:type="continuationSeparator" w:id="0">
    <w:p w:rsidR="00144B7D" w:rsidRDefault="00144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BD7D97">
        <w:pPr>
          <w:pStyle w:val="Header"/>
        </w:pPr>
        <w:r w:rsidRPr="00BD7D97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3E02"/>
    <w:rsid w:val="00023A57"/>
    <w:rsid w:val="00047A64"/>
    <w:rsid w:val="00067329"/>
    <w:rsid w:val="000B2838"/>
    <w:rsid w:val="000D44CA"/>
    <w:rsid w:val="000E200B"/>
    <w:rsid w:val="000F68BE"/>
    <w:rsid w:val="000F791B"/>
    <w:rsid w:val="00144B7D"/>
    <w:rsid w:val="001927A4"/>
    <w:rsid w:val="00194AC6"/>
    <w:rsid w:val="001A23B0"/>
    <w:rsid w:val="001A25CC"/>
    <w:rsid w:val="001B0AAA"/>
    <w:rsid w:val="001C39F7"/>
    <w:rsid w:val="00237B48"/>
    <w:rsid w:val="00242ACF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0138"/>
    <w:rsid w:val="004876EC"/>
    <w:rsid w:val="004C34E5"/>
    <w:rsid w:val="004D6E14"/>
    <w:rsid w:val="005009B0"/>
    <w:rsid w:val="00511CFE"/>
    <w:rsid w:val="005A1006"/>
    <w:rsid w:val="005E714A"/>
    <w:rsid w:val="006140A0"/>
    <w:rsid w:val="00636621"/>
    <w:rsid w:val="00642B49"/>
    <w:rsid w:val="006832D9"/>
    <w:rsid w:val="0069403B"/>
    <w:rsid w:val="006B7410"/>
    <w:rsid w:val="006F3DDE"/>
    <w:rsid w:val="00704678"/>
    <w:rsid w:val="00714F51"/>
    <w:rsid w:val="007425E7"/>
    <w:rsid w:val="007F5F30"/>
    <w:rsid w:val="00802607"/>
    <w:rsid w:val="008101A5"/>
    <w:rsid w:val="00822664"/>
    <w:rsid w:val="00843796"/>
    <w:rsid w:val="00895229"/>
    <w:rsid w:val="008B2437"/>
    <w:rsid w:val="008F0203"/>
    <w:rsid w:val="008F50D4"/>
    <w:rsid w:val="009239AA"/>
    <w:rsid w:val="00935ADA"/>
    <w:rsid w:val="00946B6C"/>
    <w:rsid w:val="00955A71"/>
    <w:rsid w:val="009607A9"/>
    <w:rsid w:val="0096108F"/>
    <w:rsid w:val="00972540"/>
    <w:rsid w:val="009C13B9"/>
    <w:rsid w:val="009D01A2"/>
    <w:rsid w:val="009F5923"/>
    <w:rsid w:val="00A159E0"/>
    <w:rsid w:val="00A403BB"/>
    <w:rsid w:val="00A674DF"/>
    <w:rsid w:val="00A76DD7"/>
    <w:rsid w:val="00A83AA6"/>
    <w:rsid w:val="00AE1809"/>
    <w:rsid w:val="00B47106"/>
    <w:rsid w:val="00B80D76"/>
    <w:rsid w:val="00BA2105"/>
    <w:rsid w:val="00BA7E06"/>
    <w:rsid w:val="00BB43B5"/>
    <w:rsid w:val="00BB6219"/>
    <w:rsid w:val="00BD290F"/>
    <w:rsid w:val="00BD7D97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51641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982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Authorised User</cp:lastModifiedBy>
  <cp:revision>2</cp:revision>
  <cp:lastPrinted>2010-10-04T16:59:00Z</cp:lastPrinted>
  <dcterms:created xsi:type="dcterms:W3CDTF">2011-07-15T19:01:00Z</dcterms:created>
  <dcterms:modified xsi:type="dcterms:W3CDTF">2011-07-15T19:01:00Z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