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42" w:rsidRDefault="00C25242" w:rsidP="00F06866">
      <w:pPr>
        <w:pStyle w:val="Heading2"/>
        <w:tabs>
          <w:tab w:val="left" w:pos="900"/>
        </w:tabs>
        <w:ind w:right="-180"/>
        <w:rPr>
          <w:sz w:val="28"/>
        </w:rPr>
      </w:pPr>
      <w:r>
        <w:rPr>
          <w:sz w:val="28"/>
        </w:rPr>
        <w:t>Request for Approval under the</w:t>
      </w:r>
    </w:p>
    <w:p w:rsidR="00C25242" w:rsidRDefault="00F06866" w:rsidP="00F06866">
      <w:pPr>
        <w:pStyle w:val="Heading2"/>
        <w:tabs>
          <w:tab w:val="left" w:pos="900"/>
        </w:tabs>
        <w:ind w:right="-180"/>
        <w:rPr>
          <w:sz w:val="28"/>
        </w:rPr>
      </w:pPr>
      <w:r w:rsidRPr="00F06866">
        <w:rPr>
          <w:sz w:val="28"/>
        </w:rPr>
        <w:t>“Generic Clearance for the Collection of Routine Customer Feedback”</w:t>
      </w:r>
    </w:p>
    <w:p w:rsidR="005E714A" w:rsidRPr="0054005B" w:rsidRDefault="00F06866" w:rsidP="00F06866">
      <w:pPr>
        <w:pStyle w:val="Heading2"/>
        <w:tabs>
          <w:tab w:val="left" w:pos="900"/>
        </w:tabs>
        <w:ind w:right="-180"/>
        <w:rPr>
          <w:sz w:val="28"/>
        </w:rPr>
      </w:pPr>
      <w:r>
        <w:rPr>
          <w:sz w:val="28"/>
        </w:rPr>
        <w:t xml:space="preserve">(OMB Control Number: </w:t>
      </w:r>
      <w:r w:rsidR="0054005B" w:rsidRPr="0054005B">
        <w:rPr>
          <w:sz w:val="28"/>
        </w:rPr>
        <w:t>1880-0542 v.18</w:t>
      </w:r>
      <w:r w:rsidR="00C25242">
        <w:rPr>
          <w:sz w:val="28"/>
        </w:rPr>
        <w:t xml:space="preserve">; EDICS# </w:t>
      </w:r>
      <w:r w:rsidR="00C25242" w:rsidRPr="00C25242">
        <w:rPr>
          <w:sz w:val="28"/>
        </w:rPr>
        <w:t>4937</w:t>
      </w:r>
      <w:r>
        <w:rPr>
          <w:sz w:val="28"/>
        </w:rPr>
        <w:t>)</w:t>
      </w:r>
    </w:p>
    <w:p w:rsidR="00C25242" w:rsidRDefault="00BA6C30" w:rsidP="00434E33">
      <w:r>
        <w:rPr>
          <w:b/>
          <w:noProof/>
        </w:rPr>
        <w:pict>
          <v:line id="_x0000_s1027" style="position:absolute;z-index:251657728" from="0,0" to="468pt,0" o:allowincell="f" strokeweight="1.5pt"/>
        </w:pict>
      </w:r>
      <w:r w:rsidR="005E714A" w:rsidRPr="00434E33">
        <w:rPr>
          <w:b/>
        </w:rPr>
        <w:t>TITLE OF INFORMATION COLLECTION:</w:t>
      </w:r>
      <w:r w:rsidR="005E714A">
        <w:t xml:space="preserve">  </w:t>
      </w:r>
    </w:p>
    <w:p w:rsidR="000F55B2" w:rsidRDefault="000F55B2" w:rsidP="00434E33"/>
    <w:p w:rsidR="00E50293" w:rsidRPr="00C25242" w:rsidRDefault="00C25242" w:rsidP="00434E33">
      <w:pPr>
        <w:rPr>
          <w:b/>
        </w:rPr>
      </w:pPr>
      <w:r w:rsidRPr="00C25242">
        <w:t>NAEP Technical Documentation on the Web Survey</w:t>
      </w:r>
      <w:r w:rsidR="00BA6C30">
        <w:t xml:space="preserve"> 2012</w:t>
      </w:r>
      <w:bookmarkStart w:id="0" w:name="_GoBack"/>
      <w:bookmarkEnd w:id="0"/>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B51E36" w:rsidRDefault="000F55B2" w:rsidP="00B51E36">
      <w:pPr>
        <w:pStyle w:val="NAEPOMB"/>
        <w:rPr>
          <w:rStyle w:val="StyleTimesNewRoman"/>
        </w:rPr>
      </w:pPr>
      <w:r>
        <w:rPr>
          <w:rStyle w:val="StyleTimesNewRoman"/>
        </w:rPr>
        <w:t>NCES proposes to conduct a brief online survey of the NAEP data user community to gather feedback on the current Technical Documentation on the Web (TDW) portion of the NAEP website and evaluate the recommendations for future improvements.</w:t>
      </w:r>
      <w:r w:rsidR="00B51E36">
        <w:rPr>
          <w:rStyle w:val="StyleTimesNewRoman"/>
        </w:rPr>
        <w:t xml:space="preserve"> The TDW is a section of the main NAEP website that is written for researchers in the fields of educational measurement and testing who are interested in the technical procedures and methods of NAEP. The published web pages contain a wealth of technical information and data tables that relate to NAEP operational assessments. The site is structured so that users are taken to a main page where they can then drill down on each topic to obtain detailed information specific to a particular assessment. This survey will gather and analyze audience feedback on the TDW</w:t>
      </w:r>
      <w:r w:rsidR="00A345C5">
        <w:rPr>
          <w:rStyle w:val="StyleTimesNewRoman"/>
        </w:rPr>
        <w:t xml:space="preserve"> to determine how people use the current TDW content and whether the current format is helpful for people locating and using that content.</w:t>
      </w: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F2265D" w:rsidRPr="00F2265D" w:rsidRDefault="00F2265D" w:rsidP="00F2265D">
      <w:pPr>
        <w:pStyle w:val="PlainText"/>
        <w:spacing w:after="120" w:line="276" w:lineRule="auto"/>
        <w:rPr>
          <w:rFonts w:ascii="Times New Roman" w:hAnsi="Times New Roman"/>
        </w:rPr>
      </w:pPr>
      <w:r>
        <w:rPr>
          <w:rFonts w:ascii="Times New Roman" w:hAnsi="Times New Roman"/>
        </w:rPr>
        <w:t>Because the TDW is a public site and does not include registered users, the targeted sample for the survey will comprise the members from the major technical groups that are associated with NAEP</w:t>
      </w:r>
      <w:r>
        <w:rPr>
          <w:rFonts w:ascii="Times New Roman" w:hAnsi="Times New Roman"/>
          <w:szCs w:val="24"/>
        </w:rPr>
        <w:t>: (1) NAEP Design and Analysis Committee (DAC</w:t>
      </w:r>
      <w:r w:rsidRPr="00F2265D">
        <w:rPr>
          <w:rFonts w:ascii="Times New Roman" w:hAnsi="Times New Roman"/>
        </w:rPr>
        <w:t>) members; (2) NAEP Validity Study (NVS) Panel members; (3) American Educational Research Association (AERA) NAEP special interest group members; (4) NAEP State Coordinators; (5) Researchers with secondary research licenses; and (6) NAEP Technical Documentation working group.</w:t>
      </w:r>
    </w:p>
    <w:p w:rsidR="00F2265D" w:rsidRDefault="00F2265D">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F2265D">
        <w:rPr>
          <w:bCs/>
          <w:sz w:val="24"/>
        </w:rPr>
        <w:t>X</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rsidR="00F2265D">
        <w:t>.</w:t>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lastRenderedPageBreak/>
        <w:t>Name:</w:t>
      </w:r>
      <w:r w:rsidR="00F2265D">
        <w:t xml:space="preserve">   Kashka Kubzdela</w:t>
      </w:r>
      <w:r w:rsidR="00224380">
        <w:t xml:space="preserve"> (</w:t>
      </w:r>
      <w:hyperlink r:id="rId8" w:history="1">
        <w:r w:rsidR="00224380" w:rsidRPr="00C93D9E">
          <w:rPr>
            <w:rStyle w:val="Hyperlink"/>
          </w:rPr>
          <w:t>kashka.kubzdela@ed.gov</w:t>
        </w:r>
      </w:hyperlink>
      <w:r w:rsidR="00224380">
        <w:t>)</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F2265D">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2E0515">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5000" w:type="pct"/>
        <w:tblLayout w:type="fixed"/>
        <w:tblLook w:val="01E0" w:firstRow="1" w:lastRow="1" w:firstColumn="1" w:lastColumn="1" w:noHBand="0" w:noVBand="0"/>
      </w:tblPr>
      <w:tblGrid>
        <w:gridCol w:w="6228"/>
        <w:gridCol w:w="1531"/>
        <w:gridCol w:w="1618"/>
        <w:gridCol w:w="1063"/>
      </w:tblGrid>
      <w:tr w:rsidR="00701479" w:rsidTr="00701479">
        <w:trPr>
          <w:trHeight w:val="274"/>
        </w:trPr>
        <w:tc>
          <w:tcPr>
            <w:tcW w:w="2983" w:type="pct"/>
            <w:vAlign w:val="center"/>
          </w:tcPr>
          <w:p w:rsidR="006832D9" w:rsidRPr="00F6240A" w:rsidRDefault="00E40B50" w:rsidP="00C8488C">
            <w:pPr>
              <w:rPr>
                <w:b/>
              </w:rPr>
            </w:pPr>
            <w:r>
              <w:rPr>
                <w:b/>
              </w:rPr>
              <w:t>Category of Respondent</w:t>
            </w:r>
            <w:r w:rsidR="00EF2095">
              <w:rPr>
                <w:b/>
              </w:rPr>
              <w:t xml:space="preserve"> </w:t>
            </w:r>
          </w:p>
        </w:tc>
        <w:tc>
          <w:tcPr>
            <w:tcW w:w="733" w:type="pct"/>
            <w:vAlign w:val="center"/>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775" w:type="pct"/>
            <w:vAlign w:val="center"/>
          </w:tcPr>
          <w:p w:rsidR="006832D9" w:rsidRPr="00F6240A" w:rsidRDefault="006832D9" w:rsidP="00843796">
            <w:pPr>
              <w:rPr>
                <w:b/>
              </w:rPr>
            </w:pPr>
            <w:r w:rsidRPr="00F6240A">
              <w:rPr>
                <w:b/>
              </w:rPr>
              <w:t>Participation Time</w:t>
            </w:r>
          </w:p>
        </w:tc>
        <w:tc>
          <w:tcPr>
            <w:tcW w:w="509" w:type="pct"/>
            <w:vAlign w:val="center"/>
          </w:tcPr>
          <w:p w:rsidR="006832D9" w:rsidRPr="00F6240A" w:rsidRDefault="006832D9" w:rsidP="00843796">
            <w:pPr>
              <w:rPr>
                <w:b/>
              </w:rPr>
            </w:pPr>
            <w:r w:rsidRPr="00F6240A">
              <w:rPr>
                <w:b/>
              </w:rPr>
              <w:t>Burden</w:t>
            </w:r>
          </w:p>
        </w:tc>
      </w:tr>
      <w:tr w:rsidR="00701479" w:rsidTr="00701479">
        <w:trPr>
          <w:trHeight w:val="274"/>
        </w:trPr>
        <w:tc>
          <w:tcPr>
            <w:tcW w:w="2983" w:type="pct"/>
            <w:vAlign w:val="center"/>
          </w:tcPr>
          <w:p w:rsidR="006832D9" w:rsidRDefault="004A7CE7" w:rsidP="00701479">
            <w:r>
              <w:t xml:space="preserve">Individuals: </w:t>
            </w:r>
            <w:r w:rsidR="002E0515">
              <w:t>Members from major technical groups associated with NAEP</w:t>
            </w:r>
            <w:r w:rsidR="009B7C13">
              <w:t xml:space="preserve"> – recruitment</w:t>
            </w:r>
          </w:p>
        </w:tc>
        <w:tc>
          <w:tcPr>
            <w:tcW w:w="733" w:type="pct"/>
            <w:vAlign w:val="center"/>
          </w:tcPr>
          <w:p w:rsidR="006832D9" w:rsidRDefault="009B7C13" w:rsidP="00701479">
            <w:pPr>
              <w:jc w:val="center"/>
            </w:pPr>
            <w:r>
              <w:t>20</w:t>
            </w:r>
            <w:r w:rsidR="002E0515">
              <w:t>0</w:t>
            </w:r>
          </w:p>
        </w:tc>
        <w:tc>
          <w:tcPr>
            <w:tcW w:w="775" w:type="pct"/>
            <w:vAlign w:val="center"/>
          </w:tcPr>
          <w:p w:rsidR="006832D9" w:rsidRDefault="009B7C13" w:rsidP="00701479">
            <w:pPr>
              <w:jc w:val="center"/>
            </w:pPr>
            <w:r>
              <w:t>4</w:t>
            </w:r>
            <w:r w:rsidR="002E0515">
              <w:t xml:space="preserve"> min</w:t>
            </w:r>
          </w:p>
        </w:tc>
        <w:tc>
          <w:tcPr>
            <w:tcW w:w="509" w:type="pct"/>
            <w:vAlign w:val="center"/>
          </w:tcPr>
          <w:p w:rsidR="006832D9" w:rsidRDefault="002E0515" w:rsidP="00701479">
            <w:pPr>
              <w:jc w:val="center"/>
            </w:pPr>
            <w:r>
              <w:t>14 hrs.</w:t>
            </w:r>
          </w:p>
        </w:tc>
      </w:tr>
      <w:tr w:rsidR="009B7C13" w:rsidTr="00701479">
        <w:trPr>
          <w:trHeight w:val="274"/>
        </w:trPr>
        <w:tc>
          <w:tcPr>
            <w:tcW w:w="2983" w:type="pct"/>
            <w:vAlign w:val="center"/>
          </w:tcPr>
          <w:p w:rsidR="009B7C13" w:rsidRDefault="004A7CE7" w:rsidP="00843796">
            <w:r>
              <w:t xml:space="preserve">Individuals: </w:t>
            </w:r>
            <w:r w:rsidR="009B7C13">
              <w:t>Members from major technical groups associated with NAEP – survey completion</w:t>
            </w:r>
          </w:p>
        </w:tc>
        <w:tc>
          <w:tcPr>
            <w:tcW w:w="733" w:type="pct"/>
            <w:vAlign w:val="center"/>
          </w:tcPr>
          <w:p w:rsidR="009B7C13" w:rsidRDefault="009B7C13" w:rsidP="00B00A87">
            <w:pPr>
              <w:jc w:val="center"/>
            </w:pPr>
            <w:r>
              <w:t>80</w:t>
            </w:r>
          </w:p>
        </w:tc>
        <w:tc>
          <w:tcPr>
            <w:tcW w:w="775" w:type="pct"/>
            <w:vAlign w:val="center"/>
          </w:tcPr>
          <w:p w:rsidR="009B7C13" w:rsidRDefault="009B7C13" w:rsidP="00B00A87">
            <w:pPr>
              <w:jc w:val="center"/>
            </w:pPr>
            <w:r>
              <w:t>10 min</w:t>
            </w:r>
          </w:p>
        </w:tc>
        <w:tc>
          <w:tcPr>
            <w:tcW w:w="509" w:type="pct"/>
            <w:vAlign w:val="center"/>
          </w:tcPr>
          <w:p w:rsidR="009B7C13" w:rsidRDefault="009B7C13" w:rsidP="00B00A87">
            <w:pPr>
              <w:jc w:val="center"/>
            </w:pPr>
            <w:r>
              <w:t>14 hrs.</w:t>
            </w:r>
          </w:p>
        </w:tc>
      </w:tr>
      <w:tr w:rsidR="00701479" w:rsidTr="00701479">
        <w:trPr>
          <w:trHeight w:val="289"/>
        </w:trPr>
        <w:tc>
          <w:tcPr>
            <w:tcW w:w="2983" w:type="pct"/>
            <w:vAlign w:val="center"/>
          </w:tcPr>
          <w:p w:rsidR="00701479" w:rsidRPr="00F6240A" w:rsidRDefault="00701479" w:rsidP="00843796">
            <w:pPr>
              <w:rPr>
                <w:b/>
              </w:rPr>
            </w:pPr>
            <w:r>
              <w:rPr>
                <w:b/>
              </w:rPr>
              <w:t>Totals</w:t>
            </w:r>
          </w:p>
        </w:tc>
        <w:tc>
          <w:tcPr>
            <w:tcW w:w="733" w:type="pct"/>
            <w:vAlign w:val="center"/>
          </w:tcPr>
          <w:p w:rsidR="00701479" w:rsidRDefault="009B7C13" w:rsidP="00B00A87">
            <w:pPr>
              <w:jc w:val="center"/>
            </w:pPr>
            <w:r>
              <w:t>20</w:t>
            </w:r>
            <w:r w:rsidR="00701479">
              <w:t>0</w:t>
            </w:r>
          </w:p>
        </w:tc>
        <w:tc>
          <w:tcPr>
            <w:tcW w:w="775" w:type="pct"/>
            <w:vAlign w:val="center"/>
          </w:tcPr>
          <w:p w:rsidR="00701479" w:rsidRDefault="00701479" w:rsidP="00B00A87">
            <w:pPr>
              <w:jc w:val="center"/>
            </w:pPr>
          </w:p>
        </w:tc>
        <w:tc>
          <w:tcPr>
            <w:tcW w:w="509" w:type="pct"/>
            <w:vAlign w:val="center"/>
          </w:tcPr>
          <w:p w:rsidR="00701479" w:rsidRDefault="009B7C13" w:rsidP="00B00A87">
            <w:pPr>
              <w:jc w:val="center"/>
            </w:pPr>
            <w:r>
              <w:t>28</w:t>
            </w:r>
            <w:r w:rsidR="00701479">
              <w:t xml:space="preserve"> 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1651C1" w:rsidRPr="001651C1">
        <w:t>$27,862</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C0DA0">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9C0DA0" w:rsidP="00A403BB">
      <w:r w:rsidRPr="00F2265D">
        <w:t>The combined number of members/individuals from the above listed audiences is approximately 200. In order to maximize population coverage, the survey will be distributed to all members of these targeted user groups</w:t>
      </w:r>
      <w:r>
        <w:t xml:space="preserve"> with the expected</w:t>
      </w:r>
      <w:r w:rsidRPr="00F2265D">
        <w:t xml:space="preserve"> response rate of 40%, or 80 </w:t>
      </w:r>
      <w:r>
        <w:t>individuals</w:t>
      </w:r>
      <w:r w:rsidRPr="00F2265D">
        <w:t>.</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224380">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224380">
        <w:t xml:space="preserve">  </w:t>
      </w:r>
      <w:r>
        <w:t>] Other, Explain</w:t>
      </w:r>
      <w:r w:rsidR="004A7CE7">
        <w:t xml:space="preserve">   E-mail</w:t>
      </w:r>
    </w:p>
    <w:p w:rsidR="005E714A" w:rsidRPr="004A7CE7" w:rsidRDefault="00F24CFC" w:rsidP="004A7CE7">
      <w:pPr>
        <w:pStyle w:val="ListParagraph"/>
        <w:numPr>
          <w:ilvl w:val="0"/>
          <w:numId w:val="17"/>
        </w:numPr>
      </w:pPr>
      <w:r>
        <w:t>Will interviewers or facilitators be used?  [  ] Yes [</w:t>
      </w:r>
      <w:r w:rsidR="004A7CE7">
        <w:t>X</w:t>
      </w:r>
      <w:r>
        <w:t>] No</w:t>
      </w:r>
    </w:p>
    <w:sectPr w:rsidR="005E714A" w:rsidRPr="004A7CE7" w:rsidSect="00B51E36">
      <w:headerReference w:type="default" r:id="rId9"/>
      <w:footerReference w:type="default" r:id="rId10"/>
      <w:pgSz w:w="12240" w:h="15840" w:code="1"/>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3B" w:rsidRDefault="00876D3B">
      <w:r>
        <w:separator/>
      </w:r>
    </w:p>
  </w:endnote>
  <w:endnote w:type="continuationSeparator" w:id="0">
    <w:p w:rsidR="00876D3B" w:rsidRDefault="0087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AF4EA5">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A6C30">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3B" w:rsidRDefault="00876D3B">
      <w:r>
        <w:separator/>
      </w:r>
    </w:p>
  </w:footnote>
  <w:footnote w:type="continuationSeparator" w:id="0">
    <w:p w:rsidR="00876D3B" w:rsidRDefault="00876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C70829"/>
    <w:multiLevelType w:val="hybridMultilevel"/>
    <w:tmpl w:val="499EB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1E7497"/>
    <w:multiLevelType w:val="hybridMultilevel"/>
    <w:tmpl w:val="4C54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19"/>
  </w:num>
  <w:num w:numId="5">
    <w:abstractNumId w:val="3"/>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4"/>
  </w:num>
  <w:num w:numId="18">
    <w:abstractNumId w:val="5"/>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6383F"/>
    <w:rsid w:val="00013E02"/>
    <w:rsid w:val="00023A57"/>
    <w:rsid w:val="00047A64"/>
    <w:rsid w:val="00067329"/>
    <w:rsid w:val="000B2838"/>
    <w:rsid w:val="000C3C86"/>
    <w:rsid w:val="000D44CA"/>
    <w:rsid w:val="000E200B"/>
    <w:rsid w:val="000F55B2"/>
    <w:rsid w:val="000F68BE"/>
    <w:rsid w:val="001651C1"/>
    <w:rsid w:val="001927A4"/>
    <w:rsid w:val="00194AC6"/>
    <w:rsid w:val="001A23B0"/>
    <w:rsid w:val="001A25CC"/>
    <w:rsid w:val="001B0AAA"/>
    <w:rsid w:val="001C39F7"/>
    <w:rsid w:val="00221809"/>
    <w:rsid w:val="00224380"/>
    <w:rsid w:val="00237B48"/>
    <w:rsid w:val="0024521E"/>
    <w:rsid w:val="00263C3D"/>
    <w:rsid w:val="00274D0B"/>
    <w:rsid w:val="002B3C95"/>
    <w:rsid w:val="002D0B92"/>
    <w:rsid w:val="002E0515"/>
    <w:rsid w:val="003D5BBE"/>
    <w:rsid w:val="003E3C61"/>
    <w:rsid w:val="003F1C5B"/>
    <w:rsid w:val="00434E33"/>
    <w:rsid w:val="00441434"/>
    <w:rsid w:val="0045264C"/>
    <w:rsid w:val="004876EC"/>
    <w:rsid w:val="004A7CE7"/>
    <w:rsid w:val="004D6E14"/>
    <w:rsid w:val="005009B0"/>
    <w:rsid w:val="00505892"/>
    <w:rsid w:val="00514298"/>
    <w:rsid w:val="0054005B"/>
    <w:rsid w:val="005A1006"/>
    <w:rsid w:val="005E714A"/>
    <w:rsid w:val="006140A0"/>
    <w:rsid w:val="00636621"/>
    <w:rsid w:val="00642B49"/>
    <w:rsid w:val="006832D9"/>
    <w:rsid w:val="0069403B"/>
    <w:rsid w:val="006F3DDE"/>
    <w:rsid w:val="00701479"/>
    <w:rsid w:val="00704678"/>
    <w:rsid w:val="007425E7"/>
    <w:rsid w:val="00802607"/>
    <w:rsid w:val="008101A5"/>
    <w:rsid w:val="00822664"/>
    <w:rsid w:val="00843796"/>
    <w:rsid w:val="00876D3B"/>
    <w:rsid w:val="00895229"/>
    <w:rsid w:val="008F0203"/>
    <w:rsid w:val="008F50D4"/>
    <w:rsid w:val="00901E91"/>
    <w:rsid w:val="009239AA"/>
    <w:rsid w:val="00935ADA"/>
    <w:rsid w:val="00946B6C"/>
    <w:rsid w:val="00955A71"/>
    <w:rsid w:val="009607A9"/>
    <w:rsid w:val="0096108F"/>
    <w:rsid w:val="009B7C13"/>
    <w:rsid w:val="009C0DA0"/>
    <w:rsid w:val="009C13B9"/>
    <w:rsid w:val="009D01A2"/>
    <w:rsid w:val="009F5923"/>
    <w:rsid w:val="00A345C5"/>
    <w:rsid w:val="00A403BB"/>
    <w:rsid w:val="00A674DF"/>
    <w:rsid w:val="00A83AA6"/>
    <w:rsid w:val="00A9675C"/>
    <w:rsid w:val="00AE1809"/>
    <w:rsid w:val="00AF4EA5"/>
    <w:rsid w:val="00B040A0"/>
    <w:rsid w:val="00B51E36"/>
    <w:rsid w:val="00B80D76"/>
    <w:rsid w:val="00BA2105"/>
    <w:rsid w:val="00BA6C30"/>
    <w:rsid w:val="00BA7E06"/>
    <w:rsid w:val="00BB43B5"/>
    <w:rsid w:val="00BB6219"/>
    <w:rsid w:val="00BD290F"/>
    <w:rsid w:val="00C14CC4"/>
    <w:rsid w:val="00C25242"/>
    <w:rsid w:val="00C33C52"/>
    <w:rsid w:val="00C40D8B"/>
    <w:rsid w:val="00C8407A"/>
    <w:rsid w:val="00C8488C"/>
    <w:rsid w:val="00C86E91"/>
    <w:rsid w:val="00CA2650"/>
    <w:rsid w:val="00CB1078"/>
    <w:rsid w:val="00CC6FAF"/>
    <w:rsid w:val="00D24698"/>
    <w:rsid w:val="00D6383F"/>
    <w:rsid w:val="00DB59D0"/>
    <w:rsid w:val="00DC33D3"/>
    <w:rsid w:val="00E26329"/>
    <w:rsid w:val="00E40B50"/>
    <w:rsid w:val="00E50293"/>
    <w:rsid w:val="00E65FFC"/>
    <w:rsid w:val="00E80951"/>
    <w:rsid w:val="00E86CC6"/>
    <w:rsid w:val="00EB56B3"/>
    <w:rsid w:val="00ED6492"/>
    <w:rsid w:val="00EF2095"/>
    <w:rsid w:val="00F06866"/>
    <w:rsid w:val="00F15956"/>
    <w:rsid w:val="00F2265D"/>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StyleTimesNewRoman">
    <w:name w:val="Style Times New Roman"/>
    <w:basedOn w:val="DefaultParagraphFont"/>
    <w:rsid w:val="000F55B2"/>
    <w:rPr>
      <w:rFonts w:ascii="Times New Roman" w:hAnsi="Times New Roman" w:cs="Times New Roman" w:hint="default"/>
      <w:sz w:val="24"/>
    </w:rPr>
  </w:style>
  <w:style w:type="paragraph" w:customStyle="1" w:styleId="NAEPOMB">
    <w:name w:val="NAEP OMB"/>
    <w:basedOn w:val="Normal"/>
    <w:qFormat/>
    <w:rsid w:val="00B51E36"/>
    <w:pPr>
      <w:spacing w:after="240" w:line="276" w:lineRule="auto"/>
    </w:pPr>
    <w:rPr>
      <w:szCs w:val="20"/>
    </w:rPr>
  </w:style>
  <w:style w:type="character" w:styleId="Hyperlink">
    <w:name w:val="Hyperlink"/>
    <w:basedOn w:val="DefaultParagraphFont"/>
    <w:uiPriority w:val="99"/>
    <w:unhideWhenUsed/>
    <w:rsid w:val="00F2265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F2265D"/>
    <w:rPr>
      <w:rFonts w:ascii="Arial" w:hAnsi="Arial"/>
      <w:sz w:val="20"/>
      <w:szCs w:val="20"/>
    </w:rPr>
  </w:style>
  <w:style w:type="character" w:customStyle="1" w:styleId="FootnoteTextChar">
    <w:name w:val="Footnote Text Char"/>
    <w:basedOn w:val="DefaultParagraphFont"/>
    <w:link w:val="FootnoteText"/>
    <w:uiPriority w:val="99"/>
    <w:rsid w:val="00F2265D"/>
    <w:rPr>
      <w:rFonts w:ascii="Arial" w:hAnsi="Arial"/>
    </w:rPr>
  </w:style>
  <w:style w:type="paragraph" w:styleId="PlainText">
    <w:name w:val="Plain Text"/>
    <w:basedOn w:val="Normal"/>
    <w:link w:val="PlainTextChar"/>
    <w:uiPriority w:val="99"/>
    <w:unhideWhenUsed/>
    <w:rsid w:val="00F2265D"/>
    <w:rPr>
      <w:rFonts w:ascii="Sylfaen" w:hAnsi="Sylfaen"/>
      <w:szCs w:val="21"/>
    </w:rPr>
  </w:style>
  <w:style w:type="character" w:customStyle="1" w:styleId="PlainTextChar">
    <w:name w:val="Plain Text Char"/>
    <w:basedOn w:val="DefaultParagraphFont"/>
    <w:link w:val="PlainText"/>
    <w:uiPriority w:val="99"/>
    <w:rsid w:val="00F2265D"/>
    <w:rPr>
      <w:rFonts w:ascii="Sylfaen" w:hAnsi="Sylfaen"/>
      <w:sz w:val="24"/>
      <w:szCs w:val="21"/>
    </w:rPr>
  </w:style>
  <w:style w:type="character" w:styleId="FootnoteReference">
    <w:name w:val="footnote reference"/>
    <w:basedOn w:val="DefaultParagraphFont"/>
    <w:uiPriority w:val="99"/>
    <w:unhideWhenUsed/>
    <w:rsid w:val="00F2265D"/>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532037">
      <w:bodyDiv w:val="1"/>
      <w:marLeft w:val="0"/>
      <w:marRight w:val="0"/>
      <w:marTop w:val="0"/>
      <w:marBottom w:val="0"/>
      <w:divBdr>
        <w:top w:val="none" w:sz="0" w:space="0" w:color="auto"/>
        <w:left w:val="none" w:sz="0" w:space="0" w:color="auto"/>
        <w:bottom w:val="none" w:sz="0" w:space="0" w:color="auto"/>
        <w:right w:val="none" w:sz="0" w:space="0" w:color="auto"/>
      </w:divBdr>
    </w:div>
    <w:div w:id="175770144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hka.kubzdela@ed.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752</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kashka.kubzdela</cp:lastModifiedBy>
  <cp:revision>15</cp:revision>
  <cp:lastPrinted>2010-10-04T16:59:00Z</cp:lastPrinted>
  <dcterms:created xsi:type="dcterms:W3CDTF">2011-07-27T12:02:00Z</dcterms:created>
  <dcterms:modified xsi:type="dcterms:W3CDTF">2012-09-20T03:53:00Z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