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D2E78">
        <w:rPr>
          <w:sz w:val="28"/>
        </w:rPr>
        <w:t>1880-0542</w:t>
      </w:r>
      <w:r>
        <w:rPr>
          <w:sz w:val="28"/>
        </w:rPr>
        <w:t>)</w:t>
      </w:r>
    </w:p>
    <w:p w:rsidR="00E50293" w:rsidRPr="009239AA" w:rsidRDefault="00A91FF0"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30F83">
        <w:t>The Literacy Information and Communication System (LINCS)</w:t>
      </w:r>
      <w:r w:rsidR="00C30F83">
        <w:t xml:space="preserve"> meeting evaluation</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772C90" w:rsidRDefault="00772C90" w:rsidP="00772C90">
      <w:r>
        <w:t>The requested customer satisfaction survey is for in-person, facilitated training or workshop evaluations. The responses</w:t>
      </w:r>
      <w:r w:rsidRPr="006D5FCB">
        <w:rPr>
          <w:bCs/>
        </w:rPr>
        <w:t xml:space="preserve"> will be compiled and descriptive statistics reported </w:t>
      </w:r>
      <w:r>
        <w:rPr>
          <w:bCs/>
        </w:rPr>
        <w:t xml:space="preserve">to project and program staff </w:t>
      </w:r>
      <w:r w:rsidRPr="006D5FCB">
        <w:rPr>
          <w:bCs/>
        </w:rPr>
        <w:t>for program improvement.</w:t>
      </w:r>
      <w:r>
        <w:t xml:space="preserve"> Management of trainers and offered trainings relies on feedback received from participants about their usefulness, relevance, and quality.</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772C90" w:rsidRDefault="00772C90" w:rsidP="00772C90">
      <w:r>
        <w:t xml:space="preserve">This request is for events scheduled through two DAEL mechanisms. </w:t>
      </w:r>
    </w:p>
    <w:p w:rsidR="00772C90" w:rsidRDefault="00772C90" w:rsidP="00772C90">
      <w:r>
        <w:t xml:space="preserve"> </w:t>
      </w:r>
    </w:p>
    <w:p w:rsidR="00772C90" w:rsidRDefault="00772C90" w:rsidP="00772C90">
      <w:pPr>
        <w:numPr>
          <w:ilvl w:val="0"/>
          <w:numId w:val="19"/>
        </w:numPr>
      </w:pPr>
      <w:r>
        <w:t xml:space="preserve">The Literacy Information and Communication System (LINCS) is a technical assistance initiative that delivers over trainings annually on a variety of topics through four (4) regional centers and a Resource Collection contract. These trainings can range from half-day events at regional conferences organized by other groups to week-long train-the-trainer institutes. Attendees include primarily adult education teachers and tutors, professional development trainers, and program administrators. </w:t>
      </w:r>
    </w:p>
    <w:p w:rsidR="00772C90" w:rsidRDefault="00772C90" w:rsidP="00772C90">
      <w:pPr>
        <w:numPr>
          <w:ilvl w:val="0"/>
          <w:numId w:val="19"/>
        </w:numPr>
      </w:pPr>
      <w:r>
        <w:t xml:space="preserve">Other professional development and technical assistance projects funded through AEFLA National Leadership Funds conduct trainings according to their contract schedule. These trainings follow a similar pattern of being requested at local and regional events of convenience (if short) or as train-the-trainer events if appropriate. The participants fit the same profile: adult education teachers and tutors, professional development trainers, and program administrators. </w:t>
      </w:r>
    </w:p>
    <w:p w:rsidR="00434E33" w:rsidRDefault="00434E33"/>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772C90">
        <w:rPr>
          <w:bCs/>
          <w:sz w:val="24"/>
        </w:rPr>
        <w:sym w:font="Wingdings" w:char="F0FC"/>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772C90">
        <w:t xml:space="preserve">: </w:t>
      </w:r>
      <w:r w:rsidR="00772C90" w:rsidRPr="006D5FCB">
        <w:t>Heidi Silver-Pacuilla</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72C90">
        <w:sym w:font="Wingdings" w:char="F0FC"/>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772C90">
        <w:sym w:font="Wingdings" w:char="F0FC"/>
      </w:r>
      <w:r w:rsidR="009239AA">
        <w:t xml:space="preserve"> ] No</w:t>
      </w:r>
      <w:r w:rsidR="00C86E91">
        <w:t xml:space="preserve">   </w:t>
      </w:r>
    </w:p>
    <w:p w:rsidR="00C86E91" w:rsidRDefault="00C86E91" w:rsidP="00C86E91">
      <w:pPr>
        <w:pStyle w:val="ListParagraph"/>
        <w:numPr>
          <w:ilvl w:val="0"/>
          <w:numId w:val="18"/>
        </w:numPr>
      </w:pPr>
      <w:r>
        <w:lastRenderedPageBreak/>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772C90">
        <w:sym w:font="Wingdings" w:char="F0FC"/>
      </w:r>
      <w:r>
        <w:t xml:space="preserve"> ]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772C90" w:rsidTr="00EF2095">
        <w:trPr>
          <w:trHeight w:val="274"/>
        </w:trPr>
        <w:tc>
          <w:tcPr>
            <w:tcW w:w="5418" w:type="dxa"/>
          </w:tcPr>
          <w:p w:rsidR="00772C90" w:rsidRDefault="00772C90" w:rsidP="00772C90">
            <w:r>
              <w:t xml:space="preserve">2012 LINCS events </w:t>
            </w:r>
          </w:p>
          <w:p w:rsidR="00772C90" w:rsidRDefault="00772C90" w:rsidP="00772C90">
            <w:r>
              <w:t>(April and October 2012)</w:t>
            </w:r>
          </w:p>
        </w:tc>
        <w:tc>
          <w:tcPr>
            <w:tcW w:w="1530" w:type="dxa"/>
          </w:tcPr>
          <w:p w:rsidR="00772C90" w:rsidRDefault="00772C90" w:rsidP="00772C90">
            <w:pPr>
              <w:jc w:val="both"/>
            </w:pPr>
            <w:r>
              <w:t>1152</w:t>
            </w:r>
          </w:p>
        </w:tc>
        <w:tc>
          <w:tcPr>
            <w:tcW w:w="1710" w:type="dxa"/>
          </w:tcPr>
          <w:p w:rsidR="00772C90" w:rsidRDefault="00772C90" w:rsidP="00772C90">
            <w:pPr>
              <w:jc w:val="both"/>
            </w:pPr>
            <w:r>
              <w:t>.10</w:t>
            </w:r>
          </w:p>
        </w:tc>
        <w:tc>
          <w:tcPr>
            <w:tcW w:w="1003" w:type="dxa"/>
          </w:tcPr>
          <w:p w:rsidR="00772C90" w:rsidRDefault="00772C90" w:rsidP="00772C90">
            <w:pPr>
              <w:jc w:val="both"/>
            </w:pPr>
            <w:r>
              <w:t>115</w:t>
            </w:r>
          </w:p>
        </w:tc>
      </w:tr>
      <w:tr w:rsidR="00772C90" w:rsidTr="00EF2095">
        <w:trPr>
          <w:trHeight w:val="274"/>
        </w:trPr>
        <w:tc>
          <w:tcPr>
            <w:tcW w:w="5418" w:type="dxa"/>
          </w:tcPr>
          <w:p w:rsidR="00772C90" w:rsidRPr="005E625E" w:rsidRDefault="00772C90" w:rsidP="00772C90">
            <w:r>
              <w:t>2012 STAR contract trainings (April 2012)</w:t>
            </w:r>
          </w:p>
        </w:tc>
        <w:tc>
          <w:tcPr>
            <w:tcW w:w="1530" w:type="dxa"/>
          </w:tcPr>
          <w:p w:rsidR="00772C90" w:rsidRPr="005E625E" w:rsidRDefault="00772C90" w:rsidP="00772C90">
            <w:pPr>
              <w:jc w:val="both"/>
            </w:pPr>
            <w:r>
              <w:t>15</w:t>
            </w:r>
          </w:p>
        </w:tc>
        <w:tc>
          <w:tcPr>
            <w:tcW w:w="1710" w:type="dxa"/>
          </w:tcPr>
          <w:p w:rsidR="00772C90" w:rsidRPr="005E625E" w:rsidRDefault="00772C90" w:rsidP="00772C90">
            <w:pPr>
              <w:jc w:val="both"/>
            </w:pPr>
            <w:r>
              <w:t>.10</w:t>
            </w:r>
          </w:p>
        </w:tc>
        <w:tc>
          <w:tcPr>
            <w:tcW w:w="1003" w:type="dxa"/>
          </w:tcPr>
          <w:p w:rsidR="00772C90" w:rsidRPr="005E625E" w:rsidRDefault="00772C90" w:rsidP="00772C90">
            <w:pPr>
              <w:jc w:val="both"/>
            </w:pPr>
            <w:r>
              <w:t>1.5</w:t>
            </w:r>
          </w:p>
        </w:tc>
      </w:tr>
      <w:tr w:rsidR="00772C90" w:rsidTr="00EF2095">
        <w:trPr>
          <w:trHeight w:val="289"/>
        </w:trPr>
        <w:tc>
          <w:tcPr>
            <w:tcW w:w="5418" w:type="dxa"/>
          </w:tcPr>
          <w:p w:rsidR="00772C90" w:rsidRDefault="00772C90" w:rsidP="00772C90">
            <w:r>
              <w:t>2012 ELL-U contract trainings</w:t>
            </w:r>
          </w:p>
          <w:p w:rsidR="00772C90" w:rsidRPr="005E625E" w:rsidRDefault="00772C90" w:rsidP="00772C90">
            <w:r>
              <w:t>(April and October 2012)</w:t>
            </w:r>
          </w:p>
        </w:tc>
        <w:tc>
          <w:tcPr>
            <w:tcW w:w="1530" w:type="dxa"/>
          </w:tcPr>
          <w:p w:rsidR="00772C90" w:rsidRPr="005E625E" w:rsidRDefault="00772C90" w:rsidP="00772C90">
            <w:pPr>
              <w:jc w:val="both"/>
            </w:pPr>
            <w:r>
              <w:t>325</w:t>
            </w:r>
          </w:p>
        </w:tc>
        <w:tc>
          <w:tcPr>
            <w:tcW w:w="1710" w:type="dxa"/>
          </w:tcPr>
          <w:p w:rsidR="00772C90" w:rsidRPr="005E625E" w:rsidRDefault="00772C90" w:rsidP="00772C90">
            <w:pPr>
              <w:jc w:val="both"/>
            </w:pPr>
            <w:r>
              <w:t>.10</w:t>
            </w:r>
          </w:p>
        </w:tc>
        <w:tc>
          <w:tcPr>
            <w:tcW w:w="1003" w:type="dxa"/>
          </w:tcPr>
          <w:p w:rsidR="00772C90" w:rsidRPr="005E625E" w:rsidRDefault="00772C90" w:rsidP="00772C90">
            <w:pPr>
              <w:jc w:val="both"/>
            </w:pPr>
            <w:r>
              <w:t>35.50</w:t>
            </w:r>
          </w:p>
        </w:tc>
      </w:tr>
      <w:tr w:rsidR="00772C90" w:rsidTr="00EF2095">
        <w:trPr>
          <w:trHeight w:val="289"/>
        </w:trPr>
        <w:tc>
          <w:tcPr>
            <w:tcW w:w="5418" w:type="dxa"/>
          </w:tcPr>
          <w:p w:rsidR="00772C90" w:rsidRDefault="00772C90" w:rsidP="00772C90">
            <w:r>
              <w:t>2012 Designing Instruction for Career Pathways contract trainings</w:t>
            </w:r>
          </w:p>
          <w:p w:rsidR="00772C90" w:rsidRPr="005E625E" w:rsidRDefault="00772C90" w:rsidP="00772C90">
            <w:r>
              <w:t>(April 2012)</w:t>
            </w:r>
          </w:p>
        </w:tc>
        <w:tc>
          <w:tcPr>
            <w:tcW w:w="1530" w:type="dxa"/>
          </w:tcPr>
          <w:p w:rsidR="00772C90" w:rsidRPr="005E625E" w:rsidRDefault="00772C90" w:rsidP="00772C90">
            <w:pPr>
              <w:jc w:val="both"/>
            </w:pPr>
            <w:r>
              <w:t>150</w:t>
            </w:r>
          </w:p>
        </w:tc>
        <w:tc>
          <w:tcPr>
            <w:tcW w:w="1710" w:type="dxa"/>
          </w:tcPr>
          <w:p w:rsidR="00772C90" w:rsidRPr="005E625E" w:rsidRDefault="00772C90" w:rsidP="00772C90">
            <w:pPr>
              <w:jc w:val="both"/>
            </w:pPr>
            <w:r>
              <w:t>.10</w:t>
            </w:r>
          </w:p>
        </w:tc>
        <w:tc>
          <w:tcPr>
            <w:tcW w:w="1003" w:type="dxa"/>
          </w:tcPr>
          <w:p w:rsidR="00772C90" w:rsidRPr="005E625E" w:rsidRDefault="00772C90" w:rsidP="00772C90">
            <w:pPr>
              <w:jc w:val="both"/>
            </w:pPr>
            <w:r>
              <w:t>15</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772C90" w:rsidP="00843796">
            <w:pPr>
              <w:rPr>
                <w:b/>
              </w:rPr>
            </w:pPr>
            <w:r>
              <w:rPr>
                <w:b/>
              </w:rPr>
              <w:t>167</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bookmarkStart w:id="0" w:name="_GoBack"/>
      <w:bookmarkEnd w:id="0"/>
      <w:r w:rsidR="00C30F83">
        <w:t>is $</w:t>
      </w:r>
      <w:r w:rsidR="00772C90">
        <w:t>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772C90">
        <w:sym w:font="Wingdings" w:char="F0FC"/>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772C90">
        <w:sym w:font="Wingdings" w:char="F0FC"/>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772C90" w:rsidRDefault="00772C90" w:rsidP="00772C90"/>
    <w:p w:rsidR="00772C90" w:rsidRDefault="00772C90" w:rsidP="00C30F83">
      <w:r>
        <w:t xml:space="preserve">Paper evaluations will be distributed with the participants’ materials at each session. Time at the end of each event (within the allotted timeframe) will be provided for participants to record their responses. Completed forms will be collected at the end of each session. </w:t>
      </w:r>
    </w:p>
    <w:p w:rsidR="00772C90" w:rsidRDefault="00772C90" w:rsidP="00772C90">
      <w:pPr>
        <w:pStyle w:val="ListParagraph"/>
        <w:ind w:left="360"/>
      </w:pPr>
    </w:p>
    <w:p w:rsidR="00772C90" w:rsidRDefault="00772C90" w:rsidP="00772C90">
      <w:pPr>
        <w:pStyle w:val="ListParagraph"/>
        <w:ind w:left="360"/>
      </w:pPr>
    </w:p>
    <w:p w:rsidR="00F24CFC" w:rsidRDefault="00F24CFC" w:rsidP="00F24CFC">
      <w:pPr>
        <w:pStyle w:val="ListParagraph"/>
        <w:numPr>
          <w:ilvl w:val="0"/>
          <w:numId w:val="17"/>
        </w:numPr>
      </w:pPr>
      <w:r>
        <w:t xml:space="preserve">Will interviewers or facilitators be used?  [  ] Yes [ </w:t>
      </w:r>
      <w:r w:rsidR="00C30F83">
        <w:sym w:font="Wingdings" w:char="F0FC"/>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C90" w:rsidRDefault="00772C90">
      <w:r>
        <w:separator/>
      </w:r>
    </w:p>
  </w:endnote>
  <w:endnote w:type="continuationSeparator" w:id="0">
    <w:p w:rsidR="00772C90" w:rsidRDefault="0077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90" w:rsidRDefault="00772C9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30F8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C90" w:rsidRDefault="00772C90">
      <w:r>
        <w:separator/>
      </w:r>
    </w:p>
  </w:footnote>
  <w:footnote w:type="continuationSeparator" w:id="0">
    <w:p w:rsidR="00772C90" w:rsidRDefault="00772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C90" w:rsidRDefault="00772C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9B0350"/>
    <w:multiLevelType w:val="hybridMultilevel"/>
    <w:tmpl w:val="E886F7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B2838"/>
    <w:rsid w:val="000C3C86"/>
    <w:rsid w:val="000D44CA"/>
    <w:rsid w:val="000E200B"/>
    <w:rsid w:val="000F68BE"/>
    <w:rsid w:val="001927A4"/>
    <w:rsid w:val="00194AC6"/>
    <w:rsid w:val="001A23B0"/>
    <w:rsid w:val="001A25CC"/>
    <w:rsid w:val="001B0AAA"/>
    <w:rsid w:val="001C39F7"/>
    <w:rsid w:val="0020786E"/>
    <w:rsid w:val="00221809"/>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05892"/>
    <w:rsid w:val="00514298"/>
    <w:rsid w:val="005A1006"/>
    <w:rsid w:val="005E714A"/>
    <w:rsid w:val="006140A0"/>
    <w:rsid w:val="00636621"/>
    <w:rsid w:val="00642B49"/>
    <w:rsid w:val="006832D9"/>
    <w:rsid w:val="006859E7"/>
    <w:rsid w:val="0069403B"/>
    <w:rsid w:val="006F3DDE"/>
    <w:rsid w:val="00704678"/>
    <w:rsid w:val="007425E7"/>
    <w:rsid w:val="00772C90"/>
    <w:rsid w:val="00802607"/>
    <w:rsid w:val="008101A5"/>
    <w:rsid w:val="00822664"/>
    <w:rsid w:val="00843796"/>
    <w:rsid w:val="00895229"/>
    <w:rsid w:val="008F0203"/>
    <w:rsid w:val="008F50D4"/>
    <w:rsid w:val="009239AA"/>
    <w:rsid w:val="00935ADA"/>
    <w:rsid w:val="00946B6C"/>
    <w:rsid w:val="00955A71"/>
    <w:rsid w:val="009607A9"/>
    <w:rsid w:val="0096108F"/>
    <w:rsid w:val="009C13B9"/>
    <w:rsid w:val="009D01A2"/>
    <w:rsid w:val="009D2E78"/>
    <w:rsid w:val="009F5923"/>
    <w:rsid w:val="00A403BB"/>
    <w:rsid w:val="00A674DF"/>
    <w:rsid w:val="00A83AA6"/>
    <w:rsid w:val="00A91FF0"/>
    <w:rsid w:val="00AE1809"/>
    <w:rsid w:val="00B040A0"/>
    <w:rsid w:val="00B80D76"/>
    <w:rsid w:val="00BA2105"/>
    <w:rsid w:val="00BA7E06"/>
    <w:rsid w:val="00BB43B5"/>
    <w:rsid w:val="00BB6219"/>
    <w:rsid w:val="00BD290F"/>
    <w:rsid w:val="00C14CC4"/>
    <w:rsid w:val="00C30F83"/>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736</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3</cp:revision>
  <cp:lastPrinted>2010-10-04T16:59:00Z</cp:lastPrinted>
  <dcterms:created xsi:type="dcterms:W3CDTF">2012-03-26T20:13:00Z</dcterms:created>
  <dcterms:modified xsi:type="dcterms:W3CDTF">2012-03-26T20:25:00Z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