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7045" w:rsidRDefault="00577045">
      <w:pPr>
        <w:pStyle w:val="Title"/>
        <w:rPr>
          <w:b/>
        </w:rPr>
      </w:pPr>
      <w:bookmarkStart w:id="0" w:name="_GoBack"/>
      <w:bookmarkEnd w:id="0"/>
      <w:r>
        <w:rPr>
          <w:b/>
        </w:rPr>
        <w:t>INDEMNIFICATION AGREEMENT</w:t>
      </w:r>
    </w:p>
    <w:p w:rsidR="00577045" w:rsidRDefault="00577045">
      <w:pPr>
        <w:jc w:val="center"/>
        <w:rPr>
          <w:b/>
        </w:rPr>
      </w:pPr>
      <w:r>
        <w:rPr>
          <w:b/>
        </w:rPr>
        <w:t>(Insured Project)</w:t>
      </w:r>
    </w:p>
    <w:p w:rsidR="00577045" w:rsidRDefault="00577045">
      <w:pPr>
        <w:jc w:val="center"/>
      </w:pPr>
    </w:p>
    <w:p w:rsidR="00577045" w:rsidRDefault="00F61527">
      <w:r>
        <w:t>Date:</w:t>
      </w:r>
      <w:r>
        <w:tab/>
      </w:r>
      <w:r>
        <w:tab/>
      </w:r>
      <w:r w:rsidR="00671584">
        <w:tab/>
      </w:r>
      <w:r w:rsidR="00630C93">
        <w:t>May</w:t>
      </w:r>
      <w:r w:rsidR="00671584">
        <w:t xml:space="preserve"> ___</w:t>
      </w:r>
      <w:r w:rsidR="00C26190">
        <w:t>,</w:t>
      </w:r>
      <w:r w:rsidR="00F81E42">
        <w:t xml:space="preserve"> 2011</w:t>
      </w:r>
      <w:r w:rsidR="00F81E42">
        <w:tab/>
      </w:r>
    </w:p>
    <w:p w:rsidR="00812FD7" w:rsidRDefault="00812FD7"/>
    <w:p w:rsidR="00577045" w:rsidRDefault="00577045">
      <w:pPr>
        <w:jc w:val="both"/>
        <w:rPr>
          <w:bCs/>
        </w:rPr>
      </w:pPr>
      <w:r>
        <w:t xml:space="preserve">Project Name:  </w:t>
      </w:r>
      <w:r w:rsidR="00F81E42">
        <w:tab/>
      </w:r>
      <w:smartTag w:uri="urn:schemas-microsoft-com:office:smarttags" w:element="place">
        <w:smartTag w:uri="urn:schemas-microsoft-com:office:smarttags" w:element="PlaceName">
          <w:r w:rsidR="00F81E42" w:rsidRPr="00F81E42">
            <w:t>Parkview</w:t>
          </w:r>
        </w:smartTag>
        <w:r w:rsidR="00F81E42" w:rsidRPr="00F81E42">
          <w:t xml:space="preserve"> </w:t>
        </w:r>
        <w:smartTag w:uri="urn:schemas-microsoft-com:office:smarttags" w:element="PlaceName">
          <w:r w:rsidR="00F81E42" w:rsidRPr="00F81E42">
            <w:t>Community</w:t>
          </w:r>
        </w:smartTag>
        <w:r w:rsidR="00F81E42" w:rsidRPr="00F81E42">
          <w:t xml:space="preserve"> </w:t>
        </w:r>
        <w:smartTag w:uri="urn:schemas-microsoft-com:office:smarttags" w:element="PlaceType">
          <w:r w:rsidR="00F81E42" w:rsidRPr="00F81E42">
            <w:t>Hospital</w:t>
          </w:r>
        </w:smartTag>
        <w:r w:rsidR="00F81E42" w:rsidRPr="00F81E42">
          <w:t xml:space="preserve"> </w:t>
        </w:r>
        <w:smartTag w:uri="urn:schemas-microsoft-com:office:smarttags" w:element="PlaceName">
          <w:r w:rsidR="00F81E42" w:rsidRPr="00F81E42">
            <w:t>Medical</w:t>
          </w:r>
        </w:smartTag>
        <w:r w:rsidR="00F81E42" w:rsidRPr="00F81E42">
          <w:t xml:space="preserve"> </w:t>
        </w:r>
        <w:smartTag w:uri="urn:schemas-microsoft-com:office:smarttags" w:element="PlaceType">
          <w:r w:rsidR="00F81E42" w:rsidRPr="00F81E42">
            <w:t>Center</w:t>
          </w:r>
        </w:smartTag>
      </w:smartTag>
    </w:p>
    <w:p w:rsidR="00577045" w:rsidRDefault="00577045">
      <w:pPr>
        <w:jc w:val="both"/>
        <w:rPr>
          <w:bCs/>
        </w:rPr>
      </w:pPr>
    </w:p>
    <w:p w:rsidR="00577045" w:rsidRDefault="00F61527">
      <w:pPr>
        <w:jc w:val="both"/>
        <w:rPr>
          <w:b/>
        </w:rPr>
      </w:pPr>
      <w:r>
        <w:rPr>
          <w:bCs/>
        </w:rPr>
        <w:t xml:space="preserve">FHA Project No.: </w:t>
      </w:r>
      <w:r w:rsidR="00F81E42">
        <w:rPr>
          <w:bCs/>
        </w:rPr>
        <w:tab/>
      </w:r>
      <w:r w:rsidR="00F81E42" w:rsidRPr="00F81E42">
        <w:rPr>
          <w:bCs/>
        </w:rPr>
        <w:t>143-22055</w:t>
      </w:r>
    </w:p>
    <w:p w:rsidR="00577045" w:rsidRDefault="00577045">
      <w:pPr>
        <w:pStyle w:val="Footer"/>
        <w:tabs>
          <w:tab w:val="clear" w:pos="4320"/>
          <w:tab w:val="clear" w:pos="8640"/>
        </w:tabs>
      </w:pPr>
    </w:p>
    <w:p w:rsidR="00F81E42" w:rsidRDefault="00577045" w:rsidP="00F81E42">
      <w:pPr>
        <w:jc w:val="both"/>
        <w:rPr>
          <w:bCs/>
        </w:rPr>
      </w:pPr>
      <w:r>
        <w:t>Mortgagor:</w:t>
      </w:r>
      <w:r>
        <w:tab/>
      </w:r>
      <w:r w:rsidR="00F81E42">
        <w:tab/>
      </w:r>
      <w:smartTag w:uri="urn:schemas-microsoft-com:office:smarttags" w:element="place">
        <w:smartTag w:uri="urn:schemas-microsoft-com:office:smarttags" w:element="PlaceName">
          <w:r w:rsidR="00F81E42" w:rsidRPr="00F81E42">
            <w:t>PARKVIEW</w:t>
          </w:r>
        </w:smartTag>
        <w:r w:rsidR="00F81E42" w:rsidRPr="00F81E42">
          <w:t xml:space="preserve"> </w:t>
        </w:r>
        <w:smartTag w:uri="urn:schemas-microsoft-com:office:smarttags" w:element="PlaceName">
          <w:r w:rsidR="00F81E42" w:rsidRPr="00F81E42">
            <w:t>COMMUNITY</w:t>
          </w:r>
        </w:smartTag>
        <w:r w:rsidR="00F81E42" w:rsidRPr="00F81E42">
          <w:t xml:space="preserve"> </w:t>
        </w:r>
        <w:smartTag w:uri="urn:schemas-microsoft-com:office:smarttags" w:element="PlaceType">
          <w:r w:rsidR="00F81E42" w:rsidRPr="00F81E42">
            <w:t>HOSPITAL</w:t>
          </w:r>
        </w:smartTag>
        <w:r w:rsidR="00F81E42" w:rsidRPr="00F81E42">
          <w:t xml:space="preserve"> </w:t>
        </w:r>
        <w:smartTag w:uri="urn:schemas-microsoft-com:office:smarttags" w:element="PlaceName">
          <w:r w:rsidR="00F81E42" w:rsidRPr="00F81E42">
            <w:t>MEDICAL</w:t>
          </w:r>
        </w:smartTag>
        <w:r w:rsidR="00F81E42" w:rsidRPr="00F81E42">
          <w:t xml:space="preserve"> </w:t>
        </w:r>
        <w:smartTag w:uri="urn:schemas-microsoft-com:office:smarttags" w:element="PlaceType">
          <w:r w:rsidR="00F81E42" w:rsidRPr="00F81E42">
            <w:t>CENTER</w:t>
          </w:r>
        </w:smartTag>
      </w:smartTag>
    </w:p>
    <w:p w:rsidR="00F61527" w:rsidRDefault="00F61527"/>
    <w:p w:rsidR="00577045" w:rsidRDefault="00577045">
      <w:r>
        <w:t>Mortgagee:</w:t>
      </w:r>
      <w:r>
        <w:tab/>
      </w:r>
      <w:r w:rsidR="00F81E42">
        <w:tab/>
      </w:r>
      <w:r w:rsidR="00F81E42" w:rsidRPr="00F81E42">
        <w:t>WELLS FARGO BANK, NATIONAL ASSOCIATION</w:t>
      </w:r>
    </w:p>
    <w:p w:rsidR="00812FD7" w:rsidRDefault="00812FD7"/>
    <w:p w:rsidR="00577045" w:rsidRDefault="00577045">
      <w:pPr>
        <w:pStyle w:val="BodyText2"/>
      </w:pPr>
      <w:r>
        <w:tab/>
        <w:t xml:space="preserve">Whereas the undersigned Mortgagee of the above-referenced project (“Project”) desires the Federal Housing Commissioner (“Commissioner”) acting on behalf of the Secretary of Housing and Urban Development to endorse for insurance a Deed of Trust Note (“Note”) secured by a Deed of Trust </w:t>
      </w:r>
      <w:r w:rsidR="00D56A8F">
        <w:t xml:space="preserve">with Assignment of Rents </w:t>
      </w:r>
      <w:r>
        <w:t>on the Project; and</w:t>
      </w:r>
    </w:p>
    <w:p w:rsidR="00577045" w:rsidRDefault="00577045">
      <w:pPr>
        <w:jc w:val="both"/>
      </w:pPr>
    </w:p>
    <w:p w:rsidR="00577045" w:rsidRDefault="00577045">
      <w:pPr>
        <w:pStyle w:val="BodyText"/>
        <w:rPr>
          <w:sz w:val="24"/>
        </w:rPr>
      </w:pPr>
      <w:r>
        <w:rPr>
          <w:sz w:val="24"/>
        </w:rPr>
        <w:tab/>
        <w:t>Whereas the Commissioner requires evidence of a first lien in favor of the Mortgagee and only Commissioner approved liens on all personal property used in the operation of the Project in the form of (i) a current UCC-11 Request for Information, and (ii) Certificate of Search from the Secretary of State of the State of California; and</w:t>
      </w:r>
    </w:p>
    <w:p w:rsidR="00577045" w:rsidRDefault="00577045">
      <w:pPr>
        <w:jc w:val="both"/>
      </w:pPr>
    </w:p>
    <w:p w:rsidR="00577045" w:rsidRDefault="00577045">
      <w:pPr>
        <w:jc w:val="both"/>
      </w:pPr>
      <w:r>
        <w:tab/>
        <w:t>Whereas the Mortgagee is presently unable to submit the UCC documents and Certificate of Search;</w:t>
      </w:r>
    </w:p>
    <w:p w:rsidR="00577045" w:rsidRDefault="00577045">
      <w:pPr>
        <w:jc w:val="both"/>
      </w:pPr>
    </w:p>
    <w:p w:rsidR="00577045" w:rsidRDefault="00577045">
      <w:pPr>
        <w:jc w:val="both"/>
      </w:pPr>
      <w:r>
        <w:tab/>
        <w:t>NOW, THEREFORE, to induce the initial/final endorsement of the Note in the absence of the Certificate of Search, the undersigned Mortgagee agrees to indemnify the Commissioner, his successors and assigns</w:t>
      </w:r>
      <w:r w:rsidR="00D56A8F">
        <w:t>,</w:t>
      </w:r>
      <w:r>
        <w:t xml:space="preserve"> against any loss, damage, or injury he may suffer as a result of the absence of a first lien in favor of the Mortgagee on all personal property used in the operation of the Project.  Furthermore, if other filings are shown on the Certificate of Search for the Project which have not been previously approved by the Commissioner</w:t>
      </w:r>
      <w:r w:rsidR="002A16E6">
        <w:t xml:space="preserve"> identified in the UCC Search dated __________</w:t>
      </w:r>
      <w:r>
        <w:t>, then Mortgagee agrees to</w:t>
      </w:r>
      <w:r w:rsidR="006047F8">
        <w:t xml:space="preserve"> instruct the Mortgagor</w:t>
      </w:r>
      <w:r>
        <w:t xml:space="preserve"> have those unapproved filings cleared to the satisfaction of the Commissioner’s closing attorney.</w:t>
      </w:r>
    </w:p>
    <w:p w:rsidR="00577045" w:rsidRDefault="00577045">
      <w:pPr>
        <w:jc w:val="both"/>
      </w:pPr>
    </w:p>
    <w:p w:rsidR="00577045" w:rsidRDefault="00577045">
      <w:pPr>
        <w:jc w:val="both"/>
        <w:rPr>
          <w:sz w:val="22"/>
        </w:rPr>
      </w:pPr>
      <w:r>
        <w:tab/>
        <w:t>Upon receipt of a current UCC-11 and Certificate of Search acceptable to the Commissioner’s closing attorney, this agreement shall be of no further force and effect.  The Mortgagee agrees to supply the Commissioner’s closing attorney with required documents as soon as possible.</w:t>
      </w:r>
    </w:p>
    <w:p w:rsidR="00577045" w:rsidRDefault="00577045">
      <w:pPr>
        <w:rPr>
          <w:sz w:val="22"/>
        </w:rPr>
      </w:pPr>
    </w:p>
    <w:p w:rsidR="00C26190" w:rsidRDefault="00577045" w:rsidP="00C26190">
      <w:pPr>
        <w:spacing w:line="240" w:lineRule="exact"/>
        <w:ind w:left="2880"/>
        <w:jc w:val="both"/>
      </w:pPr>
      <w:r>
        <w:rPr>
          <w:b/>
          <w:u w:val="single"/>
        </w:rPr>
        <w:t>MORTGAGEE</w:t>
      </w:r>
      <w:r>
        <w:t>:</w:t>
      </w:r>
    </w:p>
    <w:p w:rsidR="00D56A8F" w:rsidRDefault="00F81E42" w:rsidP="00C26190">
      <w:pPr>
        <w:spacing w:line="240" w:lineRule="exact"/>
        <w:ind w:left="2880"/>
        <w:jc w:val="both"/>
        <w:rPr>
          <w:b/>
        </w:rPr>
      </w:pPr>
      <w:r w:rsidRPr="00D56A8F">
        <w:rPr>
          <w:b/>
        </w:rPr>
        <w:t>WELLS FARGO BANK, NATIONAL SSOCIATION</w:t>
      </w:r>
    </w:p>
    <w:p w:rsidR="00C26190" w:rsidRDefault="00F81E42" w:rsidP="00C26190">
      <w:pPr>
        <w:spacing w:line="240" w:lineRule="exact"/>
        <w:ind w:left="2880"/>
        <w:jc w:val="both"/>
      </w:pPr>
      <w:proofErr w:type="gramStart"/>
      <w:r>
        <w:t>a</w:t>
      </w:r>
      <w:proofErr w:type="gramEnd"/>
      <w:r>
        <w:t xml:space="preserve"> national banking association</w:t>
      </w:r>
    </w:p>
    <w:p w:rsidR="00C26190" w:rsidRDefault="00C26190" w:rsidP="00C26190">
      <w:pPr>
        <w:spacing w:line="240" w:lineRule="exact"/>
        <w:ind w:left="2880"/>
        <w:jc w:val="both"/>
      </w:pPr>
    </w:p>
    <w:p w:rsidR="00C26190" w:rsidRDefault="00C26190" w:rsidP="00C26190">
      <w:pPr>
        <w:spacing w:line="240" w:lineRule="exact"/>
        <w:ind w:left="2880"/>
        <w:jc w:val="both"/>
      </w:pPr>
    </w:p>
    <w:p w:rsidR="00F81E42" w:rsidRDefault="00F81E42" w:rsidP="00C26190">
      <w:pPr>
        <w:spacing w:line="240" w:lineRule="exact"/>
        <w:ind w:left="2880"/>
        <w:jc w:val="both"/>
      </w:pPr>
      <w:r>
        <w:t>By:</w:t>
      </w:r>
      <w:r>
        <w:tab/>
        <w:t>___________________________</w:t>
      </w:r>
    </w:p>
    <w:p w:rsidR="00F81E42" w:rsidRDefault="00F81E42" w:rsidP="00C26190">
      <w:pPr>
        <w:spacing w:line="240" w:lineRule="exact"/>
        <w:ind w:left="3240"/>
        <w:jc w:val="both"/>
      </w:pPr>
      <w:r>
        <w:tab/>
        <w:t>Dorothy Gregg</w:t>
      </w:r>
    </w:p>
    <w:p w:rsidR="00F81E42" w:rsidRDefault="00F81E42" w:rsidP="00C26190">
      <w:pPr>
        <w:spacing w:line="240" w:lineRule="exact"/>
        <w:ind w:left="3240"/>
        <w:jc w:val="both"/>
      </w:pPr>
      <w:r>
        <w:tab/>
        <w:t>Director</w:t>
      </w:r>
    </w:p>
    <w:p w:rsidR="0064255C" w:rsidRDefault="0064255C" w:rsidP="00C26190">
      <w:pPr>
        <w:spacing w:line="240" w:lineRule="exact"/>
        <w:ind w:left="3240"/>
        <w:jc w:val="both"/>
      </w:pPr>
    </w:p>
    <w:p w:rsidR="0064255C" w:rsidRPr="00744FA5" w:rsidRDefault="0064255C" w:rsidP="00744FA5">
      <w:pPr>
        <w:pStyle w:val="Default"/>
        <w:rPr>
          <w:rFonts w:ascii="Times New Roman" w:hAnsi="Times New Roman" w:cs="Times New Roman"/>
        </w:rPr>
      </w:pPr>
      <w:r w:rsidRPr="00744FA5">
        <w:rPr>
          <w:rFonts w:ascii="Times New Roman" w:hAnsi="Times New Roman" w:cs="Times New Roman"/>
          <w:color w:val="auto"/>
          <w:sz w:val="16"/>
          <w:szCs w:val="16"/>
        </w:rPr>
        <w:t xml:space="preserve">Public reporting burden for this collection of information is estimated to average 1 hour.  This includes the time for collecting, reviewing, and reporting the data.  Response to this request for information is </w:t>
      </w:r>
      <w:r w:rsidRPr="00744FA5">
        <w:rPr>
          <w:rFonts w:ascii="Times New Roman" w:hAnsi="Times New Roman" w:cs="Times New Roman"/>
          <w:bCs/>
          <w:color w:val="auto"/>
          <w:sz w:val="16"/>
          <w:szCs w:val="16"/>
        </w:rPr>
        <w:t>required in order to receive the benefits to be derived</w:t>
      </w:r>
      <w:r w:rsidRPr="00744FA5">
        <w:rPr>
          <w:rFonts w:ascii="Times New Roman" w:hAnsi="Times New Roman" w:cs="Times New Roman"/>
          <w:color w:val="auto"/>
          <w:sz w:val="16"/>
          <w:szCs w:val="16"/>
        </w:rPr>
        <w:t xml:space="preserve">.  </w:t>
      </w:r>
      <w:r w:rsidR="00744FA5" w:rsidRPr="00744FA5">
        <w:rPr>
          <w:rFonts w:ascii="Times New Roman" w:hAnsi="Times New Roman" w:cs="Times New Roman"/>
          <w:sz w:val="16"/>
          <w:szCs w:val="16"/>
        </w:rPr>
        <w:t xml:space="preserve">Section 232 of the National Housing Act authorizes mortgage insurance for the development of nursing homes and intermediate care facilities.  </w:t>
      </w:r>
      <w:r w:rsidRPr="00744FA5">
        <w:rPr>
          <w:rFonts w:ascii="Times New Roman" w:hAnsi="Times New Roman" w:cs="Times New Roman"/>
          <w:color w:val="auto"/>
          <w:sz w:val="16"/>
          <w:szCs w:val="16"/>
        </w:rPr>
        <w:t xml:space="preserve">This agency may not collect this information, and you are not required to complete this form unless it displays a currently valid OMB control number.  </w:t>
      </w:r>
      <w:r w:rsidR="00744FA5" w:rsidRPr="00744FA5">
        <w:rPr>
          <w:rFonts w:ascii="Times New Roman" w:hAnsi="Times New Roman" w:cs="Times New Roman"/>
          <w:sz w:val="16"/>
          <w:szCs w:val="16"/>
        </w:rPr>
        <w:t>While no assurance of confidentiality is pledged to respondents, HUD generally discloses this data only in response to a Freedom of Information Act request.</w:t>
      </w:r>
    </w:p>
    <w:sectPr w:rsidR="0064255C" w:rsidRPr="00744FA5" w:rsidSect="0064255C">
      <w:headerReference w:type="default" r:id="rId7"/>
      <w:headerReference w:type="first" r:id="rId8"/>
      <w:footerReference w:type="first" r:id="rId9"/>
      <w:type w:val="continuous"/>
      <w:pgSz w:w="12240" w:h="15840"/>
      <w:pgMar w:top="810" w:right="1080" w:bottom="720" w:left="1260" w:header="360" w:footer="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24A8" w:rsidRDefault="002124A8">
      <w:r>
        <w:separator/>
      </w:r>
    </w:p>
  </w:endnote>
  <w:endnote w:type="continuationSeparator" w:id="0">
    <w:p w:rsidR="002124A8" w:rsidRDefault="002124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6C42" w:rsidRDefault="009B6C42" w:rsidP="009B6C42">
    <w:pPr>
      <w:pStyle w:val="Footer"/>
      <w:jc w:val="right"/>
    </w:pPr>
    <w:r>
      <w:t>Form HUD-92421-OHF (6/11)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24A8" w:rsidRDefault="002124A8">
      <w:r>
        <w:separator/>
      </w:r>
    </w:p>
  </w:footnote>
  <w:footnote w:type="continuationSeparator" w:id="0">
    <w:p w:rsidR="002124A8" w:rsidRDefault="002124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47F8" w:rsidRDefault="006047F8">
    <w:pPr>
      <w:pStyle w:val="Header"/>
      <w:jc w:val="center"/>
    </w:pPr>
    <w:r>
      <w:rPr>
        <w:rStyle w:val="PageNumber"/>
      </w:rPr>
      <w:t>-</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6C42" w:rsidRDefault="009B6C42" w:rsidP="009B6C42">
    <w:pPr>
      <w:pStyle w:val="Header"/>
      <w:jc w:val="right"/>
    </w:pPr>
    <w:r>
      <w:t>O</w:t>
    </w:r>
    <w:r w:rsidR="0064255C">
      <w:t>MB #2502-0602</w:t>
    </w:r>
  </w:p>
  <w:p w:rsidR="009B6C42" w:rsidRDefault="009B6C42" w:rsidP="009B6C42">
    <w:pPr>
      <w:pStyle w:val="Header"/>
      <w:jc w:val="right"/>
    </w:pPr>
    <w:r>
      <w:t xml:space="preserve">Exp. </w:t>
    </w:r>
    <w:r w:rsidR="00B007ED">
      <w:t>05/31/2015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1527"/>
    <w:rsid w:val="001868E1"/>
    <w:rsid w:val="002124A8"/>
    <w:rsid w:val="002A16E6"/>
    <w:rsid w:val="002A6BDE"/>
    <w:rsid w:val="004229BF"/>
    <w:rsid w:val="004C786C"/>
    <w:rsid w:val="00577045"/>
    <w:rsid w:val="006047F8"/>
    <w:rsid w:val="00630C93"/>
    <w:rsid w:val="0064255C"/>
    <w:rsid w:val="00671584"/>
    <w:rsid w:val="006E1899"/>
    <w:rsid w:val="00744FA5"/>
    <w:rsid w:val="00812FD7"/>
    <w:rsid w:val="00872E73"/>
    <w:rsid w:val="0091505B"/>
    <w:rsid w:val="0091594A"/>
    <w:rsid w:val="00996B21"/>
    <w:rsid w:val="009B6C42"/>
    <w:rsid w:val="00B007ED"/>
    <w:rsid w:val="00B71744"/>
    <w:rsid w:val="00C04C16"/>
    <w:rsid w:val="00C26190"/>
    <w:rsid w:val="00D56A8F"/>
    <w:rsid w:val="00EF790A"/>
    <w:rsid w:val="00F5521A"/>
    <w:rsid w:val="00F61527"/>
    <w:rsid w:val="00F81E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ind w:right="4320"/>
      <w:jc w:val="both"/>
      <w:outlineLvl w:val="0"/>
    </w:pPr>
  </w:style>
  <w:style w:type="paragraph" w:styleId="Heading2">
    <w:name w:val="heading 2"/>
    <w:basedOn w:val="Normal"/>
    <w:next w:val="Normal"/>
    <w:qFormat/>
    <w:pPr>
      <w:keepNext/>
      <w:tabs>
        <w:tab w:val="left" w:pos="720"/>
        <w:tab w:val="left" w:pos="1440"/>
        <w:tab w:val="left" w:pos="2160"/>
        <w:tab w:val="left" w:pos="2880"/>
        <w:tab w:val="left" w:pos="3600"/>
        <w:tab w:val="left" w:pos="4320"/>
        <w:tab w:val="left" w:pos="5040"/>
      </w:tabs>
      <w:ind w:left="1440"/>
      <w:jc w:val="both"/>
      <w:outlineLvl w:val="1"/>
    </w:pPr>
    <w:rPr>
      <w:szCs w:val="20"/>
    </w:rPr>
  </w:style>
  <w:style w:type="paragraph" w:styleId="Heading3">
    <w:name w:val="heading 3"/>
    <w:basedOn w:val="Normal"/>
    <w:next w:val="Normal"/>
    <w:qFormat/>
    <w:pPr>
      <w:keepNext/>
      <w:tabs>
        <w:tab w:val="left" w:pos="3480"/>
        <w:tab w:val="left" w:pos="4080"/>
        <w:tab w:val="left" w:pos="4680"/>
        <w:tab w:val="left" w:pos="5280"/>
      </w:tabs>
      <w:outlineLvl w:val="2"/>
    </w:pPr>
  </w:style>
  <w:style w:type="paragraph" w:styleId="Heading4">
    <w:name w:val="heading 4"/>
    <w:basedOn w:val="Normal"/>
    <w:next w:val="Normal"/>
    <w:qFormat/>
    <w:pPr>
      <w:keepNext/>
      <w:tabs>
        <w:tab w:val="left" w:pos="600"/>
        <w:tab w:val="left" w:pos="1200"/>
        <w:tab w:val="left" w:pos="2280"/>
        <w:tab w:val="left" w:pos="3960"/>
        <w:tab w:val="left" w:pos="4080"/>
        <w:tab w:val="left" w:pos="4680"/>
        <w:tab w:val="left" w:pos="5280"/>
        <w:tab w:val="left" w:pos="5880"/>
        <w:tab w:val="left" w:pos="6480"/>
      </w:tabs>
      <w:spacing w:line="240" w:lineRule="exact"/>
      <w:ind w:left="3240"/>
      <w:jc w:val="both"/>
      <w:outlineLvl w:val="3"/>
    </w:pPr>
    <w:rPr>
      <w:szCs w:val="20"/>
    </w:rPr>
  </w:style>
  <w:style w:type="paragraph" w:styleId="Heading9">
    <w:name w:val="heading 9"/>
    <w:basedOn w:val="Normal"/>
    <w:next w:val="Normal"/>
    <w:qFormat/>
    <w:pPr>
      <w:keepNext/>
      <w:tabs>
        <w:tab w:val="left" w:pos="3240"/>
      </w:tabs>
      <w:ind w:left="2160" w:firstLine="720"/>
      <w:outlineLvl w:val="8"/>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u w:val="single"/>
    </w:rPr>
  </w:style>
  <w:style w:type="paragraph" w:styleId="Header">
    <w:name w:val="header"/>
    <w:basedOn w:val="Normal"/>
    <w:pPr>
      <w:tabs>
        <w:tab w:val="center" w:pos="4320"/>
        <w:tab w:val="right" w:pos="8640"/>
      </w:tabs>
    </w:pPr>
    <w:rPr>
      <w:sz w:val="20"/>
      <w:szCs w:val="20"/>
    </w:rPr>
  </w:style>
  <w:style w:type="paragraph" w:styleId="Footer">
    <w:name w:val="footer"/>
    <w:basedOn w:val="Normal"/>
    <w:pPr>
      <w:tabs>
        <w:tab w:val="center" w:pos="4320"/>
        <w:tab w:val="right" w:pos="8640"/>
      </w:tabs>
    </w:pPr>
  </w:style>
  <w:style w:type="paragraph" w:styleId="BodyText">
    <w:name w:val="Body Text"/>
    <w:basedOn w:val="Normal"/>
    <w:pPr>
      <w:jc w:val="both"/>
    </w:pPr>
    <w:rPr>
      <w:sz w:val="22"/>
    </w:rPr>
  </w:style>
  <w:style w:type="character" w:styleId="PageNumber">
    <w:name w:val="page number"/>
    <w:basedOn w:val="DefaultParagraphFont"/>
  </w:style>
  <w:style w:type="paragraph" w:styleId="BodyText2">
    <w:name w:val="Body Text 2"/>
    <w:basedOn w:val="Normal"/>
    <w:pPr>
      <w:jc w:val="both"/>
    </w:pPr>
  </w:style>
  <w:style w:type="paragraph" w:customStyle="1" w:styleId="Default">
    <w:name w:val="Default"/>
    <w:rsid w:val="00744FA5"/>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ind w:right="4320"/>
      <w:jc w:val="both"/>
      <w:outlineLvl w:val="0"/>
    </w:pPr>
  </w:style>
  <w:style w:type="paragraph" w:styleId="Heading2">
    <w:name w:val="heading 2"/>
    <w:basedOn w:val="Normal"/>
    <w:next w:val="Normal"/>
    <w:qFormat/>
    <w:pPr>
      <w:keepNext/>
      <w:tabs>
        <w:tab w:val="left" w:pos="720"/>
        <w:tab w:val="left" w:pos="1440"/>
        <w:tab w:val="left" w:pos="2160"/>
        <w:tab w:val="left" w:pos="2880"/>
        <w:tab w:val="left" w:pos="3600"/>
        <w:tab w:val="left" w:pos="4320"/>
        <w:tab w:val="left" w:pos="5040"/>
      </w:tabs>
      <w:ind w:left="1440"/>
      <w:jc w:val="both"/>
      <w:outlineLvl w:val="1"/>
    </w:pPr>
    <w:rPr>
      <w:szCs w:val="20"/>
    </w:rPr>
  </w:style>
  <w:style w:type="paragraph" w:styleId="Heading3">
    <w:name w:val="heading 3"/>
    <w:basedOn w:val="Normal"/>
    <w:next w:val="Normal"/>
    <w:qFormat/>
    <w:pPr>
      <w:keepNext/>
      <w:tabs>
        <w:tab w:val="left" w:pos="3480"/>
        <w:tab w:val="left" w:pos="4080"/>
        <w:tab w:val="left" w:pos="4680"/>
        <w:tab w:val="left" w:pos="5280"/>
      </w:tabs>
      <w:outlineLvl w:val="2"/>
    </w:pPr>
  </w:style>
  <w:style w:type="paragraph" w:styleId="Heading4">
    <w:name w:val="heading 4"/>
    <w:basedOn w:val="Normal"/>
    <w:next w:val="Normal"/>
    <w:qFormat/>
    <w:pPr>
      <w:keepNext/>
      <w:tabs>
        <w:tab w:val="left" w:pos="600"/>
        <w:tab w:val="left" w:pos="1200"/>
        <w:tab w:val="left" w:pos="2280"/>
        <w:tab w:val="left" w:pos="3960"/>
        <w:tab w:val="left" w:pos="4080"/>
        <w:tab w:val="left" w:pos="4680"/>
        <w:tab w:val="left" w:pos="5280"/>
        <w:tab w:val="left" w:pos="5880"/>
        <w:tab w:val="left" w:pos="6480"/>
      </w:tabs>
      <w:spacing w:line="240" w:lineRule="exact"/>
      <w:ind w:left="3240"/>
      <w:jc w:val="both"/>
      <w:outlineLvl w:val="3"/>
    </w:pPr>
    <w:rPr>
      <w:szCs w:val="20"/>
    </w:rPr>
  </w:style>
  <w:style w:type="paragraph" w:styleId="Heading9">
    <w:name w:val="heading 9"/>
    <w:basedOn w:val="Normal"/>
    <w:next w:val="Normal"/>
    <w:qFormat/>
    <w:pPr>
      <w:keepNext/>
      <w:tabs>
        <w:tab w:val="left" w:pos="3240"/>
      </w:tabs>
      <w:ind w:left="2160" w:firstLine="720"/>
      <w:outlineLvl w:val="8"/>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u w:val="single"/>
    </w:rPr>
  </w:style>
  <w:style w:type="paragraph" w:styleId="Header">
    <w:name w:val="header"/>
    <w:basedOn w:val="Normal"/>
    <w:pPr>
      <w:tabs>
        <w:tab w:val="center" w:pos="4320"/>
        <w:tab w:val="right" w:pos="8640"/>
      </w:tabs>
    </w:pPr>
    <w:rPr>
      <w:sz w:val="20"/>
      <w:szCs w:val="20"/>
    </w:rPr>
  </w:style>
  <w:style w:type="paragraph" w:styleId="Footer">
    <w:name w:val="footer"/>
    <w:basedOn w:val="Normal"/>
    <w:pPr>
      <w:tabs>
        <w:tab w:val="center" w:pos="4320"/>
        <w:tab w:val="right" w:pos="8640"/>
      </w:tabs>
    </w:pPr>
  </w:style>
  <w:style w:type="paragraph" w:styleId="BodyText">
    <w:name w:val="Body Text"/>
    <w:basedOn w:val="Normal"/>
    <w:pPr>
      <w:jc w:val="both"/>
    </w:pPr>
    <w:rPr>
      <w:sz w:val="22"/>
    </w:rPr>
  </w:style>
  <w:style w:type="character" w:styleId="PageNumber">
    <w:name w:val="page number"/>
    <w:basedOn w:val="DefaultParagraphFont"/>
  </w:style>
  <w:style w:type="paragraph" w:styleId="BodyText2">
    <w:name w:val="Body Text 2"/>
    <w:basedOn w:val="Normal"/>
    <w:pPr>
      <w:jc w:val="both"/>
    </w:pPr>
  </w:style>
  <w:style w:type="paragraph" w:customStyle="1" w:styleId="Default">
    <w:name w:val="Default"/>
    <w:rsid w:val="00744FA5"/>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433</Words>
  <Characters>2470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INDEMNIFICATION PROJECT</vt:lpstr>
    </vt:vector>
  </TitlesOfParts>
  <Company>U.S. Department of Housing and Urban Development</Company>
  <LinksUpToDate>false</LinksUpToDate>
  <CharactersWithSpaces>2898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INDEMNIFICATION PROJECT</dc:title>
  <dc:creator>H19275</dc:creator>
  <cp:lastModifiedBy>h18889</cp:lastModifiedBy>
  <cp:revision>2</cp:revision>
  <cp:lastPrinted>2011-04-13T15:53:00Z</cp:lastPrinted>
  <dcterms:created xsi:type="dcterms:W3CDTF">2013-04-24T16:02:00Z</dcterms:created>
  <dcterms:modified xsi:type="dcterms:W3CDTF">2013-04-24T16:02:00Z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-1464524559</vt:i4>
  </property>
  <property fmtid="{D5CDD505-2E9C-101B-9397-08002B2CF9AE}" pid="4" name="_EmailSubject">
    <vt:lpwstr>Emailing: 60-day Federal Registry Notice-revised 11 May 2011</vt:lpwstr>
  </property>
  <property fmtid="{D5CDD505-2E9C-101B-9397-08002B2CF9AE}" pid="5" name="_AuthorEmail">
    <vt:lpwstr>Gordon.E.Hill@hud.gov</vt:lpwstr>
  </property>
  <property fmtid="{D5CDD505-2E9C-101B-9397-08002B2CF9AE}" pid="6" name="_AuthorEmailDisplayName">
    <vt:lpwstr>Hill, Gordon E</vt:lpwstr>
  </property>
  <property fmtid="{D5CDD505-2E9C-101B-9397-08002B2CF9AE}" pid="7" name="_PreviousAdHocReviewCycleID">
    <vt:i4>1779776768</vt:i4>
  </property>
  <property fmtid="{D5CDD505-2E9C-101B-9397-08002B2CF9AE}" pid="8" name="_ReviewingToolsShownOnce">
    <vt:lpwstr/>
  </property>
</Properties>
</file>