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A6" w:rsidRDefault="004505A6" w:rsidP="004505A6">
      <w:pPr>
        <w:pStyle w:val="BodyTextIndent3"/>
        <w:tabs>
          <w:tab w:val="clear" w:pos="360"/>
        </w:tabs>
        <w:ind w:left="0"/>
        <w:rPr>
          <w:b/>
        </w:rPr>
      </w:pPr>
      <w:r>
        <w:rPr>
          <w:b/>
        </w:rPr>
        <w:t>B.</w:t>
      </w:r>
      <w:r>
        <w:rPr>
          <w:b/>
        </w:rPr>
        <w:tab/>
        <w:t>STATISTICAL METHODS</w:t>
      </w:r>
    </w:p>
    <w:p w:rsidR="004505A6" w:rsidRDefault="004505A6" w:rsidP="004505A6">
      <w:pPr>
        <w:pStyle w:val="BodyTextIndent3"/>
        <w:ind w:left="0"/>
        <w:rPr>
          <w:b/>
        </w:rPr>
      </w:pPr>
    </w:p>
    <w:p w:rsidR="004505A6" w:rsidRDefault="004505A6" w:rsidP="004505A6">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505A6" w:rsidRDefault="004505A6" w:rsidP="004505A6">
      <w:pPr>
        <w:spacing w:after="0" w:line="240" w:lineRule="auto"/>
        <w:rPr>
          <w:b/>
        </w:rPr>
      </w:pPr>
    </w:p>
    <w:p w:rsidR="004505A6" w:rsidRDefault="004505A6" w:rsidP="004505A6">
      <w:pPr>
        <w:pStyle w:val="ListParagraph"/>
        <w:numPr>
          <w:ilvl w:val="0"/>
          <w:numId w:val="1"/>
        </w:numPr>
        <w:spacing w:after="0" w:line="240" w:lineRule="auto"/>
        <w:rPr>
          <w:b/>
        </w:rPr>
      </w:pPr>
      <w:r>
        <w:rPr>
          <w:b/>
        </w:rPr>
        <w:t>Universe and Respondent Selection</w:t>
      </w:r>
    </w:p>
    <w:p w:rsidR="004505A6" w:rsidRDefault="004505A6" w:rsidP="004505A6">
      <w:pPr>
        <w:pStyle w:val="ListParagraph"/>
        <w:spacing w:after="0" w:line="240" w:lineRule="auto"/>
        <w:ind w:left="360"/>
        <w:rPr>
          <w:b/>
        </w:rPr>
      </w:pPr>
    </w:p>
    <w:p w:rsidR="004505A6" w:rsidRDefault="004505A6" w:rsidP="004505A6">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505A6" w:rsidRDefault="004505A6" w:rsidP="004505A6">
      <w:pPr>
        <w:pStyle w:val="ListParagraph"/>
        <w:spacing w:after="0" w:line="240" w:lineRule="auto"/>
        <w:ind w:left="360"/>
      </w:pPr>
    </w:p>
    <w:p w:rsidR="004505A6" w:rsidRDefault="004505A6" w:rsidP="004505A6">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505A6" w:rsidRDefault="004505A6" w:rsidP="004505A6">
      <w:pPr>
        <w:pStyle w:val="ListParagraph"/>
        <w:spacing w:after="0" w:line="240" w:lineRule="auto"/>
        <w:ind w:left="360"/>
      </w:pPr>
    </w:p>
    <w:p w:rsidR="004505A6" w:rsidRDefault="004505A6" w:rsidP="004505A6">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505A6" w:rsidRDefault="004505A6" w:rsidP="004505A6">
      <w:pPr>
        <w:pStyle w:val="ListParagraph"/>
        <w:spacing w:after="0" w:line="240" w:lineRule="auto"/>
        <w:ind w:left="360"/>
      </w:pPr>
    </w:p>
    <w:p w:rsidR="004505A6" w:rsidRDefault="004505A6" w:rsidP="004505A6">
      <w:pPr>
        <w:pStyle w:val="ListParagraph"/>
        <w:spacing w:after="0" w:line="240" w:lineRule="auto"/>
        <w:ind w:left="360"/>
        <w:rPr>
          <w:b/>
        </w:rPr>
      </w:pPr>
    </w:p>
    <w:p w:rsidR="004505A6" w:rsidRDefault="004505A6" w:rsidP="004505A6">
      <w:pPr>
        <w:pStyle w:val="ListParagraph"/>
        <w:numPr>
          <w:ilvl w:val="0"/>
          <w:numId w:val="1"/>
        </w:numPr>
        <w:spacing w:after="0" w:line="240" w:lineRule="auto"/>
        <w:rPr>
          <w:b/>
        </w:rPr>
      </w:pPr>
      <w:r>
        <w:rPr>
          <w:b/>
        </w:rPr>
        <w:t>Procedures for Collecting Information</w:t>
      </w:r>
    </w:p>
    <w:p w:rsidR="004505A6" w:rsidRDefault="004505A6" w:rsidP="004505A6">
      <w:pPr>
        <w:pStyle w:val="ListParagraph"/>
        <w:spacing w:after="0" w:line="240" w:lineRule="auto"/>
        <w:ind w:left="360"/>
        <w:rPr>
          <w:b/>
        </w:rPr>
      </w:pPr>
    </w:p>
    <w:p w:rsidR="004505A6" w:rsidRDefault="004505A6" w:rsidP="004505A6">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505A6" w:rsidRDefault="004505A6" w:rsidP="004505A6">
      <w:pPr>
        <w:pStyle w:val="ListParagraph"/>
        <w:spacing w:after="0" w:line="240" w:lineRule="auto"/>
        <w:ind w:left="360"/>
        <w:rPr>
          <w:b/>
        </w:rPr>
      </w:pPr>
    </w:p>
    <w:p w:rsidR="004505A6" w:rsidRDefault="004505A6" w:rsidP="004505A6">
      <w:pPr>
        <w:pStyle w:val="ListParagraph"/>
        <w:spacing w:after="0" w:line="240" w:lineRule="auto"/>
        <w:ind w:left="360"/>
        <w:rPr>
          <w:b/>
        </w:rPr>
      </w:pPr>
    </w:p>
    <w:p w:rsidR="004505A6" w:rsidRDefault="004505A6" w:rsidP="004505A6">
      <w:pPr>
        <w:pStyle w:val="ListParagraph"/>
        <w:numPr>
          <w:ilvl w:val="0"/>
          <w:numId w:val="1"/>
        </w:numPr>
        <w:spacing w:after="0" w:line="240" w:lineRule="auto"/>
        <w:rPr>
          <w:b/>
        </w:rPr>
      </w:pPr>
      <w:r>
        <w:rPr>
          <w:b/>
        </w:rPr>
        <w:t>Methods to Maximize Response</w:t>
      </w:r>
    </w:p>
    <w:p w:rsidR="004505A6" w:rsidRDefault="004505A6" w:rsidP="004505A6">
      <w:pPr>
        <w:pStyle w:val="ListParagraph"/>
        <w:spacing w:after="0" w:line="240" w:lineRule="auto"/>
        <w:ind w:left="360"/>
      </w:pPr>
    </w:p>
    <w:p w:rsidR="004505A6" w:rsidRDefault="004505A6" w:rsidP="004505A6">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4505A6" w:rsidRDefault="004505A6" w:rsidP="004505A6">
      <w:pPr>
        <w:pStyle w:val="ListParagraph"/>
        <w:spacing w:after="0" w:line="240" w:lineRule="auto"/>
        <w:ind w:left="360"/>
        <w:rPr>
          <w:b/>
        </w:rPr>
      </w:pPr>
    </w:p>
    <w:p w:rsidR="004505A6" w:rsidRDefault="004505A6" w:rsidP="004505A6">
      <w:pPr>
        <w:pStyle w:val="ListParagraph"/>
        <w:numPr>
          <w:ilvl w:val="0"/>
          <w:numId w:val="1"/>
        </w:numPr>
        <w:spacing w:after="0" w:line="240" w:lineRule="auto"/>
        <w:rPr>
          <w:b/>
        </w:rPr>
      </w:pPr>
      <w:r>
        <w:rPr>
          <w:b/>
        </w:rPr>
        <w:t>Testing of Procedures</w:t>
      </w:r>
    </w:p>
    <w:p w:rsidR="004505A6" w:rsidRDefault="004505A6" w:rsidP="004505A6">
      <w:pPr>
        <w:pStyle w:val="ListParagraph"/>
        <w:spacing w:after="0" w:line="240" w:lineRule="auto"/>
        <w:ind w:left="360"/>
        <w:rPr>
          <w:b/>
        </w:rPr>
      </w:pPr>
      <w:r>
        <w:rPr>
          <w:b/>
        </w:rPr>
        <w:t xml:space="preserve"> </w:t>
      </w:r>
    </w:p>
    <w:p w:rsidR="004505A6" w:rsidRDefault="004505A6" w:rsidP="004505A6">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4505A6" w:rsidRDefault="004505A6" w:rsidP="004505A6">
      <w:pPr>
        <w:pStyle w:val="ListParagraph"/>
        <w:spacing w:after="0" w:line="240" w:lineRule="auto"/>
        <w:ind w:left="360"/>
        <w:rPr>
          <w:b/>
        </w:rPr>
      </w:pPr>
    </w:p>
    <w:p w:rsidR="004505A6" w:rsidRDefault="004505A6" w:rsidP="004505A6">
      <w:pPr>
        <w:pStyle w:val="ListParagraph"/>
        <w:spacing w:after="0" w:line="240" w:lineRule="auto"/>
        <w:ind w:left="360"/>
        <w:rPr>
          <w:b/>
        </w:rPr>
      </w:pPr>
    </w:p>
    <w:p w:rsidR="004505A6" w:rsidRDefault="004505A6" w:rsidP="004505A6">
      <w:pPr>
        <w:pStyle w:val="ListParagraph"/>
        <w:numPr>
          <w:ilvl w:val="0"/>
          <w:numId w:val="1"/>
        </w:numPr>
        <w:spacing w:after="0" w:line="240" w:lineRule="auto"/>
        <w:rPr>
          <w:b/>
        </w:rPr>
      </w:pPr>
      <w:r>
        <w:rPr>
          <w:b/>
        </w:rPr>
        <w:t>Contacts for Statistical Aspects and Data Collection</w:t>
      </w:r>
    </w:p>
    <w:p w:rsidR="004505A6" w:rsidRDefault="004505A6" w:rsidP="004505A6">
      <w:pPr>
        <w:pStyle w:val="ListParagraph"/>
        <w:spacing w:after="0" w:line="240" w:lineRule="auto"/>
        <w:ind w:left="360"/>
        <w:rPr>
          <w:b/>
        </w:rPr>
      </w:pPr>
    </w:p>
    <w:p w:rsidR="004505A6" w:rsidRDefault="004505A6" w:rsidP="004505A6">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505A6" w:rsidRDefault="004505A6" w:rsidP="004505A6">
      <w:pPr>
        <w:spacing w:after="0" w:line="240" w:lineRule="auto"/>
        <w:ind w:left="360"/>
      </w:pPr>
    </w:p>
    <w:p w:rsidR="000E4DA0" w:rsidRDefault="000E4DA0"/>
    <w:sectPr w:rsidR="000E4DA0"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450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450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450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505A6"/>
    <w:rsid w:val="000E4DA0"/>
    <w:rsid w:val="0045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5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A6"/>
    <w:pPr>
      <w:ind w:left="720"/>
      <w:contextualSpacing/>
    </w:pPr>
  </w:style>
  <w:style w:type="paragraph" w:styleId="Header">
    <w:name w:val="header"/>
    <w:basedOn w:val="Normal"/>
    <w:link w:val="HeaderChar"/>
    <w:uiPriority w:val="99"/>
    <w:semiHidden/>
    <w:unhideWhenUsed/>
    <w:rsid w:val="00450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5A6"/>
    <w:rPr>
      <w:rFonts w:eastAsiaTheme="minorEastAsia"/>
    </w:rPr>
  </w:style>
  <w:style w:type="paragraph" w:styleId="BodyTextIndent3">
    <w:name w:val="Body Text Indent 3"/>
    <w:basedOn w:val="Normal"/>
    <w:link w:val="BodyTextIndent3Char"/>
    <w:semiHidden/>
    <w:rsid w:val="004505A6"/>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505A6"/>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Company>OMB</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Mar_S</cp:lastModifiedBy>
  <cp:revision>1</cp:revision>
  <dcterms:created xsi:type="dcterms:W3CDTF">2011-07-14T16:03:00Z</dcterms:created>
  <dcterms:modified xsi:type="dcterms:W3CDTF">2011-07-14T16:03:00Z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1261147899</vt:i4>
  </property>
  <property fmtid="{D5CDD505-2E9C-101B-9397-08002B2CF9AE}" pid="3" name="_NewReviewCycle">
    <vt:lpwstr/>
  </property>
  <property fmtid="{D5CDD505-2E9C-101B-9397-08002B2CF9AE}" pid="4" name="_EmailSubject">
    <vt:lpwstr>3135-0128 Part B</vt:lpwstr>
  </property>
  <property fmtid="{D5CDD505-2E9C-101B-9397-08002B2CF9AE}" pid="5" name="_AuthorEmail">
    <vt:lpwstr>Sharon_Mar@omb.eop.gov</vt:lpwstr>
  </property>
  <property fmtid="{D5CDD505-2E9C-101B-9397-08002B2CF9AE}" pid="6" name="_AuthorEmailDisplayName">
    <vt:lpwstr>Mar, Sharon</vt:lpwstr>
  </property>
</Properties>
</file>