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D96" w:rsidRPr="00816E50" w:rsidRDefault="007B4F93" w:rsidP="0039720E">
      <w:pPr>
        <w:tabs>
          <w:tab w:val="center" w:pos="4680"/>
        </w:tabs>
        <w:jc w:val="center"/>
        <w:rPr>
          <w:rFonts w:ascii="Arial" w:hAnsi="Arial" w:cs="Arial"/>
          <w:sz w:val="22"/>
          <w:szCs w:val="22"/>
        </w:rPr>
      </w:pPr>
      <w:r>
        <w:rPr>
          <w:rFonts w:ascii="Arial" w:hAnsi="Arial" w:cs="Arial"/>
          <w:sz w:val="22"/>
          <w:szCs w:val="22"/>
        </w:rPr>
        <w:t>FINAL</w:t>
      </w:r>
      <w:r w:rsidR="00223290">
        <w:rPr>
          <w:rFonts w:ascii="Arial" w:hAnsi="Arial" w:cs="Arial"/>
          <w:sz w:val="22"/>
          <w:szCs w:val="22"/>
        </w:rPr>
        <w:t xml:space="preserve"> </w:t>
      </w:r>
      <w:r w:rsidR="00C73D96" w:rsidRPr="00816E50">
        <w:rPr>
          <w:rFonts w:ascii="Arial" w:hAnsi="Arial" w:cs="Arial"/>
          <w:sz w:val="22"/>
          <w:szCs w:val="22"/>
        </w:rPr>
        <w:t>OMB SUPPORTING STATEMENT</w:t>
      </w:r>
    </w:p>
    <w:p w:rsidR="00C73D96" w:rsidRPr="00816E50" w:rsidRDefault="00C73D96" w:rsidP="0039720E">
      <w:pPr>
        <w:tabs>
          <w:tab w:val="center" w:pos="4680"/>
        </w:tabs>
        <w:jc w:val="center"/>
        <w:rPr>
          <w:rFonts w:ascii="Arial" w:hAnsi="Arial" w:cs="Arial"/>
          <w:sz w:val="22"/>
          <w:szCs w:val="22"/>
        </w:rPr>
      </w:pPr>
      <w:r w:rsidRPr="00816E50">
        <w:rPr>
          <w:rFonts w:ascii="Arial" w:hAnsi="Arial" w:cs="Arial"/>
          <w:sz w:val="22"/>
          <w:szCs w:val="22"/>
        </w:rPr>
        <w:t>FOR</w:t>
      </w:r>
    </w:p>
    <w:p w:rsidR="00C73D96" w:rsidRPr="00816E50" w:rsidRDefault="00C73D96" w:rsidP="0039720E">
      <w:pPr>
        <w:tabs>
          <w:tab w:val="center" w:pos="4680"/>
        </w:tabs>
        <w:jc w:val="center"/>
        <w:rPr>
          <w:rFonts w:ascii="Arial" w:hAnsi="Arial" w:cs="Arial"/>
          <w:sz w:val="22"/>
          <w:szCs w:val="22"/>
        </w:rPr>
      </w:pPr>
      <w:r w:rsidRPr="00816E50">
        <w:rPr>
          <w:rFonts w:ascii="Arial" w:hAnsi="Arial" w:cs="Arial"/>
          <w:sz w:val="22"/>
          <w:szCs w:val="22"/>
        </w:rPr>
        <w:t>10 CFR PART 150</w:t>
      </w:r>
    </w:p>
    <w:p w:rsidR="00C73D96" w:rsidRPr="00816E50" w:rsidRDefault="00C73D96" w:rsidP="0039720E">
      <w:pPr>
        <w:tabs>
          <w:tab w:val="center" w:pos="4680"/>
        </w:tabs>
        <w:jc w:val="center"/>
        <w:rPr>
          <w:rFonts w:ascii="Arial" w:hAnsi="Arial" w:cs="Arial"/>
          <w:sz w:val="22"/>
          <w:szCs w:val="22"/>
        </w:rPr>
      </w:pPr>
      <w:r w:rsidRPr="00816E50">
        <w:rPr>
          <w:rFonts w:ascii="Arial" w:hAnsi="Arial" w:cs="Arial"/>
          <w:sz w:val="22"/>
          <w:szCs w:val="22"/>
        </w:rPr>
        <w:t>EXEMPTIONS AND CONTINUED REGULATORY AUTHORITY</w:t>
      </w:r>
    </w:p>
    <w:p w:rsidR="00C73D96" w:rsidRPr="00816E50" w:rsidRDefault="00C73D96" w:rsidP="0039720E">
      <w:pPr>
        <w:tabs>
          <w:tab w:val="center" w:pos="4680"/>
        </w:tabs>
        <w:jc w:val="center"/>
        <w:rPr>
          <w:rFonts w:ascii="Arial" w:hAnsi="Arial" w:cs="Arial"/>
          <w:sz w:val="22"/>
          <w:szCs w:val="22"/>
        </w:rPr>
      </w:pPr>
      <w:r w:rsidRPr="00816E50">
        <w:rPr>
          <w:rFonts w:ascii="Arial" w:hAnsi="Arial" w:cs="Arial"/>
          <w:sz w:val="22"/>
          <w:szCs w:val="22"/>
        </w:rPr>
        <w:t>IN AGREEMENT STATES AND IN OFFSHORE WATERS</w:t>
      </w:r>
    </w:p>
    <w:p w:rsidR="00C73D96" w:rsidRPr="00816E50" w:rsidRDefault="00C73D96" w:rsidP="0039720E">
      <w:pPr>
        <w:tabs>
          <w:tab w:val="center" w:pos="4680"/>
        </w:tabs>
        <w:jc w:val="center"/>
        <w:rPr>
          <w:rFonts w:ascii="Arial" w:hAnsi="Arial" w:cs="Arial"/>
          <w:sz w:val="22"/>
          <w:szCs w:val="22"/>
        </w:rPr>
      </w:pPr>
      <w:r w:rsidRPr="00816E50">
        <w:rPr>
          <w:rFonts w:ascii="Arial" w:hAnsi="Arial" w:cs="Arial"/>
          <w:sz w:val="22"/>
          <w:szCs w:val="22"/>
        </w:rPr>
        <w:t>UNDER SECTION 274</w:t>
      </w:r>
    </w:p>
    <w:p w:rsidR="00C73D96" w:rsidRPr="00816E50" w:rsidRDefault="00C73D96" w:rsidP="0039720E">
      <w:pPr>
        <w:tabs>
          <w:tab w:val="center" w:pos="4680"/>
        </w:tabs>
        <w:jc w:val="center"/>
        <w:rPr>
          <w:rFonts w:ascii="Arial" w:hAnsi="Arial" w:cs="Arial"/>
          <w:sz w:val="22"/>
          <w:szCs w:val="22"/>
        </w:rPr>
      </w:pPr>
      <w:r w:rsidRPr="00816E50">
        <w:rPr>
          <w:rFonts w:ascii="Arial" w:hAnsi="Arial" w:cs="Arial"/>
          <w:sz w:val="22"/>
          <w:szCs w:val="22"/>
        </w:rPr>
        <w:t>(3150-0032)</w:t>
      </w:r>
    </w:p>
    <w:p w:rsidR="00C73D96" w:rsidRPr="00816E50" w:rsidRDefault="00C73D96" w:rsidP="0039720E">
      <w:pPr>
        <w:tabs>
          <w:tab w:val="center" w:pos="4680"/>
        </w:tabs>
        <w:jc w:val="center"/>
        <w:rPr>
          <w:rFonts w:ascii="Arial" w:hAnsi="Arial" w:cs="Arial"/>
          <w:sz w:val="22"/>
          <w:szCs w:val="22"/>
        </w:rPr>
      </w:pPr>
      <w:r w:rsidRPr="00816E50">
        <w:rPr>
          <w:rFonts w:ascii="Arial" w:hAnsi="Arial" w:cs="Arial"/>
          <w:sz w:val="22"/>
          <w:szCs w:val="22"/>
        </w:rPr>
        <w:t>---</w:t>
      </w:r>
    </w:p>
    <w:p w:rsidR="00C73D96" w:rsidRPr="00223290" w:rsidRDefault="00542FE0" w:rsidP="0039720E">
      <w:pPr>
        <w:tabs>
          <w:tab w:val="center" w:pos="4680"/>
        </w:tabs>
        <w:jc w:val="center"/>
        <w:rPr>
          <w:rFonts w:ascii="Arial" w:hAnsi="Arial" w:cs="Arial"/>
          <w:sz w:val="22"/>
          <w:szCs w:val="22"/>
        </w:rPr>
      </w:pPr>
      <w:r>
        <w:rPr>
          <w:rFonts w:ascii="Arial" w:hAnsi="Arial" w:cs="Arial"/>
          <w:sz w:val="22"/>
          <w:szCs w:val="22"/>
        </w:rPr>
        <w:t>EXTENS</w:t>
      </w:r>
      <w:r w:rsidR="00B93FE7">
        <w:rPr>
          <w:rFonts w:ascii="Arial" w:hAnsi="Arial" w:cs="Arial"/>
          <w:sz w:val="22"/>
          <w:szCs w:val="22"/>
        </w:rPr>
        <w:t xml:space="preserve">ION </w:t>
      </w: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r w:rsidRPr="00816E50">
        <w:rPr>
          <w:rFonts w:ascii="Arial" w:hAnsi="Arial" w:cs="Arial"/>
          <w:sz w:val="22"/>
          <w:szCs w:val="22"/>
          <w:u w:val="single"/>
        </w:rPr>
        <w:t>Description of the Information Collection</w:t>
      </w: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p>
    <w:p w:rsidR="00C73D96" w:rsidRPr="00816E50" w:rsidRDefault="0057479F"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color w:val="000000"/>
          <w:sz w:val="22"/>
          <w:szCs w:val="22"/>
        </w:rPr>
      </w:pPr>
      <w:r>
        <w:rPr>
          <w:rFonts w:ascii="Arial" w:hAnsi="Arial" w:cs="Arial"/>
          <w:sz w:val="22"/>
          <w:szCs w:val="22"/>
        </w:rPr>
        <w:t>The Nuclear Regulatory Commission (NRC)</w:t>
      </w:r>
      <w:r w:rsidR="00C73D96" w:rsidRPr="00816E50">
        <w:rPr>
          <w:rFonts w:ascii="Arial" w:hAnsi="Arial" w:cs="Arial"/>
          <w:sz w:val="22"/>
          <w:szCs w:val="22"/>
        </w:rPr>
        <w:t xml:space="preserve"> </w:t>
      </w:r>
      <w:r w:rsidR="003A002C">
        <w:rPr>
          <w:rFonts w:ascii="Arial" w:hAnsi="Arial" w:cs="Arial"/>
          <w:sz w:val="22"/>
          <w:szCs w:val="22"/>
        </w:rPr>
        <w:t>r</w:t>
      </w:r>
      <w:r w:rsidR="00C73D96" w:rsidRPr="00816E50">
        <w:rPr>
          <w:rFonts w:ascii="Arial" w:hAnsi="Arial" w:cs="Arial"/>
          <w:sz w:val="22"/>
          <w:szCs w:val="22"/>
        </w:rPr>
        <w:t xml:space="preserve">egulations in </w:t>
      </w:r>
      <w:r w:rsidR="00016FA0" w:rsidRPr="00816E50">
        <w:rPr>
          <w:rFonts w:ascii="Arial" w:hAnsi="Arial" w:cs="Arial"/>
          <w:sz w:val="22"/>
          <w:szCs w:val="22"/>
        </w:rPr>
        <w:t>Part 150</w:t>
      </w:r>
      <w:r w:rsidR="00DC5AEB">
        <w:rPr>
          <w:rFonts w:ascii="Arial" w:hAnsi="Arial" w:cs="Arial"/>
          <w:sz w:val="22"/>
          <w:szCs w:val="22"/>
        </w:rPr>
        <w:t xml:space="preserve"> </w:t>
      </w:r>
      <w:r w:rsidR="00DD6D04">
        <w:rPr>
          <w:rFonts w:ascii="Arial" w:hAnsi="Arial" w:cs="Arial"/>
          <w:sz w:val="22"/>
          <w:szCs w:val="22"/>
        </w:rPr>
        <w:t xml:space="preserve">of </w:t>
      </w:r>
      <w:r>
        <w:rPr>
          <w:rFonts w:ascii="Arial" w:hAnsi="Arial" w:cs="Arial"/>
          <w:sz w:val="22"/>
          <w:szCs w:val="22"/>
        </w:rPr>
        <w:t>Title 10 of the Code of Federal Regulations (10 CFR)</w:t>
      </w:r>
      <w:r w:rsidR="00926922">
        <w:rPr>
          <w:rFonts w:ascii="Arial" w:hAnsi="Arial" w:cs="Arial"/>
          <w:sz w:val="22"/>
          <w:szCs w:val="22"/>
        </w:rPr>
        <w:t xml:space="preserve">, </w:t>
      </w:r>
      <w:r w:rsidR="00C73D96" w:rsidRPr="00816E50">
        <w:rPr>
          <w:rFonts w:ascii="Arial" w:hAnsi="Arial" w:cs="Arial"/>
          <w:sz w:val="22"/>
          <w:szCs w:val="22"/>
        </w:rPr>
        <w:t xml:space="preserve">provide certain exemptions to persons in Agreement States from the licensing requirements contained in Chapters 6, 7, and 8 of the Atomic Energy Act of 1954, as amended, and certain regulations of the Commission.  The regulations in </w:t>
      </w:r>
      <w:r>
        <w:rPr>
          <w:rFonts w:ascii="Arial" w:hAnsi="Arial" w:cs="Arial"/>
          <w:sz w:val="22"/>
          <w:szCs w:val="22"/>
        </w:rPr>
        <w:t xml:space="preserve">10 CFR </w:t>
      </w:r>
      <w:r w:rsidR="00C73D96" w:rsidRPr="00816E50">
        <w:rPr>
          <w:rFonts w:ascii="Arial" w:hAnsi="Arial" w:cs="Arial"/>
          <w:sz w:val="22"/>
          <w:szCs w:val="22"/>
        </w:rPr>
        <w:t xml:space="preserve">Part 150 also define </w:t>
      </w:r>
      <w:r w:rsidR="000D6851" w:rsidRPr="00816E50">
        <w:rPr>
          <w:rFonts w:ascii="Arial" w:hAnsi="Arial" w:cs="Arial"/>
          <w:sz w:val="22"/>
          <w:szCs w:val="22"/>
        </w:rPr>
        <w:t>the Commission continue</w:t>
      </w:r>
      <w:r w:rsidR="00F25E2A">
        <w:rPr>
          <w:rFonts w:ascii="Arial" w:hAnsi="Arial" w:cs="Arial"/>
          <w:sz w:val="22"/>
          <w:szCs w:val="22"/>
        </w:rPr>
        <w:t>d</w:t>
      </w:r>
      <w:r w:rsidR="000D6851" w:rsidRPr="00816E50">
        <w:rPr>
          <w:rFonts w:ascii="Arial" w:hAnsi="Arial" w:cs="Arial"/>
          <w:sz w:val="22"/>
          <w:szCs w:val="22"/>
        </w:rPr>
        <w:t xml:space="preserve"> regulatory authority over </w:t>
      </w:r>
      <w:r w:rsidR="005E760D">
        <w:rPr>
          <w:rFonts w:ascii="Arial" w:hAnsi="Arial" w:cs="Arial"/>
          <w:sz w:val="22"/>
          <w:szCs w:val="22"/>
        </w:rPr>
        <w:t xml:space="preserve">certain </w:t>
      </w:r>
      <w:r w:rsidR="00C73D96" w:rsidRPr="00816E50">
        <w:rPr>
          <w:rFonts w:ascii="Arial" w:hAnsi="Arial" w:cs="Arial"/>
          <w:sz w:val="22"/>
          <w:szCs w:val="22"/>
        </w:rPr>
        <w:t xml:space="preserve">Agreement States </w:t>
      </w:r>
      <w:r w:rsidR="000D6851" w:rsidRPr="00816E50">
        <w:rPr>
          <w:rFonts w:ascii="Arial" w:hAnsi="Arial" w:cs="Arial"/>
          <w:sz w:val="22"/>
          <w:szCs w:val="22"/>
        </w:rPr>
        <w:t>activities</w:t>
      </w:r>
      <w:r w:rsidR="00C73D96" w:rsidRPr="00816E50">
        <w:rPr>
          <w:rFonts w:ascii="Arial" w:hAnsi="Arial" w:cs="Arial"/>
          <w:sz w:val="22"/>
          <w:szCs w:val="22"/>
        </w:rPr>
        <w:t xml:space="preserve">.  Information concerning the application, recordkeeping, and reporting requirements imposed by specific sections </w:t>
      </w:r>
      <w:r w:rsidR="005E760D">
        <w:rPr>
          <w:rFonts w:ascii="Arial" w:hAnsi="Arial" w:cs="Arial"/>
          <w:sz w:val="22"/>
          <w:szCs w:val="22"/>
        </w:rPr>
        <w:t xml:space="preserve">of 10 CFR Part 150 </w:t>
      </w:r>
      <w:r w:rsidR="00C73D96" w:rsidRPr="00816E50">
        <w:rPr>
          <w:rFonts w:ascii="Arial" w:hAnsi="Arial" w:cs="Arial"/>
          <w:sz w:val="22"/>
          <w:szCs w:val="22"/>
        </w:rPr>
        <w:t>is provided below.</w:t>
      </w:r>
    </w:p>
    <w:p w:rsidR="00E47CF6" w:rsidRPr="00816E50" w:rsidRDefault="00E47CF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color w:val="000000"/>
          <w:sz w:val="22"/>
          <w:szCs w:val="22"/>
        </w:rPr>
      </w:pPr>
    </w:p>
    <w:p w:rsidR="00E47CF6" w:rsidRPr="00816E50" w:rsidRDefault="00E47CF6" w:rsidP="00E47CF6">
      <w:pPr>
        <w:rPr>
          <w:rFonts w:ascii="Arial" w:hAnsi="Arial" w:cs="Arial"/>
          <w:color w:val="000000"/>
          <w:sz w:val="22"/>
          <w:szCs w:val="22"/>
        </w:rPr>
      </w:pPr>
      <w:r w:rsidRPr="00816E50">
        <w:rPr>
          <w:rFonts w:ascii="Arial" w:hAnsi="Arial" w:cs="Arial"/>
          <w:color w:val="000000"/>
          <w:sz w:val="22"/>
          <w:szCs w:val="22"/>
        </w:rPr>
        <w:t xml:space="preserve">This clearance </w:t>
      </w:r>
      <w:r w:rsidR="005E760D" w:rsidRPr="00816E50">
        <w:rPr>
          <w:rFonts w:ascii="Arial" w:hAnsi="Arial" w:cs="Arial"/>
          <w:color w:val="000000"/>
          <w:sz w:val="22"/>
          <w:szCs w:val="22"/>
        </w:rPr>
        <w:t>re</w:t>
      </w:r>
      <w:r w:rsidR="005E760D">
        <w:rPr>
          <w:rFonts w:ascii="Arial" w:hAnsi="Arial" w:cs="Arial"/>
          <w:color w:val="000000"/>
          <w:sz w:val="22"/>
          <w:szCs w:val="22"/>
        </w:rPr>
        <w:t>newal</w:t>
      </w:r>
      <w:r w:rsidR="005E760D" w:rsidRPr="00816E50">
        <w:rPr>
          <w:rFonts w:ascii="Arial" w:hAnsi="Arial" w:cs="Arial"/>
          <w:color w:val="000000"/>
          <w:sz w:val="22"/>
          <w:szCs w:val="22"/>
        </w:rPr>
        <w:t xml:space="preserve"> </w:t>
      </w:r>
      <w:r w:rsidRPr="00816E50">
        <w:rPr>
          <w:rFonts w:ascii="Arial" w:hAnsi="Arial" w:cs="Arial"/>
          <w:color w:val="000000"/>
          <w:sz w:val="22"/>
          <w:szCs w:val="22"/>
        </w:rPr>
        <w:t xml:space="preserve">incorporates the information collections contained in the following final rulemakings approved by </w:t>
      </w:r>
      <w:r w:rsidR="005E760D">
        <w:rPr>
          <w:rFonts w:ascii="Arial" w:hAnsi="Arial" w:cs="Arial"/>
          <w:color w:val="000000"/>
          <w:sz w:val="22"/>
          <w:szCs w:val="22"/>
        </w:rPr>
        <w:t>the Office of Management and Budge</w:t>
      </w:r>
      <w:r w:rsidR="00F25E2A">
        <w:rPr>
          <w:rFonts w:ascii="Arial" w:hAnsi="Arial" w:cs="Arial"/>
          <w:color w:val="000000"/>
          <w:sz w:val="22"/>
          <w:szCs w:val="22"/>
        </w:rPr>
        <w:t>t</w:t>
      </w:r>
      <w:r w:rsidR="005E760D">
        <w:rPr>
          <w:rFonts w:ascii="Arial" w:hAnsi="Arial" w:cs="Arial"/>
          <w:color w:val="000000"/>
          <w:sz w:val="22"/>
          <w:szCs w:val="22"/>
        </w:rPr>
        <w:t xml:space="preserve"> (</w:t>
      </w:r>
      <w:r w:rsidRPr="00816E50">
        <w:rPr>
          <w:rFonts w:ascii="Arial" w:hAnsi="Arial" w:cs="Arial"/>
          <w:color w:val="000000"/>
          <w:sz w:val="22"/>
          <w:szCs w:val="22"/>
        </w:rPr>
        <w:t>OMB</w:t>
      </w:r>
      <w:r w:rsidR="005E760D">
        <w:rPr>
          <w:rFonts w:ascii="Arial" w:hAnsi="Arial" w:cs="Arial"/>
          <w:color w:val="000000"/>
          <w:sz w:val="22"/>
          <w:szCs w:val="22"/>
        </w:rPr>
        <w:t>)</w:t>
      </w:r>
      <w:r w:rsidRPr="00816E50">
        <w:rPr>
          <w:rFonts w:ascii="Arial" w:hAnsi="Arial" w:cs="Arial"/>
          <w:color w:val="000000"/>
          <w:sz w:val="22"/>
          <w:szCs w:val="22"/>
        </w:rPr>
        <w:t xml:space="preserve"> since the last extension periods:</w:t>
      </w:r>
      <w:r w:rsidR="005E760D">
        <w:rPr>
          <w:rFonts w:ascii="Arial" w:hAnsi="Arial" w:cs="Arial"/>
          <w:color w:val="000000"/>
          <w:sz w:val="22"/>
          <w:szCs w:val="22"/>
        </w:rPr>
        <w:t xml:space="preserve">  </w:t>
      </w:r>
      <w:r w:rsidRPr="00816E50">
        <w:rPr>
          <w:rFonts w:ascii="Arial" w:hAnsi="Arial" w:cs="Arial"/>
          <w:color w:val="000000"/>
          <w:sz w:val="22"/>
          <w:szCs w:val="22"/>
        </w:rPr>
        <w:t>"Regulatory Improvements to the Nuclear Materials Management and Safeguards System," publi</w:t>
      </w:r>
      <w:r w:rsidR="003F735B">
        <w:rPr>
          <w:rFonts w:ascii="Arial" w:hAnsi="Arial" w:cs="Arial"/>
          <w:color w:val="000000"/>
          <w:sz w:val="22"/>
          <w:szCs w:val="22"/>
        </w:rPr>
        <w:t xml:space="preserve">shed June 9, 2008 (73 FR 32453), the Final Rule under 10 CFR Part 150 “Exemptions and Continued Regulatory Authority in Agreement States and in offshore Waters Under Section 274,” became effective on January 1, 2009, </w:t>
      </w:r>
      <w:r w:rsidRPr="00816E50">
        <w:rPr>
          <w:rFonts w:ascii="Arial" w:hAnsi="Arial" w:cs="Arial"/>
          <w:color w:val="000000"/>
          <w:sz w:val="22"/>
          <w:szCs w:val="22"/>
        </w:rPr>
        <w:t>and "Regulatory Changes to Implement the Additional Protocol to the US/IAEA Safeguards Agreement</w:t>
      </w:r>
      <w:r w:rsidR="005E760D" w:rsidRPr="00816E50">
        <w:rPr>
          <w:rFonts w:ascii="Arial" w:hAnsi="Arial" w:cs="Arial"/>
          <w:color w:val="000000"/>
          <w:sz w:val="22"/>
          <w:szCs w:val="22"/>
        </w:rPr>
        <w:t>,</w:t>
      </w:r>
      <w:r w:rsidRPr="00816E50">
        <w:rPr>
          <w:rFonts w:ascii="Arial" w:hAnsi="Arial" w:cs="Arial"/>
          <w:color w:val="000000"/>
          <w:sz w:val="22"/>
          <w:szCs w:val="22"/>
        </w:rPr>
        <w:t xml:space="preserve">" published December 23, 2008 (73 FR 78599). </w:t>
      </w:r>
    </w:p>
    <w:p w:rsidR="00E47CF6" w:rsidRPr="00816E50" w:rsidRDefault="00E47CF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color w:val="000000"/>
          <w:sz w:val="22"/>
          <w:szCs w:val="22"/>
        </w:rPr>
      </w:pPr>
    </w:p>
    <w:p w:rsidR="00C73D96" w:rsidRPr="00E13CCA" w:rsidRDefault="004C56C9"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r w:rsidRPr="00E13CCA">
        <w:rPr>
          <w:rFonts w:ascii="Arial" w:hAnsi="Arial" w:cs="Arial"/>
          <w:sz w:val="22"/>
          <w:szCs w:val="22"/>
        </w:rPr>
        <w:t>A.</w:t>
      </w:r>
      <w:r w:rsidRPr="004C56C9">
        <w:rPr>
          <w:rFonts w:ascii="Arial" w:hAnsi="Arial" w:cs="Arial"/>
          <w:color w:val="FF0000"/>
          <w:sz w:val="22"/>
          <w:szCs w:val="22"/>
        </w:rPr>
        <w:tab/>
      </w:r>
      <w:r w:rsidRPr="00E13CCA">
        <w:rPr>
          <w:rFonts w:ascii="Arial" w:hAnsi="Arial" w:cs="Arial"/>
          <w:sz w:val="22"/>
          <w:szCs w:val="22"/>
        </w:rPr>
        <w:t>JUSTIFICATION</w:t>
      </w: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r w:rsidRPr="00816E50">
        <w:rPr>
          <w:rFonts w:ascii="Arial" w:hAnsi="Arial" w:cs="Arial"/>
          <w:sz w:val="22"/>
          <w:szCs w:val="22"/>
        </w:rPr>
        <w:tab/>
        <w:t>1.</w:t>
      </w:r>
      <w:r w:rsidRPr="00816E50">
        <w:rPr>
          <w:rFonts w:ascii="Arial" w:hAnsi="Arial" w:cs="Arial"/>
          <w:sz w:val="22"/>
          <w:szCs w:val="22"/>
        </w:rPr>
        <w:tab/>
      </w:r>
      <w:r w:rsidRPr="00816E50">
        <w:rPr>
          <w:rFonts w:ascii="Arial" w:hAnsi="Arial" w:cs="Arial"/>
          <w:sz w:val="22"/>
          <w:szCs w:val="22"/>
          <w:u w:val="single"/>
        </w:rPr>
        <w:t>Need for and Practical Utility of the Collection of Information</w:t>
      </w: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p>
    <w:p w:rsidR="00C73D96" w:rsidRPr="00816E50" w:rsidRDefault="00AD1A89"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1200"/>
        <w:rPr>
          <w:rFonts w:ascii="Arial" w:hAnsi="Arial" w:cs="Arial"/>
          <w:sz w:val="22"/>
          <w:szCs w:val="22"/>
        </w:rPr>
      </w:pPr>
      <w:r>
        <w:rPr>
          <w:rFonts w:ascii="Arial" w:hAnsi="Arial" w:cs="Arial"/>
          <w:sz w:val="22"/>
          <w:szCs w:val="22"/>
          <w:u w:val="single"/>
        </w:rPr>
        <w:t xml:space="preserve">10 CFR </w:t>
      </w:r>
      <w:r w:rsidR="00C73D96" w:rsidRPr="00816E50">
        <w:rPr>
          <w:rFonts w:ascii="Arial" w:hAnsi="Arial" w:cs="Arial"/>
          <w:sz w:val="22"/>
          <w:szCs w:val="22"/>
          <w:u w:val="single"/>
        </w:rPr>
        <w:t>150.16(a</w:t>
      </w:r>
      <w:proofErr w:type="gramStart"/>
      <w:r w:rsidR="00C73D96" w:rsidRPr="00816E50">
        <w:rPr>
          <w:rFonts w:ascii="Arial" w:hAnsi="Arial" w:cs="Arial"/>
          <w:sz w:val="22"/>
          <w:szCs w:val="22"/>
          <w:u w:val="single"/>
        </w:rPr>
        <w:t>)</w:t>
      </w:r>
      <w:r w:rsidR="00192066" w:rsidRPr="00816E50">
        <w:rPr>
          <w:rFonts w:ascii="Arial" w:hAnsi="Arial" w:cs="Arial"/>
          <w:sz w:val="22"/>
          <w:szCs w:val="22"/>
          <w:u w:val="single"/>
        </w:rPr>
        <w:t>(</w:t>
      </w:r>
      <w:proofErr w:type="gramEnd"/>
      <w:r w:rsidR="00192066" w:rsidRPr="00816E50">
        <w:rPr>
          <w:rFonts w:ascii="Arial" w:hAnsi="Arial" w:cs="Arial"/>
          <w:sz w:val="22"/>
          <w:szCs w:val="22"/>
          <w:u w:val="single"/>
        </w:rPr>
        <w:t>1)</w:t>
      </w:r>
      <w:r w:rsidR="00C73D96" w:rsidRPr="00816E50">
        <w:rPr>
          <w:rFonts w:ascii="Arial" w:hAnsi="Arial" w:cs="Arial"/>
          <w:sz w:val="22"/>
          <w:szCs w:val="22"/>
        </w:rPr>
        <w:t xml:space="preserve"> requires each Agreement State licensee who transfers or receives special nuclear material to complete and submit a </w:t>
      </w:r>
      <w:r w:rsidR="00017C91">
        <w:rPr>
          <w:rFonts w:ascii="Arial" w:hAnsi="Arial" w:cs="Arial"/>
          <w:sz w:val="22"/>
          <w:szCs w:val="22"/>
        </w:rPr>
        <w:t>United States (</w:t>
      </w:r>
      <w:r w:rsidR="00CB0E29" w:rsidRPr="00816E50">
        <w:rPr>
          <w:rFonts w:ascii="Arial" w:hAnsi="Arial" w:cs="Arial"/>
          <w:sz w:val="22"/>
          <w:szCs w:val="22"/>
        </w:rPr>
        <w:t>U.S.</w:t>
      </w:r>
      <w:r w:rsidR="00017C91">
        <w:rPr>
          <w:rFonts w:ascii="Arial" w:hAnsi="Arial" w:cs="Arial"/>
          <w:sz w:val="22"/>
          <w:szCs w:val="22"/>
        </w:rPr>
        <w:t>)</w:t>
      </w:r>
      <w:r w:rsidR="00CB0E29" w:rsidRPr="00816E50">
        <w:rPr>
          <w:rFonts w:ascii="Arial" w:hAnsi="Arial" w:cs="Arial"/>
          <w:sz w:val="22"/>
          <w:szCs w:val="22"/>
        </w:rPr>
        <w:t xml:space="preserve"> Department of Energy/</w:t>
      </w:r>
      <w:r w:rsidR="00017C91" w:rsidDel="00017C91">
        <w:rPr>
          <w:rFonts w:ascii="Arial" w:hAnsi="Arial" w:cs="Arial"/>
          <w:sz w:val="22"/>
          <w:szCs w:val="22"/>
        </w:rPr>
        <w:t xml:space="preserve"> </w:t>
      </w:r>
      <w:r w:rsidR="00CB0E29" w:rsidRPr="00816E50">
        <w:rPr>
          <w:rFonts w:ascii="Arial" w:hAnsi="Arial" w:cs="Arial"/>
          <w:sz w:val="22"/>
          <w:szCs w:val="22"/>
        </w:rPr>
        <w:t>U.S. Nuclear Regulatory Commission (DOE/</w:t>
      </w:r>
      <w:r w:rsidR="00C73D96" w:rsidRPr="00816E50">
        <w:rPr>
          <w:rFonts w:ascii="Arial" w:hAnsi="Arial" w:cs="Arial"/>
          <w:sz w:val="22"/>
          <w:szCs w:val="22"/>
        </w:rPr>
        <w:t>NRC</w:t>
      </w:r>
      <w:r w:rsidR="00CB0E29" w:rsidRPr="00816E50">
        <w:rPr>
          <w:rFonts w:ascii="Arial" w:hAnsi="Arial" w:cs="Arial"/>
          <w:sz w:val="22"/>
          <w:szCs w:val="22"/>
        </w:rPr>
        <w:t>)</w:t>
      </w:r>
      <w:r w:rsidR="00C73D96" w:rsidRPr="00816E50">
        <w:rPr>
          <w:rFonts w:ascii="Arial" w:hAnsi="Arial" w:cs="Arial"/>
          <w:sz w:val="22"/>
          <w:szCs w:val="22"/>
        </w:rPr>
        <w:t xml:space="preserve"> Form 741, "Nuclear Material Transaction Report," whenever he transfers or receives a quantity of special nuclear material of 1 gram or more of contained uranium-235, uranium-233, or plutonium.  This report is required in order for the </w:t>
      </w:r>
      <w:smartTag w:uri="urn:schemas-microsoft-com:office:smarttags" w:element="country-region">
        <w:smartTag w:uri="urn:schemas-microsoft-com:office:smarttags" w:element="place">
          <w:r w:rsidR="00C73D96" w:rsidRPr="00816E50">
            <w:rPr>
              <w:rFonts w:ascii="Arial" w:hAnsi="Arial" w:cs="Arial"/>
              <w:sz w:val="22"/>
              <w:szCs w:val="22"/>
            </w:rPr>
            <w:t>U</w:t>
          </w:r>
          <w:r w:rsidR="00CB0E29" w:rsidRPr="00816E50">
            <w:rPr>
              <w:rFonts w:ascii="Arial" w:hAnsi="Arial" w:cs="Arial"/>
              <w:sz w:val="22"/>
              <w:szCs w:val="22"/>
            </w:rPr>
            <w:t>.</w:t>
          </w:r>
          <w:r w:rsidR="00C73D96" w:rsidRPr="00816E50">
            <w:rPr>
              <w:rFonts w:ascii="Arial" w:hAnsi="Arial" w:cs="Arial"/>
              <w:sz w:val="22"/>
              <w:szCs w:val="22"/>
            </w:rPr>
            <w:t>S</w:t>
          </w:r>
          <w:r w:rsidR="00CB0E29" w:rsidRPr="00816E50">
            <w:rPr>
              <w:rFonts w:ascii="Arial" w:hAnsi="Arial" w:cs="Arial"/>
              <w:sz w:val="22"/>
              <w:szCs w:val="22"/>
            </w:rPr>
            <w:t>.</w:t>
          </w:r>
        </w:smartTag>
      </w:smartTag>
      <w:r w:rsidR="00C73D96" w:rsidRPr="00816E50">
        <w:rPr>
          <w:rFonts w:ascii="Arial" w:hAnsi="Arial" w:cs="Arial"/>
          <w:sz w:val="22"/>
          <w:szCs w:val="22"/>
        </w:rPr>
        <w:t xml:space="preserve"> to fulfill its responsibilities under the U</w:t>
      </w:r>
      <w:r w:rsidR="00CB0E29" w:rsidRPr="00816E50">
        <w:rPr>
          <w:rFonts w:ascii="Arial" w:hAnsi="Arial" w:cs="Arial"/>
          <w:sz w:val="22"/>
          <w:szCs w:val="22"/>
        </w:rPr>
        <w:t>.</w:t>
      </w:r>
      <w:r w:rsidR="00C73D96" w:rsidRPr="00816E50">
        <w:rPr>
          <w:rFonts w:ascii="Arial" w:hAnsi="Arial" w:cs="Arial"/>
          <w:sz w:val="22"/>
          <w:szCs w:val="22"/>
        </w:rPr>
        <w:t>S</w:t>
      </w:r>
      <w:r w:rsidR="00CB0E29" w:rsidRPr="00816E50">
        <w:rPr>
          <w:rFonts w:ascii="Arial" w:hAnsi="Arial" w:cs="Arial"/>
          <w:sz w:val="22"/>
          <w:szCs w:val="22"/>
        </w:rPr>
        <w:t>.</w:t>
      </w:r>
      <w:r w:rsidR="00C73D96" w:rsidRPr="00816E50">
        <w:rPr>
          <w:rFonts w:ascii="Arial" w:hAnsi="Arial" w:cs="Arial"/>
          <w:sz w:val="22"/>
          <w:szCs w:val="22"/>
        </w:rPr>
        <w:t>/International Atomic Energy Agency (US/IAEA) Safeguards Agreement.  Accounting reports for each IAEA material balance area must include inventory change reports showing all changes in the inventory of nuclear material.</w:t>
      </w: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1200"/>
        <w:rPr>
          <w:rFonts w:ascii="Arial" w:hAnsi="Arial" w:cs="Arial"/>
          <w:sz w:val="22"/>
          <w:szCs w:val="22"/>
        </w:rPr>
      </w:pPr>
      <w:r w:rsidRPr="00816E50">
        <w:rPr>
          <w:rFonts w:ascii="Arial" w:hAnsi="Arial" w:cs="Arial"/>
          <w:sz w:val="22"/>
          <w:szCs w:val="22"/>
        </w:rPr>
        <w:t>The use of DOE/NRC Form 741 is approved under OMB Clearance No. 3150-0003, which should be referred to for the information collection burden and supporting data.</w:t>
      </w:r>
    </w:p>
    <w:p w:rsidR="00192066" w:rsidRPr="00816E50" w:rsidRDefault="0019206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1200"/>
        <w:rPr>
          <w:rFonts w:ascii="Arial" w:hAnsi="Arial" w:cs="Arial"/>
          <w:sz w:val="22"/>
          <w:szCs w:val="22"/>
        </w:rPr>
      </w:pPr>
    </w:p>
    <w:p w:rsidR="00192066" w:rsidRPr="00816E50" w:rsidRDefault="00192066" w:rsidP="00AD1A89">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150.16(a)(2)</w:t>
      </w:r>
      <w:r w:rsidRPr="00816E50">
        <w:rPr>
          <w:rFonts w:ascii="Arial" w:hAnsi="Arial" w:cs="Arial"/>
          <w:sz w:val="22"/>
          <w:szCs w:val="22"/>
        </w:rPr>
        <w:t xml:space="preserve"> requires each person who, pursuant to an Agreement State specific license, transfers, receives or adjust the inventory in any manner by 1 </w:t>
      </w:r>
      <w:r w:rsidRPr="00816E50">
        <w:rPr>
          <w:rFonts w:ascii="Arial" w:hAnsi="Arial" w:cs="Arial"/>
          <w:sz w:val="22"/>
          <w:szCs w:val="22"/>
        </w:rPr>
        <w:lastRenderedPageBreak/>
        <w:t>kilogram or more of uranium or thorium source material with foreign obligations; or who imports or exports 1 kilogram or more of uranium or thorium source material; or uses one kilogram or more of any uranium or thorium source material in enrichment services, downblending uranium that has an initial enrichment of the U</w:t>
      </w:r>
      <w:r w:rsidR="00DF2374" w:rsidRPr="00816E50">
        <w:rPr>
          <w:rFonts w:ascii="Arial" w:hAnsi="Arial" w:cs="Arial"/>
          <w:sz w:val="22"/>
          <w:szCs w:val="22"/>
        </w:rPr>
        <w:t xml:space="preserve">ranium </w:t>
      </w:r>
      <w:r w:rsidRPr="00816E50">
        <w:rPr>
          <w:rFonts w:ascii="Arial" w:hAnsi="Arial" w:cs="Arial"/>
          <w:sz w:val="22"/>
          <w:szCs w:val="22"/>
        </w:rPr>
        <w:t>235 isotope of 10 percent or more; or in the fabrication of mixed-oxide fuels, shall complete and submit DOE/NRC Form 741.</w:t>
      </w:r>
    </w:p>
    <w:p w:rsidR="00192066" w:rsidRPr="00816E50" w:rsidRDefault="00192066" w:rsidP="002B466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192066" w:rsidRPr="00816E50" w:rsidRDefault="00192066" w:rsidP="002B466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This report is required in order for the </w:t>
      </w:r>
      <w:smartTag w:uri="urn:schemas-microsoft-com:office:smarttags" w:element="country-region">
        <w:smartTag w:uri="urn:schemas-microsoft-com:office:smarttags" w:element="place">
          <w:r w:rsidRPr="00816E50">
            <w:rPr>
              <w:rFonts w:ascii="Arial" w:hAnsi="Arial" w:cs="Arial"/>
              <w:sz w:val="22"/>
              <w:szCs w:val="22"/>
            </w:rPr>
            <w:t>U</w:t>
          </w:r>
          <w:r w:rsidR="00CB0E29" w:rsidRPr="00816E50">
            <w:rPr>
              <w:rFonts w:ascii="Arial" w:hAnsi="Arial" w:cs="Arial"/>
              <w:sz w:val="22"/>
              <w:szCs w:val="22"/>
            </w:rPr>
            <w:t>.</w:t>
          </w:r>
          <w:r w:rsidRPr="00816E50">
            <w:rPr>
              <w:rFonts w:ascii="Arial" w:hAnsi="Arial" w:cs="Arial"/>
              <w:sz w:val="22"/>
              <w:szCs w:val="22"/>
            </w:rPr>
            <w:t>S</w:t>
          </w:r>
          <w:r w:rsidR="00CB0E29" w:rsidRPr="00816E50">
            <w:rPr>
              <w:rFonts w:ascii="Arial" w:hAnsi="Arial" w:cs="Arial"/>
              <w:sz w:val="22"/>
              <w:szCs w:val="22"/>
            </w:rPr>
            <w:t>.</w:t>
          </w:r>
        </w:smartTag>
      </w:smartTag>
      <w:r w:rsidR="00CB0E29" w:rsidRPr="00816E50">
        <w:rPr>
          <w:rFonts w:ascii="Arial" w:hAnsi="Arial" w:cs="Arial"/>
          <w:sz w:val="22"/>
          <w:szCs w:val="22"/>
        </w:rPr>
        <w:t xml:space="preserve"> </w:t>
      </w:r>
      <w:r w:rsidRPr="00816E50">
        <w:rPr>
          <w:rFonts w:ascii="Arial" w:hAnsi="Arial" w:cs="Arial"/>
          <w:sz w:val="22"/>
          <w:szCs w:val="22"/>
        </w:rPr>
        <w:t>to fulfill its responsibilities under the US/IAEA Safeguards Agreement.  Accounting reports for each IAEA material balance area must include inventory change reports showing all changes in the inventory of nuclear material.</w:t>
      </w:r>
    </w:p>
    <w:p w:rsidR="00192066" w:rsidRPr="00816E50" w:rsidRDefault="00192066" w:rsidP="002B466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192066" w:rsidRPr="00816E50" w:rsidRDefault="00192066" w:rsidP="002B4662">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The use of DOE/NRC Form 741 is approved under OMB Clearance No. 3150-0003, which should be referred to for the information collection burden and supporting data. </w:t>
      </w: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1200"/>
        <w:rPr>
          <w:rFonts w:ascii="Arial" w:hAnsi="Arial" w:cs="Arial"/>
          <w:sz w:val="22"/>
          <w:szCs w:val="22"/>
        </w:rPr>
      </w:pPr>
      <w:r w:rsidRPr="00816E50">
        <w:rPr>
          <w:rFonts w:ascii="Arial" w:hAnsi="Arial" w:cs="Arial"/>
          <w:sz w:val="22"/>
          <w:szCs w:val="22"/>
          <w:u w:val="single"/>
        </w:rPr>
        <w:t>10 CFR 150.16(b)(1)</w:t>
      </w:r>
      <w:r w:rsidRPr="00816E50">
        <w:rPr>
          <w:rFonts w:ascii="Arial" w:hAnsi="Arial" w:cs="Arial"/>
          <w:sz w:val="22"/>
          <w:szCs w:val="22"/>
        </w:rPr>
        <w:t xml:space="preserve"> requires that each person who, pursuant to an Agreement State license, possesses 1 gram or more of contained uranium-235, uranium-233, or plutonium shall report immediately to the appropriate NRC Regional Office by telephone, any incident in which any theft or unlawful diversion of special nuclear material which he is licensed to possess has been made or is believed to have been made. </w:t>
      </w:r>
    </w:p>
    <w:p w:rsidR="00C73D96" w:rsidRPr="00816E50" w:rsidRDefault="00C73D96" w:rsidP="0039720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rPr>
          <w:rFonts w:ascii="Arial" w:hAnsi="Arial" w:cs="Arial"/>
          <w:sz w:val="22"/>
          <w:szCs w:val="22"/>
        </w:rPr>
      </w:pPr>
    </w:p>
    <w:p w:rsidR="006A5F66" w:rsidRDefault="00C73D96" w:rsidP="006A5F6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ind w:left="1195"/>
        <w:rPr>
          <w:rFonts w:ascii="Arial" w:hAnsi="Arial" w:cs="Arial"/>
          <w:sz w:val="22"/>
          <w:szCs w:val="22"/>
        </w:rPr>
      </w:pPr>
      <w:r w:rsidRPr="00816E50">
        <w:rPr>
          <w:rFonts w:ascii="Arial" w:hAnsi="Arial" w:cs="Arial"/>
          <w:sz w:val="22"/>
          <w:szCs w:val="22"/>
          <w:u w:val="single"/>
        </w:rPr>
        <w:t>10 CFR 150.16(b)(2)</w:t>
      </w:r>
      <w:r w:rsidRPr="00816E50">
        <w:rPr>
          <w:rFonts w:ascii="Arial" w:hAnsi="Arial" w:cs="Arial"/>
          <w:sz w:val="22"/>
          <w:szCs w:val="22"/>
        </w:rPr>
        <w:t xml:space="preserve"> </w:t>
      </w:r>
      <w:r w:rsidR="002B4662">
        <w:rPr>
          <w:rFonts w:ascii="Arial" w:hAnsi="Arial" w:cs="Arial"/>
          <w:sz w:val="22"/>
          <w:szCs w:val="22"/>
        </w:rPr>
        <w:t>requires</w:t>
      </w:r>
      <w:r w:rsidRPr="00816E50">
        <w:rPr>
          <w:rFonts w:ascii="Arial" w:hAnsi="Arial" w:cs="Arial"/>
          <w:sz w:val="22"/>
          <w:szCs w:val="22"/>
        </w:rPr>
        <w:t xml:space="preserve"> the licensee</w:t>
      </w:r>
      <w:r w:rsidR="002B4662">
        <w:rPr>
          <w:rFonts w:ascii="Arial" w:hAnsi="Arial" w:cs="Arial"/>
          <w:sz w:val="22"/>
          <w:szCs w:val="22"/>
        </w:rPr>
        <w:t xml:space="preserve"> to </w:t>
      </w:r>
      <w:r w:rsidRPr="00816E50">
        <w:rPr>
          <w:rFonts w:ascii="Arial" w:hAnsi="Arial" w:cs="Arial"/>
          <w:sz w:val="22"/>
          <w:szCs w:val="22"/>
        </w:rPr>
        <w:t>follow the initial report with a written report that sets forth the details of the incident</w:t>
      </w:r>
      <w:r w:rsidR="00F25E2A" w:rsidRPr="00F25E2A">
        <w:rPr>
          <w:rFonts w:ascii="Arial" w:hAnsi="Arial" w:cs="Arial"/>
          <w:sz w:val="22"/>
          <w:szCs w:val="22"/>
        </w:rPr>
        <w:t xml:space="preserve"> </w:t>
      </w:r>
      <w:r w:rsidR="00F25E2A">
        <w:rPr>
          <w:rFonts w:ascii="Arial" w:hAnsi="Arial" w:cs="Arial"/>
          <w:sz w:val="22"/>
          <w:szCs w:val="22"/>
        </w:rPr>
        <w:t>w</w:t>
      </w:r>
      <w:r w:rsidR="00F25E2A" w:rsidRPr="00816E50">
        <w:rPr>
          <w:rFonts w:ascii="Arial" w:hAnsi="Arial" w:cs="Arial"/>
          <w:sz w:val="22"/>
          <w:szCs w:val="22"/>
        </w:rPr>
        <w:t>ithin 15 days</w:t>
      </w:r>
      <w:r w:rsidRPr="00816E50">
        <w:rPr>
          <w:rFonts w:ascii="Arial" w:hAnsi="Arial" w:cs="Arial"/>
          <w:sz w:val="22"/>
          <w:szCs w:val="22"/>
        </w:rPr>
        <w:t xml:space="preserve">. </w:t>
      </w:r>
      <w:r w:rsidR="00CB0E29" w:rsidRPr="00816E50">
        <w:rPr>
          <w:rFonts w:ascii="Arial" w:hAnsi="Arial" w:cs="Arial"/>
          <w:sz w:val="22"/>
          <w:szCs w:val="22"/>
        </w:rPr>
        <w:t xml:space="preserve"> </w:t>
      </w:r>
      <w:r w:rsidRPr="00816E50">
        <w:rPr>
          <w:rFonts w:ascii="Arial" w:hAnsi="Arial" w:cs="Arial"/>
          <w:sz w:val="22"/>
          <w:szCs w:val="22"/>
        </w:rPr>
        <w:t xml:space="preserve">The report must be sent by an appropriate method listed in </w:t>
      </w:r>
      <w:r w:rsidR="002B4662">
        <w:rPr>
          <w:rFonts w:ascii="Arial" w:hAnsi="Arial" w:cs="Arial"/>
          <w:sz w:val="22"/>
          <w:szCs w:val="22"/>
        </w:rPr>
        <w:t xml:space="preserve">10 CFR </w:t>
      </w:r>
      <w:r w:rsidRPr="00816E50">
        <w:rPr>
          <w:rFonts w:ascii="Arial" w:hAnsi="Arial" w:cs="Arial"/>
          <w:sz w:val="22"/>
          <w:szCs w:val="22"/>
        </w:rPr>
        <w:t xml:space="preserve">150.4 of this part to the Director of the NRC's Office of </w:t>
      </w:r>
      <w:r w:rsidR="00CB0E29" w:rsidRPr="00816E50">
        <w:rPr>
          <w:rFonts w:ascii="Arial" w:hAnsi="Arial" w:cs="Arial"/>
          <w:sz w:val="22"/>
          <w:szCs w:val="22"/>
        </w:rPr>
        <w:t xml:space="preserve">Federal and State </w:t>
      </w:r>
      <w:r w:rsidRPr="00816E50">
        <w:rPr>
          <w:rFonts w:ascii="Arial" w:hAnsi="Arial" w:cs="Arial"/>
          <w:sz w:val="22"/>
          <w:szCs w:val="22"/>
        </w:rPr>
        <w:t>Material</w:t>
      </w:r>
      <w:r w:rsidR="00DF2374" w:rsidRPr="00816E50">
        <w:rPr>
          <w:rFonts w:ascii="Arial" w:hAnsi="Arial" w:cs="Arial"/>
          <w:sz w:val="22"/>
          <w:szCs w:val="22"/>
        </w:rPr>
        <w:t>s</w:t>
      </w:r>
      <w:r w:rsidRPr="00816E50">
        <w:rPr>
          <w:rFonts w:ascii="Arial" w:hAnsi="Arial" w:cs="Arial"/>
          <w:sz w:val="22"/>
          <w:szCs w:val="22"/>
        </w:rPr>
        <w:t xml:space="preserve"> </w:t>
      </w:r>
      <w:r w:rsidR="00CB0E29" w:rsidRPr="00816E50">
        <w:rPr>
          <w:rFonts w:ascii="Arial" w:hAnsi="Arial" w:cs="Arial"/>
          <w:sz w:val="22"/>
          <w:szCs w:val="22"/>
        </w:rPr>
        <w:t>and Environmental Management Programs</w:t>
      </w:r>
      <w:r w:rsidRPr="00816E50">
        <w:rPr>
          <w:rFonts w:ascii="Arial" w:hAnsi="Arial" w:cs="Arial"/>
          <w:sz w:val="22"/>
          <w:szCs w:val="22"/>
        </w:rPr>
        <w:t xml:space="preserve">, with a copy to the appropriate NRC Regional Office, shown in </w:t>
      </w:r>
    </w:p>
    <w:p w:rsidR="00C73D96" w:rsidRPr="00816E50" w:rsidRDefault="002B4662" w:rsidP="006A5F6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after="100" w:afterAutospacing="1"/>
        <w:ind w:left="1195"/>
        <w:rPr>
          <w:rFonts w:ascii="Arial" w:hAnsi="Arial" w:cs="Arial"/>
          <w:sz w:val="22"/>
          <w:szCs w:val="22"/>
        </w:rPr>
      </w:pPr>
      <w:r>
        <w:rPr>
          <w:rFonts w:ascii="Arial" w:hAnsi="Arial" w:cs="Arial"/>
          <w:sz w:val="22"/>
          <w:szCs w:val="22"/>
        </w:rPr>
        <w:t>A</w:t>
      </w:r>
      <w:r w:rsidRPr="00816E50">
        <w:rPr>
          <w:rFonts w:ascii="Arial" w:hAnsi="Arial" w:cs="Arial"/>
          <w:sz w:val="22"/>
          <w:szCs w:val="22"/>
        </w:rPr>
        <w:t xml:space="preserve">ppendix </w:t>
      </w:r>
      <w:r w:rsidR="00C73D96" w:rsidRPr="00816E50">
        <w:rPr>
          <w:rFonts w:ascii="Arial" w:hAnsi="Arial" w:cs="Arial"/>
          <w:sz w:val="22"/>
          <w:szCs w:val="22"/>
        </w:rPr>
        <w:t xml:space="preserve">A to </w:t>
      </w:r>
      <w:r w:rsidR="00F25E2A">
        <w:rPr>
          <w:rFonts w:ascii="Arial" w:hAnsi="Arial" w:cs="Arial"/>
          <w:sz w:val="22"/>
          <w:szCs w:val="22"/>
        </w:rPr>
        <w:t>10 CFR</w:t>
      </w:r>
      <w:r w:rsidR="006A5F66">
        <w:rPr>
          <w:rFonts w:ascii="Arial" w:hAnsi="Arial" w:cs="Arial"/>
          <w:sz w:val="22"/>
          <w:szCs w:val="22"/>
        </w:rPr>
        <w:t xml:space="preserve"> </w:t>
      </w:r>
      <w:r>
        <w:rPr>
          <w:rFonts w:ascii="Arial" w:hAnsi="Arial" w:cs="Arial"/>
          <w:sz w:val="22"/>
          <w:szCs w:val="22"/>
        </w:rPr>
        <w:t>P</w:t>
      </w:r>
      <w:r w:rsidRPr="00816E50">
        <w:rPr>
          <w:rFonts w:ascii="Arial" w:hAnsi="Arial" w:cs="Arial"/>
          <w:sz w:val="22"/>
          <w:szCs w:val="22"/>
        </w:rPr>
        <w:t xml:space="preserve">art </w:t>
      </w:r>
      <w:r w:rsidR="00C73D96" w:rsidRPr="00816E50">
        <w:rPr>
          <w:rFonts w:ascii="Arial" w:hAnsi="Arial" w:cs="Arial"/>
          <w:sz w:val="22"/>
          <w:szCs w:val="22"/>
        </w:rPr>
        <w:t>73.</w:t>
      </w:r>
      <w:r w:rsidRPr="002B4662">
        <w:rPr>
          <w:rFonts w:ascii="Arial" w:hAnsi="Arial" w:cs="Arial"/>
          <w:sz w:val="22"/>
          <w:szCs w:val="22"/>
        </w:rPr>
        <w:t xml:space="preserve"> </w:t>
      </w:r>
    </w:p>
    <w:p w:rsidR="0065607C" w:rsidRDefault="00C73D96" w:rsidP="006A5F6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after="100" w:afterAutospacing="1"/>
        <w:ind w:left="1195"/>
        <w:rPr>
          <w:rFonts w:ascii="Arial" w:hAnsi="Arial" w:cs="Arial"/>
          <w:sz w:val="22"/>
          <w:szCs w:val="22"/>
        </w:rPr>
      </w:pPr>
      <w:r w:rsidRPr="00816E50">
        <w:rPr>
          <w:rFonts w:ascii="Arial" w:hAnsi="Arial" w:cs="Arial"/>
          <w:sz w:val="22"/>
          <w:szCs w:val="22"/>
          <w:u w:val="single"/>
        </w:rPr>
        <w:t>10 CFR 150.16(b)(3)</w:t>
      </w:r>
      <w:r w:rsidRPr="00816E50">
        <w:rPr>
          <w:rFonts w:ascii="Arial" w:hAnsi="Arial" w:cs="Arial"/>
          <w:sz w:val="22"/>
          <w:szCs w:val="22"/>
        </w:rPr>
        <w:t xml:space="preserve"> </w:t>
      </w:r>
      <w:r w:rsidR="002B4662">
        <w:rPr>
          <w:rFonts w:ascii="Arial" w:hAnsi="Arial" w:cs="Arial"/>
          <w:sz w:val="22"/>
          <w:szCs w:val="22"/>
        </w:rPr>
        <w:t xml:space="preserve">requires </w:t>
      </w:r>
      <w:r w:rsidRPr="00816E50">
        <w:rPr>
          <w:rFonts w:ascii="Arial" w:hAnsi="Arial" w:cs="Arial"/>
          <w:sz w:val="22"/>
          <w:szCs w:val="22"/>
        </w:rPr>
        <w:t xml:space="preserve">each licensee </w:t>
      </w:r>
      <w:r w:rsidR="002B4662">
        <w:rPr>
          <w:rFonts w:ascii="Arial" w:hAnsi="Arial" w:cs="Arial"/>
          <w:sz w:val="22"/>
          <w:szCs w:val="22"/>
        </w:rPr>
        <w:t>to</w:t>
      </w:r>
      <w:r w:rsidR="002B4662" w:rsidRPr="00816E50">
        <w:rPr>
          <w:rFonts w:ascii="Arial" w:hAnsi="Arial" w:cs="Arial"/>
          <w:sz w:val="22"/>
          <w:szCs w:val="22"/>
        </w:rPr>
        <w:t xml:space="preserve"> </w:t>
      </w:r>
      <w:r w:rsidRPr="00816E50">
        <w:rPr>
          <w:rFonts w:ascii="Arial" w:hAnsi="Arial" w:cs="Arial"/>
          <w:sz w:val="22"/>
          <w:szCs w:val="22"/>
        </w:rPr>
        <w:t>promptly inform the Regional Administrator of the appropriate NRC Regional Office by means of a written report of any substantive additional information which becomes available to the license concerning an attempted or apparent theft or unlawful diversion of special nuclear material.</w:t>
      </w:r>
    </w:p>
    <w:p w:rsidR="00C73D96" w:rsidRPr="00816E50" w:rsidRDefault="00C73D96" w:rsidP="003134B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170"/>
        <w:rPr>
          <w:rFonts w:ascii="Arial" w:hAnsi="Arial" w:cs="Arial"/>
          <w:sz w:val="22"/>
          <w:szCs w:val="22"/>
        </w:rPr>
      </w:pPr>
      <w:r w:rsidRPr="00816E50">
        <w:rPr>
          <w:rFonts w:ascii="Arial" w:hAnsi="Arial" w:cs="Arial"/>
          <w:sz w:val="22"/>
          <w:szCs w:val="22"/>
        </w:rPr>
        <w:t xml:space="preserve">The information submitted by licensees under this requirement is evaluated and maintained by </w:t>
      </w:r>
      <w:r w:rsidR="002B4662">
        <w:rPr>
          <w:rFonts w:ascii="Arial" w:hAnsi="Arial" w:cs="Arial"/>
          <w:sz w:val="22"/>
          <w:szCs w:val="22"/>
        </w:rPr>
        <w:t xml:space="preserve">the </w:t>
      </w:r>
      <w:r w:rsidRPr="00816E50">
        <w:rPr>
          <w:rFonts w:ascii="Arial" w:hAnsi="Arial" w:cs="Arial"/>
          <w:sz w:val="22"/>
          <w:szCs w:val="22"/>
        </w:rPr>
        <w:t>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00C73D96" w:rsidRPr="00816E50" w:rsidRDefault="00C73D96" w:rsidP="003134B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150.17(a)</w:t>
      </w:r>
      <w:r w:rsidRPr="00816E50">
        <w:rPr>
          <w:rFonts w:ascii="Arial" w:hAnsi="Arial" w:cs="Arial"/>
          <w:sz w:val="22"/>
          <w:szCs w:val="22"/>
        </w:rPr>
        <w:t xml:space="preserve"> requires each person</w:t>
      </w:r>
      <w:r w:rsidR="002B4662">
        <w:rPr>
          <w:rFonts w:ascii="Arial" w:hAnsi="Arial" w:cs="Arial"/>
          <w:sz w:val="22"/>
          <w:szCs w:val="22"/>
        </w:rPr>
        <w:t>, who</w:t>
      </w:r>
      <w:r w:rsidRPr="00816E50">
        <w:rPr>
          <w:rFonts w:ascii="Arial" w:hAnsi="Arial" w:cs="Arial"/>
          <w:sz w:val="22"/>
          <w:szCs w:val="22"/>
        </w:rPr>
        <w:t xml:space="preserve"> </w:t>
      </w:r>
      <w:r w:rsidR="00192066" w:rsidRPr="00816E50">
        <w:rPr>
          <w:rFonts w:ascii="Arial" w:hAnsi="Arial" w:cs="Arial"/>
          <w:sz w:val="22"/>
          <w:szCs w:val="22"/>
        </w:rPr>
        <w:t>possess</w:t>
      </w:r>
      <w:r w:rsidR="00356BC8">
        <w:rPr>
          <w:rFonts w:ascii="Arial" w:hAnsi="Arial" w:cs="Arial"/>
          <w:sz w:val="22"/>
          <w:szCs w:val="22"/>
        </w:rPr>
        <w:t>es</w:t>
      </w:r>
      <w:r w:rsidR="00192066" w:rsidRPr="00816E50">
        <w:rPr>
          <w:rFonts w:ascii="Arial" w:hAnsi="Arial" w:cs="Arial"/>
          <w:sz w:val="22"/>
          <w:szCs w:val="22"/>
        </w:rPr>
        <w:t xml:space="preserve"> or had possessed in the previous reporting period, at any one time and location, </w:t>
      </w:r>
      <w:r w:rsidR="00017C91">
        <w:rPr>
          <w:rFonts w:ascii="Arial" w:hAnsi="Arial" w:cs="Arial"/>
          <w:sz w:val="22"/>
          <w:szCs w:val="22"/>
        </w:rPr>
        <w:t xml:space="preserve">under an Agreement State license, </w:t>
      </w:r>
      <w:r w:rsidR="00192066" w:rsidRPr="00816E50">
        <w:rPr>
          <w:rFonts w:ascii="Arial" w:hAnsi="Arial" w:cs="Arial"/>
          <w:sz w:val="22"/>
          <w:szCs w:val="22"/>
        </w:rPr>
        <w:t>special nuclear material in a quantity totaling one gram or more of contained uranium-235, uranium-233 or plutonium</w:t>
      </w:r>
      <w:r w:rsidRPr="00816E50">
        <w:rPr>
          <w:rFonts w:ascii="Arial" w:hAnsi="Arial" w:cs="Arial"/>
          <w:sz w:val="22"/>
          <w:szCs w:val="22"/>
        </w:rPr>
        <w:t xml:space="preserve"> shall complete and submit </w:t>
      </w:r>
      <w:r w:rsidR="00017C91">
        <w:rPr>
          <w:rFonts w:ascii="Arial" w:hAnsi="Arial" w:cs="Arial"/>
          <w:sz w:val="22"/>
          <w:szCs w:val="22"/>
        </w:rPr>
        <w:t>M</w:t>
      </w:r>
      <w:r w:rsidR="00017C91" w:rsidRPr="00816E50">
        <w:rPr>
          <w:rFonts w:ascii="Arial" w:hAnsi="Arial" w:cs="Arial"/>
          <w:sz w:val="22"/>
          <w:szCs w:val="22"/>
        </w:rPr>
        <w:t xml:space="preserve">aterial </w:t>
      </w:r>
      <w:r w:rsidR="00017C91">
        <w:rPr>
          <w:rFonts w:ascii="Arial" w:hAnsi="Arial" w:cs="Arial"/>
          <w:sz w:val="22"/>
          <w:szCs w:val="22"/>
        </w:rPr>
        <w:t>B</w:t>
      </w:r>
      <w:r w:rsidR="00017C91" w:rsidRPr="00816E50">
        <w:rPr>
          <w:rFonts w:ascii="Arial" w:hAnsi="Arial" w:cs="Arial"/>
          <w:sz w:val="22"/>
          <w:szCs w:val="22"/>
        </w:rPr>
        <w:t xml:space="preserve">alance </w:t>
      </w:r>
      <w:r w:rsidR="00017C91">
        <w:rPr>
          <w:rFonts w:ascii="Arial" w:hAnsi="Arial" w:cs="Arial"/>
          <w:sz w:val="22"/>
          <w:szCs w:val="22"/>
        </w:rPr>
        <w:t>R</w:t>
      </w:r>
      <w:r w:rsidR="00017C91" w:rsidRPr="00816E50">
        <w:rPr>
          <w:rFonts w:ascii="Arial" w:hAnsi="Arial" w:cs="Arial"/>
          <w:sz w:val="22"/>
          <w:szCs w:val="22"/>
        </w:rPr>
        <w:t xml:space="preserve">eports </w:t>
      </w:r>
      <w:r w:rsidR="00192066" w:rsidRPr="00816E50">
        <w:rPr>
          <w:rFonts w:ascii="Arial" w:hAnsi="Arial" w:cs="Arial"/>
          <w:sz w:val="22"/>
          <w:szCs w:val="22"/>
        </w:rPr>
        <w:t>concerning the special nuclear material that the licensee has received, produced, possessed, transferred, consumed, disposed or lost.  The report shall be submitted no later than March 31</w:t>
      </w:r>
      <w:r w:rsidR="00F25E2A">
        <w:rPr>
          <w:rFonts w:ascii="Arial" w:hAnsi="Arial" w:cs="Arial"/>
          <w:sz w:val="22"/>
          <w:szCs w:val="22"/>
        </w:rPr>
        <w:t>st</w:t>
      </w:r>
      <w:r w:rsidR="00192066" w:rsidRPr="00816E50">
        <w:rPr>
          <w:rFonts w:ascii="Arial" w:hAnsi="Arial" w:cs="Arial"/>
          <w:sz w:val="22"/>
          <w:szCs w:val="22"/>
        </w:rPr>
        <w:t xml:space="preserve"> of each year.</w:t>
      </w:r>
    </w:p>
    <w:p w:rsidR="00C73D96" w:rsidRPr="00816E50" w:rsidRDefault="00C73D96" w:rsidP="003134B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38107E" w:rsidRPr="00816E50" w:rsidRDefault="0038107E" w:rsidP="003134B0">
      <w:pPr>
        <w:keepLines/>
        <w:widowControl w:val="0"/>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hanging="1267"/>
        <w:rPr>
          <w:rFonts w:ascii="Arial" w:hAnsi="Arial" w:cs="Arial"/>
          <w:sz w:val="22"/>
          <w:szCs w:val="22"/>
        </w:rPr>
      </w:pPr>
      <w:r w:rsidRPr="00816E50">
        <w:rPr>
          <w:rFonts w:ascii="Arial" w:hAnsi="Arial" w:cs="Arial"/>
          <w:sz w:val="22"/>
          <w:szCs w:val="22"/>
        </w:rPr>
        <w:lastRenderedPageBreak/>
        <w:tab/>
      </w:r>
      <w:r w:rsidRPr="00816E50">
        <w:rPr>
          <w:rFonts w:ascii="Arial" w:hAnsi="Arial" w:cs="Arial"/>
          <w:sz w:val="22"/>
          <w:szCs w:val="22"/>
        </w:rPr>
        <w:tab/>
      </w:r>
      <w:r w:rsidR="003134B0">
        <w:rPr>
          <w:rFonts w:ascii="Arial" w:hAnsi="Arial" w:cs="Arial"/>
          <w:sz w:val="22"/>
          <w:szCs w:val="22"/>
        </w:rPr>
        <w:tab/>
      </w:r>
      <w:r w:rsidRPr="00816E50">
        <w:rPr>
          <w:rFonts w:ascii="Arial" w:hAnsi="Arial" w:cs="Arial"/>
          <w:sz w:val="22"/>
          <w:szCs w:val="22"/>
          <w:u w:val="single"/>
        </w:rPr>
        <w:t>10 CFR Section 150.17(b)(1)</w:t>
      </w:r>
      <w:r w:rsidRPr="00816E50">
        <w:rPr>
          <w:rFonts w:ascii="Arial" w:hAnsi="Arial" w:cs="Arial"/>
          <w:sz w:val="22"/>
          <w:szCs w:val="22"/>
        </w:rPr>
        <w:t xml:space="preserve"> requires each person</w:t>
      </w:r>
      <w:r w:rsidR="00356BC8">
        <w:rPr>
          <w:rFonts w:ascii="Arial" w:hAnsi="Arial" w:cs="Arial"/>
          <w:sz w:val="22"/>
          <w:szCs w:val="22"/>
        </w:rPr>
        <w:t>, who</w:t>
      </w:r>
      <w:r w:rsidRPr="00816E50">
        <w:rPr>
          <w:rFonts w:ascii="Arial" w:hAnsi="Arial" w:cs="Arial"/>
          <w:sz w:val="22"/>
          <w:szCs w:val="22"/>
        </w:rPr>
        <w:t xml:space="preserve"> </w:t>
      </w:r>
      <w:r w:rsidR="00356BC8" w:rsidRPr="00816E50">
        <w:rPr>
          <w:rFonts w:ascii="Arial" w:hAnsi="Arial" w:cs="Arial"/>
          <w:sz w:val="22"/>
          <w:szCs w:val="22"/>
        </w:rPr>
        <w:t>possess</w:t>
      </w:r>
      <w:r w:rsidR="00356BC8">
        <w:rPr>
          <w:rFonts w:ascii="Arial" w:hAnsi="Arial" w:cs="Arial"/>
          <w:sz w:val="22"/>
          <w:szCs w:val="22"/>
        </w:rPr>
        <w:t>es</w:t>
      </w:r>
      <w:r w:rsidRPr="00816E50">
        <w:rPr>
          <w:rFonts w:ascii="Arial" w:hAnsi="Arial" w:cs="Arial"/>
          <w:sz w:val="22"/>
          <w:szCs w:val="22"/>
        </w:rPr>
        <w:t xml:space="preserve"> or had possessed in the previous reporting period, at any one time and location, </w:t>
      </w:r>
      <w:r w:rsidR="00E97EA5" w:rsidRPr="00E97EA5">
        <w:rPr>
          <w:rFonts w:ascii="Arial" w:hAnsi="Arial" w:cs="Arial"/>
          <w:sz w:val="22"/>
          <w:szCs w:val="22"/>
        </w:rPr>
        <w:t>under an Agreement State license,</w:t>
      </w:r>
      <w:r w:rsidR="00E97EA5">
        <w:rPr>
          <w:rFonts w:ascii="Arial" w:hAnsi="Arial" w:cs="Arial"/>
          <w:sz w:val="22"/>
          <w:szCs w:val="22"/>
        </w:rPr>
        <w:t xml:space="preserve"> </w:t>
      </w:r>
      <w:r w:rsidRPr="00816E50">
        <w:rPr>
          <w:rFonts w:ascii="Arial" w:hAnsi="Arial" w:cs="Arial"/>
          <w:sz w:val="22"/>
          <w:szCs w:val="22"/>
        </w:rPr>
        <w:t xml:space="preserve">one kilogram or more of uranium or thorium source material with foreign obligations, shall document holdings and submit to the Commission each year. </w:t>
      </w:r>
    </w:p>
    <w:p w:rsidR="0038107E" w:rsidRPr="00816E50" w:rsidRDefault="0038107E" w:rsidP="0039720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1260"/>
        <w:rPr>
          <w:rFonts w:ascii="Arial" w:hAnsi="Arial" w:cs="Arial"/>
          <w:sz w:val="22"/>
          <w:szCs w:val="22"/>
        </w:rPr>
      </w:pPr>
      <w:r w:rsidRPr="00816E50">
        <w:rPr>
          <w:rFonts w:ascii="Arial" w:hAnsi="Arial" w:cs="Arial"/>
          <w:sz w:val="22"/>
          <w:szCs w:val="22"/>
        </w:rPr>
        <w:t xml:space="preserve"> </w:t>
      </w:r>
    </w:p>
    <w:p w:rsidR="0038107E" w:rsidRPr="00816E50" w:rsidRDefault="0038107E" w:rsidP="003134B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Section 150.17(b)(2)</w:t>
      </w:r>
      <w:r w:rsidRPr="00816E50">
        <w:rPr>
          <w:rFonts w:ascii="Arial" w:hAnsi="Arial" w:cs="Arial"/>
          <w:sz w:val="22"/>
          <w:szCs w:val="22"/>
        </w:rPr>
        <w:t xml:space="preserve"> requires each person</w:t>
      </w:r>
      <w:r w:rsidR="00356BC8">
        <w:rPr>
          <w:rFonts w:ascii="Arial" w:hAnsi="Arial" w:cs="Arial"/>
          <w:sz w:val="22"/>
          <w:szCs w:val="22"/>
        </w:rPr>
        <w:t>, who</w:t>
      </w:r>
      <w:r w:rsidRPr="00816E50">
        <w:rPr>
          <w:rFonts w:ascii="Arial" w:hAnsi="Arial" w:cs="Arial"/>
          <w:sz w:val="22"/>
          <w:szCs w:val="22"/>
        </w:rPr>
        <w:t xml:space="preserve"> </w:t>
      </w:r>
      <w:r w:rsidR="00356BC8" w:rsidRPr="00816E50">
        <w:rPr>
          <w:rFonts w:ascii="Arial" w:hAnsi="Arial" w:cs="Arial"/>
          <w:sz w:val="22"/>
          <w:szCs w:val="22"/>
        </w:rPr>
        <w:t>possess</w:t>
      </w:r>
      <w:r w:rsidR="00356BC8">
        <w:rPr>
          <w:rFonts w:ascii="Arial" w:hAnsi="Arial" w:cs="Arial"/>
          <w:sz w:val="22"/>
          <w:szCs w:val="22"/>
        </w:rPr>
        <w:t>es</w:t>
      </w:r>
      <w:r w:rsidRPr="00816E50">
        <w:rPr>
          <w:rFonts w:ascii="Arial" w:hAnsi="Arial" w:cs="Arial"/>
          <w:sz w:val="22"/>
          <w:szCs w:val="22"/>
        </w:rPr>
        <w:t xml:space="preserve"> or had possessed in the previous reporting period, at any one time and location, one kilogram or more of uranium or thorium source material in the operations of enrichment services, downblending uranium that has an initial enrichment of the U</w:t>
      </w:r>
      <w:r w:rsidR="00DF2374" w:rsidRPr="00816E50">
        <w:rPr>
          <w:rFonts w:ascii="Arial" w:hAnsi="Arial" w:cs="Arial"/>
          <w:sz w:val="22"/>
          <w:szCs w:val="22"/>
        </w:rPr>
        <w:t xml:space="preserve">ranium </w:t>
      </w:r>
      <w:r w:rsidRPr="00816E50">
        <w:rPr>
          <w:rFonts w:ascii="Arial" w:hAnsi="Arial" w:cs="Arial"/>
          <w:sz w:val="22"/>
          <w:szCs w:val="22"/>
        </w:rPr>
        <w:t xml:space="preserve">235 isotope of 10 percent or more, or in the fabrication of mixed-oxide fuels, to complete and submit material balance and physical inventory listing reports concerning source material that the licensee has received, produced, possessed, transferred, consumed, disposed, or lost.  The reports shall </w:t>
      </w:r>
      <w:r w:rsidR="00926922">
        <w:rPr>
          <w:rFonts w:ascii="Arial" w:hAnsi="Arial" w:cs="Arial"/>
          <w:sz w:val="22"/>
          <w:szCs w:val="22"/>
        </w:rPr>
        <w:t>document holdings and</w:t>
      </w:r>
      <w:r w:rsidR="00926922" w:rsidRPr="00816E50">
        <w:rPr>
          <w:rFonts w:ascii="Arial" w:hAnsi="Arial" w:cs="Arial"/>
          <w:sz w:val="22"/>
          <w:szCs w:val="22"/>
        </w:rPr>
        <w:t xml:space="preserve"> </w:t>
      </w:r>
      <w:r w:rsidRPr="00816E50">
        <w:rPr>
          <w:rFonts w:ascii="Arial" w:hAnsi="Arial" w:cs="Arial"/>
          <w:sz w:val="22"/>
          <w:szCs w:val="22"/>
        </w:rPr>
        <w:t xml:space="preserve">submitted to the Commission each year. </w:t>
      </w:r>
    </w:p>
    <w:p w:rsidR="0038107E" w:rsidRPr="00816E50" w:rsidRDefault="0038107E" w:rsidP="003134B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38107E" w:rsidRPr="00816E50" w:rsidRDefault="0038107E" w:rsidP="003134B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The information contained in the material balance statement is placed in and maintained by the Nuclear Materials Management and Safeguards System (NMMSS)</w:t>
      </w:r>
      <w:r w:rsidRPr="00816E50">
        <w:rPr>
          <w:rStyle w:val="FootnoteReference"/>
          <w:rFonts w:ascii="Arial" w:hAnsi="Arial" w:cs="Arial"/>
          <w:sz w:val="22"/>
          <w:szCs w:val="22"/>
        </w:rPr>
        <w:footnoteReference w:id="1"/>
      </w:r>
      <w:r w:rsidRPr="00816E50">
        <w:rPr>
          <w:rFonts w:ascii="Arial" w:hAnsi="Arial" w:cs="Arial"/>
          <w:sz w:val="22"/>
          <w:szCs w:val="22"/>
        </w:rPr>
        <w:t xml:space="preserve">, pursuant to the Commission's responsibility under Section 161 of the Atomic Energy Act of 1954, as amended, to establish such standards and instructions to govern the possession and use of special nuclear material, source material, and byproduct material, as it deems necessary or desirable to promote the common defense and security.  </w:t>
      </w:r>
    </w:p>
    <w:p w:rsidR="00C73D96" w:rsidRPr="00816E50" w:rsidRDefault="00C73D96" w:rsidP="003134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73D96" w:rsidRPr="00816E50" w:rsidRDefault="00C73D96" w:rsidP="003134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150.17(c</w:t>
      </w:r>
      <w:proofErr w:type="gramStart"/>
      <w:r w:rsidRPr="00816E50">
        <w:rPr>
          <w:rFonts w:ascii="Arial" w:hAnsi="Arial" w:cs="Arial"/>
          <w:sz w:val="22"/>
          <w:szCs w:val="22"/>
          <w:u w:val="single"/>
        </w:rPr>
        <w:t>)(</w:t>
      </w:r>
      <w:proofErr w:type="gramEnd"/>
      <w:r w:rsidRPr="00816E50">
        <w:rPr>
          <w:rFonts w:ascii="Arial" w:hAnsi="Arial" w:cs="Arial"/>
          <w:sz w:val="22"/>
          <w:szCs w:val="22"/>
          <w:u w:val="single"/>
        </w:rPr>
        <w:t>1)</w:t>
      </w:r>
      <w:r w:rsidRPr="00816E50">
        <w:rPr>
          <w:rFonts w:ascii="Arial" w:hAnsi="Arial" w:cs="Arial"/>
          <w:sz w:val="22"/>
          <w:szCs w:val="22"/>
        </w:rPr>
        <w:t xml:space="preserve"> requires each licensee who is authorized to possess uranium or thorium pursuant to a specific license to </w:t>
      </w:r>
      <w:r w:rsidR="00926922">
        <w:rPr>
          <w:rFonts w:ascii="Arial" w:hAnsi="Arial" w:cs="Arial"/>
          <w:sz w:val="22"/>
          <w:szCs w:val="22"/>
        </w:rPr>
        <w:t>notify the</w:t>
      </w:r>
      <w:r w:rsidRPr="00816E50">
        <w:rPr>
          <w:rFonts w:ascii="Arial" w:hAnsi="Arial" w:cs="Arial"/>
          <w:sz w:val="22"/>
          <w:szCs w:val="22"/>
        </w:rPr>
        <w:t xml:space="preserve"> NRC Headquarters Operations Center </w:t>
      </w:r>
      <w:r w:rsidR="00356BC8">
        <w:rPr>
          <w:rFonts w:ascii="Arial" w:hAnsi="Arial" w:cs="Arial"/>
          <w:sz w:val="22"/>
          <w:szCs w:val="22"/>
        </w:rPr>
        <w:t xml:space="preserve">by telephone, of </w:t>
      </w:r>
      <w:r w:rsidRPr="00816E50">
        <w:rPr>
          <w:rFonts w:ascii="Arial" w:hAnsi="Arial" w:cs="Arial"/>
          <w:sz w:val="22"/>
          <w:szCs w:val="22"/>
        </w:rPr>
        <w:t xml:space="preserve">any incident in which an attempt has been made or is believed to have been made to commit a theft or unlawful diversion of more than 15 pounds of such material at any one time or 150 pounds of such material in any one calendar year.  </w:t>
      </w:r>
    </w:p>
    <w:p w:rsidR="00C73D96" w:rsidRPr="00816E50" w:rsidRDefault="00C73D96" w:rsidP="003134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73D96" w:rsidRPr="00816E50" w:rsidRDefault="00C73D96" w:rsidP="003134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150.17(c)(2)</w:t>
      </w:r>
      <w:r w:rsidRPr="00816E50">
        <w:rPr>
          <w:rFonts w:ascii="Arial" w:hAnsi="Arial" w:cs="Arial"/>
          <w:sz w:val="22"/>
          <w:szCs w:val="22"/>
        </w:rPr>
        <w:t xml:space="preserve"> </w:t>
      </w:r>
      <w:r w:rsidR="00356BC8">
        <w:rPr>
          <w:rFonts w:ascii="Arial" w:hAnsi="Arial" w:cs="Arial"/>
          <w:sz w:val="22"/>
          <w:szCs w:val="22"/>
        </w:rPr>
        <w:t>requires t</w:t>
      </w:r>
      <w:r w:rsidRPr="00816E50">
        <w:rPr>
          <w:rFonts w:ascii="Arial" w:hAnsi="Arial" w:cs="Arial"/>
          <w:sz w:val="22"/>
          <w:szCs w:val="22"/>
        </w:rPr>
        <w:t xml:space="preserve">he licensee </w:t>
      </w:r>
      <w:r w:rsidR="00356BC8">
        <w:rPr>
          <w:rFonts w:ascii="Arial" w:hAnsi="Arial" w:cs="Arial"/>
          <w:sz w:val="22"/>
          <w:szCs w:val="22"/>
        </w:rPr>
        <w:t>to</w:t>
      </w:r>
      <w:r w:rsidR="00356BC8" w:rsidRPr="00816E50">
        <w:rPr>
          <w:rFonts w:ascii="Arial" w:hAnsi="Arial" w:cs="Arial"/>
          <w:sz w:val="22"/>
          <w:szCs w:val="22"/>
        </w:rPr>
        <w:t xml:space="preserve"> </w:t>
      </w:r>
      <w:r w:rsidRPr="00816E50">
        <w:rPr>
          <w:rFonts w:ascii="Arial" w:hAnsi="Arial" w:cs="Arial"/>
          <w:sz w:val="22"/>
          <w:szCs w:val="22"/>
        </w:rPr>
        <w:t>notify the NRC as soon as possible, but within 4 hours, of discovery of any incident in which an attempt has been made or is believed to have been made to commit a theft or unlawful diversion of such material.</w:t>
      </w:r>
    </w:p>
    <w:p w:rsidR="00C73D96" w:rsidRPr="00816E50" w:rsidRDefault="00C73D96" w:rsidP="003134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73D96" w:rsidRPr="00816E50" w:rsidRDefault="00C73D96" w:rsidP="003134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150.17(c)(3)</w:t>
      </w:r>
      <w:r w:rsidRPr="00816E50">
        <w:rPr>
          <w:rFonts w:ascii="Arial" w:hAnsi="Arial" w:cs="Arial"/>
          <w:sz w:val="22"/>
          <w:szCs w:val="22"/>
        </w:rPr>
        <w:t xml:space="preserve"> </w:t>
      </w:r>
      <w:r w:rsidR="00356BC8">
        <w:rPr>
          <w:rFonts w:ascii="Arial" w:hAnsi="Arial" w:cs="Arial"/>
          <w:sz w:val="22"/>
          <w:szCs w:val="22"/>
        </w:rPr>
        <w:t>requires t</w:t>
      </w:r>
      <w:r w:rsidRPr="00816E50">
        <w:rPr>
          <w:rFonts w:ascii="Arial" w:hAnsi="Arial" w:cs="Arial"/>
          <w:sz w:val="22"/>
          <w:szCs w:val="22"/>
        </w:rPr>
        <w:t>he licensee to submit a written report to the appropriate NRC Regional Office within 60 days of the initial report.</w:t>
      </w:r>
    </w:p>
    <w:p w:rsidR="00C73D96" w:rsidRPr="00816E50" w:rsidRDefault="00C73D96" w:rsidP="003134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73D96" w:rsidRPr="00816E50" w:rsidRDefault="00C73D96" w:rsidP="003134B0">
      <w:pPr>
        <w:keepNext/>
        <w:keepLines/>
        <w:widowControl w:val="0"/>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150.17(c)(4)</w:t>
      </w:r>
      <w:r w:rsidRPr="00816E50">
        <w:rPr>
          <w:rFonts w:ascii="Arial" w:hAnsi="Arial" w:cs="Arial"/>
          <w:sz w:val="22"/>
          <w:szCs w:val="22"/>
        </w:rPr>
        <w:t xml:space="preserve"> </w:t>
      </w:r>
      <w:r w:rsidR="00356BC8">
        <w:rPr>
          <w:rFonts w:ascii="Arial" w:hAnsi="Arial" w:cs="Arial"/>
          <w:sz w:val="22"/>
          <w:szCs w:val="22"/>
        </w:rPr>
        <w:t>requires t</w:t>
      </w:r>
      <w:r w:rsidRPr="00816E50">
        <w:rPr>
          <w:rFonts w:ascii="Arial" w:hAnsi="Arial" w:cs="Arial"/>
          <w:sz w:val="22"/>
          <w:szCs w:val="22"/>
        </w:rPr>
        <w:t xml:space="preserve">he licensee </w:t>
      </w:r>
      <w:r w:rsidR="00356BC8">
        <w:rPr>
          <w:rFonts w:ascii="Arial" w:hAnsi="Arial" w:cs="Arial"/>
          <w:sz w:val="22"/>
          <w:szCs w:val="22"/>
        </w:rPr>
        <w:t>to</w:t>
      </w:r>
      <w:r w:rsidR="00356BC8" w:rsidRPr="00816E50">
        <w:rPr>
          <w:rFonts w:ascii="Arial" w:hAnsi="Arial" w:cs="Arial"/>
          <w:sz w:val="22"/>
          <w:szCs w:val="22"/>
        </w:rPr>
        <w:t xml:space="preserve"> </w:t>
      </w:r>
      <w:r w:rsidRPr="00816E50">
        <w:rPr>
          <w:rFonts w:ascii="Arial" w:hAnsi="Arial" w:cs="Arial"/>
          <w:sz w:val="22"/>
          <w:szCs w:val="22"/>
        </w:rPr>
        <w:t xml:space="preserve">promptly update the written </w:t>
      </w:r>
      <w:r w:rsidR="00967A3D" w:rsidRPr="00816E50">
        <w:rPr>
          <w:rFonts w:ascii="Arial" w:hAnsi="Arial" w:cs="Arial"/>
          <w:sz w:val="22"/>
          <w:szCs w:val="22"/>
        </w:rPr>
        <w:t>follow up</w:t>
      </w:r>
      <w:r w:rsidRPr="00816E50">
        <w:rPr>
          <w:rFonts w:ascii="Arial" w:hAnsi="Arial" w:cs="Arial"/>
          <w:sz w:val="22"/>
          <w:szCs w:val="22"/>
        </w:rPr>
        <w:t xml:space="preserve"> notification with any substantive additional information</w:t>
      </w:r>
      <w:r w:rsidR="00926922">
        <w:rPr>
          <w:rFonts w:ascii="Arial" w:hAnsi="Arial" w:cs="Arial"/>
          <w:sz w:val="22"/>
          <w:szCs w:val="22"/>
        </w:rPr>
        <w:t>,</w:t>
      </w:r>
      <w:r w:rsidRPr="00816E50">
        <w:rPr>
          <w:rFonts w:ascii="Arial" w:hAnsi="Arial" w:cs="Arial"/>
          <w:sz w:val="22"/>
          <w:szCs w:val="22"/>
        </w:rPr>
        <w:t xml:space="preserve"> which becomes available to the licensee, concerning an attempted or apparent theft or unlawful diversion of source material.</w:t>
      </w:r>
    </w:p>
    <w:p w:rsidR="00C73D96" w:rsidRPr="00816E50" w:rsidRDefault="00C73D96" w:rsidP="003134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73D96" w:rsidRPr="00816E50" w:rsidRDefault="00C73D96" w:rsidP="003134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lastRenderedPageBreak/>
        <w:t>The information submitted by licensees under this requirement is evaluated and maintained by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00C73D96" w:rsidRPr="00816E50" w:rsidRDefault="00C73D96" w:rsidP="0039720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65607C" w:rsidRDefault="00A613E7" w:rsidP="0065607C">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170"/>
        <w:rPr>
          <w:rFonts w:ascii="Arial" w:hAnsi="Arial" w:cs="Arial"/>
          <w:sz w:val="22"/>
          <w:szCs w:val="22"/>
        </w:rPr>
      </w:pPr>
      <w:r w:rsidRPr="00816E50">
        <w:rPr>
          <w:rFonts w:ascii="Arial" w:hAnsi="Arial" w:cs="Arial"/>
          <w:sz w:val="22"/>
          <w:szCs w:val="22"/>
          <w:u w:val="single"/>
        </w:rPr>
        <w:t>10 CFR 150.17a(c</w:t>
      </w:r>
      <w:proofErr w:type="gramStart"/>
      <w:r w:rsidRPr="00816E50">
        <w:rPr>
          <w:rFonts w:ascii="Arial" w:hAnsi="Arial" w:cs="Arial"/>
          <w:sz w:val="22"/>
          <w:szCs w:val="22"/>
          <w:u w:val="single"/>
        </w:rPr>
        <w:t>)(</w:t>
      </w:r>
      <w:proofErr w:type="gramEnd"/>
      <w:r w:rsidRPr="00816E50">
        <w:rPr>
          <w:rFonts w:ascii="Arial" w:hAnsi="Arial" w:cs="Arial"/>
          <w:sz w:val="22"/>
          <w:szCs w:val="22"/>
          <w:u w:val="single"/>
        </w:rPr>
        <w:t>1)</w:t>
      </w:r>
      <w:r w:rsidRPr="00816E50">
        <w:rPr>
          <w:rFonts w:ascii="Arial" w:hAnsi="Arial" w:cs="Arial"/>
          <w:sz w:val="22"/>
          <w:szCs w:val="22"/>
        </w:rPr>
        <w:t xml:space="preserve"> </w:t>
      </w:r>
      <w:r w:rsidR="0065607C">
        <w:rPr>
          <w:rFonts w:ascii="Arial" w:hAnsi="Arial" w:cs="Arial"/>
          <w:sz w:val="22"/>
          <w:szCs w:val="22"/>
        </w:rPr>
        <w:t>requires</w:t>
      </w:r>
      <w:r w:rsidRPr="00816E50">
        <w:rPr>
          <w:rFonts w:ascii="Arial" w:hAnsi="Arial" w:cs="Arial"/>
          <w:sz w:val="22"/>
          <w:szCs w:val="22"/>
        </w:rPr>
        <w:t xml:space="preserve"> an applicant for an Agreement State </w:t>
      </w:r>
      <w:r w:rsidR="00926922">
        <w:rPr>
          <w:rFonts w:ascii="Arial" w:hAnsi="Arial" w:cs="Arial"/>
          <w:sz w:val="22"/>
          <w:szCs w:val="22"/>
        </w:rPr>
        <w:t>l</w:t>
      </w:r>
      <w:r w:rsidR="00926922" w:rsidRPr="00816E50">
        <w:rPr>
          <w:rFonts w:ascii="Arial" w:hAnsi="Arial" w:cs="Arial"/>
          <w:sz w:val="22"/>
          <w:szCs w:val="22"/>
        </w:rPr>
        <w:t xml:space="preserve">icense </w:t>
      </w:r>
      <w:r w:rsidRPr="00816E50">
        <w:rPr>
          <w:rFonts w:ascii="Arial" w:hAnsi="Arial" w:cs="Arial"/>
          <w:sz w:val="22"/>
          <w:szCs w:val="22"/>
        </w:rPr>
        <w:t xml:space="preserve">or certificate, and each recipient of any Agreement State license or certificate </w:t>
      </w:r>
      <w:r w:rsidR="0065607C">
        <w:rPr>
          <w:rFonts w:ascii="Arial" w:hAnsi="Arial" w:cs="Arial"/>
          <w:sz w:val="22"/>
          <w:szCs w:val="22"/>
        </w:rPr>
        <w:t>to</w:t>
      </w:r>
      <w:r w:rsidR="0065607C" w:rsidRPr="00816E50">
        <w:rPr>
          <w:rFonts w:ascii="Arial" w:hAnsi="Arial" w:cs="Arial"/>
          <w:sz w:val="22"/>
          <w:szCs w:val="22"/>
        </w:rPr>
        <w:t xml:space="preserve"> </w:t>
      </w:r>
      <w:r w:rsidRPr="00816E50">
        <w:rPr>
          <w:rFonts w:ascii="Arial" w:hAnsi="Arial" w:cs="Arial"/>
          <w:sz w:val="22"/>
          <w:szCs w:val="22"/>
        </w:rPr>
        <w:t>submit facility information</w:t>
      </w:r>
      <w:r w:rsidR="0065607C">
        <w:rPr>
          <w:rFonts w:ascii="Arial" w:hAnsi="Arial" w:cs="Arial"/>
          <w:sz w:val="22"/>
          <w:szCs w:val="22"/>
        </w:rPr>
        <w:t xml:space="preserve"> in</w:t>
      </w:r>
      <w:r w:rsidR="0065607C" w:rsidRPr="0065607C">
        <w:rPr>
          <w:rFonts w:ascii="Arial" w:hAnsi="Arial" w:cs="Arial"/>
          <w:sz w:val="22"/>
          <w:szCs w:val="22"/>
        </w:rPr>
        <w:t xml:space="preserve"> </w:t>
      </w:r>
      <w:r w:rsidR="0065607C" w:rsidRPr="00816E50">
        <w:rPr>
          <w:rFonts w:ascii="Arial" w:hAnsi="Arial" w:cs="Arial"/>
          <w:sz w:val="22"/>
          <w:szCs w:val="22"/>
        </w:rPr>
        <w:t>response to a written request by the Commission</w:t>
      </w:r>
      <w:r w:rsidRPr="00816E50">
        <w:rPr>
          <w:rFonts w:ascii="Arial" w:hAnsi="Arial" w:cs="Arial"/>
          <w:sz w:val="22"/>
          <w:szCs w:val="22"/>
        </w:rPr>
        <w:t xml:space="preserve">, as described in </w:t>
      </w:r>
      <w:r w:rsidR="0065607C">
        <w:rPr>
          <w:rFonts w:ascii="Arial" w:hAnsi="Arial" w:cs="Arial"/>
          <w:sz w:val="22"/>
          <w:szCs w:val="22"/>
        </w:rPr>
        <w:t>10 CFR</w:t>
      </w:r>
      <w:r w:rsidR="0065607C" w:rsidRPr="00816E50">
        <w:rPr>
          <w:rFonts w:ascii="Arial" w:hAnsi="Arial" w:cs="Arial"/>
          <w:sz w:val="22"/>
          <w:szCs w:val="22"/>
        </w:rPr>
        <w:t xml:space="preserve"> </w:t>
      </w:r>
      <w:r w:rsidRPr="00816E50">
        <w:rPr>
          <w:rFonts w:ascii="Arial" w:hAnsi="Arial" w:cs="Arial"/>
          <w:sz w:val="22"/>
          <w:szCs w:val="22"/>
        </w:rPr>
        <w:t xml:space="preserve">75.10 of this chapter, on </w:t>
      </w:r>
      <w:r w:rsidR="0065607C">
        <w:rPr>
          <w:rFonts w:ascii="Arial" w:hAnsi="Arial" w:cs="Arial"/>
          <w:sz w:val="22"/>
          <w:szCs w:val="22"/>
        </w:rPr>
        <w:t xml:space="preserve">IAEA </w:t>
      </w:r>
      <w:r w:rsidRPr="00816E50">
        <w:rPr>
          <w:rFonts w:ascii="Arial" w:hAnsi="Arial" w:cs="Arial"/>
          <w:sz w:val="22"/>
          <w:szCs w:val="22"/>
        </w:rPr>
        <w:t>Form N-71</w:t>
      </w:r>
      <w:r w:rsidR="00926922">
        <w:rPr>
          <w:rFonts w:ascii="Arial" w:hAnsi="Arial" w:cs="Arial"/>
          <w:sz w:val="22"/>
          <w:szCs w:val="22"/>
        </w:rPr>
        <w:t xml:space="preserve">, </w:t>
      </w:r>
      <w:r w:rsidR="002E2640">
        <w:rPr>
          <w:rFonts w:ascii="Arial" w:hAnsi="Arial" w:cs="Arial"/>
          <w:sz w:val="22"/>
          <w:szCs w:val="22"/>
        </w:rPr>
        <w:t>“</w:t>
      </w:r>
      <w:r w:rsidR="00926922">
        <w:rPr>
          <w:rFonts w:ascii="Arial" w:hAnsi="Arial" w:cs="Arial"/>
          <w:sz w:val="22"/>
          <w:szCs w:val="22"/>
        </w:rPr>
        <w:t>IAEA Design Information Questionnaire All Facilities,</w:t>
      </w:r>
      <w:r w:rsidR="002E2640">
        <w:rPr>
          <w:rFonts w:ascii="Arial" w:hAnsi="Arial" w:cs="Arial"/>
          <w:sz w:val="22"/>
          <w:szCs w:val="22"/>
        </w:rPr>
        <w:t>”</w:t>
      </w:r>
      <w:r w:rsidRPr="00816E50">
        <w:rPr>
          <w:rFonts w:ascii="Arial" w:hAnsi="Arial" w:cs="Arial"/>
          <w:sz w:val="22"/>
          <w:szCs w:val="22"/>
        </w:rPr>
        <w:t xml:space="preserve"> and associated forms, and site information on </w:t>
      </w:r>
      <w:r w:rsidR="0065607C">
        <w:rPr>
          <w:rFonts w:ascii="Arial" w:hAnsi="Arial" w:cs="Arial"/>
          <w:sz w:val="22"/>
          <w:szCs w:val="22"/>
        </w:rPr>
        <w:t>Department of Commerce (</w:t>
      </w:r>
      <w:r w:rsidRPr="00816E50">
        <w:rPr>
          <w:rFonts w:ascii="Arial" w:hAnsi="Arial" w:cs="Arial"/>
          <w:sz w:val="22"/>
          <w:szCs w:val="22"/>
        </w:rPr>
        <w:t>DOC</w:t>
      </w:r>
      <w:r w:rsidR="0065607C">
        <w:rPr>
          <w:rFonts w:ascii="Arial" w:hAnsi="Arial" w:cs="Arial"/>
          <w:sz w:val="22"/>
          <w:szCs w:val="22"/>
        </w:rPr>
        <w:t>)</w:t>
      </w:r>
      <w:r w:rsidRPr="00816E50">
        <w:rPr>
          <w:rFonts w:ascii="Arial" w:hAnsi="Arial" w:cs="Arial"/>
          <w:sz w:val="22"/>
          <w:szCs w:val="22"/>
        </w:rPr>
        <w:t>/NRC Form AP-A and associated forms.</w:t>
      </w:r>
    </w:p>
    <w:p w:rsidR="0065607C" w:rsidRDefault="00A613E7" w:rsidP="0065607C">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170"/>
        <w:rPr>
          <w:rFonts w:ascii="Arial" w:hAnsi="Arial" w:cs="Arial"/>
          <w:sz w:val="22"/>
          <w:szCs w:val="22"/>
        </w:rPr>
      </w:pPr>
      <w:r w:rsidRPr="00816E50">
        <w:rPr>
          <w:rFonts w:ascii="Arial" w:hAnsi="Arial" w:cs="Arial"/>
          <w:sz w:val="22"/>
          <w:szCs w:val="22"/>
          <w:u w:val="single"/>
        </w:rPr>
        <w:t>10 CFR 150.17a(c)(2)</w:t>
      </w:r>
      <w:r w:rsidR="00A704CF" w:rsidRPr="00A704CF">
        <w:rPr>
          <w:rFonts w:ascii="Arial" w:hAnsi="Arial" w:cs="Arial"/>
          <w:sz w:val="22"/>
          <w:szCs w:val="22"/>
        </w:rPr>
        <w:t xml:space="preserve"> states that the</w:t>
      </w:r>
      <w:r w:rsidRPr="00816E50">
        <w:rPr>
          <w:rFonts w:ascii="Arial" w:hAnsi="Arial" w:cs="Arial"/>
          <w:sz w:val="22"/>
          <w:szCs w:val="22"/>
        </w:rPr>
        <w:t xml:space="preserve"> Additional Protocol </w:t>
      </w:r>
      <w:r w:rsidR="00A704CF" w:rsidRPr="00816E50">
        <w:rPr>
          <w:rFonts w:ascii="Arial" w:hAnsi="Arial" w:cs="Arial"/>
          <w:sz w:val="22"/>
          <w:szCs w:val="22"/>
        </w:rPr>
        <w:t>require</w:t>
      </w:r>
      <w:r w:rsidR="00A704CF">
        <w:rPr>
          <w:rFonts w:ascii="Arial" w:hAnsi="Arial" w:cs="Arial"/>
          <w:sz w:val="22"/>
          <w:szCs w:val="22"/>
        </w:rPr>
        <w:t>s</w:t>
      </w:r>
      <w:r w:rsidR="00A704CF" w:rsidRPr="00816E50">
        <w:rPr>
          <w:rFonts w:ascii="Arial" w:hAnsi="Arial" w:cs="Arial"/>
          <w:sz w:val="22"/>
          <w:szCs w:val="22"/>
        </w:rPr>
        <w:t xml:space="preserve"> </w:t>
      </w:r>
      <w:r w:rsidR="00A704CF">
        <w:rPr>
          <w:rFonts w:ascii="Arial" w:hAnsi="Arial" w:cs="Arial"/>
          <w:sz w:val="22"/>
          <w:szCs w:val="22"/>
        </w:rPr>
        <w:t>each</w:t>
      </w:r>
      <w:r w:rsidR="0065607C" w:rsidRPr="00816E50">
        <w:rPr>
          <w:rFonts w:ascii="Arial" w:hAnsi="Arial" w:cs="Arial"/>
          <w:sz w:val="22"/>
          <w:szCs w:val="22"/>
        </w:rPr>
        <w:t xml:space="preserve"> applicant for an Agreement State </w:t>
      </w:r>
      <w:r w:rsidR="00926922">
        <w:rPr>
          <w:rFonts w:ascii="Arial" w:hAnsi="Arial" w:cs="Arial"/>
          <w:sz w:val="22"/>
          <w:szCs w:val="22"/>
        </w:rPr>
        <w:t>l</w:t>
      </w:r>
      <w:r w:rsidR="00926922" w:rsidRPr="00816E50">
        <w:rPr>
          <w:rFonts w:ascii="Arial" w:hAnsi="Arial" w:cs="Arial"/>
          <w:sz w:val="22"/>
          <w:szCs w:val="22"/>
        </w:rPr>
        <w:t xml:space="preserve">icense </w:t>
      </w:r>
      <w:r w:rsidR="0065607C" w:rsidRPr="00816E50">
        <w:rPr>
          <w:rFonts w:ascii="Arial" w:hAnsi="Arial" w:cs="Arial"/>
          <w:sz w:val="22"/>
          <w:szCs w:val="22"/>
        </w:rPr>
        <w:t xml:space="preserve">or certificate, and each recipient of any Agreement State license or certificate </w:t>
      </w:r>
      <w:r w:rsidR="00A704CF">
        <w:rPr>
          <w:rFonts w:ascii="Arial" w:hAnsi="Arial" w:cs="Arial"/>
          <w:sz w:val="22"/>
          <w:szCs w:val="22"/>
        </w:rPr>
        <w:t>to</w:t>
      </w:r>
      <w:r w:rsidRPr="00816E50">
        <w:rPr>
          <w:rFonts w:ascii="Arial" w:hAnsi="Arial" w:cs="Arial"/>
          <w:sz w:val="22"/>
          <w:szCs w:val="22"/>
        </w:rPr>
        <w:t xml:space="preserve"> submit location information described in </w:t>
      </w:r>
      <w:r w:rsidR="0065607C">
        <w:rPr>
          <w:rFonts w:ascii="Arial" w:hAnsi="Arial" w:cs="Arial"/>
          <w:sz w:val="22"/>
          <w:szCs w:val="22"/>
        </w:rPr>
        <w:t>10 CFR</w:t>
      </w:r>
      <w:r w:rsidR="0065607C" w:rsidRPr="00816E50">
        <w:rPr>
          <w:rFonts w:ascii="Arial" w:hAnsi="Arial" w:cs="Arial"/>
          <w:sz w:val="22"/>
          <w:szCs w:val="22"/>
        </w:rPr>
        <w:t xml:space="preserve"> </w:t>
      </w:r>
      <w:r w:rsidRPr="00816E50">
        <w:rPr>
          <w:rFonts w:ascii="Arial" w:hAnsi="Arial" w:cs="Arial"/>
          <w:sz w:val="22"/>
          <w:szCs w:val="22"/>
        </w:rPr>
        <w:t>75.11 of this chapter, on DOC/NRC Form AP-1 and associated forms; and</w:t>
      </w:r>
    </w:p>
    <w:p w:rsidR="0065607C" w:rsidRDefault="00A613E7" w:rsidP="00FD3925">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166"/>
        <w:rPr>
          <w:rFonts w:ascii="Arial" w:hAnsi="Arial" w:cs="Arial"/>
          <w:sz w:val="22"/>
          <w:szCs w:val="22"/>
        </w:rPr>
      </w:pPr>
      <w:r w:rsidRPr="00816E50">
        <w:rPr>
          <w:rFonts w:ascii="Arial" w:hAnsi="Arial" w:cs="Arial"/>
          <w:sz w:val="22"/>
          <w:szCs w:val="22"/>
          <w:u w:val="single"/>
        </w:rPr>
        <w:t>10 CFR 150.17a(d)</w:t>
      </w:r>
      <w:r w:rsidRPr="00816E50">
        <w:rPr>
          <w:rFonts w:ascii="Arial" w:hAnsi="Arial" w:cs="Arial"/>
          <w:sz w:val="22"/>
          <w:szCs w:val="22"/>
        </w:rPr>
        <w:t xml:space="preserve"> </w:t>
      </w:r>
      <w:r w:rsidR="0065607C">
        <w:rPr>
          <w:rFonts w:ascii="Arial" w:hAnsi="Arial" w:cs="Arial"/>
          <w:sz w:val="22"/>
          <w:szCs w:val="22"/>
        </w:rPr>
        <w:t>requires</w:t>
      </w:r>
      <w:r w:rsidRPr="00816E50">
        <w:rPr>
          <w:rFonts w:ascii="Arial" w:hAnsi="Arial" w:cs="Arial"/>
          <w:sz w:val="22"/>
          <w:szCs w:val="22"/>
        </w:rPr>
        <w:t xml:space="preserve"> each applicant for an Agreement State License or certificate, and each recipient of any Agreement State license or certificate </w:t>
      </w:r>
      <w:r w:rsidR="0065607C">
        <w:rPr>
          <w:rFonts w:ascii="Arial" w:hAnsi="Arial" w:cs="Arial"/>
          <w:sz w:val="22"/>
          <w:szCs w:val="22"/>
        </w:rPr>
        <w:t>to</w:t>
      </w:r>
      <w:r w:rsidR="0065607C" w:rsidRPr="00816E50">
        <w:rPr>
          <w:rFonts w:ascii="Arial" w:hAnsi="Arial" w:cs="Arial"/>
          <w:sz w:val="22"/>
          <w:szCs w:val="22"/>
        </w:rPr>
        <w:t xml:space="preserve"> </w:t>
      </w:r>
      <w:r w:rsidRPr="00816E50">
        <w:rPr>
          <w:rFonts w:ascii="Arial" w:hAnsi="Arial" w:cs="Arial"/>
          <w:sz w:val="22"/>
          <w:szCs w:val="22"/>
        </w:rPr>
        <w:t>submit facility information</w:t>
      </w:r>
      <w:r w:rsidR="00AB37AA" w:rsidRPr="00AB37AA">
        <w:rPr>
          <w:rFonts w:ascii="Arial" w:hAnsi="Arial" w:cs="Arial"/>
          <w:sz w:val="22"/>
          <w:szCs w:val="22"/>
        </w:rPr>
        <w:t xml:space="preserve"> </w:t>
      </w:r>
      <w:r w:rsidR="00AB37AA">
        <w:rPr>
          <w:rFonts w:ascii="Arial" w:hAnsi="Arial" w:cs="Arial"/>
          <w:sz w:val="22"/>
          <w:szCs w:val="22"/>
        </w:rPr>
        <w:t>i</w:t>
      </w:r>
      <w:r w:rsidR="00AB37AA" w:rsidRPr="00816E50">
        <w:rPr>
          <w:rFonts w:ascii="Arial" w:hAnsi="Arial" w:cs="Arial"/>
          <w:sz w:val="22"/>
          <w:szCs w:val="22"/>
        </w:rPr>
        <w:t>n response to a written request by the Commission</w:t>
      </w:r>
      <w:r w:rsidRPr="00816E50">
        <w:rPr>
          <w:rFonts w:ascii="Arial" w:hAnsi="Arial" w:cs="Arial"/>
          <w:sz w:val="22"/>
          <w:szCs w:val="22"/>
        </w:rPr>
        <w:t xml:space="preserve">, as described in </w:t>
      </w:r>
      <w:r w:rsidR="0065607C">
        <w:rPr>
          <w:rFonts w:ascii="Arial" w:hAnsi="Arial" w:cs="Arial"/>
          <w:sz w:val="22"/>
          <w:szCs w:val="22"/>
        </w:rPr>
        <w:t>10 CFR</w:t>
      </w:r>
      <w:r w:rsidR="0065607C" w:rsidRPr="00816E50">
        <w:rPr>
          <w:rFonts w:ascii="Arial" w:hAnsi="Arial" w:cs="Arial"/>
          <w:sz w:val="22"/>
          <w:szCs w:val="22"/>
        </w:rPr>
        <w:t xml:space="preserve"> </w:t>
      </w:r>
      <w:r w:rsidRPr="00816E50">
        <w:rPr>
          <w:rFonts w:ascii="Arial" w:hAnsi="Arial" w:cs="Arial"/>
          <w:sz w:val="22"/>
          <w:szCs w:val="22"/>
        </w:rPr>
        <w:t xml:space="preserve">75.10 of this chapter, on </w:t>
      </w:r>
      <w:r w:rsidR="00063B1A">
        <w:rPr>
          <w:rFonts w:ascii="Arial" w:hAnsi="Arial" w:cs="Arial"/>
          <w:sz w:val="22"/>
          <w:szCs w:val="22"/>
        </w:rPr>
        <w:t xml:space="preserve">IAEA </w:t>
      </w:r>
      <w:r w:rsidRPr="00816E50">
        <w:rPr>
          <w:rFonts w:ascii="Arial" w:hAnsi="Arial" w:cs="Arial"/>
          <w:sz w:val="22"/>
          <w:szCs w:val="22"/>
        </w:rPr>
        <w:t xml:space="preserve">Form N-71 and associated forms, site information on DOC/NRC Form AP-A and associated forms, and </w:t>
      </w:r>
      <w:r w:rsidR="00A704CF">
        <w:rPr>
          <w:rFonts w:ascii="Arial" w:hAnsi="Arial" w:cs="Arial"/>
          <w:sz w:val="22"/>
          <w:szCs w:val="22"/>
        </w:rPr>
        <w:t>to</w:t>
      </w:r>
      <w:r w:rsidRPr="00816E50">
        <w:rPr>
          <w:rFonts w:ascii="Arial" w:hAnsi="Arial" w:cs="Arial"/>
          <w:sz w:val="22"/>
          <w:szCs w:val="22"/>
        </w:rPr>
        <w:t xml:space="preserve"> submit location information described in </w:t>
      </w:r>
      <w:r w:rsidR="0065607C">
        <w:rPr>
          <w:rFonts w:ascii="Arial" w:hAnsi="Arial" w:cs="Arial"/>
          <w:sz w:val="22"/>
          <w:szCs w:val="22"/>
        </w:rPr>
        <w:t>10 CFR</w:t>
      </w:r>
      <w:r w:rsidR="0065607C" w:rsidRPr="00816E50">
        <w:rPr>
          <w:rFonts w:ascii="Arial" w:hAnsi="Arial" w:cs="Arial"/>
          <w:sz w:val="22"/>
          <w:szCs w:val="22"/>
        </w:rPr>
        <w:t xml:space="preserve"> </w:t>
      </w:r>
      <w:r w:rsidRPr="00816E50">
        <w:rPr>
          <w:rFonts w:ascii="Arial" w:hAnsi="Arial" w:cs="Arial"/>
          <w:sz w:val="22"/>
          <w:szCs w:val="22"/>
        </w:rPr>
        <w:t xml:space="preserve">75.11 of this chapter, on DOC/NRC Form AP-1 and associated forms; </w:t>
      </w:r>
      <w:r w:rsidR="00A704CF">
        <w:rPr>
          <w:rFonts w:ascii="Arial" w:hAnsi="Arial" w:cs="Arial"/>
          <w:sz w:val="22"/>
          <w:szCs w:val="22"/>
        </w:rPr>
        <w:t>to</w:t>
      </w:r>
      <w:r w:rsidRPr="00816E50">
        <w:rPr>
          <w:rFonts w:ascii="Arial" w:hAnsi="Arial" w:cs="Arial"/>
          <w:sz w:val="22"/>
          <w:szCs w:val="22"/>
        </w:rPr>
        <w:t xml:space="preserve"> permit verification thereof by the IAEA and take other action </w:t>
      </w:r>
      <w:r w:rsidR="00FD3925">
        <w:rPr>
          <w:rFonts w:ascii="Arial" w:hAnsi="Arial" w:cs="Arial"/>
          <w:sz w:val="22"/>
          <w:szCs w:val="22"/>
        </w:rPr>
        <w:t>that might</w:t>
      </w:r>
      <w:r w:rsidRPr="00816E50">
        <w:rPr>
          <w:rFonts w:ascii="Arial" w:hAnsi="Arial" w:cs="Arial"/>
          <w:sz w:val="22"/>
          <w:szCs w:val="22"/>
        </w:rPr>
        <w:t xml:space="preserve"> be necessary to implement the US/IAEA Safeguards Agreement, and the Additional Protocol in the manner set forth in </w:t>
      </w:r>
      <w:r w:rsidR="0065607C">
        <w:rPr>
          <w:rFonts w:ascii="Arial" w:hAnsi="Arial" w:cs="Arial"/>
          <w:sz w:val="22"/>
          <w:szCs w:val="22"/>
        </w:rPr>
        <w:t>10 CFR</w:t>
      </w:r>
      <w:r w:rsidR="0065607C" w:rsidRPr="00816E50">
        <w:rPr>
          <w:rFonts w:ascii="Arial" w:hAnsi="Arial" w:cs="Arial"/>
          <w:sz w:val="22"/>
          <w:szCs w:val="22"/>
        </w:rPr>
        <w:t xml:space="preserve"> </w:t>
      </w:r>
      <w:r w:rsidRPr="00816E50">
        <w:rPr>
          <w:rFonts w:ascii="Arial" w:hAnsi="Arial" w:cs="Arial"/>
          <w:sz w:val="22"/>
          <w:szCs w:val="22"/>
        </w:rPr>
        <w:t>Part 75 of this chapter.</w:t>
      </w:r>
    </w:p>
    <w:p w:rsidR="00DF2374" w:rsidRPr="00816E50" w:rsidRDefault="00A613E7" w:rsidP="00FD3925">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170"/>
        <w:rPr>
          <w:rFonts w:ascii="Arial" w:hAnsi="Arial" w:cs="Arial"/>
          <w:sz w:val="22"/>
          <w:szCs w:val="22"/>
        </w:rPr>
      </w:pPr>
      <w:r w:rsidRPr="00816E50">
        <w:rPr>
          <w:rFonts w:ascii="Arial" w:hAnsi="Arial" w:cs="Arial"/>
          <w:sz w:val="22"/>
          <w:szCs w:val="22"/>
        </w:rPr>
        <w:t>The NRC staff will review the information submitted by applicants to determine if it is complete and meets the requirements set out in 10 CFR 75.11</w:t>
      </w:r>
      <w:r w:rsidR="00DF2374" w:rsidRPr="00816E50">
        <w:rPr>
          <w:rFonts w:ascii="Arial" w:hAnsi="Arial" w:cs="Arial"/>
          <w:sz w:val="22"/>
          <w:szCs w:val="22"/>
        </w:rPr>
        <w:t xml:space="preserve">. </w:t>
      </w:r>
    </w:p>
    <w:p w:rsidR="00DF2374" w:rsidRPr="00816E50" w:rsidRDefault="00DF2374"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The use of </w:t>
      </w:r>
      <w:r w:rsidR="00926922">
        <w:rPr>
          <w:rFonts w:ascii="Arial" w:hAnsi="Arial" w:cs="Arial"/>
          <w:sz w:val="22"/>
          <w:szCs w:val="22"/>
        </w:rPr>
        <w:t xml:space="preserve">IAEA </w:t>
      </w:r>
      <w:r w:rsidRPr="00816E50">
        <w:rPr>
          <w:rFonts w:ascii="Arial" w:hAnsi="Arial" w:cs="Arial"/>
          <w:sz w:val="22"/>
          <w:szCs w:val="22"/>
        </w:rPr>
        <w:t>Form N-71 is approved under OMB Clearance No. 3150-0056 and DOE/NRC Forms AP-1</w:t>
      </w:r>
      <w:r w:rsidR="006A5F66">
        <w:rPr>
          <w:rFonts w:ascii="Arial" w:hAnsi="Arial" w:cs="Arial"/>
          <w:sz w:val="22"/>
          <w:szCs w:val="22"/>
        </w:rPr>
        <w:t xml:space="preserve"> and</w:t>
      </w:r>
      <w:r w:rsidRPr="00816E50">
        <w:rPr>
          <w:rFonts w:ascii="Arial" w:hAnsi="Arial" w:cs="Arial"/>
          <w:sz w:val="22"/>
          <w:szCs w:val="22"/>
        </w:rPr>
        <w:t xml:space="preserve"> </w:t>
      </w:r>
      <w:r w:rsidR="00926922" w:rsidRPr="00926922">
        <w:rPr>
          <w:rFonts w:ascii="Arial" w:hAnsi="Arial" w:cs="Arial"/>
          <w:sz w:val="22"/>
          <w:szCs w:val="22"/>
        </w:rPr>
        <w:t xml:space="preserve">DOE/NRC </w:t>
      </w:r>
      <w:r w:rsidRPr="00816E50">
        <w:rPr>
          <w:rFonts w:ascii="Arial" w:hAnsi="Arial" w:cs="Arial"/>
          <w:sz w:val="22"/>
          <w:szCs w:val="22"/>
        </w:rPr>
        <w:t>AP-A a</w:t>
      </w:r>
      <w:r w:rsidR="00D93641">
        <w:rPr>
          <w:rFonts w:ascii="Arial" w:hAnsi="Arial" w:cs="Arial"/>
          <w:sz w:val="22"/>
          <w:szCs w:val="22"/>
        </w:rPr>
        <w:t xml:space="preserve">long with </w:t>
      </w:r>
      <w:r w:rsidRPr="00816E50">
        <w:rPr>
          <w:rFonts w:ascii="Arial" w:hAnsi="Arial" w:cs="Arial"/>
          <w:sz w:val="22"/>
          <w:szCs w:val="22"/>
        </w:rPr>
        <w:t>associated forms are approved under OMB Clearance No</w:t>
      </w:r>
      <w:r w:rsidR="008D6F69">
        <w:rPr>
          <w:rFonts w:ascii="Arial" w:hAnsi="Arial" w:cs="Arial"/>
          <w:sz w:val="22"/>
          <w:szCs w:val="22"/>
        </w:rPr>
        <w:t>.</w:t>
      </w:r>
      <w:r w:rsidRPr="00816E50">
        <w:rPr>
          <w:rFonts w:ascii="Arial" w:hAnsi="Arial" w:cs="Arial"/>
          <w:sz w:val="22"/>
          <w:szCs w:val="22"/>
        </w:rPr>
        <w:t xml:space="preserve"> 0694-0135, </w:t>
      </w:r>
      <w:r w:rsidR="00AB37AA">
        <w:rPr>
          <w:rFonts w:ascii="Arial" w:hAnsi="Arial" w:cs="Arial"/>
          <w:sz w:val="22"/>
          <w:szCs w:val="22"/>
        </w:rPr>
        <w:t xml:space="preserve">which </w:t>
      </w:r>
      <w:r w:rsidRPr="00816E50">
        <w:rPr>
          <w:rFonts w:ascii="Arial" w:hAnsi="Arial" w:cs="Arial"/>
          <w:sz w:val="22"/>
          <w:szCs w:val="22"/>
        </w:rPr>
        <w:t>should be referred to for the information collection burden and supporting data.</w:t>
      </w:r>
    </w:p>
    <w:p w:rsidR="00DF2374" w:rsidRPr="00816E50" w:rsidRDefault="00DF2374"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73D96" w:rsidRPr="00816E50" w:rsidRDefault="00C73D96" w:rsidP="0065607C">
      <w:pPr>
        <w:keepNext/>
        <w:keepLines/>
        <w:widowControl w:val="0"/>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150.19(c)</w:t>
      </w:r>
      <w:r w:rsidRPr="00816E50">
        <w:rPr>
          <w:rFonts w:ascii="Arial" w:hAnsi="Arial" w:cs="Arial"/>
          <w:sz w:val="22"/>
          <w:szCs w:val="22"/>
        </w:rPr>
        <w:t xml:space="preserve"> requires that each person who, pursuant to an Agreement State license, is authorized to possess tritium shall report promptly to the appropriate NRC Regional Office by telephone and telegraph, mailgram, or facsimile any incident in which an attempt has been made or is believed to have been made to commit a theft or unlawful diversion of more than 10 curies of such material at any one time or 100 curies of such material in any one calendar year.  The licensee is required to submit a written report to the appropriate NRC Regional Office within 15 days of the initial report.</w:t>
      </w:r>
    </w:p>
    <w:p w:rsidR="00C73D96" w:rsidRPr="00816E50" w:rsidRDefault="00C73D96" w:rsidP="0065607C">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39720E" w:rsidRPr="00816E50" w:rsidRDefault="00C73D96" w:rsidP="0065607C">
      <w:pPr>
        <w:keepNext/>
        <w:keepLines/>
        <w:widowControl w:val="0"/>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lastRenderedPageBreak/>
        <w:t xml:space="preserve">The information submitted by </w:t>
      </w:r>
      <w:r w:rsidR="00AB37AA">
        <w:rPr>
          <w:rFonts w:ascii="Arial" w:hAnsi="Arial" w:cs="Arial"/>
          <w:sz w:val="22"/>
          <w:szCs w:val="22"/>
        </w:rPr>
        <w:t xml:space="preserve">the </w:t>
      </w:r>
      <w:r w:rsidRPr="00816E50">
        <w:rPr>
          <w:rFonts w:ascii="Arial" w:hAnsi="Arial" w:cs="Arial"/>
          <w:sz w:val="22"/>
          <w:szCs w:val="22"/>
        </w:rPr>
        <w:t xml:space="preserve">licensees under this requirement is evaluated and maintained by </w:t>
      </w:r>
      <w:r w:rsidR="00AB37AA">
        <w:rPr>
          <w:rFonts w:ascii="Arial" w:hAnsi="Arial" w:cs="Arial"/>
          <w:sz w:val="22"/>
          <w:szCs w:val="22"/>
        </w:rPr>
        <w:t xml:space="preserve">the </w:t>
      </w:r>
      <w:r w:rsidRPr="00816E50">
        <w:rPr>
          <w:rFonts w:ascii="Arial" w:hAnsi="Arial" w:cs="Arial"/>
          <w:sz w:val="22"/>
          <w:szCs w:val="22"/>
        </w:rPr>
        <w:t xml:space="preserve">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  </w:t>
      </w:r>
    </w:p>
    <w:p w:rsidR="00C73D96" w:rsidRPr="00816E50" w:rsidRDefault="00C73D96" w:rsidP="0065607C">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43C59" w:rsidRPr="00816E50" w:rsidRDefault="00C73D96" w:rsidP="0065607C">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150.20(b)(1)</w:t>
      </w:r>
      <w:r w:rsidRPr="00D93641">
        <w:rPr>
          <w:rFonts w:ascii="Arial" w:hAnsi="Arial" w:cs="Arial"/>
          <w:sz w:val="22"/>
          <w:szCs w:val="22"/>
        </w:rPr>
        <w:t xml:space="preserve"> </w:t>
      </w:r>
      <w:r w:rsidRPr="00816E50">
        <w:rPr>
          <w:rFonts w:ascii="Arial" w:hAnsi="Arial" w:cs="Arial"/>
          <w:sz w:val="22"/>
          <w:szCs w:val="22"/>
        </w:rPr>
        <w:t>requires that any Agreement State licensee engaging in activities in non-Agreement States under the general license established in Section 150.20(a) shall, at least 3 days prior to engaging in such activity for the first time</w:t>
      </w:r>
      <w:r w:rsidR="00AB37AA">
        <w:rPr>
          <w:rFonts w:ascii="Arial" w:hAnsi="Arial" w:cs="Arial"/>
          <w:sz w:val="22"/>
          <w:szCs w:val="22"/>
        </w:rPr>
        <w:t xml:space="preserve"> in a calendar year</w:t>
      </w:r>
      <w:r w:rsidRPr="00816E50">
        <w:rPr>
          <w:rFonts w:ascii="Arial" w:hAnsi="Arial" w:cs="Arial"/>
          <w:sz w:val="22"/>
          <w:szCs w:val="22"/>
        </w:rPr>
        <w:t>, file a submittal containing an NRC Form 241</w:t>
      </w:r>
      <w:r w:rsidR="00926922">
        <w:rPr>
          <w:rFonts w:ascii="Arial" w:hAnsi="Arial" w:cs="Arial"/>
          <w:sz w:val="22"/>
          <w:szCs w:val="22"/>
        </w:rPr>
        <w:t xml:space="preserve">, </w:t>
      </w:r>
      <w:r w:rsidR="00926922" w:rsidRPr="00926922">
        <w:rPr>
          <w:rFonts w:ascii="Arial" w:hAnsi="Arial" w:cs="Arial"/>
          <w:sz w:val="22"/>
          <w:szCs w:val="22"/>
        </w:rPr>
        <w:t>Report of Proposed Activities in Non-Agreement States, Areas of Exclusive Federal Jurisdiction, or Offshore Waters</w:t>
      </w:r>
      <w:r w:rsidR="00926922">
        <w:rPr>
          <w:rFonts w:ascii="Arial" w:hAnsi="Arial" w:cs="Arial"/>
          <w:sz w:val="22"/>
          <w:szCs w:val="22"/>
        </w:rPr>
        <w:t>,</w:t>
      </w:r>
      <w:r w:rsidRPr="00816E50">
        <w:rPr>
          <w:rFonts w:ascii="Arial" w:hAnsi="Arial" w:cs="Arial"/>
          <w:sz w:val="22"/>
          <w:szCs w:val="22"/>
        </w:rPr>
        <w:t xml:space="preserve"> and a copy of </w:t>
      </w:r>
      <w:r w:rsidR="000A6CFA">
        <w:rPr>
          <w:rFonts w:ascii="Arial" w:hAnsi="Arial" w:cs="Arial"/>
          <w:sz w:val="22"/>
          <w:szCs w:val="22"/>
        </w:rPr>
        <w:t>t</w:t>
      </w:r>
      <w:r w:rsidRPr="00816E50">
        <w:rPr>
          <w:rFonts w:ascii="Arial" w:hAnsi="Arial" w:cs="Arial"/>
          <w:sz w:val="22"/>
          <w:szCs w:val="22"/>
        </w:rPr>
        <w:t>his Agreement State specific license and the appropriate fee with the appropriate NRC Regional Office. If a submittal cannot be filed 3 days before engaging in activities under reciprocity, the Regional Administrator may waive the 3-day time requirement provided the licensee:</w:t>
      </w:r>
      <w:r w:rsidR="00C43C59" w:rsidRPr="00816E50">
        <w:rPr>
          <w:rFonts w:ascii="Arial" w:hAnsi="Arial" w:cs="Arial"/>
          <w:sz w:val="22"/>
          <w:szCs w:val="22"/>
        </w:rPr>
        <w:t xml:space="preserve">  </w:t>
      </w:r>
      <w:r w:rsidRPr="00816E50">
        <w:rPr>
          <w:rFonts w:ascii="Arial" w:hAnsi="Arial" w:cs="Arial"/>
          <w:sz w:val="22"/>
          <w:szCs w:val="22"/>
        </w:rPr>
        <w:t xml:space="preserve">(i) Informs the Region by telephone, facsimile, and NRC Form 241, or letter of initial activities or revisions to the information submitted on the initial NRC Form 241; </w:t>
      </w:r>
      <w:r w:rsidR="002E2640">
        <w:rPr>
          <w:rFonts w:ascii="Arial" w:hAnsi="Arial" w:cs="Arial"/>
          <w:sz w:val="22"/>
          <w:szCs w:val="22"/>
        </w:rPr>
        <w:t xml:space="preserve">and </w:t>
      </w:r>
      <w:r w:rsidRPr="00816E50">
        <w:rPr>
          <w:rFonts w:ascii="Arial" w:hAnsi="Arial" w:cs="Arial"/>
          <w:sz w:val="22"/>
          <w:szCs w:val="22"/>
        </w:rPr>
        <w:t>(ii) Within 3 days after the notification, files an NRC Form 241, a copy of the Agreement State license, and the fee payment.</w:t>
      </w:r>
      <w:r w:rsidR="00C43C59" w:rsidRPr="00816E50">
        <w:rPr>
          <w:rFonts w:ascii="Arial" w:hAnsi="Arial" w:cs="Arial"/>
          <w:sz w:val="22"/>
          <w:szCs w:val="22"/>
        </w:rPr>
        <w:t xml:space="preserve"> </w:t>
      </w:r>
    </w:p>
    <w:p w:rsidR="00C43C59" w:rsidRPr="00816E50" w:rsidRDefault="00C43C59" w:rsidP="00397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sz w:val="22"/>
          <w:szCs w:val="22"/>
        </w:rPr>
      </w:pPr>
    </w:p>
    <w:p w:rsidR="00C73D96" w:rsidRPr="00816E50" w:rsidRDefault="00C43C59"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hanging="720"/>
        <w:rPr>
          <w:rFonts w:ascii="Arial" w:hAnsi="Arial" w:cs="Arial"/>
          <w:sz w:val="22"/>
          <w:szCs w:val="22"/>
        </w:rPr>
      </w:pPr>
      <w:r w:rsidRPr="00816E50">
        <w:rPr>
          <w:rFonts w:ascii="Arial" w:hAnsi="Arial" w:cs="Arial"/>
          <w:sz w:val="22"/>
          <w:szCs w:val="22"/>
        </w:rPr>
        <w:tab/>
      </w:r>
      <w:r w:rsidRPr="00816E50">
        <w:rPr>
          <w:rFonts w:ascii="Arial" w:hAnsi="Arial" w:cs="Arial"/>
          <w:sz w:val="22"/>
          <w:szCs w:val="22"/>
        </w:rPr>
        <w:tab/>
      </w:r>
      <w:r w:rsidR="00630B56" w:rsidRPr="00630B56">
        <w:rPr>
          <w:rFonts w:ascii="Arial" w:hAnsi="Arial" w:cs="Arial"/>
          <w:sz w:val="22"/>
          <w:szCs w:val="22"/>
          <w:u w:val="single"/>
        </w:rPr>
        <w:t>10 CFR 150.20(b)(2)</w:t>
      </w:r>
      <w:r w:rsidR="00C73D96" w:rsidRPr="00816E50">
        <w:rPr>
          <w:rFonts w:ascii="Arial" w:hAnsi="Arial" w:cs="Arial"/>
          <w:sz w:val="22"/>
          <w:szCs w:val="22"/>
        </w:rPr>
        <w:t xml:space="preserve"> </w:t>
      </w:r>
      <w:r w:rsidR="00AB37AA">
        <w:rPr>
          <w:rFonts w:ascii="Arial" w:hAnsi="Arial" w:cs="Arial"/>
          <w:sz w:val="22"/>
          <w:szCs w:val="22"/>
        </w:rPr>
        <w:t xml:space="preserve">requires any person engaging in activities in non-Agreement Sates, in areas of exclusive Federal jurisdiction </w:t>
      </w:r>
      <w:r w:rsidR="002E2640">
        <w:rPr>
          <w:rFonts w:ascii="Arial" w:hAnsi="Arial" w:cs="Arial"/>
          <w:sz w:val="22"/>
          <w:szCs w:val="22"/>
        </w:rPr>
        <w:t>to</w:t>
      </w:r>
      <w:r w:rsidR="002E2640" w:rsidRPr="00816E50">
        <w:rPr>
          <w:rFonts w:ascii="Arial" w:hAnsi="Arial" w:cs="Arial"/>
          <w:sz w:val="22"/>
          <w:szCs w:val="22"/>
        </w:rPr>
        <w:t xml:space="preserve"> </w:t>
      </w:r>
      <w:r w:rsidR="00C73D96" w:rsidRPr="00816E50">
        <w:rPr>
          <w:rFonts w:ascii="Arial" w:hAnsi="Arial" w:cs="Arial"/>
          <w:sz w:val="22"/>
          <w:szCs w:val="22"/>
        </w:rPr>
        <w:t>file an amended NRC Form 241 or letter with the Regional Administrator to request approval for changes in work locations,</w:t>
      </w:r>
      <w:r w:rsidRPr="00816E50">
        <w:rPr>
          <w:rFonts w:ascii="Arial" w:hAnsi="Arial" w:cs="Arial"/>
          <w:sz w:val="22"/>
          <w:szCs w:val="22"/>
        </w:rPr>
        <w:t xml:space="preserve"> </w:t>
      </w:r>
      <w:r w:rsidR="00C73D96" w:rsidRPr="00816E50">
        <w:rPr>
          <w:rFonts w:ascii="Arial" w:hAnsi="Arial" w:cs="Arial"/>
          <w:sz w:val="22"/>
          <w:szCs w:val="22"/>
        </w:rPr>
        <w:t xml:space="preserve">radioactive material, or work activities different from the information contained on the initial NRC Form 241. </w:t>
      </w:r>
    </w:p>
    <w:p w:rsidR="00C73D96" w:rsidRPr="00816E5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73D96" w:rsidRPr="00816E5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The use of </w:t>
      </w:r>
      <w:r w:rsidR="00AB37AA">
        <w:rPr>
          <w:rFonts w:ascii="Arial" w:hAnsi="Arial" w:cs="Arial"/>
          <w:sz w:val="22"/>
          <w:szCs w:val="22"/>
        </w:rPr>
        <w:t xml:space="preserve">the </w:t>
      </w:r>
      <w:r w:rsidRPr="00816E50">
        <w:rPr>
          <w:rFonts w:ascii="Arial" w:hAnsi="Arial" w:cs="Arial"/>
          <w:sz w:val="22"/>
          <w:szCs w:val="22"/>
        </w:rPr>
        <w:t>NRC Form 241</w:t>
      </w:r>
      <w:r w:rsidR="00CB0E29" w:rsidRPr="00816E50">
        <w:rPr>
          <w:rFonts w:ascii="Arial" w:hAnsi="Arial" w:cs="Arial"/>
          <w:sz w:val="22"/>
          <w:szCs w:val="22"/>
        </w:rPr>
        <w:t xml:space="preserve"> </w:t>
      </w:r>
      <w:r w:rsidRPr="00816E50">
        <w:rPr>
          <w:rFonts w:ascii="Arial" w:hAnsi="Arial" w:cs="Arial"/>
          <w:sz w:val="22"/>
          <w:szCs w:val="22"/>
        </w:rPr>
        <w:t>is approved under OMB Clearance No. 3150-0013, which should be referred to for the information collection burden and supporting data.</w:t>
      </w:r>
    </w:p>
    <w:p w:rsidR="00C73D96" w:rsidRPr="00816E5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73D96" w:rsidRPr="00816E5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150.31(a)</w:t>
      </w:r>
      <w:r w:rsidRPr="00816E50">
        <w:rPr>
          <w:rFonts w:ascii="Arial" w:hAnsi="Arial" w:cs="Arial"/>
          <w:sz w:val="22"/>
          <w:szCs w:val="22"/>
        </w:rPr>
        <w:t xml:space="preserve"> requires that </w:t>
      </w:r>
      <w:r w:rsidR="00056B07" w:rsidRPr="00816E50">
        <w:rPr>
          <w:rFonts w:ascii="Arial" w:hAnsi="Arial" w:cs="Arial"/>
          <w:sz w:val="22"/>
          <w:szCs w:val="22"/>
        </w:rPr>
        <w:t xml:space="preserve">prior to </w:t>
      </w:r>
      <w:r w:rsidR="00DF2374" w:rsidRPr="00816E50">
        <w:rPr>
          <w:rFonts w:ascii="Arial" w:hAnsi="Arial" w:cs="Arial"/>
          <w:sz w:val="22"/>
          <w:szCs w:val="22"/>
        </w:rPr>
        <w:t xml:space="preserve">November </w:t>
      </w:r>
      <w:r w:rsidR="00056B07" w:rsidRPr="00816E50">
        <w:rPr>
          <w:rFonts w:ascii="Arial" w:hAnsi="Arial" w:cs="Arial"/>
          <w:sz w:val="22"/>
          <w:szCs w:val="22"/>
        </w:rPr>
        <w:t>8</w:t>
      </w:r>
      <w:r w:rsidR="00DF2374" w:rsidRPr="00816E50">
        <w:rPr>
          <w:rFonts w:ascii="Arial" w:hAnsi="Arial" w:cs="Arial"/>
          <w:sz w:val="22"/>
          <w:szCs w:val="22"/>
        </w:rPr>
        <w:t xml:space="preserve">, </w:t>
      </w:r>
      <w:r w:rsidR="00096827" w:rsidRPr="00816E50">
        <w:rPr>
          <w:rFonts w:ascii="Arial" w:hAnsi="Arial" w:cs="Arial"/>
          <w:sz w:val="22"/>
          <w:szCs w:val="22"/>
        </w:rPr>
        <w:t>1</w:t>
      </w:r>
      <w:r w:rsidR="00056B07" w:rsidRPr="00816E50">
        <w:rPr>
          <w:rFonts w:ascii="Arial" w:hAnsi="Arial" w:cs="Arial"/>
          <w:sz w:val="22"/>
          <w:szCs w:val="22"/>
        </w:rPr>
        <w:t xml:space="preserve">981, </w:t>
      </w:r>
      <w:r w:rsidRPr="00816E50">
        <w:rPr>
          <w:rFonts w:ascii="Arial" w:hAnsi="Arial" w:cs="Arial"/>
          <w:sz w:val="22"/>
          <w:szCs w:val="22"/>
        </w:rPr>
        <w:t xml:space="preserve">in the licensing and regulation of byproduct material, or any activity which results in the production of such byproduct material, Agreement States shall require compliance with the provisions of Appendix A of 10 CFR Part 40 pertaining to ownership of such byproduct material and disposal sites for such material.  </w:t>
      </w:r>
    </w:p>
    <w:p w:rsidR="00C73D96" w:rsidRPr="00816E5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C73D96" w:rsidRPr="00816E5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u w:val="single"/>
        </w:rPr>
        <w:t>10 CFR 150.31(b)</w:t>
      </w:r>
      <w:r w:rsidRPr="00816E50">
        <w:rPr>
          <w:rFonts w:ascii="Arial" w:hAnsi="Arial" w:cs="Arial"/>
          <w:sz w:val="22"/>
          <w:szCs w:val="22"/>
        </w:rPr>
        <w:t xml:space="preserve"> requires that </w:t>
      </w:r>
      <w:r w:rsidR="00056B07" w:rsidRPr="00816E50">
        <w:rPr>
          <w:rFonts w:ascii="Arial" w:hAnsi="Arial" w:cs="Arial"/>
          <w:sz w:val="22"/>
          <w:szCs w:val="22"/>
        </w:rPr>
        <w:t xml:space="preserve">after </w:t>
      </w:r>
      <w:r w:rsidR="00096827" w:rsidRPr="00816E50">
        <w:rPr>
          <w:rFonts w:ascii="Arial" w:hAnsi="Arial" w:cs="Arial"/>
          <w:sz w:val="22"/>
          <w:szCs w:val="22"/>
        </w:rPr>
        <w:t xml:space="preserve">November 8, </w:t>
      </w:r>
      <w:r w:rsidR="00056B07" w:rsidRPr="00816E50">
        <w:rPr>
          <w:rFonts w:ascii="Arial" w:hAnsi="Arial" w:cs="Arial"/>
          <w:sz w:val="22"/>
          <w:szCs w:val="22"/>
        </w:rPr>
        <w:t xml:space="preserve">1981, </w:t>
      </w:r>
      <w:r w:rsidRPr="00816E50">
        <w:rPr>
          <w:rFonts w:ascii="Arial" w:hAnsi="Arial" w:cs="Arial"/>
          <w:sz w:val="22"/>
          <w:szCs w:val="22"/>
        </w:rPr>
        <w:t>in the licensing and regulation of byproduct material, or any activity which results in the production of such byproduct material, an Agreement State shall require</w:t>
      </w:r>
      <w:r w:rsidR="00056B07" w:rsidRPr="00816E50">
        <w:rPr>
          <w:rFonts w:ascii="Arial" w:hAnsi="Arial" w:cs="Arial"/>
          <w:sz w:val="22"/>
          <w:szCs w:val="22"/>
        </w:rPr>
        <w:t>:</w:t>
      </w:r>
    </w:p>
    <w:p w:rsidR="00C73D96" w:rsidRPr="00816E5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F25E2A" w:rsidRDefault="00C73D96" w:rsidP="00F25E2A">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66"/>
        <w:rPr>
          <w:rFonts w:ascii="Arial" w:hAnsi="Arial" w:cs="Arial"/>
          <w:sz w:val="22"/>
          <w:szCs w:val="22"/>
        </w:rPr>
      </w:pPr>
      <w:r w:rsidRPr="00816E50">
        <w:rPr>
          <w:rFonts w:ascii="Arial" w:hAnsi="Arial" w:cs="Arial"/>
          <w:sz w:val="22"/>
          <w:szCs w:val="22"/>
          <w:u w:val="single"/>
        </w:rPr>
        <w:t>10 CFR 150.31(b)(1)</w:t>
      </w:r>
      <w:r w:rsidRPr="00816E50">
        <w:rPr>
          <w:rFonts w:ascii="Arial" w:hAnsi="Arial" w:cs="Arial"/>
          <w:sz w:val="22"/>
          <w:szCs w:val="22"/>
        </w:rPr>
        <w:t xml:space="preserve"> </w:t>
      </w:r>
      <w:r w:rsidR="00AB37AA">
        <w:rPr>
          <w:rFonts w:ascii="Arial" w:hAnsi="Arial" w:cs="Arial"/>
          <w:sz w:val="22"/>
          <w:szCs w:val="22"/>
        </w:rPr>
        <w:t>requires c</w:t>
      </w:r>
      <w:r w:rsidRPr="00816E50">
        <w:rPr>
          <w:rFonts w:ascii="Arial" w:hAnsi="Arial" w:cs="Arial"/>
          <w:sz w:val="22"/>
          <w:szCs w:val="22"/>
        </w:rPr>
        <w:t xml:space="preserve">ompliance with requirements in </w:t>
      </w:r>
      <w:r w:rsidR="00E71CB2">
        <w:rPr>
          <w:rFonts w:ascii="Arial" w:hAnsi="Arial" w:cs="Arial"/>
          <w:sz w:val="22"/>
          <w:szCs w:val="22"/>
        </w:rPr>
        <w:t>A</w:t>
      </w:r>
      <w:r w:rsidRPr="00816E50">
        <w:rPr>
          <w:rFonts w:ascii="Arial" w:hAnsi="Arial" w:cs="Arial"/>
          <w:sz w:val="22"/>
          <w:szCs w:val="22"/>
        </w:rPr>
        <w:t xml:space="preserve">ppendix A of </w:t>
      </w:r>
    </w:p>
    <w:p w:rsidR="00C73D96" w:rsidRPr="00816E50" w:rsidRDefault="00C73D96" w:rsidP="00F25E2A">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166"/>
        <w:rPr>
          <w:rFonts w:ascii="Arial" w:hAnsi="Arial" w:cs="Arial"/>
          <w:sz w:val="22"/>
          <w:szCs w:val="22"/>
        </w:rPr>
      </w:pPr>
      <w:r w:rsidRPr="00816E50">
        <w:rPr>
          <w:rFonts w:ascii="Arial" w:hAnsi="Arial" w:cs="Arial"/>
          <w:sz w:val="22"/>
          <w:szCs w:val="22"/>
        </w:rPr>
        <w:t xml:space="preserve">10 CFR </w:t>
      </w:r>
      <w:r w:rsidR="00AB37AA">
        <w:rPr>
          <w:rFonts w:ascii="Arial" w:hAnsi="Arial" w:cs="Arial"/>
          <w:sz w:val="22"/>
          <w:szCs w:val="22"/>
        </w:rPr>
        <w:t>P</w:t>
      </w:r>
      <w:r w:rsidR="00AB37AA" w:rsidRPr="00816E50">
        <w:rPr>
          <w:rFonts w:ascii="Arial" w:hAnsi="Arial" w:cs="Arial"/>
          <w:sz w:val="22"/>
          <w:szCs w:val="22"/>
        </w:rPr>
        <w:t xml:space="preserve">art </w:t>
      </w:r>
      <w:r w:rsidRPr="00816E50">
        <w:rPr>
          <w:rFonts w:ascii="Arial" w:hAnsi="Arial" w:cs="Arial"/>
          <w:sz w:val="22"/>
          <w:szCs w:val="22"/>
        </w:rPr>
        <w:t xml:space="preserve">40 of this </w:t>
      </w:r>
      <w:r w:rsidR="00AB37AA">
        <w:rPr>
          <w:rFonts w:ascii="Arial" w:hAnsi="Arial" w:cs="Arial"/>
          <w:sz w:val="22"/>
          <w:szCs w:val="22"/>
        </w:rPr>
        <w:t xml:space="preserve">chapter that was </w:t>
      </w:r>
      <w:r w:rsidRPr="00816E50">
        <w:rPr>
          <w:rFonts w:ascii="Arial" w:hAnsi="Arial" w:cs="Arial"/>
          <w:sz w:val="22"/>
          <w:szCs w:val="22"/>
        </w:rPr>
        <w:t>established by the Commission pertaining to ownership of such byproduct material and disposal sites for such material.</w:t>
      </w:r>
    </w:p>
    <w:p w:rsidR="00C73D96" w:rsidRDefault="00C73D96"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66"/>
        <w:rPr>
          <w:rFonts w:ascii="Arial" w:hAnsi="Arial" w:cs="Arial"/>
          <w:sz w:val="22"/>
          <w:szCs w:val="22"/>
        </w:rPr>
      </w:pPr>
      <w:r w:rsidRPr="00816E50">
        <w:rPr>
          <w:rFonts w:ascii="Arial" w:hAnsi="Arial" w:cs="Arial"/>
          <w:sz w:val="22"/>
          <w:szCs w:val="22"/>
        </w:rPr>
        <w:t xml:space="preserve">The compliance burden for </w:t>
      </w:r>
      <w:r w:rsidR="002E2640">
        <w:rPr>
          <w:rFonts w:ascii="Arial" w:hAnsi="Arial" w:cs="Arial"/>
          <w:sz w:val="22"/>
          <w:szCs w:val="22"/>
        </w:rPr>
        <w:t>10 CFR</w:t>
      </w:r>
      <w:r w:rsidR="002E2640" w:rsidRPr="00816E50">
        <w:rPr>
          <w:rFonts w:ascii="Arial" w:hAnsi="Arial" w:cs="Arial"/>
          <w:sz w:val="22"/>
          <w:szCs w:val="22"/>
        </w:rPr>
        <w:t xml:space="preserve"> </w:t>
      </w:r>
      <w:r w:rsidRPr="00816E50">
        <w:rPr>
          <w:rFonts w:ascii="Arial" w:hAnsi="Arial" w:cs="Arial"/>
          <w:sz w:val="22"/>
          <w:szCs w:val="22"/>
        </w:rPr>
        <w:t>150.31(b)(1) is attributable to Appendix A of 10</w:t>
      </w:r>
      <w:r w:rsidR="00B32FE8">
        <w:rPr>
          <w:rFonts w:ascii="Arial" w:hAnsi="Arial" w:cs="Arial"/>
          <w:sz w:val="22"/>
          <w:szCs w:val="22"/>
        </w:rPr>
        <w:t> </w:t>
      </w:r>
      <w:r w:rsidRPr="00816E50">
        <w:rPr>
          <w:rFonts w:ascii="Arial" w:hAnsi="Arial" w:cs="Arial"/>
          <w:sz w:val="22"/>
          <w:szCs w:val="22"/>
        </w:rPr>
        <w:t xml:space="preserve">CFR Part 40, NRC Form 484, </w:t>
      </w:r>
      <w:r w:rsidR="002E2640">
        <w:rPr>
          <w:rFonts w:ascii="Arial" w:hAnsi="Arial" w:cs="Arial"/>
          <w:sz w:val="22"/>
          <w:szCs w:val="22"/>
        </w:rPr>
        <w:t xml:space="preserve">“Detection Mentoring Data </w:t>
      </w:r>
      <w:r w:rsidR="004F733A">
        <w:rPr>
          <w:rFonts w:ascii="Arial" w:hAnsi="Arial" w:cs="Arial"/>
          <w:sz w:val="22"/>
          <w:szCs w:val="22"/>
        </w:rPr>
        <w:t>Report,”</w:t>
      </w:r>
      <w:r w:rsidR="004F733A" w:rsidRPr="00816E50">
        <w:rPr>
          <w:rFonts w:ascii="Arial" w:hAnsi="Arial" w:cs="Arial"/>
          <w:sz w:val="22"/>
          <w:szCs w:val="22"/>
        </w:rPr>
        <w:t xml:space="preserve"> which</w:t>
      </w:r>
      <w:r w:rsidR="004F733A">
        <w:rPr>
          <w:rFonts w:ascii="Arial" w:hAnsi="Arial" w:cs="Arial"/>
          <w:sz w:val="22"/>
          <w:szCs w:val="22"/>
        </w:rPr>
        <w:t xml:space="preserve"> </w:t>
      </w:r>
      <w:r w:rsidRPr="00816E50">
        <w:rPr>
          <w:rFonts w:ascii="Arial" w:hAnsi="Arial" w:cs="Arial"/>
          <w:sz w:val="22"/>
          <w:szCs w:val="22"/>
        </w:rPr>
        <w:t xml:space="preserve"> is approved under OMB Clearance No. 3150-0020, and should be referred to for the information collection burden and supporting data. </w:t>
      </w:r>
      <w:bookmarkStart w:id="0" w:name="OLE_LINK1"/>
    </w:p>
    <w:p w:rsidR="002E2640" w:rsidRPr="00816E50" w:rsidRDefault="002E2640"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66"/>
        <w:rPr>
          <w:rFonts w:ascii="Arial" w:hAnsi="Arial" w:cs="Arial"/>
          <w:sz w:val="22"/>
          <w:szCs w:val="22"/>
        </w:rPr>
      </w:pPr>
    </w:p>
    <w:p w:rsidR="002E2640" w:rsidRDefault="00C73D96"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66"/>
        <w:rPr>
          <w:rFonts w:ascii="Arial" w:hAnsi="Arial" w:cs="Arial"/>
          <w:sz w:val="22"/>
          <w:szCs w:val="22"/>
        </w:rPr>
      </w:pPr>
      <w:r w:rsidRPr="00816E50">
        <w:rPr>
          <w:rFonts w:ascii="Arial" w:hAnsi="Arial" w:cs="Arial"/>
          <w:sz w:val="22"/>
          <w:szCs w:val="22"/>
          <w:u w:val="single"/>
        </w:rPr>
        <w:lastRenderedPageBreak/>
        <w:t>10 CFR 15</w:t>
      </w:r>
      <w:bookmarkEnd w:id="0"/>
      <w:r w:rsidRPr="00816E50">
        <w:rPr>
          <w:rFonts w:ascii="Arial" w:hAnsi="Arial" w:cs="Arial"/>
          <w:sz w:val="22"/>
          <w:szCs w:val="22"/>
          <w:u w:val="single"/>
        </w:rPr>
        <w:t>0.31(b)(2)</w:t>
      </w:r>
      <w:r w:rsidRPr="00816E50">
        <w:rPr>
          <w:rFonts w:ascii="Arial" w:hAnsi="Arial" w:cs="Arial"/>
          <w:sz w:val="22"/>
          <w:szCs w:val="22"/>
        </w:rPr>
        <w:t xml:space="preserve"> </w:t>
      </w:r>
      <w:r w:rsidR="00AB37AA">
        <w:rPr>
          <w:rFonts w:ascii="Arial" w:hAnsi="Arial" w:cs="Arial"/>
          <w:sz w:val="22"/>
          <w:szCs w:val="22"/>
        </w:rPr>
        <w:t>requires c</w:t>
      </w:r>
      <w:r w:rsidR="00AB37AA" w:rsidRPr="00816E50">
        <w:rPr>
          <w:rFonts w:ascii="Arial" w:hAnsi="Arial" w:cs="Arial"/>
          <w:sz w:val="22"/>
          <w:szCs w:val="22"/>
        </w:rPr>
        <w:t xml:space="preserve">ompliance </w:t>
      </w:r>
      <w:r w:rsidRPr="00816E50">
        <w:rPr>
          <w:rFonts w:ascii="Arial" w:hAnsi="Arial" w:cs="Arial"/>
          <w:sz w:val="22"/>
          <w:szCs w:val="22"/>
        </w:rPr>
        <w:t xml:space="preserve">with standards which shall be adopted by the Agreement State for the protection of the public health, safety, and the environment from hazards associated with such material which are equivalent, to the extent practicable, or more stringent than, standards in </w:t>
      </w:r>
      <w:r w:rsidR="00CB0E29" w:rsidRPr="00816E50">
        <w:rPr>
          <w:rFonts w:ascii="Arial" w:hAnsi="Arial" w:cs="Arial"/>
          <w:sz w:val="22"/>
          <w:szCs w:val="22"/>
        </w:rPr>
        <w:t>A</w:t>
      </w:r>
      <w:r w:rsidRPr="00816E50">
        <w:rPr>
          <w:rFonts w:ascii="Arial" w:hAnsi="Arial" w:cs="Arial"/>
          <w:sz w:val="22"/>
          <w:szCs w:val="22"/>
        </w:rPr>
        <w:t xml:space="preserve">ppendix A of </w:t>
      </w:r>
    </w:p>
    <w:p w:rsidR="00C73D96" w:rsidRDefault="00C73D96"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66"/>
        <w:rPr>
          <w:rFonts w:ascii="Arial" w:hAnsi="Arial" w:cs="Arial"/>
          <w:sz w:val="22"/>
          <w:szCs w:val="22"/>
        </w:rPr>
      </w:pPr>
      <w:r w:rsidRPr="00816E50">
        <w:rPr>
          <w:rFonts w:ascii="Arial" w:hAnsi="Arial" w:cs="Arial"/>
          <w:sz w:val="22"/>
          <w:szCs w:val="22"/>
        </w:rPr>
        <w:t>10 CFR Part 40 adopted and enforced by the Commission f</w:t>
      </w:r>
      <w:r w:rsidR="00742DC6" w:rsidRPr="00816E50">
        <w:rPr>
          <w:rFonts w:ascii="Arial" w:hAnsi="Arial" w:cs="Arial"/>
          <w:sz w:val="22"/>
          <w:szCs w:val="22"/>
        </w:rPr>
        <w:t>or</w:t>
      </w:r>
      <w:r w:rsidRPr="00816E50">
        <w:rPr>
          <w:rFonts w:ascii="Arial" w:hAnsi="Arial" w:cs="Arial"/>
          <w:sz w:val="22"/>
          <w:szCs w:val="22"/>
        </w:rPr>
        <w:t xml:space="preserve"> the same purpose, including </w:t>
      </w:r>
      <w:r w:rsidR="00F25E2A">
        <w:rPr>
          <w:rFonts w:ascii="Arial" w:hAnsi="Arial" w:cs="Arial"/>
          <w:sz w:val="22"/>
          <w:szCs w:val="22"/>
        </w:rPr>
        <w:t xml:space="preserve">the </w:t>
      </w:r>
      <w:r w:rsidRPr="00816E50">
        <w:rPr>
          <w:rFonts w:ascii="Arial" w:hAnsi="Arial" w:cs="Arial"/>
          <w:sz w:val="22"/>
          <w:szCs w:val="22"/>
        </w:rPr>
        <w:t xml:space="preserve">requirements and standards subsequently promulgated by the Commission and the Administrator of the Environmental Protection Agency </w:t>
      </w:r>
      <w:r w:rsidR="00463E4A">
        <w:rPr>
          <w:rFonts w:ascii="Arial" w:hAnsi="Arial" w:cs="Arial"/>
          <w:sz w:val="22"/>
          <w:szCs w:val="22"/>
        </w:rPr>
        <w:t xml:space="preserve">(EPA) </w:t>
      </w:r>
      <w:r w:rsidRPr="00816E50">
        <w:rPr>
          <w:rFonts w:ascii="Arial" w:hAnsi="Arial" w:cs="Arial"/>
          <w:sz w:val="22"/>
          <w:szCs w:val="22"/>
        </w:rPr>
        <w:t>pursuant to the Uranium Mill Tailing Radiation Control Act of 1978.</w:t>
      </w:r>
    </w:p>
    <w:p w:rsidR="002E2640" w:rsidRPr="00816E50" w:rsidRDefault="002E2640"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66"/>
        <w:rPr>
          <w:rFonts w:ascii="Arial" w:hAnsi="Arial" w:cs="Arial"/>
          <w:sz w:val="22"/>
          <w:szCs w:val="22"/>
        </w:rPr>
      </w:pPr>
    </w:p>
    <w:p w:rsidR="004C7D88" w:rsidRPr="00816E50" w:rsidRDefault="004C7D88" w:rsidP="00F25E2A">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170"/>
        <w:rPr>
          <w:rFonts w:ascii="Arial" w:hAnsi="Arial" w:cs="Arial"/>
          <w:sz w:val="22"/>
          <w:szCs w:val="22"/>
        </w:rPr>
      </w:pPr>
      <w:r w:rsidRPr="00816E50">
        <w:rPr>
          <w:rFonts w:ascii="Arial" w:hAnsi="Arial" w:cs="Arial"/>
          <w:sz w:val="22"/>
          <w:szCs w:val="22"/>
          <w:u w:val="single"/>
        </w:rPr>
        <w:t>10 CFR 150.31(b</w:t>
      </w:r>
      <w:proofErr w:type="gramStart"/>
      <w:r w:rsidRPr="00816E50">
        <w:rPr>
          <w:rFonts w:ascii="Arial" w:hAnsi="Arial" w:cs="Arial"/>
          <w:sz w:val="22"/>
          <w:szCs w:val="22"/>
          <w:u w:val="single"/>
        </w:rPr>
        <w:t>)(</w:t>
      </w:r>
      <w:proofErr w:type="gramEnd"/>
      <w:r w:rsidRPr="00816E50">
        <w:rPr>
          <w:rFonts w:ascii="Arial" w:hAnsi="Arial" w:cs="Arial"/>
          <w:sz w:val="22"/>
          <w:szCs w:val="22"/>
          <w:u w:val="single"/>
        </w:rPr>
        <w:t>3)(i</w:t>
      </w:r>
      <w:r w:rsidR="002E2640">
        <w:rPr>
          <w:rFonts w:ascii="Arial" w:hAnsi="Arial" w:cs="Arial"/>
          <w:sz w:val="22"/>
          <w:szCs w:val="22"/>
          <w:u w:val="single"/>
        </w:rPr>
        <w:t>i</w:t>
      </w:r>
      <w:r w:rsidRPr="00816E50">
        <w:rPr>
          <w:rFonts w:ascii="Arial" w:hAnsi="Arial" w:cs="Arial"/>
          <w:sz w:val="22"/>
          <w:szCs w:val="22"/>
          <w:u w:val="single"/>
        </w:rPr>
        <w:t>i)</w:t>
      </w:r>
      <w:r w:rsidRPr="00F25E2A">
        <w:rPr>
          <w:rFonts w:ascii="Arial" w:hAnsi="Arial" w:cs="Arial"/>
          <w:sz w:val="22"/>
          <w:szCs w:val="22"/>
        </w:rPr>
        <w:t xml:space="preserve"> </w:t>
      </w:r>
      <w:r w:rsidR="00CF0B80">
        <w:rPr>
          <w:rFonts w:ascii="Arial" w:hAnsi="Arial" w:cs="Arial"/>
          <w:sz w:val="22"/>
          <w:szCs w:val="22"/>
        </w:rPr>
        <w:t>r</w:t>
      </w:r>
      <w:r w:rsidR="00CF0B80" w:rsidRPr="00816E50">
        <w:rPr>
          <w:rFonts w:ascii="Arial" w:hAnsi="Arial" w:cs="Arial"/>
          <w:sz w:val="22"/>
          <w:szCs w:val="22"/>
        </w:rPr>
        <w:t>equire</w:t>
      </w:r>
      <w:r w:rsidR="00CF0B80">
        <w:rPr>
          <w:rFonts w:ascii="Arial" w:hAnsi="Arial" w:cs="Arial"/>
          <w:sz w:val="22"/>
          <w:szCs w:val="22"/>
        </w:rPr>
        <w:t>s compliance with</w:t>
      </w:r>
      <w:r w:rsidRPr="00816E50">
        <w:rPr>
          <w:rFonts w:ascii="Arial" w:hAnsi="Arial" w:cs="Arial"/>
          <w:sz w:val="22"/>
          <w:szCs w:val="22"/>
        </w:rPr>
        <w:t xml:space="preserve"> each licensing action which has a significant impact on the human</w:t>
      </w:r>
      <w:r w:rsidR="00096827" w:rsidRPr="00816E50">
        <w:rPr>
          <w:rFonts w:ascii="Arial" w:hAnsi="Arial" w:cs="Arial"/>
          <w:sz w:val="22"/>
          <w:szCs w:val="22"/>
        </w:rPr>
        <w:t xml:space="preserve"> </w:t>
      </w:r>
      <w:r w:rsidRPr="00816E50">
        <w:rPr>
          <w:rFonts w:ascii="Arial" w:hAnsi="Arial" w:cs="Arial"/>
          <w:sz w:val="22"/>
          <w:szCs w:val="22"/>
        </w:rPr>
        <w:t xml:space="preserve">environment, a written analysis by the appropriate State agency (which shall be available to the public before the commencement of any such proceedings) of the impact of such licensing action, including any activities conducted pursuant thereto, on the environment. </w:t>
      </w:r>
      <w:r w:rsidR="00CF0B80">
        <w:rPr>
          <w:rFonts w:ascii="Arial" w:hAnsi="Arial" w:cs="Arial"/>
          <w:sz w:val="22"/>
          <w:szCs w:val="22"/>
        </w:rPr>
        <w:t xml:space="preserve"> </w:t>
      </w:r>
      <w:r w:rsidRPr="00816E50">
        <w:rPr>
          <w:rFonts w:ascii="Arial" w:hAnsi="Arial" w:cs="Arial"/>
          <w:sz w:val="22"/>
          <w:szCs w:val="22"/>
        </w:rPr>
        <w:t>Such analysis shall include:</w:t>
      </w:r>
    </w:p>
    <w:p w:rsidR="00C73D96" w:rsidRPr="00816E50" w:rsidRDefault="00C73D96" w:rsidP="006C2E9E">
      <w:pPr>
        <w:tabs>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s>
        <w:spacing w:after="100"/>
        <w:ind w:left="1800"/>
        <w:rPr>
          <w:rFonts w:ascii="Arial" w:hAnsi="Arial" w:cs="Arial"/>
          <w:sz w:val="22"/>
          <w:szCs w:val="22"/>
        </w:rPr>
      </w:pPr>
      <w:r w:rsidRPr="00816E50">
        <w:rPr>
          <w:rFonts w:ascii="Arial" w:hAnsi="Arial" w:cs="Arial"/>
          <w:sz w:val="22"/>
          <w:szCs w:val="22"/>
        </w:rPr>
        <w:t>(A) An assessment of the radiological and nonradiological impacts to the public health of the activities to be conducted pursuant to such licenses;</w:t>
      </w:r>
    </w:p>
    <w:p w:rsidR="00C73D96" w:rsidRPr="00816E50" w:rsidRDefault="00C73D96" w:rsidP="006C2E9E">
      <w:pPr>
        <w:tabs>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s>
        <w:spacing w:before="100" w:after="100"/>
        <w:ind w:left="1800"/>
        <w:rPr>
          <w:rFonts w:ascii="Arial" w:hAnsi="Arial" w:cs="Arial"/>
          <w:sz w:val="22"/>
          <w:szCs w:val="22"/>
        </w:rPr>
      </w:pPr>
      <w:r w:rsidRPr="00816E50">
        <w:rPr>
          <w:rFonts w:ascii="Arial" w:hAnsi="Arial" w:cs="Arial"/>
          <w:sz w:val="22"/>
          <w:szCs w:val="22"/>
        </w:rPr>
        <w:t>(B) An assessment of any impact on any waterway and groundwater resulting from such activities;</w:t>
      </w:r>
    </w:p>
    <w:p w:rsidR="00C73D96" w:rsidRPr="00816E50" w:rsidRDefault="00C73D96" w:rsidP="006C2E9E">
      <w:pPr>
        <w:tabs>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s>
        <w:spacing w:before="100" w:after="100"/>
        <w:ind w:left="1800"/>
        <w:rPr>
          <w:rFonts w:ascii="Arial" w:hAnsi="Arial" w:cs="Arial"/>
          <w:sz w:val="22"/>
          <w:szCs w:val="22"/>
        </w:rPr>
      </w:pPr>
      <w:r w:rsidRPr="00816E50">
        <w:rPr>
          <w:rFonts w:ascii="Arial" w:hAnsi="Arial" w:cs="Arial"/>
          <w:sz w:val="22"/>
          <w:szCs w:val="22"/>
        </w:rPr>
        <w:t>(C) Consideration of alternatives, including alternative sites and engineering methods, to the activities to be conducted pursuant to such license; and</w:t>
      </w:r>
    </w:p>
    <w:p w:rsidR="00C73D96" w:rsidRPr="00816E50" w:rsidRDefault="00C73D96" w:rsidP="006C2E9E">
      <w:pPr>
        <w:tabs>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s>
        <w:spacing w:after="100" w:afterAutospacing="1"/>
        <w:ind w:left="1800"/>
        <w:rPr>
          <w:rFonts w:ascii="Arial" w:hAnsi="Arial" w:cs="Arial"/>
          <w:sz w:val="22"/>
          <w:szCs w:val="22"/>
        </w:rPr>
      </w:pPr>
      <w:r w:rsidRPr="00816E50">
        <w:rPr>
          <w:rFonts w:ascii="Arial" w:hAnsi="Arial" w:cs="Arial"/>
          <w:sz w:val="22"/>
          <w:szCs w:val="22"/>
        </w:rPr>
        <w:t xml:space="preserve">(D) Consideration of the long term impacts, including decommissioning, decontamination, and reclamation impacts associated with activities to be conducted pursuant to such license, including the management of any byproduct material, as defined in </w:t>
      </w:r>
      <w:r w:rsidR="00CF0B80">
        <w:rPr>
          <w:rFonts w:ascii="Arial" w:hAnsi="Arial" w:cs="Arial"/>
          <w:sz w:val="22"/>
          <w:szCs w:val="22"/>
        </w:rPr>
        <w:t>10 CFR</w:t>
      </w:r>
      <w:r w:rsidR="00CF0B80" w:rsidRPr="00816E50">
        <w:rPr>
          <w:rFonts w:ascii="Arial" w:hAnsi="Arial" w:cs="Arial"/>
          <w:sz w:val="22"/>
          <w:szCs w:val="22"/>
        </w:rPr>
        <w:t xml:space="preserve"> </w:t>
      </w:r>
      <w:r w:rsidRPr="00816E50">
        <w:rPr>
          <w:rFonts w:ascii="Arial" w:hAnsi="Arial" w:cs="Arial"/>
          <w:sz w:val="22"/>
          <w:szCs w:val="22"/>
        </w:rPr>
        <w:t>150.3(c)(2) of this part</w:t>
      </w:r>
      <w:r w:rsidR="00CF0B80">
        <w:rPr>
          <w:rFonts w:ascii="Arial" w:hAnsi="Arial" w:cs="Arial"/>
          <w:sz w:val="22"/>
          <w:szCs w:val="22"/>
        </w:rPr>
        <w:t>.</w:t>
      </w:r>
    </w:p>
    <w:p w:rsidR="00096827" w:rsidRPr="00816E50" w:rsidRDefault="00C73D96" w:rsidP="00463E4A">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166"/>
        <w:rPr>
          <w:rFonts w:ascii="Arial" w:hAnsi="Arial" w:cs="Arial"/>
          <w:sz w:val="22"/>
          <w:szCs w:val="22"/>
        </w:rPr>
      </w:pPr>
      <w:r w:rsidRPr="00816E50">
        <w:rPr>
          <w:rFonts w:ascii="Arial" w:hAnsi="Arial" w:cs="Arial"/>
          <w:sz w:val="22"/>
          <w:szCs w:val="22"/>
          <w:u w:val="single"/>
        </w:rPr>
        <w:t>10 CFR 150.31(d)</w:t>
      </w:r>
      <w:r w:rsidRPr="00816E50">
        <w:rPr>
          <w:rFonts w:ascii="Arial" w:hAnsi="Arial" w:cs="Arial"/>
          <w:sz w:val="22"/>
          <w:szCs w:val="22"/>
        </w:rPr>
        <w:t xml:space="preserve"> </w:t>
      </w:r>
      <w:r w:rsidR="00CF0B80">
        <w:rPr>
          <w:rFonts w:ascii="Arial" w:hAnsi="Arial" w:cs="Arial"/>
          <w:sz w:val="22"/>
          <w:szCs w:val="22"/>
        </w:rPr>
        <w:t>provides</w:t>
      </w:r>
      <w:r w:rsidR="00CF0B80" w:rsidRPr="00816E50">
        <w:rPr>
          <w:rFonts w:ascii="Arial" w:hAnsi="Arial" w:cs="Arial"/>
          <w:sz w:val="22"/>
          <w:szCs w:val="22"/>
        </w:rPr>
        <w:t xml:space="preserve"> </w:t>
      </w:r>
      <w:r w:rsidRPr="00816E50">
        <w:rPr>
          <w:rFonts w:ascii="Arial" w:hAnsi="Arial" w:cs="Arial"/>
          <w:sz w:val="22"/>
          <w:szCs w:val="22"/>
        </w:rPr>
        <w:t xml:space="preserve">adopting requirements pursuant to paragraph (b)(2), the State may adopt alternatives (including, where appropriate, site-specific alternatives) to the requirements adopted and enforced by the Commission for the same purpose if, after notice and opportunity for public hearing, the Commission determines that the alternatives will achieve a level of stabilization and containment of the sites concerned, and a level of protection for public health, safety and the environment from radiological and nonradiological hazards associated with sites, which is equivalent to, to the extent practicable, or more stringent than the level which would be achieved by standards and requirements adopted and enforced by the Commission for the same purpose and any final standards promulgated by the Administrator of the EPA in accordance with </w:t>
      </w:r>
      <w:r w:rsidR="00926C54">
        <w:rPr>
          <w:rFonts w:ascii="Arial" w:hAnsi="Arial" w:cs="Arial"/>
          <w:sz w:val="22"/>
          <w:szCs w:val="22"/>
        </w:rPr>
        <w:t>S</w:t>
      </w:r>
      <w:r w:rsidR="00926C54" w:rsidRPr="00816E50">
        <w:rPr>
          <w:rFonts w:ascii="Arial" w:hAnsi="Arial" w:cs="Arial"/>
          <w:sz w:val="22"/>
          <w:szCs w:val="22"/>
        </w:rPr>
        <w:t xml:space="preserve">ection </w:t>
      </w:r>
      <w:r w:rsidRPr="00816E50">
        <w:rPr>
          <w:rFonts w:ascii="Arial" w:hAnsi="Arial" w:cs="Arial"/>
          <w:sz w:val="22"/>
          <w:szCs w:val="22"/>
        </w:rPr>
        <w:t xml:space="preserve">275.  </w:t>
      </w:r>
      <w:smartTag w:uri="urn:schemas-microsoft-com:office:smarttags" w:element="place">
        <w:smartTag w:uri="urn:schemas-microsoft-com:office:smarttags" w:element="PlaceName">
          <w:r w:rsidRPr="00816E50">
            <w:rPr>
              <w:rFonts w:ascii="Arial" w:hAnsi="Arial" w:cs="Arial"/>
              <w:sz w:val="22"/>
              <w:szCs w:val="22"/>
            </w:rPr>
            <w:t>Alternative</w:t>
          </w:r>
        </w:smartTag>
        <w:r w:rsidRPr="00816E50">
          <w:rPr>
            <w:rFonts w:ascii="Arial" w:hAnsi="Arial" w:cs="Arial"/>
            <w:sz w:val="22"/>
            <w:szCs w:val="22"/>
          </w:rPr>
          <w:t xml:space="preserve"> </w:t>
        </w:r>
        <w:smartTag w:uri="urn:schemas-microsoft-com:office:smarttags" w:element="PlaceType">
          <w:r w:rsidRPr="00816E50">
            <w:rPr>
              <w:rFonts w:ascii="Arial" w:hAnsi="Arial" w:cs="Arial"/>
              <w:sz w:val="22"/>
              <w:szCs w:val="22"/>
            </w:rPr>
            <w:t>State</w:t>
          </w:r>
        </w:smartTag>
      </w:smartTag>
      <w:r w:rsidRPr="00816E50">
        <w:rPr>
          <w:rFonts w:ascii="Arial" w:hAnsi="Arial" w:cs="Arial"/>
          <w:sz w:val="22"/>
          <w:szCs w:val="22"/>
        </w:rPr>
        <w:t xml:space="preserve"> requirements may take into account local or regional conditions, including geology, topography, hydrology and meteorology.</w:t>
      </w:r>
    </w:p>
    <w:p w:rsidR="00C73D96" w:rsidRDefault="00C73D96" w:rsidP="00463E4A">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2160" w:hanging="2160"/>
        <w:rPr>
          <w:rFonts w:ascii="Arial" w:hAnsi="Arial" w:cs="Arial"/>
          <w:sz w:val="22"/>
          <w:szCs w:val="22"/>
          <w:u w:val="single"/>
        </w:rPr>
      </w:pPr>
      <w:r w:rsidRPr="00816E50">
        <w:rPr>
          <w:rFonts w:ascii="Arial" w:hAnsi="Arial" w:cs="Arial"/>
          <w:sz w:val="22"/>
          <w:szCs w:val="22"/>
        </w:rPr>
        <w:tab/>
        <w:t>2.</w:t>
      </w:r>
      <w:r w:rsidRPr="00816E50">
        <w:rPr>
          <w:rFonts w:ascii="Arial" w:hAnsi="Arial" w:cs="Arial"/>
          <w:sz w:val="22"/>
          <w:szCs w:val="22"/>
        </w:rPr>
        <w:tab/>
      </w:r>
      <w:r w:rsidRPr="00816E50">
        <w:rPr>
          <w:rFonts w:ascii="Arial" w:hAnsi="Arial" w:cs="Arial"/>
          <w:sz w:val="22"/>
          <w:szCs w:val="22"/>
          <w:u w:val="single"/>
        </w:rPr>
        <w:t>Agency Use of the Information</w:t>
      </w:r>
    </w:p>
    <w:p w:rsidR="00077BD7" w:rsidRDefault="00C73D96"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The reports described in </w:t>
      </w:r>
      <w:r w:rsidR="00926C54">
        <w:rPr>
          <w:rFonts w:ascii="Arial" w:hAnsi="Arial" w:cs="Arial"/>
          <w:sz w:val="22"/>
          <w:szCs w:val="22"/>
        </w:rPr>
        <w:t>10 CFR</w:t>
      </w:r>
      <w:r w:rsidR="00926C54" w:rsidRPr="00816E50">
        <w:rPr>
          <w:rFonts w:ascii="Arial" w:hAnsi="Arial" w:cs="Arial"/>
          <w:sz w:val="22"/>
          <w:szCs w:val="22"/>
        </w:rPr>
        <w:t xml:space="preserve"> </w:t>
      </w:r>
      <w:r w:rsidRPr="00816E50">
        <w:rPr>
          <w:rFonts w:ascii="Arial" w:hAnsi="Arial" w:cs="Arial"/>
          <w:sz w:val="22"/>
          <w:szCs w:val="22"/>
        </w:rPr>
        <w:t xml:space="preserve">150.16(a), </w:t>
      </w:r>
      <w:r w:rsidR="00926C54">
        <w:rPr>
          <w:rFonts w:ascii="Arial" w:hAnsi="Arial" w:cs="Arial"/>
          <w:sz w:val="22"/>
          <w:szCs w:val="22"/>
        </w:rPr>
        <w:t>10 CFR</w:t>
      </w:r>
      <w:r w:rsidR="00926C54" w:rsidRPr="00816E50">
        <w:rPr>
          <w:rFonts w:ascii="Arial" w:hAnsi="Arial" w:cs="Arial"/>
          <w:sz w:val="22"/>
          <w:szCs w:val="22"/>
        </w:rPr>
        <w:t xml:space="preserve"> </w:t>
      </w:r>
      <w:r w:rsidRPr="00816E50">
        <w:rPr>
          <w:rFonts w:ascii="Arial" w:hAnsi="Arial" w:cs="Arial"/>
          <w:sz w:val="22"/>
          <w:szCs w:val="22"/>
        </w:rPr>
        <w:t xml:space="preserve">150.17(a), </w:t>
      </w:r>
      <w:r w:rsidR="00926C54">
        <w:rPr>
          <w:rFonts w:ascii="Arial" w:hAnsi="Arial" w:cs="Arial"/>
          <w:sz w:val="22"/>
          <w:szCs w:val="22"/>
        </w:rPr>
        <w:t>10 CFR</w:t>
      </w:r>
      <w:r w:rsidR="00926C54" w:rsidRPr="00816E50">
        <w:rPr>
          <w:rFonts w:ascii="Arial" w:hAnsi="Arial" w:cs="Arial"/>
          <w:sz w:val="22"/>
          <w:szCs w:val="22"/>
        </w:rPr>
        <w:t xml:space="preserve"> </w:t>
      </w:r>
      <w:r w:rsidRPr="00816E50">
        <w:rPr>
          <w:rFonts w:ascii="Arial" w:hAnsi="Arial" w:cs="Arial"/>
          <w:sz w:val="22"/>
          <w:szCs w:val="22"/>
        </w:rPr>
        <w:t xml:space="preserve">150.17(b), and </w:t>
      </w:r>
      <w:r w:rsidR="00926C54">
        <w:rPr>
          <w:rFonts w:ascii="Arial" w:hAnsi="Arial" w:cs="Arial"/>
          <w:sz w:val="22"/>
          <w:szCs w:val="22"/>
        </w:rPr>
        <w:t>10 CFR</w:t>
      </w:r>
      <w:r w:rsidR="00926C54" w:rsidRPr="00816E50">
        <w:rPr>
          <w:rFonts w:ascii="Arial" w:hAnsi="Arial" w:cs="Arial"/>
          <w:sz w:val="22"/>
          <w:szCs w:val="22"/>
        </w:rPr>
        <w:t xml:space="preserve"> </w:t>
      </w:r>
      <w:r w:rsidRPr="00816E50">
        <w:rPr>
          <w:rFonts w:ascii="Arial" w:hAnsi="Arial" w:cs="Arial"/>
          <w:sz w:val="22"/>
          <w:szCs w:val="22"/>
        </w:rPr>
        <w:t xml:space="preserve">150.17a contain data that are used to generate reports to provide to several other Governments in accordance with Bilateral Agreements and the IAEA in accordance with the US/IAEA Safeguards Agreement.  Information collected is also necessary to the domestic inspection program.  </w:t>
      </w:r>
    </w:p>
    <w:p w:rsidR="00B32FE8" w:rsidRDefault="00B32FE8" w:rsidP="0065607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D93641" w:rsidRDefault="00C73D96" w:rsidP="0065607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The reports described in </w:t>
      </w:r>
      <w:r w:rsidR="00926C54">
        <w:rPr>
          <w:rFonts w:ascii="Arial" w:hAnsi="Arial" w:cs="Arial"/>
          <w:sz w:val="22"/>
          <w:szCs w:val="22"/>
        </w:rPr>
        <w:t>10 CFR</w:t>
      </w:r>
      <w:r w:rsidR="00926C54" w:rsidRPr="00816E50">
        <w:rPr>
          <w:rFonts w:ascii="Arial" w:hAnsi="Arial" w:cs="Arial"/>
          <w:sz w:val="22"/>
          <w:szCs w:val="22"/>
        </w:rPr>
        <w:t xml:space="preserve"> </w:t>
      </w:r>
      <w:r w:rsidRPr="00816E50">
        <w:rPr>
          <w:rFonts w:ascii="Arial" w:hAnsi="Arial" w:cs="Arial"/>
          <w:sz w:val="22"/>
          <w:szCs w:val="22"/>
        </w:rPr>
        <w:t xml:space="preserve">150.16(b), </w:t>
      </w:r>
      <w:r w:rsidR="00926C54">
        <w:rPr>
          <w:rFonts w:ascii="Arial" w:hAnsi="Arial" w:cs="Arial"/>
          <w:sz w:val="22"/>
          <w:szCs w:val="22"/>
        </w:rPr>
        <w:t>10 CFR</w:t>
      </w:r>
      <w:r w:rsidR="00926C54" w:rsidRPr="00816E50">
        <w:rPr>
          <w:rFonts w:ascii="Arial" w:hAnsi="Arial" w:cs="Arial"/>
          <w:sz w:val="22"/>
          <w:szCs w:val="22"/>
        </w:rPr>
        <w:t xml:space="preserve"> </w:t>
      </w:r>
      <w:r w:rsidRPr="00816E50">
        <w:rPr>
          <w:rFonts w:ascii="Arial" w:hAnsi="Arial" w:cs="Arial"/>
          <w:sz w:val="22"/>
          <w:szCs w:val="22"/>
        </w:rPr>
        <w:t xml:space="preserve">150.17(c), and </w:t>
      </w:r>
    </w:p>
    <w:p w:rsidR="00077BD7" w:rsidRDefault="00926C54" w:rsidP="0065607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Pr>
          <w:rFonts w:ascii="Arial" w:hAnsi="Arial" w:cs="Arial"/>
          <w:sz w:val="22"/>
          <w:szCs w:val="22"/>
        </w:rPr>
        <w:t>10 CFR</w:t>
      </w:r>
      <w:r w:rsidRPr="00816E50">
        <w:rPr>
          <w:rFonts w:ascii="Arial" w:hAnsi="Arial" w:cs="Arial"/>
          <w:sz w:val="22"/>
          <w:szCs w:val="22"/>
        </w:rPr>
        <w:t xml:space="preserve"> </w:t>
      </w:r>
      <w:r w:rsidR="00C73D96" w:rsidRPr="00816E50">
        <w:rPr>
          <w:rFonts w:ascii="Arial" w:hAnsi="Arial" w:cs="Arial"/>
          <w:sz w:val="22"/>
          <w:szCs w:val="22"/>
        </w:rPr>
        <w:t xml:space="preserve">150.19(c) are evaluated and maintained by </w:t>
      </w:r>
      <w:r>
        <w:rPr>
          <w:rFonts w:ascii="Arial" w:hAnsi="Arial" w:cs="Arial"/>
          <w:sz w:val="22"/>
          <w:szCs w:val="22"/>
        </w:rPr>
        <w:t xml:space="preserve">the </w:t>
      </w:r>
      <w:r w:rsidR="00C73D96" w:rsidRPr="00816E50">
        <w:rPr>
          <w:rFonts w:ascii="Arial" w:hAnsi="Arial" w:cs="Arial"/>
          <w:sz w:val="22"/>
          <w:szCs w:val="22"/>
        </w:rPr>
        <w:t xml:space="preserve">NRC in order that the Commission may carry out its responsibility under the Atomic Energy Act of 1954, </w:t>
      </w:r>
      <w:r w:rsidR="00C73D96" w:rsidRPr="00816E50">
        <w:rPr>
          <w:rFonts w:ascii="Arial" w:hAnsi="Arial" w:cs="Arial"/>
          <w:sz w:val="22"/>
          <w:szCs w:val="22"/>
        </w:rPr>
        <w:lastRenderedPageBreak/>
        <w:t xml:space="preserve">as amended, to regulate the possession and use of special nuclear material, source material, and byproduct material as necessary to promote the common defense and security, protect health, and minimize danger to life or property.  </w:t>
      </w:r>
    </w:p>
    <w:p w:rsidR="004C7D88" w:rsidRDefault="004C7D88" w:rsidP="0039720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sz w:val="22"/>
          <w:szCs w:val="22"/>
        </w:rPr>
      </w:pPr>
    </w:p>
    <w:p w:rsidR="00C73D96" w:rsidRPr="00E13CCA" w:rsidRDefault="00C73D96"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b/>
          <w:sz w:val="22"/>
          <w:szCs w:val="22"/>
        </w:rPr>
      </w:pPr>
      <w:r w:rsidRPr="00816E50">
        <w:rPr>
          <w:rFonts w:ascii="Arial" w:hAnsi="Arial" w:cs="Arial"/>
          <w:sz w:val="22"/>
          <w:szCs w:val="22"/>
        </w:rPr>
        <w:tab/>
      </w:r>
      <w:r w:rsidR="004C56C9" w:rsidRPr="00E13CCA">
        <w:rPr>
          <w:rFonts w:ascii="Arial" w:hAnsi="Arial" w:cs="Arial"/>
          <w:sz w:val="22"/>
          <w:szCs w:val="22"/>
        </w:rPr>
        <w:t>3.</w:t>
      </w:r>
      <w:r w:rsidRPr="00E13CCA">
        <w:rPr>
          <w:rFonts w:ascii="Arial" w:hAnsi="Arial" w:cs="Arial"/>
          <w:sz w:val="22"/>
          <w:szCs w:val="22"/>
        </w:rPr>
        <w:tab/>
      </w:r>
      <w:r w:rsidR="004C56C9" w:rsidRPr="00E13CCA">
        <w:rPr>
          <w:rFonts w:ascii="Arial" w:hAnsi="Arial" w:cs="Arial"/>
          <w:sz w:val="22"/>
          <w:szCs w:val="22"/>
          <w:u w:val="single"/>
        </w:rPr>
        <w:t>Reduction of Burden Through Information Technology</w:t>
      </w:r>
    </w:p>
    <w:p w:rsidR="00B32FE8" w:rsidRDefault="00B32FE8"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77BD7" w:rsidRDefault="00C73D96"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926C54">
        <w:rPr>
          <w:rFonts w:ascii="Arial" w:hAnsi="Arial" w:cs="Arial"/>
          <w:sz w:val="22"/>
          <w:szCs w:val="22"/>
        </w:rPr>
        <w:t xml:space="preserve">The </w:t>
      </w:r>
      <w:r w:rsidRPr="00816E50">
        <w:rPr>
          <w:rFonts w:ascii="Arial" w:hAnsi="Arial" w:cs="Arial"/>
          <w:sz w:val="22"/>
          <w:szCs w:val="22"/>
        </w:rPr>
        <w:t xml:space="preserve">NRC </w:t>
      </w:r>
      <w:r w:rsidR="00926C54">
        <w:rPr>
          <w:rFonts w:ascii="Arial" w:hAnsi="Arial" w:cs="Arial"/>
          <w:sz w:val="22"/>
          <w:szCs w:val="22"/>
        </w:rPr>
        <w:t xml:space="preserve">published a final rule on electronic submission of information in the </w:t>
      </w:r>
      <w:r w:rsidR="00926C54" w:rsidRPr="00926C54">
        <w:rPr>
          <w:rFonts w:ascii="Arial" w:hAnsi="Arial" w:cs="Arial"/>
          <w:i/>
          <w:sz w:val="22"/>
          <w:szCs w:val="22"/>
        </w:rPr>
        <w:t>Federal Register</w:t>
      </w:r>
      <w:r w:rsidR="00926C54">
        <w:rPr>
          <w:rFonts w:ascii="Arial" w:hAnsi="Arial" w:cs="Arial"/>
          <w:sz w:val="22"/>
          <w:szCs w:val="22"/>
        </w:rPr>
        <w:t xml:space="preserve"> (68 FR 58792). </w:t>
      </w:r>
      <w:r w:rsidR="00F57E70">
        <w:rPr>
          <w:rFonts w:ascii="Arial" w:hAnsi="Arial" w:cs="Arial"/>
          <w:sz w:val="22"/>
          <w:szCs w:val="22"/>
        </w:rPr>
        <w:t xml:space="preserve"> </w:t>
      </w:r>
      <w:r w:rsidR="00926C54">
        <w:rPr>
          <w:rFonts w:ascii="Arial" w:hAnsi="Arial" w:cs="Arial"/>
          <w:sz w:val="22"/>
          <w:szCs w:val="22"/>
        </w:rPr>
        <w:t xml:space="preserve">The rule was </w:t>
      </w:r>
      <w:r w:rsidRPr="00816E50">
        <w:rPr>
          <w:rFonts w:ascii="Arial" w:hAnsi="Arial" w:cs="Arial"/>
          <w:sz w:val="22"/>
          <w:szCs w:val="22"/>
        </w:rPr>
        <w:t>consistent with the Government Paperwork Elimination Act, which allows its licensees, vendors, applicants, and members of the pubic the option to make submissions electronically via CD-ROM, e-mail, special Web-based interface, or other means.  It is estimated that 99</w:t>
      </w:r>
      <w:r w:rsidR="007B4F93">
        <w:rPr>
          <w:rFonts w:ascii="Arial" w:hAnsi="Arial" w:cs="Arial"/>
          <w:sz w:val="22"/>
          <w:szCs w:val="22"/>
        </w:rPr>
        <w:t xml:space="preserve"> percent</w:t>
      </w:r>
      <w:r w:rsidRPr="00816E50">
        <w:rPr>
          <w:rFonts w:ascii="Arial" w:hAnsi="Arial" w:cs="Arial"/>
          <w:sz w:val="22"/>
          <w:szCs w:val="22"/>
        </w:rPr>
        <w:t xml:space="preserve"> of the potential responses are filed electronically. </w:t>
      </w:r>
    </w:p>
    <w:p w:rsidR="00CE1123" w:rsidRDefault="00CE1123" w:rsidP="00CE112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C7D88" w:rsidRPr="00E13CCA" w:rsidRDefault="00CE1123" w:rsidP="0065607C">
      <w:pPr>
        <w:tabs>
          <w:tab w:val="left" w:pos="0"/>
          <w:tab w:val="left" w:pos="630"/>
          <w:tab w:val="left" w:pos="117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Pr>
          <w:rFonts w:ascii="Arial" w:hAnsi="Arial" w:cs="Arial"/>
          <w:sz w:val="22"/>
          <w:szCs w:val="22"/>
        </w:rPr>
        <w:tab/>
        <w:t>4.</w:t>
      </w:r>
      <w:r>
        <w:rPr>
          <w:rFonts w:ascii="Arial" w:hAnsi="Arial" w:cs="Arial"/>
          <w:sz w:val="22"/>
          <w:szCs w:val="22"/>
        </w:rPr>
        <w:tab/>
      </w:r>
      <w:r w:rsidR="004C56C9" w:rsidRPr="00E13CCA">
        <w:rPr>
          <w:rFonts w:ascii="Arial" w:hAnsi="Arial" w:cs="Arial"/>
          <w:sz w:val="22"/>
          <w:szCs w:val="22"/>
          <w:u w:val="single"/>
        </w:rPr>
        <w:t>Effort to Identify Duplication and Use Similar Information</w:t>
      </w:r>
    </w:p>
    <w:p w:rsidR="004C7D88" w:rsidRPr="00816E50" w:rsidRDefault="004C7D88"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sz w:val="22"/>
          <w:szCs w:val="22"/>
        </w:rPr>
      </w:pPr>
    </w:p>
    <w:p w:rsidR="00077BD7" w:rsidRDefault="004C7D88"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No sources of similar information are available.  There is no duplication of requirements.  </w:t>
      </w:r>
      <w:r w:rsidR="00926C54">
        <w:rPr>
          <w:rFonts w:ascii="Arial" w:hAnsi="Arial" w:cs="Arial"/>
          <w:sz w:val="22"/>
          <w:szCs w:val="22"/>
        </w:rPr>
        <w:t xml:space="preserve">The </w:t>
      </w:r>
      <w:r w:rsidRPr="00816E50">
        <w:rPr>
          <w:rFonts w:ascii="Arial" w:hAnsi="Arial" w:cs="Arial"/>
          <w:sz w:val="22"/>
          <w:szCs w:val="22"/>
        </w:rPr>
        <w:t>NRC has in place an ongoing program to examine all information collections with the goal of eliminating all duplication and/or unnecessary information collections.</w:t>
      </w:r>
    </w:p>
    <w:p w:rsidR="00C73D96" w:rsidRPr="00816E50" w:rsidRDefault="00C73D96"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73D96" w:rsidRPr="00816E50" w:rsidRDefault="00C73D96"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2"/>
          <w:szCs w:val="22"/>
        </w:rPr>
      </w:pPr>
      <w:r w:rsidRPr="00816E50">
        <w:rPr>
          <w:rFonts w:ascii="Arial" w:hAnsi="Arial" w:cs="Arial"/>
          <w:sz w:val="22"/>
          <w:szCs w:val="22"/>
        </w:rPr>
        <w:tab/>
        <w:t>5.</w:t>
      </w:r>
      <w:r w:rsidRPr="00816E50">
        <w:rPr>
          <w:rFonts w:ascii="Arial" w:hAnsi="Arial" w:cs="Arial"/>
          <w:sz w:val="22"/>
          <w:szCs w:val="22"/>
        </w:rPr>
        <w:tab/>
      </w:r>
      <w:r w:rsidRPr="00816E50">
        <w:rPr>
          <w:rFonts w:ascii="Arial" w:hAnsi="Arial" w:cs="Arial"/>
          <w:sz w:val="22"/>
          <w:szCs w:val="22"/>
          <w:u w:val="single"/>
        </w:rPr>
        <w:t>Effort to Reduce Small Business Burden</w:t>
      </w:r>
    </w:p>
    <w:p w:rsidR="00C73D96" w:rsidRPr="00816E50" w:rsidRDefault="00C73D96"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77BD7" w:rsidRDefault="00C73D96"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The burden on licensees will vary with size and type of licensed operation.  The burden on small business represents approximately five percent of the total burden.  Further reduction would not enable the NRC to fulfill its international or domestic responsibilities.  </w:t>
      </w:r>
    </w:p>
    <w:p w:rsidR="00C73D96" w:rsidRPr="00816E50" w:rsidRDefault="00C73D96" w:rsidP="0065607C">
      <w:pPr>
        <w:widowControl w:val="0"/>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301E3B" w:rsidRDefault="00C73D96" w:rsidP="0065607C">
      <w:pPr>
        <w:widowControl w:val="0"/>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2"/>
          <w:szCs w:val="22"/>
          <w:u w:val="single"/>
        </w:rPr>
      </w:pPr>
      <w:r w:rsidRPr="00816E50">
        <w:rPr>
          <w:rFonts w:ascii="Arial" w:hAnsi="Arial" w:cs="Arial"/>
          <w:sz w:val="22"/>
          <w:szCs w:val="22"/>
        </w:rPr>
        <w:tab/>
        <w:t>6.</w:t>
      </w:r>
      <w:r w:rsidR="00301E3B">
        <w:rPr>
          <w:rFonts w:ascii="Arial" w:hAnsi="Arial" w:cs="Arial"/>
          <w:sz w:val="22"/>
          <w:szCs w:val="22"/>
        </w:rPr>
        <w:tab/>
      </w:r>
      <w:r w:rsidRPr="00816E50">
        <w:rPr>
          <w:rFonts w:ascii="Arial" w:hAnsi="Arial" w:cs="Arial"/>
          <w:sz w:val="22"/>
          <w:szCs w:val="22"/>
          <w:u w:val="single"/>
        </w:rPr>
        <w:t>Consequences to Federal Program or Policy Activities if the Collection is</w:t>
      </w:r>
      <w:r w:rsidR="00301E3B">
        <w:rPr>
          <w:rFonts w:ascii="Arial" w:hAnsi="Arial" w:cs="Arial"/>
          <w:sz w:val="22"/>
          <w:szCs w:val="22"/>
          <w:u w:val="single"/>
        </w:rPr>
        <w:t xml:space="preserve"> </w:t>
      </w:r>
      <w:r w:rsidRPr="00816E50">
        <w:rPr>
          <w:rFonts w:ascii="Arial" w:hAnsi="Arial" w:cs="Arial"/>
          <w:sz w:val="22"/>
          <w:szCs w:val="22"/>
          <w:u w:val="single"/>
        </w:rPr>
        <w:t>Not</w:t>
      </w:r>
      <w:r w:rsidR="00301E3B">
        <w:rPr>
          <w:rFonts w:ascii="Arial" w:hAnsi="Arial" w:cs="Arial"/>
          <w:sz w:val="22"/>
          <w:szCs w:val="22"/>
          <w:u w:val="single"/>
        </w:rPr>
        <w:t xml:space="preserve"> </w:t>
      </w:r>
    </w:p>
    <w:p w:rsidR="00C73D96" w:rsidRPr="00816E50" w:rsidRDefault="00301E3B" w:rsidP="0065607C">
      <w:pPr>
        <w:widowControl w:val="0"/>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2"/>
          <w:szCs w:val="22"/>
        </w:rPr>
      </w:pPr>
      <w:r w:rsidRPr="00C83404">
        <w:rPr>
          <w:rFonts w:ascii="Arial" w:hAnsi="Arial" w:cs="Arial"/>
          <w:sz w:val="22"/>
          <w:szCs w:val="22"/>
        </w:rPr>
        <w:tab/>
      </w:r>
      <w:r w:rsidRPr="00C83404">
        <w:rPr>
          <w:rFonts w:ascii="Arial" w:hAnsi="Arial" w:cs="Arial"/>
          <w:sz w:val="22"/>
          <w:szCs w:val="22"/>
        </w:rPr>
        <w:tab/>
      </w:r>
      <w:r w:rsidR="00C73D96" w:rsidRPr="00816E50">
        <w:rPr>
          <w:rFonts w:ascii="Arial" w:hAnsi="Arial" w:cs="Arial"/>
          <w:sz w:val="22"/>
          <w:szCs w:val="22"/>
          <w:u w:val="single"/>
        </w:rPr>
        <w:t>Conducted or is Conducted Less Frequently</w:t>
      </w:r>
    </w:p>
    <w:p w:rsidR="00C73D96" w:rsidRPr="00816E50" w:rsidRDefault="00C73D96" w:rsidP="0065607C">
      <w:pPr>
        <w:widowControl w:val="0"/>
        <w:tabs>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077BD7" w:rsidRDefault="00C73D96" w:rsidP="0065607C">
      <w:pPr>
        <w:keepNext/>
        <w:keepLines/>
        <w:widowControl w:val="0"/>
        <w:tabs>
          <w:tab w:val="left" w:pos="72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If the requested information is collected less frequently, the NRC would be unable to have current knowledge of the location of nuclear materials as is required by the Atomic Energy Act of 1954, as amended.  </w:t>
      </w:r>
    </w:p>
    <w:p w:rsidR="00C73D96" w:rsidRPr="00816E50" w:rsidRDefault="00C73D96" w:rsidP="0065607C">
      <w:pPr>
        <w:tabs>
          <w:tab w:val="left" w:pos="72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077BD7" w:rsidRDefault="00C73D96" w:rsidP="0065607C">
      <w:pPr>
        <w:keepNext/>
        <w:keepLines/>
        <w:widowControl w:val="0"/>
        <w:tabs>
          <w:tab w:val="left" w:pos="720"/>
          <w:tab w:val="left" w:pos="1170"/>
          <w:tab w:val="left" w:pos="126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If licensees are not required to submit these reports, </w:t>
      </w:r>
      <w:r w:rsidR="00926C54">
        <w:rPr>
          <w:rFonts w:ascii="Arial" w:hAnsi="Arial" w:cs="Arial"/>
          <w:sz w:val="22"/>
          <w:szCs w:val="22"/>
        </w:rPr>
        <w:t xml:space="preserve">the </w:t>
      </w:r>
      <w:r w:rsidRPr="00816E50">
        <w:rPr>
          <w:rFonts w:ascii="Arial" w:hAnsi="Arial" w:cs="Arial"/>
          <w:sz w:val="22"/>
          <w:szCs w:val="22"/>
        </w:rPr>
        <w:t>NRC will not be able to maintain material accountability under its statutory responsibilities of the Atomic Energy Act</w:t>
      </w:r>
      <w:r w:rsidR="00096827" w:rsidRPr="00816E50">
        <w:rPr>
          <w:rFonts w:ascii="Arial" w:hAnsi="Arial" w:cs="Arial"/>
          <w:sz w:val="22"/>
          <w:szCs w:val="22"/>
        </w:rPr>
        <w:t xml:space="preserve"> of 1954, as amended</w:t>
      </w:r>
      <w:r w:rsidRPr="00816E50">
        <w:rPr>
          <w:rFonts w:ascii="Arial" w:hAnsi="Arial" w:cs="Arial"/>
          <w:sz w:val="22"/>
          <w:szCs w:val="22"/>
        </w:rPr>
        <w:t>.</w:t>
      </w:r>
    </w:p>
    <w:p w:rsidR="003747BD" w:rsidRDefault="003747BD" w:rsidP="003747B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sz w:val="22"/>
          <w:szCs w:val="22"/>
        </w:rPr>
      </w:pPr>
    </w:p>
    <w:p w:rsidR="00C73D96" w:rsidRPr="00816E50" w:rsidRDefault="00C73D96"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2"/>
          <w:szCs w:val="22"/>
        </w:rPr>
      </w:pPr>
      <w:r w:rsidRPr="00816E50">
        <w:rPr>
          <w:rFonts w:ascii="Arial" w:hAnsi="Arial" w:cs="Arial"/>
          <w:sz w:val="22"/>
          <w:szCs w:val="22"/>
        </w:rPr>
        <w:tab/>
        <w:t>7.</w:t>
      </w:r>
      <w:r w:rsidRPr="00816E50">
        <w:rPr>
          <w:rFonts w:ascii="Arial" w:hAnsi="Arial" w:cs="Arial"/>
          <w:sz w:val="22"/>
          <w:szCs w:val="22"/>
        </w:rPr>
        <w:tab/>
      </w:r>
      <w:r w:rsidRPr="00816E50">
        <w:rPr>
          <w:rFonts w:ascii="Arial" w:hAnsi="Arial" w:cs="Arial"/>
          <w:sz w:val="22"/>
          <w:szCs w:val="22"/>
          <w:u w:val="single"/>
        </w:rPr>
        <w:t>Circumstances which Justify Variation from OMB Guidance</w:t>
      </w:r>
    </w:p>
    <w:p w:rsidR="00C73D96" w:rsidRPr="00816E50" w:rsidRDefault="00C73D96" w:rsidP="0065607C">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077BD7" w:rsidRDefault="00C73D96" w:rsidP="0065607C">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Contrary to OMB guidelines in 5 CFR 1320.5(d), respondents are required to submit more than three copies of certain reports.  </w:t>
      </w:r>
    </w:p>
    <w:p w:rsidR="00C73D96" w:rsidRPr="00816E50" w:rsidRDefault="00C73D96" w:rsidP="0065607C">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077BD7" w:rsidRDefault="00016FA0" w:rsidP="0065607C">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Pr>
          <w:rFonts w:ascii="Arial" w:hAnsi="Arial" w:cs="Arial"/>
          <w:sz w:val="22"/>
          <w:szCs w:val="22"/>
        </w:rPr>
        <w:t xml:space="preserve">Section </w:t>
      </w:r>
      <w:r w:rsidR="002E2640">
        <w:rPr>
          <w:rFonts w:ascii="Arial" w:hAnsi="Arial" w:cs="Arial"/>
          <w:sz w:val="22"/>
          <w:szCs w:val="22"/>
        </w:rPr>
        <w:t>10 CFR</w:t>
      </w:r>
      <w:r w:rsidR="00C73D96" w:rsidRPr="00816E50">
        <w:rPr>
          <w:rFonts w:ascii="Arial" w:hAnsi="Arial" w:cs="Arial"/>
          <w:sz w:val="22"/>
          <w:szCs w:val="22"/>
        </w:rPr>
        <w:t xml:space="preserve"> 150.20(b</w:t>
      </w:r>
      <w:proofErr w:type="gramStart"/>
      <w:r w:rsidR="00C73D96" w:rsidRPr="00816E50">
        <w:rPr>
          <w:rFonts w:ascii="Arial" w:hAnsi="Arial" w:cs="Arial"/>
          <w:sz w:val="22"/>
          <w:szCs w:val="22"/>
        </w:rPr>
        <w:t>)(</w:t>
      </w:r>
      <w:proofErr w:type="gramEnd"/>
      <w:r w:rsidR="00C73D96" w:rsidRPr="00816E50">
        <w:rPr>
          <w:rFonts w:ascii="Arial" w:hAnsi="Arial" w:cs="Arial"/>
          <w:sz w:val="22"/>
          <w:szCs w:val="22"/>
        </w:rPr>
        <w:t xml:space="preserve">1) </w:t>
      </w:r>
      <w:r>
        <w:rPr>
          <w:rFonts w:ascii="Arial" w:hAnsi="Arial" w:cs="Arial"/>
          <w:sz w:val="22"/>
          <w:szCs w:val="22"/>
        </w:rPr>
        <w:t xml:space="preserve">of 10 CFR Part 150 </w:t>
      </w:r>
      <w:r w:rsidR="00C73D96" w:rsidRPr="00816E50">
        <w:rPr>
          <w:rFonts w:ascii="Arial" w:hAnsi="Arial" w:cs="Arial"/>
          <w:sz w:val="22"/>
          <w:szCs w:val="22"/>
        </w:rPr>
        <w:t xml:space="preserve">requires four copies of NRC Form 241 and four copies of the Agreement State license.  Multiple copies are required to report proposed activities in non-Agreement States to one or more NRC Regional Offices, the NRC State Program Office, and the State Health Department.  </w:t>
      </w:r>
    </w:p>
    <w:p w:rsidR="00C73D96" w:rsidRPr="00816E50" w:rsidRDefault="00C73D96" w:rsidP="0065607C">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016FA0" w:rsidRDefault="00C73D96" w:rsidP="0065607C">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lastRenderedPageBreak/>
        <w:t xml:space="preserve">Contrary to OMB guidelines in 5 CFR 1320.5(d), </w:t>
      </w:r>
      <w:r w:rsidR="00016FA0">
        <w:rPr>
          <w:rFonts w:ascii="Arial" w:hAnsi="Arial" w:cs="Arial"/>
          <w:sz w:val="22"/>
          <w:szCs w:val="22"/>
        </w:rPr>
        <w:t xml:space="preserve">section </w:t>
      </w:r>
      <w:r w:rsidRPr="00816E50">
        <w:rPr>
          <w:rFonts w:ascii="Arial" w:hAnsi="Arial" w:cs="Arial"/>
          <w:sz w:val="22"/>
          <w:szCs w:val="22"/>
        </w:rPr>
        <w:t xml:space="preserve">150.16(b) </w:t>
      </w:r>
      <w:r w:rsidR="00016FA0">
        <w:rPr>
          <w:rFonts w:ascii="Arial" w:hAnsi="Arial" w:cs="Arial"/>
          <w:sz w:val="22"/>
          <w:szCs w:val="22"/>
        </w:rPr>
        <w:t xml:space="preserve">of </w:t>
      </w:r>
    </w:p>
    <w:p w:rsidR="00077BD7" w:rsidRDefault="00016FA0" w:rsidP="0065607C">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Pr>
          <w:rFonts w:ascii="Arial" w:hAnsi="Arial" w:cs="Arial"/>
          <w:sz w:val="22"/>
          <w:szCs w:val="22"/>
        </w:rPr>
        <w:t>10 CFR Part 150</w:t>
      </w:r>
      <w:r w:rsidR="00EA7F2F">
        <w:rPr>
          <w:rFonts w:ascii="Arial" w:hAnsi="Arial" w:cs="Arial"/>
          <w:sz w:val="22"/>
          <w:szCs w:val="22"/>
        </w:rPr>
        <w:t xml:space="preserve"> </w:t>
      </w:r>
      <w:r w:rsidR="00C73D96" w:rsidRPr="00816E50">
        <w:rPr>
          <w:rFonts w:ascii="Arial" w:hAnsi="Arial" w:cs="Arial"/>
          <w:sz w:val="22"/>
          <w:szCs w:val="22"/>
        </w:rPr>
        <w:t>requires that each person who, pursuant to an Agreement State license, possesses 1 gram or more of contained uranium-235, uranium-233, or plutonium shall report immediately to the appropriate NRC Regional Office</w:t>
      </w:r>
      <w:r w:rsidR="00926C54">
        <w:rPr>
          <w:rFonts w:ascii="Arial" w:hAnsi="Arial" w:cs="Arial"/>
          <w:sz w:val="22"/>
          <w:szCs w:val="22"/>
        </w:rPr>
        <w:t>, by telephone,</w:t>
      </w:r>
      <w:r w:rsidR="00C73D96" w:rsidRPr="00816E50">
        <w:rPr>
          <w:rFonts w:ascii="Arial" w:hAnsi="Arial" w:cs="Arial"/>
          <w:sz w:val="22"/>
          <w:szCs w:val="22"/>
        </w:rPr>
        <w:t xml:space="preserve"> any incident in which any theft or unlawful diversion of special nuclear material which he is licensed to possess has been made or is believed to have been made.</w:t>
      </w:r>
      <w:r w:rsidR="002E2640">
        <w:rPr>
          <w:rFonts w:ascii="Arial" w:hAnsi="Arial" w:cs="Arial"/>
          <w:sz w:val="22"/>
          <w:szCs w:val="22"/>
        </w:rPr>
        <w:t xml:space="preserve"> </w:t>
      </w:r>
      <w:r w:rsidR="00C73D96" w:rsidRPr="00816E50">
        <w:rPr>
          <w:rFonts w:ascii="Arial" w:hAnsi="Arial" w:cs="Arial"/>
          <w:sz w:val="22"/>
          <w:szCs w:val="22"/>
        </w:rPr>
        <w:t xml:space="preserve"> The initial report must be followed within 15 days </w:t>
      </w:r>
      <w:r w:rsidR="00926C54">
        <w:rPr>
          <w:rFonts w:ascii="Arial" w:hAnsi="Arial" w:cs="Arial"/>
          <w:sz w:val="22"/>
          <w:szCs w:val="22"/>
        </w:rPr>
        <w:t>with</w:t>
      </w:r>
      <w:r w:rsidR="00926C54" w:rsidRPr="00816E50">
        <w:rPr>
          <w:rFonts w:ascii="Arial" w:hAnsi="Arial" w:cs="Arial"/>
          <w:sz w:val="22"/>
          <w:szCs w:val="22"/>
        </w:rPr>
        <w:t xml:space="preserve"> </w:t>
      </w:r>
      <w:r w:rsidR="00C73D96" w:rsidRPr="00816E50">
        <w:rPr>
          <w:rFonts w:ascii="Arial" w:hAnsi="Arial" w:cs="Arial"/>
          <w:sz w:val="22"/>
          <w:szCs w:val="22"/>
        </w:rPr>
        <w:t xml:space="preserve">a written report which sets forth the details of the incident.  The reports </w:t>
      </w:r>
      <w:r w:rsidR="00926C54">
        <w:rPr>
          <w:rFonts w:ascii="Arial" w:hAnsi="Arial" w:cs="Arial"/>
          <w:sz w:val="22"/>
          <w:szCs w:val="22"/>
        </w:rPr>
        <w:t xml:space="preserve">are required </w:t>
      </w:r>
      <w:r w:rsidR="00C73D96" w:rsidRPr="00816E50">
        <w:rPr>
          <w:rFonts w:ascii="Arial" w:hAnsi="Arial" w:cs="Arial"/>
          <w:sz w:val="22"/>
          <w:szCs w:val="22"/>
        </w:rPr>
        <w:t xml:space="preserve">in less than 30 days </w:t>
      </w:r>
      <w:r w:rsidR="00926C54">
        <w:rPr>
          <w:rFonts w:ascii="Arial" w:hAnsi="Arial" w:cs="Arial"/>
          <w:sz w:val="22"/>
          <w:szCs w:val="22"/>
        </w:rPr>
        <w:t>in order</w:t>
      </w:r>
      <w:r w:rsidR="00C73D96" w:rsidRPr="00816E50">
        <w:rPr>
          <w:rFonts w:ascii="Arial" w:hAnsi="Arial" w:cs="Arial"/>
          <w:sz w:val="22"/>
          <w:szCs w:val="22"/>
        </w:rPr>
        <w:t xml:space="preserve"> to permit the Regional Office to determine whether a diversion or other loss of material </w:t>
      </w:r>
      <w:r w:rsidR="00926C54">
        <w:rPr>
          <w:rFonts w:ascii="Arial" w:hAnsi="Arial" w:cs="Arial"/>
          <w:sz w:val="22"/>
          <w:szCs w:val="22"/>
        </w:rPr>
        <w:t xml:space="preserve">had occurred </w:t>
      </w:r>
      <w:r w:rsidR="00C73D96" w:rsidRPr="00816E50">
        <w:rPr>
          <w:rFonts w:ascii="Arial" w:hAnsi="Arial" w:cs="Arial"/>
          <w:sz w:val="22"/>
          <w:szCs w:val="22"/>
        </w:rPr>
        <w:t xml:space="preserve">and to initiate prompt action in the event of such diversion or loss.  </w:t>
      </w:r>
    </w:p>
    <w:p w:rsidR="00C73D96" w:rsidRPr="00816E50" w:rsidRDefault="00C73D96" w:rsidP="00A6045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16FA0" w:rsidRDefault="00C73D96"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Contrary to OMB guidelines in 5 CFR 1320.5(d), </w:t>
      </w:r>
      <w:r w:rsidR="00016FA0">
        <w:rPr>
          <w:rFonts w:ascii="Arial" w:hAnsi="Arial" w:cs="Arial"/>
          <w:sz w:val="22"/>
          <w:szCs w:val="22"/>
        </w:rPr>
        <w:t xml:space="preserve">section </w:t>
      </w:r>
      <w:r w:rsidRPr="00816E50">
        <w:rPr>
          <w:rFonts w:ascii="Arial" w:hAnsi="Arial" w:cs="Arial"/>
          <w:sz w:val="22"/>
          <w:szCs w:val="22"/>
        </w:rPr>
        <w:t xml:space="preserve">150.17(c) </w:t>
      </w:r>
      <w:r w:rsidR="00016FA0">
        <w:rPr>
          <w:rFonts w:ascii="Arial" w:hAnsi="Arial" w:cs="Arial"/>
          <w:sz w:val="22"/>
          <w:szCs w:val="22"/>
        </w:rPr>
        <w:t xml:space="preserve">of </w:t>
      </w:r>
    </w:p>
    <w:p w:rsidR="00077BD7" w:rsidRDefault="00016FA0"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Pr>
          <w:rFonts w:ascii="Arial" w:hAnsi="Arial" w:cs="Arial"/>
          <w:sz w:val="22"/>
          <w:szCs w:val="22"/>
        </w:rPr>
        <w:t xml:space="preserve">10 CFR Part 150 </w:t>
      </w:r>
      <w:r w:rsidR="00C73D96" w:rsidRPr="00816E50">
        <w:rPr>
          <w:rFonts w:ascii="Arial" w:hAnsi="Arial" w:cs="Arial"/>
          <w:sz w:val="22"/>
          <w:szCs w:val="22"/>
        </w:rPr>
        <w:t>requires each Agreement State licensee who is authorized to possess uranium or thorium pursuant to a specific license to report promptly to the appropriate NRC Regional Office</w:t>
      </w:r>
      <w:r w:rsidR="00926C54">
        <w:rPr>
          <w:rFonts w:ascii="Arial" w:hAnsi="Arial" w:cs="Arial"/>
          <w:sz w:val="22"/>
          <w:szCs w:val="22"/>
        </w:rPr>
        <w:t xml:space="preserve"> by telephone, of</w:t>
      </w:r>
      <w:r w:rsidR="00C73D96" w:rsidRPr="00816E50">
        <w:rPr>
          <w:rFonts w:ascii="Arial" w:hAnsi="Arial" w:cs="Arial"/>
          <w:sz w:val="22"/>
          <w:szCs w:val="22"/>
        </w:rPr>
        <w:t xml:space="preserve"> any incident in which an attempt has been made or is believed to have been made to commit a theft or unlawful diversion of more than 15 pounds of such material at any one time or 150 pounds of such material in any one calendar year.  The initial report must be followed within 15 days by a written report which sets forth the details of the incident and its consequences.  The reports </w:t>
      </w:r>
      <w:r w:rsidR="00926C54">
        <w:rPr>
          <w:rFonts w:ascii="Arial" w:hAnsi="Arial" w:cs="Arial"/>
          <w:sz w:val="22"/>
          <w:szCs w:val="22"/>
        </w:rPr>
        <w:t xml:space="preserve">are required </w:t>
      </w:r>
      <w:r w:rsidR="00C73D96" w:rsidRPr="00816E50">
        <w:rPr>
          <w:rFonts w:ascii="Arial" w:hAnsi="Arial" w:cs="Arial"/>
          <w:sz w:val="22"/>
          <w:szCs w:val="22"/>
        </w:rPr>
        <w:t xml:space="preserve">in less than 30 days </w:t>
      </w:r>
      <w:r w:rsidR="00926C54">
        <w:rPr>
          <w:rFonts w:ascii="Arial" w:hAnsi="Arial" w:cs="Arial"/>
          <w:sz w:val="22"/>
          <w:szCs w:val="22"/>
        </w:rPr>
        <w:t>in order</w:t>
      </w:r>
      <w:r w:rsidR="00C73D96" w:rsidRPr="00816E50">
        <w:rPr>
          <w:rFonts w:ascii="Arial" w:hAnsi="Arial" w:cs="Arial"/>
          <w:sz w:val="22"/>
          <w:szCs w:val="22"/>
        </w:rPr>
        <w:t xml:space="preserve"> to permit the Regional Office to determine whether a diversion or other loss</w:t>
      </w:r>
      <w:r w:rsidR="00926C54">
        <w:rPr>
          <w:rFonts w:ascii="Arial" w:hAnsi="Arial" w:cs="Arial"/>
          <w:sz w:val="22"/>
          <w:szCs w:val="22"/>
        </w:rPr>
        <w:t>es</w:t>
      </w:r>
      <w:r w:rsidR="00C73D96" w:rsidRPr="00816E50">
        <w:rPr>
          <w:rFonts w:ascii="Arial" w:hAnsi="Arial" w:cs="Arial"/>
          <w:sz w:val="22"/>
          <w:szCs w:val="22"/>
        </w:rPr>
        <w:t xml:space="preserve"> of material </w:t>
      </w:r>
      <w:r w:rsidR="00926C54">
        <w:rPr>
          <w:rFonts w:ascii="Arial" w:hAnsi="Arial" w:cs="Arial"/>
          <w:sz w:val="22"/>
          <w:szCs w:val="22"/>
        </w:rPr>
        <w:t xml:space="preserve">had occurred </w:t>
      </w:r>
      <w:r w:rsidR="00C73D96" w:rsidRPr="00816E50">
        <w:rPr>
          <w:rFonts w:ascii="Arial" w:hAnsi="Arial" w:cs="Arial"/>
          <w:sz w:val="22"/>
          <w:szCs w:val="22"/>
        </w:rPr>
        <w:t xml:space="preserve">and to initiate prompt action in the event of such diversion or loss.  </w:t>
      </w:r>
    </w:p>
    <w:p w:rsidR="00C73D96" w:rsidRPr="00816E5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016FA0" w:rsidRDefault="00C73D96"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66"/>
        <w:rPr>
          <w:rFonts w:ascii="Arial" w:hAnsi="Arial" w:cs="Arial"/>
          <w:sz w:val="22"/>
          <w:szCs w:val="22"/>
        </w:rPr>
      </w:pPr>
      <w:r w:rsidRPr="00816E50">
        <w:rPr>
          <w:rFonts w:ascii="Arial" w:hAnsi="Arial" w:cs="Arial"/>
          <w:sz w:val="22"/>
          <w:szCs w:val="22"/>
        </w:rPr>
        <w:t xml:space="preserve">Contrary to OMB guidelines in 5 CFR 1320.5(d), </w:t>
      </w:r>
      <w:r w:rsidR="00016FA0">
        <w:rPr>
          <w:rFonts w:ascii="Arial" w:hAnsi="Arial" w:cs="Arial"/>
          <w:sz w:val="22"/>
          <w:szCs w:val="22"/>
        </w:rPr>
        <w:t xml:space="preserve">section </w:t>
      </w:r>
      <w:r w:rsidRPr="00816E50">
        <w:rPr>
          <w:rFonts w:ascii="Arial" w:hAnsi="Arial" w:cs="Arial"/>
          <w:sz w:val="22"/>
          <w:szCs w:val="22"/>
        </w:rPr>
        <w:t xml:space="preserve">150.19(c) </w:t>
      </w:r>
      <w:r w:rsidR="00016FA0" w:rsidRPr="00016FA0">
        <w:rPr>
          <w:rFonts w:ascii="Arial" w:hAnsi="Arial" w:cs="Arial"/>
          <w:sz w:val="22"/>
          <w:szCs w:val="22"/>
        </w:rPr>
        <w:t xml:space="preserve">of </w:t>
      </w:r>
    </w:p>
    <w:p w:rsidR="00077BD7" w:rsidRDefault="00016FA0"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66"/>
        <w:rPr>
          <w:rFonts w:ascii="Arial" w:hAnsi="Arial" w:cs="Arial"/>
          <w:sz w:val="22"/>
          <w:szCs w:val="22"/>
        </w:rPr>
      </w:pPr>
      <w:r w:rsidRPr="00016FA0">
        <w:rPr>
          <w:rFonts w:ascii="Arial" w:hAnsi="Arial" w:cs="Arial"/>
          <w:sz w:val="22"/>
          <w:szCs w:val="22"/>
        </w:rPr>
        <w:t xml:space="preserve">10 CFR Part 150 </w:t>
      </w:r>
      <w:r w:rsidR="00C73D96" w:rsidRPr="00816E50">
        <w:rPr>
          <w:rFonts w:ascii="Arial" w:hAnsi="Arial" w:cs="Arial"/>
          <w:sz w:val="22"/>
          <w:szCs w:val="22"/>
        </w:rPr>
        <w:t xml:space="preserve">requires that each person who, pursuant to an Agreement State license, is authorized to possess tritium shall report promptly to the appropriate NRC Regional Office any incident in which an attempt has been made or is believed to have been made to commit a theft or unlawful diversion of more than 10 curies of such material at any one time or 100 curies of such material in any one calendar year. </w:t>
      </w:r>
      <w:r w:rsidR="00BA41A3">
        <w:rPr>
          <w:rFonts w:ascii="Arial" w:hAnsi="Arial" w:cs="Arial"/>
          <w:sz w:val="22"/>
          <w:szCs w:val="22"/>
        </w:rPr>
        <w:t xml:space="preserve"> </w:t>
      </w:r>
      <w:r w:rsidR="00C73D96" w:rsidRPr="00816E50">
        <w:rPr>
          <w:rFonts w:ascii="Arial" w:hAnsi="Arial" w:cs="Arial"/>
          <w:sz w:val="22"/>
          <w:szCs w:val="22"/>
        </w:rPr>
        <w:t xml:space="preserve">The initial report must be followed within 15 days </w:t>
      </w:r>
      <w:r w:rsidR="00926C54">
        <w:rPr>
          <w:rFonts w:ascii="Arial" w:hAnsi="Arial" w:cs="Arial"/>
          <w:sz w:val="22"/>
          <w:szCs w:val="22"/>
        </w:rPr>
        <w:t>with</w:t>
      </w:r>
      <w:r w:rsidR="00926C54" w:rsidRPr="00816E50">
        <w:rPr>
          <w:rFonts w:ascii="Arial" w:hAnsi="Arial" w:cs="Arial"/>
          <w:sz w:val="22"/>
          <w:szCs w:val="22"/>
        </w:rPr>
        <w:t xml:space="preserve"> </w:t>
      </w:r>
      <w:r w:rsidR="00C73D96" w:rsidRPr="00816E50">
        <w:rPr>
          <w:rFonts w:ascii="Arial" w:hAnsi="Arial" w:cs="Arial"/>
          <w:sz w:val="22"/>
          <w:szCs w:val="22"/>
        </w:rPr>
        <w:t xml:space="preserve">a written report which sets forth the details of the incident and its consequences.  The reports </w:t>
      </w:r>
      <w:r w:rsidR="00926C54">
        <w:rPr>
          <w:rFonts w:ascii="Arial" w:hAnsi="Arial" w:cs="Arial"/>
          <w:sz w:val="22"/>
          <w:szCs w:val="22"/>
        </w:rPr>
        <w:t xml:space="preserve">are required </w:t>
      </w:r>
      <w:r w:rsidR="00C73D96" w:rsidRPr="00816E50">
        <w:rPr>
          <w:rFonts w:ascii="Arial" w:hAnsi="Arial" w:cs="Arial"/>
          <w:sz w:val="22"/>
          <w:szCs w:val="22"/>
        </w:rPr>
        <w:t xml:space="preserve">in less than 30 days </w:t>
      </w:r>
      <w:r w:rsidR="00926C54">
        <w:rPr>
          <w:rFonts w:ascii="Arial" w:hAnsi="Arial" w:cs="Arial"/>
          <w:sz w:val="22"/>
          <w:szCs w:val="22"/>
        </w:rPr>
        <w:t>in order</w:t>
      </w:r>
      <w:r w:rsidR="00C73D96" w:rsidRPr="00816E50">
        <w:rPr>
          <w:rFonts w:ascii="Arial" w:hAnsi="Arial" w:cs="Arial"/>
          <w:sz w:val="22"/>
          <w:szCs w:val="22"/>
        </w:rPr>
        <w:t xml:space="preserve"> to permit the Regional Office to determine whether a diversion or other loss</w:t>
      </w:r>
      <w:r w:rsidR="00926C54">
        <w:rPr>
          <w:rFonts w:ascii="Arial" w:hAnsi="Arial" w:cs="Arial"/>
          <w:sz w:val="22"/>
          <w:szCs w:val="22"/>
        </w:rPr>
        <w:t>es</w:t>
      </w:r>
      <w:r w:rsidR="00C73D96" w:rsidRPr="00816E50">
        <w:rPr>
          <w:rFonts w:ascii="Arial" w:hAnsi="Arial" w:cs="Arial"/>
          <w:sz w:val="22"/>
          <w:szCs w:val="22"/>
        </w:rPr>
        <w:t xml:space="preserve"> of material </w:t>
      </w:r>
      <w:r w:rsidR="00926C54">
        <w:rPr>
          <w:rFonts w:ascii="Arial" w:hAnsi="Arial" w:cs="Arial"/>
          <w:sz w:val="22"/>
          <w:szCs w:val="22"/>
        </w:rPr>
        <w:t xml:space="preserve">had occurred </w:t>
      </w:r>
      <w:r w:rsidR="00C73D96" w:rsidRPr="00816E50">
        <w:rPr>
          <w:rFonts w:ascii="Arial" w:hAnsi="Arial" w:cs="Arial"/>
          <w:sz w:val="22"/>
          <w:szCs w:val="22"/>
        </w:rPr>
        <w:t xml:space="preserve">and to initiate prompt action in the event of such diversion or loss.  </w:t>
      </w:r>
    </w:p>
    <w:p w:rsidR="002E2640" w:rsidRDefault="002E2640" w:rsidP="002E2640">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66"/>
        <w:rPr>
          <w:rFonts w:ascii="Arial" w:hAnsi="Arial" w:cs="Arial"/>
          <w:sz w:val="22"/>
          <w:szCs w:val="22"/>
        </w:rPr>
      </w:pPr>
    </w:p>
    <w:p w:rsidR="00C73D96" w:rsidRPr="00E13CCA" w:rsidRDefault="00CE1123" w:rsidP="00F57E70">
      <w:pPr>
        <w:tabs>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spacing w:after="100" w:afterAutospacing="1"/>
        <w:ind w:left="1166" w:hanging="1170"/>
        <w:rPr>
          <w:rFonts w:ascii="Arial" w:hAnsi="Arial" w:cs="Arial"/>
          <w:sz w:val="22"/>
          <w:szCs w:val="22"/>
          <w:u w:val="single"/>
        </w:rPr>
      </w:pPr>
      <w:r>
        <w:rPr>
          <w:rFonts w:ascii="Arial" w:hAnsi="Arial" w:cs="Arial"/>
          <w:sz w:val="22"/>
          <w:szCs w:val="22"/>
        </w:rPr>
        <w:tab/>
        <w:t>8.</w:t>
      </w:r>
      <w:r>
        <w:rPr>
          <w:rFonts w:ascii="Arial" w:hAnsi="Arial" w:cs="Arial"/>
          <w:sz w:val="22"/>
          <w:szCs w:val="22"/>
        </w:rPr>
        <w:tab/>
      </w:r>
      <w:r w:rsidR="004C56C9" w:rsidRPr="00E13CCA">
        <w:rPr>
          <w:rFonts w:ascii="Arial" w:hAnsi="Arial" w:cs="Arial"/>
          <w:sz w:val="22"/>
          <w:szCs w:val="22"/>
          <w:u w:val="single"/>
        </w:rPr>
        <w:t xml:space="preserve">Consultations </w:t>
      </w:r>
      <w:proofErr w:type="gramStart"/>
      <w:r w:rsidR="004C56C9" w:rsidRPr="00E13CCA">
        <w:rPr>
          <w:rFonts w:ascii="Arial" w:hAnsi="Arial" w:cs="Arial"/>
          <w:sz w:val="22"/>
          <w:szCs w:val="22"/>
          <w:u w:val="single"/>
        </w:rPr>
        <w:t>Outside</w:t>
      </w:r>
      <w:proofErr w:type="gramEnd"/>
      <w:r w:rsidR="004C56C9" w:rsidRPr="00E13CCA">
        <w:rPr>
          <w:rFonts w:ascii="Arial" w:hAnsi="Arial" w:cs="Arial"/>
          <w:sz w:val="22"/>
          <w:szCs w:val="22"/>
          <w:u w:val="single"/>
        </w:rPr>
        <w:t xml:space="preserve"> the NRC</w:t>
      </w:r>
    </w:p>
    <w:p w:rsidR="00077BD7" w:rsidRPr="007A54CD" w:rsidRDefault="003747BD" w:rsidP="0065607C">
      <w:pPr>
        <w:tabs>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trike/>
          <w:sz w:val="22"/>
          <w:szCs w:val="22"/>
        </w:rPr>
      </w:pPr>
      <w:r>
        <w:rPr>
          <w:rFonts w:ascii="Arial" w:hAnsi="Arial" w:cs="Arial"/>
          <w:color w:val="000000"/>
          <w:sz w:val="22"/>
          <w:szCs w:val="22"/>
        </w:rPr>
        <w:t>O</w:t>
      </w:r>
      <w:r w:rsidR="00E47CF6" w:rsidRPr="00816E50">
        <w:rPr>
          <w:rFonts w:ascii="Arial" w:hAnsi="Arial" w:cs="Arial"/>
          <w:color w:val="000000"/>
          <w:sz w:val="22"/>
          <w:szCs w:val="22"/>
        </w:rPr>
        <w:t xml:space="preserve">pportunity </w:t>
      </w:r>
      <w:r>
        <w:rPr>
          <w:rFonts w:ascii="Arial" w:hAnsi="Arial" w:cs="Arial"/>
          <w:color w:val="000000"/>
          <w:sz w:val="22"/>
          <w:szCs w:val="22"/>
        </w:rPr>
        <w:t>for public</w:t>
      </w:r>
      <w:r w:rsidR="00E47CF6" w:rsidRPr="00816E50">
        <w:rPr>
          <w:rFonts w:ascii="Arial" w:hAnsi="Arial" w:cs="Arial"/>
          <w:color w:val="000000"/>
          <w:sz w:val="22"/>
          <w:szCs w:val="22"/>
        </w:rPr>
        <w:t xml:space="preserve"> comment on the information collection requirements </w:t>
      </w:r>
      <w:r>
        <w:rPr>
          <w:rFonts w:ascii="Arial" w:hAnsi="Arial" w:cs="Arial"/>
          <w:color w:val="000000"/>
          <w:sz w:val="22"/>
          <w:szCs w:val="22"/>
        </w:rPr>
        <w:t xml:space="preserve">for this clearance package </w:t>
      </w:r>
      <w:r w:rsidR="007B4F93">
        <w:rPr>
          <w:rFonts w:ascii="Arial" w:hAnsi="Arial" w:cs="Arial"/>
          <w:color w:val="000000"/>
          <w:sz w:val="22"/>
          <w:szCs w:val="22"/>
        </w:rPr>
        <w:t>w</w:t>
      </w:r>
      <w:r w:rsidR="003260F7">
        <w:rPr>
          <w:rFonts w:ascii="Arial" w:hAnsi="Arial" w:cs="Arial"/>
          <w:color w:val="000000"/>
          <w:sz w:val="22"/>
          <w:szCs w:val="22"/>
        </w:rPr>
        <w:t xml:space="preserve">as published in the </w:t>
      </w:r>
      <w:r w:rsidR="003260F7" w:rsidRPr="00B142A1">
        <w:rPr>
          <w:rFonts w:ascii="Arial" w:hAnsi="Arial" w:cs="Arial"/>
          <w:color w:val="000000"/>
          <w:sz w:val="22"/>
          <w:szCs w:val="22"/>
          <w:u w:val="single"/>
        </w:rPr>
        <w:t>Federal Register</w:t>
      </w:r>
      <w:r w:rsidR="007B4F93">
        <w:rPr>
          <w:rFonts w:ascii="Arial" w:hAnsi="Arial" w:cs="Arial"/>
          <w:i/>
          <w:color w:val="000000"/>
          <w:sz w:val="22"/>
          <w:szCs w:val="22"/>
        </w:rPr>
        <w:t xml:space="preserve"> </w:t>
      </w:r>
      <w:r w:rsidR="007B4F93">
        <w:rPr>
          <w:rFonts w:ascii="Arial" w:hAnsi="Arial" w:cs="Arial"/>
          <w:color w:val="000000"/>
          <w:sz w:val="22"/>
          <w:szCs w:val="22"/>
        </w:rPr>
        <w:t xml:space="preserve">on </w:t>
      </w:r>
      <w:r w:rsidR="007A54CD">
        <w:rPr>
          <w:rFonts w:ascii="Arial" w:hAnsi="Arial" w:cs="Arial"/>
          <w:color w:val="000000"/>
          <w:sz w:val="22"/>
          <w:szCs w:val="22"/>
        </w:rPr>
        <w:t>September</w:t>
      </w:r>
      <w:r w:rsidR="007B4F93">
        <w:rPr>
          <w:rFonts w:ascii="Arial" w:hAnsi="Arial" w:cs="Arial"/>
          <w:color w:val="000000"/>
          <w:sz w:val="22"/>
          <w:szCs w:val="22"/>
        </w:rPr>
        <w:t xml:space="preserve"> 5, 2012 (77 FR 54616).  No comments were received.</w:t>
      </w:r>
    </w:p>
    <w:p w:rsidR="00A6045A" w:rsidRDefault="00A6045A" w:rsidP="0065607C">
      <w:pPr>
        <w:tabs>
          <w:tab w:val="left" w:pos="0"/>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sz w:val="22"/>
          <w:szCs w:val="22"/>
        </w:rPr>
      </w:pPr>
    </w:p>
    <w:p w:rsidR="00C73D96" w:rsidRPr="00816E50" w:rsidRDefault="00E47CF6" w:rsidP="0065607C">
      <w:pPr>
        <w:tabs>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1170" w:hanging="1170"/>
        <w:rPr>
          <w:rFonts w:ascii="Arial" w:hAnsi="Arial" w:cs="Arial"/>
          <w:sz w:val="22"/>
          <w:szCs w:val="22"/>
        </w:rPr>
      </w:pPr>
      <w:r w:rsidRPr="00816E50">
        <w:rPr>
          <w:rFonts w:ascii="Arial" w:hAnsi="Arial" w:cs="Arial"/>
          <w:sz w:val="22"/>
          <w:szCs w:val="22"/>
        </w:rPr>
        <w:tab/>
      </w:r>
      <w:r w:rsidR="00C73D96" w:rsidRPr="00816E50">
        <w:rPr>
          <w:rFonts w:ascii="Arial" w:hAnsi="Arial" w:cs="Arial"/>
          <w:sz w:val="22"/>
          <w:szCs w:val="22"/>
        </w:rPr>
        <w:t>9.</w:t>
      </w:r>
      <w:r w:rsidR="00C73D96" w:rsidRPr="00816E50">
        <w:rPr>
          <w:rFonts w:ascii="Arial" w:hAnsi="Arial" w:cs="Arial"/>
          <w:sz w:val="22"/>
          <w:szCs w:val="22"/>
        </w:rPr>
        <w:tab/>
      </w:r>
      <w:r w:rsidR="00C73D96" w:rsidRPr="00816E50">
        <w:rPr>
          <w:rFonts w:ascii="Arial" w:hAnsi="Arial" w:cs="Arial"/>
          <w:sz w:val="22"/>
          <w:szCs w:val="22"/>
          <w:u w:val="single"/>
        </w:rPr>
        <w:t>Payment or Gift to Respondents</w:t>
      </w:r>
    </w:p>
    <w:p w:rsidR="00C73D96" w:rsidRPr="00816E50" w:rsidRDefault="00C73D96" w:rsidP="0065607C">
      <w:pPr>
        <w:tabs>
          <w:tab w:val="left" w:pos="0"/>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3747BD" w:rsidRPr="00816E50" w:rsidRDefault="00C73D96"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816E50">
        <w:rPr>
          <w:rFonts w:ascii="Arial" w:hAnsi="Arial" w:cs="Arial"/>
          <w:sz w:val="22"/>
          <w:szCs w:val="22"/>
        </w:rPr>
        <w:tab/>
      </w:r>
      <w:r w:rsidR="00223290">
        <w:rPr>
          <w:rFonts w:ascii="Arial" w:hAnsi="Arial" w:cs="Arial"/>
          <w:sz w:val="22"/>
          <w:szCs w:val="22"/>
        </w:rPr>
        <w:tab/>
      </w:r>
      <w:r w:rsidRPr="00816E50">
        <w:rPr>
          <w:rFonts w:ascii="Arial" w:hAnsi="Arial" w:cs="Arial"/>
          <w:sz w:val="22"/>
          <w:szCs w:val="22"/>
        </w:rPr>
        <w:t>Not applicable.</w:t>
      </w:r>
    </w:p>
    <w:p w:rsidR="00A93997" w:rsidRPr="00816E50" w:rsidRDefault="00A93997"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73D96" w:rsidRPr="00816E50" w:rsidRDefault="00CE1123"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Pr>
          <w:rFonts w:ascii="Arial" w:hAnsi="Arial" w:cs="Arial"/>
          <w:sz w:val="22"/>
          <w:szCs w:val="22"/>
        </w:rPr>
        <w:tab/>
      </w:r>
      <w:r w:rsidR="00A93997" w:rsidRPr="00816E50">
        <w:rPr>
          <w:rFonts w:ascii="Arial" w:hAnsi="Arial" w:cs="Arial"/>
          <w:sz w:val="22"/>
          <w:szCs w:val="22"/>
        </w:rPr>
        <w:t>10.</w:t>
      </w:r>
      <w:r w:rsidR="00A93997" w:rsidRPr="00816E50">
        <w:rPr>
          <w:rFonts w:ascii="Arial" w:hAnsi="Arial" w:cs="Arial"/>
          <w:sz w:val="22"/>
          <w:szCs w:val="22"/>
        </w:rPr>
        <w:tab/>
      </w:r>
      <w:r w:rsidR="00C73D96" w:rsidRPr="00816E50">
        <w:rPr>
          <w:rFonts w:ascii="Arial" w:hAnsi="Arial" w:cs="Arial"/>
          <w:sz w:val="22"/>
          <w:szCs w:val="22"/>
          <w:u w:val="single"/>
        </w:rPr>
        <w:t>Confidentiality of the Information</w:t>
      </w:r>
    </w:p>
    <w:p w:rsidR="004C7D88" w:rsidRPr="00816E50" w:rsidRDefault="004C7D88" w:rsidP="0065607C">
      <w:pPr>
        <w:tabs>
          <w:tab w:val="left" w:pos="0"/>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sz w:val="22"/>
          <w:szCs w:val="22"/>
          <w:u w:val="single"/>
        </w:rPr>
      </w:pPr>
    </w:p>
    <w:p w:rsidR="00077BD7" w:rsidRDefault="00A93997" w:rsidP="0065607C">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Confidential and proprietary information is protected in accordance with NRC regulations at 10 CFR 9.17(a) and 10 CFR 2.390(b)</w:t>
      </w:r>
      <w:r w:rsidR="002732B4" w:rsidRPr="00816E50">
        <w:rPr>
          <w:rFonts w:ascii="Arial" w:hAnsi="Arial" w:cs="Arial"/>
          <w:sz w:val="22"/>
          <w:szCs w:val="22"/>
        </w:rPr>
        <w:t>.</w:t>
      </w:r>
    </w:p>
    <w:p w:rsidR="00A93997" w:rsidRDefault="00A93997" w:rsidP="0065607C">
      <w:pPr>
        <w:tabs>
          <w:tab w:val="left" w:pos="0"/>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sz w:val="22"/>
          <w:szCs w:val="22"/>
        </w:rPr>
      </w:pPr>
    </w:p>
    <w:p w:rsidR="00016FA0" w:rsidRPr="00816E50" w:rsidRDefault="00016FA0" w:rsidP="0065607C">
      <w:pPr>
        <w:tabs>
          <w:tab w:val="left" w:pos="0"/>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sz w:val="22"/>
          <w:szCs w:val="22"/>
        </w:rPr>
      </w:pPr>
    </w:p>
    <w:p w:rsidR="00C73D96" w:rsidRPr="00816E50" w:rsidRDefault="00A93997" w:rsidP="0065607C">
      <w:pPr>
        <w:tabs>
          <w:tab w:val="left" w:pos="0"/>
          <w:tab w:val="left" w:pos="63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816E50">
        <w:rPr>
          <w:rFonts w:ascii="Arial" w:hAnsi="Arial" w:cs="Arial"/>
          <w:sz w:val="22"/>
          <w:szCs w:val="22"/>
        </w:rPr>
        <w:lastRenderedPageBreak/>
        <w:tab/>
      </w:r>
      <w:r w:rsidR="00C73D96" w:rsidRPr="00816E50">
        <w:rPr>
          <w:rFonts w:ascii="Arial" w:hAnsi="Arial" w:cs="Arial"/>
          <w:sz w:val="22"/>
          <w:szCs w:val="22"/>
        </w:rPr>
        <w:t>11.</w:t>
      </w:r>
      <w:r w:rsidR="00C73D96" w:rsidRPr="00816E50">
        <w:rPr>
          <w:rFonts w:ascii="Arial" w:hAnsi="Arial" w:cs="Arial"/>
          <w:sz w:val="22"/>
          <w:szCs w:val="22"/>
        </w:rPr>
        <w:tab/>
      </w:r>
      <w:r w:rsidR="00C73D96" w:rsidRPr="00816E50">
        <w:rPr>
          <w:rFonts w:ascii="Arial" w:hAnsi="Arial" w:cs="Arial"/>
          <w:sz w:val="22"/>
          <w:szCs w:val="22"/>
          <w:u w:val="single"/>
        </w:rPr>
        <w:t>Justification for Sensitive Questions</w:t>
      </w:r>
      <w:r w:rsidR="00C73D96" w:rsidRPr="00816E50">
        <w:rPr>
          <w:rFonts w:ascii="Arial" w:hAnsi="Arial" w:cs="Arial"/>
          <w:sz w:val="22"/>
          <w:szCs w:val="22"/>
        </w:rPr>
        <w:t xml:space="preserve">  </w:t>
      </w:r>
    </w:p>
    <w:p w:rsidR="00C73D96" w:rsidRPr="00816E50" w:rsidRDefault="00C73D96" w:rsidP="0065607C">
      <w:pPr>
        <w:tabs>
          <w:tab w:val="left" w:pos="0"/>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3747BD" w:rsidRDefault="00C73D96" w:rsidP="00D93641">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Arial" w:hAnsi="Arial" w:cs="Arial"/>
          <w:sz w:val="22"/>
          <w:szCs w:val="22"/>
        </w:rPr>
      </w:pPr>
      <w:r w:rsidRPr="00816E50">
        <w:rPr>
          <w:rFonts w:ascii="Arial" w:hAnsi="Arial" w:cs="Arial"/>
          <w:sz w:val="22"/>
          <w:szCs w:val="22"/>
        </w:rPr>
        <w:tab/>
      </w:r>
      <w:r w:rsidR="00223290">
        <w:rPr>
          <w:rFonts w:ascii="Arial" w:hAnsi="Arial" w:cs="Arial"/>
          <w:sz w:val="22"/>
          <w:szCs w:val="22"/>
        </w:rPr>
        <w:tab/>
      </w:r>
      <w:r w:rsidR="003B0355" w:rsidRPr="00816E50">
        <w:rPr>
          <w:rFonts w:ascii="Arial" w:hAnsi="Arial" w:cs="Arial"/>
          <w:sz w:val="22"/>
          <w:szCs w:val="22"/>
        </w:rPr>
        <w:t>This information collection does not involve sensitive questions.</w:t>
      </w:r>
    </w:p>
    <w:p w:rsidR="00D97E23" w:rsidRPr="00953C9A" w:rsidRDefault="00B142A1" w:rsidP="00D93641">
      <w:pPr>
        <w:tabs>
          <w:tab w:val="left" w:pos="0"/>
          <w:tab w:val="left" w:pos="630"/>
          <w:tab w:val="left" w:pos="117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Arial" w:hAnsi="Arial" w:cs="Arial"/>
          <w:sz w:val="22"/>
          <w:szCs w:val="22"/>
        </w:rPr>
      </w:pPr>
      <w:r>
        <w:rPr>
          <w:rFonts w:ascii="Arial" w:hAnsi="Arial" w:cs="Arial"/>
          <w:sz w:val="22"/>
          <w:szCs w:val="22"/>
        </w:rPr>
        <w:tab/>
      </w:r>
      <w:r w:rsidR="004C56C9" w:rsidRPr="00953C9A">
        <w:rPr>
          <w:rFonts w:ascii="Arial" w:hAnsi="Arial" w:cs="Arial"/>
          <w:sz w:val="22"/>
          <w:szCs w:val="22"/>
        </w:rPr>
        <w:t>12</w:t>
      </w:r>
      <w:r w:rsidRPr="00953C9A">
        <w:rPr>
          <w:rFonts w:ascii="Arial" w:hAnsi="Arial" w:cs="Arial"/>
          <w:sz w:val="22"/>
          <w:szCs w:val="22"/>
        </w:rPr>
        <w:t>.</w:t>
      </w:r>
      <w:r w:rsidRPr="00953C9A">
        <w:rPr>
          <w:rFonts w:ascii="Arial" w:hAnsi="Arial" w:cs="Arial"/>
          <w:sz w:val="22"/>
          <w:szCs w:val="22"/>
        </w:rPr>
        <w:tab/>
      </w:r>
      <w:r w:rsidR="004C56C9" w:rsidRPr="00953C9A">
        <w:rPr>
          <w:rFonts w:ascii="Arial" w:hAnsi="Arial" w:cs="Arial"/>
          <w:sz w:val="22"/>
          <w:szCs w:val="22"/>
          <w:u w:val="single"/>
        </w:rPr>
        <w:t>Estimated Burden and Burden Hour Cost</w:t>
      </w:r>
    </w:p>
    <w:p w:rsidR="00077BD7" w:rsidRDefault="00D97E23" w:rsidP="0065607C">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953C9A">
        <w:rPr>
          <w:rFonts w:ascii="Arial" w:hAnsi="Arial" w:cs="Arial"/>
          <w:sz w:val="22"/>
          <w:szCs w:val="22"/>
        </w:rPr>
        <w:t xml:space="preserve">The total annual burden is estimated to be approximately </w:t>
      </w:r>
      <w:r w:rsidR="004B60E1">
        <w:rPr>
          <w:rFonts w:ascii="Arial" w:hAnsi="Arial" w:cs="Arial"/>
          <w:sz w:val="22"/>
          <w:szCs w:val="22"/>
        </w:rPr>
        <w:t>190</w:t>
      </w:r>
      <w:r w:rsidR="00953C9A">
        <w:rPr>
          <w:rFonts w:ascii="Arial" w:hAnsi="Arial" w:cs="Arial"/>
          <w:sz w:val="22"/>
          <w:szCs w:val="22"/>
        </w:rPr>
        <w:t xml:space="preserve"> </w:t>
      </w:r>
      <w:r w:rsidRPr="00953C9A">
        <w:rPr>
          <w:rFonts w:ascii="Arial" w:hAnsi="Arial" w:cs="Arial"/>
          <w:sz w:val="22"/>
          <w:szCs w:val="22"/>
        </w:rPr>
        <w:t xml:space="preserve">hours per year, or </w:t>
      </w:r>
      <w:r w:rsidR="00EA7F2F">
        <w:rPr>
          <w:rFonts w:ascii="Arial" w:hAnsi="Arial" w:cs="Arial"/>
          <w:sz w:val="22"/>
          <w:szCs w:val="22"/>
        </w:rPr>
        <w:t>23.75</w:t>
      </w:r>
      <w:r w:rsidR="006F06BD" w:rsidRPr="00953C9A">
        <w:rPr>
          <w:rFonts w:ascii="Arial" w:hAnsi="Arial" w:cs="Arial"/>
          <w:sz w:val="22"/>
          <w:szCs w:val="22"/>
        </w:rPr>
        <w:t xml:space="preserve"> </w:t>
      </w:r>
      <w:r w:rsidRPr="00953C9A">
        <w:rPr>
          <w:rFonts w:ascii="Arial" w:hAnsi="Arial" w:cs="Arial"/>
          <w:sz w:val="22"/>
          <w:szCs w:val="22"/>
        </w:rPr>
        <w:t>hours per licensee</w:t>
      </w:r>
      <w:r w:rsidR="006F06BD" w:rsidRPr="00953C9A">
        <w:rPr>
          <w:rFonts w:ascii="Arial" w:hAnsi="Arial" w:cs="Arial"/>
          <w:sz w:val="22"/>
          <w:szCs w:val="22"/>
        </w:rPr>
        <w:t xml:space="preserve"> (</w:t>
      </w:r>
      <w:r w:rsidR="004B60E1">
        <w:rPr>
          <w:rFonts w:ascii="Arial" w:hAnsi="Arial" w:cs="Arial"/>
          <w:sz w:val="22"/>
          <w:szCs w:val="22"/>
        </w:rPr>
        <w:t>190</w:t>
      </w:r>
      <w:r w:rsidR="007A5883" w:rsidRPr="00953C9A">
        <w:rPr>
          <w:rFonts w:ascii="Arial" w:hAnsi="Arial" w:cs="Arial"/>
          <w:sz w:val="22"/>
          <w:szCs w:val="22"/>
        </w:rPr>
        <w:t xml:space="preserve"> </w:t>
      </w:r>
      <w:r w:rsidR="006F06BD" w:rsidRPr="00953C9A">
        <w:rPr>
          <w:rFonts w:ascii="Arial" w:hAnsi="Arial" w:cs="Arial"/>
          <w:sz w:val="22"/>
          <w:szCs w:val="22"/>
        </w:rPr>
        <w:t xml:space="preserve">total annual reporting burden hours </w:t>
      </w:r>
      <w:r w:rsidR="00F57E70" w:rsidRPr="00953C9A">
        <w:rPr>
          <w:rFonts w:ascii="Arial" w:hAnsi="Arial" w:cs="Arial"/>
          <w:sz w:val="22"/>
          <w:szCs w:val="22"/>
        </w:rPr>
        <w:t>÷</w:t>
      </w:r>
      <w:r w:rsidR="006F06BD" w:rsidRPr="00953C9A">
        <w:rPr>
          <w:rFonts w:ascii="Arial" w:hAnsi="Arial" w:cs="Arial"/>
          <w:sz w:val="22"/>
          <w:szCs w:val="22"/>
        </w:rPr>
        <w:t xml:space="preserve"> </w:t>
      </w:r>
      <w:r w:rsidR="00EA7F2F">
        <w:rPr>
          <w:rFonts w:ascii="Arial" w:hAnsi="Arial" w:cs="Arial"/>
          <w:sz w:val="22"/>
          <w:szCs w:val="22"/>
        </w:rPr>
        <w:t>8</w:t>
      </w:r>
      <w:r w:rsidR="00EA7F2F" w:rsidRPr="00953C9A">
        <w:rPr>
          <w:rFonts w:ascii="Arial" w:hAnsi="Arial" w:cs="Arial"/>
          <w:sz w:val="22"/>
          <w:szCs w:val="22"/>
        </w:rPr>
        <w:t xml:space="preserve"> </w:t>
      </w:r>
      <w:r w:rsidR="006F06BD" w:rsidRPr="00953C9A">
        <w:rPr>
          <w:rFonts w:ascii="Arial" w:hAnsi="Arial" w:cs="Arial"/>
          <w:sz w:val="22"/>
          <w:szCs w:val="22"/>
        </w:rPr>
        <w:t>total number of respondents</w:t>
      </w:r>
      <w:r w:rsidR="008F054A">
        <w:rPr>
          <w:rFonts w:ascii="Arial" w:hAnsi="Arial" w:cs="Arial"/>
          <w:sz w:val="22"/>
          <w:szCs w:val="22"/>
        </w:rPr>
        <w:t xml:space="preserve"> = </w:t>
      </w:r>
      <w:r w:rsidR="00EA7F2F">
        <w:rPr>
          <w:rFonts w:ascii="Arial" w:hAnsi="Arial" w:cs="Arial"/>
          <w:sz w:val="22"/>
          <w:szCs w:val="22"/>
        </w:rPr>
        <w:t>23.75</w:t>
      </w:r>
      <w:r w:rsidR="006F06BD" w:rsidRPr="00953C9A">
        <w:rPr>
          <w:rFonts w:ascii="Arial" w:hAnsi="Arial" w:cs="Arial"/>
          <w:sz w:val="22"/>
          <w:szCs w:val="22"/>
        </w:rPr>
        <w:t>)</w:t>
      </w:r>
      <w:r w:rsidRPr="00953C9A">
        <w:rPr>
          <w:rFonts w:ascii="Arial" w:hAnsi="Arial" w:cs="Arial"/>
          <w:sz w:val="22"/>
          <w:szCs w:val="22"/>
        </w:rPr>
        <w:t>, for the licensees covered under 10 CFR Part 150.  The details are shown in Table 1.  The total burden hour cost for the licensees is estimated to be $</w:t>
      </w:r>
      <w:r w:rsidR="004B60E1">
        <w:rPr>
          <w:rFonts w:ascii="Arial" w:hAnsi="Arial" w:cs="Arial"/>
          <w:sz w:val="22"/>
          <w:szCs w:val="22"/>
        </w:rPr>
        <w:t>52,060</w:t>
      </w:r>
      <w:r w:rsidRPr="00953C9A">
        <w:rPr>
          <w:rFonts w:ascii="Arial" w:hAnsi="Arial" w:cs="Arial"/>
          <w:sz w:val="22"/>
          <w:szCs w:val="22"/>
        </w:rPr>
        <w:t>/year (</w:t>
      </w:r>
      <w:r w:rsidR="004B60E1">
        <w:rPr>
          <w:rFonts w:ascii="Arial" w:hAnsi="Arial" w:cs="Arial"/>
          <w:sz w:val="22"/>
          <w:szCs w:val="22"/>
        </w:rPr>
        <w:t>190</w:t>
      </w:r>
      <w:r w:rsidRPr="00953C9A">
        <w:rPr>
          <w:rFonts w:ascii="Arial" w:hAnsi="Arial" w:cs="Arial"/>
          <w:sz w:val="22"/>
          <w:szCs w:val="22"/>
        </w:rPr>
        <w:t xml:space="preserve"> </w:t>
      </w:r>
      <w:r w:rsidR="006F06BD" w:rsidRPr="00953C9A">
        <w:rPr>
          <w:rFonts w:ascii="Arial" w:hAnsi="Arial" w:cs="Arial"/>
          <w:sz w:val="22"/>
          <w:szCs w:val="22"/>
        </w:rPr>
        <w:t xml:space="preserve">total annual reporting burden </w:t>
      </w:r>
      <w:r w:rsidRPr="00953C9A">
        <w:rPr>
          <w:rFonts w:ascii="Arial" w:hAnsi="Arial" w:cs="Arial"/>
          <w:sz w:val="22"/>
          <w:szCs w:val="22"/>
        </w:rPr>
        <w:t>hours x $</w:t>
      </w:r>
      <w:r w:rsidR="006F06BD" w:rsidRPr="00953C9A">
        <w:rPr>
          <w:rFonts w:ascii="Arial" w:hAnsi="Arial" w:cs="Arial"/>
          <w:sz w:val="22"/>
          <w:szCs w:val="22"/>
        </w:rPr>
        <w:t>274</w:t>
      </w:r>
      <w:r w:rsidRPr="00953C9A">
        <w:rPr>
          <w:rFonts w:ascii="Arial" w:hAnsi="Arial" w:cs="Arial"/>
          <w:sz w:val="22"/>
          <w:szCs w:val="22"/>
        </w:rPr>
        <w:t xml:space="preserve">/hour). </w:t>
      </w:r>
    </w:p>
    <w:p w:rsidR="004B60E1" w:rsidRDefault="004B60E1" w:rsidP="0065607C">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4B60E1" w:rsidRPr="00953C9A" w:rsidRDefault="004B60E1" w:rsidP="004B60E1">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953C9A">
        <w:rPr>
          <w:rFonts w:ascii="Arial" w:hAnsi="Arial" w:cs="Arial"/>
          <w:sz w:val="22"/>
          <w:szCs w:val="22"/>
        </w:rPr>
        <w:t>The burden estimates for the 10 CFR Part 150 information collection requirements are based on submittals to the NRC in past years.  The cost to the licensees is calculated at a rate of $274 per hour for preparation of the reports prepared in response to the 10 CFR Part 150 reporting requirements.  This rate is based on NRC's fully recoverable fee rate.</w:t>
      </w:r>
    </w:p>
    <w:p w:rsidR="00D97E23" w:rsidRDefault="00D97E23" w:rsidP="0065607C">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1170"/>
        <w:rPr>
          <w:rFonts w:ascii="Arial" w:hAnsi="Arial" w:cs="Arial"/>
          <w:color w:val="000000"/>
          <w:sz w:val="22"/>
          <w:szCs w:val="22"/>
        </w:rPr>
      </w:pPr>
    </w:p>
    <w:p w:rsidR="00D97E23" w:rsidRDefault="00CE1123"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u w:val="single"/>
        </w:rPr>
      </w:pPr>
      <w:r>
        <w:rPr>
          <w:rFonts w:ascii="Arial" w:hAnsi="Arial" w:cs="Arial"/>
          <w:color w:val="000000"/>
          <w:sz w:val="22"/>
          <w:szCs w:val="22"/>
        </w:rPr>
        <w:tab/>
      </w:r>
      <w:r w:rsidR="00D97E23">
        <w:rPr>
          <w:rFonts w:ascii="Arial" w:hAnsi="Arial" w:cs="Arial"/>
          <w:color w:val="000000"/>
          <w:sz w:val="22"/>
          <w:szCs w:val="22"/>
        </w:rPr>
        <w:t>13.</w:t>
      </w:r>
      <w:r w:rsidR="00D97E23">
        <w:rPr>
          <w:rFonts w:ascii="Arial" w:hAnsi="Arial" w:cs="Arial"/>
          <w:color w:val="000000"/>
          <w:sz w:val="22"/>
          <w:szCs w:val="22"/>
        </w:rPr>
        <w:tab/>
      </w:r>
      <w:r w:rsidR="00D97E23" w:rsidRPr="008C5444">
        <w:rPr>
          <w:rFonts w:ascii="Arial" w:hAnsi="Arial" w:cs="Arial"/>
          <w:color w:val="000000"/>
          <w:sz w:val="22"/>
          <w:szCs w:val="22"/>
          <w:u w:val="single"/>
        </w:rPr>
        <w:t>Estimate of Other Additional Costs</w:t>
      </w:r>
    </w:p>
    <w:p w:rsidR="008C5444" w:rsidRDefault="008C5444"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u w:val="single"/>
        </w:rPr>
      </w:pPr>
    </w:p>
    <w:p w:rsidR="008C5444" w:rsidRDefault="008C5444" w:rsidP="008C544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0 hours, the storage cost for this clearance is $0.00 (0 hours x 0.0004 x $274/hour).</w:t>
      </w:r>
    </w:p>
    <w:p w:rsidR="008C5444" w:rsidRPr="00F32524" w:rsidRDefault="008C5444" w:rsidP="008C544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D97E23" w:rsidRPr="00F32524" w:rsidRDefault="00CE1123" w:rsidP="0065607C">
      <w:p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sidRPr="00F32524">
        <w:rPr>
          <w:rFonts w:ascii="Arial" w:hAnsi="Arial" w:cs="Arial"/>
          <w:sz w:val="22"/>
          <w:szCs w:val="22"/>
        </w:rPr>
        <w:tab/>
        <w:t>14.</w:t>
      </w:r>
      <w:r w:rsidRPr="00F32524">
        <w:rPr>
          <w:rFonts w:ascii="Arial" w:hAnsi="Arial" w:cs="Arial"/>
          <w:sz w:val="22"/>
          <w:szCs w:val="22"/>
        </w:rPr>
        <w:tab/>
      </w:r>
      <w:r w:rsidR="004C56C9" w:rsidRPr="00F32524">
        <w:rPr>
          <w:rFonts w:ascii="Arial" w:hAnsi="Arial" w:cs="Arial"/>
          <w:sz w:val="22"/>
          <w:szCs w:val="22"/>
          <w:u w:val="single"/>
        </w:rPr>
        <w:t>Estimated Annualized Cost to the Federal Government</w:t>
      </w:r>
    </w:p>
    <w:p w:rsidR="00D97E23" w:rsidRPr="007B4F93" w:rsidRDefault="00D97E23" w:rsidP="00D97E2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sz w:val="22"/>
          <w:szCs w:val="22"/>
        </w:rPr>
      </w:pPr>
    </w:p>
    <w:p w:rsidR="00F32524" w:rsidRDefault="00F32524" w:rsidP="00F3252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C709B0">
        <w:rPr>
          <w:rFonts w:ascii="Arial" w:hAnsi="Arial" w:cs="Arial"/>
          <w:sz w:val="22"/>
          <w:szCs w:val="22"/>
        </w:rPr>
        <w:t xml:space="preserve">The collection of information requires a total of 30 minutes of NRC staff time to review the initial reports required by 10 CFR 150.16(b)(1), </w:t>
      </w:r>
      <w:r w:rsidR="002E2640" w:rsidRPr="002E2640">
        <w:rPr>
          <w:rFonts w:ascii="Arial" w:hAnsi="Arial" w:cs="Arial"/>
          <w:sz w:val="22"/>
          <w:szCs w:val="22"/>
        </w:rPr>
        <w:t xml:space="preserve">10 CFR </w:t>
      </w:r>
      <w:r w:rsidRPr="00C709B0">
        <w:rPr>
          <w:rFonts w:ascii="Arial" w:hAnsi="Arial" w:cs="Arial"/>
          <w:sz w:val="22"/>
          <w:szCs w:val="22"/>
        </w:rPr>
        <w:t xml:space="preserve">150.17(c)(1) and (2) and </w:t>
      </w:r>
      <w:r w:rsidR="002E2640" w:rsidRPr="002E2640">
        <w:rPr>
          <w:rFonts w:ascii="Arial" w:hAnsi="Arial" w:cs="Arial"/>
          <w:sz w:val="22"/>
          <w:szCs w:val="22"/>
        </w:rPr>
        <w:t xml:space="preserve">10 CFR </w:t>
      </w:r>
      <w:r w:rsidRPr="00C709B0">
        <w:rPr>
          <w:rFonts w:ascii="Arial" w:hAnsi="Arial" w:cs="Arial"/>
          <w:sz w:val="22"/>
          <w:szCs w:val="22"/>
        </w:rPr>
        <w:t xml:space="preserve">150.19(c).  </w:t>
      </w:r>
      <w:r w:rsidR="002F1AE2" w:rsidRPr="00C709B0">
        <w:rPr>
          <w:rFonts w:ascii="Arial" w:hAnsi="Arial" w:cs="Arial"/>
          <w:sz w:val="22"/>
          <w:szCs w:val="22"/>
        </w:rPr>
        <w:t xml:space="preserve">For approximately 4 reports per year, the collection requires approximately 2.0 hours annually (0.5 hours/initial report x 4 reports).  </w:t>
      </w:r>
      <w:r w:rsidRPr="00C709B0">
        <w:rPr>
          <w:rFonts w:ascii="Arial" w:hAnsi="Arial" w:cs="Arial"/>
          <w:sz w:val="22"/>
          <w:szCs w:val="22"/>
        </w:rPr>
        <w:t xml:space="preserve">The total annual cost to review the initial reports is estimated to be $548.00 (2.0 hours x $274/hour). </w:t>
      </w:r>
      <w:r w:rsidR="00B62B2A">
        <w:rPr>
          <w:rFonts w:ascii="Arial" w:hAnsi="Arial" w:cs="Arial"/>
          <w:sz w:val="22"/>
          <w:szCs w:val="22"/>
        </w:rPr>
        <w:t xml:space="preserve"> </w:t>
      </w:r>
    </w:p>
    <w:p w:rsidR="004E3893" w:rsidRPr="000D6BBD" w:rsidRDefault="004E3893" w:rsidP="00F3252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5F601E" w:rsidRDefault="00F32524" w:rsidP="00F3252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C709B0">
        <w:rPr>
          <w:rFonts w:ascii="Arial" w:hAnsi="Arial" w:cs="Arial"/>
          <w:sz w:val="22"/>
          <w:szCs w:val="22"/>
        </w:rPr>
        <w:t xml:space="preserve">The collection of information requires a total of 9.5 hrs of NRC staff time to review the follow-up written reports required by 150.16(b)(2), </w:t>
      </w:r>
      <w:r w:rsidR="002E2640" w:rsidRPr="002E2640">
        <w:rPr>
          <w:rFonts w:ascii="Arial" w:hAnsi="Arial" w:cs="Arial"/>
          <w:sz w:val="22"/>
          <w:szCs w:val="22"/>
        </w:rPr>
        <w:t xml:space="preserve">10 CFR </w:t>
      </w:r>
      <w:r w:rsidRPr="00C709B0">
        <w:rPr>
          <w:rFonts w:ascii="Arial" w:hAnsi="Arial" w:cs="Arial"/>
          <w:sz w:val="22"/>
          <w:szCs w:val="22"/>
        </w:rPr>
        <w:t xml:space="preserve">150.17(c)(3), and </w:t>
      </w:r>
    </w:p>
    <w:p w:rsidR="00F32524" w:rsidRDefault="002E2640" w:rsidP="00F3252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2E2640">
        <w:rPr>
          <w:rFonts w:ascii="Arial" w:hAnsi="Arial" w:cs="Arial"/>
          <w:sz w:val="22"/>
          <w:szCs w:val="22"/>
        </w:rPr>
        <w:t xml:space="preserve">10 CFR </w:t>
      </w:r>
      <w:r w:rsidR="00F32524" w:rsidRPr="00C709B0">
        <w:rPr>
          <w:rFonts w:ascii="Arial" w:hAnsi="Arial" w:cs="Arial"/>
          <w:sz w:val="22"/>
          <w:szCs w:val="22"/>
        </w:rPr>
        <w:t xml:space="preserve">150.19(c).  For approximately 3 reports per year the collection requires approximately 28.5 hours total annually (9.5 hour/follow-up report x 3 reports).  For follow-up reports required by 10 CFR 150.16 (b)(3) and </w:t>
      </w:r>
      <w:r w:rsidR="005F601E" w:rsidRPr="005F601E">
        <w:rPr>
          <w:rFonts w:ascii="Arial" w:hAnsi="Arial" w:cs="Arial"/>
          <w:sz w:val="22"/>
          <w:szCs w:val="22"/>
        </w:rPr>
        <w:t xml:space="preserve">10 CFR </w:t>
      </w:r>
      <w:r w:rsidR="00F32524" w:rsidRPr="00C709B0">
        <w:rPr>
          <w:rFonts w:ascii="Arial" w:hAnsi="Arial" w:cs="Arial"/>
          <w:sz w:val="22"/>
          <w:szCs w:val="22"/>
        </w:rPr>
        <w:t>150.17(c)(4), the review takes approximately 3 h</w:t>
      </w:r>
      <w:r w:rsidR="007B4F93">
        <w:rPr>
          <w:rFonts w:ascii="Arial" w:hAnsi="Arial" w:cs="Arial"/>
          <w:sz w:val="22"/>
          <w:szCs w:val="22"/>
        </w:rPr>
        <w:t>ou</w:t>
      </w:r>
      <w:r w:rsidR="00F32524" w:rsidRPr="00C709B0">
        <w:rPr>
          <w:rFonts w:ascii="Arial" w:hAnsi="Arial" w:cs="Arial"/>
          <w:sz w:val="22"/>
          <w:szCs w:val="22"/>
        </w:rPr>
        <w:t>rs with a total annual cost of  $1</w:t>
      </w:r>
      <w:r w:rsidR="00E578F0">
        <w:rPr>
          <w:rFonts w:ascii="Arial" w:hAnsi="Arial" w:cs="Arial"/>
          <w:sz w:val="22"/>
          <w:szCs w:val="22"/>
        </w:rPr>
        <w:t>,</w:t>
      </w:r>
      <w:r w:rsidR="00F32524" w:rsidRPr="00C709B0">
        <w:rPr>
          <w:rFonts w:ascii="Arial" w:hAnsi="Arial" w:cs="Arial"/>
          <w:sz w:val="22"/>
          <w:szCs w:val="22"/>
        </w:rPr>
        <w:t>644.00 ($274/hr x 6 hours).  The total annual cost to review the follow-up/written reports is estimated to be $9</w:t>
      </w:r>
      <w:r w:rsidR="005C51B8">
        <w:rPr>
          <w:rFonts w:ascii="Arial" w:hAnsi="Arial" w:cs="Arial"/>
          <w:sz w:val="22"/>
          <w:szCs w:val="22"/>
        </w:rPr>
        <w:t>,</w:t>
      </w:r>
      <w:r w:rsidR="00F32524" w:rsidRPr="00C709B0">
        <w:rPr>
          <w:rFonts w:ascii="Arial" w:hAnsi="Arial" w:cs="Arial"/>
          <w:sz w:val="22"/>
          <w:szCs w:val="22"/>
        </w:rPr>
        <w:t>453.00 (34.5 hours x $274/hour)</w:t>
      </w:r>
      <w:r w:rsidR="007B4F93">
        <w:rPr>
          <w:rFonts w:ascii="Arial" w:hAnsi="Arial" w:cs="Arial"/>
          <w:sz w:val="22"/>
          <w:szCs w:val="22"/>
        </w:rPr>
        <w:t>.</w:t>
      </w:r>
      <w:r w:rsidR="00B62B2A">
        <w:rPr>
          <w:rFonts w:ascii="Arial" w:hAnsi="Arial" w:cs="Arial"/>
          <w:sz w:val="22"/>
          <w:szCs w:val="22"/>
        </w:rPr>
        <w:t xml:space="preserve">  </w:t>
      </w:r>
    </w:p>
    <w:p w:rsidR="004E3893" w:rsidRPr="000D6BBD" w:rsidRDefault="004E3893" w:rsidP="00F3252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F32524" w:rsidRPr="000D6BBD" w:rsidRDefault="002F1AE2" w:rsidP="00F3252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C709B0">
        <w:rPr>
          <w:rFonts w:ascii="Arial" w:hAnsi="Arial" w:cs="Arial"/>
          <w:sz w:val="22"/>
          <w:szCs w:val="22"/>
        </w:rPr>
        <w:t xml:space="preserve">The collection of information requires a total of </w:t>
      </w:r>
      <w:r>
        <w:rPr>
          <w:rFonts w:ascii="Arial" w:hAnsi="Arial" w:cs="Arial"/>
          <w:sz w:val="22"/>
          <w:szCs w:val="22"/>
        </w:rPr>
        <w:t>80</w:t>
      </w:r>
      <w:r w:rsidRPr="00C709B0">
        <w:rPr>
          <w:rFonts w:ascii="Arial" w:hAnsi="Arial" w:cs="Arial"/>
          <w:sz w:val="22"/>
          <w:szCs w:val="22"/>
        </w:rPr>
        <w:t xml:space="preserve"> hours for the review of an environmental assessment as specified in 1</w:t>
      </w:r>
      <w:r>
        <w:rPr>
          <w:rFonts w:ascii="Arial" w:hAnsi="Arial" w:cs="Arial"/>
          <w:sz w:val="22"/>
          <w:szCs w:val="22"/>
        </w:rPr>
        <w:t>0 CFR 150.31 (b</w:t>
      </w:r>
      <w:proofErr w:type="gramStart"/>
      <w:r>
        <w:rPr>
          <w:rFonts w:ascii="Arial" w:hAnsi="Arial" w:cs="Arial"/>
          <w:sz w:val="22"/>
          <w:szCs w:val="22"/>
        </w:rPr>
        <w:t>)(</w:t>
      </w:r>
      <w:proofErr w:type="gramEnd"/>
      <w:r>
        <w:rPr>
          <w:rFonts w:ascii="Arial" w:hAnsi="Arial" w:cs="Arial"/>
          <w:sz w:val="22"/>
          <w:szCs w:val="22"/>
        </w:rPr>
        <w:t>3)(C)(iii) of A</w:t>
      </w:r>
      <w:r w:rsidRPr="00C709B0">
        <w:rPr>
          <w:rFonts w:ascii="Arial" w:hAnsi="Arial" w:cs="Arial"/>
          <w:sz w:val="22"/>
          <w:szCs w:val="22"/>
        </w:rPr>
        <w:t xml:space="preserve">greement State staff time.  </w:t>
      </w:r>
      <w:r>
        <w:rPr>
          <w:rFonts w:ascii="Arial" w:hAnsi="Arial" w:cs="Arial"/>
          <w:sz w:val="22"/>
          <w:szCs w:val="22"/>
        </w:rPr>
        <w:t>For an estimated two</w:t>
      </w:r>
      <w:r w:rsidR="00F32524" w:rsidRPr="00C709B0">
        <w:rPr>
          <w:rFonts w:ascii="Arial" w:hAnsi="Arial" w:cs="Arial"/>
          <w:sz w:val="22"/>
          <w:szCs w:val="22"/>
        </w:rPr>
        <w:t xml:space="preserve"> report</w:t>
      </w:r>
      <w:r>
        <w:rPr>
          <w:rFonts w:ascii="Arial" w:hAnsi="Arial" w:cs="Arial"/>
          <w:sz w:val="22"/>
          <w:szCs w:val="22"/>
        </w:rPr>
        <w:t>s</w:t>
      </w:r>
      <w:r w:rsidR="00F32524" w:rsidRPr="00C709B0">
        <w:rPr>
          <w:rFonts w:ascii="Arial" w:hAnsi="Arial" w:cs="Arial"/>
          <w:sz w:val="22"/>
          <w:szCs w:val="22"/>
        </w:rPr>
        <w:t xml:space="preserve"> per year, the total annual </w:t>
      </w:r>
      <w:r w:rsidR="00F32524" w:rsidRPr="00C709B0">
        <w:rPr>
          <w:rFonts w:ascii="Arial" w:hAnsi="Arial" w:cs="Arial"/>
          <w:sz w:val="22"/>
          <w:szCs w:val="22"/>
        </w:rPr>
        <w:lastRenderedPageBreak/>
        <w:t>cost for the Agreement States is estimated to be $</w:t>
      </w:r>
      <w:r w:rsidR="005C51B8">
        <w:rPr>
          <w:rFonts w:ascii="Arial" w:hAnsi="Arial" w:cs="Arial"/>
          <w:sz w:val="22"/>
          <w:szCs w:val="22"/>
        </w:rPr>
        <w:t>43,840</w:t>
      </w:r>
      <w:r w:rsidR="00F32524" w:rsidRPr="00C709B0">
        <w:rPr>
          <w:rFonts w:ascii="Arial" w:hAnsi="Arial" w:cs="Arial"/>
          <w:sz w:val="22"/>
          <w:szCs w:val="22"/>
        </w:rPr>
        <w:t xml:space="preserve"> ($274 per hour x </w:t>
      </w:r>
      <w:r w:rsidR="005C51B8">
        <w:rPr>
          <w:rFonts w:ascii="Arial" w:hAnsi="Arial" w:cs="Arial"/>
          <w:sz w:val="22"/>
          <w:szCs w:val="22"/>
        </w:rPr>
        <w:t>160</w:t>
      </w:r>
      <w:r w:rsidR="00F32524" w:rsidRPr="00C709B0">
        <w:rPr>
          <w:rFonts w:ascii="Arial" w:hAnsi="Arial" w:cs="Arial"/>
          <w:sz w:val="22"/>
          <w:szCs w:val="22"/>
        </w:rPr>
        <w:t xml:space="preserve"> h</w:t>
      </w:r>
      <w:r w:rsidR="007B4F93">
        <w:rPr>
          <w:rFonts w:ascii="Arial" w:hAnsi="Arial" w:cs="Arial"/>
          <w:sz w:val="22"/>
          <w:szCs w:val="22"/>
        </w:rPr>
        <w:t>ou</w:t>
      </w:r>
      <w:r w:rsidR="00F32524" w:rsidRPr="00C709B0">
        <w:rPr>
          <w:rFonts w:ascii="Arial" w:hAnsi="Arial" w:cs="Arial"/>
          <w:sz w:val="22"/>
          <w:szCs w:val="22"/>
        </w:rPr>
        <w:t>rs)</w:t>
      </w:r>
      <w:r w:rsidR="007B4F93">
        <w:rPr>
          <w:rFonts w:ascii="Arial" w:hAnsi="Arial" w:cs="Arial"/>
          <w:sz w:val="22"/>
          <w:szCs w:val="22"/>
        </w:rPr>
        <w:t>.</w:t>
      </w:r>
    </w:p>
    <w:p w:rsidR="00F32524" w:rsidRPr="000D6BBD" w:rsidRDefault="00F32524" w:rsidP="00F3252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p>
    <w:p w:rsidR="00F32524" w:rsidRPr="000D6BBD" w:rsidRDefault="00F32524" w:rsidP="00F32524">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C709B0">
        <w:rPr>
          <w:rFonts w:ascii="Arial" w:hAnsi="Arial" w:cs="Arial"/>
          <w:sz w:val="22"/>
          <w:szCs w:val="22"/>
        </w:rPr>
        <w:t xml:space="preserve">The total annual burden for government is </w:t>
      </w:r>
      <w:r w:rsidR="004B60E1">
        <w:rPr>
          <w:rFonts w:ascii="Arial" w:hAnsi="Arial" w:cs="Arial"/>
          <w:sz w:val="22"/>
          <w:szCs w:val="22"/>
        </w:rPr>
        <w:t>190</w:t>
      </w:r>
      <w:r w:rsidRPr="00C709B0">
        <w:rPr>
          <w:rFonts w:ascii="Arial" w:hAnsi="Arial" w:cs="Arial"/>
          <w:sz w:val="22"/>
          <w:szCs w:val="22"/>
        </w:rPr>
        <w:t xml:space="preserve"> hours whic</w:t>
      </w:r>
      <w:r w:rsidR="005C51B8">
        <w:rPr>
          <w:rFonts w:ascii="Arial" w:hAnsi="Arial" w:cs="Arial"/>
          <w:sz w:val="22"/>
          <w:szCs w:val="22"/>
        </w:rPr>
        <w:t>h result in an annual cost of $</w:t>
      </w:r>
      <w:r w:rsidR="004B60E1">
        <w:rPr>
          <w:rFonts w:ascii="Arial" w:hAnsi="Arial" w:cs="Arial"/>
          <w:sz w:val="22"/>
          <w:szCs w:val="22"/>
        </w:rPr>
        <w:t>52,060</w:t>
      </w:r>
      <w:r w:rsidRPr="00C709B0">
        <w:rPr>
          <w:rFonts w:ascii="Arial" w:hAnsi="Arial" w:cs="Arial"/>
          <w:sz w:val="22"/>
          <w:szCs w:val="22"/>
        </w:rPr>
        <w:t xml:space="preserve"> (</w:t>
      </w:r>
      <w:r w:rsidR="004B60E1">
        <w:rPr>
          <w:rFonts w:ascii="Arial" w:hAnsi="Arial" w:cs="Arial"/>
          <w:sz w:val="22"/>
          <w:szCs w:val="22"/>
        </w:rPr>
        <w:t>190</w:t>
      </w:r>
      <w:r w:rsidRPr="00C709B0">
        <w:rPr>
          <w:rFonts w:ascii="Arial" w:hAnsi="Arial" w:cs="Arial"/>
          <w:sz w:val="22"/>
          <w:szCs w:val="22"/>
        </w:rPr>
        <w:t xml:space="preserve"> h</w:t>
      </w:r>
      <w:r w:rsidR="007B4F93">
        <w:rPr>
          <w:rFonts w:ascii="Arial" w:hAnsi="Arial" w:cs="Arial"/>
          <w:sz w:val="22"/>
          <w:szCs w:val="22"/>
        </w:rPr>
        <w:t>ou</w:t>
      </w:r>
      <w:r w:rsidRPr="00C709B0">
        <w:rPr>
          <w:rFonts w:ascii="Arial" w:hAnsi="Arial" w:cs="Arial"/>
          <w:sz w:val="22"/>
          <w:szCs w:val="22"/>
        </w:rPr>
        <w:t>rs x $274/h</w:t>
      </w:r>
      <w:r w:rsidR="007B4F93">
        <w:rPr>
          <w:rFonts w:ascii="Arial" w:hAnsi="Arial" w:cs="Arial"/>
          <w:sz w:val="22"/>
          <w:szCs w:val="22"/>
        </w:rPr>
        <w:t>ou</w:t>
      </w:r>
      <w:r w:rsidRPr="00C709B0">
        <w:rPr>
          <w:rFonts w:ascii="Arial" w:hAnsi="Arial" w:cs="Arial"/>
          <w:sz w:val="22"/>
          <w:szCs w:val="22"/>
        </w:rPr>
        <w:t>r).  These costs are fully recovered through fee assessments to NRC licensees pursuant to 10 CFR Parts 170 and 171.  Other costs are attributed to operating NMSS.</w:t>
      </w:r>
    </w:p>
    <w:p w:rsidR="004630E1" w:rsidRDefault="004630E1" w:rsidP="00B62B2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260"/>
        <w:rPr>
          <w:rFonts w:ascii="Arial" w:hAnsi="Arial" w:cs="Arial"/>
          <w:color w:val="000000"/>
          <w:sz w:val="22"/>
          <w:szCs w:val="22"/>
        </w:rPr>
      </w:pPr>
    </w:p>
    <w:p w:rsidR="00AD1A89" w:rsidRPr="00F32524" w:rsidRDefault="00CE1123" w:rsidP="00AD1A89">
      <w:pPr>
        <w:widowControl w:val="0"/>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sidRPr="00C83404">
        <w:rPr>
          <w:rFonts w:ascii="Arial" w:hAnsi="Arial" w:cs="Arial"/>
          <w:sz w:val="22"/>
          <w:szCs w:val="22"/>
        </w:rPr>
        <w:tab/>
      </w:r>
      <w:r w:rsidRPr="00F32524">
        <w:rPr>
          <w:rFonts w:ascii="Arial" w:hAnsi="Arial" w:cs="Arial"/>
          <w:sz w:val="22"/>
          <w:szCs w:val="22"/>
        </w:rPr>
        <w:t>15.</w:t>
      </w:r>
      <w:r w:rsidRPr="00F32524">
        <w:rPr>
          <w:rFonts w:ascii="Arial" w:hAnsi="Arial" w:cs="Arial"/>
          <w:sz w:val="22"/>
          <w:szCs w:val="22"/>
        </w:rPr>
        <w:tab/>
      </w:r>
      <w:r w:rsidR="004C56C9" w:rsidRPr="00F32524">
        <w:rPr>
          <w:rFonts w:ascii="Arial" w:hAnsi="Arial" w:cs="Arial"/>
          <w:sz w:val="22"/>
          <w:szCs w:val="22"/>
          <w:u w:val="single"/>
        </w:rPr>
        <w:t xml:space="preserve">Reasons for Change in Burden or Cost </w:t>
      </w:r>
    </w:p>
    <w:p w:rsidR="00AD1A89" w:rsidRPr="00582650" w:rsidRDefault="00AD1A89" w:rsidP="00AD1A89">
      <w:pPr>
        <w:widowControl w:val="0"/>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p>
    <w:p w:rsidR="00F32524" w:rsidRPr="000D6BBD" w:rsidRDefault="00F32524" w:rsidP="00F32524">
      <w:pPr>
        <w:widowControl w:val="0"/>
        <w:tabs>
          <w:tab w:val="left" w:pos="720"/>
          <w:tab w:val="left" w:pos="1170"/>
          <w:tab w:val="left" w:pos="2880"/>
          <w:tab w:val="left" w:pos="3600"/>
          <w:tab w:val="left" w:pos="4320"/>
          <w:tab w:val="left" w:pos="5040"/>
          <w:tab w:val="left" w:pos="5760"/>
          <w:tab w:val="left" w:pos="6480"/>
          <w:tab w:val="left" w:pos="7200"/>
          <w:tab w:val="left" w:pos="7920"/>
          <w:tab w:val="left" w:pos="8640"/>
        </w:tabs>
        <w:spacing w:after="100" w:afterAutospacing="1"/>
        <w:ind w:left="1170"/>
        <w:rPr>
          <w:rFonts w:ascii="Arial" w:hAnsi="Arial" w:cs="Arial"/>
          <w:sz w:val="22"/>
          <w:szCs w:val="22"/>
        </w:rPr>
      </w:pPr>
      <w:r w:rsidRPr="00C709B0">
        <w:rPr>
          <w:rFonts w:ascii="Arial" w:hAnsi="Arial" w:cs="Arial"/>
          <w:sz w:val="22"/>
          <w:szCs w:val="22"/>
        </w:rPr>
        <w:t>The</w:t>
      </w:r>
      <w:r w:rsidR="004B60E1">
        <w:rPr>
          <w:rFonts w:ascii="Arial" w:hAnsi="Arial" w:cs="Arial"/>
          <w:sz w:val="22"/>
          <w:szCs w:val="22"/>
        </w:rPr>
        <w:t xml:space="preserve">re </w:t>
      </w:r>
      <w:r w:rsidR="004E3893">
        <w:rPr>
          <w:rFonts w:ascii="Arial" w:hAnsi="Arial" w:cs="Arial"/>
          <w:sz w:val="22"/>
          <w:szCs w:val="22"/>
        </w:rPr>
        <w:t xml:space="preserve">is no change in burden since the last </w:t>
      </w:r>
      <w:proofErr w:type="gramStart"/>
      <w:r w:rsidR="004E3893">
        <w:rPr>
          <w:rFonts w:ascii="Arial" w:hAnsi="Arial" w:cs="Arial"/>
          <w:sz w:val="22"/>
          <w:szCs w:val="22"/>
        </w:rPr>
        <w:t>renewal,</w:t>
      </w:r>
      <w:proofErr w:type="gramEnd"/>
      <w:r w:rsidR="004E3893">
        <w:rPr>
          <w:rFonts w:ascii="Arial" w:hAnsi="Arial" w:cs="Arial"/>
          <w:sz w:val="22"/>
          <w:szCs w:val="22"/>
        </w:rPr>
        <w:t xml:space="preserve"> however, there is an unduplicated number of respondents, due to previous miscalculating.  T</w:t>
      </w:r>
      <w:r w:rsidR="004B60E1">
        <w:rPr>
          <w:rFonts w:ascii="Arial" w:hAnsi="Arial" w:cs="Arial"/>
          <w:sz w:val="22"/>
          <w:szCs w:val="22"/>
        </w:rPr>
        <w:t xml:space="preserve">he professional hourly rate </w:t>
      </w:r>
      <w:r w:rsidRPr="00C709B0">
        <w:rPr>
          <w:rFonts w:ascii="Arial" w:hAnsi="Arial" w:cs="Arial"/>
          <w:sz w:val="22"/>
          <w:szCs w:val="22"/>
        </w:rPr>
        <w:t>increased from $257/h</w:t>
      </w:r>
      <w:r w:rsidR="007B4F93">
        <w:rPr>
          <w:rFonts w:ascii="Arial" w:hAnsi="Arial" w:cs="Arial"/>
          <w:sz w:val="22"/>
          <w:szCs w:val="22"/>
        </w:rPr>
        <w:t>ou</w:t>
      </w:r>
      <w:r w:rsidRPr="00C709B0">
        <w:rPr>
          <w:rFonts w:ascii="Arial" w:hAnsi="Arial" w:cs="Arial"/>
          <w:sz w:val="22"/>
          <w:szCs w:val="22"/>
        </w:rPr>
        <w:t>r to $274/hour.</w:t>
      </w:r>
    </w:p>
    <w:p w:rsidR="00AD1A89" w:rsidRDefault="00CE1123" w:rsidP="00D93641">
      <w:pPr>
        <w:widowControl w:val="0"/>
        <w:tabs>
          <w:tab w:val="left" w:pos="720"/>
          <w:tab w:val="left" w:pos="1170"/>
          <w:tab w:val="left" w:pos="3600"/>
          <w:tab w:val="left" w:pos="4320"/>
          <w:tab w:val="left" w:pos="5040"/>
          <w:tab w:val="left" w:pos="5760"/>
          <w:tab w:val="left" w:pos="6480"/>
          <w:tab w:val="left" w:pos="7200"/>
          <w:tab w:val="left" w:pos="7920"/>
          <w:tab w:val="left" w:pos="8640"/>
        </w:tabs>
        <w:spacing w:after="100" w:afterAutospacing="1"/>
        <w:ind w:left="720"/>
        <w:rPr>
          <w:rFonts w:ascii="Arial" w:hAnsi="Arial" w:cs="Arial"/>
          <w:sz w:val="22"/>
          <w:szCs w:val="22"/>
          <w:u w:val="single"/>
        </w:rPr>
      </w:pPr>
      <w:r>
        <w:rPr>
          <w:rFonts w:ascii="Arial" w:hAnsi="Arial" w:cs="Arial"/>
          <w:sz w:val="22"/>
          <w:szCs w:val="22"/>
        </w:rPr>
        <w:t>16.</w:t>
      </w:r>
      <w:r>
        <w:rPr>
          <w:rFonts w:ascii="Arial" w:hAnsi="Arial" w:cs="Arial"/>
          <w:sz w:val="22"/>
          <w:szCs w:val="22"/>
        </w:rPr>
        <w:tab/>
      </w:r>
      <w:r w:rsidR="00C73D96" w:rsidRPr="00816E50">
        <w:rPr>
          <w:rFonts w:ascii="Arial" w:hAnsi="Arial" w:cs="Arial"/>
          <w:sz w:val="22"/>
          <w:szCs w:val="22"/>
          <w:u w:val="single"/>
        </w:rPr>
        <w:t>Publication for Statistical Us</w:t>
      </w:r>
      <w:r w:rsidR="00F57E70">
        <w:rPr>
          <w:rFonts w:ascii="Arial" w:hAnsi="Arial" w:cs="Arial"/>
          <w:sz w:val="22"/>
          <w:szCs w:val="22"/>
          <w:u w:val="single"/>
        </w:rPr>
        <w:t>e</w:t>
      </w:r>
    </w:p>
    <w:p w:rsidR="00FD3925" w:rsidRDefault="00223290" w:rsidP="00645606">
      <w:pPr>
        <w:widowControl w:val="0"/>
        <w:tabs>
          <w:tab w:val="left" w:pos="720"/>
          <w:tab w:val="left" w:pos="117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ab/>
      </w:r>
      <w:r w:rsidR="00C73D96" w:rsidRPr="00816E50">
        <w:rPr>
          <w:rFonts w:ascii="Arial" w:hAnsi="Arial" w:cs="Arial"/>
          <w:sz w:val="22"/>
          <w:szCs w:val="22"/>
        </w:rPr>
        <w:t>None.</w:t>
      </w:r>
    </w:p>
    <w:p w:rsidR="00FD3925" w:rsidRPr="00816E50" w:rsidRDefault="00FD3925" w:rsidP="00A6045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73D96" w:rsidRPr="00816E5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816E50">
        <w:rPr>
          <w:rFonts w:ascii="Arial" w:hAnsi="Arial" w:cs="Arial"/>
          <w:sz w:val="22"/>
          <w:szCs w:val="22"/>
        </w:rPr>
        <w:tab/>
        <w:t xml:space="preserve">17. </w:t>
      </w:r>
      <w:r w:rsidR="00223290">
        <w:rPr>
          <w:rFonts w:ascii="Arial" w:hAnsi="Arial" w:cs="Arial"/>
          <w:sz w:val="22"/>
          <w:szCs w:val="22"/>
        </w:rPr>
        <w:tab/>
      </w:r>
      <w:r w:rsidRPr="00816E50">
        <w:rPr>
          <w:rFonts w:ascii="Arial" w:hAnsi="Arial" w:cs="Arial"/>
          <w:sz w:val="22"/>
          <w:szCs w:val="22"/>
          <w:u w:val="single"/>
        </w:rPr>
        <w:t>Reason for Not Displaying the Expiration Date</w:t>
      </w:r>
    </w:p>
    <w:p w:rsidR="00C73D96" w:rsidRPr="00816E50" w:rsidRDefault="00C73D96" w:rsidP="00A6045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23290"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Arial" w:hAnsi="Arial" w:cs="Arial"/>
          <w:sz w:val="22"/>
          <w:szCs w:val="22"/>
        </w:rPr>
      </w:pPr>
      <w:r w:rsidRPr="00816E50">
        <w:rPr>
          <w:rFonts w:ascii="Arial" w:hAnsi="Arial" w:cs="Arial"/>
          <w:sz w:val="22"/>
          <w:szCs w:val="22"/>
        </w:rPr>
        <w:t xml:space="preserve">The 10 CFR Part 150 requirements are contained in a regulation.  Amending the Code of Federal Regulations to display information that, in an annual publication, could become obsolete would be unduly burdensome and too difficult to keep current. </w:t>
      </w:r>
    </w:p>
    <w:p w:rsidR="00CE1123" w:rsidRDefault="00CE1123" w:rsidP="00CE112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73D96" w:rsidRPr="00816E50" w:rsidRDefault="00CE1123"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b/>
      </w:r>
      <w:r w:rsidR="00C73D96" w:rsidRPr="00816E50">
        <w:rPr>
          <w:rFonts w:ascii="Arial" w:hAnsi="Arial" w:cs="Arial"/>
          <w:sz w:val="22"/>
          <w:szCs w:val="22"/>
        </w:rPr>
        <w:t xml:space="preserve">18.  </w:t>
      </w:r>
      <w:r w:rsidR="00223290">
        <w:rPr>
          <w:rFonts w:ascii="Arial" w:hAnsi="Arial" w:cs="Arial"/>
          <w:sz w:val="22"/>
          <w:szCs w:val="22"/>
        </w:rPr>
        <w:tab/>
      </w:r>
      <w:r w:rsidR="00C73D96" w:rsidRPr="00816E50">
        <w:rPr>
          <w:rFonts w:ascii="Arial" w:hAnsi="Arial" w:cs="Arial"/>
          <w:sz w:val="22"/>
          <w:szCs w:val="22"/>
          <w:u w:val="single"/>
        </w:rPr>
        <w:t>Exceptions to the Certification Statement</w:t>
      </w:r>
    </w:p>
    <w:p w:rsidR="00C73D96" w:rsidRPr="00816E50" w:rsidRDefault="00C73D96" w:rsidP="00A6045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73D96" w:rsidRDefault="00C73D96"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816E50">
        <w:rPr>
          <w:rFonts w:ascii="Arial" w:hAnsi="Arial" w:cs="Arial"/>
          <w:sz w:val="22"/>
          <w:szCs w:val="22"/>
        </w:rPr>
        <w:tab/>
      </w:r>
      <w:r w:rsidR="00223290">
        <w:rPr>
          <w:rFonts w:ascii="Arial" w:hAnsi="Arial" w:cs="Arial"/>
          <w:sz w:val="22"/>
          <w:szCs w:val="22"/>
        </w:rPr>
        <w:tab/>
      </w:r>
      <w:r w:rsidRPr="00816E50">
        <w:rPr>
          <w:rFonts w:ascii="Arial" w:hAnsi="Arial" w:cs="Arial"/>
          <w:sz w:val="22"/>
          <w:szCs w:val="22"/>
        </w:rPr>
        <w:t>N</w:t>
      </w:r>
      <w:r w:rsidR="0032394D">
        <w:rPr>
          <w:rFonts w:ascii="Arial" w:hAnsi="Arial" w:cs="Arial"/>
          <w:sz w:val="22"/>
          <w:szCs w:val="22"/>
        </w:rPr>
        <w:t>ot applicable</w:t>
      </w:r>
      <w:r w:rsidRPr="00816E50">
        <w:rPr>
          <w:rFonts w:ascii="Arial" w:hAnsi="Arial" w:cs="Arial"/>
          <w:sz w:val="22"/>
          <w:szCs w:val="22"/>
        </w:rPr>
        <w:t>.</w:t>
      </w:r>
    </w:p>
    <w:p w:rsidR="007C03AB" w:rsidRPr="00816E50" w:rsidRDefault="007C03AB" w:rsidP="0065607C">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65130B" w:rsidRPr="00816E50" w:rsidRDefault="0065130B" w:rsidP="00A6045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73D96" w:rsidRPr="00816E50" w:rsidRDefault="00C73D96" w:rsidP="0065607C">
      <w:pPr>
        <w:tabs>
          <w:tab w:val="left" w:pos="0"/>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816E50">
        <w:rPr>
          <w:rFonts w:ascii="Arial" w:hAnsi="Arial" w:cs="Arial"/>
          <w:sz w:val="22"/>
          <w:szCs w:val="22"/>
        </w:rPr>
        <w:t>B.</w:t>
      </w:r>
      <w:r w:rsidRPr="00816E50">
        <w:rPr>
          <w:rFonts w:ascii="Arial" w:hAnsi="Arial" w:cs="Arial"/>
          <w:sz w:val="22"/>
          <w:szCs w:val="22"/>
        </w:rPr>
        <w:tab/>
        <w:t>COLLECTION OF INFORMATION EMPLOYING STATISTICAL METHODS</w:t>
      </w:r>
    </w:p>
    <w:p w:rsidR="00C73D96" w:rsidRPr="00816E50" w:rsidRDefault="00C73D96" w:rsidP="0065607C">
      <w:pPr>
        <w:tabs>
          <w:tab w:val="left" w:pos="0"/>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C73D96" w:rsidRPr="00816E50" w:rsidRDefault="00C73D96" w:rsidP="0065607C">
      <w:pPr>
        <w:tabs>
          <w:tab w:val="left" w:pos="0"/>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sz w:val="22"/>
          <w:szCs w:val="22"/>
        </w:rPr>
      </w:pPr>
      <w:r w:rsidRPr="00816E50">
        <w:rPr>
          <w:rFonts w:ascii="Arial" w:hAnsi="Arial" w:cs="Arial"/>
          <w:sz w:val="22"/>
          <w:szCs w:val="22"/>
        </w:rPr>
        <w:t>N</w:t>
      </w:r>
      <w:r w:rsidR="0032394D">
        <w:rPr>
          <w:rFonts w:ascii="Arial" w:hAnsi="Arial" w:cs="Arial"/>
          <w:sz w:val="22"/>
          <w:szCs w:val="22"/>
        </w:rPr>
        <w:t>ot applicable</w:t>
      </w:r>
      <w:r w:rsidRPr="00816E50">
        <w:rPr>
          <w:rFonts w:ascii="Arial" w:hAnsi="Arial" w:cs="Arial"/>
          <w:sz w:val="22"/>
          <w:szCs w:val="22"/>
        </w:rPr>
        <w:t>.</w:t>
      </w:r>
    </w:p>
    <w:p w:rsidR="00582650" w:rsidRPr="00AC28ED"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sidRPr="00AC28ED">
        <w:rPr>
          <w:rFonts w:ascii="Letter Gothic" w:hAnsi="Letter Gothic"/>
        </w:rPr>
        <w:br w:type="page"/>
      </w:r>
      <w:r w:rsidRPr="00AC28ED">
        <w:rPr>
          <w:rFonts w:ascii="Arial" w:hAnsi="Arial"/>
          <w:sz w:val="22"/>
        </w:rPr>
        <w:lastRenderedPageBreak/>
        <w:t xml:space="preserve">Table 1:  NRC </w:t>
      </w:r>
      <w:r w:rsidR="000B3FCE">
        <w:rPr>
          <w:rFonts w:ascii="Arial" w:hAnsi="Arial"/>
          <w:sz w:val="22"/>
        </w:rPr>
        <w:t xml:space="preserve">Licensee </w:t>
      </w:r>
      <w:r w:rsidR="00FA3758">
        <w:rPr>
          <w:rFonts w:ascii="Arial" w:hAnsi="Arial"/>
          <w:sz w:val="22"/>
        </w:rPr>
        <w:t xml:space="preserve">and Agreement State </w:t>
      </w:r>
      <w:r w:rsidRPr="00AC28ED">
        <w:rPr>
          <w:rFonts w:ascii="Arial" w:hAnsi="Arial"/>
          <w:sz w:val="22"/>
        </w:rPr>
        <w:t>Reporting Burden</w:t>
      </w:r>
      <w:r w:rsidR="00FA3758">
        <w:rPr>
          <w:rFonts w:ascii="Arial" w:hAnsi="Arial"/>
          <w:sz w:val="22"/>
        </w:rPr>
        <w:t>*</w:t>
      </w:r>
    </w:p>
    <w:p w:rsidR="00E5342A" w:rsidRPr="00AC28ED" w:rsidRDefault="00E5342A"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3240"/>
        <w:gridCol w:w="1530"/>
        <w:gridCol w:w="1440"/>
        <w:gridCol w:w="1350"/>
        <w:gridCol w:w="1260"/>
        <w:gridCol w:w="1440"/>
        <w:gridCol w:w="1260"/>
      </w:tblGrid>
      <w:tr w:rsidR="00A039A2" w:rsidRPr="00AC28ED" w:rsidTr="00867A5E">
        <w:trPr>
          <w:cantSplit/>
          <w:tblHeader/>
          <w:jc w:val="center"/>
        </w:trPr>
        <w:tc>
          <w:tcPr>
            <w:tcW w:w="324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rPr>
            </w:pPr>
            <w:r w:rsidRPr="00A039A2">
              <w:rPr>
                <w:rFonts w:ascii="Arial" w:hAnsi="Arial" w:cs="Arial"/>
                <w:b/>
                <w:sz w:val="20"/>
              </w:rPr>
              <w:t>Section</w:t>
            </w:r>
          </w:p>
        </w:tc>
        <w:tc>
          <w:tcPr>
            <w:tcW w:w="153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rPr>
            </w:pPr>
            <w:r w:rsidRPr="00A039A2">
              <w:rPr>
                <w:rFonts w:ascii="Arial" w:hAnsi="Arial" w:cs="Arial"/>
                <w:b/>
                <w:sz w:val="20"/>
              </w:rPr>
              <w:t>No. of Respondents</w:t>
            </w:r>
          </w:p>
        </w:tc>
        <w:tc>
          <w:tcPr>
            <w:tcW w:w="144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rPr>
            </w:pPr>
            <w:r w:rsidRPr="00A039A2">
              <w:rPr>
                <w:rFonts w:ascii="Arial" w:hAnsi="Arial" w:cs="Arial"/>
                <w:b/>
                <w:sz w:val="20"/>
              </w:rPr>
              <w:t>No. of Responses Per Respondent</w:t>
            </w:r>
          </w:p>
        </w:tc>
        <w:tc>
          <w:tcPr>
            <w:tcW w:w="135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rPr>
            </w:pPr>
            <w:r w:rsidRPr="00A039A2">
              <w:rPr>
                <w:rFonts w:ascii="Arial" w:hAnsi="Arial" w:cs="Arial"/>
                <w:b/>
                <w:sz w:val="20"/>
              </w:rPr>
              <w:t>Total Annual Responses</w:t>
            </w:r>
          </w:p>
        </w:tc>
        <w:tc>
          <w:tcPr>
            <w:tcW w:w="126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rPr>
            </w:pPr>
            <w:r w:rsidRPr="00A039A2">
              <w:rPr>
                <w:rFonts w:ascii="Arial" w:hAnsi="Arial" w:cs="Arial"/>
                <w:b/>
                <w:sz w:val="20"/>
              </w:rPr>
              <w:t>Burden H</w:t>
            </w:r>
            <w:r w:rsidR="007B4F93">
              <w:rPr>
                <w:rFonts w:ascii="Arial" w:hAnsi="Arial" w:cs="Arial"/>
                <w:b/>
                <w:sz w:val="20"/>
              </w:rPr>
              <w:t>ou</w:t>
            </w:r>
            <w:r w:rsidRPr="00A039A2">
              <w:rPr>
                <w:rFonts w:ascii="Arial" w:hAnsi="Arial" w:cs="Arial"/>
                <w:b/>
                <w:sz w:val="20"/>
              </w:rPr>
              <w:t>rs per Response</w:t>
            </w:r>
          </w:p>
        </w:tc>
        <w:tc>
          <w:tcPr>
            <w:tcW w:w="144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rPr>
            </w:pPr>
            <w:r w:rsidRPr="00A039A2">
              <w:rPr>
                <w:rFonts w:ascii="Arial" w:hAnsi="Arial" w:cs="Arial"/>
                <w:b/>
                <w:sz w:val="20"/>
              </w:rPr>
              <w:t>Total Annual Reporting Burden (H</w:t>
            </w:r>
            <w:r w:rsidR="007B4F93">
              <w:rPr>
                <w:rFonts w:ascii="Arial" w:hAnsi="Arial" w:cs="Arial"/>
                <w:b/>
                <w:sz w:val="20"/>
              </w:rPr>
              <w:t>ou</w:t>
            </w:r>
            <w:r w:rsidRPr="00A039A2">
              <w:rPr>
                <w:rFonts w:ascii="Arial" w:hAnsi="Arial" w:cs="Arial"/>
                <w:b/>
                <w:sz w:val="20"/>
              </w:rPr>
              <w:t>rs)</w:t>
            </w:r>
          </w:p>
        </w:tc>
        <w:tc>
          <w:tcPr>
            <w:tcW w:w="126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rPr>
            </w:pPr>
            <w:r w:rsidRPr="00A039A2">
              <w:rPr>
                <w:rFonts w:ascii="Arial" w:hAnsi="Arial" w:cs="Arial"/>
                <w:b/>
                <w:sz w:val="20"/>
              </w:rPr>
              <w:t>Cost @</w:t>
            </w:r>
            <w:r w:rsidR="00582650">
              <w:rPr>
                <w:rFonts w:ascii="Arial" w:hAnsi="Arial" w:cs="Arial"/>
                <w:b/>
                <w:sz w:val="20"/>
              </w:rPr>
              <w:t xml:space="preserve"> </w:t>
            </w:r>
            <w:r w:rsidRPr="00A039A2">
              <w:rPr>
                <w:rFonts w:ascii="Arial" w:hAnsi="Arial" w:cs="Arial"/>
                <w:b/>
                <w:sz w:val="20"/>
              </w:rPr>
              <w:t>$</w:t>
            </w:r>
            <w:r w:rsidR="00C96A33">
              <w:rPr>
                <w:rFonts w:ascii="Arial" w:hAnsi="Arial" w:cs="Arial"/>
                <w:b/>
                <w:sz w:val="20"/>
              </w:rPr>
              <w:t>274</w:t>
            </w:r>
            <w:r w:rsidRPr="00A039A2">
              <w:rPr>
                <w:rFonts w:ascii="Arial" w:hAnsi="Arial" w:cs="Arial"/>
                <w:b/>
                <w:sz w:val="20"/>
              </w:rPr>
              <w:t>/H</w:t>
            </w:r>
            <w:r w:rsidR="007B4F93">
              <w:rPr>
                <w:rFonts w:ascii="Arial" w:hAnsi="Arial" w:cs="Arial"/>
                <w:b/>
                <w:sz w:val="20"/>
              </w:rPr>
              <w:t>ou</w:t>
            </w:r>
            <w:r w:rsidRPr="00A039A2">
              <w:rPr>
                <w:rFonts w:ascii="Arial" w:hAnsi="Arial" w:cs="Arial"/>
                <w:b/>
                <w:sz w:val="20"/>
              </w:rPr>
              <w:t>r</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150.16(a)</w:t>
            </w:r>
            <w:r w:rsidR="00C32601" w:rsidRPr="00A039A2">
              <w:rPr>
                <w:rFonts w:ascii="Arial" w:hAnsi="Arial" w:cs="Arial"/>
                <w:sz w:val="18"/>
                <w:szCs w:val="18"/>
              </w:rPr>
              <w:t>(1)</w:t>
            </w:r>
          </w:p>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3150-0003</w:t>
            </w:r>
          </w:p>
        </w:tc>
        <w:tc>
          <w:tcPr>
            <w:tcW w:w="1530" w:type="dxa"/>
            <w:tcMar>
              <w:top w:w="120" w:type="dxa"/>
              <w:left w:w="120" w:type="dxa"/>
              <w:bottom w:w="58" w:type="dxa"/>
              <w:right w:w="120" w:type="dxa"/>
            </w:tcMar>
          </w:tcPr>
          <w:p w:rsidR="00C73D96"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350" w:type="dxa"/>
            <w:tcMar>
              <w:top w:w="120" w:type="dxa"/>
              <w:left w:w="120" w:type="dxa"/>
              <w:bottom w:w="58" w:type="dxa"/>
              <w:right w:w="120" w:type="dxa"/>
            </w:tcMar>
          </w:tcPr>
          <w:p w:rsidR="00C73D96"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8513C8"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8513C8" w:rsidP="00C96A3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C32601" w:rsidRPr="00A039A2" w:rsidRDefault="00C3260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150.16 (a)(2)</w:t>
            </w:r>
          </w:p>
          <w:p w:rsidR="00C32601" w:rsidRPr="00A039A2" w:rsidRDefault="00C3260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3150-0003</w:t>
            </w:r>
          </w:p>
        </w:tc>
        <w:tc>
          <w:tcPr>
            <w:tcW w:w="1530" w:type="dxa"/>
            <w:tcMar>
              <w:top w:w="120" w:type="dxa"/>
              <w:left w:w="120" w:type="dxa"/>
              <w:bottom w:w="58" w:type="dxa"/>
              <w:right w:w="120" w:type="dxa"/>
            </w:tcMar>
          </w:tcPr>
          <w:p w:rsidR="00C32601" w:rsidRPr="00A039A2"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32601" w:rsidRPr="00A039A2"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350" w:type="dxa"/>
            <w:tcMar>
              <w:top w:w="120" w:type="dxa"/>
              <w:left w:w="120" w:type="dxa"/>
              <w:bottom w:w="58" w:type="dxa"/>
              <w:right w:w="120" w:type="dxa"/>
            </w:tcMar>
          </w:tcPr>
          <w:p w:rsidR="00C32601" w:rsidRPr="00A039A2"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32601" w:rsidRPr="00A039A2" w:rsidRDefault="00766DB1"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32601" w:rsidRPr="00A039A2" w:rsidDel="00C32601"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32601" w:rsidRPr="00A039A2" w:rsidRDefault="008227BD"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150.16(b)(1)</w:t>
            </w:r>
          </w:p>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Initial Report</w:t>
            </w:r>
          </w:p>
        </w:tc>
        <w:tc>
          <w:tcPr>
            <w:tcW w:w="153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35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26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0.5</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0.5</w:t>
            </w:r>
          </w:p>
        </w:tc>
        <w:tc>
          <w:tcPr>
            <w:tcW w:w="1260" w:type="dxa"/>
            <w:tcMar>
              <w:top w:w="120" w:type="dxa"/>
              <w:left w:w="120" w:type="dxa"/>
              <w:bottom w:w="58" w:type="dxa"/>
              <w:right w:w="120" w:type="dxa"/>
            </w:tcMar>
          </w:tcPr>
          <w:p w:rsidR="00C73D96" w:rsidRPr="00A039A2" w:rsidRDefault="004E3893" w:rsidP="002732B4">
            <w:pPr>
              <w:tabs>
                <w:tab w:val="center" w:pos="439"/>
              </w:tabs>
              <w:jc w:val="center"/>
              <w:rPr>
                <w:rFonts w:ascii="Arial" w:hAnsi="Arial" w:cs="Arial"/>
                <w:sz w:val="18"/>
                <w:szCs w:val="18"/>
              </w:rPr>
            </w:pPr>
            <w:r>
              <w:rPr>
                <w:rFonts w:ascii="Arial" w:hAnsi="Arial" w:cs="Arial"/>
                <w:sz w:val="18"/>
                <w:szCs w:val="18"/>
              </w:rPr>
              <w:t>$</w:t>
            </w:r>
            <w:r w:rsidR="00C96A33">
              <w:rPr>
                <w:rFonts w:ascii="Arial" w:hAnsi="Arial" w:cs="Arial"/>
                <w:sz w:val="18"/>
                <w:szCs w:val="18"/>
              </w:rPr>
              <w:t>137</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150.16(b)(2)</w:t>
            </w:r>
          </w:p>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15-day Written Report</w:t>
            </w:r>
          </w:p>
        </w:tc>
        <w:tc>
          <w:tcPr>
            <w:tcW w:w="153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35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26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9.5</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9.5</w:t>
            </w:r>
          </w:p>
        </w:tc>
        <w:tc>
          <w:tcPr>
            <w:tcW w:w="1260" w:type="dxa"/>
            <w:tcMar>
              <w:top w:w="120" w:type="dxa"/>
              <w:left w:w="120" w:type="dxa"/>
              <w:bottom w:w="58" w:type="dxa"/>
              <w:right w:w="120" w:type="dxa"/>
            </w:tcMar>
          </w:tcPr>
          <w:p w:rsidR="00C73D96" w:rsidRPr="00A039A2" w:rsidRDefault="004E3893"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w:t>
            </w:r>
            <w:r w:rsidR="00C96A33">
              <w:rPr>
                <w:rFonts w:ascii="Arial" w:hAnsi="Arial" w:cs="Arial"/>
                <w:sz w:val="18"/>
                <w:szCs w:val="18"/>
              </w:rPr>
              <w:t>2</w:t>
            </w:r>
            <w:r w:rsidR="00176098">
              <w:rPr>
                <w:rFonts w:ascii="Arial" w:hAnsi="Arial" w:cs="Arial"/>
                <w:sz w:val="18"/>
                <w:szCs w:val="18"/>
              </w:rPr>
              <w:t>,</w:t>
            </w:r>
            <w:r w:rsidR="00C96A33">
              <w:rPr>
                <w:rFonts w:ascii="Arial" w:hAnsi="Arial" w:cs="Arial"/>
                <w:sz w:val="18"/>
                <w:szCs w:val="18"/>
              </w:rPr>
              <w:t>603</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150.16(b)(3)</w:t>
            </w:r>
            <w:r w:rsidR="004B60E1">
              <w:rPr>
                <w:rFonts w:ascii="Arial" w:hAnsi="Arial" w:cs="Arial"/>
                <w:sz w:val="18"/>
                <w:szCs w:val="18"/>
              </w:rPr>
              <w:t>* None Expected</w:t>
            </w:r>
          </w:p>
        </w:tc>
        <w:tc>
          <w:tcPr>
            <w:tcW w:w="1530" w:type="dxa"/>
            <w:tcMar>
              <w:top w:w="120" w:type="dxa"/>
              <w:left w:w="120" w:type="dxa"/>
              <w:bottom w:w="58" w:type="dxa"/>
              <w:right w:w="120" w:type="dxa"/>
            </w:tcMar>
          </w:tcPr>
          <w:p w:rsidR="00C73D96" w:rsidRPr="00A039A2" w:rsidRDefault="004E389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4E389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35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w:t>
            </w:r>
          </w:p>
        </w:tc>
        <w:tc>
          <w:tcPr>
            <w:tcW w:w="126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3</w:t>
            </w:r>
          </w:p>
        </w:tc>
        <w:tc>
          <w:tcPr>
            <w:tcW w:w="1440" w:type="dxa"/>
            <w:tcMar>
              <w:top w:w="120" w:type="dxa"/>
              <w:left w:w="120" w:type="dxa"/>
              <w:bottom w:w="58" w:type="dxa"/>
              <w:right w:w="120" w:type="dxa"/>
            </w:tcMar>
          </w:tcPr>
          <w:p w:rsidR="00C73D96" w:rsidRPr="00A039A2" w:rsidRDefault="004B60E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4B60E1"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150.17(a)</w:t>
            </w:r>
          </w:p>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3150-000</w:t>
            </w:r>
            <w:r w:rsidR="009D55B8" w:rsidRPr="00A039A2">
              <w:rPr>
                <w:rFonts w:ascii="Arial" w:hAnsi="Arial" w:cs="Arial"/>
                <w:sz w:val="18"/>
                <w:szCs w:val="18"/>
              </w:rPr>
              <w:t>4</w:t>
            </w:r>
            <w:r w:rsidRPr="00A039A2">
              <w:rPr>
                <w:rFonts w:ascii="Arial" w:hAnsi="Arial" w:cs="Arial"/>
                <w:sz w:val="18"/>
                <w:szCs w:val="18"/>
              </w:rPr>
              <w:t xml:space="preserve"> </w:t>
            </w:r>
          </w:p>
        </w:tc>
        <w:tc>
          <w:tcPr>
            <w:tcW w:w="1530" w:type="dxa"/>
            <w:tcMar>
              <w:top w:w="120" w:type="dxa"/>
              <w:left w:w="120" w:type="dxa"/>
              <w:bottom w:w="58" w:type="dxa"/>
              <w:right w:w="120" w:type="dxa"/>
            </w:tcMar>
          </w:tcPr>
          <w:p w:rsidR="00C73D96"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350" w:type="dxa"/>
            <w:tcMar>
              <w:top w:w="120" w:type="dxa"/>
              <w:left w:w="120" w:type="dxa"/>
              <w:bottom w:w="58" w:type="dxa"/>
              <w:right w:w="120" w:type="dxa"/>
            </w:tcMar>
          </w:tcPr>
          <w:p w:rsidR="00C73D96"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8513C8"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8513C8" w:rsidP="00F57E7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150.17(b)</w:t>
            </w:r>
            <w:r w:rsidR="00C32601" w:rsidRPr="00A039A2">
              <w:rPr>
                <w:rFonts w:ascii="Arial" w:hAnsi="Arial" w:cs="Arial"/>
                <w:sz w:val="18"/>
                <w:szCs w:val="18"/>
              </w:rPr>
              <w:t>(1)</w:t>
            </w:r>
          </w:p>
          <w:p w:rsidR="009D55B8" w:rsidRPr="00A039A2" w:rsidRDefault="009D55B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3150-0004</w:t>
            </w:r>
          </w:p>
        </w:tc>
        <w:tc>
          <w:tcPr>
            <w:tcW w:w="1530" w:type="dxa"/>
            <w:tcMar>
              <w:top w:w="120" w:type="dxa"/>
              <w:left w:w="120" w:type="dxa"/>
              <w:bottom w:w="58" w:type="dxa"/>
              <w:right w:w="120" w:type="dxa"/>
            </w:tcMar>
          </w:tcPr>
          <w:p w:rsidR="00C73D96" w:rsidRPr="00A039A2"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350" w:type="dxa"/>
            <w:tcMar>
              <w:top w:w="120" w:type="dxa"/>
              <w:left w:w="120" w:type="dxa"/>
              <w:bottom w:w="58" w:type="dxa"/>
              <w:right w:w="120" w:type="dxa"/>
            </w:tcMar>
          </w:tcPr>
          <w:p w:rsidR="00C73D96" w:rsidRPr="00A039A2"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766DB1"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777363"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C32601" w:rsidRPr="00A039A2" w:rsidRDefault="00C3260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150.17 (b)(2)</w:t>
            </w:r>
          </w:p>
          <w:p w:rsidR="009D55B8" w:rsidRPr="00A039A2" w:rsidRDefault="009D55B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3150-0004</w:t>
            </w:r>
          </w:p>
        </w:tc>
        <w:tc>
          <w:tcPr>
            <w:tcW w:w="1530" w:type="dxa"/>
            <w:tcMar>
              <w:top w:w="120" w:type="dxa"/>
              <w:left w:w="120" w:type="dxa"/>
              <w:bottom w:w="58" w:type="dxa"/>
              <w:right w:w="120" w:type="dxa"/>
            </w:tcMar>
          </w:tcPr>
          <w:p w:rsidR="00C32601" w:rsidRPr="00A039A2" w:rsidDel="00C32601"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32601" w:rsidRPr="00A039A2"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350" w:type="dxa"/>
            <w:tcMar>
              <w:top w:w="120" w:type="dxa"/>
              <w:left w:w="120" w:type="dxa"/>
              <w:bottom w:w="58" w:type="dxa"/>
              <w:right w:w="120" w:type="dxa"/>
            </w:tcMar>
          </w:tcPr>
          <w:p w:rsidR="00C32601" w:rsidRPr="00A039A2" w:rsidDel="00C32601"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32601" w:rsidRPr="00A039A2" w:rsidDel="00C32601" w:rsidRDefault="00766DB1"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32601" w:rsidRPr="00A039A2" w:rsidDel="00C32601" w:rsidRDefault="00766DB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32601" w:rsidRPr="00A039A2" w:rsidDel="00C32601" w:rsidRDefault="00777363"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150.17(c)(1)</w:t>
            </w:r>
          </w:p>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Initial Report</w:t>
            </w:r>
          </w:p>
        </w:tc>
        <w:tc>
          <w:tcPr>
            <w:tcW w:w="153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35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26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0.5</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0.5</w:t>
            </w:r>
          </w:p>
        </w:tc>
        <w:tc>
          <w:tcPr>
            <w:tcW w:w="1260" w:type="dxa"/>
            <w:tcMar>
              <w:top w:w="120" w:type="dxa"/>
              <w:left w:w="120" w:type="dxa"/>
              <w:bottom w:w="58" w:type="dxa"/>
              <w:right w:w="120" w:type="dxa"/>
            </w:tcMar>
          </w:tcPr>
          <w:p w:rsidR="00C73D96" w:rsidRPr="00A039A2" w:rsidRDefault="004E3893"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w:t>
            </w:r>
            <w:r w:rsidR="00C96A33">
              <w:rPr>
                <w:rFonts w:ascii="Arial" w:hAnsi="Arial" w:cs="Arial"/>
                <w:sz w:val="18"/>
                <w:szCs w:val="18"/>
              </w:rPr>
              <w:t>137</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150.17(c)(2)</w:t>
            </w:r>
            <w:r w:rsidR="004B60E1">
              <w:rPr>
                <w:rFonts w:ascii="Arial" w:hAnsi="Arial" w:cs="Arial"/>
                <w:sz w:val="18"/>
                <w:szCs w:val="18"/>
              </w:rPr>
              <w:t>* None Expected</w:t>
            </w:r>
          </w:p>
        </w:tc>
        <w:tc>
          <w:tcPr>
            <w:tcW w:w="1530" w:type="dxa"/>
            <w:tcMar>
              <w:top w:w="120" w:type="dxa"/>
              <w:left w:w="120" w:type="dxa"/>
              <w:bottom w:w="58" w:type="dxa"/>
              <w:right w:w="120" w:type="dxa"/>
            </w:tcMar>
          </w:tcPr>
          <w:p w:rsidR="00C73D96" w:rsidRPr="00A039A2" w:rsidRDefault="00EA7F2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w:t>
            </w:r>
          </w:p>
        </w:tc>
        <w:tc>
          <w:tcPr>
            <w:tcW w:w="135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w:t>
            </w:r>
          </w:p>
        </w:tc>
        <w:tc>
          <w:tcPr>
            <w:tcW w:w="126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0.5</w:t>
            </w:r>
          </w:p>
        </w:tc>
        <w:tc>
          <w:tcPr>
            <w:tcW w:w="1440" w:type="dxa"/>
            <w:tcMar>
              <w:top w:w="120" w:type="dxa"/>
              <w:left w:w="120" w:type="dxa"/>
              <w:bottom w:w="58" w:type="dxa"/>
              <w:right w:w="120" w:type="dxa"/>
            </w:tcMar>
          </w:tcPr>
          <w:p w:rsidR="00C73D96" w:rsidRPr="00A039A2" w:rsidRDefault="004B60E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4B60E1"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150.17(c)(3)</w:t>
            </w:r>
          </w:p>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Written Report</w:t>
            </w:r>
          </w:p>
        </w:tc>
        <w:tc>
          <w:tcPr>
            <w:tcW w:w="153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35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26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9.5</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9.5</w:t>
            </w:r>
          </w:p>
        </w:tc>
        <w:tc>
          <w:tcPr>
            <w:tcW w:w="1260" w:type="dxa"/>
            <w:tcMar>
              <w:top w:w="120" w:type="dxa"/>
              <w:left w:w="120" w:type="dxa"/>
              <w:bottom w:w="58" w:type="dxa"/>
              <w:right w:w="120" w:type="dxa"/>
            </w:tcMar>
          </w:tcPr>
          <w:p w:rsidR="00C73D96" w:rsidRPr="00A039A2" w:rsidRDefault="004E3893"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w:t>
            </w:r>
            <w:r w:rsidR="00C96A33">
              <w:rPr>
                <w:rFonts w:ascii="Arial" w:hAnsi="Arial" w:cs="Arial"/>
                <w:sz w:val="18"/>
                <w:szCs w:val="18"/>
              </w:rPr>
              <w:t>2</w:t>
            </w:r>
            <w:r w:rsidR="00176098">
              <w:rPr>
                <w:rFonts w:ascii="Arial" w:hAnsi="Arial" w:cs="Arial"/>
                <w:sz w:val="18"/>
                <w:szCs w:val="18"/>
              </w:rPr>
              <w:t>,</w:t>
            </w:r>
            <w:r w:rsidR="00C96A33">
              <w:rPr>
                <w:rFonts w:ascii="Arial" w:hAnsi="Arial" w:cs="Arial"/>
                <w:sz w:val="18"/>
                <w:szCs w:val="18"/>
              </w:rPr>
              <w:t>603</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150.17(c)(4)</w:t>
            </w:r>
            <w:r w:rsidR="004B60E1">
              <w:rPr>
                <w:rFonts w:ascii="Arial" w:hAnsi="Arial" w:cs="Arial"/>
                <w:sz w:val="18"/>
                <w:szCs w:val="18"/>
              </w:rPr>
              <w:t>* None Expected</w:t>
            </w:r>
          </w:p>
        </w:tc>
        <w:tc>
          <w:tcPr>
            <w:tcW w:w="1530" w:type="dxa"/>
            <w:tcMar>
              <w:top w:w="120" w:type="dxa"/>
              <w:left w:w="120" w:type="dxa"/>
              <w:bottom w:w="58" w:type="dxa"/>
              <w:right w:w="120" w:type="dxa"/>
            </w:tcMar>
          </w:tcPr>
          <w:p w:rsidR="00C73D96" w:rsidRPr="00A039A2" w:rsidRDefault="004E389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w:t>
            </w:r>
          </w:p>
        </w:tc>
        <w:tc>
          <w:tcPr>
            <w:tcW w:w="135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w:t>
            </w:r>
          </w:p>
        </w:tc>
        <w:tc>
          <w:tcPr>
            <w:tcW w:w="1260" w:type="dxa"/>
            <w:tcMar>
              <w:top w:w="120" w:type="dxa"/>
              <w:left w:w="120" w:type="dxa"/>
              <w:bottom w:w="58" w:type="dxa"/>
              <w:right w:w="120" w:type="dxa"/>
            </w:tcMar>
          </w:tcPr>
          <w:p w:rsidR="00C73D96" w:rsidRPr="00A039A2" w:rsidRDefault="00C73D96"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3</w:t>
            </w:r>
          </w:p>
        </w:tc>
        <w:tc>
          <w:tcPr>
            <w:tcW w:w="1440" w:type="dxa"/>
            <w:tcMar>
              <w:top w:w="120" w:type="dxa"/>
              <w:left w:w="120" w:type="dxa"/>
              <w:bottom w:w="58" w:type="dxa"/>
              <w:right w:w="120" w:type="dxa"/>
            </w:tcMar>
          </w:tcPr>
          <w:p w:rsidR="00C73D96" w:rsidRPr="00A039A2" w:rsidRDefault="004B60E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4B60E1"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150.17a(c)</w:t>
            </w:r>
            <w:r w:rsidR="009D55B8" w:rsidRPr="00A039A2">
              <w:rPr>
                <w:rFonts w:ascii="Arial" w:hAnsi="Arial" w:cs="Arial"/>
                <w:sz w:val="18"/>
                <w:szCs w:val="18"/>
              </w:rPr>
              <w:t>(1)</w:t>
            </w:r>
          </w:p>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No reports are expected for the next clearance because, although eligible, no A/S licensees have been selected by the IAEA for inspection of their source material inventory</w:t>
            </w:r>
          </w:p>
          <w:p w:rsidR="00C73D96" w:rsidRPr="00A039A2"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 xml:space="preserve">Burden covered under OMB Clearance No. </w:t>
            </w:r>
            <w:r w:rsidR="009D55B8" w:rsidRPr="00A039A2">
              <w:rPr>
                <w:rFonts w:ascii="Arial" w:hAnsi="Arial" w:cs="Arial"/>
                <w:sz w:val="18"/>
                <w:szCs w:val="18"/>
              </w:rPr>
              <w:t>0694-0135</w:t>
            </w:r>
          </w:p>
        </w:tc>
        <w:tc>
          <w:tcPr>
            <w:tcW w:w="1530" w:type="dxa"/>
            <w:tcMar>
              <w:top w:w="120" w:type="dxa"/>
              <w:left w:w="120" w:type="dxa"/>
              <w:bottom w:w="58" w:type="dxa"/>
              <w:right w:w="120" w:type="dxa"/>
            </w:tcMar>
          </w:tcPr>
          <w:p w:rsidR="00C73D96" w:rsidRPr="00A039A2" w:rsidRDefault="0077736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77736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350" w:type="dxa"/>
            <w:tcMar>
              <w:top w:w="120" w:type="dxa"/>
              <w:left w:w="120" w:type="dxa"/>
              <w:bottom w:w="58" w:type="dxa"/>
              <w:right w:w="120" w:type="dxa"/>
            </w:tcMar>
          </w:tcPr>
          <w:p w:rsidR="00C73D96" w:rsidRPr="00A039A2" w:rsidRDefault="0077736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777363"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C73D96" w:rsidRPr="00A039A2" w:rsidRDefault="0077736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C73D96" w:rsidRPr="00A039A2" w:rsidRDefault="00777363"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9D55B8" w:rsidRPr="00A039A2" w:rsidRDefault="009D55B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150.17a(c)(2)</w:t>
            </w:r>
          </w:p>
          <w:p w:rsidR="009D55B8" w:rsidRPr="00A039A2" w:rsidRDefault="009D55B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0694-0135</w:t>
            </w:r>
          </w:p>
        </w:tc>
        <w:tc>
          <w:tcPr>
            <w:tcW w:w="1530" w:type="dxa"/>
            <w:tcMar>
              <w:top w:w="120" w:type="dxa"/>
              <w:left w:w="120" w:type="dxa"/>
              <w:bottom w:w="58" w:type="dxa"/>
              <w:right w:w="120" w:type="dxa"/>
            </w:tcMar>
          </w:tcPr>
          <w:p w:rsidR="009D55B8"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9D55B8"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350" w:type="dxa"/>
            <w:tcMar>
              <w:top w:w="120" w:type="dxa"/>
              <w:left w:w="120" w:type="dxa"/>
              <w:bottom w:w="58" w:type="dxa"/>
              <w:right w:w="120" w:type="dxa"/>
            </w:tcMar>
          </w:tcPr>
          <w:p w:rsidR="009D55B8"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9D55B8" w:rsidRPr="00A039A2" w:rsidRDefault="008513C8"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9D55B8" w:rsidRPr="00A039A2" w:rsidRDefault="008513C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9D55B8" w:rsidRPr="00A039A2" w:rsidRDefault="008513C8"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lastRenderedPageBreak/>
              <w:t>150.17a(d)</w:t>
            </w:r>
          </w:p>
          <w:p w:rsidR="00E936B2" w:rsidRPr="00A039A2" w:rsidRDefault="00E936B2"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0694-0135</w:t>
            </w:r>
          </w:p>
        </w:tc>
        <w:tc>
          <w:tcPr>
            <w:tcW w:w="1530" w:type="dxa"/>
            <w:tcMar>
              <w:top w:w="120" w:type="dxa"/>
              <w:left w:w="120" w:type="dxa"/>
              <w:bottom w:w="58" w:type="dxa"/>
              <w:right w:w="120" w:type="dxa"/>
            </w:tcMar>
          </w:tcPr>
          <w:p w:rsidR="00E936B2" w:rsidRPr="00A039A2" w:rsidRDefault="00766DB1"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E936B2" w:rsidRPr="00A039A2" w:rsidRDefault="00766DB1"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350" w:type="dxa"/>
            <w:tcMar>
              <w:top w:w="120" w:type="dxa"/>
              <w:left w:w="120" w:type="dxa"/>
              <w:bottom w:w="58" w:type="dxa"/>
              <w:right w:w="120" w:type="dxa"/>
            </w:tcMar>
          </w:tcPr>
          <w:p w:rsidR="00E936B2" w:rsidRPr="00A039A2" w:rsidRDefault="00766DB1"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E936B2" w:rsidRPr="00A039A2" w:rsidRDefault="00766DB1" w:rsidP="005826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440" w:type="dxa"/>
            <w:tcMar>
              <w:top w:w="120" w:type="dxa"/>
              <w:left w:w="120" w:type="dxa"/>
              <w:bottom w:w="58" w:type="dxa"/>
              <w:right w:w="120" w:type="dxa"/>
            </w:tcMar>
          </w:tcPr>
          <w:p w:rsidR="00E936B2" w:rsidRPr="00A039A2" w:rsidRDefault="00766DB1"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c>
          <w:tcPr>
            <w:tcW w:w="1260" w:type="dxa"/>
            <w:tcMar>
              <w:top w:w="120" w:type="dxa"/>
              <w:left w:w="120" w:type="dxa"/>
              <w:bottom w:w="58" w:type="dxa"/>
              <w:right w:w="120" w:type="dxa"/>
            </w:tcMar>
          </w:tcPr>
          <w:p w:rsidR="00E936B2" w:rsidRPr="00A039A2" w:rsidRDefault="00777363"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0</w:t>
            </w: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150.19(c)</w:t>
            </w:r>
          </w:p>
          <w:p w:rsidR="00E936B2" w:rsidRPr="00A039A2" w:rsidRDefault="00E936B2"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Initial Report</w:t>
            </w:r>
          </w:p>
        </w:tc>
        <w:tc>
          <w:tcPr>
            <w:tcW w:w="1530" w:type="dxa"/>
            <w:tcMar>
              <w:top w:w="120" w:type="dxa"/>
              <w:left w:w="120" w:type="dxa"/>
              <w:bottom w:w="58" w:type="dxa"/>
              <w:right w:w="120" w:type="dxa"/>
            </w:tcMar>
          </w:tcPr>
          <w:p w:rsidR="00E936B2" w:rsidRPr="00A039A2" w:rsidRDefault="00E936B2"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440" w:type="dxa"/>
            <w:tcMar>
              <w:top w:w="120" w:type="dxa"/>
              <w:left w:w="120" w:type="dxa"/>
              <w:bottom w:w="58" w:type="dxa"/>
              <w:right w:w="120" w:type="dxa"/>
            </w:tcMar>
          </w:tcPr>
          <w:p w:rsidR="00E936B2" w:rsidRPr="00A039A2" w:rsidRDefault="00E936B2"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350" w:type="dxa"/>
            <w:tcMar>
              <w:top w:w="120" w:type="dxa"/>
              <w:left w:w="120" w:type="dxa"/>
              <w:bottom w:w="58" w:type="dxa"/>
              <w:right w:w="120" w:type="dxa"/>
            </w:tcMar>
          </w:tcPr>
          <w:p w:rsidR="00E936B2" w:rsidRPr="00A039A2" w:rsidRDefault="00E936B2"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260" w:type="dxa"/>
            <w:tcMar>
              <w:top w:w="120" w:type="dxa"/>
              <w:left w:w="120" w:type="dxa"/>
              <w:bottom w:w="58" w:type="dxa"/>
              <w:right w:w="120" w:type="dxa"/>
            </w:tcMar>
          </w:tcPr>
          <w:p w:rsidR="00E936B2" w:rsidRPr="00A039A2" w:rsidRDefault="00E936B2" w:rsidP="005826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0.5</w:t>
            </w:r>
          </w:p>
        </w:tc>
        <w:tc>
          <w:tcPr>
            <w:tcW w:w="1440" w:type="dxa"/>
            <w:tcMar>
              <w:top w:w="120" w:type="dxa"/>
              <w:left w:w="120" w:type="dxa"/>
              <w:bottom w:w="58" w:type="dxa"/>
              <w:right w:w="120" w:type="dxa"/>
            </w:tcMar>
          </w:tcPr>
          <w:p w:rsidR="00E936B2" w:rsidRPr="00A039A2" w:rsidRDefault="00E936B2"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0.5</w:t>
            </w:r>
          </w:p>
        </w:tc>
        <w:tc>
          <w:tcPr>
            <w:tcW w:w="1260" w:type="dxa"/>
            <w:tcMar>
              <w:top w:w="120" w:type="dxa"/>
              <w:left w:w="120" w:type="dxa"/>
              <w:bottom w:w="58" w:type="dxa"/>
              <w:right w:w="120" w:type="dxa"/>
            </w:tcMar>
          </w:tcPr>
          <w:p w:rsidR="00E936B2" w:rsidRPr="00A039A2" w:rsidRDefault="004E3893" w:rsidP="00816E50">
            <w:pPr>
              <w:keepNext/>
              <w:keepLines/>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w:t>
            </w:r>
            <w:r w:rsidR="00C96A33">
              <w:rPr>
                <w:rFonts w:ascii="Arial" w:hAnsi="Arial" w:cs="Arial"/>
                <w:sz w:val="18"/>
                <w:szCs w:val="18"/>
              </w:rPr>
              <w:t>137</w:t>
            </w: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150.19(c)</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15-day Written</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Follow-up Report</w:t>
            </w:r>
          </w:p>
        </w:tc>
        <w:tc>
          <w:tcPr>
            <w:tcW w:w="153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35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260" w:type="dxa"/>
            <w:tcMar>
              <w:top w:w="120" w:type="dxa"/>
              <w:left w:w="120" w:type="dxa"/>
              <w:bottom w:w="58" w:type="dxa"/>
              <w:right w:w="120" w:type="dxa"/>
            </w:tcMar>
          </w:tcPr>
          <w:p w:rsidR="00E936B2" w:rsidRPr="00A039A2" w:rsidRDefault="00E936B2"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9.5</w:t>
            </w: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9.5</w:t>
            </w:r>
          </w:p>
        </w:tc>
        <w:tc>
          <w:tcPr>
            <w:tcW w:w="1260" w:type="dxa"/>
            <w:tcMar>
              <w:top w:w="120" w:type="dxa"/>
              <w:left w:w="120" w:type="dxa"/>
              <w:bottom w:w="58" w:type="dxa"/>
              <w:right w:w="120" w:type="dxa"/>
            </w:tcMar>
          </w:tcPr>
          <w:p w:rsidR="00E936B2" w:rsidRPr="00A039A2" w:rsidRDefault="004E3893"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w:t>
            </w:r>
            <w:r w:rsidR="00C96A33">
              <w:rPr>
                <w:rFonts w:ascii="Arial" w:hAnsi="Arial" w:cs="Arial"/>
                <w:sz w:val="18"/>
                <w:szCs w:val="18"/>
              </w:rPr>
              <w:t>2</w:t>
            </w:r>
            <w:r w:rsidR="008513C8">
              <w:rPr>
                <w:rFonts w:ascii="Arial" w:hAnsi="Arial" w:cs="Arial"/>
                <w:sz w:val="18"/>
                <w:szCs w:val="18"/>
              </w:rPr>
              <w:t>,</w:t>
            </w:r>
            <w:r w:rsidR="00C96A33">
              <w:rPr>
                <w:rFonts w:ascii="Arial" w:hAnsi="Arial" w:cs="Arial"/>
                <w:sz w:val="18"/>
                <w:szCs w:val="18"/>
              </w:rPr>
              <w:t>603</w:t>
            </w: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150.20(b)(1)</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No.3150-0013</w:t>
            </w:r>
          </w:p>
        </w:tc>
        <w:tc>
          <w:tcPr>
            <w:tcW w:w="153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35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150.20(b)(2)</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No.3150-0013</w:t>
            </w:r>
          </w:p>
        </w:tc>
        <w:tc>
          <w:tcPr>
            <w:tcW w:w="153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35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150.31(a)</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3150-0020</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tc>
        <w:tc>
          <w:tcPr>
            <w:tcW w:w="153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35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150.31(b)</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3150-0020</w:t>
            </w:r>
          </w:p>
        </w:tc>
        <w:tc>
          <w:tcPr>
            <w:tcW w:w="153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35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150.31(b)(1)</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3150-0020</w:t>
            </w:r>
          </w:p>
        </w:tc>
        <w:tc>
          <w:tcPr>
            <w:tcW w:w="153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35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150.31(b)(2)</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3150-0020</w:t>
            </w:r>
          </w:p>
        </w:tc>
        <w:tc>
          <w:tcPr>
            <w:tcW w:w="153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35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r>
      <w:tr w:rsidR="00A039A2" w:rsidRPr="00AC28ED" w:rsidTr="00867A5E">
        <w:trPr>
          <w:cantSplit/>
          <w:jc w:val="center"/>
        </w:trPr>
        <w:tc>
          <w:tcPr>
            <w:tcW w:w="32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150.31(b)(3)(C)(iii)</w:t>
            </w:r>
          </w:p>
        </w:tc>
        <w:tc>
          <w:tcPr>
            <w:tcW w:w="1530" w:type="dxa"/>
            <w:tcMar>
              <w:top w:w="120" w:type="dxa"/>
              <w:left w:w="120" w:type="dxa"/>
              <w:bottom w:w="58" w:type="dxa"/>
              <w:right w:w="120" w:type="dxa"/>
            </w:tcMar>
          </w:tcPr>
          <w:p w:rsidR="00E936B2" w:rsidRPr="00A039A2" w:rsidRDefault="00EA7F2F" w:rsidP="00EA7F2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2</w:t>
            </w:r>
          </w:p>
        </w:tc>
        <w:tc>
          <w:tcPr>
            <w:tcW w:w="1440" w:type="dxa"/>
            <w:tcMar>
              <w:top w:w="120" w:type="dxa"/>
              <w:left w:w="120" w:type="dxa"/>
              <w:bottom w:w="58" w:type="dxa"/>
              <w:right w:w="120" w:type="dxa"/>
            </w:tcMar>
          </w:tcPr>
          <w:p w:rsidR="00E936B2" w:rsidRPr="00A039A2" w:rsidRDefault="00E47CF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A039A2">
              <w:rPr>
                <w:rFonts w:ascii="Arial" w:hAnsi="Arial" w:cs="Arial"/>
                <w:sz w:val="18"/>
                <w:szCs w:val="18"/>
              </w:rPr>
              <w:t>1</w:t>
            </w:r>
          </w:p>
        </w:tc>
        <w:tc>
          <w:tcPr>
            <w:tcW w:w="1350" w:type="dxa"/>
            <w:tcMar>
              <w:top w:w="120" w:type="dxa"/>
              <w:left w:w="120" w:type="dxa"/>
              <w:bottom w:w="58" w:type="dxa"/>
              <w:right w:w="120" w:type="dxa"/>
            </w:tcMar>
          </w:tcPr>
          <w:p w:rsidR="00E936B2" w:rsidRPr="00A039A2" w:rsidRDefault="00460B6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2</w:t>
            </w:r>
          </w:p>
        </w:tc>
        <w:tc>
          <w:tcPr>
            <w:tcW w:w="1260" w:type="dxa"/>
            <w:tcMar>
              <w:top w:w="120" w:type="dxa"/>
              <w:left w:w="120" w:type="dxa"/>
              <w:bottom w:w="58" w:type="dxa"/>
              <w:right w:w="120" w:type="dxa"/>
            </w:tcMar>
          </w:tcPr>
          <w:p w:rsidR="00E936B2" w:rsidRPr="00A039A2" w:rsidRDefault="00027B51"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80</w:t>
            </w:r>
          </w:p>
        </w:tc>
        <w:tc>
          <w:tcPr>
            <w:tcW w:w="1440" w:type="dxa"/>
            <w:tcMar>
              <w:top w:w="120" w:type="dxa"/>
              <w:left w:w="120" w:type="dxa"/>
              <w:bottom w:w="58" w:type="dxa"/>
              <w:right w:w="120" w:type="dxa"/>
            </w:tcMar>
          </w:tcPr>
          <w:p w:rsidR="00E936B2" w:rsidRPr="00A039A2" w:rsidRDefault="00027B5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160</w:t>
            </w:r>
          </w:p>
        </w:tc>
        <w:tc>
          <w:tcPr>
            <w:tcW w:w="1260" w:type="dxa"/>
            <w:tcMar>
              <w:top w:w="120" w:type="dxa"/>
              <w:left w:w="120" w:type="dxa"/>
              <w:bottom w:w="58" w:type="dxa"/>
              <w:right w:w="120" w:type="dxa"/>
            </w:tcMar>
          </w:tcPr>
          <w:p w:rsidR="00E936B2" w:rsidRPr="00A039A2" w:rsidRDefault="004E3893"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w:t>
            </w:r>
            <w:r w:rsidR="00103AA5">
              <w:rPr>
                <w:rFonts w:ascii="Arial" w:hAnsi="Arial" w:cs="Arial"/>
                <w:sz w:val="18"/>
                <w:szCs w:val="18"/>
              </w:rPr>
              <w:t>43,840</w:t>
            </w:r>
          </w:p>
        </w:tc>
      </w:tr>
      <w:tr w:rsidR="00A039A2" w:rsidRPr="00AC28ED" w:rsidTr="00ED7841">
        <w:trPr>
          <w:cantSplit/>
          <w:trHeight w:val="544"/>
          <w:jc w:val="center"/>
        </w:trPr>
        <w:tc>
          <w:tcPr>
            <w:tcW w:w="32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150.31(d)</w:t>
            </w:r>
          </w:p>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A039A2">
              <w:rPr>
                <w:rFonts w:ascii="Arial" w:hAnsi="Arial" w:cs="Arial"/>
                <w:sz w:val="18"/>
                <w:szCs w:val="18"/>
              </w:rPr>
              <w:t>Burden covered under OMB Clearance No. 3150-0020</w:t>
            </w:r>
          </w:p>
        </w:tc>
        <w:tc>
          <w:tcPr>
            <w:tcW w:w="153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35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A039A2"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260" w:type="dxa"/>
            <w:tcMar>
              <w:top w:w="120" w:type="dxa"/>
              <w:left w:w="120" w:type="dxa"/>
              <w:bottom w:w="58" w:type="dxa"/>
              <w:right w:w="120" w:type="dxa"/>
            </w:tcMar>
          </w:tcPr>
          <w:p w:rsidR="00E936B2" w:rsidRPr="00A039A2" w:rsidRDefault="00E936B2" w:rsidP="002732B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r>
      <w:tr w:rsidR="00A039A2" w:rsidRPr="00027B51" w:rsidTr="00867A5E">
        <w:trPr>
          <w:cantSplit/>
          <w:jc w:val="center"/>
        </w:trPr>
        <w:tc>
          <w:tcPr>
            <w:tcW w:w="3240" w:type="dxa"/>
            <w:tcMar>
              <w:top w:w="120" w:type="dxa"/>
              <w:left w:w="120" w:type="dxa"/>
              <w:bottom w:w="58" w:type="dxa"/>
              <w:right w:w="120" w:type="dxa"/>
            </w:tcMar>
          </w:tcPr>
          <w:p w:rsidR="00E936B2" w:rsidRPr="00027B51"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027B51">
              <w:rPr>
                <w:rFonts w:ascii="Arial" w:hAnsi="Arial" w:cs="Arial"/>
                <w:sz w:val="18"/>
                <w:szCs w:val="18"/>
              </w:rPr>
              <w:t xml:space="preserve">  TOTALS</w:t>
            </w:r>
          </w:p>
        </w:tc>
        <w:tc>
          <w:tcPr>
            <w:tcW w:w="1530" w:type="dxa"/>
            <w:tcMar>
              <w:top w:w="120" w:type="dxa"/>
              <w:left w:w="120" w:type="dxa"/>
              <w:bottom w:w="58" w:type="dxa"/>
              <w:right w:w="120" w:type="dxa"/>
            </w:tcMar>
          </w:tcPr>
          <w:p w:rsidR="00E936B2" w:rsidRPr="00027B51" w:rsidRDefault="00EA7F2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8</w:t>
            </w:r>
          </w:p>
        </w:tc>
        <w:tc>
          <w:tcPr>
            <w:tcW w:w="1440" w:type="dxa"/>
            <w:tcMar>
              <w:top w:w="120" w:type="dxa"/>
              <w:left w:w="120" w:type="dxa"/>
              <w:bottom w:w="58" w:type="dxa"/>
              <w:right w:w="120" w:type="dxa"/>
            </w:tcMar>
          </w:tcPr>
          <w:p w:rsidR="00E936B2" w:rsidRPr="00027B51" w:rsidRDefault="00E936B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350" w:type="dxa"/>
            <w:tcMar>
              <w:top w:w="120" w:type="dxa"/>
              <w:left w:w="120" w:type="dxa"/>
              <w:bottom w:w="58" w:type="dxa"/>
              <w:right w:w="120" w:type="dxa"/>
            </w:tcMar>
          </w:tcPr>
          <w:p w:rsidR="00E936B2" w:rsidRPr="00027B51" w:rsidRDefault="004B60E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8</w:t>
            </w:r>
          </w:p>
        </w:tc>
        <w:tc>
          <w:tcPr>
            <w:tcW w:w="1260" w:type="dxa"/>
            <w:tcMar>
              <w:top w:w="120" w:type="dxa"/>
              <w:left w:w="120" w:type="dxa"/>
              <w:bottom w:w="58" w:type="dxa"/>
              <w:right w:w="120" w:type="dxa"/>
            </w:tcMar>
          </w:tcPr>
          <w:p w:rsidR="00E936B2" w:rsidRPr="00027B51" w:rsidRDefault="00E936B2" w:rsidP="0058265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440" w:type="dxa"/>
            <w:tcMar>
              <w:top w:w="120" w:type="dxa"/>
              <w:left w:w="120" w:type="dxa"/>
              <w:bottom w:w="58" w:type="dxa"/>
              <w:right w:w="120" w:type="dxa"/>
            </w:tcMar>
          </w:tcPr>
          <w:p w:rsidR="00E936B2" w:rsidRPr="00027B51" w:rsidRDefault="004B60E1" w:rsidP="006972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190</w:t>
            </w:r>
          </w:p>
        </w:tc>
        <w:tc>
          <w:tcPr>
            <w:tcW w:w="1260" w:type="dxa"/>
            <w:tcMar>
              <w:top w:w="120" w:type="dxa"/>
              <w:left w:w="120" w:type="dxa"/>
              <w:bottom w:w="58" w:type="dxa"/>
              <w:right w:w="120" w:type="dxa"/>
            </w:tcMar>
          </w:tcPr>
          <w:p w:rsidR="00E936B2" w:rsidRPr="00027B51" w:rsidRDefault="004E3893" w:rsidP="006972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w:t>
            </w:r>
            <w:r w:rsidR="004B60E1">
              <w:rPr>
                <w:rFonts w:ascii="Arial" w:hAnsi="Arial" w:cs="Arial"/>
                <w:sz w:val="18"/>
                <w:szCs w:val="18"/>
              </w:rPr>
              <w:t>52,060</w:t>
            </w:r>
          </w:p>
        </w:tc>
      </w:tr>
    </w:tbl>
    <w:p w:rsidR="00E47CF6" w:rsidRPr="00027B51" w:rsidRDefault="00E47CF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rsidR="00FA3758" w:rsidRPr="009E17B5" w:rsidRDefault="00C73D9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E17B5">
        <w:rPr>
          <w:rFonts w:ascii="Arial" w:hAnsi="Arial" w:cs="Arial"/>
          <w:b/>
          <w:sz w:val="22"/>
          <w:szCs w:val="22"/>
        </w:rPr>
        <w:t>*</w:t>
      </w:r>
      <w:r w:rsidR="00FA3758" w:rsidRPr="009E17B5">
        <w:rPr>
          <w:rFonts w:ascii="Arial" w:hAnsi="Arial" w:cs="Arial"/>
          <w:sz w:val="22"/>
          <w:szCs w:val="22"/>
        </w:rPr>
        <w:t xml:space="preserve">All NRC </w:t>
      </w:r>
      <w:r w:rsidR="000B3FCE">
        <w:rPr>
          <w:rFonts w:ascii="Arial" w:hAnsi="Arial" w:cs="Arial"/>
          <w:sz w:val="22"/>
          <w:szCs w:val="22"/>
        </w:rPr>
        <w:t xml:space="preserve">licensee </w:t>
      </w:r>
      <w:r w:rsidR="00FA3758" w:rsidRPr="009E17B5">
        <w:rPr>
          <w:rFonts w:ascii="Arial" w:hAnsi="Arial" w:cs="Arial"/>
          <w:sz w:val="22"/>
          <w:szCs w:val="22"/>
        </w:rPr>
        <w:t>reporting burden except for 150.31(b</w:t>
      </w:r>
      <w:proofErr w:type="gramStart"/>
      <w:r w:rsidR="00E47CF6" w:rsidRPr="009E17B5">
        <w:rPr>
          <w:rFonts w:ascii="Arial" w:hAnsi="Arial" w:cs="Arial"/>
          <w:sz w:val="22"/>
          <w:szCs w:val="22"/>
        </w:rPr>
        <w:t>)</w:t>
      </w:r>
      <w:r w:rsidR="00FA3758" w:rsidRPr="009E17B5">
        <w:rPr>
          <w:rFonts w:ascii="Arial" w:hAnsi="Arial" w:cs="Arial"/>
          <w:sz w:val="22"/>
          <w:szCs w:val="22"/>
        </w:rPr>
        <w:t>(</w:t>
      </w:r>
      <w:proofErr w:type="gramEnd"/>
      <w:r w:rsidR="00FA3758" w:rsidRPr="009E17B5">
        <w:rPr>
          <w:rFonts w:ascii="Arial" w:hAnsi="Arial" w:cs="Arial"/>
          <w:sz w:val="22"/>
          <w:szCs w:val="22"/>
        </w:rPr>
        <w:t>3)</w:t>
      </w:r>
      <w:r w:rsidR="00E47CF6" w:rsidRPr="009E17B5">
        <w:rPr>
          <w:rFonts w:ascii="Arial" w:hAnsi="Arial" w:cs="Arial"/>
          <w:sz w:val="22"/>
          <w:szCs w:val="22"/>
        </w:rPr>
        <w:t>(C)</w:t>
      </w:r>
      <w:r w:rsidR="00FA3758" w:rsidRPr="009E17B5">
        <w:rPr>
          <w:rFonts w:ascii="Arial" w:hAnsi="Arial" w:cs="Arial"/>
          <w:sz w:val="22"/>
          <w:szCs w:val="22"/>
        </w:rPr>
        <w:t>(iii)</w:t>
      </w:r>
    </w:p>
    <w:p w:rsidR="00E47CF6" w:rsidRPr="009E17B5" w:rsidRDefault="00E47CF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rsidR="00E47CF6" w:rsidRPr="009E17B5" w:rsidRDefault="00E47CF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rsidR="00FA3758" w:rsidRPr="009E17B5" w:rsidRDefault="00FA3758" w:rsidP="00E47CF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sectPr w:rsidR="00FA3758" w:rsidRPr="009E17B5" w:rsidSect="00F95AD1">
      <w:footerReference w:type="even" r:id="rId8"/>
      <w:footerReference w:type="default" r:id="rId9"/>
      <w:type w:val="continuous"/>
      <w:pgSz w:w="12240" w:h="15840"/>
      <w:pgMar w:top="1440" w:right="1440" w:bottom="720" w:left="1440" w:header="144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9B2" w:rsidRDefault="00B329B2">
      <w:r>
        <w:separator/>
      </w:r>
    </w:p>
  </w:endnote>
  <w:endnote w:type="continuationSeparator" w:id="0">
    <w:p w:rsidR="00B329B2" w:rsidRDefault="00B32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8AF" w:rsidRPr="00096827" w:rsidRDefault="00B719E9" w:rsidP="00FE14D9">
    <w:pPr>
      <w:pStyle w:val="Footer"/>
      <w:framePr w:wrap="around" w:vAnchor="text" w:hAnchor="margin" w:xAlign="center" w:y="1"/>
      <w:rPr>
        <w:rStyle w:val="PageNumber"/>
        <w:rFonts w:ascii="Arial" w:hAnsi="Arial" w:cs="Arial"/>
        <w:sz w:val="22"/>
        <w:szCs w:val="22"/>
      </w:rPr>
    </w:pPr>
    <w:r w:rsidRPr="00096827">
      <w:rPr>
        <w:rStyle w:val="PageNumber"/>
        <w:rFonts w:ascii="Arial" w:hAnsi="Arial" w:cs="Arial"/>
        <w:sz w:val="22"/>
        <w:szCs w:val="22"/>
      </w:rPr>
      <w:fldChar w:fldCharType="begin"/>
    </w:r>
    <w:r w:rsidR="000D08AF" w:rsidRPr="00096827">
      <w:rPr>
        <w:rStyle w:val="PageNumber"/>
        <w:rFonts w:ascii="Arial" w:hAnsi="Arial" w:cs="Arial"/>
        <w:sz w:val="22"/>
        <w:szCs w:val="22"/>
      </w:rPr>
      <w:instrText xml:space="preserve">PAGE  </w:instrText>
    </w:r>
    <w:r w:rsidRPr="00096827">
      <w:rPr>
        <w:rStyle w:val="PageNumber"/>
        <w:rFonts w:ascii="Arial" w:hAnsi="Arial" w:cs="Arial"/>
        <w:sz w:val="22"/>
        <w:szCs w:val="22"/>
      </w:rPr>
      <w:fldChar w:fldCharType="separate"/>
    </w:r>
    <w:r w:rsidR="000B3FCE">
      <w:rPr>
        <w:rStyle w:val="PageNumber"/>
        <w:rFonts w:ascii="Arial" w:hAnsi="Arial" w:cs="Arial"/>
        <w:noProof/>
        <w:sz w:val="22"/>
        <w:szCs w:val="22"/>
      </w:rPr>
      <w:t>10</w:t>
    </w:r>
    <w:r w:rsidRPr="00096827">
      <w:rPr>
        <w:rStyle w:val="PageNumber"/>
        <w:rFonts w:ascii="Arial" w:hAnsi="Arial" w:cs="Arial"/>
        <w:sz w:val="22"/>
        <w:szCs w:val="22"/>
      </w:rPr>
      <w:fldChar w:fldCharType="end"/>
    </w:r>
  </w:p>
  <w:p w:rsidR="000D08AF" w:rsidRDefault="000D08A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8AF" w:rsidRPr="002732B4" w:rsidRDefault="00B719E9" w:rsidP="00B32FE8">
    <w:pPr>
      <w:pStyle w:val="Footer"/>
      <w:framePr w:wrap="around" w:vAnchor="text" w:hAnchor="page" w:x="6133" w:y="254"/>
      <w:rPr>
        <w:rStyle w:val="PageNumber"/>
        <w:rFonts w:ascii="Arial" w:hAnsi="Arial" w:cs="Arial"/>
        <w:sz w:val="22"/>
        <w:szCs w:val="22"/>
      </w:rPr>
    </w:pPr>
    <w:r w:rsidRPr="002732B4">
      <w:rPr>
        <w:rStyle w:val="PageNumber"/>
        <w:rFonts w:ascii="Arial" w:hAnsi="Arial" w:cs="Arial"/>
        <w:sz w:val="22"/>
        <w:szCs w:val="22"/>
      </w:rPr>
      <w:fldChar w:fldCharType="begin"/>
    </w:r>
    <w:r w:rsidR="000D08AF" w:rsidRPr="002732B4">
      <w:rPr>
        <w:rStyle w:val="PageNumber"/>
        <w:rFonts w:ascii="Arial" w:hAnsi="Arial" w:cs="Arial"/>
        <w:sz w:val="22"/>
        <w:szCs w:val="22"/>
      </w:rPr>
      <w:instrText xml:space="preserve">PAGE  </w:instrText>
    </w:r>
    <w:r w:rsidRPr="002732B4">
      <w:rPr>
        <w:rStyle w:val="PageNumber"/>
        <w:rFonts w:ascii="Arial" w:hAnsi="Arial" w:cs="Arial"/>
        <w:sz w:val="22"/>
        <w:szCs w:val="22"/>
      </w:rPr>
      <w:fldChar w:fldCharType="separate"/>
    </w:r>
    <w:r w:rsidR="000B3FCE">
      <w:rPr>
        <w:rStyle w:val="PageNumber"/>
        <w:rFonts w:ascii="Arial" w:hAnsi="Arial" w:cs="Arial"/>
        <w:noProof/>
        <w:sz w:val="22"/>
        <w:szCs w:val="22"/>
      </w:rPr>
      <w:t>9</w:t>
    </w:r>
    <w:r w:rsidRPr="002732B4">
      <w:rPr>
        <w:rStyle w:val="PageNumber"/>
        <w:rFonts w:ascii="Arial" w:hAnsi="Arial" w:cs="Arial"/>
        <w:sz w:val="22"/>
        <w:szCs w:val="22"/>
      </w:rPr>
      <w:fldChar w:fldCharType="end"/>
    </w:r>
  </w:p>
  <w:p w:rsidR="000D08AF" w:rsidRDefault="000D08A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line="0" w:lineRule="atLeast"/>
    </w:pPr>
  </w:p>
  <w:p w:rsidR="000D08AF" w:rsidRDefault="000D08A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9B2" w:rsidRDefault="00B329B2">
      <w:r>
        <w:separator/>
      </w:r>
    </w:p>
  </w:footnote>
  <w:footnote w:type="continuationSeparator" w:id="0">
    <w:p w:rsidR="00B329B2" w:rsidRDefault="00B329B2">
      <w:r>
        <w:continuationSeparator/>
      </w:r>
    </w:p>
  </w:footnote>
  <w:footnote w:id="1">
    <w:p w:rsidR="000D08AF" w:rsidRDefault="000D08AF" w:rsidP="0038107E">
      <w:pPr>
        <w:pStyle w:val="FootnoteT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s>
      </w:pPr>
      <w:r>
        <w:t xml:space="preserve">     </w:t>
      </w:r>
      <w:r>
        <w:rPr>
          <w:vertAlign w:val="superscript"/>
        </w:rPr>
        <w:footnoteRef/>
      </w:r>
      <w:r>
        <w:t xml:space="preserve"> The NRC and DOE share the cost of operating the NMMSS.  Currently, the NRC’s share of the system </w:t>
      </w:r>
      <w:r w:rsidR="00F25E2A">
        <w:t xml:space="preserve">cost </w:t>
      </w:r>
      <w:r>
        <w:t xml:space="preserve">is $1,500,000 for </w:t>
      </w:r>
      <w:r w:rsidR="00F25E2A">
        <w:t>fiscal year 20</w:t>
      </w:r>
      <w:r>
        <w:t xml:space="preserve">12.  This cost is attributable to the nuclear materials transaction and accounting report forms.  This includes the cost of automated data processing, record holding, and clerical processing of all forms (DOE/NRC Forms 741, 740M, 742, </w:t>
      </w:r>
      <w:r w:rsidR="00117642">
        <w:t xml:space="preserve">and </w:t>
      </w:r>
      <w:r>
        <w:t>742C).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80B513A"/>
    <w:multiLevelType w:val="hybridMultilevel"/>
    <w:tmpl w:val="6360AF06"/>
    <w:lvl w:ilvl="0" w:tplc="782CD5D8">
      <w:start w:val="4"/>
      <w:numFmt w:val="decimal"/>
      <w:lvlText w:val="%1."/>
      <w:lvlJc w:val="left"/>
      <w:pPr>
        <w:tabs>
          <w:tab w:val="num" w:pos="2160"/>
        </w:tabs>
        <w:ind w:left="2160" w:hanging="900"/>
      </w:pPr>
      <w:rPr>
        <w:rFonts w:hint="default"/>
        <w:u w:val="no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28EE63AE"/>
    <w:multiLevelType w:val="hybridMultilevel"/>
    <w:tmpl w:val="BCD49808"/>
    <w:lvl w:ilvl="0" w:tplc="480EB0B0">
      <w:start w:val="14"/>
      <w:numFmt w:val="decimal"/>
      <w:lvlText w:val="%1."/>
      <w:lvlJc w:val="left"/>
      <w:pPr>
        <w:tabs>
          <w:tab w:val="num" w:pos="2160"/>
        </w:tabs>
        <w:ind w:left="2160" w:hanging="90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6C0726D8"/>
    <w:multiLevelType w:val="hybridMultilevel"/>
    <w:tmpl w:val="52FC1CD0"/>
    <w:lvl w:ilvl="0" w:tplc="3D7E7A7C">
      <w:start w:val="12"/>
      <w:numFmt w:val="decimal"/>
      <w:lvlText w:val="%1."/>
      <w:lvlJc w:val="left"/>
      <w:pPr>
        <w:tabs>
          <w:tab w:val="num" w:pos="2340"/>
        </w:tabs>
        <w:ind w:left="2340" w:hanging="90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76585DCD"/>
    <w:multiLevelType w:val="hybridMultilevel"/>
    <w:tmpl w:val="4A4C949A"/>
    <w:lvl w:ilvl="0" w:tplc="046CEE4A">
      <w:start w:val="8"/>
      <w:numFmt w:val="decimal"/>
      <w:lvlText w:val="%1."/>
      <w:lvlJc w:val="left"/>
      <w:pPr>
        <w:tabs>
          <w:tab w:val="num" w:pos="2160"/>
        </w:tabs>
        <w:ind w:left="2160" w:hanging="900"/>
      </w:pPr>
      <w:rPr>
        <w:rFonts w:hint="default"/>
        <w:u w:val="no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1"/>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DF36A3"/>
    <w:rsid w:val="0001485A"/>
    <w:rsid w:val="00016FA0"/>
    <w:rsid w:val="00017C91"/>
    <w:rsid w:val="0002432D"/>
    <w:rsid w:val="00027B51"/>
    <w:rsid w:val="00033FC4"/>
    <w:rsid w:val="00053C34"/>
    <w:rsid w:val="00056B07"/>
    <w:rsid w:val="00063B1A"/>
    <w:rsid w:val="00066DC6"/>
    <w:rsid w:val="0007337D"/>
    <w:rsid w:val="00077A00"/>
    <w:rsid w:val="00077BD7"/>
    <w:rsid w:val="00087261"/>
    <w:rsid w:val="00095C92"/>
    <w:rsid w:val="00096827"/>
    <w:rsid w:val="000A6CFA"/>
    <w:rsid w:val="000B3FCE"/>
    <w:rsid w:val="000B6065"/>
    <w:rsid w:val="000B66CE"/>
    <w:rsid w:val="000D05E2"/>
    <w:rsid w:val="000D08AF"/>
    <w:rsid w:val="000D235E"/>
    <w:rsid w:val="000D2755"/>
    <w:rsid w:val="000D6851"/>
    <w:rsid w:val="000F1FAC"/>
    <w:rsid w:val="00103AA5"/>
    <w:rsid w:val="00117642"/>
    <w:rsid w:val="00120A20"/>
    <w:rsid w:val="0013565C"/>
    <w:rsid w:val="00136F00"/>
    <w:rsid w:val="00154CBF"/>
    <w:rsid w:val="001709B4"/>
    <w:rsid w:val="00176098"/>
    <w:rsid w:val="00176F68"/>
    <w:rsid w:val="00191977"/>
    <w:rsid w:val="00191DC4"/>
    <w:rsid w:val="00192066"/>
    <w:rsid w:val="0019307A"/>
    <w:rsid w:val="00196407"/>
    <w:rsid w:val="001A31FA"/>
    <w:rsid w:val="001B411F"/>
    <w:rsid w:val="001B68CF"/>
    <w:rsid w:val="001C4837"/>
    <w:rsid w:val="001D2E01"/>
    <w:rsid w:val="001D353B"/>
    <w:rsid w:val="001E6AC2"/>
    <w:rsid w:val="002032DD"/>
    <w:rsid w:val="00213FA9"/>
    <w:rsid w:val="00223290"/>
    <w:rsid w:val="00233508"/>
    <w:rsid w:val="00242169"/>
    <w:rsid w:val="0025408B"/>
    <w:rsid w:val="00256318"/>
    <w:rsid w:val="00266486"/>
    <w:rsid w:val="00267A75"/>
    <w:rsid w:val="002732B4"/>
    <w:rsid w:val="00287904"/>
    <w:rsid w:val="0029465B"/>
    <w:rsid w:val="002B4662"/>
    <w:rsid w:val="002C4636"/>
    <w:rsid w:val="002C76E3"/>
    <w:rsid w:val="002D2BA3"/>
    <w:rsid w:val="002D3B3D"/>
    <w:rsid w:val="002E2640"/>
    <w:rsid w:val="002E46E5"/>
    <w:rsid w:val="002E76DC"/>
    <w:rsid w:val="002F1AE2"/>
    <w:rsid w:val="00301E3B"/>
    <w:rsid w:val="003134B0"/>
    <w:rsid w:val="00315B3A"/>
    <w:rsid w:val="0031613A"/>
    <w:rsid w:val="003173C4"/>
    <w:rsid w:val="003231AC"/>
    <w:rsid w:val="0032394D"/>
    <w:rsid w:val="003260F7"/>
    <w:rsid w:val="00355D35"/>
    <w:rsid w:val="00356BC8"/>
    <w:rsid w:val="003747BD"/>
    <w:rsid w:val="00376BA9"/>
    <w:rsid w:val="00380156"/>
    <w:rsid w:val="0038107E"/>
    <w:rsid w:val="003947EA"/>
    <w:rsid w:val="0039720E"/>
    <w:rsid w:val="003A002C"/>
    <w:rsid w:val="003A2E5D"/>
    <w:rsid w:val="003B0355"/>
    <w:rsid w:val="003B0578"/>
    <w:rsid w:val="003C4506"/>
    <w:rsid w:val="003C474D"/>
    <w:rsid w:val="003C6D07"/>
    <w:rsid w:val="003F735B"/>
    <w:rsid w:val="004053CD"/>
    <w:rsid w:val="00415FCB"/>
    <w:rsid w:val="00422AD5"/>
    <w:rsid w:val="00425DF8"/>
    <w:rsid w:val="00433135"/>
    <w:rsid w:val="00447A59"/>
    <w:rsid w:val="0046016E"/>
    <w:rsid w:val="00460B64"/>
    <w:rsid w:val="00461DBB"/>
    <w:rsid w:val="004630E1"/>
    <w:rsid w:val="00463E4A"/>
    <w:rsid w:val="00495092"/>
    <w:rsid w:val="004B60E1"/>
    <w:rsid w:val="004C56C9"/>
    <w:rsid w:val="004C7D66"/>
    <w:rsid w:val="004C7D88"/>
    <w:rsid w:val="004D7996"/>
    <w:rsid w:val="004E3893"/>
    <w:rsid w:val="004F1AF4"/>
    <w:rsid w:val="004F733A"/>
    <w:rsid w:val="004F7E51"/>
    <w:rsid w:val="00542FE0"/>
    <w:rsid w:val="00556352"/>
    <w:rsid w:val="005611BF"/>
    <w:rsid w:val="0057479F"/>
    <w:rsid w:val="00582650"/>
    <w:rsid w:val="0058316A"/>
    <w:rsid w:val="005A3BC4"/>
    <w:rsid w:val="005A7B10"/>
    <w:rsid w:val="005B04E1"/>
    <w:rsid w:val="005C51B8"/>
    <w:rsid w:val="005E760D"/>
    <w:rsid w:val="005F601E"/>
    <w:rsid w:val="006255ED"/>
    <w:rsid w:val="00630B56"/>
    <w:rsid w:val="00645606"/>
    <w:rsid w:val="006466DD"/>
    <w:rsid w:val="0065130B"/>
    <w:rsid w:val="0065607C"/>
    <w:rsid w:val="00661448"/>
    <w:rsid w:val="00664CF4"/>
    <w:rsid w:val="006677CF"/>
    <w:rsid w:val="0067447C"/>
    <w:rsid w:val="00674D31"/>
    <w:rsid w:val="00695E28"/>
    <w:rsid w:val="00696D1F"/>
    <w:rsid w:val="0069721B"/>
    <w:rsid w:val="006A1ADE"/>
    <w:rsid w:val="006A5F66"/>
    <w:rsid w:val="006B068E"/>
    <w:rsid w:val="006C17EB"/>
    <w:rsid w:val="006C2E9E"/>
    <w:rsid w:val="006E4BF7"/>
    <w:rsid w:val="006E7E7C"/>
    <w:rsid w:val="006F06BD"/>
    <w:rsid w:val="00721DA7"/>
    <w:rsid w:val="00726A2A"/>
    <w:rsid w:val="00731C31"/>
    <w:rsid w:val="007326D2"/>
    <w:rsid w:val="007424FF"/>
    <w:rsid w:val="00742DC6"/>
    <w:rsid w:val="00750743"/>
    <w:rsid w:val="00766DB1"/>
    <w:rsid w:val="00777363"/>
    <w:rsid w:val="007977BD"/>
    <w:rsid w:val="007A54CD"/>
    <w:rsid w:val="007A5883"/>
    <w:rsid w:val="007B4F93"/>
    <w:rsid w:val="007B5E8E"/>
    <w:rsid w:val="007C03AB"/>
    <w:rsid w:val="007C7D9D"/>
    <w:rsid w:val="007D017B"/>
    <w:rsid w:val="007E7870"/>
    <w:rsid w:val="007F409F"/>
    <w:rsid w:val="00804356"/>
    <w:rsid w:val="00813948"/>
    <w:rsid w:val="00816E50"/>
    <w:rsid w:val="008172FC"/>
    <w:rsid w:val="008227BD"/>
    <w:rsid w:val="00837C70"/>
    <w:rsid w:val="008513C8"/>
    <w:rsid w:val="008628D8"/>
    <w:rsid w:val="00863C67"/>
    <w:rsid w:val="00867A5E"/>
    <w:rsid w:val="008946AE"/>
    <w:rsid w:val="008B43C4"/>
    <w:rsid w:val="008B5FBC"/>
    <w:rsid w:val="008B6F17"/>
    <w:rsid w:val="008C20F6"/>
    <w:rsid w:val="008C5444"/>
    <w:rsid w:val="008D3367"/>
    <w:rsid w:val="008D6F69"/>
    <w:rsid w:val="008F054A"/>
    <w:rsid w:val="008F47A6"/>
    <w:rsid w:val="00912A8B"/>
    <w:rsid w:val="0091496E"/>
    <w:rsid w:val="00926922"/>
    <w:rsid w:val="00926C54"/>
    <w:rsid w:val="00937D8E"/>
    <w:rsid w:val="00942EE8"/>
    <w:rsid w:val="00953C9A"/>
    <w:rsid w:val="00967A3D"/>
    <w:rsid w:val="00977DA3"/>
    <w:rsid w:val="0098273F"/>
    <w:rsid w:val="00995BC8"/>
    <w:rsid w:val="00996D87"/>
    <w:rsid w:val="009A0474"/>
    <w:rsid w:val="009A1E34"/>
    <w:rsid w:val="009B5CF1"/>
    <w:rsid w:val="009D3C28"/>
    <w:rsid w:val="009D55B8"/>
    <w:rsid w:val="009E17B5"/>
    <w:rsid w:val="009E4F25"/>
    <w:rsid w:val="009F6FB9"/>
    <w:rsid w:val="00A039A2"/>
    <w:rsid w:val="00A16969"/>
    <w:rsid w:val="00A177A5"/>
    <w:rsid w:val="00A35F9C"/>
    <w:rsid w:val="00A41FF5"/>
    <w:rsid w:val="00A456CE"/>
    <w:rsid w:val="00A47F40"/>
    <w:rsid w:val="00A6045A"/>
    <w:rsid w:val="00A613E7"/>
    <w:rsid w:val="00A704CF"/>
    <w:rsid w:val="00A762C4"/>
    <w:rsid w:val="00A911AB"/>
    <w:rsid w:val="00A93997"/>
    <w:rsid w:val="00A93D37"/>
    <w:rsid w:val="00A9590F"/>
    <w:rsid w:val="00AA088A"/>
    <w:rsid w:val="00AA40B0"/>
    <w:rsid w:val="00AB37AA"/>
    <w:rsid w:val="00AC087B"/>
    <w:rsid w:val="00AC28ED"/>
    <w:rsid w:val="00AC2C23"/>
    <w:rsid w:val="00AC44E9"/>
    <w:rsid w:val="00AC5C23"/>
    <w:rsid w:val="00AD07D2"/>
    <w:rsid w:val="00AD1A89"/>
    <w:rsid w:val="00AF2EBF"/>
    <w:rsid w:val="00B00195"/>
    <w:rsid w:val="00B142A1"/>
    <w:rsid w:val="00B221CE"/>
    <w:rsid w:val="00B329B2"/>
    <w:rsid w:val="00B32FE8"/>
    <w:rsid w:val="00B35E80"/>
    <w:rsid w:val="00B428D1"/>
    <w:rsid w:val="00B62B2A"/>
    <w:rsid w:val="00B62F8F"/>
    <w:rsid w:val="00B719E9"/>
    <w:rsid w:val="00B93FE7"/>
    <w:rsid w:val="00BA1BB2"/>
    <w:rsid w:val="00BA41A3"/>
    <w:rsid w:val="00BA7167"/>
    <w:rsid w:val="00BD6559"/>
    <w:rsid w:val="00BF7D39"/>
    <w:rsid w:val="00C14AE9"/>
    <w:rsid w:val="00C14DFE"/>
    <w:rsid w:val="00C20C75"/>
    <w:rsid w:val="00C24A29"/>
    <w:rsid w:val="00C25BF3"/>
    <w:rsid w:val="00C32601"/>
    <w:rsid w:val="00C43C59"/>
    <w:rsid w:val="00C554F6"/>
    <w:rsid w:val="00C73D96"/>
    <w:rsid w:val="00C83404"/>
    <w:rsid w:val="00C96A33"/>
    <w:rsid w:val="00C97006"/>
    <w:rsid w:val="00CB0E29"/>
    <w:rsid w:val="00CC4F86"/>
    <w:rsid w:val="00CC524B"/>
    <w:rsid w:val="00CD1195"/>
    <w:rsid w:val="00CD2065"/>
    <w:rsid w:val="00CE1123"/>
    <w:rsid w:val="00CF0B80"/>
    <w:rsid w:val="00D05849"/>
    <w:rsid w:val="00D138D6"/>
    <w:rsid w:val="00D16097"/>
    <w:rsid w:val="00D21EF0"/>
    <w:rsid w:val="00D23EC5"/>
    <w:rsid w:val="00D5022A"/>
    <w:rsid w:val="00D52B95"/>
    <w:rsid w:val="00D54FFA"/>
    <w:rsid w:val="00D872BA"/>
    <w:rsid w:val="00D93641"/>
    <w:rsid w:val="00D97E23"/>
    <w:rsid w:val="00DC5A31"/>
    <w:rsid w:val="00DC5AEB"/>
    <w:rsid w:val="00DD0151"/>
    <w:rsid w:val="00DD31DD"/>
    <w:rsid w:val="00DD3381"/>
    <w:rsid w:val="00DD6D04"/>
    <w:rsid w:val="00DF2374"/>
    <w:rsid w:val="00DF36A3"/>
    <w:rsid w:val="00E13CCA"/>
    <w:rsid w:val="00E37A5D"/>
    <w:rsid w:val="00E479AD"/>
    <w:rsid w:val="00E47CF6"/>
    <w:rsid w:val="00E5342A"/>
    <w:rsid w:val="00E55AEC"/>
    <w:rsid w:val="00E578F0"/>
    <w:rsid w:val="00E7062E"/>
    <w:rsid w:val="00E71719"/>
    <w:rsid w:val="00E71CB2"/>
    <w:rsid w:val="00E936B2"/>
    <w:rsid w:val="00E97EA5"/>
    <w:rsid w:val="00EA33B2"/>
    <w:rsid w:val="00EA7F2F"/>
    <w:rsid w:val="00EB1A58"/>
    <w:rsid w:val="00EB2ECF"/>
    <w:rsid w:val="00EB69AE"/>
    <w:rsid w:val="00ED289B"/>
    <w:rsid w:val="00ED663E"/>
    <w:rsid w:val="00ED7841"/>
    <w:rsid w:val="00EE0BA0"/>
    <w:rsid w:val="00F0515A"/>
    <w:rsid w:val="00F22D52"/>
    <w:rsid w:val="00F25E2A"/>
    <w:rsid w:val="00F31746"/>
    <w:rsid w:val="00F32524"/>
    <w:rsid w:val="00F57E70"/>
    <w:rsid w:val="00F6601D"/>
    <w:rsid w:val="00F71647"/>
    <w:rsid w:val="00F727F5"/>
    <w:rsid w:val="00F7323F"/>
    <w:rsid w:val="00F7718C"/>
    <w:rsid w:val="00F85A57"/>
    <w:rsid w:val="00F95AD1"/>
    <w:rsid w:val="00F964A6"/>
    <w:rsid w:val="00FA0224"/>
    <w:rsid w:val="00FA3758"/>
    <w:rsid w:val="00FA6882"/>
    <w:rsid w:val="00FB023A"/>
    <w:rsid w:val="00FD3925"/>
    <w:rsid w:val="00FE1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C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323F"/>
    <w:rPr>
      <w:rFonts w:ascii="Tahoma" w:hAnsi="Tahoma" w:cs="Tahoma"/>
      <w:sz w:val="16"/>
      <w:szCs w:val="16"/>
    </w:rPr>
  </w:style>
  <w:style w:type="paragraph" w:customStyle="1" w:styleId="17">
    <w:name w:val="_17"/>
    <w:basedOn w:val="Normal"/>
    <w:rsid w:val="00154C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154C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154CBF"/>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154CBF"/>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154CBF"/>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154CBF"/>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154CBF"/>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154CBF"/>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154CBF"/>
    <w:pPr>
      <w:widowControl w:val="0"/>
    </w:pPr>
    <w:rPr>
      <w:b/>
    </w:rPr>
  </w:style>
  <w:style w:type="character" w:styleId="FootnoteReference">
    <w:name w:val="footnote reference"/>
    <w:basedOn w:val="DefaultParagraphFont"/>
    <w:semiHidden/>
    <w:rsid w:val="00154CBF"/>
    <w:rPr>
      <w:vertAlign w:val="superscript"/>
    </w:rPr>
  </w:style>
  <w:style w:type="paragraph" w:styleId="FootnoteText">
    <w:name w:val="footnote text"/>
    <w:basedOn w:val="Normal"/>
    <w:semiHidden/>
    <w:rsid w:val="00154CBF"/>
    <w:rPr>
      <w:rFonts w:ascii="Arial" w:hAnsi="Arial"/>
      <w:sz w:val="22"/>
    </w:rPr>
  </w:style>
  <w:style w:type="paragraph" w:customStyle="1" w:styleId="26">
    <w:name w:val="_26"/>
    <w:basedOn w:val="Normal"/>
    <w:rsid w:val="00154CBF"/>
  </w:style>
  <w:style w:type="paragraph" w:customStyle="1" w:styleId="25">
    <w:name w:val="_25"/>
    <w:basedOn w:val="Normal"/>
    <w:rsid w:val="00154CB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154CBF"/>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154CBF"/>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154CBF"/>
    <w:pPr>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154CBF"/>
    <w:pPr>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154CBF"/>
    <w:pPr>
      <w:tabs>
        <w:tab w:val="left" w:pos="5040"/>
        <w:tab w:val="left" w:pos="5760"/>
        <w:tab w:val="left" w:pos="6480"/>
        <w:tab w:val="left" w:pos="7200"/>
        <w:tab w:val="left" w:pos="7920"/>
        <w:tab w:val="left" w:pos="8640"/>
      </w:tabs>
      <w:ind w:left="5040"/>
    </w:pPr>
  </w:style>
  <w:style w:type="paragraph" w:customStyle="1" w:styleId="19">
    <w:name w:val="_19"/>
    <w:basedOn w:val="Normal"/>
    <w:rsid w:val="00154CBF"/>
    <w:pPr>
      <w:tabs>
        <w:tab w:val="left" w:pos="5760"/>
        <w:tab w:val="left" w:pos="6480"/>
        <w:tab w:val="left" w:pos="7200"/>
        <w:tab w:val="left" w:pos="7920"/>
        <w:tab w:val="left" w:pos="8640"/>
      </w:tabs>
      <w:ind w:left="5760"/>
    </w:pPr>
  </w:style>
  <w:style w:type="paragraph" w:customStyle="1" w:styleId="18">
    <w:name w:val="_18"/>
    <w:basedOn w:val="Normal"/>
    <w:rsid w:val="00154CBF"/>
    <w:pPr>
      <w:tabs>
        <w:tab w:val="left" w:pos="6480"/>
        <w:tab w:val="left" w:pos="7200"/>
        <w:tab w:val="left" w:pos="7920"/>
        <w:tab w:val="left" w:pos="8640"/>
      </w:tabs>
      <w:ind w:left="6480"/>
    </w:pPr>
  </w:style>
  <w:style w:type="paragraph" w:customStyle="1" w:styleId="9">
    <w:name w:val="_9"/>
    <w:basedOn w:val="Normal"/>
    <w:rsid w:val="00154CBF"/>
    <w:pPr>
      <w:tabs>
        <w:tab w:val="left" w:pos="6480"/>
        <w:tab w:val="left" w:pos="7200"/>
        <w:tab w:val="left" w:pos="7920"/>
        <w:tab w:val="left" w:pos="8640"/>
      </w:tabs>
      <w:ind w:left="6480"/>
    </w:pPr>
  </w:style>
  <w:style w:type="paragraph" w:customStyle="1" w:styleId="8">
    <w:name w:val="_8"/>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154CB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154CBF"/>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154CBF"/>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154CBF"/>
    <w:pPr>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154CBF"/>
    <w:pPr>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154CBF"/>
    <w:pPr>
      <w:tabs>
        <w:tab w:val="left" w:pos="5040"/>
        <w:tab w:val="left" w:pos="5760"/>
        <w:tab w:val="left" w:pos="6480"/>
        <w:tab w:val="left" w:pos="7200"/>
        <w:tab w:val="left" w:pos="7920"/>
        <w:tab w:val="left" w:pos="8640"/>
      </w:tabs>
      <w:ind w:left="5040"/>
    </w:pPr>
  </w:style>
  <w:style w:type="paragraph" w:customStyle="1" w:styleId="1">
    <w:name w:val="_1"/>
    <w:basedOn w:val="Normal"/>
    <w:rsid w:val="00154CBF"/>
    <w:pPr>
      <w:tabs>
        <w:tab w:val="left" w:pos="5760"/>
        <w:tab w:val="left" w:pos="6480"/>
        <w:tab w:val="left" w:pos="7200"/>
        <w:tab w:val="left" w:pos="7920"/>
        <w:tab w:val="left" w:pos="8640"/>
      </w:tabs>
      <w:ind w:left="5760"/>
    </w:pPr>
  </w:style>
  <w:style w:type="paragraph" w:customStyle="1" w:styleId="a">
    <w:name w:val="_"/>
    <w:basedOn w:val="Normal"/>
    <w:rsid w:val="00154CBF"/>
    <w:pPr>
      <w:tabs>
        <w:tab w:val="left" w:pos="6480"/>
        <w:tab w:val="left" w:pos="7200"/>
        <w:tab w:val="left" w:pos="7920"/>
        <w:tab w:val="left" w:pos="8640"/>
      </w:tabs>
      <w:ind w:left="6480"/>
    </w:pPr>
  </w:style>
  <w:style w:type="paragraph" w:customStyle="1" w:styleId="WPNormal">
    <w:name w:val="WP_Normal"/>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154CB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154CBF"/>
    <w:rPr>
      <w:i/>
    </w:rPr>
  </w:style>
  <w:style w:type="paragraph" w:customStyle="1" w:styleId="H1">
    <w:name w:val="H1"/>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w:hAnsi="Letter Gothic"/>
      <w:b/>
      <w:sz w:val="48"/>
    </w:rPr>
  </w:style>
  <w:style w:type="paragraph" w:customStyle="1" w:styleId="H2">
    <w:name w:val="H2"/>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w:hAnsi="Letter Gothic"/>
      <w:b/>
      <w:sz w:val="36"/>
    </w:rPr>
  </w:style>
  <w:style w:type="paragraph" w:customStyle="1" w:styleId="H3">
    <w:name w:val="H3"/>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w:hAnsi="Letter Gothic"/>
      <w:b/>
      <w:sz w:val="28"/>
    </w:rPr>
  </w:style>
  <w:style w:type="paragraph" w:customStyle="1" w:styleId="H4">
    <w:name w:val="H4"/>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w:hAnsi="Letter Gothic"/>
      <w:b/>
    </w:rPr>
  </w:style>
  <w:style w:type="paragraph" w:customStyle="1" w:styleId="H5">
    <w:name w:val="H5"/>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w:hAnsi="Letter Gothic"/>
      <w:b/>
      <w:sz w:val="20"/>
    </w:rPr>
  </w:style>
  <w:style w:type="paragraph" w:customStyle="1" w:styleId="H6">
    <w:name w:val="H6"/>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Letter Gothic" w:hAnsi="Letter Gothic"/>
      <w:b/>
      <w:sz w:val="16"/>
    </w:rPr>
  </w:style>
  <w:style w:type="paragraph" w:customStyle="1" w:styleId="Address">
    <w:name w:val="Address"/>
    <w:basedOn w:val="Normal"/>
    <w:rsid w:val="00154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154CB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154CBF"/>
    <w:rPr>
      <w:i/>
    </w:rPr>
  </w:style>
  <w:style w:type="character" w:customStyle="1" w:styleId="CODE">
    <w:name w:val="CODE"/>
    <w:basedOn w:val="DefaultParagraphFont"/>
    <w:rsid w:val="00154CBF"/>
    <w:rPr>
      <w:rFonts w:ascii="Courier New" w:hAnsi="Courier New"/>
      <w:sz w:val="20"/>
    </w:rPr>
  </w:style>
  <w:style w:type="character" w:customStyle="1" w:styleId="WPEmphasis">
    <w:name w:val="WP_Emphasis"/>
    <w:basedOn w:val="DefaultParagraphFont"/>
    <w:rsid w:val="00154CBF"/>
    <w:rPr>
      <w:i/>
    </w:rPr>
  </w:style>
  <w:style w:type="character" w:customStyle="1" w:styleId="WPHyperlink">
    <w:name w:val="WP_Hyperlink"/>
    <w:basedOn w:val="DefaultParagraphFont"/>
    <w:rsid w:val="00154CBF"/>
    <w:rPr>
      <w:color w:val="0000FF"/>
      <w:u w:val="single"/>
    </w:rPr>
  </w:style>
  <w:style w:type="character" w:customStyle="1" w:styleId="FollowedHype">
    <w:name w:val="FollowedHype"/>
    <w:basedOn w:val="DefaultParagraphFont"/>
    <w:rsid w:val="00154CBF"/>
    <w:rPr>
      <w:color w:val="800080"/>
      <w:u w:val="single"/>
    </w:rPr>
  </w:style>
  <w:style w:type="character" w:customStyle="1" w:styleId="Keyboard">
    <w:name w:val="Keyboard"/>
    <w:basedOn w:val="DefaultParagraphFont"/>
    <w:rsid w:val="00154CBF"/>
    <w:rPr>
      <w:rFonts w:ascii="Courier New" w:hAnsi="Courier New"/>
      <w:b/>
      <w:sz w:val="20"/>
    </w:rPr>
  </w:style>
  <w:style w:type="paragraph" w:customStyle="1" w:styleId="Preformatted">
    <w:name w:val="Preformatted"/>
    <w:basedOn w:val="Normal"/>
    <w:rsid w:val="00154CBF"/>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154CBF"/>
    <w:pPr>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154CBF"/>
    <w:pPr>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154CBF"/>
    <w:rPr>
      <w:rFonts w:ascii="Courier New" w:hAnsi="Courier New"/>
    </w:rPr>
  </w:style>
  <w:style w:type="character" w:customStyle="1" w:styleId="WPStrong">
    <w:name w:val="WP_Strong"/>
    <w:basedOn w:val="DefaultParagraphFont"/>
    <w:rsid w:val="00154CBF"/>
    <w:rPr>
      <w:b/>
    </w:rPr>
  </w:style>
  <w:style w:type="character" w:customStyle="1" w:styleId="Typewriter">
    <w:name w:val="Typewriter"/>
    <w:basedOn w:val="DefaultParagraphFont"/>
    <w:rsid w:val="00154CBF"/>
    <w:rPr>
      <w:rFonts w:ascii="Courier New" w:hAnsi="Courier New"/>
      <w:sz w:val="20"/>
    </w:rPr>
  </w:style>
  <w:style w:type="character" w:customStyle="1" w:styleId="Variable">
    <w:name w:val="Variable"/>
    <w:basedOn w:val="DefaultParagraphFont"/>
    <w:rsid w:val="00154CBF"/>
    <w:rPr>
      <w:i/>
    </w:rPr>
  </w:style>
  <w:style w:type="character" w:customStyle="1" w:styleId="HTMLMarkup">
    <w:name w:val="HTML Markup"/>
    <w:basedOn w:val="DefaultParagraphFont"/>
    <w:rsid w:val="00154CBF"/>
    <w:rPr>
      <w:vanish/>
      <w:color w:val="FF0000"/>
    </w:rPr>
  </w:style>
  <w:style w:type="character" w:customStyle="1" w:styleId="Comment">
    <w:name w:val="Comment"/>
    <w:basedOn w:val="DefaultParagraphFont"/>
    <w:rsid w:val="00154CBF"/>
    <w:rPr>
      <w:vanish/>
    </w:rPr>
  </w:style>
  <w:style w:type="paragraph" w:styleId="Header">
    <w:name w:val="header"/>
    <w:basedOn w:val="Normal"/>
    <w:rsid w:val="00A911AB"/>
    <w:pPr>
      <w:tabs>
        <w:tab w:val="center" w:pos="4320"/>
        <w:tab w:val="right" w:pos="8640"/>
      </w:tabs>
    </w:pPr>
  </w:style>
  <w:style w:type="paragraph" w:styleId="Footer">
    <w:name w:val="footer"/>
    <w:basedOn w:val="Normal"/>
    <w:rsid w:val="00A911AB"/>
    <w:pPr>
      <w:tabs>
        <w:tab w:val="center" w:pos="4320"/>
        <w:tab w:val="right" w:pos="8640"/>
      </w:tabs>
    </w:pPr>
  </w:style>
  <w:style w:type="character" w:styleId="PageNumber">
    <w:name w:val="page number"/>
    <w:basedOn w:val="DefaultParagraphFont"/>
    <w:rsid w:val="00A911AB"/>
  </w:style>
  <w:style w:type="character" w:styleId="CommentReference">
    <w:name w:val="annotation reference"/>
    <w:basedOn w:val="DefaultParagraphFont"/>
    <w:rsid w:val="002C76E3"/>
    <w:rPr>
      <w:sz w:val="16"/>
      <w:szCs w:val="16"/>
    </w:rPr>
  </w:style>
  <w:style w:type="paragraph" w:styleId="CommentText">
    <w:name w:val="annotation text"/>
    <w:basedOn w:val="Normal"/>
    <w:link w:val="CommentTextChar"/>
    <w:rsid w:val="002C76E3"/>
    <w:rPr>
      <w:sz w:val="20"/>
    </w:rPr>
  </w:style>
  <w:style w:type="character" w:customStyle="1" w:styleId="CommentTextChar">
    <w:name w:val="Comment Text Char"/>
    <w:basedOn w:val="DefaultParagraphFont"/>
    <w:link w:val="CommentText"/>
    <w:rsid w:val="002C76E3"/>
  </w:style>
  <w:style w:type="paragraph" w:styleId="CommentSubject">
    <w:name w:val="annotation subject"/>
    <w:basedOn w:val="CommentText"/>
    <w:next w:val="CommentText"/>
    <w:link w:val="CommentSubjectChar"/>
    <w:rsid w:val="002C76E3"/>
    <w:rPr>
      <w:b/>
      <w:bCs/>
    </w:rPr>
  </w:style>
  <w:style w:type="character" w:customStyle="1" w:styleId="CommentSubjectChar">
    <w:name w:val="Comment Subject Char"/>
    <w:basedOn w:val="CommentTextChar"/>
    <w:link w:val="CommentSubject"/>
    <w:rsid w:val="002C76E3"/>
    <w:rPr>
      <w:b/>
      <w:bCs/>
    </w:rPr>
  </w:style>
</w:styles>
</file>

<file path=word/webSettings.xml><?xml version="1.0" encoding="utf-8"?>
<w:webSettings xmlns:r="http://schemas.openxmlformats.org/officeDocument/2006/relationships" xmlns:w="http://schemas.openxmlformats.org/wordprocessingml/2006/main">
  <w:divs>
    <w:div w:id="989290791">
      <w:bodyDiv w:val="1"/>
      <w:marLeft w:val="0"/>
      <w:marRight w:val="0"/>
      <w:marTop w:val="0"/>
      <w:marBottom w:val="0"/>
      <w:divBdr>
        <w:top w:val="none" w:sz="0" w:space="0" w:color="auto"/>
        <w:left w:val="none" w:sz="0" w:space="0" w:color="auto"/>
        <w:bottom w:val="none" w:sz="0" w:space="0" w:color="auto"/>
        <w:right w:val="none" w:sz="0" w:space="0" w:color="auto"/>
      </w:divBdr>
    </w:div>
    <w:div w:id="19538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0A977-4D4F-4F31-9104-18E19554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12</Pages>
  <Words>4597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29264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subject/>
  <dc:creator>dmb2</dc:creator>
  <cp:keywords/>
  <cp:lastModifiedBy>KEB1</cp:lastModifiedBy>
  <cp:revision>51</cp:revision>
  <cp:lastPrinted>2012-10-23T12:43:00Z</cp:lastPrinted>
  <dcterms:created xsi:type="dcterms:W3CDTF">2012-05-17T18:46:00Z</dcterms:created>
  <dcterms:modified xsi:type="dcterms:W3CDTF">2012-12-06T14:16:00Z</dcterms:modified>
</cp:coreProperties>
</file>