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4F" w:rsidRDefault="00704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501pt;margin-top:5.25pt;width:0;height:23.25pt;z-index:251699200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69" type="#_x0000_t32" style="position:absolute;margin-left:109.5pt;margin-top:5.25pt;width:0;height:23.25pt;z-index:251696128" o:connectortype="straight"/>
        </w:pict>
      </w:r>
      <w:r>
        <w:rPr>
          <w:rFonts w:ascii="Arial" w:hAnsi="Arial" w:cs="Arial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-15pt;margin-top:5.25pt;width:638.5pt;height:23.25pt;z-index:251695104;mso-width-relative:margin;mso-height-relative:margin" fillcolor="#f2f2f2 [3052]">
            <v:textbox style="mso-next-textbox:#_x0000_s1067">
              <w:txbxContent>
                <w:p w:rsidR="00930D1F" w:rsidRDefault="00930D1F" w:rsidP="00B50F30">
                  <w:r w:rsidRPr="00D627CC">
                    <w:rPr>
                      <w:b/>
                    </w:rPr>
                    <w:t>PHASE I</w:t>
                  </w:r>
                  <w:r w:rsidRPr="00D627CC">
                    <w:rPr>
                      <w:b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</w:t>
                  </w:r>
                  <w:r w:rsidR="009942B8">
                    <w:t xml:space="preserve">                                               </w:t>
                  </w:r>
                  <w:r w:rsidR="009942B8" w:rsidRPr="00D627CC">
                    <w:rPr>
                      <w:b/>
                    </w:rPr>
                    <w:t>PHASE 2</w:t>
                  </w:r>
                  <w:r w:rsidR="009942B8">
                    <w:tab/>
                  </w:r>
                  <w:r w:rsidR="009942B8">
                    <w:tab/>
                  </w:r>
                  <w:r w:rsidR="009942B8">
                    <w:tab/>
                  </w:r>
                  <w:r w:rsidR="009942B8">
                    <w:tab/>
                    <w:t xml:space="preserve">  </w:t>
                  </w:r>
                  <w:r w:rsidR="009942B8">
                    <w:tab/>
                  </w:r>
                  <w:r w:rsidR="009942B8">
                    <w:tab/>
                  </w:r>
                  <w:r w:rsidR="009942B8">
                    <w:tab/>
                  </w:r>
                  <w:r w:rsidR="009942B8" w:rsidRPr="00D627CC">
                    <w:rPr>
                      <w:b/>
                    </w:rPr>
                    <w:t xml:space="preserve"> PHASE 3</w:t>
                  </w:r>
                </w:p>
              </w:txbxContent>
            </v:textbox>
          </v:shape>
        </w:pict>
      </w:r>
    </w:p>
    <w:p w:rsidR="0004394F" w:rsidRDefault="00704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3" type="#_x0000_t202" style="position:absolute;margin-left:308.25pt;margin-top:16.55pt;width:147.75pt;height:66.75pt;z-index:251667456;mso-width-relative:margin;mso-height-relative:margin">
            <v:textbox style="mso-next-textbox:#_x0000_s1033">
              <w:txbxContent>
                <w:p w:rsidR="00930D1F" w:rsidRDefault="00F952EA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Unweighted 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930D1F"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esponse rate </w:t>
                  </w:r>
                  <w:r w:rsidR="00A141A3">
                    <w:rPr>
                      <w:rFonts w:ascii="Arial" w:hAnsi="Arial" w:cs="Arial"/>
                      <w:sz w:val="20"/>
                      <w:szCs w:val="20"/>
                    </w:rPr>
                    <w:t xml:space="preserve">is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in the acceptable range</w:t>
                  </w:r>
                  <w:r w:rsidR="007E0742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Create documentation statement.</w:t>
                  </w:r>
                </w:p>
                <w:p w:rsidR="00930D1F" w:rsidRPr="000F5370" w:rsidRDefault="00930D1F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30D1F" w:rsidRDefault="00930D1F" w:rsidP="008D566F"/>
              </w:txbxContent>
            </v:textbox>
          </v:shape>
        </w:pict>
      </w:r>
    </w:p>
    <w:p w:rsidR="0004394F" w:rsidRDefault="007041E8" w:rsidP="006A09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88" type="#_x0000_t202" style="position:absolute;margin-left:501pt;margin-top:6.75pt;width:122.5pt;height:73.1pt;z-index:251711488;mso-width-relative:margin;mso-height-relative:margin">
            <v:textbox style="mso-next-textbox:#_x0000_s1088">
              <w:txbxContent>
                <w:p w:rsidR="00930D1F" w:rsidRDefault="007E0742" w:rsidP="006533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2627">
                    <w:rPr>
                      <w:rFonts w:ascii="Arial" w:hAnsi="Arial" w:cs="Arial"/>
                      <w:sz w:val="20"/>
                      <w:szCs w:val="20"/>
                    </w:rPr>
                    <w:t xml:space="preserve">No bias study is needed.  </w:t>
                  </w:r>
                  <w:r w:rsidR="00930D1F" w:rsidRPr="00562627">
                    <w:rPr>
                      <w:rFonts w:ascii="Arial" w:hAnsi="Arial" w:cs="Arial"/>
                      <w:sz w:val="20"/>
                      <w:szCs w:val="20"/>
                    </w:rPr>
                    <w:t>Provide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 xml:space="preserve"> documentation statement to OMB explaining situation(s)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30D1F" w:rsidRDefault="00930D1F" w:rsidP="006533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30D1F" w:rsidRPr="000F5370" w:rsidRDefault="00930D1F" w:rsidP="006533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C5178" w:rsidRPr="000F5370" w:rsidRDefault="00704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86" type="#_x0000_t202" style="position:absolute;margin-left:348pt;margin-top:165.5pt;width:36pt;height:17.25pt;z-index:251709440">
            <v:textbox style="mso-next-textbox:#_x0000_s1086">
              <w:txbxContent>
                <w:p w:rsidR="00930D1F" w:rsidRPr="004F6C3D" w:rsidRDefault="00930D1F" w:rsidP="006533A3">
                  <w:pPr>
                    <w:rPr>
                      <w:sz w:val="16"/>
                      <w:szCs w:val="16"/>
                    </w:rPr>
                  </w:pPr>
                  <w:r w:rsidRPr="004F6C3D">
                    <w:rPr>
                      <w:sz w:val="16"/>
                      <w:szCs w:val="16"/>
                    </w:rPr>
                    <w:t xml:space="preserve">  OR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32" type="#_x0000_t202" style="position:absolute;margin-left:308.25pt;margin-top:84.85pt;width:147.75pt;height:74.6pt;z-index:251666432;mso-width-relative:margin;mso-height-relative:margin">
            <v:textbox style="mso-next-textbox:#_x0000_s1032">
              <w:txbxContent>
                <w:p w:rsidR="00930D1F" w:rsidRDefault="00F952EA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Unweighted 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930D1F"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esponse rate 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is below 80% but the weighted item response</w:t>
                  </w:r>
                  <w:r w:rsidR="00930D1F"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 rate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is in the acceptable range</w:t>
                  </w:r>
                  <w:r w:rsidR="00930D1F" w:rsidRPr="000F537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5A23A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Create documentation statement.</w:t>
                  </w:r>
                </w:p>
                <w:p w:rsidR="00930D1F" w:rsidRPr="000F5370" w:rsidRDefault="00930D1F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30D1F" w:rsidRPr="000F5370" w:rsidRDefault="00930D1F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26" type="#_x0000_t202" style="position:absolute;margin-left:-23.25pt;margin-top:169.5pt;width:122.5pt;height:71pt;z-index:251660288;mso-width-relative:margin;mso-height-relative:margin">
            <v:textbox style="mso-next-textbox:#_x0000_s1026">
              <w:txbxContent>
                <w:p w:rsidR="00930D1F" w:rsidRPr="000F5370" w:rsidRDefault="00930D1F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Determine if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data to calculate </w:t>
                  </w:r>
                  <w:r w:rsidR="00F952EA">
                    <w:rPr>
                      <w:rFonts w:ascii="Arial" w:hAnsi="Arial" w:cs="Arial"/>
                      <w:sz w:val="20"/>
                      <w:szCs w:val="20"/>
                    </w:rPr>
                    <w:t>weighted and un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weighted response rates </w:t>
                  </w:r>
                  <w:r w:rsidR="007A0F5F">
                    <w:rPr>
                      <w:rFonts w:ascii="Arial" w:hAnsi="Arial" w:cs="Arial"/>
                      <w:sz w:val="20"/>
                      <w:szCs w:val="20"/>
                    </w:rPr>
                    <w:t>are available</w:t>
                  </w:r>
                  <w:r w:rsidR="002544BC">
                    <w:rPr>
                      <w:rFonts w:ascii="Arial" w:hAnsi="Arial" w:cs="Arial"/>
                      <w:sz w:val="20"/>
                      <w:szCs w:val="20"/>
                    </w:rPr>
                    <w:t xml:space="preserve"> in Headquarters</w:t>
                  </w:r>
                  <w:r w:rsidR="00045791">
                    <w:rPr>
                      <w:rFonts w:ascii="Arial" w:hAnsi="Arial" w:cs="Arial"/>
                      <w:sz w:val="20"/>
                      <w:szCs w:val="20"/>
                    </w:rPr>
                    <w:t xml:space="preserve"> (HQ)</w:t>
                  </w:r>
                  <w:r w:rsidR="007C6EC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30D1F" w:rsidRDefault="00930D1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80" type="#_x0000_t202" style="position:absolute;margin-left:60pt;margin-top:251.9pt;width:39.25pt;height:20.45pt;z-index:251705344">
            <v:textbox style="mso-next-textbox:#_x0000_s1080">
              <w:txbxContent>
                <w:p w:rsidR="00930D1F" w:rsidRDefault="00930D1F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82" type="#_x0000_t202" style="position:absolute;margin-left:60pt;margin-top:136.55pt;width:39.25pt;height:22.9pt;z-index:251706368">
            <v:textbox style="mso-next-textbox:#_x0000_s1082">
              <w:txbxContent>
                <w:p w:rsidR="00930D1F" w:rsidRDefault="00930D1F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28" type="#_x0000_t202" style="position:absolute;margin-left:506.75pt;margin-top:88.6pt;width:122.5pt;height:59.8pt;z-index:251662336;mso-width-relative:margin;mso-height-relative:margin">
            <v:textbox style="mso-next-textbox:#_x0000_s1028">
              <w:txbxContent>
                <w:p w:rsidR="00930D1F" w:rsidRPr="000F5370" w:rsidRDefault="000E04D2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Conduct nonresponse bias study</w:t>
                  </w:r>
                  <w:r w:rsidR="00F6625E">
                    <w:rPr>
                      <w:rFonts w:ascii="Arial" w:hAnsi="Arial" w:cs="Arial"/>
                      <w:sz w:val="20"/>
                      <w:szCs w:val="20"/>
                    </w:rPr>
                    <w:t>.  Provide the findings to OMB.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1" type="#_x0000_t202" style="position:absolute;margin-left:506.75pt;margin-top:286.5pt;width:122.5pt;height:89.35pt;z-index:251714560;mso-width-relative:margin;mso-height-relative:margin">
            <v:textbox style="mso-next-textbox:#_x0000_s1091">
              <w:txbxContent>
                <w:p w:rsidR="00930D1F" w:rsidRDefault="00930D1F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Provide justification statement to OMB explaining situation.</w:t>
                  </w:r>
                  <w:r w:rsidR="006C04B2">
                    <w:rPr>
                      <w:rFonts w:ascii="Arial" w:hAnsi="Arial" w:cs="Arial"/>
                      <w:sz w:val="20"/>
                      <w:szCs w:val="20"/>
                    </w:rPr>
                    <w:t xml:space="preserve">  Examine potential nonresponse bias for future collections.</w:t>
                  </w:r>
                </w:p>
                <w:p w:rsidR="00930D1F" w:rsidRPr="000F5370" w:rsidRDefault="00930D1F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30D1F" w:rsidRPr="000F5370" w:rsidRDefault="00930D1F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3" type="#_x0000_t202" style="position:absolute;margin-left:348pt;margin-top:55.5pt;width:36pt;height:17.25pt;z-index:251700224">
            <v:textbox style="mso-next-textbox:#_x0000_s1073">
              <w:txbxContent>
                <w:p w:rsidR="00930D1F" w:rsidRPr="004F6C3D" w:rsidRDefault="00930D1F">
                  <w:pPr>
                    <w:rPr>
                      <w:sz w:val="16"/>
                      <w:szCs w:val="16"/>
                    </w:rPr>
                  </w:pPr>
                  <w:r w:rsidRPr="004F6C3D">
                    <w:rPr>
                      <w:sz w:val="16"/>
                      <w:szCs w:val="16"/>
                    </w:rPr>
                    <w:t xml:space="preserve">  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1" type="#_x0000_t202" style="position:absolute;margin-left:301.75pt;margin-top:407.25pt;width:149pt;height:63.1pt;z-index:251675648;mso-width-relative:margin;mso-height-relative:margin">
            <v:textbox style="mso-next-textbox:#_x0000_s1041">
              <w:txbxContent>
                <w:p w:rsidR="00930D1F" w:rsidRDefault="002F1E89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 opinion-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based surveys,</w:t>
                  </w:r>
                  <w:r w:rsidR="00930D1F" w:rsidRPr="00CD3C6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7725E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>reate documentation of survey practices.</w:t>
                  </w:r>
                </w:p>
                <w:p w:rsidR="00930D1F" w:rsidRPr="000F5370" w:rsidRDefault="00930D1F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30D1F" w:rsidRPr="000F5370" w:rsidRDefault="00930D1F" w:rsidP="00383C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0" type="#_x0000_t202" style="position:absolute;margin-left:308.25pt;margin-top:189.85pt;width:122.5pt;height:65.25pt;z-index:251674624;mso-width-relative:margin;mso-height-relative:margin">
            <v:textbox style="mso-next-textbox:#_x0000_s1040">
              <w:txbxContent>
                <w:p w:rsidR="00930D1F" w:rsidRPr="000F5370" w:rsidRDefault="007822F9" w:rsidP="00383C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Unweighted and w</w:t>
                  </w:r>
                  <w:r w:rsidR="00F952EA">
                    <w:rPr>
                      <w:rFonts w:ascii="Arial" w:hAnsi="Arial" w:cs="Arial"/>
                      <w:sz w:val="20"/>
                      <w:szCs w:val="20"/>
                    </w:rPr>
                    <w:t>eighted</w:t>
                  </w:r>
                  <w:r w:rsidR="009E335C">
                    <w:rPr>
                      <w:rFonts w:ascii="Arial" w:hAnsi="Arial" w:cs="Arial"/>
                      <w:sz w:val="20"/>
                      <w:szCs w:val="20"/>
                    </w:rPr>
                    <w:t xml:space="preserve"> response </w:t>
                  </w:r>
                  <w:r w:rsidR="00691498">
                    <w:rPr>
                      <w:rFonts w:ascii="Arial" w:hAnsi="Arial" w:cs="Arial"/>
                      <w:sz w:val="20"/>
                      <w:szCs w:val="20"/>
                    </w:rPr>
                    <w:t>rate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are</w:t>
                  </w:r>
                  <w:r w:rsidR="00F952EA">
                    <w:rPr>
                      <w:rFonts w:ascii="Arial" w:hAnsi="Arial" w:cs="Arial"/>
                      <w:sz w:val="20"/>
                      <w:szCs w:val="20"/>
                    </w:rPr>
                    <w:t xml:space="preserve"> in the unacceptable range.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87" type="#_x0000_t32" style="position:absolute;margin-left:264pt;margin-top:88.6pt;width:44.25pt;height:126.65pt;z-index:25171046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6" type="#_x0000_t32" style="position:absolute;margin-left:456pt;margin-top:36.85pt;width:45pt;height:87.75pt;flip:y;z-index:251687936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4" type="#_x0000_t32" style="position:absolute;margin-left:456pt;margin-top:5.25pt;width:45pt;height:24.1pt;z-index:25171660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2" type="#_x0000_t32" style="position:absolute;margin-left:430.75pt;margin-top:312.1pt;width:76pt;height:0;z-index:25171558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0" type="#_x0000_t32" style="position:absolute;margin-left:450.75pt;margin-top:449.35pt;width:50.25pt;height:0;z-index:251692032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9" type="#_x0000_t202" style="position:absolute;margin-left:501pt;margin-top:407.25pt;width:128.25pt;height:80.35pt;z-index:251673600;mso-width-relative:margin;mso-height-relative:margin">
            <v:textbox style="mso-next-textbox:#_x0000_s1039">
              <w:txbxContent>
                <w:p w:rsidR="00930D1F" w:rsidRPr="000F5370" w:rsidRDefault="00FB4235" w:rsidP="00383C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930D1F">
                    <w:rPr>
                      <w:rFonts w:ascii="Arial" w:hAnsi="Arial" w:cs="Arial"/>
                      <w:sz w:val="20"/>
                      <w:szCs w:val="20"/>
                    </w:rPr>
                    <w:t xml:space="preserve">rovide documentation to OMB of the </w:t>
                  </w:r>
                  <w:r w:rsidR="0083124C">
                    <w:rPr>
                      <w:rFonts w:ascii="Arial" w:hAnsi="Arial" w:cs="Arial"/>
                      <w:sz w:val="20"/>
                      <w:szCs w:val="20"/>
                    </w:rPr>
                    <w:t>survey procedures &amp; statistical soundness of the data.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84" type="#_x0000_t32" style="position:absolute;margin-left:269.75pt;margin-top:422.35pt;width:32pt;height:33pt;z-index:251707392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85" type="#_x0000_t202" style="position:absolute;margin-left:348pt;margin-top:375.85pt;width:36pt;height:17.25pt;z-index:251708416">
            <v:textbox style="mso-next-textbox:#_x0000_s1085">
              <w:txbxContent>
                <w:p w:rsidR="00930D1F" w:rsidRPr="004F6C3D" w:rsidRDefault="00930D1F" w:rsidP="00516E53">
                  <w:pPr>
                    <w:rPr>
                      <w:sz w:val="16"/>
                      <w:szCs w:val="16"/>
                    </w:rPr>
                  </w:pPr>
                  <w:r w:rsidRPr="004F6C3D">
                    <w:rPr>
                      <w:sz w:val="16"/>
                      <w:szCs w:val="16"/>
                    </w:rPr>
                    <w:t xml:space="preserve">  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1" type="#_x0000_t32" style="position:absolute;margin-left:269.75pt;margin-top:316.6pt;width:38.5pt;height:98.25pt;flip:y;z-index:251693056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</w:rPr>
        <w:pict>
          <v:shape id="_x0000_s1029" type="#_x0000_t202" style="position:absolute;margin-left:308.25pt;margin-top:272.35pt;width:122.5pt;height:90pt;z-index:251663360;mso-width-relative:margin;mso-height-relative:margin">
            <v:textbox style="mso-next-textbox:#_x0000_s1029">
              <w:txbxContent>
                <w:p w:rsidR="00930D1F" w:rsidRPr="000F5370" w:rsidRDefault="00930D1F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 probability-based surveys, document plans to gather data for future analysis and a projected time line for completion.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34" type="#_x0000_t202" style="position:absolute;margin-left:147.25pt;margin-top:384.4pt;width:122.5pt;height:85.95pt;z-index:251668480;mso-width-relative:margin;mso-height-relative:margin">
            <v:textbox style="mso-next-textbox:#_x0000_s1034">
              <w:txbxContent>
                <w:p w:rsidR="00930D1F" w:rsidRPr="000F5370" w:rsidRDefault="004F6689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are not available in Field Offices</w:t>
                  </w:r>
                  <w:r w:rsidR="007D664F">
                    <w:rPr>
                      <w:rFonts w:ascii="Arial" w:hAnsi="Arial" w:cs="Arial"/>
                      <w:sz w:val="20"/>
                      <w:szCs w:val="20"/>
                    </w:rPr>
                    <w:t xml:space="preserve">.  States will be given </w:t>
                  </w:r>
                  <w:r w:rsidR="00930D1F" w:rsidRPr="000F5370">
                    <w:rPr>
                      <w:rFonts w:ascii="Arial" w:hAnsi="Arial" w:cs="Arial"/>
                      <w:sz w:val="20"/>
                      <w:szCs w:val="20"/>
                    </w:rPr>
                    <w:t>instructions on how to obtain this data for the future.</w:t>
                  </w:r>
                </w:p>
                <w:p w:rsidR="00930D1F" w:rsidRDefault="00930D1F" w:rsidP="008D566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2" type="#_x0000_t32" style="position:absolute;margin-left:196.5pt;margin-top:104.35pt;width:.05pt;height:117.5pt;flip:y;z-index:251685888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</w:rPr>
        <w:pict>
          <v:shape id="_x0000_s1036" type="#_x0000_t202" style="position:absolute;margin-left:141.5pt;margin-top:42.4pt;width:122.5pt;height:61.95pt;z-index:251670528;mso-width-relative:margin;mso-height-relative:margin">
            <v:textbox style="mso-next-textbox:#_x0000_s1036">
              <w:txbxContent>
                <w:p w:rsidR="00930D1F" w:rsidRPr="000F5370" w:rsidRDefault="00930D1F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are available in HQ. C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alculate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weighted item response rates</w:t>
                  </w:r>
                  <w:r w:rsidR="00AE63A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E63A8" w:rsidRPr="00817EC9">
                    <w:rPr>
                      <w:rFonts w:ascii="Arial" w:hAnsi="Arial" w:cs="Arial"/>
                      <w:sz w:val="20"/>
                      <w:szCs w:val="20"/>
                    </w:rPr>
                    <w:t>for key items</w:t>
                  </w:r>
                  <w:r w:rsidRPr="00817EC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30D1F" w:rsidRDefault="00930D1F" w:rsidP="008D566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3" type="#_x0000_t32" style="position:absolute;margin-left:264pt;margin-top:5.25pt;width:44.25pt;height:52.5pt;flip:y;z-index:251676672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4" type="#_x0000_t32" style="position:absolute;margin-left:264pt;margin-top:68.35pt;width:44.25pt;height:49.4pt;z-index:251677696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89" type="#_x0000_t32" style="position:absolute;margin-left:430.75pt;margin-top:228.1pt;width:76pt;height:0;z-index:251712512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</w:rPr>
        <w:pict>
          <v:shape id="_x0000_s1027" type="#_x0000_t202" style="position:absolute;margin-left:506.75pt;margin-top:192pt;width:133pt;height:1in;z-index:251661312;mso-width-relative:margin;mso-height-relative:margin">
            <v:textbox style="mso-next-textbox:#_x0000_s1027">
              <w:txbxContent>
                <w:p w:rsidR="00930D1F" w:rsidRPr="000F5370" w:rsidRDefault="006C04B2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Provide justification statement to OMB documenting the findings and the statistical soundness of the data.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90" type="#_x0000_t32" style="position:absolute;margin-left:430.75pt;margin-top:134.35pt;width:76pt;height:75.75pt;flip:y;z-index:251713536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7" type="#_x0000_t202" style="position:absolute;margin-left:543pt;margin-top:159.45pt;width:39pt;height:19.05pt;z-index:251703296">
            <v:textbox style="mso-next-textbox:#_x0000_s1077">
              <w:txbxContent>
                <w:p w:rsidR="00930D1F" w:rsidRPr="004F6C3D" w:rsidRDefault="00930D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F6C3D">
                    <w:rPr>
                      <w:sz w:val="16"/>
                      <w:szCs w:val="16"/>
                    </w:rPr>
                    <w:t>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6" type="#_x0000_t202" style="position:absolute;margin-left:179.25pt;margin-top:337.6pt;width:32.25pt;height:21pt;z-index:251702272">
            <v:textbox style="mso-next-textbox:#_x0000_s1076">
              <w:txbxContent>
                <w:p w:rsidR="00930D1F" w:rsidRPr="004F6C3D" w:rsidRDefault="00930D1F">
                  <w:r w:rsidRPr="004F6C3D">
                    <w:t>OR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35" type="#_x0000_t202" style="position:absolute;margin-left:141.5pt;margin-top:221.85pt;width:122.5pt;height:85.1pt;z-index:251669504;mso-width-relative:margin;mso-height-relative:margin">
            <v:textbox style="mso-next-textbox:#_x0000_s1035">
              <w:txbxContent>
                <w:p w:rsidR="00930D1F" w:rsidRPr="000F5370" w:rsidRDefault="00930D1F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2627">
                    <w:rPr>
                      <w:rFonts w:ascii="Arial" w:hAnsi="Arial" w:cs="Arial"/>
                      <w:sz w:val="20"/>
                      <w:szCs w:val="20"/>
                    </w:rPr>
                    <w:t xml:space="preserve">Data are </w:t>
                  </w:r>
                  <w:r w:rsidR="000444DC" w:rsidRPr="00562627">
                    <w:rPr>
                      <w:rFonts w:ascii="Arial" w:hAnsi="Arial" w:cs="Arial"/>
                      <w:sz w:val="20"/>
                      <w:szCs w:val="20"/>
                    </w:rPr>
                    <w:t xml:space="preserve">available in Field Offices </w:t>
                  </w:r>
                  <w:r w:rsidRPr="00562627">
                    <w:rPr>
                      <w:rFonts w:ascii="Arial" w:hAnsi="Arial" w:cs="Arial"/>
                      <w:sz w:val="20"/>
                      <w:szCs w:val="20"/>
                    </w:rPr>
                    <w:t>and needs t</w:t>
                  </w:r>
                  <w:r w:rsidR="00817EC9" w:rsidRPr="00562627">
                    <w:rPr>
                      <w:rFonts w:ascii="Arial" w:hAnsi="Arial" w:cs="Arial"/>
                      <w:sz w:val="20"/>
                      <w:szCs w:val="20"/>
                    </w:rPr>
                    <w:t>o be pr</w:t>
                  </w:r>
                  <w:r w:rsidR="00F2073C" w:rsidRPr="00562627">
                    <w:rPr>
                      <w:rFonts w:ascii="Arial" w:hAnsi="Arial" w:cs="Arial"/>
                      <w:sz w:val="20"/>
                      <w:szCs w:val="20"/>
                    </w:rPr>
                    <w:t xml:space="preserve">ovided </w:t>
                  </w:r>
                  <w:r w:rsidR="00A64327" w:rsidRPr="00562627">
                    <w:rPr>
                      <w:rFonts w:ascii="Arial" w:hAnsi="Arial" w:cs="Arial"/>
                      <w:sz w:val="20"/>
                      <w:szCs w:val="20"/>
                    </w:rPr>
                    <w:t>to HQ</w:t>
                  </w:r>
                  <w:r w:rsidRPr="0056262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30D1F" w:rsidRDefault="00930D1F" w:rsidP="008D566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1" type="#_x0000_t32" style="position:absolute;margin-left:109.5pt;margin-top:6in;width:37.75pt;height:0;z-index:25168486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0" type="#_x0000_t32" style="position:absolute;margin-left:109.5pt;margin-top:264pt;width:0;height:168pt;z-index:251683840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49" type="#_x0000_t32" style="position:absolute;margin-left:109.5pt;margin-top:264pt;width:32pt;height:0;z-index:251682816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8" type="#_x0000_t32" style="position:absolute;margin-left:109.5pt;margin-top:198.75pt;width:0;height:65.25pt;z-index:251681792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47" type="#_x0000_t32" style="position:absolute;margin-left:109.5pt;margin-top:57.75pt;width:32pt;height:0;z-index:25168076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6" type="#_x0000_t32" style="position:absolute;margin-left:109.5pt;margin-top:57.75pt;width:0;height:141pt;flip:y;z-index:251679744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45" type="#_x0000_t32" style="position:absolute;margin-left:99.25pt;margin-top:198.75pt;width:10.25pt;height:0;z-index:251678720" o:connectortype="straight"/>
        </w:pict>
      </w:r>
    </w:p>
    <w:sectPr w:rsidR="007C5178" w:rsidRPr="000F5370" w:rsidSect="006A09F4">
      <w:headerReference w:type="default" r:id="rId8"/>
      <w:pgSz w:w="15840" w:h="12240" w:orient="landscape" w:code="1"/>
      <w:pgMar w:top="720" w:right="1440" w:bottom="288" w:left="1440" w:header="27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F4" w:rsidRDefault="006A09F4" w:rsidP="006A09F4">
      <w:pPr>
        <w:spacing w:after="0" w:line="240" w:lineRule="auto"/>
      </w:pPr>
      <w:r>
        <w:separator/>
      </w:r>
    </w:p>
  </w:endnote>
  <w:endnote w:type="continuationSeparator" w:id="0">
    <w:p w:rsidR="006A09F4" w:rsidRDefault="006A09F4" w:rsidP="006A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F4" w:rsidRDefault="006A09F4" w:rsidP="006A09F4">
      <w:pPr>
        <w:spacing w:after="0" w:line="240" w:lineRule="auto"/>
      </w:pPr>
      <w:r>
        <w:separator/>
      </w:r>
    </w:p>
  </w:footnote>
  <w:footnote w:type="continuationSeparator" w:id="0">
    <w:p w:rsidR="006A09F4" w:rsidRDefault="006A09F4" w:rsidP="006A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F4" w:rsidRPr="00D627CC" w:rsidRDefault="006A09F4">
    <w:pPr>
      <w:pStyle w:val="Header"/>
      <w:rPr>
        <w:b/>
      </w:rPr>
    </w:pPr>
    <w:r w:rsidRPr="00D627CC">
      <w:rPr>
        <w:b/>
      </w:rPr>
      <w:t>Non</w:t>
    </w:r>
    <w:r w:rsidR="00967187">
      <w:rPr>
        <w:b/>
      </w:rPr>
      <w:t>-</w:t>
    </w:r>
    <w:r w:rsidRPr="00D627CC">
      <w:rPr>
        <w:b/>
      </w:rPr>
      <w:t>response</w:t>
    </w:r>
    <w:r w:rsidR="001B703B">
      <w:rPr>
        <w:b/>
      </w:rPr>
      <w:t xml:space="preserve"> Bias Approach</w:t>
    </w:r>
    <w:r w:rsidRPr="00D627CC">
      <w:rPr>
        <w:b/>
      </w:rPr>
      <w:t xml:space="preserve"> Flowchart</w:t>
    </w:r>
    <w:r>
      <w:tab/>
    </w:r>
    <w:r>
      <w:tab/>
    </w:r>
    <w:r>
      <w:tab/>
    </w:r>
    <w:r>
      <w:tab/>
    </w:r>
    <w:r w:rsidR="00817EC9">
      <w:rPr>
        <w:b/>
      </w:rPr>
      <w:t>1</w:t>
    </w:r>
    <w:r w:rsidR="00967187">
      <w:rPr>
        <w:b/>
      </w:rPr>
      <w:t>2</w:t>
    </w:r>
    <w:r w:rsidR="00817EC9">
      <w:rPr>
        <w:b/>
      </w:rPr>
      <w:t>/</w:t>
    </w:r>
    <w:r w:rsidR="00967187">
      <w:rPr>
        <w:b/>
      </w:rPr>
      <w:t>11</w:t>
    </w:r>
    <w:r w:rsidRPr="00D627CC">
      <w:rPr>
        <w:b/>
      </w:rPr>
      <w:t>/12</w:t>
    </w:r>
  </w:p>
  <w:p w:rsidR="006A09F4" w:rsidRDefault="006A09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5CC"/>
    <w:multiLevelType w:val="hybridMultilevel"/>
    <w:tmpl w:val="5292FFC2"/>
    <w:lvl w:ilvl="0" w:tplc="541C0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E86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8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B47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F2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FAC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4E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61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81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7A3AAF"/>
    <w:multiLevelType w:val="hybridMultilevel"/>
    <w:tmpl w:val="254AE90E"/>
    <w:lvl w:ilvl="0" w:tplc="56348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88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8D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8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E1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4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C83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49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B8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4460511"/>
    <w:multiLevelType w:val="hybridMultilevel"/>
    <w:tmpl w:val="02B2DEB6"/>
    <w:lvl w:ilvl="0" w:tplc="98C40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1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EE2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8F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8F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89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5A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A4E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1CA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84C3C5C"/>
    <w:multiLevelType w:val="hybridMultilevel"/>
    <w:tmpl w:val="ADAAED14"/>
    <w:lvl w:ilvl="0" w:tplc="C7E88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20E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62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4AE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28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A4A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AAB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3EF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8D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B80629"/>
    <w:multiLevelType w:val="hybridMultilevel"/>
    <w:tmpl w:val="0A14E0E8"/>
    <w:lvl w:ilvl="0" w:tplc="E5882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E1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6C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E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A7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60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0A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0B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64B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98B274E"/>
    <w:multiLevelType w:val="hybridMultilevel"/>
    <w:tmpl w:val="21340B52"/>
    <w:lvl w:ilvl="0" w:tplc="B1661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D89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7AF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6CD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05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0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80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4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B652EB1"/>
    <w:multiLevelType w:val="hybridMultilevel"/>
    <w:tmpl w:val="D11E1D82"/>
    <w:lvl w:ilvl="0" w:tplc="8CCC0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2D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43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42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C1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10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0A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B67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A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66F"/>
    <w:rsid w:val="000003AD"/>
    <w:rsid w:val="000027D3"/>
    <w:rsid w:val="00006CBF"/>
    <w:rsid w:val="00016ABD"/>
    <w:rsid w:val="000202CE"/>
    <w:rsid w:val="0004394F"/>
    <w:rsid w:val="000444DC"/>
    <w:rsid w:val="00044C11"/>
    <w:rsid w:val="00045791"/>
    <w:rsid w:val="000B23B4"/>
    <w:rsid w:val="000B26C5"/>
    <w:rsid w:val="000C7228"/>
    <w:rsid w:val="000D0560"/>
    <w:rsid w:val="000D573C"/>
    <w:rsid w:val="000E04D2"/>
    <w:rsid w:val="000F5370"/>
    <w:rsid w:val="001234E9"/>
    <w:rsid w:val="001826E6"/>
    <w:rsid w:val="001B703B"/>
    <w:rsid w:val="001C122B"/>
    <w:rsid w:val="00201895"/>
    <w:rsid w:val="00214643"/>
    <w:rsid w:val="002157BC"/>
    <w:rsid w:val="0023034C"/>
    <w:rsid w:val="002327DE"/>
    <w:rsid w:val="002544BC"/>
    <w:rsid w:val="002572B1"/>
    <w:rsid w:val="002705AD"/>
    <w:rsid w:val="00274469"/>
    <w:rsid w:val="002C7CB7"/>
    <w:rsid w:val="002F1E89"/>
    <w:rsid w:val="00305E00"/>
    <w:rsid w:val="00346EFF"/>
    <w:rsid w:val="00383B9E"/>
    <w:rsid w:val="00383CB9"/>
    <w:rsid w:val="0039718E"/>
    <w:rsid w:val="003A6C72"/>
    <w:rsid w:val="003F1203"/>
    <w:rsid w:val="0041575C"/>
    <w:rsid w:val="00470207"/>
    <w:rsid w:val="00475AE5"/>
    <w:rsid w:val="00495748"/>
    <w:rsid w:val="004F6689"/>
    <w:rsid w:val="004F6C3D"/>
    <w:rsid w:val="00500DB0"/>
    <w:rsid w:val="00516E53"/>
    <w:rsid w:val="00537580"/>
    <w:rsid w:val="00551DDE"/>
    <w:rsid w:val="00562627"/>
    <w:rsid w:val="0057644F"/>
    <w:rsid w:val="0058121D"/>
    <w:rsid w:val="005A14A2"/>
    <w:rsid w:val="005A23A3"/>
    <w:rsid w:val="005F3469"/>
    <w:rsid w:val="005F6C32"/>
    <w:rsid w:val="006533A3"/>
    <w:rsid w:val="00660714"/>
    <w:rsid w:val="00691498"/>
    <w:rsid w:val="006949CD"/>
    <w:rsid w:val="006A09F4"/>
    <w:rsid w:val="006A2FC8"/>
    <w:rsid w:val="006C04B2"/>
    <w:rsid w:val="006E714D"/>
    <w:rsid w:val="007041E8"/>
    <w:rsid w:val="00711B02"/>
    <w:rsid w:val="007206C9"/>
    <w:rsid w:val="00761CE5"/>
    <w:rsid w:val="00771C5A"/>
    <w:rsid w:val="00775FAB"/>
    <w:rsid w:val="00776945"/>
    <w:rsid w:val="007822F9"/>
    <w:rsid w:val="007863E4"/>
    <w:rsid w:val="007872E4"/>
    <w:rsid w:val="007A0F5F"/>
    <w:rsid w:val="007A28F9"/>
    <w:rsid w:val="007C43B7"/>
    <w:rsid w:val="007C5178"/>
    <w:rsid w:val="007C6EC0"/>
    <w:rsid w:val="007D39D9"/>
    <w:rsid w:val="007D664F"/>
    <w:rsid w:val="007E0742"/>
    <w:rsid w:val="00805DA7"/>
    <w:rsid w:val="00817EC9"/>
    <w:rsid w:val="00822DC5"/>
    <w:rsid w:val="0083124C"/>
    <w:rsid w:val="008731BF"/>
    <w:rsid w:val="008B3B42"/>
    <w:rsid w:val="008C2358"/>
    <w:rsid w:val="008D2BF3"/>
    <w:rsid w:val="008D566F"/>
    <w:rsid w:val="008D7CC9"/>
    <w:rsid w:val="008E3930"/>
    <w:rsid w:val="00910A9E"/>
    <w:rsid w:val="00930D1F"/>
    <w:rsid w:val="009645FF"/>
    <w:rsid w:val="00964B5E"/>
    <w:rsid w:val="00967187"/>
    <w:rsid w:val="00974567"/>
    <w:rsid w:val="0098434F"/>
    <w:rsid w:val="009879E3"/>
    <w:rsid w:val="009942B8"/>
    <w:rsid w:val="009D03D7"/>
    <w:rsid w:val="009D7C06"/>
    <w:rsid w:val="009E335C"/>
    <w:rsid w:val="00A05B84"/>
    <w:rsid w:val="00A141A3"/>
    <w:rsid w:val="00A36C4B"/>
    <w:rsid w:val="00A5004A"/>
    <w:rsid w:val="00A64327"/>
    <w:rsid w:val="00A93162"/>
    <w:rsid w:val="00AD518E"/>
    <w:rsid w:val="00AE63A8"/>
    <w:rsid w:val="00B34D7A"/>
    <w:rsid w:val="00B50F30"/>
    <w:rsid w:val="00B615A1"/>
    <w:rsid w:val="00B6704E"/>
    <w:rsid w:val="00B84610"/>
    <w:rsid w:val="00BD34E6"/>
    <w:rsid w:val="00BF20F5"/>
    <w:rsid w:val="00BF348A"/>
    <w:rsid w:val="00C42F65"/>
    <w:rsid w:val="00C5706B"/>
    <w:rsid w:val="00C639B2"/>
    <w:rsid w:val="00CB2162"/>
    <w:rsid w:val="00CC2498"/>
    <w:rsid w:val="00CD3C6B"/>
    <w:rsid w:val="00CE119E"/>
    <w:rsid w:val="00CF3540"/>
    <w:rsid w:val="00CF57EB"/>
    <w:rsid w:val="00D06246"/>
    <w:rsid w:val="00D232CD"/>
    <w:rsid w:val="00D243E7"/>
    <w:rsid w:val="00D55408"/>
    <w:rsid w:val="00D627CC"/>
    <w:rsid w:val="00D7725E"/>
    <w:rsid w:val="00D8177D"/>
    <w:rsid w:val="00D8180A"/>
    <w:rsid w:val="00DD209E"/>
    <w:rsid w:val="00DE5EBF"/>
    <w:rsid w:val="00E0370A"/>
    <w:rsid w:val="00E7121A"/>
    <w:rsid w:val="00EA685F"/>
    <w:rsid w:val="00EC36EC"/>
    <w:rsid w:val="00EE4BD7"/>
    <w:rsid w:val="00F05A6A"/>
    <w:rsid w:val="00F2073C"/>
    <w:rsid w:val="00F46E53"/>
    <w:rsid w:val="00F6625E"/>
    <w:rsid w:val="00F71250"/>
    <w:rsid w:val="00F7247C"/>
    <w:rsid w:val="00F80D43"/>
    <w:rsid w:val="00F952EA"/>
    <w:rsid w:val="00FB4235"/>
    <w:rsid w:val="00FB6847"/>
    <w:rsid w:val="00FD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>
      <o:colormenu v:ext="edit" fillcolor="none [2732]"/>
    </o:shapedefaults>
    <o:shapelayout v:ext="edit">
      <o:idmap v:ext="edit" data="1"/>
      <o:rules v:ext="edit">
        <o:r id="V:Rule22" type="connector" idref="#_x0000_s1094"/>
        <o:r id="V:Rule23" type="connector" idref="#_x0000_s1045"/>
        <o:r id="V:Rule24" type="connector" idref="#_x0000_s1043"/>
        <o:r id="V:Rule25" type="connector" idref="#_x0000_s1046"/>
        <o:r id="V:Rule26" type="connector" idref="#_x0000_s1072"/>
        <o:r id="V:Rule27" type="connector" idref="#_x0000_s1048"/>
        <o:r id="V:Rule28" type="connector" idref="#_x0000_s1049"/>
        <o:r id="V:Rule29" type="connector" idref="#_x0000_s1092"/>
        <o:r id="V:Rule30" type="connector" idref="#_x0000_s1047"/>
        <o:r id="V:Rule31" type="connector" idref="#_x0000_s1090"/>
        <o:r id="V:Rule32" type="connector" idref="#_x0000_s1084"/>
        <o:r id="V:Rule33" type="connector" idref="#_x0000_s1069"/>
        <o:r id="V:Rule34" type="connector" idref="#_x0000_s1044"/>
        <o:r id="V:Rule35" type="connector" idref="#_x0000_s1050"/>
        <o:r id="V:Rule36" type="connector" idref="#_x0000_s1056"/>
        <o:r id="V:Rule37" type="connector" idref="#_x0000_s1051"/>
        <o:r id="V:Rule38" type="connector" idref="#_x0000_s1052"/>
        <o:r id="V:Rule39" type="connector" idref="#_x0000_s1061"/>
        <o:r id="V:Rule40" type="connector" idref="#_x0000_s1089"/>
        <o:r id="V:Rule41" type="connector" idref="#_x0000_s1060"/>
        <o:r id="V:Rule42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6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F4"/>
  </w:style>
  <w:style w:type="paragraph" w:styleId="Footer">
    <w:name w:val="footer"/>
    <w:basedOn w:val="Normal"/>
    <w:link w:val="FooterChar"/>
    <w:uiPriority w:val="99"/>
    <w:semiHidden/>
    <w:unhideWhenUsed/>
    <w:rsid w:val="006A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371C9-272D-4986-831D-7D079654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4</cp:revision>
  <cp:lastPrinted>2012-11-30T14:15:00Z</cp:lastPrinted>
  <dcterms:created xsi:type="dcterms:W3CDTF">2012-11-30T14:27:00Z</dcterms:created>
  <dcterms:modified xsi:type="dcterms:W3CDTF">2012-12-11T14:59:00Z</dcterms:modified>
</cp:coreProperties>
</file>