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73" w:rsidRDefault="00975973" w:rsidP="00975973">
      <w:pPr>
        <w:jc w:val="center"/>
        <w:rPr>
          <w:b/>
        </w:rPr>
      </w:pPr>
      <w:r>
        <w:rPr>
          <w:b/>
        </w:rPr>
        <w:t>Change of Worksheet</w:t>
      </w:r>
    </w:p>
    <w:p w:rsidR="0038775F" w:rsidRDefault="0038775F" w:rsidP="00975973">
      <w:pPr>
        <w:jc w:val="center"/>
        <w:rPr>
          <w:b/>
        </w:rPr>
      </w:pPr>
      <w:r>
        <w:rPr>
          <w:b/>
        </w:rPr>
        <w:t>Fruit and Vegetable Marketing Orders Generic OMB Fruit Crops</w:t>
      </w:r>
    </w:p>
    <w:p w:rsidR="00975973" w:rsidRDefault="007B44F9" w:rsidP="00975973">
      <w:pPr>
        <w:jc w:val="center"/>
        <w:rPr>
          <w:b/>
        </w:rPr>
      </w:pPr>
      <w:r>
        <w:rPr>
          <w:b/>
        </w:rPr>
        <w:t>OMB No. 0581-0189</w:t>
      </w:r>
    </w:p>
    <w:p w:rsidR="00691F5C" w:rsidRDefault="00691F5C" w:rsidP="00975973">
      <w:pPr>
        <w:rPr>
          <w:b/>
        </w:rPr>
      </w:pPr>
    </w:p>
    <w:p w:rsidR="00A96134" w:rsidRDefault="00A96134" w:rsidP="002F1EB7">
      <w:pPr>
        <w:ind w:firstLine="720"/>
        <w:rPr>
          <w:rFonts w:eastAsiaTheme="minorHAnsi"/>
        </w:rPr>
      </w:pPr>
      <w:r>
        <w:t>Since the last renewal in 2010 of the Generic Fruit Crop Forms Package (OMB No. 0581-0189), the nectarine an</w:t>
      </w:r>
      <w:r w:rsidR="002A613E">
        <w:t>d peach marketing orders</w:t>
      </w:r>
      <w:r>
        <w:t xml:space="preserve"> failed to receive the minimum number of votes from eligible producers during a January and February 2011 continuance referendum.  Consequently, the Secretary of Agriculture determined that the two marketing orders were no longer an effective marketing tool for the handling of nectarines and peaches grown in California and that the order termination best served the current needs of the industries.  </w:t>
      </w:r>
      <w:r w:rsidR="00285078">
        <w:rPr>
          <w:rFonts w:eastAsiaTheme="minorHAnsi"/>
        </w:rPr>
        <w:t xml:space="preserve">The final rule </w:t>
      </w:r>
      <w:r w:rsidR="00285078" w:rsidRPr="00285078">
        <w:rPr>
          <w:rFonts w:eastAsiaTheme="minorHAnsi"/>
        </w:rPr>
        <w:t>terminat</w:t>
      </w:r>
      <w:r w:rsidR="00285078">
        <w:rPr>
          <w:rFonts w:eastAsiaTheme="minorHAnsi"/>
        </w:rPr>
        <w:t xml:space="preserve">ing </w:t>
      </w:r>
      <w:r w:rsidR="00285078" w:rsidRPr="00285078">
        <w:rPr>
          <w:rFonts w:eastAsiaTheme="minorHAnsi"/>
        </w:rPr>
        <w:t>the</w:t>
      </w:r>
      <w:r w:rsidR="00285078">
        <w:rPr>
          <w:rFonts w:eastAsiaTheme="minorHAnsi"/>
        </w:rPr>
        <w:t xml:space="preserve"> </w:t>
      </w:r>
      <w:r w:rsidR="00285078" w:rsidRPr="00285078">
        <w:rPr>
          <w:rFonts w:eastAsiaTheme="minorHAnsi"/>
        </w:rPr>
        <w:t xml:space="preserve">orders </w:t>
      </w:r>
      <w:r w:rsidR="00285078">
        <w:rPr>
          <w:rFonts w:eastAsiaTheme="minorHAnsi"/>
        </w:rPr>
        <w:t>was published in the Federal Register on October 27, 2011.  The</w:t>
      </w:r>
      <w:r w:rsidR="00285078" w:rsidRPr="00285078">
        <w:rPr>
          <w:rFonts w:eastAsiaTheme="minorHAnsi"/>
        </w:rPr>
        <w:t xml:space="preserve"> rule </w:t>
      </w:r>
      <w:r w:rsidR="00285078">
        <w:rPr>
          <w:rFonts w:eastAsiaTheme="minorHAnsi"/>
        </w:rPr>
        <w:t xml:space="preserve">specifically </w:t>
      </w:r>
      <w:r w:rsidR="005849CA" w:rsidRPr="00285078">
        <w:rPr>
          <w:rFonts w:eastAsiaTheme="minorHAnsi"/>
        </w:rPr>
        <w:t>terminate</w:t>
      </w:r>
      <w:r w:rsidR="005849CA">
        <w:rPr>
          <w:rFonts w:eastAsiaTheme="minorHAnsi"/>
        </w:rPr>
        <w:t>d</w:t>
      </w:r>
      <w:r w:rsidR="005849CA" w:rsidRPr="00285078">
        <w:rPr>
          <w:rFonts w:eastAsiaTheme="minorHAnsi"/>
        </w:rPr>
        <w:t xml:space="preserve"> </w:t>
      </w:r>
      <w:r w:rsidR="002A613E">
        <w:rPr>
          <w:rFonts w:eastAsiaTheme="minorHAnsi"/>
        </w:rPr>
        <w:t>Marketing O</w:t>
      </w:r>
      <w:r w:rsidR="00285078" w:rsidRPr="00285078">
        <w:rPr>
          <w:rFonts w:eastAsiaTheme="minorHAnsi"/>
        </w:rPr>
        <w:t>rder</w:t>
      </w:r>
      <w:r w:rsidR="00285078">
        <w:rPr>
          <w:rFonts w:eastAsiaTheme="minorHAnsi"/>
        </w:rPr>
        <w:t xml:space="preserve"> </w:t>
      </w:r>
      <w:r w:rsidR="002A613E">
        <w:rPr>
          <w:rFonts w:eastAsiaTheme="minorHAnsi"/>
        </w:rPr>
        <w:t xml:space="preserve">No. </w:t>
      </w:r>
      <w:r w:rsidR="00285078" w:rsidRPr="00285078">
        <w:rPr>
          <w:rFonts w:eastAsiaTheme="minorHAnsi"/>
        </w:rPr>
        <w:t>916</w:t>
      </w:r>
      <w:r w:rsidR="005849CA">
        <w:rPr>
          <w:rFonts w:eastAsiaTheme="minorHAnsi"/>
        </w:rPr>
        <w:t xml:space="preserve">, </w:t>
      </w:r>
      <w:r w:rsidR="002A613E">
        <w:rPr>
          <w:rFonts w:eastAsiaTheme="minorHAnsi"/>
        </w:rPr>
        <w:t xml:space="preserve">which covers only </w:t>
      </w:r>
      <w:r w:rsidR="00285078" w:rsidRPr="00285078">
        <w:rPr>
          <w:rFonts w:eastAsiaTheme="minorHAnsi"/>
        </w:rPr>
        <w:t>nectarine</w:t>
      </w:r>
      <w:r w:rsidR="002A613E">
        <w:rPr>
          <w:rFonts w:eastAsiaTheme="minorHAnsi"/>
        </w:rPr>
        <w:t xml:space="preserve">s, in its entirety, and only the </w:t>
      </w:r>
      <w:r w:rsidR="00285078" w:rsidRPr="00285078">
        <w:rPr>
          <w:rFonts w:eastAsiaTheme="minorHAnsi"/>
        </w:rPr>
        <w:t xml:space="preserve">peach provisions of </w:t>
      </w:r>
      <w:r w:rsidR="002A613E">
        <w:rPr>
          <w:rFonts w:eastAsiaTheme="minorHAnsi"/>
        </w:rPr>
        <w:t>Marketing Ord</w:t>
      </w:r>
      <w:r w:rsidR="00285078" w:rsidRPr="00285078">
        <w:rPr>
          <w:rFonts w:eastAsiaTheme="minorHAnsi"/>
        </w:rPr>
        <w:t>er</w:t>
      </w:r>
      <w:r w:rsidR="005849CA">
        <w:rPr>
          <w:rFonts w:eastAsiaTheme="minorHAnsi"/>
        </w:rPr>
        <w:t xml:space="preserve"> </w:t>
      </w:r>
      <w:r w:rsidR="002A613E">
        <w:rPr>
          <w:rFonts w:eastAsiaTheme="minorHAnsi"/>
        </w:rPr>
        <w:t xml:space="preserve">No. </w:t>
      </w:r>
      <w:r w:rsidR="00285078" w:rsidRPr="00285078">
        <w:rPr>
          <w:rFonts w:eastAsiaTheme="minorHAnsi"/>
        </w:rPr>
        <w:t>917</w:t>
      </w:r>
      <w:r w:rsidR="002A613E">
        <w:rPr>
          <w:rFonts w:eastAsiaTheme="minorHAnsi"/>
        </w:rPr>
        <w:t xml:space="preserve">.  The pear provisions of Marketing Order No. 917 </w:t>
      </w:r>
      <w:r>
        <w:rPr>
          <w:rFonts w:eastAsiaTheme="minorHAnsi"/>
        </w:rPr>
        <w:t>remain active.</w:t>
      </w:r>
    </w:p>
    <w:p w:rsidR="00555347" w:rsidRDefault="00555347" w:rsidP="000A1892">
      <w:pPr>
        <w:ind w:left="360" w:firstLine="720"/>
        <w:jc w:val="center"/>
      </w:pPr>
    </w:p>
    <w:p w:rsidR="00F658E0" w:rsidRDefault="006C3FD8" w:rsidP="00A74154">
      <w:pPr>
        <w:rPr>
          <w:b/>
          <w:u w:val="single"/>
        </w:rPr>
      </w:pPr>
      <w:r w:rsidRPr="006C3FD8">
        <w:rPr>
          <w:b/>
          <w:u w:val="single"/>
        </w:rPr>
        <w:t>DELETED FORMS</w:t>
      </w:r>
    </w:p>
    <w:p w:rsidR="00555347" w:rsidRPr="006C3FD8" w:rsidRDefault="00555347" w:rsidP="00A74154">
      <w:pPr>
        <w:rPr>
          <w:b/>
          <w:u w:val="single"/>
        </w:rPr>
      </w:pPr>
    </w:p>
    <w:p w:rsidR="00F658E0" w:rsidRDefault="006C3FD8" w:rsidP="00A74154">
      <w:r>
        <w:t>The following forms, which are now being eliminated from the Generic Fruit Crop Forms Package, allowed the Nectarine Commodity Committee and the Peach Commodity Committee to collect information and to operate their respective marketing order under the Agricultural Marketing Service’s supervision</w:t>
      </w:r>
      <w:r w:rsidR="00555347">
        <w:t xml:space="preserve">.  Extracting these </w:t>
      </w:r>
      <w:r w:rsidR="00C26805">
        <w:t xml:space="preserve">forms </w:t>
      </w:r>
      <w:r w:rsidR="00555347">
        <w:t>will decrease the overall 8,574</w:t>
      </w:r>
      <w:r w:rsidR="005E0FE2">
        <w:t xml:space="preserve"> </w:t>
      </w:r>
      <w:r w:rsidR="00555347">
        <w:t>bur</w:t>
      </w:r>
      <w:r w:rsidR="009F7B57">
        <w:t>den hours by approximately 349</w:t>
      </w:r>
      <w:r w:rsidR="00555347">
        <w:t xml:space="preserve"> hours.  The forms to be deleted include:</w:t>
      </w:r>
      <w:r w:rsidR="00F658E0">
        <w:t xml:space="preserve"> </w:t>
      </w:r>
    </w:p>
    <w:p w:rsidR="006C3FD8" w:rsidRDefault="006C3FD8" w:rsidP="00A74154"/>
    <w:p w:rsidR="006C3FD8" w:rsidRPr="00E05E45" w:rsidRDefault="006C3FD8" w:rsidP="006C3FD8">
      <w:pPr>
        <w:pStyle w:val="ListParagraph"/>
        <w:widowControl w:val="0"/>
        <w:numPr>
          <w:ilvl w:val="1"/>
          <w:numId w:val="3"/>
        </w:numPr>
        <w:autoSpaceDE w:val="0"/>
        <w:autoSpaceDN w:val="0"/>
        <w:adjustRightInd w:val="0"/>
        <w:ind w:left="1080"/>
        <w:contextualSpacing w:val="0"/>
      </w:pPr>
      <w:r w:rsidRPr="0038775F">
        <w:rPr>
          <w:b/>
          <w:bCs/>
          <w:u w:val="single"/>
        </w:rPr>
        <w:t>Confidential Background Questionnaire/Statement: FV-84 (§ 916.23); FV-76 (§ 917.22):</w:t>
      </w:r>
      <w:r w:rsidRPr="00BB5F22">
        <w:rPr>
          <w:b/>
          <w:bCs/>
        </w:rPr>
        <w:t xml:space="preserve">  </w:t>
      </w:r>
      <w:r w:rsidRPr="00BB5F22">
        <w:rPr>
          <w:bCs/>
        </w:rPr>
        <w:t xml:space="preserve">Each </w:t>
      </w:r>
      <w:r>
        <w:rPr>
          <w:bCs/>
        </w:rPr>
        <w:t>m</w:t>
      </w:r>
      <w:r w:rsidRPr="00BB5F22">
        <w:rPr>
          <w:bCs/>
        </w:rPr>
        <w:t xml:space="preserve">arketing </w:t>
      </w:r>
      <w:r>
        <w:rPr>
          <w:bCs/>
        </w:rPr>
        <w:t>o</w:t>
      </w:r>
      <w:r w:rsidRPr="00BB5F22">
        <w:rPr>
          <w:bCs/>
        </w:rPr>
        <w:t xml:space="preserve">rder </w:t>
      </w:r>
      <w:r>
        <w:rPr>
          <w:bCs/>
        </w:rPr>
        <w:t>was</w:t>
      </w:r>
      <w:r w:rsidRPr="00A41746">
        <w:rPr>
          <w:bCs/>
        </w:rPr>
        <w:t xml:space="preserve"> administered by a </w:t>
      </w:r>
      <w:r>
        <w:rPr>
          <w:bCs/>
        </w:rPr>
        <w:t>c</w:t>
      </w:r>
      <w:r w:rsidRPr="00A41746">
        <w:rPr>
          <w:bCs/>
        </w:rPr>
        <w:t>ommittee</w:t>
      </w:r>
      <w:r>
        <w:rPr>
          <w:bCs/>
        </w:rPr>
        <w:t xml:space="preserve"> consisting of producers or growers, handlers, and the public</w:t>
      </w:r>
      <w:r w:rsidRPr="00A41746">
        <w:rPr>
          <w:bCs/>
        </w:rPr>
        <w:t>.</w:t>
      </w:r>
      <w:r>
        <w:rPr>
          <w:bCs/>
        </w:rPr>
        <w:t xml:space="preserve">  Committee nominees were required </w:t>
      </w:r>
      <w:r w:rsidRPr="00E05E45">
        <w:t xml:space="preserve">to </w:t>
      </w:r>
      <w:r>
        <w:t>complete and submit</w:t>
      </w:r>
      <w:r w:rsidRPr="00E05E45">
        <w:t xml:space="preserve"> this form</w:t>
      </w:r>
      <w:r>
        <w:t>, which requested</w:t>
      </w:r>
      <w:r w:rsidRPr="00E05E45">
        <w:t xml:space="preserve"> information pertain</w:t>
      </w:r>
      <w:r>
        <w:t>ing</w:t>
      </w:r>
      <w:r w:rsidRPr="00E05E45">
        <w:t xml:space="preserve"> to the nominee’s relation to the industry </w:t>
      </w:r>
      <w:r>
        <w:t>overseen by the Committee on which he or she wished to serve</w:t>
      </w:r>
      <w:r w:rsidRPr="00E05E45">
        <w:t xml:space="preserve">.  The Secretary </w:t>
      </w:r>
      <w:r>
        <w:t xml:space="preserve">used this </w:t>
      </w:r>
      <w:r w:rsidRPr="00E05E45">
        <w:t xml:space="preserve">information to determine whether nominees </w:t>
      </w:r>
      <w:r>
        <w:t>we</w:t>
      </w:r>
      <w:r w:rsidRPr="00E05E45">
        <w:t xml:space="preserve">re eligible to serve in the positions for which they </w:t>
      </w:r>
      <w:r>
        <w:t>were</w:t>
      </w:r>
      <w:r w:rsidRPr="00E05E45">
        <w:t xml:space="preserve"> </w:t>
      </w:r>
      <w:r>
        <w:t>nominated.</w:t>
      </w:r>
    </w:p>
    <w:p w:rsidR="006C3FD8" w:rsidRPr="00E05E45" w:rsidRDefault="006C3FD8" w:rsidP="006C3FD8">
      <w:pPr>
        <w:pStyle w:val="ListParagraph"/>
        <w:ind w:left="1440"/>
        <w:contextualSpacing w:val="0"/>
      </w:pPr>
    </w:p>
    <w:p w:rsidR="006C3FD8" w:rsidRPr="00BB5F22" w:rsidRDefault="006C3FD8" w:rsidP="006C3FD8">
      <w:pPr>
        <w:pStyle w:val="ListParagraph"/>
        <w:widowControl w:val="0"/>
        <w:numPr>
          <w:ilvl w:val="1"/>
          <w:numId w:val="3"/>
        </w:numPr>
        <w:autoSpaceDE w:val="0"/>
        <w:autoSpaceDN w:val="0"/>
        <w:adjustRightInd w:val="0"/>
        <w:ind w:left="1080"/>
        <w:contextualSpacing w:val="0"/>
      </w:pPr>
      <w:r w:rsidRPr="0038775F">
        <w:rPr>
          <w:b/>
          <w:bCs/>
          <w:u w:val="single"/>
        </w:rPr>
        <w:t>Committee Ballots/Nominations: No form number (§ 916.22); No form number (§ 917.22)</w:t>
      </w:r>
      <w:r w:rsidRPr="006C3FD8">
        <w:rPr>
          <w:b/>
          <w:bCs/>
        </w:rPr>
        <w:t>:</w:t>
      </w:r>
      <w:r w:rsidRPr="00BB5F22">
        <w:rPr>
          <w:bCs/>
        </w:rPr>
        <w:t xml:space="preserve">  </w:t>
      </w:r>
      <w:r w:rsidRPr="00BB5F22">
        <w:t xml:space="preserve">This form </w:t>
      </w:r>
      <w:r>
        <w:t>wa</w:t>
      </w:r>
      <w:r w:rsidRPr="00BB5F22">
        <w:t xml:space="preserve">s used by producers and handlers to nominate candidates to serve as producer, handler, and public members on the Committees.  The forms </w:t>
      </w:r>
      <w:r>
        <w:t>we</w:t>
      </w:r>
      <w:r w:rsidRPr="00BB5F22">
        <w:t>re submitted to the Committees, who manage the election process.</w:t>
      </w:r>
    </w:p>
    <w:p w:rsidR="006C3FD8" w:rsidRPr="00BB5F22" w:rsidRDefault="006C3FD8" w:rsidP="006C3FD8">
      <w:pPr>
        <w:ind w:left="1080"/>
      </w:pPr>
    </w:p>
    <w:p w:rsidR="006C3FD8" w:rsidRPr="00BB5F22" w:rsidRDefault="006C3FD8" w:rsidP="006C3FD8">
      <w:pPr>
        <w:pStyle w:val="ListParagraph"/>
        <w:widowControl w:val="0"/>
        <w:numPr>
          <w:ilvl w:val="1"/>
          <w:numId w:val="3"/>
        </w:numPr>
        <w:autoSpaceDE w:val="0"/>
        <w:autoSpaceDN w:val="0"/>
        <w:adjustRightInd w:val="0"/>
        <w:ind w:left="1080"/>
        <w:contextualSpacing w:val="0"/>
      </w:pPr>
      <w:r w:rsidRPr="0038775F">
        <w:rPr>
          <w:b/>
          <w:u w:val="single"/>
        </w:rPr>
        <w:t>Marketing Agreement/Handler Agreement: FV-85; FV-93 (§ 900.14)</w:t>
      </w:r>
      <w:r w:rsidRPr="007249A2">
        <w:rPr>
          <w:b/>
        </w:rPr>
        <w:t>:</w:t>
      </w:r>
      <w:r w:rsidRPr="00BB5F22">
        <w:t xml:space="preserve">  This form </w:t>
      </w:r>
      <w:r>
        <w:t>wa</w:t>
      </w:r>
      <w:r w:rsidRPr="00BB5F22">
        <w:t>s used whenever a</w:t>
      </w:r>
      <w:r>
        <w:t xml:space="preserve"> marketing order wa</w:t>
      </w:r>
      <w:r w:rsidRPr="00BB5F22">
        <w:t>s promulgated or amended.  Handlers voluntarily sign</w:t>
      </w:r>
      <w:r>
        <w:t>ed</w:t>
      </w:r>
      <w:r w:rsidRPr="00BB5F22">
        <w:t xml:space="preserve"> the Agreement, indicating their willingness to abide by the regulations in the respective </w:t>
      </w:r>
      <w:r>
        <w:t>marketing o</w:t>
      </w:r>
      <w:r w:rsidRPr="00BB5F22">
        <w:t>rder.  Referendum agents distribute</w:t>
      </w:r>
      <w:r>
        <w:t>d</w:t>
      </w:r>
      <w:r w:rsidRPr="00BB5F22">
        <w:t xml:space="preserve"> and collect</w:t>
      </w:r>
      <w:r>
        <w:t>ed</w:t>
      </w:r>
      <w:r w:rsidRPr="00BB5F22">
        <w:t xml:space="preserve"> the Marketing Agreements from the handlers.</w:t>
      </w:r>
    </w:p>
    <w:p w:rsidR="006C3FD8" w:rsidRPr="00BB5F22" w:rsidRDefault="006C3FD8" w:rsidP="006C3FD8">
      <w:pPr>
        <w:ind w:left="1080"/>
      </w:pPr>
    </w:p>
    <w:p w:rsidR="006C3FD8" w:rsidRDefault="006C3FD8" w:rsidP="006C3FD8">
      <w:pPr>
        <w:pStyle w:val="ListParagraph"/>
        <w:widowControl w:val="0"/>
        <w:numPr>
          <w:ilvl w:val="1"/>
          <w:numId w:val="3"/>
        </w:numPr>
        <w:autoSpaceDE w:val="0"/>
        <w:autoSpaceDN w:val="0"/>
        <w:adjustRightInd w:val="0"/>
        <w:ind w:left="1080"/>
        <w:contextualSpacing w:val="0"/>
      </w:pPr>
      <w:r w:rsidRPr="0038775F">
        <w:rPr>
          <w:b/>
          <w:u w:val="single"/>
        </w:rPr>
        <w:t>Certificate of Resolution/Cooperative’s Certified Resolution: FV-306-A; FV-306-B (§ 900.14)</w:t>
      </w:r>
      <w:r w:rsidRPr="006C3FD8">
        <w:rPr>
          <w:b/>
        </w:rPr>
        <w:t>:</w:t>
      </w:r>
      <w:r w:rsidRPr="00BB5F22">
        <w:t xml:space="preserve">  Occasionally a corporation or cooperative’s board of directors may</w:t>
      </w:r>
      <w:r>
        <w:t xml:space="preserve"> have attached</w:t>
      </w:r>
      <w:r w:rsidRPr="00BB5F22">
        <w:t xml:space="preserve"> this form to the Marketing Agreement, to validate that the organization agrees to be a party to the Agreement.</w:t>
      </w:r>
    </w:p>
    <w:p w:rsidR="00555347" w:rsidRDefault="00555347" w:rsidP="00555347">
      <w:pPr>
        <w:pStyle w:val="ListParagraph"/>
      </w:pPr>
    </w:p>
    <w:p w:rsidR="00555347" w:rsidRDefault="00555347" w:rsidP="00555347">
      <w:pPr>
        <w:pStyle w:val="ListParagraph"/>
        <w:widowControl w:val="0"/>
        <w:autoSpaceDE w:val="0"/>
        <w:autoSpaceDN w:val="0"/>
        <w:adjustRightInd w:val="0"/>
        <w:contextualSpacing w:val="0"/>
      </w:pPr>
    </w:p>
    <w:p w:rsidR="006C3FD8" w:rsidRPr="00BB5F22" w:rsidRDefault="006C3FD8" w:rsidP="006C3FD8">
      <w:pPr>
        <w:pStyle w:val="ListParagraph"/>
        <w:widowControl w:val="0"/>
        <w:numPr>
          <w:ilvl w:val="1"/>
          <w:numId w:val="3"/>
        </w:numPr>
        <w:autoSpaceDE w:val="0"/>
        <w:autoSpaceDN w:val="0"/>
        <w:adjustRightInd w:val="0"/>
        <w:ind w:left="1080"/>
        <w:contextualSpacing w:val="0"/>
      </w:pPr>
      <w:r w:rsidRPr="0038775F">
        <w:rPr>
          <w:b/>
          <w:u w:val="single"/>
        </w:rPr>
        <w:t xml:space="preserve">Producer Referendum Ballot: </w:t>
      </w:r>
      <w:r w:rsidRPr="0038775F">
        <w:rPr>
          <w:b/>
          <w:color w:val="000000" w:themeColor="text1"/>
          <w:u w:val="single"/>
        </w:rPr>
        <w:t>FV-304 (§§ 916.64, 917.61)</w:t>
      </w:r>
      <w:r w:rsidRPr="0038775F">
        <w:rPr>
          <w:b/>
          <w:u w:val="single"/>
        </w:rPr>
        <w:t>; FV-92-A (§ 917.61); FV-92-B; FV-305-A; and FV-305-B (§ 900.14)</w:t>
      </w:r>
      <w:r w:rsidRPr="006C3FD8">
        <w:rPr>
          <w:b/>
        </w:rPr>
        <w:t>:</w:t>
      </w:r>
      <w:r w:rsidRPr="00BB5F22">
        <w:t xml:space="preserve">  These forms </w:t>
      </w:r>
      <w:r>
        <w:t>we</w:t>
      </w:r>
      <w:r w:rsidRPr="00BB5F22">
        <w:t xml:space="preserve">re used by producers and growers to vote on the continuance of </w:t>
      </w:r>
      <w:r>
        <w:t>a marketing o</w:t>
      </w:r>
      <w:r w:rsidRPr="00BB5F22">
        <w:t xml:space="preserve">rder, and by Committees to verify voter eligibility.  Cooperatives </w:t>
      </w:r>
      <w:r>
        <w:t>may have</w:t>
      </w:r>
      <w:r w:rsidRPr="00BB5F22">
        <w:t xml:space="preserve"> bloc-vote</w:t>
      </w:r>
      <w:r>
        <w:t>d</w:t>
      </w:r>
      <w:r w:rsidRPr="00BB5F22">
        <w:t>, but must</w:t>
      </w:r>
      <w:r>
        <w:t xml:space="preserve"> have</w:t>
      </w:r>
      <w:r w:rsidRPr="00BB5F22">
        <w:t xml:space="preserve"> attach</w:t>
      </w:r>
      <w:r>
        <w:t>ed</w:t>
      </w:r>
      <w:r w:rsidRPr="00BB5F22">
        <w:t xml:space="preserve"> a Certificate of Resolution to verify that the cooperative resolved to do so.  </w:t>
      </w:r>
    </w:p>
    <w:p w:rsidR="006C3FD8" w:rsidRPr="00E05E45" w:rsidRDefault="006C3FD8" w:rsidP="006C3FD8">
      <w:r w:rsidRPr="00E05E45">
        <w:t xml:space="preserve"> </w:t>
      </w:r>
    </w:p>
    <w:p w:rsidR="006C3FD8" w:rsidRDefault="006C3FD8" w:rsidP="006C3FD8">
      <w:pPr>
        <w:pStyle w:val="ListParagraph"/>
        <w:widowControl w:val="0"/>
        <w:numPr>
          <w:ilvl w:val="1"/>
          <w:numId w:val="3"/>
        </w:numPr>
        <w:autoSpaceDE w:val="0"/>
        <w:autoSpaceDN w:val="0"/>
        <w:adjustRightInd w:val="0"/>
        <w:ind w:left="1080"/>
        <w:contextualSpacing w:val="0"/>
      </w:pPr>
      <w:r w:rsidRPr="0038775F">
        <w:rPr>
          <w:b/>
          <w:u w:val="single"/>
        </w:rPr>
        <w:t>Recordkeeping: No form numbers, (§§ 916.60, 917.50</w:t>
      </w:r>
      <w:r w:rsidRPr="006C3FD8">
        <w:rPr>
          <w:b/>
        </w:rPr>
        <w:t>):</w:t>
      </w:r>
      <w:r w:rsidRPr="00E05E45">
        <w:t xml:space="preserve"> </w:t>
      </w:r>
      <w:r>
        <w:t xml:space="preserve"> </w:t>
      </w:r>
      <w:r w:rsidRPr="00E05E45">
        <w:t xml:space="preserve">This </w:t>
      </w:r>
      <w:r>
        <w:t>wa</w:t>
      </w:r>
      <w:r w:rsidRPr="00E05E45">
        <w:t xml:space="preserve">s </w:t>
      </w:r>
      <w:r>
        <w:t>a</w:t>
      </w:r>
      <w:r w:rsidRPr="00E05E45">
        <w:t xml:space="preserve"> requirement imposed on a person </w:t>
      </w:r>
      <w:r>
        <w:t xml:space="preserve">or </w:t>
      </w:r>
      <w:r w:rsidRPr="00E05E45">
        <w:t>organization to maintain</w:t>
      </w:r>
      <w:r>
        <w:t xml:space="preserve"> and retain</w:t>
      </w:r>
      <w:r w:rsidRPr="00E05E45">
        <w:t xml:space="preserve"> specified records</w:t>
      </w:r>
      <w:r>
        <w:t>,</w:t>
      </w:r>
      <w:r w:rsidRPr="00E05E45">
        <w:t xml:space="preserve"> notify third parties, such as </w:t>
      </w:r>
      <w:r>
        <w:t>the Federal g</w:t>
      </w:r>
      <w:r w:rsidRPr="00E05E45">
        <w:t xml:space="preserve">overnment, that such records exist; disclose such records to third parties, such as the </w:t>
      </w:r>
      <w:r>
        <w:t>Federal g</w:t>
      </w:r>
      <w:r w:rsidRPr="00E05E45">
        <w:t>overnment</w:t>
      </w:r>
      <w:r>
        <w:t>,</w:t>
      </w:r>
      <w:r w:rsidRPr="00E05E45">
        <w:t xml:space="preserve"> and, report to third parties, such as the </w:t>
      </w:r>
      <w:r>
        <w:t>Federal g</w:t>
      </w:r>
      <w:r w:rsidRPr="00E05E45">
        <w:t>overnment or the public, regarding such records.</w:t>
      </w:r>
    </w:p>
    <w:p w:rsidR="006C3FD8" w:rsidRPr="00E05E45" w:rsidRDefault="006C3FD8" w:rsidP="006C3FD8">
      <w:r w:rsidRPr="00E05E45">
        <w:t xml:space="preserve"> </w:t>
      </w:r>
    </w:p>
    <w:p w:rsidR="006C3FD8" w:rsidRPr="00E05E45" w:rsidRDefault="006C3FD8" w:rsidP="006C3FD8">
      <w:r>
        <w:t>The Nectarine Commodity Committee and the Peach Commodity Committee also created and maintained forms to collect information mandated by the regulations that accompany the marketing orders:</w:t>
      </w:r>
    </w:p>
    <w:p w:rsidR="006C3FD8" w:rsidRPr="00E05E45" w:rsidRDefault="006C3FD8" w:rsidP="006C3FD8"/>
    <w:p w:rsidR="006C3FD8" w:rsidRPr="006C3FD8" w:rsidRDefault="006C3FD8" w:rsidP="006C3FD8">
      <w:pPr>
        <w:rPr>
          <w:b/>
        </w:rPr>
      </w:pPr>
      <w:r w:rsidRPr="006C3FD8">
        <w:rPr>
          <w:b/>
        </w:rPr>
        <w:t>Order No. 916 – Nectarines:</w:t>
      </w:r>
    </w:p>
    <w:p w:rsidR="006C3FD8" w:rsidRPr="00E05E45" w:rsidRDefault="006C3FD8" w:rsidP="006C3FD8">
      <w:pPr>
        <w:rPr>
          <w:b/>
          <w:u w:val="single"/>
        </w:rPr>
      </w:pPr>
    </w:p>
    <w:p w:rsidR="006C3FD8" w:rsidRPr="00DF100C" w:rsidRDefault="006C3FD8" w:rsidP="006C3FD8">
      <w:pPr>
        <w:pStyle w:val="ListParagraph"/>
        <w:widowControl w:val="0"/>
        <w:numPr>
          <w:ilvl w:val="0"/>
          <w:numId w:val="5"/>
        </w:numPr>
        <w:autoSpaceDE w:val="0"/>
        <w:autoSpaceDN w:val="0"/>
        <w:adjustRightInd w:val="0"/>
        <w:ind w:left="1080"/>
        <w:contextualSpacing w:val="0"/>
      </w:pPr>
      <w:r w:rsidRPr="0038775F">
        <w:rPr>
          <w:b/>
          <w:u w:val="single"/>
        </w:rPr>
        <w:t>Producer List for Referendum: FV-279 (§ 916.64</w:t>
      </w:r>
      <w:r w:rsidRPr="006C3FD8">
        <w:rPr>
          <w:b/>
        </w:rPr>
        <w:t>):</w:t>
      </w:r>
      <w:r w:rsidRPr="00DF100C">
        <w:rPr>
          <w:b/>
        </w:rPr>
        <w:t xml:space="preserve">  </w:t>
      </w:r>
      <w:r w:rsidRPr="00DF100C">
        <w:t>Handlers use this form to report to the Secretary the names, addresses, and volumes of production for fresh shipment produced by their growers.  The Secretary uses this information to ensure that referendum ballots are distributed to the greatest number of growers possible.</w:t>
      </w:r>
    </w:p>
    <w:p w:rsidR="006C3FD8" w:rsidRPr="00DF100C" w:rsidRDefault="006C3FD8" w:rsidP="006C3FD8">
      <w:pPr>
        <w:pStyle w:val="ListParagraph"/>
        <w:ind w:left="1440"/>
        <w:contextualSpacing w:val="0"/>
      </w:pPr>
    </w:p>
    <w:p w:rsidR="006C3FD8" w:rsidRPr="006C3FD8" w:rsidRDefault="006C3FD8" w:rsidP="006C3FD8">
      <w:pPr>
        <w:rPr>
          <w:b/>
        </w:rPr>
      </w:pPr>
      <w:r w:rsidRPr="006C3FD8">
        <w:rPr>
          <w:b/>
        </w:rPr>
        <w:t>Order No. 917 – Peaches:</w:t>
      </w:r>
    </w:p>
    <w:p w:rsidR="006C3FD8" w:rsidRPr="00DF100C" w:rsidRDefault="006C3FD8" w:rsidP="006C3FD8">
      <w:pPr>
        <w:rPr>
          <w:b/>
          <w:u w:val="single"/>
        </w:rPr>
      </w:pPr>
    </w:p>
    <w:p w:rsidR="006C3FD8" w:rsidRPr="00091A9F" w:rsidRDefault="006C3FD8" w:rsidP="006C3FD8">
      <w:pPr>
        <w:pStyle w:val="ListParagraph"/>
        <w:widowControl w:val="0"/>
        <w:numPr>
          <w:ilvl w:val="0"/>
          <w:numId w:val="6"/>
        </w:numPr>
        <w:autoSpaceDE w:val="0"/>
        <w:autoSpaceDN w:val="0"/>
        <w:adjustRightInd w:val="0"/>
        <w:ind w:left="1080"/>
        <w:contextualSpacing w:val="0"/>
        <w:rPr>
          <w:u w:val="single"/>
        </w:rPr>
      </w:pPr>
      <w:r w:rsidRPr="0038775F">
        <w:rPr>
          <w:b/>
          <w:u w:val="single"/>
        </w:rPr>
        <w:t>Producers List for Referendum on M.O. 917 (Peaches Shipped):  FV-279A (§ 917.61)</w:t>
      </w:r>
      <w:r w:rsidRPr="006C3FD8">
        <w:rPr>
          <w:b/>
        </w:rPr>
        <w:t>:</w:t>
      </w:r>
      <w:r w:rsidRPr="00DF100C">
        <w:rPr>
          <w:b/>
        </w:rPr>
        <w:t xml:space="preserve">  </w:t>
      </w:r>
      <w:r w:rsidRPr="00DF100C">
        <w:t>Handlers use this form to report to the Secretary the names</w:t>
      </w:r>
      <w:r w:rsidRPr="00E05E45">
        <w:t xml:space="preserve">, addresses, and volumes of </w:t>
      </w:r>
      <w:r>
        <w:t>production</w:t>
      </w:r>
      <w:r w:rsidRPr="00E05E45">
        <w:t xml:space="preserve"> for fresh shipment produced by the</w:t>
      </w:r>
      <w:r>
        <w:t>ir</w:t>
      </w:r>
      <w:r w:rsidRPr="00E05E45">
        <w:t xml:space="preserve"> growers.  </w:t>
      </w:r>
      <w:r>
        <w:t>T</w:t>
      </w:r>
      <w:r w:rsidRPr="00E05E45">
        <w:t xml:space="preserve">he Secretary </w:t>
      </w:r>
      <w:r>
        <w:t xml:space="preserve">uses this information </w:t>
      </w:r>
      <w:r w:rsidRPr="00E05E45">
        <w:t xml:space="preserve">to </w:t>
      </w:r>
      <w:r>
        <w:t>ensure</w:t>
      </w:r>
      <w:r w:rsidRPr="00E05E45">
        <w:t xml:space="preserve"> that referendum ballots are distributed to the greatest number of growers possible.</w:t>
      </w:r>
    </w:p>
    <w:p w:rsidR="00555347" w:rsidRDefault="00555347" w:rsidP="00A74154">
      <w:pPr>
        <w:rPr>
          <w:b/>
          <w:u w:val="single"/>
        </w:rPr>
      </w:pPr>
    </w:p>
    <w:p w:rsidR="00091A9F" w:rsidRDefault="00091A9F" w:rsidP="00A74154">
      <w:pPr>
        <w:rPr>
          <w:b/>
          <w:u w:val="single"/>
        </w:rPr>
      </w:pPr>
    </w:p>
    <w:p w:rsidR="00091A9F" w:rsidRDefault="00091A9F" w:rsidP="00A74154">
      <w:pPr>
        <w:rPr>
          <w:b/>
          <w:u w:val="single"/>
        </w:rPr>
      </w:pPr>
      <w:bookmarkStart w:id="0" w:name="_GoBack"/>
      <w:bookmarkEnd w:id="0"/>
    </w:p>
    <w:p w:rsidR="00F658E0" w:rsidRPr="006C3FD8" w:rsidRDefault="006C3FD8" w:rsidP="00A74154">
      <w:pPr>
        <w:rPr>
          <w:u w:val="single"/>
        </w:rPr>
      </w:pPr>
      <w:r w:rsidRPr="006C3FD8">
        <w:rPr>
          <w:b/>
          <w:u w:val="single"/>
        </w:rPr>
        <w:t>NAME CHANGES</w:t>
      </w:r>
    </w:p>
    <w:p w:rsidR="00555347" w:rsidRDefault="00555347" w:rsidP="00A74154"/>
    <w:p w:rsidR="005849CA" w:rsidRDefault="006C3FD8" w:rsidP="00A74154">
      <w:r>
        <w:lastRenderedPageBreak/>
        <w:t>This change addresses modifications to four forms currently approved under OMB No. 0581-0189.  These forms were used as a combination form in conjunction with the nectarine and peach marketing orders</w:t>
      </w:r>
      <w:r w:rsidR="0038775F">
        <w:t xml:space="preserve"> which was terminated</w:t>
      </w:r>
      <w:r>
        <w:t>.  However, the</w:t>
      </w:r>
      <w:r w:rsidR="0038775F">
        <w:t xml:space="preserve">se four </w:t>
      </w:r>
      <w:r>
        <w:t xml:space="preserve">forms are still utilized by the pear marketing order and require a name change.  </w:t>
      </w:r>
      <w:r w:rsidR="005849CA">
        <w:t xml:space="preserve">The forms are used by the California Tree Fruit Agreement and particularly by pear </w:t>
      </w:r>
      <w:r w:rsidR="005849CA" w:rsidRPr="00143268">
        <w:t xml:space="preserve">producers to vote on the continuance </w:t>
      </w:r>
      <w:r w:rsidR="005849CA">
        <w:t xml:space="preserve">or termination </w:t>
      </w:r>
      <w:r w:rsidR="005849CA" w:rsidRPr="00143268">
        <w:t xml:space="preserve">of </w:t>
      </w:r>
      <w:r w:rsidR="005849CA">
        <w:t xml:space="preserve">the marketing order.  </w:t>
      </w:r>
      <w:r w:rsidR="00AC2AF1">
        <w:t xml:space="preserve">These </w:t>
      </w:r>
      <w:r w:rsidR="005849CA">
        <w:t>changes are merely cosmetic</w:t>
      </w:r>
      <w:r w:rsidR="0038775F">
        <w:t xml:space="preserve"> to remove reference to the nectarine and peach marketing orders</w:t>
      </w:r>
      <w:r w:rsidR="005849CA">
        <w:t xml:space="preserve">.  </w:t>
      </w:r>
      <w:r w:rsidR="005849CA" w:rsidRPr="009F7B57">
        <w:t>As a result, the hours per response for the</w:t>
      </w:r>
      <w:r w:rsidR="009F7B57" w:rsidRPr="009F7B57">
        <w:t>se four</w:t>
      </w:r>
      <w:r w:rsidR="005849CA" w:rsidRPr="009F7B57">
        <w:t xml:space="preserve"> forms remain unchanged</w:t>
      </w:r>
      <w:r w:rsidR="00F658E0" w:rsidRPr="009F7B57">
        <w:t>.</w:t>
      </w:r>
      <w:r w:rsidR="00F658E0">
        <w:t xml:space="preserve">  The pear producers are familiar with these changes and this will not require additional time.  The renamed forms include:</w:t>
      </w:r>
    </w:p>
    <w:p w:rsidR="00F658E0" w:rsidRDefault="00F658E0" w:rsidP="00A74154"/>
    <w:p w:rsidR="00691F5C" w:rsidRPr="005D1DEB" w:rsidRDefault="00691F5C" w:rsidP="005D1DEB">
      <w:pPr>
        <w:pStyle w:val="ListParagraph"/>
        <w:numPr>
          <w:ilvl w:val="0"/>
          <w:numId w:val="4"/>
        </w:numPr>
        <w:rPr>
          <w:b/>
        </w:rPr>
      </w:pPr>
      <w:r w:rsidRPr="005D1DEB">
        <w:rPr>
          <w:b/>
        </w:rPr>
        <w:t xml:space="preserve">FV-304A - </w:t>
      </w:r>
      <w:r w:rsidR="00856796" w:rsidRPr="005D1DEB">
        <w:rPr>
          <w:b/>
        </w:rPr>
        <w:t>Pear Producer Referendum Ballot</w:t>
      </w:r>
      <w:r w:rsidR="00D03478" w:rsidRPr="005D1DEB">
        <w:rPr>
          <w:b/>
        </w:rPr>
        <w:t xml:space="preserve"> </w:t>
      </w:r>
    </w:p>
    <w:p w:rsidR="00F658E0" w:rsidRPr="005D1DEB" w:rsidRDefault="00F658E0" w:rsidP="005D1DEB">
      <w:pPr>
        <w:pStyle w:val="ListParagraph"/>
        <w:numPr>
          <w:ilvl w:val="0"/>
          <w:numId w:val="4"/>
        </w:numPr>
        <w:rPr>
          <w:b/>
        </w:rPr>
      </w:pPr>
      <w:r w:rsidRPr="005D1DEB">
        <w:rPr>
          <w:b/>
        </w:rPr>
        <w:t>FV-305A - Cooperative’s Certified Resolution</w:t>
      </w:r>
    </w:p>
    <w:p w:rsidR="00DE2059" w:rsidRPr="005D1DEB" w:rsidRDefault="00F658E0" w:rsidP="005D1DEB">
      <w:pPr>
        <w:pStyle w:val="ListParagraph"/>
        <w:numPr>
          <w:ilvl w:val="0"/>
          <w:numId w:val="4"/>
        </w:numPr>
        <w:rPr>
          <w:b/>
        </w:rPr>
      </w:pPr>
      <w:r w:rsidRPr="005D1DEB">
        <w:rPr>
          <w:b/>
        </w:rPr>
        <w:t>FV-306B</w:t>
      </w:r>
      <w:r w:rsidR="00691F5C" w:rsidRPr="005D1DEB">
        <w:rPr>
          <w:b/>
        </w:rPr>
        <w:t xml:space="preserve"> - </w:t>
      </w:r>
      <w:r w:rsidR="00934B90" w:rsidRPr="005D1DEB">
        <w:rPr>
          <w:b/>
        </w:rPr>
        <w:t>Certificate of Resolution</w:t>
      </w:r>
      <w:r w:rsidR="00D03478" w:rsidRPr="005D1DEB">
        <w:rPr>
          <w:b/>
        </w:rPr>
        <w:t xml:space="preserve"> </w:t>
      </w:r>
    </w:p>
    <w:p w:rsidR="00F658E0" w:rsidRPr="005D1DEB" w:rsidRDefault="00F658E0" w:rsidP="005D1DEB">
      <w:pPr>
        <w:pStyle w:val="ListParagraph"/>
        <w:numPr>
          <w:ilvl w:val="0"/>
          <w:numId w:val="4"/>
        </w:numPr>
        <w:rPr>
          <w:b/>
          <w:bCs/>
        </w:rPr>
      </w:pPr>
      <w:r w:rsidRPr="005D1DEB">
        <w:rPr>
          <w:b/>
        </w:rPr>
        <w:t>FV-92A- Cooperative’s Official Ballot on Continuation or Termination of Marketing Order No. 917</w:t>
      </w:r>
    </w:p>
    <w:p w:rsidR="005849CA" w:rsidRDefault="005849CA" w:rsidP="005849CA"/>
    <w:sectPr w:rsidR="00584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0AA1"/>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8B25CD"/>
    <w:multiLevelType w:val="hybridMultilevel"/>
    <w:tmpl w:val="A7AAD3D2"/>
    <w:lvl w:ilvl="0" w:tplc="385EF620">
      <w:start w:val="1"/>
      <w:numFmt w:val="decimal"/>
      <w:lvlText w:val="%1."/>
      <w:lvlJc w:val="left"/>
      <w:pPr>
        <w:ind w:left="720" w:hanging="360"/>
      </w:pPr>
      <w:rPr>
        <w:rFonts w:hint="default"/>
        <w:b/>
      </w:rPr>
    </w:lvl>
    <w:lvl w:ilvl="1" w:tplc="750EFC6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B54247"/>
    <w:multiLevelType w:val="hybridMultilevel"/>
    <w:tmpl w:val="3362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E37047"/>
    <w:multiLevelType w:val="hybridMultilevel"/>
    <w:tmpl w:val="8D22B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065F3"/>
    <w:multiLevelType w:val="hybridMultilevel"/>
    <w:tmpl w:val="3EA82366"/>
    <w:lvl w:ilvl="0" w:tplc="18B2DEA6">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434B34"/>
    <w:multiLevelType w:val="hybridMultilevel"/>
    <w:tmpl w:val="9C202172"/>
    <w:lvl w:ilvl="0" w:tplc="750EFC6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73"/>
    <w:rsid w:val="000720FA"/>
    <w:rsid w:val="00091A9F"/>
    <w:rsid w:val="000A1892"/>
    <w:rsid w:val="000B1F2C"/>
    <w:rsid w:val="000F3E04"/>
    <w:rsid w:val="00120942"/>
    <w:rsid w:val="001416F3"/>
    <w:rsid w:val="001E3E01"/>
    <w:rsid w:val="001F4FEF"/>
    <w:rsid w:val="00212351"/>
    <w:rsid w:val="00250DBE"/>
    <w:rsid w:val="00285078"/>
    <w:rsid w:val="002A613E"/>
    <w:rsid w:val="002E26E9"/>
    <w:rsid w:val="002F1EB7"/>
    <w:rsid w:val="003311AC"/>
    <w:rsid w:val="003443EF"/>
    <w:rsid w:val="0038775F"/>
    <w:rsid w:val="003B47E0"/>
    <w:rsid w:val="00555347"/>
    <w:rsid w:val="005633F3"/>
    <w:rsid w:val="00581D3D"/>
    <w:rsid w:val="005849CA"/>
    <w:rsid w:val="005B11CC"/>
    <w:rsid w:val="005C2FB1"/>
    <w:rsid w:val="005D1DEB"/>
    <w:rsid w:val="005E0FE2"/>
    <w:rsid w:val="00615F71"/>
    <w:rsid w:val="00623FAD"/>
    <w:rsid w:val="00691F5C"/>
    <w:rsid w:val="006C3FD8"/>
    <w:rsid w:val="006C7925"/>
    <w:rsid w:val="0072166B"/>
    <w:rsid w:val="0078372B"/>
    <w:rsid w:val="00796ADB"/>
    <w:rsid w:val="007B44F9"/>
    <w:rsid w:val="007D3ABA"/>
    <w:rsid w:val="00815A11"/>
    <w:rsid w:val="00822435"/>
    <w:rsid w:val="00832464"/>
    <w:rsid w:val="00856796"/>
    <w:rsid w:val="008C4A4A"/>
    <w:rsid w:val="008D2B1E"/>
    <w:rsid w:val="00932D3D"/>
    <w:rsid w:val="00934B90"/>
    <w:rsid w:val="00937042"/>
    <w:rsid w:val="009460C4"/>
    <w:rsid w:val="00975973"/>
    <w:rsid w:val="009828FC"/>
    <w:rsid w:val="009F7B57"/>
    <w:rsid w:val="00A301F2"/>
    <w:rsid w:val="00A31680"/>
    <w:rsid w:val="00A74154"/>
    <w:rsid w:val="00A96134"/>
    <w:rsid w:val="00AC2AF1"/>
    <w:rsid w:val="00B5212F"/>
    <w:rsid w:val="00BA4794"/>
    <w:rsid w:val="00BB5AA7"/>
    <w:rsid w:val="00BD1B97"/>
    <w:rsid w:val="00C26805"/>
    <w:rsid w:val="00C350CF"/>
    <w:rsid w:val="00C5237F"/>
    <w:rsid w:val="00C64D8D"/>
    <w:rsid w:val="00CE2439"/>
    <w:rsid w:val="00D03478"/>
    <w:rsid w:val="00D21641"/>
    <w:rsid w:val="00D54E24"/>
    <w:rsid w:val="00DD0BF9"/>
    <w:rsid w:val="00DD1779"/>
    <w:rsid w:val="00DE2059"/>
    <w:rsid w:val="00F658E0"/>
    <w:rsid w:val="00FC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680"/>
    <w:rPr>
      <w:rFonts w:ascii="Tahoma" w:hAnsi="Tahoma" w:cs="Tahoma"/>
      <w:sz w:val="16"/>
      <w:szCs w:val="16"/>
    </w:rPr>
  </w:style>
  <w:style w:type="character" w:customStyle="1" w:styleId="BalloonTextChar">
    <w:name w:val="Balloon Text Char"/>
    <w:basedOn w:val="DefaultParagraphFont"/>
    <w:link w:val="BalloonText"/>
    <w:uiPriority w:val="99"/>
    <w:semiHidden/>
    <w:rsid w:val="00A31680"/>
    <w:rPr>
      <w:rFonts w:ascii="Tahoma" w:eastAsia="Times New Roman" w:hAnsi="Tahoma" w:cs="Tahoma"/>
      <w:sz w:val="16"/>
      <w:szCs w:val="16"/>
    </w:rPr>
  </w:style>
  <w:style w:type="paragraph" w:styleId="ListParagraph">
    <w:name w:val="List Paragraph"/>
    <w:basedOn w:val="Normal"/>
    <w:uiPriority w:val="34"/>
    <w:qFormat/>
    <w:rsid w:val="005849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680"/>
    <w:rPr>
      <w:rFonts w:ascii="Tahoma" w:hAnsi="Tahoma" w:cs="Tahoma"/>
      <w:sz w:val="16"/>
      <w:szCs w:val="16"/>
    </w:rPr>
  </w:style>
  <w:style w:type="character" w:customStyle="1" w:styleId="BalloonTextChar">
    <w:name w:val="Balloon Text Char"/>
    <w:basedOn w:val="DefaultParagraphFont"/>
    <w:link w:val="BalloonText"/>
    <w:uiPriority w:val="99"/>
    <w:semiHidden/>
    <w:rsid w:val="00A31680"/>
    <w:rPr>
      <w:rFonts w:ascii="Tahoma" w:eastAsia="Times New Roman" w:hAnsi="Tahoma" w:cs="Tahoma"/>
      <w:sz w:val="16"/>
      <w:szCs w:val="16"/>
    </w:rPr>
  </w:style>
  <w:style w:type="paragraph" w:styleId="ListParagraph">
    <w:name w:val="List Paragraph"/>
    <w:basedOn w:val="Normal"/>
    <w:uiPriority w:val="34"/>
    <w:qFormat/>
    <w:rsid w:val="00584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468345">
      <w:bodyDiv w:val="1"/>
      <w:marLeft w:val="0"/>
      <w:marRight w:val="0"/>
      <w:marTop w:val="0"/>
      <w:marBottom w:val="0"/>
      <w:divBdr>
        <w:top w:val="none" w:sz="0" w:space="0" w:color="auto"/>
        <w:left w:val="none" w:sz="0" w:space="0" w:color="auto"/>
        <w:bottom w:val="none" w:sz="0" w:space="0" w:color="auto"/>
        <w:right w:val="none" w:sz="0" w:space="0" w:color="auto"/>
      </w:divBdr>
    </w:div>
    <w:div w:id="19365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3C64-D8FE-46E1-B11D-B4862D0F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Dawana</dc:creator>
  <cp:lastModifiedBy>USDA</cp:lastModifiedBy>
  <cp:revision>4</cp:revision>
  <cp:lastPrinted>2012-10-19T13:33:00Z</cp:lastPrinted>
  <dcterms:created xsi:type="dcterms:W3CDTF">2012-12-10T15:07:00Z</dcterms:created>
  <dcterms:modified xsi:type="dcterms:W3CDTF">2012-12-10T15:08:00Z</dcterms:modified>
</cp:coreProperties>
</file>