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A80" w:rsidRPr="004C3A80" w:rsidRDefault="004C3A80" w:rsidP="004C3A80">
      <w:pPr>
        <w:rPr>
          <w:rFonts w:ascii="Arial" w:hAnsi="Arial" w:cs="Arial"/>
        </w:rPr>
      </w:pPr>
    </w:p>
    <w:p w:rsidR="00CB6C61" w:rsidRPr="00CB6C61" w:rsidRDefault="00CB6C61" w:rsidP="00960837">
      <w:pPr>
        <w:spacing w:line="480" w:lineRule="auto"/>
        <w:jc w:val="center"/>
        <w:outlineLvl w:val="0"/>
        <w:rPr>
          <w:rFonts w:ascii="Arial" w:hAnsi="Arial" w:cs="Arial"/>
          <w:b/>
          <w:bCs/>
        </w:rPr>
      </w:pPr>
      <w:r w:rsidRPr="00CB6C61">
        <w:rPr>
          <w:rFonts w:ascii="Arial" w:hAnsi="Arial" w:cs="Arial"/>
          <w:b/>
          <w:spacing w:val="-3"/>
        </w:rPr>
        <w:t>CHILD AND ADULT CARE FOOD PROGRAM</w:t>
      </w:r>
      <w:r w:rsidRPr="00CB6C61">
        <w:rPr>
          <w:rFonts w:ascii="Arial" w:hAnsi="Arial" w:cs="Arial"/>
          <w:b/>
          <w:bCs/>
        </w:rPr>
        <w:t xml:space="preserve"> </w:t>
      </w:r>
    </w:p>
    <w:p w:rsidR="004C3A80" w:rsidRDefault="00C269D7" w:rsidP="00960837">
      <w:pPr>
        <w:spacing w:line="480" w:lineRule="auto"/>
        <w:jc w:val="center"/>
        <w:outlineLvl w:val="0"/>
        <w:rPr>
          <w:rFonts w:ascii="Arial" w:hAnsi="Arial" w:cs="Arial"/>
          <w:b/>
          <w:bCs/>
        </w:rPr>
      </w:pPr>
      <w:r>
        <w:rPr>
          <w:rFonts w:ascii="Arial" w:hAnsi="Arial" w:cs="Arial"/>
          <w:b/>
          <w:bCs/>
        </w:rPr>
        <w:t>OMB CLEARANCE NUMBER 0584-</w:t>
      </w:r>
      <w:r w:rsidR="007F3524">
        <w:rPr>
          <w:rFonts w:ascii="Arial" w:hAnsi="Arial" w:cs="Arial"/>
          <w:b/>
          <w:bCs/>
        </w:rPr>
        <w:t>0055</w:t>
      </w:r>
    </w:p>
    <w:p w:rsidR="00EE2852" w:rsidRDefault="00EE2852" w:rsidP="00960837">
      <w:pPr>
        <w:spacing w:line="480" w:lineRule="auto"/>
        <w:jc w:val="center"/>
        <w:outlineLvl w:val="0"/>
        <w:rPr>
          <w:rFonts w:ascii="Arial" w:hAnsi="Arial" w:cs="Arial"/>
          <w:b/>
          <w:bCs/>
        </w:rPr>
      </w:pPr>
    </w:p>
    <w:p w:rsidR="00EE2852" w:rsidRPr="004C3A80" w:rsidRDefault="00EE2852" w:rsidP="00960837">
      <w:pPr>
        <w:spacing w:line="480" w:lineRule="auto"/>
        <w:jc w:val="center"/>
        <w:outlineLvl w:val="0"/>
        <w:rPr>
          <w:rFonts w:ascii="Arial" w:hAnsi="Arial" w:cs="Arial"/>
          <w:b/>
          <w:bCs/>
        </w:rPr>
      </w:pPr>
      <w:r>
        <w:rPr>
          <w:rFonts w:ascii="Arial" w:hAnsi="Arial" w:cs="Arial"/>
          <w:b/>
          <w:bCs/>
        </w:rPr>
        <w:t xml:space="preserve">Proposed Rule - </w:t>
      </w:r>
      <w:r w:rsidRPr="00EE2852">
        <w:rPr>
          <w:rFonts w:ascii="Arial" w:hAnsi="Arial" w:cs="Arial"/>
          <w:b/>
          <w:bCs/>
        </w:rPr>
        <w:t>Child and Adult Care Food Program: Amendments Related to the Healthy, Hunger-Free Kids Act of 2010</w:t>
      </w:r>
      <w:r>
        <w:rPr>
          <w:rFonts w:ascii="Arial" w:hAnsi="Arial" w:cs="Arial"/>
          <w:b/>
          <w:bCs/>
        </w:rPr>
        <w:t xml:space="preserve"> (RIN: 0584-AE12)</w:t>
      </w:r>
    </w:p>
    <w:p w:rsidR="004C3A80" w:rsidRPr="004C3A80" w:rsidRDefault="004C3A80" w:rsidP="004C3A80">
      <w:pPr>
        <w:spacing w:line="480" w:lineRule="auto"/>
        <w:rPr>
          <w:rFonts w:ascii="Arial" w:hAnsi="Arial" w:cs="Arial"/>
          <w:b/>
          <w:bCs/>
          <w:spacing w:val="-3"/>
        </w:rPr>
      </w:pPr>
    </w:p>
    <w:p w:rsidR="004C3A80" w:rsidRPr="004C3A80" w:rsidRDefault="00072831" w:rsidP="00960837">
      <w:pPr>
        <w:spacing w:line="480" w:lineRule="auto"/>
        <w:jc w:val="center"/>
        <w:outlineLvl w:val="0"/>
        <w:rPr>
          <w:rFonts w:ascii="Arial" w:hAnsi="Arial" w:cs="Arial"/>
          <w:b/>
          <w:bCs/>
          <w:spacing w:val="-3"/>
        </w:rPr>
      </w:pPr>
      <w:r>
        <w:rPr>
          <w:rFonts w:ascii="Arial" w:hAnsi="Arial" w:cs="Arial"/>
          <w:b/>
          <w:bCs/>
          <w:spacing w:val="-3"/>
        </w:rPr>
        <w:t>Barbara Smith,</w:t>
      </w:r>
      <w:r w:rsidR="004C3A80" w:rsidRPr="004C3A80">
        <w:rPr>
          <w:rFonts w:ascii="Arial" w:hAnsi="Arial" w:cs="Arial"/>
          <w:b/>
          <w:bCs/>
          <w:spacing w:val="-3"/>
        </w:rPr>
        <w:t xml:space="preserve"> Program Analyst</w:t>
      </w:r>
    </w:p>
    <w:p w:rsidR="004C3A80" w:rsidRPr="004C3A80" w:rsidRDefault="004C3A80" w:rsidP="004C3A80">
      <w:pPr>
        <w:spacing w:line="480" w:lineRule="auto"/>
        <w:jc w:val="center"/>
        <w:rPr>
          <w:rFonts w:ascii="Arial" w:hAnsi="Arial" w:cs="Arial"/>
          <w:b/>
          <w:bCs/>
          <w:spacing w:val="-3"/>
        </w:rPr>
      </w:pPr>
      <w:r w:rsidRPr="004C3A80">
        <w:rPr>
          <w:rFonts w:ascii="Arial" w:hAnsi="Arial" w:cs="Arial"/>
          <w:b/>
          <w:bCs/>
          <w:spacing w:val="-3"/>
        </w:rPr>
        <w:t>Food and Nutrition Service, USDA</w:t>
      </w:r>
    </w:p>
    <w:p w:rsidR="004C3A80" w:rsidRPr="004C3A80" w:rsidRDefault="004C3A80" w:rsidP="004C3A80">
      <w:pPr>
        <w:spacing w:line="480" w:lineRule="auto"/>
        <w:jc w:val="center"/>
        <w:rPr>
          <w:rFonts w:ascii="Arial" w:hAnsi="Arial" w:cs="Arial"/>
          <w:b/>
          <w:bCs/>
          <w:spacing w:val="-3"/>
        </w:rPr>
      </w:pPr>
      <w:r w:rsidRPr="004C3A80">
        <w:rPr>
          <w:rFonts w:ascii="Arial" w:hAnsi="Arial" w:cs="Arial"/>
          <w:b/>
          <w:bCs/>
          <w:spacing w:val="-3"/>
        </w:rPr>
        <w:t>Child Nutrition Division</w:t>
      </w:r>
    </w:p>
    <w:p w:rsidR="004C3A80" w:rsidRPr="004C3A80" w:rsidRDefault="004C3A80" w:rsidP="004C3A80">
      <w:pPr>
        <w:spacing w:line="480" w:lineRule="auto"/>
        <w:jc w:val="center"/>
        <w:rPr>
          <w:rFonts w:ascii="Arial" w:hAnsi="Arial" w:cs="Arial"/>
          <w:b/>
          <w:bCs/>
          <w:spacing w:val="-3"/>
        </w:rPr>
      </w:pPr>
      <w:r w:rsidRPr="004C3A80">
        <w:rPr>
          <w:rFonts w:ascii="Arial" w:hAnsi="Arial" w:cs="Arial"/>
          <w:b/>
          <w:bCs/>
          <w:spacing w:val="-3"/>
        </w:rPr>
        <w:t>Program Analysis and Monitoring Branch</w:t>
      </w:r>
    </w:p>
    <w:p w:rsidR="004C3A80" w:rsidRPr="004C3A80" w:rsidRDefault="004C3A80" w:rsidP="004C3A80">
      <w:pPr>
        <w:spacing w:line="480" w:lineRule="auto"/>
        <w:jc w:val="center"/>
        <w:rPr>
          <w:rFonts w:ascii="Arial" w:hAnsi="Arial" w:cs="Arial"/>
          <w:b/>
          <w:bCs/>
          <w:spacing w:val="-3"/>
        </w:rPr>
      </w:pPr>
      <w:r w:rsidRPr="004C3A80">
        <w:rPr>
          <w:rFonts w:ascii="Arial" w:hAnsi="Arial" w:cs="Arial"/>
          <w:b/>
          <w:bCs/>
          <w:spacing w:val="-3"/>
        </w:rPr>
        <w:t>Special Nutrition Program</w:t>
      </w:r>
    </w:p>
    <w:p w:rsidR="004C3A80" w:rsidRPr="004C3A80" w:rsidRDefault="004C3A80" w:rsidP="004C3A80">
      <w:pPr>
        <w:spacing w:line="480" w:lineRule="auto"/>
        <w:jc w:val="center"/>
        <w:rPr>
          <w:rFonts w:ascii="Arial" w:hAnsi="Arial" w:cs="Arial"/>
          <w:b/>
          <w:bCs/>
          <w:spacing w:val="-3"/>
        </w:rPr>
      </w:pPr>
      <w:smartTag w:uri="urn:schemas-microsoft-com:office:smarttags" w:element="Street">
        <w:smartTag w:uri="urn:schemas-microsoft-com:office:smarttags" w:element="address">
          <w:r w:rsidRPr="004C3A80">
            <w:rPr>
              <w:rFonts w:ascii="Arial" w:hAnsi="Arial" w:cs="Arial"/>
              <w:b/>
              <w:bCs/>
              <w:spacing w:val="-3"/>
            </w:rPr>
            <w:t>3101 Park Center Drive</w:t>
          </w:r>
        </w:smartTag>
      </w:smartTag>
    </w:p>
    <w:p w:rsidR="004C3A80" w:rsidRPr="004C3A80" w:rsidRDefault="004C3A80" w:rsidP="004C3A80">
      <w:pPr>
        <w:spacing w:line="480" w:lineRule="auto"/>
        <w:jc w:val="center"/>
        <w:rPr>
          <w:rFonts w:ascii="Arial" w:hAnsi="Arial" w:cs="Arial"/>
          <w:b/>
          <w:bCs/>
          <w:spacing w:val="-3"/>
        </w:rPr>
      </w:pPr>
      <w:smartTag w:uri="urn:schemas-microsoft-com:office:smarttags" w:element="place">
        <w:smartTag w:uri="urn:schemas-microsoft-com:office:smarttags" w:element="City">
          <w:r w:rsidRPr="004C3A80">
            <w:rPr>
              <w:rFonts w:ascii="Arial" w:hAnsi="Arial" w:cs="Arial"/>
              <w:b/>
              <w:bCs/>
              <w:spacing w:val="-3"/>
            </w:rPr>
            <w:t>Alexandria</w:t>
          </w:r>
        </w:smartTag>
        <w:r w:rsidRPr="004C3A80">
          <w:rPr>
            <w:rFonts w:ascii="Arial" w:hAnsi="Arial" w:cs="Arial"/>
            <w:b/>
            <w:bCs/>
            <w:spacing w:val="-3"/>
          </w:rPr>
          <w:t xml:space="preserve">, </w:t>
        </w:r>
        <w:smartTag w:uri="urn:schemas-microsoft-com:office:smarttags" w:element="State">
          <w:r w:rsidRPr="004C3A80">
            <w:rPr>
              <w:rFonts w:ascii="Arial" w:hAnsi="Arial" w:cs="Arial"/>
              <w:b/>
              <w:bCs/>
              <w:spacing w:val="-3"/>
            </w:rPr>
            <w:t>VA</w:t>
          </w:r>
        </w:smartTag>
        <w:r w:rsidRPr="004C3A80">
          <w:rPr>
            <w:rFonts w:ascii="Arial" w:hAnsi="Arial" w:cs="Arial"/>
            <w:b/>
            <w:bCs/>
            <w:spacing w:val="-3"/>
          </w:rPr>
          <w:t xml:space="preserve">  </w:t>
        </w:r>
        <w:smartTag w:uri="urn:schemas-microsoft-com:office:smarttags" w:element="PostalCode">
          <w:r w:rsidRPr="004C3A80">
            <w:rPr>
              <w:rFonts w:ascii="Arial" w:hAnsi="Arial" w:cs="Arial"/>
              <w:b/>
              <w:bCs/>
              <w:spacing w:val="-3"/>
            </w:rPr>
            <w:t>22302</w:t>
          </w:r>
        </w:smartTag>
      </w:smartTag>
    </w:p>
    <w:p w:rsidR="004C3A80" w:rsidRPr="004C3A80" w:rsidRDefault="004C3A80" w:rsidP="004C3A80">
      <w:pPr>
        <w:spacing w:line="480" w:lineRule="auto"/>
        <w:jc w:val="center"/>
        <w:rPr>
          <w:rFonts w:ascii="Arial" w:hAnsi="Arial" w:cs="Arial"/>
          <w:b/>
          <w:bCs/>
          <w:spacing w:val="-3"/>
        </w:rPr>
      </w:pPr>
      <w:r w:rsidRPr="004C3A80">
        <w:rPr>
          <w:rFonts w:ascii="Arial" w:hAnsi="Arial" w:cs="Arial"/>
          <w:b/>
          <w:bCs/>
          <w:spacing w:val="-3"/>
        </w:rPr>
        <w:t>PH:    703-</w:t>
      </w:r>
      <w:r w:rsidR="00D60B51">
        <w:rPr>
          <w:rFonts w:ascii="Arial" w:hAnsi="Arial" w:cs="Arial"/>
          <w:b/>
          <w:bCs/>
          <w:spacing w:val="-3"/>
        </w:rPr>
        <w:t>6</w:t>
      </w:r>
      <w:r w:rsidRPr="004C3A80">
        <w:rPr>
          <w:rFonts w:ascii="Arial" w:hAnsi="Arial" w:cs="Arial"/>
          <w:b/>
          <w:bCs/>
          <w:spacing w:val="-3"/>
        </w:rPr>
        <w:t>05-</w:t>
      </w:r>
      <w:r w:rsidR="00D60B51">
        <w:rPr>
          <w:rFonts w:ascii="Arial" w:hAnsi="Arial" w:cs="Arial"/>
          <w:b/>
          <w:bCs/>
          <w:spacing w:val="-3"/>
        </w:rPr>
        <w:t>0784</w:t>
      </w:r>
      <w:r w:rsidRPr="004C3A80">
        <w:rPr>
          <w:rFonts w:ascii="Arial" w:hAnsi="Arial" w:cs="Arial"/>
          <w:b/>
          <w:bCs/>
          <w:spacing w:val="-3"/>
        </w:rPr>
        <w:t xml:space="preserve"> </w:t>
      </w:r>
    </w:p>
    <w:p w:rsidR="004C3A80" w:rsidRPr="004C3A80" w:rsidRDefault="00CB6C61" w:rsidP="004C3A80">
      <w:pPr>
        <w:spacing w:line="480" w:lineRule="auto"/>
        <w:jc w:val="center"/>
        <w:rPr>
          <w:rFonts w:ascii="Arial" w:hAnsi="Arial" w:cs="Arial"/>
          <w:b/>
          <w:bCs/>
          <w:spacing w:val="-3"/>
        </w:rPr>
      </w:pPr>
      <w:r w:rsidRPr="00715E01">
        <w:rPr>
          <w:rFonts w:ascii="Arial" w:hAnsi="Arial" w:cs="Arial"/>
          <w:b/>
          <w:bCs/>
          <w:spacing w:val="-3"/>
        </w:rPr>
        <w:softHyphen/>
      </w:r>
      <w:r w:rsidRPr="00715E01">
        <w:rPr>
          <w:rFonts w:ascii="Arial" w:hAnsi="Arial" w:cs="Arial"/>
          <w:b/>
          <w:bCs/>
          <w:spacing w:val="-3"/>
        </w:rPr>
        <w:softHyphen/>
      </w:r>
      <w:r w:rsidRPr="00715E01">
        <w:rPr>
          <w:rFonts w:ascii="Arial" w:hAnsi="Arial" w:cs="Arial"/>
          <w:b/>
          <w:bCs/>
          <w:spacing w:val="-3"/>
        </w:rPr>
        <w:softHyphen/>
      </w:r>
      <w:r w:rsidRPr="00715E01">
        <w:rPr>
          <w:rFonts w:ascii="Arial" w:hAnsi="Arial" w:cs="Arial"/>
          <w:b/>
          <w:bCs/>
          <w:spacing w:val="-3"/>
        </w:rPr>
        <w:softHyphen/>
      </w:r>
      <w:r w:rsidR="00072831" w:rsidRPr="00715E01">
        <w:rPr>
          <w:rFonts w:ascii="Arial" w:hAnsi="Arial" w:cs="Arial"/>
          <w:b/>
          <w:bCs/>
          <w:spacing w:val="-3"/>
        </w:rPr>
        <w:t>barbara.smith</w:t>
      </w:r>
      <w:r w:rsidR="004C3A80" w:rsidRPr="00715E01">
        <w:rPr>
          <w:rFonts w:ascii="Arial" w:hAnsi="Arial" w:cs="Arial"/>
          <w:b/>
          <w:bCs/>
          <w:spacing w:val="-3"/>
        </w:rPr>
        <w:t>@fns.usda.gov</w:t>
      </w:r>
    </w:p>
    <w:p w:rsidR="004C3A80" w:rsidRDefault="004C3A80">
      <w:pPr>
        <w:tabs>
          <w:tab w:val="left" w:pos="-720"/>
        </w:tabs>
        <w:suppressAutoHyphens/>
        <w:rPr>
          <w:rFonts w:ascii="Times New Roman" w:hAnsi="Times New Roman"/>
          <w:b/>
          <w:spacing w:val="-3"/>
          <w:szCs w:val="24"/>
        </w:rPr>
      </w:pPr>
    </w:p>
    <w:p w:rsidR="004C3A80" w:rsidRDefault="004C3A80">
      <w:pPr>
        <w:tabs>
          <w:tab w:val="left" w:pos="-720"/>
        </w:tabs>
        <w:suppressAutoHyphens/>
        <w:rPr>
          <w:rFonts w:ascii="Times New Roman" w:hAnsi="Times New Roman"/>
          <w:b/>
          <w:spacing w:val="-3"/>
          <w:szCs w:val="24"/>
        </w:rPr>
      </w:pPr>
    </w:p>
    <w:p w:rsidR="004C3A80" w:rsidRDefault="004C3A80">
      <w:pPr>
        <w:tabs>
          <w:tab w:val="left" w:pos="-720"/>
        </w:tabs>
        <w:suppressAutoHyphens/>
        <w:rPr>
          <w:rFonts w:ascii="Times New Roman" w:hAnsi="Times New Roman"/>
          <w:b/>
          <w:spacing w:val="-3"/>
          <w:szCs w:val="24"/>
        </w:rPr>
      </w:pPr>
    </w:p>
    <w:p w:rsidR="004C3A80" w:rsidRDefault="004C3A80">
      <w:pPr>
        <w:tabs>
          <w:tab w:val="left" w:pos="-720"/>
        </w:tabs>
        <w:suppressAutoHyphens/>
        <w:rPr>
          <w:rFonts w:ascii="Times New Roman" w:hAnsi="Times New Roman"/>
          <w:b/>
          <w:spacing w:val="-3"/>
          <w:szCs w:val="24"/>
        </w:rPr>
      </w:pPr>
    </w:p>
    <w:p w:rsidR="004C3A80" w:rsidRDefault="004C3A80">
      <w:pPr>
        <w:tabs>
          <w:tab w:val="left" w:pos="-720"/>
        </w:tabs>
        <w:suppressAutoHyphens/>
        <w:rPr>
          <w:rFonts w:ascii="Times New Roman" w:hAnsi="Times New Roman"/>
          <w:b/>
          <w:spacing w:val="-3"/>
          <w:szCs w:val="24"/>
        </w:rPr>
      </w:pPr>
    </w:p>
    <w:p w:rsidR="004C3A80" w:rsidRDefault="004C3A80">
      <w:pPr>
        <w:tabs>
          <w:tab w:val="left" w:pos="-720"/>
        </w:tabs>
        <w:suppressAutoHyphens/>
        <w:rPr>
          <w:rFonts w:ascii="Times New Roman" w:hAnsi="Times New Roman"/>
          <w:b/>
          <w:spacing w:val="-3"/>
          <w:szCs w:val="24"/>
        </w:rPr>
      </w:pPr>
    </w:p>
    <w:p w:rsidR="004C3A80" w:rsidRDefault="004C3A80">
      <w:pPr>
        <w:tabs>
          <w:tab w:val="left" w:pos="-720"/>
        </w:tabs>
        <w:suppressAutoHyphens/>
        <w:rPr>
          <w:rFonts w:ascii="Times New Roman" w:hAnsi="Times New Roman"/>
          <w:b/>
          <w:spacing w:val="-3"/>
          <w:szCs w:val="24"/>
        </w:rPr>
      </w:pPr>
    </w:p>
    <w:p w:rsidR="004C3A80" w:rsidRDefault="004C3A80">
      <w:pPr>
        <w:tabs>
          <w:tab w:val="left" w:pos="-720"/>
        </w:tabs>
        <w:suppressAutoHyphens/>
        <w:rPr>
          <w:rFonts w:ascii="Times New Roman" w:hAnsi="Times New Roman"/>
          <w:b/>
          <w:spacing w:val="-3"/>
          <w:szCs w:val="24"/>
        </w:rPr>
      </w:pPr>
    </w:p>
    <w:p w:rsidR="004C3A80" w:rsidRDefault="004C3A80">
      <w:pPr>
        <w:tabs>
          <w:tab w:val="left" w:pos="-720"/>
        </w:tabs>
        <w:suppressAutoHyphens/>
        <w:rPr>
          <w:rFonts w:ascii="Times New Roman" w:hAnsi="Times New Roman"/>
          <w:b/>
          <w:spacing w:val="-3"/>
          <w:szCs w:val="24"/>
        </w:rPr>
      </w:pPr>
    </w:p>
    <w:p w:rsidR="004C3A80" w:rsidRDefault="004C3A80">
      <w:pPr>
        <w:tabs>
          <w:tab w:val="left" w:pos="-720"/>
        </w:tabs>
        <w:suppressAutoHyphens/>
        <w:rPr>
          <w:rFonts w:ascii="Times New Roman" w:hAnsi="Times New Roman"/>
          <w:b/>
          <w:spacing w:val="-3"/>
          <w:szCs w:val="24"/>
        </w:rPr>
      </w:pPr>
    </w:p>
    <w:p w:rsidR="004C3A80" w:rsidRDefault="004C3A80">
      <w:pPr>
        <w:tabs>
          <w:tab w:val="left" w:pos="-720"/>
        </w:tabs>
        <w:suppressAutoHyphens/>
        <w:rPr>
          <w:rFonts w:ascii="Times New Roman" w:hAnsi="Times New Roman"/>
          <w:b/>
          <w:spacing w:val="-3"/>
          <w:szCs w:val="24"/>
        </w:rPr>
      </w:pPr>
    </w:p>
    <w:p w:rsidR="004C3A80" w:rsidRDefault="004C3A80">
      <w:pPr>
        <w:tabs>
          <w:tab w:val="left" w:pos="-720"/>
        </w:tabs>
        <w:suppressAutoHyphens/>
        <w:rPr>
          <w:rFonts w:ascii="Times New Roman" w:hAnsi="Times New Roman"/>
          <w:b/>
          <w:spacing w:val="-3"/>
          <w:szCs w:val="24"/>
        </w:rPr>
      </w:pPr>
    </w:p>
    <w:p w:rsidR="004C3A80" w:rsidRDefault="004C3A80">
      <w:pPr>
        <w:tabs>
          <w:tab w:val="left" w:pos="-720"/>
        </w:tabs>
        <w:suppressAutoHyphens/>
        <w:rPr>
          <w:rFonts w:ascii="Times New Roman" w:hAnsi="Times New Roman"/>
          <w:b/>
          <w:spacing w:val="-3"/>
          <w:szCs w:val="24"/>
        </w:rPr>
      </w:pPr>
    </w:p>
    <w:p w:rsidR="005435A8" w:rsidRPr="005435A8" w:rsidRDefault="005435A8" w:rsidP="005435A8">
      <w:pPr>
        <w:spacing w:line="480" w:lineRule="auto"/>
        <w:rPr>
          <w:rFonts w:ascii="Times New Roman" w:hAnsi="Times New Roman"/>
          <w:bCs/>
          <w:color w:val="000000"/>
        </w:rPr>
      </w:pPr>
      <w:r>
        <w:rPr>
          <w:rFonts w:ascii="Times New Roman" w:hAnsi="Times New Roman"/>
          <w:bCs/>
          <w:color w:val="000000"/>
        </w:rPr>
        <w:lastRenderedPageBreak/>
        <w:t>T</w:t>
      </w:r>
      <w:r w:rsidRPr="005435A8">
        <w:rPr>
          <w:rFonts w:ascii="Times New Roman" w:hAnsi="Times New Roman"/>
          <w:bCs/>
          <w:color w:val="000000"/>
        </w:rPr>
        <w:t>his information collection</w:t>
      </w:r>
      <w:r>
        <w:rPr>
          <w:rFonts w:ascii="Times New Roman" w:hAnsi="Times New Roman"/>
          <w:bCs/>
          <w:color w:val="000000"/>
        </w:rPr>
        <w:t xml:space="preserve"> request supports a</w:t>
      </w:r>
      <w:r w:rsidRPr="005435A8">
        <w:rPr>
          <w:rFonts w:ascii="Times New Roman" w:hAnsi="Times New Roman"/>
          <w:bCs/>
          <w:color w:val="000000"/>
        </w:rPr>
        <w:t xml:space="preserve"> proposed rule which published on </w:t>
      </w:r>
      <w:r>
        <w:rPr>
          <w:rFonts w:ascii="Times New Roman" w:hAnsi="Times New Roman"/>
          <w:spacing w:val="-3"/>
        </w:rPr>
        <w:t>April 9, 2012</w:t>
      </w:r>
      <w:r w:rsidRPr="005435A8">
        <w:rPr>
          <w:rFonts w:ascii="Times New Roman" w:hAnsi="Times New Roman"/>
          <w:bCs/>
          <w:color w:val="000000"/>
        </w:rPr>
        <w:t xml:space="preserve">.  At the time of publication, competing Agency priorities prevented the completion of a supporting statement for the proposed rule.  </w:t>
      </w:r>
    </w:p>
    <w:p w:rsidR="004C3A80" w:rsidRDefault="004C3A80">
      <w:pPr>
        <w:tabs>
          <w:tab w:val="left" w:pos="-720"/>
        </w:tabs>
        <w:suppressAutoHyphens/>
        <w:rPr>
          <w:rFonts w:ascii="Times New Roman" w:hAnsi="Times New Roman"/>
          <w:b/>
          <w:spacing w:val="-3"/>
          <w:szCs w:val="24"/>
        </w:rPr>
      </w:pPr>
    </w:p>
    <w:p w:rsidR="004C3A80" w:rsidRDefault="004C3A80">
      <w:pPr>
        <w:tabs>
          <w:tab w:val="left" w:pos="-720"/>
        </w:tabs>
        <w:suppressAutoHyphens/>
        <w:rPr>
          <w:rFonts w:ascii="Times New Roman" w:hAnsi="Times New Roman"/>
          <w:b/>
          <w:spacing w:val="-3"/>
          <w:szCs w:val="24"/>
        </w:rPr>
      </w:pPr>
    </w:p>
    <w:p w:rsidR="004C3A80" w:rsidRDefault="004C3A80">
      <w:pPr>
        <w:tabs>
          <w:tab w:val="left" w:pos="-720"/>
        </w:tabs>
        <w:suppressAutoHyphens/>
        <w:rPr>
          <w:rFonts w:ascii="Times New Roman" w:hAnsi="Times New Roman"/>
          <w:b/>
          <w:spacing w:val="-3"/>
          <w:szCs w:val="24"/>
        </w:rPr>
      </w:pPr>
    </w:p>
    <w:p w:rsidR="004C3A80" w:rsidRDefault="004C3A80">
      <w:pPr>
        <w:tabs>
          <w:tab w:val="left" w:pos="-720"/>
        </w:tabs>
        <w:suppressAutoHyphens/>
        <w:rPr>
          <w:rFonts w:ascii="Times New Roman" w:hAnsi="Times New Roman"/>
          <w:b/>
          <w:spacing w:val="-3"/>
          <w:szCs w:val="24"/>
        </w:rPr>
      </w:pPr>
    </w:p>
    <w:p w:rsidR="00E060CB" w:rsidRPr="00D51CA5" w:rsidRDefault="00E060CB" w:rsidP="00E060CB">
      <w:pPr>
        <w:pStyle w:val="NoSpacing"/>
        <w:numPr>
          <w:ilvl w:val="0"/>
          <w:numId w:val="8"/>
        </w:numPr>
        <w:spacing w:line="480" w:lineRule="auto"/>
        <w:rPr>
          <w:rFonts w:ascii="Times New Roman" w:hAnsi="Times New Roman"/>
          <w:sz w:val="24"/>
          <w:szCs w:val="24"/>
        </w:rPr>
      </w:pPr>
      <w:r w:rsidRPr="00D51CA5">
        <w:rPr>
          <w:rFonts w:ascii="Times New Roman" w:hAnsi="Times New Roman"/>
          <w:b/>
          <w:sz w:val="24"/>
          <w:szCs w:val="24"/>
        </w:rPr>
        <w:t xml:space="preserve">Explain the circumstances that make the collection of information necessary.  </w:t>
      </w:r>
      <w:r>
        <w:rPr>
          <w:rFonts w:ascii="Times New Roman" w:hAnsi="Times New Roman"/>
          <w:b/>
          <w:sz w:val="24"/>
          <w:szCs w:val="24"/>
        </w:rPr>
        <w:t xml:space="preserve">Identify </w:t>
      </w:r>
      <w:r w:rsidRPr="00D51CA5">
        <w:rPr>
          <w:rFonts w:ascii="Times New Roman" w:hAnsi="Times New Roman"/>
          <w:b/>
          <w:sz w:val="24"/>
          <w:szCs w:val="24"/>
        </w:rPr>
        <w:t>any legal or administrative requirements that necessitate the collection.  Attach a copy of the appropriate section of each statute and regulation mandating or authorizing the collection of information.</w:t>
      </w:r>
      <w:r w:rsidRPr="00D51CA5">
        <w:rPr>
          <w:rFonts w:ascii="Times New Roman" w:hAnsi="Times New Roman"/>
          <w:sz w:val="24"/>
          <w:szCs w:val="24"/>
        </w:rPr>
        <w:t xml:space="preserve"> </w:t>
      </w:r>
    </w:p>
    <w:p w:rsidR="00744B69" w:rsidRDefault="00204BDC" w:rsidP="004529D3">
      <w:pPr>
        <w:tabs>
          <w:tab w:val="left" w:pos="-720"/>
        </w:tabs>
        <w:suppressAutoHyphens/>
        <w:spacing w:line="480" w:lineRule="auto"/>
        <w:jc w:val="both"/>
        <w:rPr>
          <w:rFonts w:ascii="Times New Roman" w:hAnsi="Times New Roman"/>
          <w:szCs w:val="24"/>
        </w:rPr>
      </w:pPr>
      <w:r w:rsidRPr="00D51CA5">
        <w:rPr>
          <w:rFonts w:ascii="Times New Roman" w:hAnsi="Times New Roman"/>
          <w:spacing w:val="-3"/>
          <w:szCs w:val="24"/>
        </w:rPr>
        <w:t xml:space="preserve">This is a revision of a currently approved information collection. </w:t>
      </w:r>
      <w:r w:rsidR="00E45515">
        <w:rPr>
          <w:rFonts w:ascii="Times New Roman" w:hAnsi="Times New Roman"/>
          <w:spacing w:val="-3"/>
          <w:szCs w:val="24"/>
        </w:rPr>
        <w:t xml:space="preserve"> </w:t>
      </w:r>
      <w:r w:rsidR="00EE2852">
        <w:rPr>
          <w:rFonts w:ascii="Times New Roman" w:hAnsi="Times New Roman"/>
          <w:spacing w:val="-3"/>
          <w:szCs w:val="24"/>
        </w:rPr>
        <w:t xml:space="preserve">In the Proposed Rule, titled </w:t>
      </w:r>
      <w:r w:rsidR="00EE2852" w:rsidRPr="00EE2852">
        <w:rPr>
          <w:rFonts w:ascii="Times New Roman" w:hAnsi="Times New Roman"/>
          <w:spacing w:val="-3"/>
          <w:szCs w:val="24"/>
        </w:rPr>
        <w:t>Child and Adult Care Food Program: Amendments Related to the Healthy, Hunger-Free Kids Act of 2010</w:t>
      </w:r>
      <w:r w:rsidR="00EE2852">
        <w:rPr>
          <w:rFonts w:ascii="Times New Roman" w:hAnsi="Times New Roman"/>
          <w:spacing w:val="-3"/>
          <w:szCs w:val="24"/>
        </w:rPr>
        <w:t xml:space="preserve"> (RIN: 0584-AE12), t</w:t>
      </w:r>
      <w:r w:rsidR="00744B69" w:rsidRPr="00744B69">
        <w:rPr>
          <w:rFonts w:ascii="Times New Roman" w:hAnsi="Times New Roman"/>
          <w:szCs w:val="24"/>
        </w:rPr>
        <w:t>he Department is proposing to require institutions to submit an initial C</w:t>
      </w:r>
      <w:r w:rsidR="00806DD6">
        <w:rPr>
          <w:rFonts w:ascii="Times New Roman" w:hAnsi="Times New Roman"/>
          <w:szCs w:val="24"/>
        </w:rPr>
        <w:t xml:space="preserve">hild and </w:t>
      </w:r>
      <w:r w:rsidR="00744B69" w:rsidRPr="00744B69">
        <w:rPr>
          <w:rFonts w:ascii="Times New Roman" w:hAnsi="Times New Roman"/>
          <w:szCs w:val="24"/>
        </w:rPr>
        <w:t>A</w:t>
      </w:r>
      <w:r w:rsidR="00806DD6">
        <w:rPr>
          <w:rFonts w:ascii="Times New Roman" w:hAnsi="Times New Roman"/>
          <w:szCs w:val="24"/>
        </w:rPr>
        <w:t xml:space="preserve">dult </w:t>
      </w:r>
      <w:r w:rsidR="00744B69" w:rsidRPr="00744B69">
        <w:rPr>
          <w:rFonts w:ascii="Times New Roman" w:hAnsi="Times New Roman"/>
          <w:szCs w:val="24"/>
        </w:rPr>
        <w:t>C</w:t>
      </w:r>
      <w:r w:rsidR="00806DD6">
        <w:rPr>
          <w:rFonts w:ascii="Times New Roman" w:hAnsi="Times New Roman"/>
          <w:szCs w:val="24"/>
        </w:rPr>
        <w:t xml:space="preserve">are </w:t>
      </w:r>
      <w:r w:rsidR="00744B69" w:rsidRPr="00744B69">
        <w:rPr>
          <w:rFonts w:ascii="Times New Roman" w:hAnsi="Times New Roman"/>
          <w:szCs w:val="24"/>
        </w:rPr>
        <w:t>F</w:t>
      </w:r>
      <w:r w:rsidR="00806DD6">
        <w:rPr>
          <w:rFonts w:ascii="Times New Roman" w:hAnsi="Times New Roman"/>
          <w:szCs w:val="24"/>
        </w:rPr>
        <w:t xml:space="preserve">ood </w:t>
      </w:r>
      <w:r w:rsidR="00744B69" w:rsidRPr="00744B69">
        <w:rPr>
          <w:rFonts w:ascii="Times New Roman" w:hAnsi="Times New Roman"/>
          <w:szCs w:val="24"/>
        </w:rPr>
        <w:t>P</w:t>
      </w:r>
      <w:r w:rsidR="00806DD6">
        <w:rPr>
          <w:rFonts w:ascii="Times New Roman" w:hAnsi="Times New Roman"/>
          <w:szCs w:val="24"/>
        </w:rPr>
        <w:t>rogram (CACFP)</w:t>
      </w:r>
      <w:r w:rsidR="00744B69" w:rsidRPr="00744B69">
        <w:rPr>
          <w:rFonts w:ascii="Times New Roman" w:hAnsi="Times New Roman"/>
          <w:szCs w:val="24"/>
        </w:rPr>
        <w:t xml:space="preserve"> application to the State agency and, in subsequent years, annually update the information in lieu of submitting a new application annually; require State agencies to develop and provide for the use of a standard permanent agreement between sponsors and day care centers; allow tier II family day care homes to collect household income information and transmit it</w:t>
      </w:r>
      <w:r w:rsidR="00744B69">
        <w:rPr>
          <w:rFonts w:ascii="Times New Roman" w:hAnsi="Times New Roman"/>
          <w:szCs w:val="24"/>
        </w:rPr>
        <w:t xml:space="preserve"> to the sponsoring organization</w:t>
      </w:r>
      <w:r w:rsidR="00744B69" w:rsidRPr="00744B69">
        <w:rPr>
          <w:rFonts w:ascii="Times New Roman" w:hAnsi="Times New Roman"/>
          <w:szCs w:val="24"/>
        </w:rPr>
        <w:t>.</w:t>
      </w:r>
    </w:p>
    <w:p w:rsidR="00744B69" w:rsidRPr="003306DE" w:rsidRDefault="00744B69" w:rsidP="004529D3">
      <w:pPr>
        <w:tabs>
          <w:tab w:val="left" w:pos="-720"/>
        </w:tabs>
        <w:suppressAutoHyphens/>
        <w:spacing w:line="480" w:lineRule="auto"/>
        <w:jc w:val="both"/>
        <w:rPr>
          <w:rFonts w:ascii="Times New Roman" w:hAnsi="Times New Roman"/>
          <w:szCs w:val="24"/>
        </w:rPr>
      </w:pPr>
    </w:p>
    <w:p w:rsidR="003306DE" w:rsidRPr="003306DE" w:rsidRDefault="003306DE" w:rsidP="004529D3">
      <w:pPr>
        <w:suppressAutoHyphens/>
        <w:spacing w:line="480" w:lineRule="auto"/>
        <w:jc w:val="both"/>
        <w:rPr>
          <w:rFonts w:ascii="Times New Roman" w:hAnsi="Times New Roman"/>
        </w:rPr>
      </w:pPr>
      <w:r w:rsidRPr="003306DE">
        <w:rPr>
          <w:rFonts w:ascii="Times New Roman" w:hAnsi="Times New Roman"/>
          <w:spacing w:val="-3"/>
        </w:rPr>
        <w:t xml:space="preserve">The proposed rule, published </w:t>
      </w:r>
      <w:r w:rsidR="00B670DF">
        <w:rPr>
          <w:rFonts w:ascii="Times New Roman" w:hAnsi="Times New Roman"/>
          <w:spacing w:val="-3"/>
        </w:rPr>
        <w:t>April 9</w:t>
      </w:r>
      <w:r>
        <w:rPr>
          <w:rFonts w:ascii="Times New Roman" w:hAnsi="Times New Roman"/>
          <w:spacing w:val="-3"/>
        </w:rPr>
        <w:t>, 201</w:t>
      </w:r>
      <w:r w:rsidR="00B670DF">
        <w:rPr>
          <w:rFonts w:ascii="Times New Roman" w:hAnsi="Times New Roman"/>
          <w:spacing w:val="-3"/>
        </w:rPr>
        <w:t>2</w:t>
      </w:r>
      <w:r w:rsidRPr="003306DE">
        <w:rPr>
          <w:rFonts w:ascii="Times New Roman" w:hAnsi="Times New Roman"/>
          <w:spacing w:val="-3"/>
        </w:rPr>
        <w:t xml:space="preserve">, Federal Register, Vol. 77, No. </w:t>
      </w:r>
      <w:r w:rsidR="00B670DF">
        <w:rPr>
          <w:rFonts w:ascii="Times New Roman" w:hAnsi="Times New Roman"/>
          <w:spacing w:val="-3"/>
        </w:rPr>
        <w:t>68</w:t>
      </w:r>
      <w:r w:rsidRPr="003306DE">
        <w:rPr>
          <w:rFonts w:ascii="Times New Roman" w:hAnsi="Times New Roman"/>
          <w:spacing w:val="-3"/>
        </w:rPr>
        <w:t xml:space="preserve">, p. </w:t>
      </w:r>
      <w:r w:rsidR="00B670DF">
        <w:rPr>
          <w:rFonts w:ascii="Times New Roman" w:hAnsi="Times New Roman"/>
          <w:spacing w:val="-3"/>
        </w:rPr>
        <w:t>21018</w:t>
      </w:r>
      <w:r w:rsidRPr="003306DE">
        <w:rPr>
          <w:rFonts w:ascii="Times New Roman" w:hAnsi="Times New Roman"/>
          <w:spacing w:val="-3"/>
        </w:rPr>
        <w:t>-</w:t>
      </w:r>
      <w:r w:rsidR="00B670DF">
        <w:rPr>
          <w:rFonts w:ascii="Times New Roman" w:hAnsi="Times New Roman"/>
          <w:spacing w:val="-3"/>
        </w:rPr>
        <w:t>21038, proposed</w:t>
      </w:r>
      <w:r w:rsidRPr="003306DE">
        <w:rPr>
          <w:rFonts w:ascii="Times New Roman" w:hAnsi="Times New Roman"/>
          <w:spacing w:val="-3"/>
        </w:rPr>
        <w:t xml:space="preserve"> to </w:t>
      </w:r>
      <w:r w:rsidRPr="003306DE">
        <w:rPr>
          <w:rFonts w:ascii="Times New Roman" w:hAnsi="Times New Roman"/>
        </w:rPr>
        <w:t xml:space="preserve">incorporate into </w:t>
      </w:r>
      <w:r w:rsidRPr="003306DE">
        <w:rPr>
          <w:rFonts w:ascii="Times New Roman" w:hAnsi="Times New Roman"/>
          <w:spacing w:val="-3"/>
        </w:rPr>
        <w:t>7 CFR Part 2</w:t>
      </w:r>
      <w:r>
        <w:rPr>
          <w:rFonts w:ascii="Times New Roman" w:hAnsi="Times New Roman"/>
          <w:spacing w:val="-3"/>
        </w:rPr>
        <w:t>26</w:t>
      </w:r>
      <w:r w:rsidRPr="003306DE">
        <w:rPr>
          <w:rFonts w:ascii="Times New Roman" w:hAnsi="Times New Roman"/>
        </w:rPr>
        <w:t xml:space="preserve"> </w:t>
      </w:r>
      <w:r>
        <w:rPr>
          <w:rFonts w:ascii="Times New Roman" w:hAnsi="Times New Roman"/>
        </w:rPr>
        <w:t xml:space="preserve">several </w:t>
      </w:r>
      <w:r w:rsidRPr="003306DE">
        <w:rPr>
          <w:rFonts w:ascii="Times New Roman" w:hAnsi="Times New Roman"/>
        </w:rPr>
        <w:t xml:space="preserve">provisions from </w:t>
      </w:r>
      <w:r>
        <w:rPr>
          <w:rFonts w:ascii="Times New Roman" w:hAnsi="Times New Roman"/>
        </w:rPr>
        <w:t>various s</w:t>
      </w:r>
      <w:r w:rsidRPr="003306DE">
        <w:rPr>
          <w:rFonts w:ascii="Times New Roman" w:hAnsi="Times New Roman"/>
          <w:color w:val="000000"/>
        </w:rPr>
        <w:t>ection</w:t>
      </w:r>
      <w:r>
        <w:rPr>
          <w:rFonts w:ascii="Times New Roman" w:hAnsi="Times New Roman"/>
          <w:color w:val="000000"/>
        </w:rPr>
        <w:t>s</w:t>
      </w:r>
      <w:r w:rsidRPr="003306DE">
        <w:rPr>
          <w:rFonts w:ascii="Times New Roman" w:hAnsi="Times New Roman"/>
        </w:rPr>
        <w:t xml:space="preserve"> of the Healthy, Hunger-Free Kids Act of 2010 (HHFKA), Public Law 111-296 (</w:t>
      </w:r>
      <w:hyperlink r:id="rId8" w:history="1">
        <w:r w:rsidRPr="003306DE">
          <w:rPr>
            <w:rStyle w:val="Hyperlink"/>
            <w:rFonts w:ascii="Times New Roman" w:hAnsi="Times New Roman"/>
          </w:rPr>
          <w:t>http://www.gpo.gov/fdsys/pkg/PLAW-111publ296/pdf/PLAW-111publ296.pdf</w:t>
        </w:r>
      </w:hyperlink>
      <w:r w:rsidRPr="003306DE">
        <w:rPr>
          <w:rFonts w:ascii="Times New Roman" w:hAnsi="Times New Roman"/>
        </w:rPr>
        <w:t>).</w:t>
      </w:r>
    </w:p>
    <w:p w:rsidR="003306DE" w:rsidRDefault="003306DE" w:rsidP="004529D3">
      <w:pPr>
        <w:tabs>
          <w:tab w:val="left" w:pos="-720"/>
        </w:tabs>
        <w:suppressAutoHyphens/>
        <w:spacing w:line="480" w:lineRule="auto"/>
        <w:jc w:val="both"/>
        <w:rPr>
          <w:rFonts w:ascii="Times New Roman" w:hAnsi="Times New Roman"/>
          <w:szCs w:val="24"/>
        </w:rPr>
      </w:pPr>
    </w:p>
    <w:p w:rsidR="00600B87" w:rsidRPr="00A10279" w:rsidRDefault="00600B87" w:rsidP="004529D3">
      <w:pPr>
        <w:tabs>
          <w:tab w:val="left" w:pos="-720"/>
        </w:tabs>
        <w:suppressAutoHyphens/>
        <w:spacing w:line="480" w:lineRule="auto"/>
        <w:jc w:val="both"/>
        <w:rPr>
          <w:rFonts w:ascii="Times New Roman" w:hAnsi="Times New Roman"/>
          <w:spacing w:val="-3"/>
        </w:rPr>
      </w:pPr>
      <w:r w:rsidRPr="00A10279">
        <w:rPr>
          <w:rFonts w:ascii="Times New Roman" w:hAnsi="Times New Roman"/>
          <w:spacing w:val="-3"/>
        </w:rPr>
        <w:t xml:space="preserve">Section 17 of </w:t>
      </w:r>
      <w:r w:rsidRPr="003306DE">
        <w:rPr>
          <w:rFonts w:ascii="Times New Roman" w:hAnsi="Times New Roman"/>
          <w:spacing w:val="-3"/>
        </w:rPr>
        <w:t>the</w:t>
      </w:r>
      <w:r w:rsidR="003306DE" w:rsidRPr="003306DE">
        <w:rPr>
          <w:rFonts w:ascii="Times New Roman" w:hAnsi="Times New Roman"/>
          <w:spacing w:val="-3"/>
        </w:rPr>
        <w:t xml:space="preserve"> Richard B. Russell</w:t>
      </w:r>
      <w:r w:rsidRPr="003306DE">
        <w:rPr>
          <w:rFonts w:ascii="Times New Roman" w:hAnsi="Times New Roman"/>
          <w:spacing w:val="-3"/>
        </w:rPr>
        <w:t xml:space="preserve"> </w:t>
      </w:r>
      <w:r w:rsidRPr="00A10279">
        <w:rPr>
          <w:rFonts w:ascii="Times New Roman" w:hAnsi="Times New Roman"/>
          <w:spacing w:val="-3"/>
        </w:rPr>
        <w:t xml:space="preserve">National School Lunch Act, as amended (42 U.S.C. 1766), authorizes the </w:t>
      </w:r>
      <w:r w:rsidR="003A7CA2">
        <w:rPr>
          <w:rFonts w:ascii="Times New Roman" w:hAnsi="Times New Roman"/>
          <w:spacing w:val="-3"/>
        </w:rPr>
        <w:t xml:space="preserve">CACFP.  </w:t>
      </w:r>
      <w:r w:rsidRPr="00A10279">
        <w:rPr>
          <w:rFonts w:ascii="Times New Roman" w:hAnsi="Times New Roman"/>
          <w:spacing w:val="-3"/>
        </w:rPr>
        <w:t>The U.S. Department of Agriculture, through the Food and Nutrition Service (FNS), has established application, monitoring, recordkeeping, and reporting requirements to manage the Program effectively, and ensure that legislative intent is responsibly implemented.</w:t>
      </w:r>
    </w:p>
    <w:p w:rsidR="00600B87" w:rsidRPr="00A10279" w:rsidRDefault="00600B87" w:rsidP="004529D3">
      <w:pPr>
        <w:tabs>
          <w:tab w:val="left" w:pos="-720"/>
        </w:tabs>
        <w:suppressAutoHyphens/>
        <w:spacing w:line="480" w:lineRule="auto"/>
        <w:jc w:val="both"/>
        <w:rPr>
          <w:rFonts w:ascii="Times New Roman" w:hAnsi="Times New Roman"/>
          <w:spacing w:val="-3"/>
        </w:rPr>
      </w:pPr>
    </w:p>
    <w:p w:rsidR="00600B87" w:rsidRDefault="00600B87" w:rsidP="004529D3">
      <w:pPr>
        <w:tabs>
          <w:tab w:val="left" w:pos="-720"/>
        </w:tabs>
        <w:suppressAutoHyphens/>
        <w:spacing w:line="480" w:lineRule="auto"/>
        <w:jc w:val="both"/>
        <w:rPr>
          <w:rFonts w:ascii="Times New Roman" w:hAnsi="Times New Roman"/>
          <w:spacing w:val="-3"/>
        </w:rPr>
      </w:pPr>
      <w:r w:rsidRPr="00A10279">
        <w:rPr>
          <w:rFonts w:ascii="Times New Roman" w:hAnsi="Times New Roman"/>
          <w:spacing w:val="-3"/>
        </w:rPr>
        <w:t xml:space="preserve">The information collected is necessary </w:t>
      </w:r>
      <w:r w:rsidR="00806DD6">
        <w:rPr>
          <w:rFonts w:ascii="Times New Roman" w:hAnsi="Times New Roman"/>
          <w:spacing w:val="-3"/>
        </w:rPr>
        <w:t>for</w:t>
      </w:r>
      <w:r w:rsidRPr="00A10279">
        <w:rPr>
          <w:rFonts w:ascii="Times New Roman" w:hAnsi="Times New Roman"/>
          <w:spacing w:val="-3"/>
        </w:rPr>
        <w:t xml:space="preserve"> institutions to participate in the CACFP </w:t>
      </w:r>
      <w:r w:rsidR="00DD05BF">
        <w:rPr>
          <w:rFonts w:ascii="Times New Roman" w:hAnsi="Times New Roman"/>
          <w:spacing w:val="-3"/>
        </w:rPr>
        <w:t>by</w:t>
      </w:r>
      <w:r w:rsidRPr="00A10279">
        <w:rPr>
          <w:rFonts w:ascii="Times New Roman" w:hAnsi="Times New Roman"/>
          <w:spacing w:val="-3"/>
        </w:rPr>
        <w:t xml:space="preserve"> submit</w:t>
      </w:r>
      <w:r w:rsidR="00DD05BF">
        <w:rPr>
          <w:rFonts w:ascii="Times New Roman" w:hAnsi="Times New Roman"/>
          <w:spacing w:val="-3"/>
        </w:rPr>
        <w:t>ting</w:t>
      </w:r>
      <w:r w:rsidRPr="00A10279">
        <w:rPr>
          <w:rFonts w:ascii="Times New Roman" w:hAnsi="Times New Roman"/>
          <w:spacing w:val="-3"/>
        </w:rPr>
        <w:t xml:space="preserve"> applications to the administering agencies</w:t>
      </w:r>
      <w:r w:rsidR="00A92263">
        <w:rPr>
          <w:rFonts w:ascii="Times New Roman" w:hAnsi="Times New Roman"/>
          <w:spacing w:val="-3"/>
        </w:rPr>
        <w:t xml:space="preserve"> and</w:t>
      </w:r>
      <w:r w:rsidRPr="00A10279">
        <w:rPr>
          <w:rFonts w:ascii="Times New Roman" w:hAnsi="Times New Roman"/>
          <w:spacing w:val="-3"/>
        </w:rPr>
        <w:t xml:space="preserve"> </w:t>
      </w:r>
      <w:r w:rsidR="00DD05BF">
        <w:rPr>
          <w:rFonts w:ascii="Times New Roman" w:hAnsi="Times New Roman"/>
          <w:spacing w:val="-3"/>
        </w:rPr>
        <w:t xml:space="preserve">to </w:t>
      </w:r>
      <w:r w:rsidRPr="00A10279">
        <w:rPr>
          <w:rFonts w:ascii="Times New Roman" w:hAnsi="Times New Roman"/>
          <w:spacing w:val="-3"/>
        </w:rPr>
        <w:t>execute agreements with those agencies. The information collected also ensures that institutions accept, as mandated by Congress, their responsibilities and liabilities in connection with the CACFP, and provide</w:t>
      </w:r>
      <w:r w:rsidR="00A92263">
        <w:rPr>
          <w:rFonts w:ascii="Times New Roman" w:hAnsi="Times New Roman"/>
          <w:spacing w:val="-3"/>
        </w:rPr>
        <w:t>s</w:t>
      </w:r>
      <w:r w:rsidRPr="00A10279">
        <w:rPr>
          <w:rFonts w:ascii="Times New Roman" w:hAnsi="Times New Roman"/>
          <w:spacing w:val="-3"/>
        </w:rPr>
        <w:t xml:space="preserve"> the legal basis for their participation.</w:t>
      </w:r>
    </w:p>
    <w:p w:rsidR="00EC21EA" w:rsidRDefault="00EC21EA" w:rsidP="004529D3">
      <w:pPr>
        <w:tabs>
          <w:tab w:val="left" w:pos="-720"/>
        </w:tabs>
        <w:suppressAutoHyphens/>
        <w:spacing w:line="480" w:lineRule="auto"/>
        <w:jc w:val="both"/>
        <w:rPr>
          <w:rFonts w:ascii="Times New Roman" w:hAnsi="Times New Roman"/>
          <w:spacing w:val="-3"/>
        </w:rPr>
      </w:pPr>
    </w:p>
    <w:p w:rsidR="00E060CB" w:rsidRPr="00E060CB" w:rsidRDefault="0066677E" w:rsidP="00E060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hanging="360"/>
        <w:rPr>
          <w:rFonts w:ascii="Times New Roman" w:hAnsi="Times New Roman"/>
          <w:b/>
          <w:szCs w:val="24"/>
        </w:rPr>
      </w:pPr>
      <w:r w:rsidRPr="00E060CB">
        <w:rPr>
          <w:rFonts w:ascii="Times New Roman" w:hAnsi="Times New Roman"/>
          <w:b/>
          <w:spacing w:val="-3"/>
          <w:szCs w:val="24"/>
        </w:rPr>
        <w:t>2.</w:t>
      </w:r>
      <w:r w:rsidRPr="00E060CB">
        <w:rPr>
          <w:rFonts w:ascii="Times New Roman" w:hAnsi="Times New Roman"/>
          <w:b/>
          <w:spacing w:val="-3"/>
          <w:szCs w:val="24"/>
        </w:rPr>
        <w:tab/>
      </w:r>
      <w:r w:rsidR="00E060CB" w:rsidRPr="00E060CB">
        <w:rPr>
          <w:rFonts w:ascii="Times New Roman" w:hAnsi="Times New Roman"/>
          <w:b/>
          <w:bCs/>
          <w:szCs w:val="24"/>
        </w:rPr>
        <w:t>Indicate how, by whom, and for what purpose the information is to be used.  Except for a new collection, indicate how the agency has actually used the information received from the current collection.</w:t>
      </w:r>
      <w:r w:rsidR="00E060CB" w:rsidRPr="00E060CB">
        <w:rPr>
          <w:rFonts w:ascii="Times New Roman" w:hAnsi="Times New Roman"/>
          <w:b/>
          <w:szCs w:val="24"/>
        </w:rPr>
        <w:t xml:space="preserve"> </w:t>
      </w:r>
    </w:p>
    <w:p w:rsidR="00563856" w:rsidRDefault="00CE1E23" w:rsidP="004529D3">
      <w:pPr>
        <w:tabs>
          <w:tab w:val="left" w:pos="-720"/>
        </w:tabs>
        <w:suppressAutoHyphens/>
        <w:spacing w:line="480" w:lineRule="auto"/>
        <w:jc w:val="both"/>
        <w:rPr>
          <w:rFonts w:ascii="Times New Roman" w:hAnsi="Times New Roman"/>
          <w:szCs w:val="24"/>
        </w:rPr>
      </w:pPr>
      <w:r>
        <w:rPr>
          <w:rFonts w:ascii="Times New Roman" w:hAnsi="Times New Roman"/>
          <w:spacing w:val="-3"/>
        </w:rPr>
        <w:t xml:space="preserve">The purpose is to obtain approval to </w:t>
      </w:r>
      <w:r w:rsidR="00EE487C">
        <w:rPr>
          <w:rFonts w:ascii="Times New Roman" w:hAnsi="Times New Roman"/>
          <w:spacing w:val="-3"/>
        </w:rPr>
        <w:t>streamline</w:t>
      </w:r>
      <w:r>
        <w:rPr>
          <w:rFonts w:ascii="Times New Roman" w:hAnsi="Times New Roman"/>
          <w:spacing w:val="-3"/>
        </w:rPr>
        <w:t xml:space="preserve"> the information collection</w:t>
      </w:r>
      <w:r w:rsidR="00EE2852">
        <w:rPr>
          <w:rFonts w:ascii="Times New Roman" w:hAnsi="Times New Roman"/>
          <w:spacing w:val="-3"/>
        </w:rPr>
        <w:t xml:space="preserve"> as outlined in the proposed rule</w:t>
      </w:r>
      <w:r>
        <w:rPr>
          <w:rFonts w:ascii="Times New Roman" w:hAnsi="Times New Roman"/>
          <w:spacing w:val="-3"/>
        </w:rPr>
        <w:t xml:space="preserve">.  </w:t>
      </w:r>
      <w:r w:rsidR="008A2C58">
        <w:rPr>
          <w:rFonts w:ascii="Times New Roman" w:hAnsi="Times New Roman"/>
          <w:spacing w:val="-3"/>
        </w:rPr>
        <w:t>Part</w:t>
      </w:r>
      <w:r w:rsidR="00600B87" w:rsidRPr="00A10279">
        <w:rPr>
          <w:rFonts w:ascii="Times New Roman" w:hAnsi="Times New Roman"/>
          <w:spacing w:val="-3"/>
        </w:rPr>
        <w:t xml:space="preserve"> 226 sets forth policies and procedures for use by State agencies and local level organizations administering the CACFP to ensure that institutions meet the standards for participation under Section 17 of</w:t>
      </w:r>
      <w:r w:rsidR="00600B87" w:rsidRPr="005210AE">
        <w:rPr>
          <w:rFonts w:ascii="Times New Roman" w:hAnsi="Times New Roman"/>
          <w:spacing w:val="-3"/>
        </w:rPr>
        <w:t xml:space="preserve"> the National School Lunch Act. </w:t>
      </w:r>
      <w:r w:rsidR="00563856">
        <w:rPr>
          <w:rFonts w:ascii="Times New Roman" w:hAnsi="Times New Roman"/>
          <w:szCs w:val="24"/>
        </w:rPr>
        <w:t>The proposed</w:t>
      </w:r>
      <w:r w:rsidR="00563856" w:rsidRPr="005210AE">
        <w:rPr>
          <w:rFonts w:ascii="Times New Roman" w:hAnsi="Times New Roman"/>
          <w:szCs w:val="24"/>
        </w:rPr>
        <w:t xml:space="preserve"> changes are intended to implement several of the provisions of the Healthy, Hunger-Free Kids Act of 2010 (</w:t>
      </w:r>
      <w:r w:rsidR="00806DD6">
        <w:rPr>
          <w:rFonts w:ascii="Times New Roman" w:hAnsi="Times New Roman"/>
          <w:szCs w:val="24"/>
        </w:rPr>
        <w:t>HHFKA</w:t>
      </w:r>
      <w:r w:rsidR="00563856" w:rsidRPr="005210AE">
        <w:rPr>
          <w:rFonts w:ascii="Times New Roman" w:hAnsi="Times New Roman"/>
          <w:szCs w:val="24"/>
        </w:rPr>
        <w:t xml:space="preserve">) affecting the management and administration of CACFP for State agencies, new and </w:t>
      </w:r>
      <w:r w:rsidR="00563856" w:rsidRPr="00563856">
        <w:rPr>
          <w:rFonts w:ascii="Times New Roman" w:hAnsi="Times New Roman"/>
          <w:szCs w:val="24"/>
        </w:rPr>
        <w:t xml:space="preserve">renewing institutions, sponsoring organizations, and sponsored facilities. </w:t>
      </w:r>
    </w:p>
    <w:p w:rsidR="00563856" w:rsidRDefault="00563856" w:rsidP="004529D3">
      <w:pPr>
        <w:tabs>
          <w:tab w:val="left" w:pos="-720"/>
        </w:tabs>
        <w:suppressAutoHyphens/>
        <w:spacing w:line="480" w:lineRule="auto"/>
        <w:jc w:val="both"/>
        <w:rPr>
          <w:rFonts w:ascii="Times New Roman" w:hAnsi="Times New Roman"/>
          <w:szCs w:val="24"/>
        </w:rPr>
      </w:pPr>
    </w:p>
    <w:p w:rsidR="00563856" w:rsidRDefault="00563856" w:rsidP="004529D3">
      <w:pPr>
        <w:tabs>
          <w:tab w:val="left" w:pos="-720"/>
        </w:tabs>
        <w:suppressAutoHyphens/>
        <w:spacing w:line="480" w:lineRule="auto"/>
        <w:jc w:val="both"/>
        <w:rPr>
          <w:rFonts w:ascii="Times New Roman" w:hAnsi="Times New Roman"/>
          <w:szCs w:val="24"/>
        </w:rPr>
      </w:pPr>
      <w:r w:rsidRPr="00563856">
        <w:rPr>
          <w:rFonts w:ascii="Times New Roman" w:hAnsi="Times New Roman"/>
        </w:rPr>
        <w:t xml:space="preserve">Section 331(c) of the </w:t>
      </w:r>
      <w:r w:rsidR="00806DD6">
        <w:rPr>
          <w:rFonts w:ascii="Times New Roman" w:hAnsi="Times New Roman"/>
        </w:rPr>
        <w:t>HHFKA</w:t>
      </w:r>
      <w:r w:rsidRPr="00563856">
        <w:rPr>
          <w:rFonts w:ascii="Times New Roman" w:hAnsi="Times New Roman"/>
        </w:rPr>
        <w:t xml:space="preserve"> amended section 17(j)(1) of the NSLA (42 U.S.C. 1766(j)(1)) to require permanent operating agreements between sponsoring organizations of centers and their sponsored centers</w:t>
      </w:r>
      <w:r>
        <w:rPr>
          <w:rFonts w:ascii="Times New Roman" w:hAnsi="Times New Roman"/>
        </w:rPr>
        <w:t>.</w:t>
      </w:r>
      <w:r w:rsidRPr="00563856">
        <w:rPr>
          <w:rFonts w:ascii="Times New Roman" w:hAnsi="Times New Roman"/>
          <w:szCs w:val="24"/>
        </w:rPr>
        <w:t xml:space="preserve"> </w:t>
      </w:r>
    </w:p>
    <w:p w:rsidR="00563856" w:rsidRDefault="00563856" w:rsidP="004529D3">
      <w:pPr>
        <w:tabs>
          <w:tab w:val="left" w:pos="-720"/>
        </w:tabs>
        <w:suppressAutoHyphens/>
        <w:spacing w:line="480" w:lineRule="auto"/>
        <w:jc w:val="both"/>
        <w:rPr>
          <w:rFonts w:ascii="Times New Roman" w:hAnsi="Times New Roman"/>
          <w:szCs w:val="24"/>
        </w:rPr>
      </w:pPr>
    </w:p>
    <w:p w:rsidR="005210AE" w:rsidRDefault="005210AE" w:rsidP="004529D3">
      <w:pPr>
        <w:tabs>
          <w:tab w:val="left" w:pos="-720"/>
        </w:tabs>
        <w:suppressAutoHyphens/>
        <w:spacing w:line="480" w:lineRule="auto"/>
        <w:jc w:val="both"/>
        <w:rPr>
          <w:rFonts w:ascii="Times New Roman" w:hAnsi="Times New Roman"/>
          <w:szCs w:val="24"/>
        </w:rPr>
      </w:pPr>
      <w:r w:rsidRPr="005210AE">
        <w:rPr>
          <w:rFonts w:ascii="Times New Roman" w:hAnsi="Times New Roman"/>
          <w:szCs w:val="24"/>
        </w:rPr>
        <w:t xml:space="preserve">Section 331(b) of the </w:t>
      </w:r>
      <w:r w:rsidR="00806DD6">
        <w:rPr>
          <w:rFonts w:ascii="Times New Roman" w:hAnsi="Times New Roman"/>
          <w:szCs w:val="24"/>
        </w:rPr>
        <w:t>HHFK</w:t>
      </w:r>
      <w:r w:rsidRPr="005210AE">
        <w:rPr>
          <w:rFonts w:ascii="Times New Roman" w:hAnsi="Times New Roman"/>
          <w:szCs w:val="24"/>
        </w:rPr>
        <w:t>A amends section 17(d) of the Richard B. Russell National School Lunch Act (NSLA) (42 U.S.C. 1766(d)) to require, in lieu of submitting a renewal application, that renewing institutions need only annually confirm that the institution is in compliance with the licensing requirements of subsection 17(a)(5) of the NSLA (42 U.S.C. 1766(a)(5)) and submit to the State agency any additional necessary information, as specified by the Department. These changes are expected to lessen the burden of the current application process, because institutions will no longer need to submit documentation demonstrating they meet program requirements, but simply provide certification that they are still in compliance.</w:t>
      </w:r>
    </w:p>
    <w:p w:rsidR="00563856" w:rsidRDefault="00563856" w:rsidP="004529D3">
      <w:pPr>
        <w:tabs>
          <w:tab w:val="left" w:pos="-720"/>
        </w:tabs>
        <w:suppressAutoHyphens/>
        <w:spacing w:line="480" w:lineRule="auto"/>
        <w:jc w:val="both"/>
        <w:rPr>
          <w:rFonts w:ascii="Times New Roman" w:hAnsi="Times New Roman"/>
          <w:spacing w:val="-3"/>
        </w:rPr>
      </w:pPr>
    </w:p>
    <w:p w:rsidR="00600B87" w:rsidRPr="00246CC4" w:rsidRDefault="00600B87" w:rsidP="004529D3">
      <w:pPr>
        <w:tabs>
          <w:tab w:val="left" w:pos="-720"/>
        </w:tabs>
        <w:suppressAutoHyphens/>
        <w:spacing w:line="480" w:lineRule="auto"/>
        <w:jc w:val="both"/>
        <w:rPr>
          <w:rFonts w:ascii="Times New Roman" w:hAnsi="Times New Roman"/>
          <w:color w:val="00B050"/>
          <w:spacing w:val="-3"/>
        </w:rPr>
      </w:pPr>
      <w:r w:rsidRPr="00A10279">
        <w:rPr>
          <w:rFonts w:ascii="Times New Roman" w:hAnsi="Times New Roman"/>
          <w:spacing w:val="-3"/>
        </w:rPr>
        <w:t>The information collected is used by FNS and State agencies administering the Program to determine eligibility of instituti</w:t>
      </w:r>
      <w:r w:rsidR="005210AE">
        <w:rPr>
          <w:rFonts w:ascii="Times New Roman" w:hAnsi="Times New Roman"/>
          <w:spacing w:val="-3"/>
        </w:rPr>
        <w:t>ons to participate in the CACFP</w:t>
      </w:r>
      <w:r w:rsidRPr="00A10279">
        <w:rPr>
          <w:rFonts w:ascii="Times New Roman" w:hAnsi="Times New Roman"/>
          <w:spacing w:val="-3"/>
        </w:rPr>
        <w:t xml:space="preserve"> and ensure compliance with all statutory and regulatory requirements. </w:t>
      </w:r>
      <w:r w:rsidR="005210AE">
        <w:rPr>
          <w:rFonts w:ascii="Times New Roman" w:hAnsi="Times New Roman"/>
          <w:spacing w:val="-3"/>
        </w:rPr>
        <w:t>L</w:t>
      </w:r>
      <w:r w:rsidRPr="00A10279">
        <w:rPr>
          <w:rFonts w:ascii="Times New Roman" w:hAnsi="Times New Roman"/>
          <w:spacing w:val="-3"/>
        </w:rPr>
        <w:t xml:space="preserve">egal and accountability questions would be raised if the collection of </w:t>
      </w:r>
      <w:r w:rsidR="005210AE">
        <w:rPr>
          <w:rFonts w:ascii="Times New Roman" w:hAnsi="Times New Roman"/>
          <w:spacing w:val="-3"/>
        </w:rPr>
        <w:t xml:space="preserve">this </w:t>
      </w:r>
      <w:r w:rsidRPr="00A10279">
        <w:rPr>
          <w:rFonts w:ascii="Times New Roman" w:hAnsi="Times New Roman"/>
          <w:spacing w:val="-3"/>
        </w:rPr>
        <w:t>in</w:t>
      </w:r>
      <w:r w:rsidRPr="005210AE">
        <w:rPr>
          <w:rFonts w:ascii="Times New Roman" w:hAnsi="Times New Roman"/>
          <w:spacing w:val="-3"/>
        </w:rPr>
        <w:t>formation for the CACFP were not conducted.</w:t>
      </w:r>
      <w:r w:rsidR="00FF6B36" w:rsidRPr="005210AE">
        <w:rPr>
          <w:rFonts w:ascii="Times New Roman" w:hAnsi="Times New Roman"/>
          <w:spacing w:val="-3"/>
        </w:rPr>
        <w:t xml:space="preserve">  </w:t>
      </w:r>
      <w:r w:rsidR="00246CC4" w:rsidRPr="00E16F15">
        <w:rPr>
          <w:rFonts w:ascii="Times New Roman" w:hAnsi="Times New Roman"/>
          <w:spacing w:val="-3"/>
        </w:rPr>
        <w:t xml:space="preserve">We estimate that FNS burden for CACFP </w:t>
      </w:r>
      <w:r w:rsidR="00EE487C">
        <w:rPr>
          <w:rFonts w:ascii="Times New Roman" w:hAnsi="Times New Roman"/>
          <w:spacing w:val="-3"/>
        </w:rPr>
        <w:t>will decrease by</w:t>
      </w:r>
      <w:r w:rsidR="00246CC4" w:rsidRPr="00E16F15">
        <w:rPr>
          <w:rFonts w:ascii="Times New Roman" w:hAnsi="Times New Roman"/>
          <w:spacing w:val="-3"/>
        </w:rPr>
        <w:t xml:space="preserve"> </w:t>
      </w:r>
      <w:r w:rsidR="00EE487C">
        <w:rPr>
          <w:rFonts w:ascii="Times New Roman" w:hAnsi="Times New Roman"/>
          <w:spacing w:val="-3"/>
        </w:rPr>
        <w:t>59</w:t>
      </w:r>
      <w:r w:rsidR="00563856">
        <w:rPr>
          <w:rFonts w:ascii="Times New Roman" w:hAnsi="Times New Roman"/>
          <w:spacing w:val="-3"/>
        </w:rPr>
        <w:t>5</w:t>
      </w:r>
      <w:r w:rsidR="00246CC4" w:rsidRPr="00E16F15">
        <w:rPr>
          <w:rFonts w:ascii="Times New Roman" w:hAnsi="Times New Roman"/>
          <w:spacing w:val="-3"/>
        </w:rPr>
        <w:t xml:space="preserve"> hours.</w:t>
      </w:r>
    </w:p>
    <w:p w:rsidR="00E264EB" w:rsidRPr="00DD05BF" w:rsidRDefault="00E264EB" w:rsidP="004529D3">
      <w:pPr>
        <w:tabs>
          <w:tab w:val="left" w:pos="-720"/>
        </w:tabs>
        <w:suppressAutoHyphens/>
        <w:spacing w:line="480" w:lineRule="auto"/>
        <w:jc w:val="both"/>
        <w:rPr>
          <w:rFonts w:ascii="Times New Roman" w:hAnsi="Times New Roman"/>
          <w:spacing w:val="-3"/>
        </w:rPr>
      </w:pPr>
    </w:p>
    <w:p w:rsidR="0066677E" w:rsidRPr="00DD05BF" w:rsidRDefault="0066677E" w:rsidP="004529D3">
      <w:pPr>
        <w:tabs>
          <w:tab w:val="left" w:pos="-720"/>
        </w:tabs>
        <w:suppressAutoHyphens/>
        <w:spacing w:line="480" w:lineRule="auto"/>
        <w:jc w:val="both"/>
        <w:rPr>
          <w:rFonts w:ascii="Times New Roman" w:hAnsi="Times New Roman"/>
          <w:spacing w:val="-3"/>
          <w:szCs w:val="24"/>
        </w:rPr>
      </w:pPr>
      <w:r w:rsidRPr="00DD05BF">
        <w:rPr>
          <w:rFonts w:ascii="Times New Roman" w:hAnsi="Times New Roman"/>
          <w:b/>
          <w:spacing w:val="-3"/>
          <w:szCs w:val="24"/>
        </w:rPr>
        <w:t>3.</w:t>
      </w:r>
      <w:r w:rsidRPr="00DD05BF">
        <w:rPr>
          <w:rFonts w:ascii="Times New Roman" w:hAnsi="Times New Roman"/>
          <w:b/>
          <w:spacing w:val="-3"/>
          <w:szCs w:val="24"/>
        </w:rPr>
        <w:tab/>
      </w:r>
      <w:r w:rsidR="00DD05BF" w:rsidRPr="00DD05BF">
        <w:rPr>
          <w:rFonts w:ascii="Times New Roman" w:hAnsi="Times New Roman"/>
          <w:b/>
        </w:rPr>
        <w:t>Describe whether, and to what extent, the collection of information involves the use of automated, electronic, mechanical, or other technological collection techniques or other</w:t>
      </w:r>
      <w:r w:rsidR="00DD05BF" w:rsidRPr="00DD05BF">
        <w:rPr>
          <w:rFonts w:ascii="Times New Roman" w:hAnsi="Times New Roman"/>
        </w:rPr>
        <w:t xml:space="preserve"> </w:t>
      </w:r>
      <w:r w:rsidR="00DD05BF" w:rsidRPr="00DD05BF">
        <w:rPr>
          <w:rFonts w:ascii="Times New Roman" w:hAnsi="Times New Roman"/>
          <w:b/>
        </w:rPr>
        <w:lastRenderedPageBreak/>
        <w:t>forms of information technology, e.g., permitting electronic submission of responses and the basis for the decision for adopting this means of collection.  Also, describe any consideration of using information technology to reduce burden</w:t>
      </w:r>
      <w:r w:rsidRPr="00DB087C">
        <w:rPr>
          <w:rFonts w:ascii="Times New Roman" w:hAnsi="Times New Roman"/>
          <w:b/>
          <w:spacing w:val="-3"/>
          <w:szCs w:val="24"/>
        </w:rPr>
        <w:t>.</w:t>
      </w:r>
    </w:p>
    <w:p w:rsidR="008D4FC8" w:rsidRDefault="00E36E38" w:rsidP="004529D3">
      <w:pPr>
        <w:tabs>
          <w:tab w:val="left" w:pos="-720"/>
        </w:tabs>
        <w:suppressAutoHyphens/>
        <w:spacing w:line="480" w:lineRule="auto"/>
        <w:jc w:val="both"/>
        <w:rPr>
          <w:rFonts w:ascii="Times New Roman" w:hAnsi="Times New Roman"/>
          <w:spacing w:val="-3"/>
        </w:rPr>
      </w:pPr>
      <w:r w:rsidRPr="00DD05BF">
        <w:rPr>
          <w:rFonts w:ascii="Times New Roman" w:hAnsi="Times New Roman"/>
          <w:spacing w:val="-3"/>
        </w:rPr>
        <w:t>FNS is committed to compliance with the E-Government Act</w:t>
      </w:r>
      <w:r w:rsidR="00EE487C" w:rsidRPr="00DD05BF">
        <w:rPr>
          <w:rFonts w:ascii="Times New Roman" w:hAnsi="Times New Roman"/>
          <w:spacing w:val="-3"/>
        </w:rPr>
        <w:t>,</w:t>
      </w:r>
      <w:r w:rsidRPr="00DD05BF">
        <w:rPr>
          <w:rFonts w:ascii="Times New Roman" w:hAnsi="Times New Roman"/>
          <w:spacing w:val="-3"/>
        </w:rPr>
        <w:t xml:space="preserve"> </w:t>
      </w:r>
      <w:r w:rsidR="00DD05BF" w:rsidRPr="00DD05BF">
        <w:rPr>
          <w:rFonts w:ascii="Times New Roman" w:hAnsi="Times New Roman"/>
          <w:color w:val="000000"/>
        </w:rPr>
        <w:t>to promote the use of the Internet and other information technologies</w:t>
      </w:r>
      <w:r w:rsidR="00DD05BF">
        <w:rPr>
          <w:rFonts w:ascii="Times New Roman" w:hAnsi="Times New Roman"/>
          <w:color w:val="000000"/>
        </w:rPr>
        <w:t>.</w:t>
      </w:r>
      <w:r w:rsidR="00DD05BF" w:rsidRPr="00DD05BF">
        <w:rPr>
          <w:rFonts w:ascii="Times New Roman" w:hAnsi="Times New Roman"/>
          <w:spacing w:val="-3"/>
        </w:rPr>
        <w:t xml:space="preserve"> </w:t>
      </w:r>
      <w:r w:rsidR="00DD05BF">
        <w:rPr>
          <w:rFonts w:ascii="Times New Roman" w:hAnsi="Times New Roman"/>
          <w:spacing w:val="-3"/>
        </w:rPr>
        <w:t>S</w:t>
      </w:r>
      <w:r w:rsidRPr="00A10279">
        <w:rPr>
          <w:rFonts w:ascii="Times New Roman" w:hAnsi="Times New Roman"/>
          <w:spacing w:val="-3"/>
        </w:rPr>
        <w:t xml:space="preserve">ponsoring organizations submit information to their respective </w:t>
      </w:r>
      <w:r w:rsidR="00F04357">
        <w:rPr>
          <w:rFonts w:ascii="Times New Roman" w:hAnsi="Times New Roman"/>
          <w:spacing w:val="-3"/>
        </w:rPr>
        <w:t>S</w:t>
      </w:r>
      <w:r w:rsidRPr="00A10279">
        <w:rPr>
          <w:rFonts w:ascii="Times New Roman" w:hAnsi="Times New Roman"/>
          <w:spacing w:val="-3"/>
        </w:rPr>
        <w:t xml:space="preserve">tate agencies.  FNS has no authority to regulate automation at the local level. </w:t>
      </w:r>
      <w:r w:rsidRPr="00230A91">
        <w:rPr>
          <w:rFonts w:ascii="Times New Roman" w:hAnsi="Times New Roman"/>
          <w:spacing w:val="-3"/>
          <w:szCs w:val="24"/>
        </w:rPr>
        <w:t>To the extent possible, organization</w:t>
      </w:r>
      <w:r w:rsidR="00DD05BF">
        <w:rPr>
          <w:rFonts w:ascii="Times New Roman" w:hAnsi="Times New Roman"/>
          <w:spacing w:val="-3"/>
          <w:szCs w:val="24"/>
        </w:rPr>
        <w:t>s</w:t>
      </w:r>
      <w:r w:rsidRPr="00230A91">
        <w:rPr>
          <w:rFonts w:ascii="Times New Roman" w:hAnsi="Times New Roman"/>
          <w:spacing w:val="-3"/>
          <w:szCs w:val="24"/>
        </w:rPr>
        <w:t xml:space="preserve"> are encouraged to use their information technologies to collect </w:t>
      </w:r>
      <w:r w:rsidR="00DD05BF">
        <w:rPr>
          <w:rFonts w:ascii="Times New Roman" w:hAnsi="Times New Roman"/>
          <w:spacing w:val="-3"/>
          <w:szCs w:val="24"/>
        </w:rPr>
        <w:t xml:space="preserve">and submit </w:t>
      </w:r>
      <w:r w:rsidRPr="00230A91">
        <w:rPr>
          <w:rFonts w:ascii="Times New Roman" w:hAnsi="Times New Roman"/>
          <w:spacing w:val="-3"/>
          <w:szCs w:val="24"/>
        </w:rPr>
        <w:t>this information where feasible.</w:t>
      </w:r>
      <w:r w:rsidR="00DD05BF">
        <w:rPr>
          <w:rFonts w:ascii="Times New Roman" w:hAnsi="Times New Roman"/>
          <w:spacing w:val="-3"/>
          <w:szCs w:val="24"/>
        </w:rPr>
        <w:t xml:space="preserve">  </w:t>
      </w:r>
      <w:r w:rsidR="00D56424" w:rsidRPr="00A10279">
        <w:rPr>
          <w:rFonts w:ascii="Times New Roman" w:hAnsi="Times New Roman"/>
          <w:spacing w:val="-3"/>
        </w:rPr>
        <w:t xml:space="preserve">The information collected </w:t>
      </w:r>
      <w:r w:rsidR="00DD05BF">
        <w:rPr>
          <w:rFonts w:ascii="Times New Roman" w:hAnsi="Times New Roman"/>
          <w:spacing w:val="-3"/>
        </w:rPr>
        <w:t>is</w:t>
      </w:r>
      <w:r w:rsidR="00D56424" w:rsidRPr="00A10279">
        <w:rPr>
          <w:rFonts w:ascii="Times New Roman" w:hAnsi="Times New Roman"/>
          <w:spacing w:val="-3"/>
        </w:rPr>
        <w:t xml:space="preserve"> use</w:t>
      </w:r>
      <w:r w:rsidR="00DD05BF">
        <w:rPr>
          <w:rFonts w:ascii="Times New Roman" w:hAnsi="Times New Roman"/>
          <w:spacing w:val="-3"/>
        </w:rPr>
        <w:t>d</w:t>
      </w:r>
      <w:r w:rsidR="00D56424" w:rsidRPr="00A10279">
        <w:rPr>
          <w:rFonts w:ascii="Times New Roman" w:hAnsi="Times New Roman"/>
          <w:spacing w:val="-3"/>
        </w:rPr>
        <w:t xml:space="preserve"> in administering an ongoing food assistance program. </w:t>
      </w:r>
      <w:r w:rsidR="008D4FC8" w:rsidRPr="008D4FC8">
        <w:rPr>
          <w:rFonts w:ascii="Times New Roman" w:hAnsi="Times New Roman"/>
          <w:spacing w:val="-3"/>
        </w:rPr>
        <w:t xml:space="preserve">All 55 </w:t>
      </w:r>
      <w:r w:rsidR="008D4FC8">
        <w:rPr>
          <w:rFonts w:ascii="Times New Roman" w:hAnsi="Times New Roman"/>
          <w:spacing w:val="-3"/>
        </w:rPr>
        <w:t>S</w:t>
      </w:r>
      <w:r w:rsidR="008D4FC8" w:rsidRPr="008D4FC8">
        <w:rPr>
          <w:rFonts w:ascii="Times New Roman" w:hAnsi="Times New Roman"/>
          <w:spacing w:val="-3"/>
        </w:rPr>
        <w:t xml:space="preserve">tate agencies participating in the CACFP </w:t>
      </w:r>
      <w:r w:rsidR="00EE487C">
        <w:rPr>
          <w:rFonts w:ascii="Times New Roman" w:hAnsi="Times New Roman"/>
          <w:spacing w:val="-3"/>
        </w:rPr>
        <w:t>use some electronic methods to collect data</w:t>
      </w:r>
      <w:r w:rsidR="008D4FC8" w:rsidRPr="008D4FC8">
        <w:rPr>
          <w:rFonts w:ascii="Times New Roman" w:hAnsi="Times New Roman"/>
          <w:spacing w:val="-3"/>
        </w:rPr>
        <w:t>.</w:t>
      </w:r>
      <w:r w:rsidR="00EE487C">
        <w:rPr>
          <w:rFonts w:ascii="Times New Roman" w:hAnsi="Times New Roman"/>
          <w:spacing w:val="-3"/>
        </w:rPr>
        <w:t xml:space="preserve"> </w:t>
      </w:r>
    </w:p>
    <w:p w:rsidR="00E060CB" w:rsidRPr="00DD05BF" w:rsidRDefault="00E060CB" w:rsidP="004529D3">
      <w:pPr>
        <w:tabs>
          <w:tab w:val="left" w:pos="-720"/>
        </w:tabs>
        <w:suppressAutoHyphens/>
        <w:spacing w:line="480" w:lineRule="auto"/>
        <w:jc w:val="both"/>
        <w:rPr>
          <w:rFonts w:ascii="Times New Roman" w:hAnsi="Times New Roman"/>
          <w:spacing w:val="-3"/>
          <w:szCs w:val="24"/>
        </w:rPr>
      </w:pPr>
    </w:p>
    <w:p w:rsidR="00E060CB" w:rsidRPr="00E060CB" w:rsidRDefault="0066677E" w:rsidP="00E060CB">
      <w:pPr>
        <w:spacing w:line="480" w:lineRule="auto"/>
        <w:ind w:left="720" w:hanging="720"/>
        <w:rPr>
          <w:rFonts w:ascii="Times New Roman" w:hAnsi="Times New Roman"/>
          <w:b/>
          <w:bCs/>
          <w:szCs w:val="24"/>
        </w:rPr>
      </w:pPr>
      <w:r w:rsidRPr="00E060CB">
        <w:rPr>
          <w:rFonts w:ascii="Times New Roman" w:hAnsi="Times New Roman"/>
          <w:b/>
          <w:spacing w:val="-3"/>
          <w:szCs w:val="24"/>
        </w:rPr>
        <w:t>4.</w:t>
      </w:r>
      <w:r w:rsidRPr="00E060CB">
        <w:rPr>
          <w:rFonts w:ascii="Times New Roman" w:hAnsi="Times New Roman"/>
          <w:b/>
          <w:spacing w:val="-3"/>
          <w:szCs w:val="24"/>
        </w:rPr>
        <w:tab/>
      </w:r>
      <w:r w:rsidR="00E060CB" w:rsidRPr="00E060CB">
        <w:rPr>
          <w:rFonts w:ascii="Times New Roman" w:hAnsi="Times New Roman"/>
          <w:b/>
          <w:bCs/>
          <w:szCs w:val="24"/>
        </w:rPr>
        <w:t>Describe efforts to identify duplication.  Show specifically why any similar information already available cannot be used or modified for use for the purposes described in Question 2.</w:t>
      </w:r>
    </w:p>
    <w:p w:rsidR="00D56424" w:rsidRPr="00A10279" w:rsidRDefault="00D56424" w:rsidP="004529D3">
      <w:pPr>
        <w:tabs>
          <w:tab w:val="left" w:pos="-720"/>
        </w:tabs>
        <w:suppressAutoHyphens/>
        <w:spacing w:line="480" w:lineRule="auto"/>
        <w:jc w:val="both"/>
        <w:rPr>
          <w:rFonts w:ascii="Times New Roman" w:hAnsi="Times New Roman"/>
          <w:spacing w:val="-3"/>
        </w:rPr>
      </w:pPr>
      <w:r w:rsidRPr="00A10279">
        <w:rPr>
          <w:rFonts w:ascii="Times New Roman" w:hAnsi="Times New Roman"/>
          <w:spacing w:val="-3"/>
        </w:rPr>
        <w:t>Each organization administering or operating the CACFP is requested to report information on its program.  No State or local organization collects this same information for other Fe</w:t>
      </w:r>
      <w:r w:rsidR="00DD05BF">
        <w:rPr>
          <w:rFonts w:ascii="Times New Roman" w:hAnsi="Times New Roman"/>
          <w:spacing w:val="-3"/>
        </w:rPr>
        <w:t>deral agencies, as applications and</w:t>
      </w:r>
      <w:r w:rsidRPr="00A10279">
        <w:rPr>
          <w:rFonts w:ascii="Times New Roman" w:hAnsi="Times New Roman"/>
          <w:spacing w:val="-3"/>
        </w:rPr>
        <w:t xml:space="preserve"> agreements for other programs are not applicable to the CACFP.  Applying for participation in the CACFP and executing an agreement to operate </w:t>
      </w:r>
      <w:r w:rsidR="001763E6">
        <w:rPr>
          <w:rFonts w:ascii="Times New Roman" w:hAnsi="Times New Roman"/>
          <w:spacing w:val="-3"/>
        </w:rPr>
        <w:t>the program</w:t>
      </w:r>
      <w:r w:rsidRPr="00A10279">
        <w:rPr>
          <w:rFonts w:ascii="Times New Roman" w:hAnsi="Times New Roman"/>
          <w:spacing w:val="-3"/>
        </w:rPr>
        <w:t xml:space="preserve"> does not involve a duplication of effort.</w:t>
      </w:r>
    </w:p>
    <w:p w:rsidR="00D56424" w:rsidRDefault="00D56424" w:rsidP="004529D3">
      <w:pPr>
        <w:tabs>
          <w:tab w:val="left" w:pos="-720"/>
        </w:tabs>
        <w:suppressAutoHyphens/>
        <w:spacing w:line="480" w:lineRule="auto"/>
        <w:jc w:val="both"/>
        <w:rPr>
          <w:rFonts w:ascii="Times New Roman" w:hAnsi="Times New Roman"/>
          <w:spacing w:val="-3"/>
        </w:rPr>
      </w:pPr>
    </w:p>
    <w:p w:rsidR="00D56424" w:rsidRPr="00A10279" w:rsidRDefault="00D56424" w:rsidP="004529D3">
      <w:pPr>
        <w:tabs>
          <w:tab w:val="left" w:pos="-720"/>
        </w:tabs>
        <w:suppressAutoHyphens/>
        <w:spacing w:line="480" w:lineRule="auto"/>
        <w:jc w:val="both"/>
        <w:rPr>
          <w:rFonts w:ascii="Times New Roman" w:hAnsi="Times New Roman"/>
          <w:spacing w:val="-3"/>
        </w:rPr>
      </w:pPr>
      <w:r w:rsidRPr="00A10279">
        <w:rPr>
          <w:rFonts w:ascii="Times New Roman" w:hAnsi="Times New Roman"/>
          <w:spacing w:val="-3"/>
        </w:rPr>
        <w:t xml:space="preserve">Similar data is not available to fulfill these requirements.  Applications, agreements, records, and reports used in the administration and operation of other child nutrition programs authorized under </w:t>
      </w:r>
      <w:r w:rsidRPr="00A10279">
        <w:rPr>
          <w:rFonts w:ascii="Times New Roman" w:hAnsi="Times New Roman"/>
          <w:spacing w:val="-3"/>
        </w:rPr>
        <w:lastRenderedPageBreak/>
        <w:t>the National School Lunch Act and the Child Nutrition Act of 1966 are not applicable to the CACFP.</w:t>
      </w:r>
    </w:p>
    <w:p w:rsidR="00AD0120" w:rsidRPr="00DB087C" w:rsidRDefault="00AD0120" w:rsidP="004529D3">
      <w:pPr>
        <w:tabs>
          <w:tab w:val="left" w:pos="-720"/>
        </w:tabs>
        <w:suppressAutoHyphens/>
        <w:jc w:val="both"/>
        <w:rPr>
          <w:rFonts w:ascii="Times New Roman" w:hAnsi="Times New Roman"/>
          <w:spacing w:val="-3"/>
          <w:szCs w:val="24"/>
        </w:rPr>
      </w:pPr>
    </w:p>
    <w:p w:rsidR="00080305" w:rsidRDefault="00080305" w:rsidP="004529D3">
      <w:pPr>
        <w:tabs>
          <w:tab w:val="left" w:pos="-720"/>
        </w:tabs>
        <w:suppressAutoHyphens/>
        <w:jc w:val="both"/>
        <w:rPr>
          <w:rFonts w:ascii="Times New Roman" w:hAnsi="Times New Roman"/>
          <w:b/>
          <w:spacing w:val="-3"/>
          <w:szCs w:val="24"/>
        </w:rPr>
      </w:pPr>
    </w:p>
    <w:p w:rsidR="0066677E" w:rsidRPr="00DB087C" w:rsidRDefault="0066677E" w:rsidP="00E060CB">
      <w:pPr>
        <w:tabs>
          <w:tab w:val="left" w:pos="-720"/>
        </w:tabs>
        <w:suppressAutoHyphens/>
        <w:spacing w:line="480" w:lineRule="auto"/>
        <w:ind w:left="720" w:hanging="720"/>
        <w:jc w:val="both"/>
        <w:rPr>
          <w:rFonts w:ascii="Times New Roman" w:hAnsi="Times New Roman"/>
          <w:spacing w:val="-3"/>
          <w:szCs w:val="24"/>
        </w:rPr>
      </w:pPr>
      <w:bookmarkStart w:id="0" w:name="OLE_LINK1"/>
      <w:r w:rsidRPr="00DB087C">
        <w:rPr>
          <w:rFonts w:ascii="Times New Roman" w:hAnsi="Times New Roman"/>
          <w:b/>
          <w:spacing w:val="-3"/>
          <w:szCs w:val="24"/>
        </w:rPr>
        <w:t>5.</w:t>
      </w:r>
      <w:r w:rsidRPr="00DB087C">
        <w:rPr>
          <w:rFonts w:ascii="Times New Roman" w:hAnsi="Times New Roman"/>
          <w:b/>
          <w:spacing w:val="-3"/>
          <w:szCs w:val="24"/>
        </w:rPr>
        <w:tab/>
      </w:r>
      <w:r w:rsidR="00E060CB" w:rsidRPr="00F53DF3">
        <w:rPr>
          <w:rFonts w:ascii="Times New Roman" w:hAnsi="Times New Roman"/>
          <w:b/>
          <w:bCs/>
          <w:szCs w:val="24"/>
        </w:rPr>
        <w:t>If the collection of information impacts small businesses or other small entities (Item 5 of OMB Form 83-I), describe any methods used to minimize burden.</w:t>
      </w:r>
    </w:p>
    <w:p w:rsidR="00F02AA7" w:rsidRDefault="00F02AA7" w:rsidP="004529D3">
      <w:pPr>
        <w:tabs>
          <w:tab w:val="left" w:pos="-720"/>
        </w:tabs>
        <w:suppressAutoHyphens/>
        <w:spacing w:line="480" w:lineRule="auto"/>
        <w:jc w:val="both"/>
        <w:rPr>
          <w:rFonts w:ascii="Times New Roman" w:hAnsi="Times New Roman"/>
          <w:spacing w:val="-3"/>
        </w:rPr>
      </w:pPr>
      <w:r w:rsidRPr="00F02AA7">
        <w:rPr>
          <w:rFonts w:ascii="Times New Roman" w:hAnsi="Times New Roman"/>
          <w:spacing w:val="-3"/>
        </w:rPr>
        <w:t xml:space="preserve">Information being requested or required has been held to the minimum required for the intended use.  Although smaller CACFP </w:t>
      </w:r>
      <w:r w:rsidR="00FF5C20">
        <w:rPr>
          <w:rFonts w:ascii="Times New Roman" w:hAnsi="Times New Roman"/>
          <w:spacing w:val="-3"/>
        </w:rPr>
        <w:t xml:space="preserve">entities are </w:t>
      </w:r>
      <w:r w:rsidRPr="00F02AA7">
        <w:rPr>
          <w:rFonts w:ascii="Times New Roman" w:hAnsi="Times New Roman"/>
          <w:spacing w:val="-3"/>
        </w:rPr>
        <w:t>involved in this data collection effort, they deliver the same program benefits and perform the same function as any other CACFP</w:t>
      </w:r>
      <w:r w:rsidR="00FF5C20">
        <w:rPr>
          <w:rFonts w:ascii="Times New Roman" w:hAnsi="Times New Roman"/>
          <w:spacing w:val="-3"/>
        </w:rPr>
        <w:t xml:space="preserve"> entity</w:t>
      </w:r>
      <w:r w:rsidRPr="00F02AA7">
        <w:rPr>
          <w:rFonts w:ascii="Times New Roman" w:hAnsi="Times New Roman"/>
          <w:spacing w:val="-3"/>
        </w:rPr>
        <w:t xml:space="preserve">.  Thus, they </w:t>
      </w:r>
      <w:r w:rsidR="00DD05BF">
        <w:rPr>
          <w:rFonts w:ascii="Times New Roman" w:hAnsi="Times New Roman"/>
          <w:spacing w:val="-3"/>
        </w:rPr>
        <w:t xml:space="preserve">report </w:t>
      </w:r>
      <w:r w:rsidRPr="00F02AA7">
        <w:rPr>
          <w:rFonts w:ascii="Times New Roman" w:hAnsi="Times New Roman"/>
          <w:spacing w:val="-3"/>
        </w:rPr>
        <w:t xml:space="preserve">the same kinds of information.  FNS estimates </w:t>
      </w:r>
      <w:r w:rsidR="00DD05BF">
        <w:rPr>
          <w:rFonts w:ascii="Times New Roman" w:hAnsi="Times New Roman"/>
          <w:spacing w:val="-3"/>
        </w:rPr>
        <w:t>three or fewer of the 55 State agencies</w:t>
      </w:r>
      <w:r w:rsidRPr="00F02AA7">
        <w:rPr>
          <w:rFonts w:ascii="Times New Roman" w:hAnsi="Times New Roman"/>
          <w:spacing w:val="-3"/>
        </w:rPr>
        <w:t xml:space="preserve"> are </w:t>
      </w:r>
      <w:r w:rsidR="00DD05BF">
        <w:rPr>
          <w:rFonts w:ascii="Times New Roman" w:hAnsi="Times New Roman"/>
          <w:spacing w:val="-3"/>
        </w:rPr>
        <w:t xml:space="preserve">considered </w:t>
      </w:r>
      <w:r w:rsidRPr="00F02AA7">
        <w:rPr>
          <w:rFonts w:ascii="Times New Roman" w:hAnsi="Times New Roman"/>
          <w:spacing w:val="-3"/>
        </w:rPr>
        <w:t xml:space="preserve">small entities.  </w:t>
      </w:r>
    </w:p>
    <w:p w:rsidR="00E16F15" w:rsidRPr="00F02AA7" w:rsidRDefault="00E16F15" w:rsidP="004529D3">
      <w:pPr>
        <w:tabs>
          <w:tab w:val="left" w:pos="-720"/>
        </w:tabs>
        <w:suppressAutoHyphens/>
        <w:spacing w:line="480" w:lineRule="auto"/>
        <w:jc w:val="both"/>
        <w:rPr>
          <w:rFonts w:ascii="Times New Roman" w:hAnsi="Times New Roman"/>
          <w:spacing w:val="-3"/>
        </w:rPr>
      </w:pPr>
    </w:p>
    <w:bookmarkEnd w:id="0"/>
    <w:p w:rsidR="00E060CB" w:rsidRPr="00E060CB" w:rsidRDefault="0066677E" w:rsidP="00E060CB">
      <w:pPr>
        <w:spacing w:line="480" w:lineRule="auto"/>
        <w:ind w:left="720" w:hanging="720"/>
        <w:rPr>
          <w:rFonts w:ascii="Times New Roman" w:hAnsi="Times New Roman"/>
          <w:b/>
          <w:bCs/>
          <w:szCs w:val="24"/>
        </w:rPr>
      </w:pPr>
      <w:r w:rsidRPr="00E060CB">
        <w:rPr>
          <w:rFonts w:ascii="Times New Roman" w:hAnsi="Times New Roman"/>
          <w:b/>
          <w:spacing w:val="-3"/>
          <w:szCs w:val="24"/>
        </w:rPr>
        <w:t>6.</w:t>
      </w:r>
      <w:r w:rsidR="00E060CB">
        <w:rPr>
          <w:rFonts w:ascii="Times New Roman" w:hAnsi="Times New Roman"/>
          <w:b/>
          <w:spacing w:val="-3"/>
          <w:szCs w:val="24"/>
        </w:rPr>
        <w:t xml:space="preserve">  </w:t>
      </w:r>
      <w:r w:rsidR="00E060CB">
        <w:rPr>
          <w:rFonts w:ascii="Times New Roman" w:hAnsi="Times New Roman"/>
          <w:b/>
          <w:spacing w:val="-3"/>
          <w:szCs w:val="24"/>
        </w:rPr>
        <w:tab/>
      </w:r>
      <w:r w:rsidR="00E060CB" w:rsidRPr="00E060CB">
        <w:rPr>
          <w:rFonts w:ascii="Times New Roman" w:hAnsi="Times New Roman"/>
          <w:b/>
          <w:bCs/>
          <w:szCs w:val="24"/>
        </w:rPr>
        <w:t>Describe the consequence to Federal program or policy activities if the collection is</w:t>
      </w:r>
      <w:r w:rsidR="00E060CB">
        <w:rPr>
          <w:rFonts w:ascii="Times New Roman" w:hAnsi="Times New Roman"/>
          <w:b/>
          <w:bCs/>
          <w:szCs w:val="24"/>
        </w:rPr>
        <w:t xml:space="preserve"> </w:t>
      </w:r>
      <w:r w:rsidR="00E060CB" w:rsidRPr="00E060CB">
        <w:rPr>
          <w:rFonts w:ascii="Times New Roman" w:hAnsi="Times New Roman"/>
          <w:b/>
          <w:bCs/>
          <w:szCs w:val="24"/>
        </w:rPr>
        <w:t>not conducted, or is conducted less frequently, as well as any technical or legal obstacles to reducing burden.</w:t>
      </w:r>
    </w:p>
    <w:p w:rsidR="00CE686F" w:rsidRDefault="00B61314" w:rsidP="004529D3">
      <w:pPr>
        <w:pStyle w:val="p8"/>
        <w:tabs>
          <w:tab w:val="left" w:pos="663"/>
        </w:tabs>
        <w:spacing w:line="480" w:lineRule="auto"/>
        <w:ind w:left="0"/>
      </w:pPr>
      <w:r>
        <w:rPr>
          <w:spacing w:val="-3"/>
        </w:rPr>
        <w:t>The information is collected for the purpose of administering an ongoing program</w:t>
      </w:r>
      <w:r w:rsidR="00DE7690">
        <w:rPr>
          <w:spacing w:val="-3"/>
        </w:rPr>
        <w:t>.</w:t>
      </w:r>
      <w:r>
        <w:rPr>
          <w:spacing w:val="-3"/>
        </w:rPr>
        <w:t xml:space="preserve"> </w:t>
      </w:r>
      <w:r w:rsidR="00CE686F">
        <w:t>Collecting data less frequently would not allow FNS to properly monitor program funding</w:t>
      </w:r>
      <w:r w:rsidR="00AD39B4">
        <w:t xml:space="preserve">, </w:t>
      </w:r>
      <w:r w:rsidR="00517A5C">
        <w:t xml:space="preserve">statutory &amp; </w:t>
      </w:r>
      <w:r w:rsidR="00AD39B4">
        <w:t>regulatory compliance</w:t>
      </w:r>
      <w:r w:rsidR="00CE686F">
        <w:t xml:space="preserve"> and program trends.</w:t>
      </w:r>
    </w:p>
    <w:p w:rsidR="00E264EB" w:rsidRDefault="00E264EB" w:rsidP="004529D3">
      <w:pPr>
        <w:pStyle w:val="p8"/>
        <w:tabs>
          <w:tab w:val="left" w:pos="663"/>
        </w:tabs>
        <w:spacing w:line="480" w:lineRule="auto"/>
        <w:ind w:left="0"/>
      </w:pPr>
    </w:p>
    <w:p w:rsidR="00E060CB" w:rsidRPr="00E060CB" w:rsidRDefault="0066677E" w:rsidP="002E19B9">
      <w:pPr>
        <w:spacing w:line="480" w:lineRule="auto"/>
        <w:ind w:left="720" w:hanging="720"/>
        <w:rPr>
          <w:rFonts w:ascii="Times New Roman" w:hAnsi="Times New Roman"/>
          <w:b/>
          <w:bCs/>
          <w:szCs w:val="24"/>
        </w:rPr>
      </w:pPr>
      <w:r w:rsidRPr="00E060CB">
        <w:rPr>
          <w:rFonts w:ascii="Times New Roman" w:hAnsi="Times New Roman"/>
          <w:b/>
          <w:spacing w:val="-3"/>
          <w:szCs w:val="24"/>
        </w:rPr>
        <w:t>7.</w:t>
      </w:r>
      <w:r w:rsidRPr="00E060CB">
        <w:rPr>
          <w:rFonts w:ascii="Times New Roman" w:hAnsi="Times New Roman"/>
          <w:b/>
          <w:spacing w:val="-3"/>
          <w:szCs w:val="24"/>
        </w:rPr>
        <w:tab/>
      </w:r>
      <w:r w:rsidR="00E060CB" w:rsidRPr="00E060CB">
        <w:rPr>
          <w:rFonts w:ascii="Times New Roman" w:hAnsi="Times New Roman"/>
          <w:b/>
          <w:bCs/>
          <w:szCs w:val="24"/>
        </w:rPr>
        <w:t>Explain any special circumstances that would cause an information collection to be conducted in a manner:</w:t>
      </w:r>
    </w:p>
    <w:p w:rsidR="00E060CB" w:rsidRPr="00F53DF3" w:rsidRDefault="00E060CB" w:rsidP="002E19B9">
      <w:pPr>
        <w:pStyle w:val="ListParagraph"/>
        <w:numPr>
          <w:ilvl w:val="0"/>
          <w:numId w:val="12"/>
        </w:numPr>
        <w:spacing w:line="480" w:lineRule="auto"/>
        <w:ind w:left="1080"/>
        <w:rPr>
          <w:rFonts w:ascii="Times New Roman" w:hAnsi="Times New Roman"/>
          <w:b/>
          <w:bCs/>
          <w:sz w:val="24"/>
          <w:szCs w:val="24"/>
        </w:rPr>
      </w:pPr>
      <w:r w:rsidRPr="00F53DF3">
        <w:rPr>
          <w:rFonts w:ascii="Times New Roman" w:hAnsi="Times New Roman"/>
          <w:b/>
          <w:bCs/>
          <w:sz w:val="24"/>
          <w:szCs w:val="24"/>
        </w:rPr>
        <w:t>requiring respondents to report information to the agency more often than quarterly;</w:t>
      </w:r>
    </w:p>
    <w:p w:rsidR="00E060CB" w:rsidRPr="00F53DF3" w:rsidRDefault="00E060CB" w:rsidP="002E19B9">
      <w:pPr>
        <w:pStyle w:val="ListParagraph"/>
        <w:numPr>
          <w:ilvl w:val="0"/>
          <w:numId w:val="12"/>
        </w:numPr>
        <w:spacing w:line="480" w:lineRule="auto"/>
        <w:ind w:left="1080"/>
        <w:rPr>
          <w:rFonts w:ascii="Times New Roman" w:hAnsi="Times New Roman"/>
          <w:b/>
          <w:bCs/>
          <w:sz w:val="24"/>
          <w:szCs w:val="24"/>
        </w:rPr>
      </w:pPr>
      <w:r w:rsidRPr="00F53DF3">
        <w:rPr>
          <w:rFonts w:ascii="Times New Roman" w:hAnsi="Times New Roman"/>
          <w:b/>
          <w:bCs/>
          <w:sz w:val="24"/>
          <w:szCs w:val="24"/>
        </w:rPr>
        <w:lastRenderedPageBreak/>
        <w:t>requiring respondents to prepare a written response to a collection of information in fewer than 30 days after receipt of it;</w:t>
      </w:r>
    </w:p>
    <w:p w:rsidR="00E060CB" w:rsidRPr="00F53DF3" w:rsidRDefault="00E060CB" w:rsidP="002E19B9">
      <w:pPr>
        <w:pStyle w:val="ListParagraph"/>
        <w:numPr>
          <w:ilvl w:val="0"/>
          <w:numId w:val="12"/>
        </w:numPr>
        <w:spacing w:line="480" w:lineRule="auto"/>
        <w:ind w:left="1080"/>
        <w:rPr>
          <w:rFonts w:ascii="Times New Roman" w:hAnsi="Times New Roman"/>
          <w:b/>
          <w:bCs/>
          <w:sz w:val="24"/>
          <w:szCs w:val="24"/>
        </w:rPr>
      </w:pPr>
      <w:r w:rsidRPr="00F53DF3">
        <w:rPr>
          <w:rFonts w:ascii="Times New Roman" w:hAnsi="Times New Roman"/>
          <w:b/>
          <w:bCs/>
          <w:sz w:val="24"/>
          <w:szCs w:val="24"/>
        </w:rPr>
        <w:t>requiring respondents to submit more than an original and two copies of any document;</w:t>
      </w:r>
    </w:p>
    <w:p w:rsidR="00E060CB" w:rsidRPr="00F53DF3" w:rsidRDefault="00E060CB" w:rsidP="002E19B9">
      <w:pPr>
        <w:pStyle w:val="ListParagraph"/>
        <w:numPr>
          <w:ilvl w:val="0"/>
          <w:numId w:val="12"/>
        </w:numPr>
        <w:spacing w:line="480" w:lineRule="auto"/>
        <w:ind w:left="1080"/>
        <w:rPr>
          <w:rFonts w:ascii="Times New Roman" w:hAnsi="Times New Roman"/>
          <w:b/>
          <w:bCs/>
          <w:sz w:val="24"/>
          <w:szCs w:val="24"/>
        </w:rPr>
      </w:pPr>
      <w:r w:rsidRPr="00F53DF3">
        <w:rPr>
          <w:rFonts w:ascii="Times New Roman" w:hAnsi="Times New Roman"/>
          <w:b/>
          <w:bCs/>
          <w:sz w:val="24"/>
          <w:szCs w:val="24"/>
        </w:rPr>
        <w:t>requiring respondents to retain records, other than health, medical, government contract, grant-in-aid, or tax records for more than three years;</w:t>
      </w:r>
    </w:p>
    <w:p w:rsidR="00E060CB" w:rsidRPr="00F53DF3" w:rsidRDefault="00E060CB" w:rsidP="002E19B9">
      <w:pPr>
        <w:pStyle w:val="ListParagraph"/>
        <w:numPr>
          <w:ilvl w:val="0"/>
          <w:numId w:val="12"/>
        </w:numPr>
        <w:spacing w:line="480" w:lineRule="auto"/>
        <w:ind w:left="1080"/>
        <w:rPr>
          <w:rFonts w:ascii="Times New Roman" w:hAnsi="Times New Roman"/>
          <w:b/>
          <w:bCs/>
          <w:sz w:val="24"/>
          <w:szCs w:val="24"/>
        </w:rPr>
      </w:pPr>
      <w:r w:rsidRPr="00F53DF3">
        <w:rPr>
          <w:rFonts w:ascii="Times New Roman" w:hAnsi="Times New Roman"/>
          <w:b/>
          <w:bCs/>
          <w:sz w:val="24"/>
          <w:szCs w:val="24"/>
        </w:rPr>
        <w:t>in connection with a statistical survey, that is not designed to produce valid and reliable results that can be generalized to the universe of study;</w:t>
      </w:r>
    </w:p>
    <w:p w:rsidR="00E060CB" w:rsidRPr="00F53DF3" w:rsidRDefault="00E060CB" w:rsidP="002E19B9">
      <w:pPr>
        <w:pStyle w:val="ListParagraph"/>
        <w:numPr>
          <w:ilvl w:val="0"/>
          <w:numId w:val="12"/>
        </w:numPr>
        <w:spacing w:line="480" w:lineRule="auto"/>
        <w:ind w:left="1080"/>
        <w:rPr>
          <w:rFonts w:ascii="Times New Roman" w:hAnsi="Times New Roman"/>
          <w:b/>
          <w:bCs/>
          <w:sz w:val="24"/>
          <w:szCs w:val="24"/>
        </w:rPr>
      </w:pPr>
      <w:r w:rsidRPr="00F53DF3">
        <w:rPr>
          <w:rFonts w:ascii="Times New Roman" w:hAnsi="Times New Roman"/>
          <w:b/>
          <w:bCs/>
          <w:sz w:val="24"/>
          <w:szCs w:val="24"/>
        </w:rPr>
        <w:t>requiring the use of a statistical data classification that has not been reviewed and approved by OMB;</w:t>
      </w:r>
    </w:p>
    <w:p w:rsidR="00E060CB" w:rsidRPr="00F53DF3" w:rsidRDefault="00E060CB" w:rsidP="002E19B9">
      <w:pPr>
        <w:pStyle w:val="ListParagraph"/>
        <w:numPr>
          <w:ilvl w:val="0"/>
          <w:numId w:val="12"/>
        </w:numPr>
        <w:spacing w:line="480" w:lineRule="auto"/>
        <w:ind w:left="1080"/>
        <w:rPr>
          <w:rFonts w:ascii="Times New Roman" w:hAnsi="Times New Roman"/>
          <w:b/>
          <w:bCs/>
          <w:sz w:val="24"/>
          <w:szCs w:val="24"/>
        </w:rPr>
      </w:pPr>
      <w:r w:rsidRPr="00F53DF3">
        <w:rPr>
          <w:rFonts w:ascii="Times New Roman" w:hAnsi="Times New Roman"/>
          <w:b/>
          <w:bCs/>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E060CB" w:rsidRPr="00F53DF3" w:rsidRDefault="00E060CB" w:rsidP="002E19B9">
      <w:pPr>
        <w:pStyle w:val="ListParagraph"/>
        <w:numPr>
          <w:ilvl w:val="0"/>
          <w:numId w:val="12"/>
        </w:numPr>
        <w:spacing w:line="480" w:lineRule="auto"/>
        <w:ind w:left="1080" w:right="-576"/>
        <w:rPr>
          <w:rFonts w:ascii="Times New Roman" w:hAnsi="Times New Roman"/>
          <w:sz w:val="24"/>
          <w:szCs w:val="24"/>
        </w:rPr>
      </w:pPr>
      <w:r w:rsidRPr="00F53DF3">
        <w:rPr>
          <w:rFonts w:ascii="Times New Roman" w:hAnsi="Times New Roman"/>
          <w:b/>
          <w:bCs/>
          <w:sz w:val="24"/>
          <w:szCs w:val="24"/>
        </w:rPr>
        <w:t xml:space="preserve">requiring respondents to submit proprietary trade secret, or other </w:t>
      </w:r>
    </w:p>
    <w:p w:rsidR="00A1657D" w:rsidRPr="00E060CB" w:rsidRDefault="00E060CB" w:rsidP="002E19B9">
      <w:pPr>
        <w:pStyle w:val="ListParagraph"/>
        <w:spacing w:line="480" w:lineRule="auto"/>
        <w:ind w:left="1080" w:right="-576"/>
        <w:rPr>
          <w:rFonts w:ascii="Times New Roman" w:hAnsi="Times New Roman"/>
          <w:b/>
          <w:bCs/>
          <w:sz w:val="24"/>
          <w:szCs w:val="24"/>
        </w:rPr>
      </w:pPr>
      <w:r w:rsidRPr="00F53DF3">
        <w:rPr>
          <w:rFonts w:ascii="Times New Roman" w:hAnsi="Times New Roman"/>
          <w:b/>
          <w:bCs/>
          <w:sz w:val="24"/>
          <w:szCs w:val="24"/>
        </w:rPr>
        <w:t>confidential information unless the agency can demonstrate that it has instituted procedures to protect the information's confidentiality to</w:t>
      </w:r>
      <w:r>
        <w:rPr>
          <w:rFonts w:ascii="Times New Roman" w:hAnsi="Times New Roman"/>
          <w:b/>
          <w:bCs/>
          <w:sz w:val="24"/>
          <w:szCs w:val="24"/>
        </w:rPr>
        <w:t xml:space="preserve"> </w:t>
      </w:r>
      <w:r w:rsidRPr="00F53DF3">
        <w:rPr>
          <w:rFonts w:ascii="Times New Roman" w:hAnsi="Times New Roman"/>
          <w:b/>
          <w:bCs/>
          <w:sz w:val="24"/>
          <w:szCs w:val="24"/>
        </w:rPr>
        <w:t>the extent permitted by law.</w:t>
      </w:r>
    </w:p>
    <w:p w:rsidR="00BD08F4" w:rsidRDefault="002808E1" w:rsidP="004529D3">
      <w:pPr>
        <w:tabs>
          <w:tab w:val="left" w:pos="-720"/>
        </w:tabs>
        <w:suppressAutoHyphens/>
        <w:spacing w:line="480" w:lineRule="auto"/>
        <w:jc w:val="both"/>
        <w:rPr>
          <w:rFonts w:ascii="Times New Roman" w:hAnsi="Times New Roman"/>
          <w:szCs w:val="24"/>
        </w:rPr>
      </w:pPr>
      <w:r w:rsidRPr="002808E1">
        <w:rPr>
          <w:rFonts w:ascii="Times New Roman" w:hAnsi="Times New Roman"/>
          <w:szCs w:val="24"/>
        </w:rPr>
        <w:t>There are no other special circumstances.  The collection of information is conducted in a manner consistent with the guidelines in 5 CFR 1320.5.</w:t>
      </w:r>
    </w:p>
    <w:p w:rsidR="0066677E" w:rsidRDefault="0066677E" w:rsidP="004529D3">
      <w:pPr>
        <w:tabs>
          <w:tab w:val="left" w:pos="-720"/>
        </w:tabs>
        <w:suppressAutoHyphens/>
        <w:jc w:val="both"/>
        <w:rPr>
          <w:rFonts w:ascii="Times New Roman" w:hAnsi="Times New Roman"/>
          <w:spacing w:val="-3"/>
          <w:szCs w:val="24"/>
        </w:rPr>
      </w:pPr>
    </w:p>
    <w:p w:rsidR="002E19B9" w:rsidRDefault="0066677E" w:rsidP="002E19B9">
      <w:pPr>
        <w:tabs>
          <w:tab w:val="left" w:pos="-720"/>
        </w:tabs>
        <w:suppressAutoHyphens/>
        <w:spacing w:line="480" w:lineRule="auto"/>
        <w:jc w:val="both"/>
        <w:rPr>
          <w:rFonts w:ascii="Times New Roman" w:hAnsi="Times New Roman"/>
          <w:b/>
          <w:bCs/>
          <w:szCs w:val="24"/>
        </w:rPr>
      </w:pPr>
      <w:r w:rsidRPr="00DB087C">
        <w:rPr>
          <w:rFonts w:ascii="Times New Roman" w:hAnsi="Times New Roman"/>
          <w:b/>
          <w:spacing w:val="-3"/>
          <w:szCs w:val="24"/>
        </w:rPr>
        <w:t>8.</w:t>
      </w:r>
      <w:r w:rsidRPr="00DB087C">
        <w:rPr>
          <w:rFonts w:ascii="Times New Roman" w:hAnsi="Times New Roman"/>
          <w:b/>
          <w:spacing w:val="-3"/>
          <w:szCs w:val="24"/>
        </w:rPr>
        <w:tab/>
      </w:r>
      <w:r w:rsidR="002E19B9" w:rsidRPr="00B85042">
        <w:rPr>
          <w:rFonts w:ascii="Times New Roman" w:hAnsi="Times New Roman"/>
          <w:b/>
          <w:bCs/>
          <w:szCs w:val="24"/>
        </w:rPr>
        <w:t xml:space="preserve">If applicable, provide a copy and identify the date and page number of publication in the Federal Register of the agency's notice, required by 5 CFR 1320.8 (d), soliciting </w:t>
      </w:r>
      <w:r w:rsidR="002E19B9" w:rsidRPr="00B85042">
        <w:rPr>
          <w:rFonts w:ascii="Times New Roman" w:hAnsi="Times New Roman"/>
          <w:b/>
          <w:bCs/>
          <w:szCs w:val="24"/>
        </w:rPr>
        <w:lastRenderedPageBreak/>
        <w:t>comments on the information collection prior to submission to OMB.  Summarize public comments received in response to that notice and describe actions taken by the agency in response to these comments.</w:t>
      </w:r>
    </w:p>
    <w:p w:rsidR="002E19B9" w:rsidRDefault="002E19B9" w:rsidP="002E19B9">
      <w:pPr>
        <w:pStyle w:val="BodyTextIndent2"/>
        <w:tabs>
          <w:tab w:val="clear" w:pos="-720"/>
          <w:tab w:val="clear" w:pos="0"/>
          <w:tab w:val="left" w:pos="450"/>
        </w:tabs>
        <w:suppressAutoHyphens w:val="0"/>
        <w:overflowPunct/>
        <w:spacing w:after="120" w:line="480" w:lineRule="auto"/>
        <w:ind w:firstLine="0"/>
        <w:textAlignment w:val="auto"/>
        <w:outlineLvl w:val="0"/>
        <w:rPr>
          <w:rFonts w:ascii="Times New Roman" w:hAnsi="Times New Roman"/>
          <w:b/>
          <w:szCs w:val="24"/>
        </w:rPr>
      </w:pPr>
      <w:r w:rsidRPr="001D1BD7">
        <w:rPr>
          <w:rFonts w:ascii="Times New Roman" w:hAnsi="Times New Roman"/>
          <w:b/>
          <w:color w:val="000000"/>
          <w:szCs w:val="24"/>
        </w:rPr>
        <w:t xml:space="preserve">Describe efforts to consult with persons outside the agency to obtain their views on the availability of data, frequency of collection, </w:t>
      </w:r>
      <w:r w:rsidRPr="001D1BD7">
        <w:rPr>
          <w:rFonts w:ascii="Times New Roman" w:hAnsi="Times New Roman"/>
          <w:szCs w:val="24"/>
        </w:rPr>
        <w:t xml:space="preserve"> </w:t>
      </w:r>
      <w:r w:rsidRPr="001D1BD7">
        <w:rPr>
          <w:rFonts w:ascii="Times New Roman" w:hAnsi="Times New Roman"/>
          <w:b/>
          <w:szCs w:val="24"/>
        </w:rPr>
        <w:t xml:space="preserve">the clarity of instructions and recordkeeping, disclosure, or reporting form, and on the data elements to be recorded, disclosed, or reported. </w:t>
      </w:r>
    </w:p>
    <w:p w:rsidR="00173E1D" w:rsidRDefault="00E91719" w:rsidP="004529D3">
      <w:pPr>
        <w:pStyle w:val="BodyText"/>
        <w:spacing w:line="480" w:lineRule="auto"/>
        <w:jc w:val="both"/>
        <w:rPr>
          <w:rFonts w:ascii="Times New Roman" w:hAnsi="Times New Roman"/>
          <w:color w:val="000000"/>
        </w:rPr>
      </w:pPr>
      <w:r w:rsidRPr="00E91719">
        <w:rPr>
          <w:rFonts w:ascii="Times New Roman" w:hAnsi="Times New Roman"/>
          <w:spacing w:val="-3"/>
          <w:szCs w:val="24"/>
        </w:rPr>
        <w:t xml:space="preserve">A 60-day Federal Register Notice is embedded in the Proposed Rule, 7 CFR Part </w:t>
      </w:r>
      <w:r w:rsidRPr="00E91719">
        <w:rPr>
          <w:rFonts w:ascii="Times New Roman" w:hAnsi="Times New Roman"/>
          <w:color w:val="000000"/>
          <w:szCs w:val="24"/>
        </w:rPr>
        <w:t>226, “</w:t>
      </w:r>
      <w:r w:rsidRPr="00E91719">
        <w:rPr>
          <w:rFonts w:ascii="Times New Roman" w:hAnsi="Times New Roman"/>
          <w:szCs w:val="24"/>
        </w:rPr>
        <w:t>Child and Adult Care Food Program: Amendments Related to the Healthy, Hunger-Free Kids Act of 2010,</w:t>
      </w:r>
      <w:r w:rsidRPr="00E91719">
        <w:rPr>
          <w:rFonts w:ascii="Times New Roman" w:hAnsi="Times New Roman"/>
          <w:color w:val="000000"/>
          <w:szCs w:val="24"/>
        </w:rPr>
        <w:t xml:space="preserve">” published </w:t>
      </w:r>
      <w:r w:rsidR="00B670DF">
        <w:rPr>
          <w:rFonts w:ascii="Times New Roman" w:hAnsi="Times New Roman"/>
          <w:color w:val="000000"/>
          <w:szCs w:val="24"/>
        </w:rPr>
        <w:t>April 9</w:t>
      </w:r>
      <w:r>
        <w:rPr>
          <w:rFonts w:ascii="Times New Roman" w:hAnsi="Times New Roman"/>
          <w:color w:val="000000"/>
          <w:szCs w:val="24"/>
        </w:rPr>
        <w:t>, 201</w:t>
      </w:r>
      <w:r w:rsidR="00B670DF">
        <w:rPr>
          <w:rFonts w:ascii="Times New Roman" w:hAnsi="Times New Roman"/>
          <w:color w:val="000000"/>
          <w:szCs w:val="24"/>
        </w:rPr>
        <w:t>2</w:t>
      </w:r>
      <w:r w:rsidRPr="00E91719">
        <w:rPr>
          <w:rFonts w:ascii="Times New Roman" w:hAnsi="Times New Roman"/>
          <w:color w:val="000000"/>
          <w:szCs w:val="24"/>
        </w:rPr>
        <w:t xml:space="preserve">, in the Federal Register, Vol. </w:t>
      </w:r>
      <w:r w:rsidR="00B670DF" w:rsidRPr="001025D0">
        <w:rPr>
          <w:rFonts w:ascii="Times New Roman" w:hAnsi="Times New Roman"/>
          <w:color w:val="000000"/>
          <w:szCs w:val="24"/>
        </w:rPr>
        <w:t>77</w:t>
      </w:r>
      <w:r w:rsidRPr="001025D0">
        <w:rPr>
          <w:rFonts w:ascii="Times New Roman" w:hAnsi="Times New Roman"/>
          <w:color w:val="000000"/>
          <w:szCs w:val="24"/>
        </w:rPr>
        <w:t xml:space="preserve">, No. </w:t>
      </w:r>
      <w:r w:rsidR="00B670DF" w:rsidRPr="001025D0">
        <w:rPr>
          <w:rFonts w:ascii="Times New Roman" w:hAnsi="Times New Roman"/>
          <w:color w:val="000000"/>
          <w:szCs w:val="24"/>
        </w:rPr>
        <w:t>68</w:t>
      </w:r>
      <w:r w:rsidRPr="001025D0">
        <w:rPr>
          <w:rFonts w:ascii="Times New Roman" w:hAnsi="Times New Roman"/>
          <w:color w:val="000000"/>
          <w:szCs w:val="24"/>
        </w:rPr>
        <w:t xml:space="preserve">, p. </w:t>
      </w:r>
      <w:r w:rsidR="00B670DF" w:rsidRPr="001025D0">
        <w:rPr>
          <w:rFonts w:ascii="Times New Roman" w:hAnsi="Times New Roman"/>
          <w:color w:val="000000"/>
          <w:szCs w:val="24"/>
        </w:rPr>
        <w:t>21018</w:t>
      </w:r>
      <w:r w:rsidRPr="001025D0">
        <w:rPr>
          <w:rFonts w:ascii="Times New Roman" w:hAnsi="Times New Roman"/>
          <w:color w:val="000000"/>
          <w:szCs w:val="24"/>
        </w:rPr>
        <w:t>-</w:t>
      </w:r>
      <w:r w:rsidR="00B670DF" w:rsidRPr="001025D0">
        <w:rPr>
          <w:rFonts w:ascii="Times New Roman" w:hAnsi="Times New Roman"/>
          <w:color w:val="000000"/>
          <w:szCs w:val="24"/>
        </w:rPr>
        <w:t>21038</w:t>
      </w:r>
      <w:r w:rsidRPr="001025D0">
        <w:rPr>
          <w:rFonts w:ascii="Times New Roman" w:hAnsi="Times New Roman"/>
          <w:color w:val="000000"/>
          <w:szCs w:val="24"/>
        </w:rPr>
        <w:t xml:space="preserve">.  </w:t>
      </w:r>
      <w:r w:rsidR="00173E1D" w:rsidRPr="00E91719">
        <w:rPr>
          <w:rFonts w:ascii="Times New Roman" w:hAnsi="Times New Roman"/>
        </w:rPr>
        <w:t>When FNS revises an information collection package, the information is posted on the Agency Web page for review and comment by Regional Offices, SAs, community groups, and the public.</w:t>
      </w:r>
      <w:r w:rsidR="00173E1D" w:rsidRPr="00E91719">
        <w:rPr>
          <w:rFonts w:ascii="Times New Roman" w:hAnsi="Times New Roman"/>
          <w:color w:val="000000"/>
        </w:rPr>
        <w:t xml:space="preserve">  FNS also consults with Regional Offices regarding any proposed changes as the result of legislative, regulatory or administrative changes.  Regional offices are in contact with State agencies which provide feedback on processes and procedures for the information collection</w:t>
      </w:r>
      <w:r w:rsidR="00173E1D" w:rsidRPr="00DE465E">
        <w:rPr>
          <w:rFonts w:ascii="Times New Roman" w:hAnsi="Times New Roman"/>
          <w:color w:val="000000"/>
        </w:rPr>
        <w:t>.</w:t>
      </w:r>
    </w:p>
    <w:p w:rsidR="00A87EC8" w:rsidRDefault="00E91719" w:rsidP="004529D3">
      <w:pPr>
        <w:pStyle w:val="BodyText"/>
        <w:spacing w:line="480" w:lineRule="auto"/>
        <w:jc w:val="both"/>
        <w:rPr>
          <w:rFonts w:ascii="Times New Roman" w:hAnsi="Times New Roman"/>
        </w:rPr>
      </w:pPr>
      <w:r w:rsidRPr="001025D0">
        <w:rPr>
          <w:rFonts w:ascii="Times New Roman" w:hAnsi="Times New Roman"/>
          <w:color w:val="000000"/>
          <w:szCs w:val="24"/>
        </w:rPr>
        <w:t>The comment period for the information collection end</w:t>
      </w:r>
      <w:r w:rsidR="00B670DF" w:rsidRPr="001025D0">
        <w:rPr>
          <w:rFonts w:ascii="Times New Roman" w:hAnsi="Times New Roman"/>
          <w:color w:val="000000"/>
          <w:szCs w:val="24"/>
        </w:rPr>
        <w:t>ed</w:t>
      </w:r>
      <w:r w:rsidRPr="001025D0">
        <w:rPr>
          <w:rFonts w:ascii="Times New Roman" w:hAnsi="Times New Roman"/>
          <w:color w:val="000000"/>
          <w:szCs w:val="24"/>
        </w:rPr>
        <w:t xml:space="preserve"> on </w:t>
      </w:r>
      <w:r w:rsidR="00B670DF" w:rsidRPr="001025D0">
        <w:rPr>
          <w:rFonts w:ascii="Times New Roman" w:hAnsi="Times New Roman"/>
          <w:color w:val="000000"/>
          <w:szCs w:val="24"/>
        </w:rPr>
        <w:t>June 8</w:t>
      </w:r>
      <w:r w:rsidRPr="001025D0">
        <w:rPr>
          <w:rFonts w:ascii="Times New Roman" w:hAnsi="Times New Roman"/>
          <w:color w:val="000000"/>
          <w:szCs w:val="24"/>
        </w:rPr>
        <w:t>, 201</w:t>
      </w:r>
      <w:r w:rsidR="00B670DF" w:rsidRPr="001025D0">
        <w:rPr>
          <w:rFonts w:ascii="Times New Roman" w:hAnsi="Times New Roman"/>
          <w:color w:val="000000"/>
          <w:szCs w:val="24"/>
        </w:rPr>
        <w:t>2</w:t>
      </w:r>
      <w:r w:rsidRPr="001025D0">
        <w:rPr>
          <w:rFonts w:ascii="Times New Roman" w:hAnsi="Times New Roman"/>
          <w:color w:val="000000"/>
          <w:szCs w:val="24"/>
        </w:rPr>
        <w:t xml:space="preserve">.  </w:t>
      </w:r>
      <w:r w:rsidR="00173E1D">
        <w:rPr>
          <w:rFonts w:ascii="Times New Roman" w:hAnsi="Times New Roman"/>
          <w:color w:val="000000"/>
          <w:szCs w:val="24"/>
        </w:rPr>
        <w:t xml:space="preserve">No </w:t>
      </w:r>
      <w:r w:rsidR="00173E1D">
        <w:rPr>
          <w:rFonts w:ascii="Times New Roman" w:hAnsi="Times New Roman"/>
        </w:rPr>
        <w:t>c</w:t>
      </w:r>
      <w:r w:rsidR="00173E1D" w:rsidRPr="001025D0">
        <w:rPr>
          <w:rFonts w:ascii="Times New Roman" w:hAnsi="Times New Roman"/>
        </w:rPr>
        <w:t xml:space="preserve">omments </w:t>
      </w:r>
      <w:r w:rsidR="001025D0" w:rsidRPr="001025D0">
        <w:rPr>
          <w:rFonts w:ascii="Times New Roman" w:hAnsi="Times New Roman"/>
        </w:rPr>
        <w:t xml:space="preserve">related to the </w:t>
      </w:r>
      <w:r w:rsidR="00A87EC8" w:rsidRPr="001025D0">
        <w:rPr>
          <w:rFonts w:ascii="Times New Roman" w:hAnsi="Times New Roman"/>
        </w:rPr>
        <w:t>informat</w:t>
      </w:r>
      <w:r w:rsidR="001025D0">
        <w:rPr>
          <w:rFonts w:ascii="Times New Roman" w:hAnsi="Times New Roman"/>
        </w:rPr>
        <w:t xml:space="preserve">ion collection </w:t>
      </w:r>
      <w:r w:rsidR="00A87EC8" w:rsidRPr="001025D0">
        <w:rPr>
          <w:rFonts w:ascii="Times New Roman" w:hAnsi="Times New Roman"/>
        </w:rPr>
        <w:t>were received.</w:t>
      </w:r>
      <w:r w:rsidR="00A87EC8">
        <w:rPr>
          <w:rFonts w:ascii="Times New Roman" w:hAnsi="Times New Roman"/>
        </w:rPr>
        <w:t xml:space="preserve">  </w:t>
      </w:r>
    </w:p>
    <w:p w:rsidR="0066677E" w:rsidRPr="00DB087C" w:rsidRDefault="0066677E" w:rsidP="002E19B9">
      <w:pPr>
        <w:tabs>
          <w:tab w:val="left" w:pos="-720"/>
        </w:tabs>
        <w:suppressAutoHyphens/>
        <w:spacing w:line="480" w:lineRule="auto"/>
        <w:ind w:left="720" w:hanging="720"/>
        <w:jc w:val="both"/>
        <w:rPr>
          <w:rFonts w:ascii="Times New Roman" w:hAnsi="Times New Roman"/>
          <w:spacing w:val="-3"/>
          <w:szCs w:val="24"/>
        </w:rPr>
      </w:pPr>
      <w:r w:rsidRPr="00DB087C">
        <w:rPr>
          <w:rFonts w:ascii="Times New Roman" w:hAnsi="Times New Roman"/>
          <w:b/>
          <w:spacing w:val="-3"/>
          <w:szCs w:val="24"/>
        </w:rPr>
        <w:t>9.</w:t>
      </w:r>
      <w:r w:rsidRPr="00DB087C">
        <w:rPr>
          <w:rFonts w:ascii="Times New Roman" w:hAnsi="Times New Roman"/>
          <w:b/>
          <w:spacing w:val="-3"/>
          <w:szCs w:val="24"/>
        </w:rPr>
        <w:tab/>
      </w:r>
      <w:r w:rsidR="002E19B9" w:rsidRPr="00F53DF3">
        <w:rPr>
          <w:rFonts w:ascii="Times New Roman" w:hAnsi="Times New Roman"/>
          <w:b/>
          <w:bCs/>
          <w:szCs w:val="24"/>
        </w:rPr>
        <w:t xml:space="preserve">Explain any decision to provide any payment or gift to respondents, other than                 </w:t>
      </w:r>
      <w:r w:rsidR="002E19B9">
        <w:rPr>
          <w:rFonts w:ascii="Times New Roman" w:hAnsi="Times New Roman"/>
          <w:b/>
          <w:bCs/>
          <w:szCs w:val="24"/>
        </w:rPr>
        <w:t xml:space="preserve">      </w:t>
      </w:r>
      <w:r w:rsidR="002E19B9" w:rsidRPr="00F53DF3">
        <w:rPr>
          <w:rFonts w:ascii="Times New Roman" w:hAnsi="Times New Roman"/>
          <w:b/>
          <w:bCs/>
          <w:szCs w:val="24"/>
        </w:rPr>
        <w:t>re-enumeration of contractors or grantees.</w:t>
      </w:r>
    </w:p>
    <w:p w:rsidR="003F1AEB" w:rsidRDefault="003F1AEB" w:rsidP="004529D3">
      <w:pPr>
        <w:tabs>
          <w:tab w:val="left" w:pos="-720"/>
        </w:tabs>
        <w:suppressAutoHyphens/>
        <w:jc w:val="both"/>
        <w:outlineLvl w:val="0"/>
        <w:rPr>
          <w:rFonts w:ascii="Times New Roman" w:hAnsi="Times New Roman"/>
          <w:spacing w:val="-3"/>
          <w:szCs w:val="24"/>
        </w:rPr>
      </w:pPr>
    </w:p>
    <w:p w:rsidR="0066677E" w:rsidRPr="00DB087C" w:rsidRDefault="0066677E" w:rsidP="004529D3">
      <w:pPr>
        <w:tabs>
          <w:tab w:val="left" w:pos="-720"/>
        </w:tabs>
        <w:suppressAutoHyphens/>
        <w:jc w:val="both"/>
        <w:outlineLvl w:val="0"/>
        <w:rPr>
          <w:rFonts w:ascii="Times New Roman" w:hAnsi="Times New Roman"/>
          <w:spacing w:val="-3"/>
          <w:szCs w:val="24"/>
        </w:rPr>
      </w:pPr>
      <w:r w:rsidRPr="00DB087C">
        <w:rPr>
          <w:rFonts w:ascii="Times New Roman" w:hAnsi="Times New Roman"/>
          <w:spacing w:val="-3"/>
          <w:szCs w:val="24"/>
        </w:rPr>
        <w:t xml:space="preserve">No payment or gift </w:t>
      </w:r>
      <w:r w:rsidR="00204BDC">
        <w:rPr>
          <w:rFonts w:ascii="Times New Roman" w:hAnsi="Times New Roman"/>
          <w:spacing w:val="-3"/>
          <w:szCs w:val="24"/>
        </w:rPr>
        <w:t>will be</w:t>
      </w:r>
      <w:r w:rsidR="00204BDC" w:rsidRPr="00DB087C">
        <w:rPr>
          <w:rFonts w:ascii="Times New Roman" w:hAnsi="Times New Roman"/>
          <w:spacing w:val="-3"/>
          <w:szCs w:val="24"/>
        </w:rPr>
        <w:t xml:space="preserve"> </w:t>
      </w:r>
      <w:r w:rsidRPr="00DB087C">
        <w:rPr>
          <w:rFonts w:ascii="Times New Roman" w:hAnsi="Times New Roman"/>
          <w:spacing w:val="-3"/>
          <w:szCs w:val="24"/>
        </w:rPr>
        <w:t>provided to respondents.</w:t>
      </w:r>
    </w:p>
    <w:p w:rsidR="0066677E" w:rsidRDefault="0066677E" w:rsidP="004529D3">
      <w:pPr>
        <w:tabs>
          <w:tab w:val="left" w:pos="-720"/>
        </w:tabs>
        <w:suppressAutoHyphens/>
        <w:jc w:val="both"/>
        <w:rPr>
          <w:rFonts w:ascii="Times New Roman" w:hAnsi="Times New Roman"/>
          <w:spacing w:val="-3"/>
          <w:szCs w:val="24"/>
        </w:rPr>
      </w:pPr>
    </w:p>
    <w:p w:rsidR="00CD317A" w:rsidRPr="00DB087C" w:rsidRDefault="00CD317A" w:rsidP="004529D3">
      <w:pPr>
        <w:tabs>
          <w:tab w:val="left" w:pos="-720"/>
        </w:tabs>
        <w:suppressAutoHyphens/>
        <w:jc w:val="both"/>
        <w:rPr>
          <w:rFonts w:ascii="Times New Roman" w:hAnsi="Times New Roman"/>
          <w:spacing w:val="-3"/>
          <w:szCs w:val="24"/>
        </w:rPr>
      </w:pPr>
    </w:p>
    <w:p w:rsidR="00332A1C" w:rsidRDefault="00332A1C" w:rsidP="004529D3">
      <w:pPr>
        <w:tabs>
          <w:tab w:val="left" w:pos="-720"/>
        </w:tabs>
        <w:suppressAutoHyphens/>
        <w:jc w:val="both"/>
        <w:rPr>
          <w:rFonts w:ascii="Times New Roman" w:hAnsi="Times New Roman"/>
          <w:b/>
          <w:spacing w:val="-3"/>
          <w:szCs w:val="24"/>
        </w:rPr>
      </w:pPr>
    </w:p>
    <w:p w:rsidR="002E19B9" w:rsidRPr="002E19B9" w:rsidRDefault="0066677E" w:rsidP="002E19B9">
      <w:pPr>
        <w:spacing w:line="480" w:lineRule="auto"/>
        <w:ind w:left="720" w:right="-720" w:hanging="720"/>
        <w:rPr>
          <w:rFonts w:ascii="Times New Roman" w:hAnsi="Times New Roman"/>
          <w:szCs w:val="24"/>
        </w:rPr>
      </w:pPr>
      <w:r w:rsidRPr="002E19B9">
        <w:rPr>
          <w:rFonts w:ascii="Times New Roman" w:hAnsi="Times New Roman"/>
          <w:b/>
          <w:spacing w:val="-3"/>
          <w:szCs w:val="24"/>
        </w:rPr>
        <w:t>10.</w:t>
      </w:r>
      <w:r w:rsidR="002E19B9">
        <w:rPr>
          <w:rFonts w:ascii="Times New Roman" w:hAnsi="Times New Roman"/>
          <w:b/>
          <w:spacing w:val="-3"/>
          <w:szCs w:val="24"/>
        </w:rPr>
        <w:tab/>
      </w:r>
      <w:r w:rsidR="002E19B9" w:rsidRPr="002E19B9">
        <w:rPr>
          <w:rFonts w:ascii="Times New Roman" w:hAnsi="Times New Roman"/>
          <w:b/>
          <w:bCs/>
          <w:szCs w:val="24"/>
        </w:rPr>
        <w:t>Describe any assurance of confidentiality provided to respondents and the basis for the</w:t>
      </w:r>
      <w:r w:rsidR="002E19B9">
        <w:rPr>
          <w:rFonts w:ascii="Times New Roman" w:hAnsi="Times New Roman"/>
          <w:b/>
          <w:bCs/>
          <w:szCs w:val="24"/>
        </w:rPr>
        <w:t xml:space="preserve"> </w:t>
      </w:r>
      <w:r w:rsidR="002E19B9" w:rsidRPr="002E19B9">
        <w:rPr>
          <w:rFonts w:ascii="Times New Roman" w:hAnsi="Times New Roman"/>
          <w:b/>
          <w:bCs/>
          <w:szCs w:val="24"/>
        </w:rPr>
        <w:lastRenderedPageBreak/>
        <w:t>assurance in statute, regulation, or agency policy.</w:t>
      </w:r>
    </w:p>
    <w:p w:rsidR="00C04228" w:rsidRPr="00DD05BF" w:rsidRDefault="00BE6A1B" w:rsidP="004529D3">
      <w:pPr>
        <w:tabs>
          <w:tab w:val="left" w:pos="-720"/>
        </w:tabs>
        <w:suppressAutoHyphens/>
        <w:spacing w:line="480" w:lineRule="auto"/>
        <w:jc w:val="both"/>
        <w:rPr>
          <w:rFonts w:ascii="Times New Roman" w:hAnsi="Times New Roman"/>
          <w:spacing w:val="-3"/>
        </w:rPr>
      </w:pPr>
      <w:r w:rsidRPr="00DD05BF">
        <w:rPr>
          <w:rFonts w:ascii="Times New Roman" w:hAnsi="Times New Roman"/>
          <w:spacing w:val="-3"/>
        </w:rPr>
        <w:t>The Department will comply with the Privacy Act of 1974</w:t>
      </w:r>
      <w:r w:rsidR="00BD08F4" w:rsidRPr="00DD05BF">
        <w:rPr>
          <w:rFonts w:ascii="Times New Roman" w:hAnsi="Times New Roman"/>
          <w:spacing w:val="-3"/>
        </w:rPr>
        <w:t>.</w:t>
      </w:r>
      <w:r w:rsidR="00DD05BF" w:rsidRPr="00DD05BF">
        <w:rPr>
          <w:rFonts w:ascii="Times New Roman" w:hAnsi="Times New Roman"/>
          <w:color w:val="000000"/>
        </w:rPr>
        <w:t xml:space="preserve">  </w:t>
      </w:r>
      <w:r w:rsidR="00DD05BF" w:rsidRPr="00DD05BF">
        <w:rPr>
          <w:rFonts w:ascii="Times New Roman" w:hAnsi="Times New Roman"/>
          <w:spacing w:val="-3"/>
        </w:rPr>
        <w:t>No confidential information is associated with the burden related to the analysis, implementation, record maintenance and reporting</w:t>
      </w:r>
      <w:r w:rsidR="00DD05BF">
        <w:rPr>
          <w:rFonts w:ascii="Times New Roman" w:hAnsi="Times New Roman"/>
          <w:spacing w:val="-3"/>
        </w:rPr>
        <w:t xml:space="preserve"> of this data</w:t>
      </w:r>
      <w:r w:rsidR="00DD05BF" w:rsidRPr="00DD05BF">
        <w:rPr>
          <w:rFonts w:ascii="Times New Roman" w:hAnsi="Times New Roman"/>
          <w:spacing w:val="-3"/>
        </w:rPr>
        <w:t>.</w:t>
      </w:r>
    </w:p>
    <w:p w:rsidR="0066677E" w:rsidRDefault="0066677E" w:rsidP="004529D3">
      <w:pPr>
        <w:tabs>
          <w:tab w:val="left" w:pos="-720"/>
          <w:tab w:val="left" w:pos="0"/>
        </w:tabs>
        <w:suppressAutoHyphens/>
        <w:ind w:left="720" w:right="720" w:hanging="720"/>
        <w:jc w:val="both"/>
        <w:rPr>
          <w:rFonts w:ascii="Times New Roman" w:hAnsi="Times New Roman"/>
          <w:spacing w:val="-3"/>
          <w:szCs w:val="24"/>
        </w:rPr>
      </w:pPr>
    </w:p>
    <w:p w:rsidR="002E19B9" w:rsidRPr="00F53DF3" w:rsidRDefault="002E19B9" w:rsidP="002E19B9">
      <w:pPr>
        <w:pStyle w:val="ListParagraph"/>
        <w:numPr>
          <w:ilvl w:val="0"/>
          <w:numId w:val="4"/>
        </w:numPr>
        <w:spacing w:after="0" w:line="480" w:lineRule="auto"/>
        <w:ind w:right="-720"/>
        <w:rPr>
          <w:rFonts w:ascii="Times New Roman" w:hAnsi="Times New Roman"/>
          <w:b/>
          <w:sz w:val="24"/>
          <w:szCs w:val="24"/>
        </w:rPr>
      </w:pPr>
      <w:r w:rsidRPr="00F53DF3">
        <w:rPr>
          <w:rFonts w:ascii="Times New Roman" w:hAnsi="Times New Roman"/>
          <w:b/>
          <w:bCs/>
          <w:sz w:val="24"/>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572A5" w:rsidRPr="00DB087C" w:rsidRDefault="0066677E" w:rsidP="004529D3">
      <w:pPr>
        <w:tabs>
          <w:tab w:val="left" w:pos="-720"/>
        </w:tabs>
        <w:suppressAutoHyphens/>
        <w:jc w:val="both"/>
        <w:outlineLvl w:val="0"/>
        <w:rPr>
          <w:rFonts w:ascii="Times New Roman" w:hAnsi="Times New Roman"/>
          <w:spacing w:val="-3"/>
          <w:szCs w:val="24"/>
        </w:rPr>
      </w:pPr>
      <w:r w:rsidRPr="00DB087C">
        <w:rPr>
          <w:rFonts w:ascii="Times New Roman" w:hAnsi="Times New Roman"/>
          <w:spacing w:val="-3"/>
          <w:szCs w:val="24"/>
        </w:rPr>
        <w:t xml:space="preserve">There are no questions of a sensitive nature included in this </w:t>
      </w:r>
      <w:r w:rsidR="00204BDC">
        <w:rPr>
          <w:rFonts w:ascii="Times New Roman" w:hAnsi="Times New Roman"/>
          <w:spacing w:val="-3"/>
          <w:szCs w:val="24"/>
        </w:rPr>
        <w:t>collection</w:t>
      </w:r>
      <w:r w:rsidRPr="00DB087C">
        <w:rPr>
          <w:rFonts w:ascii="Times New Roman" w:hAnsi="Times New Roman"/>
          <w:spacing w:val="-3"/>
          <w:szCs w:val="24"/>
        </w:rPr>
        <w:t>.</w:t>
      </w:r>
    </w:p>
    <w:p w:rsidR="00DD3673" w:rsidRDefault="00DD3673" w:rsidP="004529D3">
      <w:pPr>
        <w:tabs>
          <w:tab w:val="left" w:pos="-720"/>
        </w:tabs>
        <w:suppressAutoHyphens/>
        <w:spacing w:line="480" w:lineRule="auto"/>
        <w:jc w:val="both"/>
        <w:rPr>
          <w:rFonts w:ascii="Times New Roman" w:hAnsi="Times New Roman"/>
          <w:b/>
          <w:spacing w:val="-3"/>
          <w:szCs w:val="24"/>
        </w:rPr>
      </w:pPr>
    </w:p>
    <w:p w:rsidR="00452C63" w:rsidRPr="002E19B9" w:rsidRDefault="002E19B9" w:rsidP="002E19B9">
      <w:pPr>
        <w:pStyle w:val="ListParagraph"/>
        <w:numPr>
          <w:ilvl w:val="0"/>
          <w:numId w:val="4"/>
        </w:numPr>
        <w:tabs>
          <w:tab w:val="left" w:pos="-720"/>
        </w:tabs>
        <w:suppressAutoHyphens/>
        <w:spacing w:line="480" w:lineRule="auto"/>
        <w:jc w:val="both"/>
        <w:rPr>
          <w:rFonts w:ascii="Times New Roman" w:hAnsi="Times New Roman"/>
          <w:b/>
          <w:spacing w:val="-3"/>
          <w:szCs w:val="24"/>
        </w:rPr>
      </w:pPr>
      <w:r w:rsidRPr="0090239D">
        <w:rPr>
          <w:rFonts w:ascii="Times New Roman" w:hAnsi="Times New Roman"/>
          <w:b/>
          <w:bCs/>
          <w:sz w:val="24"/>
          <w:szCs w:val="24"/>
        </w:rPr>
        <w:t>Provide estimates of the hour burden of the collection of information.  The statement should include:  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rsidR="00903AB1" w:rsidRDefault="00903AB1" w:rsidP="004529D3">
      <w:pPr>
        <w:pStyle w:val="BodyText"/>
        <w:spacing w:line="480" w:lineRule="auto"/>
        <w:jc w:val="both"/>
        <w:rPr>
          <w:rFonts w:ascii="Times New Roman" w:hAnsi="Times New Roman"/>
        </w:rPr>
      </w:pPr>
      <w:r>
        <w:rPr>
          <w:rFonts w:ascii="Times New Roman" w:hAnsi="Times New Roman"/>
          <w:color w:val="000000"/>
        </w:rPr>
        <w:t>Th</w:t>
      </w:r>
      <w:r w:rsidRPr="00903AB1">
        <w:rPr>
          <w:rFonts w:ascii="Times New Roman" w:hAnsi="Times New Roman"/>
          <w:szCs w:val="24"/>
        </w:rPr>
        <w:t xml:space="preserve">e burden associated with the renewing institutions </w:t>
      </w:r>
      <w:r>
        <w:rPr>
          <w:rFonts w:ascii="Times New Roman" w:hAnsi="Times New Roman"/>
          <w:szCs w:val="24"/>
        </w:rPr>
        <w:t xml:space="preserve">being required </w:t>
      </w:r>
      <w:r w:rsidRPr="00903AB1">
        <w:rPr>
          <w:rFonts w:ascii="Times New Roman" w:hAnsi="Times New Roman"/>
          <w:szCs w:val="24"/>
        </w:rPr>
        <w:t xml:space="preserve">to submit an annual application </w:t>
      </w:r>
      <w:r>
        <w:rPr>
          <w:rFonts w:ascii="Times New Roman" w:hAnsi="Times New Roman"/>
          <w:szCs w:val="24"/>
        </w:rPr>
        <w:t>i</w:t>
      </w:r>
      <w:r w:rsidRPr="00903AB1">
        <w:rPr>
          <w:rFonts w:ascii="Times New Roman" w:hAnsi="Times New Roman"/>
          <w:szCs w:val="24"/>
        </w:rPr>
        <w:t>s be</w:t>
      </w:r>
      <w:r>
        <w:rPr>
          <w:rFonts w:ascii="Times New Roman" w:hAnsi="Times New Roman"/>
          <w:szCs w:val="24"/>
        </w:rPr>
        <w:t>ing</w:t>
      </w:r>
      <w:r w:rsidRPr="00903AB1">
        <w:rPr>
          <w:rFonts w:ascii="Times New Roman" w:hAnsi="Times New Roman"/>
          <w:szCs w:val="24"/>
        </w:rPr>
        <w:t xml:space="preserve"> removed as a result of this </w:t>
      </w:r>
      <w:r>
        <w:rPr>
          <w:rFonts w:ascii="Times New Roman" w:hAnsi="Times New Roman"/>
          <w:szCs w:val="24"/>
        </w:rPr>
        <w:t>r</w:t>
      </w:r>
      <w:r w:rsidRPr="00903AB1">
        <w:rPr>
          <w:rFonts w:ascii="Times New Roman" w:hAnsi="Times New Roman"/>
          <w:szCs w:val="24"/>
        </w:rPr>
        <w:t>ule</w:t>
      </w:r>
      <w:r>
        <w:rPr>
          <w:rFonts w:ascii="Times New Roman" w:hAnsi="Times New Roman"/>
          <w:szCs w:val="24"/>
        </w:rPr>
        <w:t>.</w:t>
      </w:r>
      <w:r w:rsidRPr="00903AB1">
        <w:rPr>
          <w:rFonts w:ascii="Times New Roman" w:hAnsi="Times New Roman"/>
        </w:rPr>
        <w:t xml:space="preserve"> </w:t>
      </w:r>
      <w:r>
        <w:rPr>
          <w:rFonts w:ascii="Times New Roman" w:hAnsi="Times New Roman"/>
        </w:rPr>
        <w:t xml:space="preserve">Therefore, </w:t>
      </w:r>
      <w:r w:rsidRPr="00903AB1">
        <w:rPr>
          <w:rFonts w:ascii="Times New Roman" w:hAnsi="Times New Roman"/>
          <w:color w:val="000000"/>
        </w:rPr>
        <w:t xml:space="preserve">FNS is requesting an estimated </w:t>
      </w:r>
      <w:r>
        <w:rPr>
          <w:rFonts w:ascii="Times New Roman" w:hAnsi="Times New Roman"/>
          <w:color w:val="000000"/>
        </w:rPr>
        <w:t>de</w:t>
      </w:r>
      <w:r w:rsidRPr="00903AB1">
        <w:rPr>
          <w:rFonts w:ascii="Times New Roman" w:hAnsi="Times New Roman"/>
          <w:color w:val="000000"/>
        </w:rPr>
        <w:t xml:space="preserve">crease of </w:t>
      </w:r>
      <w:r>
        <w:rPr>
          <w:rFonts w:ascii="Times New Roman" w:hAnsi="Times New Roman"/>
          <w:color w:val="000000"/>
        </w:rPr>
        <w:t>595</w:t>
      </w:r>
      <w:r w:rsidRPr="00903AB1">
        <w:rPr>
          <w:rFonts w:ascii="Times New Roman" w:hAnsi="Times New Roman"/>
          <w:color w:val="000000"/>
        </w:rPr>
        <w:t xml:space="preserve"> hours for reporting for the potential </w:t>
      </w:r>
      <w:r>
        <w:rPr>
          <w:rFonts w:ascii="Times New Roman" w:hAnsi="Times New Roman"/>
          <w:color w:val="000000"/>
        </w:rPr>
        <w:t>decrease in</w:t>
      </w:r>
      <w:r w:rsidRPr="00903AB1">
        <w:rPr>
          <w:rFonts w:ascii="Times New Roman" w:hAnsi="Times New Roman"/>
          <w:color w:val="000000"/>
        </w:rPr>
        <w:t xml:space="preserve"> time for </w:t>
      </w:r>
      <w:r>
        <w:rPr>
          <w:rFonts w:ascii="Times New Roman" w:hAnsi="Times New Roman"/>
          <w:color w:val="000000"/>
        </w:rPr>
        <w:t>renewing institutions to</w:t>
      </w:r>
      <w:r w:rsidRPr="00903AB1">
        <w:rPr>
          <w:rFonts w:ascii="Times New Roman" w:hAnsi="Times New Roman"/>
          <w:color w:val="000000"/>
        </w:rPr>
        <w:t xml:space="preserve"> </w:t>
      </w:r>
      <w:r w:rsidRPr="00903AB1">
        <w:rPr>
          <w:rFonts w:ascii="Times New Roman" w:hAnsi="Times New Roman"/>
          <w:szCs w:val="24"/>
        </w:rPr>
        <w:lastRenderedPageBreak/>
        <w:t>annually update the information in lieu of submitting a new application annually.</w:t>
      </w:r>
      <w:r w:rsidRPr="00903AB1">
        <w:rPr>
          <w:rFonts w:ascii="Times New Roman" w:hAnsi="Times New Roman"/>
          <w:color w:val="000000"/>
        </w:rPr>
        <w:t xml:space="preserve"> </w:t>
      </w:r>
      <w:r w:rsidRPr="00903AB1">
        <w:rPr>
          <w:rFonts w:ascii="Times New Roman" w:hAnsi="Times New Roman"/>
        </w:rPr>
        <w:t xml:space="preserve">The </w:t>
      </w:r>
      <w:r w:rsidR="00C63E6D">
        <w:rPr>
          <w:rFonts w:ascii="Times New Roman" w:hAnsi="Times New Roman"/>
        </w:rPr>
        <w:t>attached Burden T</w:t>
      </w:r>
      <w:r w:rsidRPr="00903AB1">
        <w:rPr>
          <w:rFonts w:ascii="Times New Roman" w:hAnsi="Times New Roman"/>
        </w:rPr>
        <w:t>able reflects burden associated with the proposed information collection requirements.</w:t>
      </w:r>
    </w:p>
    <w:p w:rsidR="00903AB1" w:rsidRDefault="00903AB1" w:rsidP="004529D3">
      <w:pPr>
        <w:tabs>
          <w:tab w:val="left" w:pos="720"/>
        </w:tabs>
        <w:jc w:val="both"/>
        <w:rPr>
          <w:rFonts w:ascii="Times New Roman" w:hAnsi="Times New Roman"/>
          <w:szCs w:val="24"/>
        </w:rPr>
      </w:pPr>
      <w:r w:rsidRPr="00903AB1">
        <w:rPr>
          <w:rFonts w:ascii="Times New Roman" w:hAnsi="Times New Roman"/>
          <w:szCs w:val="24"/>
        </w:rPr>
        <w:t>ESTIMATED ANNUAL BURDEN FOR 0584-</w:t>
      </w:r>
      <w:r w:rsidR="00204BDC">
        <w:rPr>
          <w:rFonts w:ascii="Times New Roman" w:hAnsi="Times New Roman"/>
          <w:szCs w:val="24"/>
        </w:rPr>
        <w:t>0055</w:t>
      </w:r>
      <w:r w:rsidRPr="00903AB1">
        <w:rPr>
          <w:rFonts w:ascii="Times New Roman" w:hAnsi="Times New Roman"/>
          <w:szCs w:val="24"/>
        </w:rPr>
        <w:t xml:space="preserve">, </w:t>
      </w:r>
    </w:p>
    <w:p w:rsidR="00903AB1" w:rsidRDefault="00903AB1" w:rsidP="004529D3">
      <w:pPr>
        <w:tabs>
          <w:tab w:val="left" w:pos="720"/>
        </w:tabs>
        <w:jc w:val="both"/>
        <w:rPr>
          <w:rFonts w:ascii="Times New Roman" w:hAnsi="Times New Roman"/>
          <w:szCs w:val="24"/>
        </w:rPr>
      </w:pPr>
      <w:r w:rsidRPr="00903AB1">
        <w:rPr>
          <w:rFonts w:ascii="Times New Roman" w:hAnsi="Times New Roman"/>
          <w:szCs w:val="24"/>
        </w:rPr>
        <w:t>CHILD AND ADULT CARE FOOD PROGRAM 7 CFR 226</w:t>
      </w:r>
    </w:p>
    <w:p w:rsidR="008854D6" w:rsidRDefault="008854D6" w:rsidP="004529D3">
      <w:pPr>
        <w:tabs>
          <w:tab w:val="left" w:pos="720"/>
        </w:tabs>
        <w:jc w:val="both"/>
        <w:rPr>
          <w:rFonts w:ascii="Times New Roman" w:hAnsi="Times New Roman"/>
          <w:szCs w:val="24"/>
        </w:rPr>
      </w:pPr>
    </w:p>
    <w:tbl>
      <w:tblPr>
        <w:tblW w:w="9463" w:type="dxa"/>
        <w:tblInd w:w="95" w:type="dxa"/>
        <w:tblLook w:val="04A0"/>
      </w:tblPr>
      <w:tblGrid>
        <w:gridCol w:w="3523"/>
        <w:gridCol w:w="1710"/>
        <w:gridCol w:w="1620"/>
        <w:gridCol w:w="2610"/>
      </w:tblGrid>
      <w:tr w:rsidR="008854D6" w:rsidRPr="008854D6" w:rsidTr="008854D6">
        <w:trPr>
          <w:trHeight w:val="255"/>
        </w:trPr>
        <w:tc>
          <w:tcPr>
            <w:tcW w:w="352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854D6" w:rsidRDefault="008854D6" w:rsidP="008854D6">
            <w:pPr>
              <w:widowControl/>
              <w:overflowPunct/>
              <w:autoSpaceDE/>
              <w:autoSpaceDN/>
              <w:adjustRightInd/>
              <w:textAlignment w:val="auto"/>
              <w:rPr>
                <w:rFonts w:ascii="Times New Roman" w:hAnsi="Times New Roman"/>
                <w:b/>
                <w:bCs/>
              </w:rPr>
            </w:pPr>
            <w:r w:rsidRPr="008854D6">
              <w:rPr>
                <w:rFonts w:ascii="Times New Roman" w:hAnsi="Times New Roman"/>
                <w:b/>
                <w:bCs/>
              </w:rPr>
              <w:t xml:space="preserve">Revisions per Proposed Rule </w:t>
            </w:r>
          </w:p>
          <w:p w:rsidR="008854D6" w:rsidRPr="008854D6" w:rsidRDefault="008854D6" w:rsidP="008854D6">
            <w:pPr>
              <w:widowControl/>
              <w:overflowPunct/>
              <w:autoSpaceDE/>
              <w:autoSpaceDN/>
              <w:adjustRightInd/>
              <w:textAlignment w:val="auto"/>
              <w:rPr>
                <w:rFonts w:ascii="Times New Roman" w:hAnsi="Times New Roman"/>
                <w:b/>
                <w:bCs/>
              </w:rPr>
            </w:pPr>
            <w:r w:rsidRPr="008854D6">
              <w:rPr>
                <w:rFonts w:ascii="Times New Roman" w:hAnsi="Times New Roman"/>
                <w:b/>
                <w:bCs/>
              </w:rPr>
              <w:t>0584-AE12</w:t>
            </w:r>
          </w:p>
        </w:tc>
        <w:tc>
          <w:tcPr>
            <w:tcW w:w="1710" w:type="dxa"/>
            <w:tcBorders>
              <w:top w:val="single" w:sz="8" w:space="0" w:color="auto"/>
              <w:left w:val="nil"/>
              <w:bottom w:val="single" w:sz="4" w:space="0" w:color="auto"/>
              <w:right w:val="single" w:sz="8" w:space="0" w:color="auto"/>
            </w:tcBorders>
            <w:shd w:val="clear" w:color="auto" w:fill="auto"/>
            <w:noWrap/>
            <w:vAlign w:val="bottom"/>
            <w:hideMark/>
          </w:tcPr>
          <w:p w:rsidR="008854D6" w:rsidRPr="008854D6" w:rsidRDefault="008854D6" w:rsidP="008854D6">
            <w:pPr>
              <w:widowControl/>
              <w:overflowPunct/>
              <w:autoSpaceDE/>
              <w:autoSpaceDN/>
              <w:adjustRightInd/>
              <w:jc w:val="center"/>
              <w:textAlignment w:val="auto"/>
              <w:rPr>
                <w:rFonts w:ascii="Times New Roman" w:hAnsi="Times New Roman"/>
              </w:rPr>
            </w:pPr>
            <w:r>
              <w:rPr>
                <w:rFonts w:ascii="Times New Roman" w:hAnsi="Times New Roman"/>
              </w:rPr>
              <w:t>Responses</w:t>
            </w:r>
          </w:p>
        </w:tc>
        <w:tc>
          <w:tcPr>
            <w:tcW w:w="1620" w:type="dxa"/>
            <w:tcBorders>
              <w:top w:val="single" w:sz="8" w:space="0" w:color="auto"/>
              <w:left w:val="nil"/>
              <w:bottom w:val="single" w:sz="4" w:space="0" w:color="auto"/>
              <w:right w:val="single" w:sz="8" w:space="0" w:color="auto"/>
            </w:tcBorders>
            <w:vAlign w:val="bottom"/>
          </w:tcPr>
          <w:p w:rsidR="008854D6" w:rsidRDefault="008854D6" w:rsidP="008854D6">
            <w:pPr>
              <w:widowControl/>
              <w:overflowPunct/>
              <w:autoSpaceDE/>
              <w:autoSpaceDN/>
              <w:adjustRightInd/>
              <w:jc w:val="center"/>
              <w:textAlignment w:val="auto"/>
              <w:rPr>
                <w:rFonts w:ascii="Times New Roman" w:hAnsi="Times New Roman"/>
              </w:rPr>
            </w:pPr>
          </w:p>
          <w:p w:rsidR="008854D6" w:rsidRPr="008854D6" w:rsidRDefault="008854D6" w:rsidP="008854D6">
            <w:pPr>
              <w:widowControl/>
              <w:overflowPunct/>
              <w:autoSpaceDE/>
              <w:autoSpaceDN/>
              <w:adjustRightInd/>
              <w:jc w:val="center"/>
              <w:textAlignment w:val="auto"/>
              <w:rPr>
                <w:rFonts w:ascii="Times New Roman" w:hAnsi="Times New Roman"/>
              </w:rPr>
            </w:pPr>
            <w:r>
              <w:rPr>
                <w:rFonts w:ascii="Times New Roman" w:hAnsi="Times New Roman"/>
              </w:rPr>
              <w:t>Hours</w:t>
            </w:r>
          </w:p>
        </w:tc>
        <w:tc>
          <w:tcPr>
            <w:tcW w:w="2610" w:type="dxa"/>
            <w:tcBorders>
              <w:top w:val="single" w:sz="8" w:space="0" w:color="auto"/>
              <w:left w:val="nil"/>
              <w:bottom w:val="single" w:sz="4" w:space="0" w:color="auto"/>
              <w:right w:val="single" w:sz="8" w:space="0" w:color="auto"/>
            </w:tcBorders>
          </w:tcPr>
          <w:p w:rsidR="008854D6" w:rsidRDefault="008854D6" w:rsidP="008854D6">
            <w:pPr>
              <w:widowControl/>
              <w:overflowPunct/>
              <w:autoSpaceDE/>
              <w:autoSpaceDN/>
              <w:adjustRightInd/>
              <w:textAlignment w:val="auto"/>
              <w:rPr>
                <w:rFonts w:ascii="Times New Roman" w:hAnsi="Times New Roman"/>
              </w:rPr>
            </w:pPr>
          </w:p>
          <w:p w:rsidR="008854D6" w:rsidRDefault="008854D6" w:rsidP="008854D6">
            <w:pPr>
              <w:widowControl/>
              <w:overflowPunct/>
              <w:autoSpaceDE/>
              <w:autoSpaceDN/>
              <w:adjustRightInd/>
              <w:textAlignment w:val="auto"/>
              <w:rPr>
                <w:rFonts w:ascii="Times New Roman" w:hAnsi="Times New Roman"/>
              </w:rPr>
            </w:pPr>
            <w:r>
              <w:rPr>
                <w:rFonts w:ascii="Times New Roman" w:hAnsi="Times New Roman"/>
              </w:rPr>
              <w:t>Description</w:t>
            </w:r>
          </w:p>
        </w:tc>
      </w:tr>
      <w:tr w:rsidR="008854D6" w:rsidRPr="008854D6" w:rsidTr="008854D6">
        <w:trPr>
          <w:trHeight w:val="395"/>
        </w:trPr>
        <w:tc>
          <w:tcPr>
            <w:tcW w:w="3523" w:type="dxa"/>
            <w:tcBorders>
              <w:top w:val="nil"/>
              <w:left w:val="single" w:sz="8" w:space="0" w:color="auto"/>
              <w:bottom w:val="single" w:sz="4" w:space="0" w:color="auto"/>
              <w:right w:val="single" w:sz="4" w:space="0" w:color="auto"/>
            </w:tcBorders>
            <w:shd w:val="clear" w:color="auto" w:fill="auto"/>
            <w:noWrap/>
            <w:vAlign w:val="bottom"/>
            <w:hideMark/>
          </w:tcPr>
          <w:p w:rsidR="008854D6" w:rsidRPr="008854D6" w:rsidRDefault="008854D6" w:rsidP="008854D6">
            <w:pPr>
              <w:widowControl/>
              <w:overflowPunct/>
              <w:autoSpaceDE/>
              <w:autoSpaceDN/>
              <w:adjustRightInd/>
              <w:textAlignment w:val="auto"/>
              <w:rPr>
                <w:rFonts w:ascii="Times New Roman" w:hAnsi="Times New Roman"/>
              </w:rPr>
            </w:pPr>
            <w:r w:rsidRPr="008854D6">
              <w:rPr>
                <w:rFonts w:ascii="Times New Roman" w:hAnsi="Times New Roman"/>
              </w:rPr>
              <w:t xml:space="preserve">Previously Approved </w:t>
            </w:r>
          </w:p>
        </w:tc>
        <w:tc>
          <w:tcPr>
            <w:tcW w:w="1710" w:type="dxa"/>
            <w:tcBorders>
              <w:top w:val="nil"/>
              <w:left w:val="nil"/>
              <w:bottom w:val="single" w:sz="4" w:space="0" w:color="auto"/>
              <w:right w:val="single" w:sz="8" w:space="0" w:color="auto"/>
            </w:tcBorders>
            <w:shd w:val="clear" w:color="auto" w:fill="auto"/>
            <w:noWrap/>
            <w:vAlign w:val="bottom"/>
            <w:hideMark/>
          </w:tcPr>
          <w:p w:rsidR="008854D6" w:rsidRPr="008854D6" w:rsidRDefault="008854D6" w:rsidP="008854D6">
            <w:pPr>
              <w:widowControl/>
              <w:overflowPunct/>
              <w:autoSpaceDE/>
              <w:autoSpaceDN/>
              <w:adjustRightInd/>
              <w:jc w:val="center"/>
              <w:textAlignment w:val="auto"/>
              <w:rPr>
                <w:rFonts w:ascii="Times New Roman" w:hAnsi="Times New Roman"/>
              </w:rPr>
            </w:pPr>
            <w:r w:rsidRPr="008854D6">
              <w:rPr>
                <w:rFonts w:ascii="Times New Roman" w:hAnsi="Times New Roman"/>
              </w:rPr>
              <w:t>4904588</w:t>
            </w:r>
          </w:p>
        </w:tc>
        <w:tc>
          <w:tcPr>
            <w:tcW w:w="1620" w:type="dxa"/>
            <w:tcBorders>
              <w:top w:val="nil"/>
              <w:left w:val="nil"/>
              <w:bottom w:val="single" w:sz="4" w:space="0" w:color="auto"/>
              <w:right w:val="single" w:sz="8" w:space="0" w:color="auto"/>
            </w:tcBorders>
            <w:vAlign w:val="bottom"/>
          </w:tcPr>
          <w:p w:rsidR="008854D6" w:rsidRPr="008854D6" w:rsidRDefault="008854D6" w:rsidP="008854D6">
            <w:pPr>
              <w:widowControl/>
              <w:overflowPunct/>
              <w:autoSpaceDE/>
              <w:autoSpaceDN/>
              <w:adjustRightInd/>
              <w:jc w:val="center"/>
              <w:textAlignment w:val="auto"/>
              <w:rPr>
                <w:rFonts w:ascii="Times New Roman" w:hAnsi="Times New Roman"/>
              </w:rPr>
            </w:pPr>
            <w:r w:rsidRPr="008854D6">
              <w:rPr>
                <w:rFonts w:ascii="Times New Roman" w:hAnsi="Times New Roman"/>
              </w:rPr>
              <w:t>7,032,960.182</w:t>
            </w:r>
          </w:p>
        </w:tc>
        <w:tc>
          <w:tcPr>
            <w:tcW w:w="2610" w:type="dxa"/>
            <w:vMerge w:val="restart"/>
            <w:tcBorders>
              <w:top w:val="nil"/>
              <w:left w:val="nil"/>
              <w:right w:val="single" w:sz="8" w:space="0" w:color="auto"/>
            </w:tcBorders>
          </w:tcPr>
          <w:p w:rsidR="008854D6" w:rsidRPr="008854D6" w:rsidRDefault="008854D6" w:rsidP="008854D6">
            <w:pPr>
              <w:spacing w:before="120"/>
              <w:rPr>
                <w:rFonts w:ascii="Times New Roman" w:hAnsi="Times New Roman"/>
                <w:szCs w:val="24"/>
              </w:rPr>
            </w:pPr>
            <w:r>
              <w:rPr>
                <w:rFonts w:ascii="Times New Roman" w:hAnsi="Times New Roman"/>
              </w:rPr>
              <w:t xml:space="preserve">Removed burden associated with </w:t>
            </w:r>
            <w:r w:rsidRPr="00903AB1">
              <w:rPr>
                <w:rFonts w:ascii="Times New Roman" w:hAnsi="Times New Roman"/>
                <w:szCs w:val="24"/>
              </w:rPr>
              <w:t>7 CFR 226.15(b)</w:t>
            </w:r>
            <w:r>
              <w:rPr>
                <w:rFonts w:ascii="Times New Roman" w:hAnsi="Times New Roman"/>
                <w:szCs w:val="24"/>
              </w:rPr>
              <w:t xml:space="preserve"> as defined in the Proposed Rule</w:t>
            </w:r>
          </w:p>
        </w:tc>
      </w:tr>
      <w:tr w:rsidR="008854D6" w:rsidRPr="008854D6" w:rsidTr="008854D6">
        <w:trPr>
          <w:trHeight w:val="557"/>
        </w:trPr>
        <w:tc>
          <w:tcPr>
            <w:tcW w:w="3523" w:type="dxa"/>
            <w:tcBorders>
              <w:top w:val="nil"/>
              <w:left w:val="single" w:sz="8" w:space="0" w:color="auto"/>
              <w:bottom w:val="single" w:sz="4" w:space="0" w:color="auto"/>
              <w:right w:val="single" w:sz="4" w:space="0" w:color="auto"/>
            </w:tcBorders>
            <w:shd w:val="clear" w:color="auto" w:fill="auto"/>
            <w:noWrap/>
            <w:vAlign w:val="bottom"/>
            <w:hideMark/>
          </w:tcPr>
          <w:p w:rsidR="008854D6" w:rsidRPr="008854D6" w:rsidRDefault="008854D6" w:rsidP="008854D6">
            <w:pPr>
              <w:widowControl/>
              <w:overflowPunct/>
              <w:autoSpaceDE/>
              <w:autoSpaceDN/>
              <w:adjustRightInd/>
              <w:textAlignment w:val="auto"/>
              <w:rPr>
                <w:rFonts w:ascii="Times New Roman" w:hAnsi="Times New Roman"/>
              </w:rPr>
            </w:pPr>
            <w:r w:rsidRPr="008854D6">
              <w:rPr>
                <w:rFonts w:ascii="Times New Roman" w:hAnsi="Times New Roman"/>
              </w:rPr>
              <w:t xml:space="preserve">Program Change </w:t>
            </w:r>
          </w:p>
        </w:tc>
        <w:tc>
          <w:tcPr>
            <w:tcW w:w="1710" w:type="dxa"/>
            <w:tcBorders>
              <w:top w:val="nil"/>
              <w:left w:val="nil"/>
              <w:bottom w:val="single" w:sz="4" w:space="0" w:color="auto"/>
              <w:right w:val="single" w:sz="8" w:space="0" w:color="auto"/>
            </w:tcBorders>
            <w:shd w:val="clear" w:color="auto" w:fill="auto"/>
            <w:noWrap/>
            <w:vAlign w:val="bottom"/>
            <w:hideMark/>
          </w:tcPr>
          <w:p w:rsidR="008854D6" w:rsidRPr="008854D6" w:rsidRDefault="008854D6" w:rsidP="008854D6">
            <w:pPr>
              <w:widowControl/>
              <w:overflowPunct/>
              <w:autoSpaceDE/>
              <w:autoSpaceDN/>
              <w:adjustRightInd/>
              <w:jc w:val="center"/>
              <w:textAlignment w:val="auto"/>
              <w:rPr>
                <w:rFonts w:ascii="Times New Roman" w:hAnsi="Times New Roman"/>
              </w:rPr>
            </w:pPr>
            <w:r w:rsidRPr="008854D6">
              <w:rPr>
                <w:rFonts w:ascii="Times New Roman" w:hAnsi="Times New Roman"/>
              </w:rPr>
              <w:t>-119</w:t>
            </w:r>
          </w:p>
        </w:tc>
        <w:tc>
          <w:tcPr>
            <w:tcW w:w="1620" w:type="dxa"/>
            <w:tcBorders>
              <w:top w:val="nil"/>
              <w:left w:val="nil"/>
              <w:bottom w:val="single" w:sz="4" w:space="0" w:color="auto"/>
              <w:right w:val="single" w:sz="8" w:space="0" w:color="auto"/>
            </w:tcBorders>
            <w:vAlign w:val="bottom"/>
          </w:tcPr>
          <w:p w:rsidR="008854D6" w:rsidRPr="008854D6" w:rsidRDefault="008854D6" w:rsidP="008854D6">
            <w:pPr>
              <w:widowControl/>
              <w:overflowPunct/>
              <w:autoSpaceDE/>
              <w:autoSpaceDN/>
              <w:adjustRightInd/>
              <w:jc w:val="center"/>
              <w:textAlignment w:val="auto"/>
              <w:rPr>
                <w:rFonts w:ascii="Times New Roman" w:hAnsi="Times New Roman"/>
              </w:rPr>
            </w:pPr>
            <w:r w:rsidRPr="008854D6">
              <w:rPr>
                <w:rFonts w:ascii="Times New Roman" w:hAnsi="Times New Roman"/>
              </w:rPr>
              <w:t>-595</w:t>
            </w:r>
          </w:p>
        </w:tc>
        <w:tc>
          <w:tcPr>
            <w:tcW w:w="2610" w:type="dxa"/>
            <w:vMerge/>
            <w:tcBorders>
              <w:left w:val="nil"/>
              <w:right w:val="single" w:sz="8" w:space="0" w:color="auto"/>
            </w:tcBorders>
          </w:tcPr>
          <w:p w:rsidR="008854D6" w:rsidRPr="008854D6" w:rsidRDefault="008854D6" w:rsidP="008854D6">
            <w:pPr>
              <w:widowControl/>
              <w:overflowPunct/>
              <w:autoSpaceDE/>
              <w:autoSpaceDN/>
              <w:adjustRightInd/>
              <w:jc w:val="right"/>
              <w:textAlignment w:val="auto"/>
              <w:rPr>
                <w:rFonts w:ascii="Times New Roman" w:hAnsi="Times New Roman"/>
              </w:rPr>
            </w:pPr>
          </w:p>
        </w:tc>
      </w:tr>
      <w:tr w:rsidR="008854D6" w:rsidRPr="008854D6" w:rsidTr="008854D6">
        <w:trPr>
          <w:trHeight w:val="255"/>
        </w:trPr>
        <w:tc>
          <w:tcPr>
            <w:tcW w:w="3523" w:type="dxa"/>
            <w:tcBorders>
              <w:top w:val="nil"/>
              <w:left w:val="single" w:sz="8" w:space="0" w:color="auto"/>
              <w:bottom w:val="single" w:sz="4" w:space="0" w:color="auto"/>
              <w:right w:val="single" w:sz="4" w:space="0" w:color="auto"/>
            </w:tcBorders>
            <w:shd w:val="clear" w:color="auto" w:fill="auto"/>
            <w:noWrap/>
            <w:vAlign w:val="bottom"/>
            <w:hideMark/>
          </w:tcPr>
          <w:p w:rsidR="008854D6" w:rsidRPr="008854D6" w:rsidRDefault="008854D6" w:rsidP="008854D6">
            <w:pPr>
              <w:widowControl/>
              <w:overflowPunct/>
              <w:autoSpaceDE/>
              <w:autoSpaceDN/>
              <w:adjustRightInd/>
              <w:textAlignment w:val="auto"/>
              <w:rPr>
                <w:rFonts w:ascii="Times New Roman" w:hAnsi="Times New Roman"/>
              </w:rPr>
            </w:pPr>
            <w:r w:rsidRPr="008854D6">
              <w:rPr>
                <w:rFonts w:ascii="Times New Roman" w:hAnsi="Times New Roman"/>
              </w:rPr>
              <w:t xml:space="preserve">Revised </w:t>
            </w:r>
            <w:r>
              <w:rPr>
                <w:rFonts w:ascii="Times New Roman" w:hAnsi="Times New Roman"/>
              </w:rPr>
              <w:t>Burden</w:t>
            </w:r>
          </w:p>
        </w:tc>
        <w:tc>
          <w:tcPr>
            <w:tcW w:w="1710" w:type="dxa"/>
            <w:tcBorders>
              <w:top w:val="nil"/>
              <w:left w:val="nil"/>
              <w:bottom w:val="single" w:sz="4" w:space="0" w:color="auto"/>
              <w:right w:val="single" w:sz="8" w:space="0" w:color="auto"/>
            </w:tcBorders>
            <w:shd w:val="clear" w:color="auto" w:fill="auto"/>
            <w:noWrap/>
            <w:vAlign w:val="bottom"/>
            <w:hideMark/>
          </w:tcPr>
          <w:p w:rsidR="008854D6" w:rsidRPr="008854D6" w:rsidRDefault="008854D6" w:rsidP="008854D6">
            <w:pPr>
              <w:widowControl/>
              <w:overflowPunct/>
              <w:autoSpaceDE/>
              <w:autoSpaceDN/>
              <w:adjustRightInd/>
              <w:jc w:val="center"/>
              <w:textAlignment w:val="auto"/>
              <w:rPr>
                <w:rFonts w:ascii="Times New Roman" w:hAnsi="Times New Roman"/>
              </w:rPr>
            </w:pPr>
            <w:r w:rsidRPr="008854D6">
              <w:rPr>
                <w:rFonts w:ascii="Times New Roman" w:hAnsi="Times New Roman"/>
              </w:rPr>
              <w:t>4904469</w:t>
            </w:r>
          </w:p>
        </w:tc>
        <w:tc>
          <w:tcPr>
            <w:tcW w:w="1620" w:type="dxa"/>
            <w:tcBorders>
              <w:top w:val="nil"/>
              <w:left w:val="nil"/>
              <w:bottom w:val="single" w:sz="4" w:space="0" w:color="auto"/>
              <w:right w:val="single" w:sz="8" w:space="0" w:color="auto"/>
            </w:tcBorders>
            <w:vAlign w:val="bottom"/>
          </w:tcPr>
          <w:p w:rsidR="008854D6" w:rsidRPr="008854D6" w:rsidRDefault="008854D6" w:rsidP="008854D6">
            <w:pPr>
              <w:widowControl/>
              <w:overflowPunct/>
              <w:autoSpaceDE/>
              <w:autoSpaceDN/>
              <w:adjustRightInd/>
              <w:jc w:val="center"/>
              <w:textAlignment w:val="auto"/>
              <w:rPr>
                <w:rFonts w:ascii="Times New Roman" w:hAnsi="Times New Roman"/>
              </w:rPr>
            </w:pPr>
            <w:r w:rsidRPr="008854D6">
              <w:rPr>
                <w:rFonts w:ascii="Times New Roman" w:hAnsi="Times New Roman"/>
              </w:rPr>
              <w:t>7,032,365.182</w:t>
            </w:r>
          </w:p>
        </w:tc>
        <w:tc>
          <w:tcPr>
            <w:tcW w:w="2610" w:type="dxa"/>
            <w:vMerge/>
            <w:tcBorders>
              <w:left w:val="nil"/>
              <w:bottom w:val="single" w:sz="4" w:space="0" w:color="auto"/>
              <w:right w:val="single" w:sz="8" w:space="0" w:color="auto"/>
            </w:tcBorders>
          </w:tcPr>
          <w:p w:rsidR="008854D6" w:rsidRPr="008854D6" w:rsidRDefault="008854D6" w:rsidP="008854D6">
            <w:pPr>
              <w:widowControl/>
              <w:overflowPunct/>
              <w:autoSpaceDE/>
              <w:autoSpaceDN/>
              <w:adjustRightInd/>
              <w:jc w:val="right"/>
              <w:textAlignment w:val="auto"/>
              <w:rPr>
                <w:rFonts w:ascii="Times New Roman" w:hAnsi="Times New Roman"/>
              </w:rPr>
            </w:pPr>
          </w:p>
        </w:tc>
      </w:tr>
    </w:tbl>
    <w:p w:rsidR="008854D6" w:rsidRDefault="008854D6" w:rsidP="004529D3">
      <w:pPr>
        <w:tabs>
          <w:tab w:val="left" w:pos="720"/>
        </w:tabs>
        <w:jc w:val="both"/>
        <w:rPr>
          <w:rFonts w:ascii="Times New Roman" w:hAnsi="Times New Roman"/>
          <w:szCs w:val="24"/>
        </w:rPr>
      </w:pPr>
    </w:p>
    <w:p w:rsidR="008854D6" w:rsidRDefault="008854D6" w:rsidP="004529D3">
      <w:pPr>
        <w:tabs>
          <w:tab w:val="left" w:pos="720"/>
        </w:tabs>
        <w:jc w:val="both"/>
        <w:rPr>
          <w:rFonts w:ascii="Times New Roman" w:hAnsi="Times New Roman"/>
          <w:szCs w:val="24"/>
        </w:rPr>
      </w:pP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3"/>
        <w:gridCol w:w="2145"/>
      </w:tblGrid>
      <w:tr w:rsidR="00B670DF" w:rsidRPr="00B670DF" w:rsidTr="008854D6">
        <w:tc>
          <w:tcPr>
            <w:tcW w:w="5000" w:type="pct"/>
            <w:gridSpan w:val="2"/>
          </w:tcPr>
          <w:p w:rsidR="00B670DF" w:rsidRPr="00B670DF" w:rsidRDefault="00B670DF" w:rsidP="00351313">
            <w:pPr>
              <w:rPr>
                <w:rFonts w:ascii="Times New Roman" w:hAnsi="Times New Roman"/>
              </w:rPr>
            </w:pPr>
            <w:r w:rsidRPr="00B670DF">
              <w:rPr>
                <w:rFonts w:ascii="Times New Roman" w:hAnsi="Times New Roman"/>
              </w:rPr>
              <w:br w:type="page"/>
            </w:r>
            <w:r w:rsidRPr="00B670DF">
              <w:rPr>
                <w:rFonts w:ascii="Times New Roman" w:hAnsi="Times New Roman"/>
              </w:rPr>
              <w:br w:type="page"/>
              <w:t xml:space="preserve">SUMMARY OF </w:t>
            </w:r>
            <w:r w:rsidR="00351313">
              <w:rPr>
                <w:rFonts w:ascii="Times New Roman" w:hAnsi="Times New Roman"/>
              </w:rPr>
              <w:t xml:space="preserve">REVISED </w:t>
            </w:r>
            <w:r w:rsidRPr="00B670DF">
              <w:rPr>
                <w:rFonts w:ascii="Times New Roman" w:hAnsi="Times New Roman"/>
              </w:rPr>
              <w:t>BURDEN (OMB #0584-</w:t>
            </w:r>
            <w:r w:rsidR="00351313">
              <w:rPr>
                <w:rFonts w:ascii="Times New Roman" w:hAnsi="Times New Roman"/>
              </w:rPr>
              <w:t>0055</w:t>
            </w:r>
            <w:r w:rsidRPr="00B670DF">
              <w:rPr>
                <w:rFonts w:ascii="Times New Roman" w:hAnsi="Times New Roman"/>
              </w:rPr>
              <w:t>)</w:t>
            </w:r>
          </w:p>
        </w:tc>
      </w:tr>
      <w:tr w:rsidR="00B670DF" w:rsidRPr="00B670DF" w:rsidTr="008854D6">
        <w:tc>
          <w:tcPr>
            <w:tcW w:w="3880" w:type="pct"/>
            <w:vAlign w:val="bottom"/>
          </w:tcPr>
          <w:p w:rsidR="00B670DF" w:rsidRPr="00B670DF" w:rsidRDefault="00B670DF" w:rsidP="0037417D">
            <w:pPr>
              <w:rPr>
                <w:rFonts w:ascii="Times New Roman" w:hAnsi="Times New Roman"/>
                <w:bCs/>
              </w:rPr>
            </w:pPr>
            <w:r w:rsidRPr="00B670DF">
              <w:rPr>
                <w:rFonts w:ascii="Times New Roman" w:hAnsi="Times New Roman"/>
                <w:bCs/>
              </w:rPr>
              <w:t>TOTAL NO. RESPONDENTS</w:t>
            </w:r>
          </w:p>
        </w:tc>
        <w:tc>
          <w:tcPr>
            <w:tcW w:w="1120" w:type="pct"/>
            <w:vAlign w:val="bottom"/>
          </w:tcPr>
          <w:p w:rsidR="00B670DF" w:rsidRPr="00B670DF" w:rsidRDefault="008854D6" w:rsidP="0037417D">
            <w:pPr>
              <w:rPr>
                <w:rFonts w:ascii="Times New Roman" w:hAnsi="Times New Roman"/>
                <w:bCs/>
              </w:rPr>
            </w:pPr>
            <w:r>
              <w:rPr>
                <w:rFonts w:ascii="Times New Roman" w:hAnsi="Times New Roman"/>
                <w:bCs/>
              </w:rPr>
              <w:t>2,200,066</w:t>
            </w:r>
          </w:p>
        </w:tc>
      </w:tr>
      <w:tr w:rsidR="00B670DF" w:rsidRPr="00B670DF" w:rsidTr="008854D6">
        <w:tc>
          <w:tcPr>
            <w:tcW w:w="3880" w:type="pct"/>
            <w:vAlign w:val="bottom"/>
          </w:tcPr>
          <w:p w:rsidR="00B670DF" w:rsidRPr="00B670DF" w:rsidRDefault="00B670DF" w:rsidP="0037417D">
            <w:pPr>
              <w:rPr>
                <w:rFonts w:ascii="Times New Roman" w:hAnsi="Times New Roman"/>
                <w:bCs/>
              </w:rPr>
            </w:pPr>
            <w:r w:rsidRPr="00B670DF">
              <w:rPr>
                <w:rFonts w:ascii="Times New Roman" w:hAnsi="Times New Roman"/>
                <w:bCs/>
              </w:rPr>
              <w:t>AVERAGE NO. RESPONSES PER RESPONDENT</w:t>
            </w:r>
          </w:p>
        </w:tc>
        <w:tc>
          <w:tcPr>
            <w:tcW w:w="1120" w:type="pct"/>
            <w:vAlign w:val="bottom"/>
          </w:tcPr>
          <w:p w:rsidR="00B670DF" w:rsidRPr="00B670DF" w:rsidRDefault="008854D6" w:rsidP="0037417D">
            <w:pPr>
              <w:rPr>
                <w:rFonts w:ascii="Times New Roman" w:hAnsi="Times New Roman"/>
                <w:bCs/>
              </w:rPr>
            </w:pPr>
            <w:r>
              <w:rPr>
                <w:rFonts w:ascii="Times New Roman" w:hAnsi="Times New Roman"/>
                <w:bCs/>
              </w:rPr>
              <w:t>2.229237</w:t>
            </w:r>
          </w:p>
        </w:tc>
      </w:tr>
      <w:tr w:rsidR="00B670DF" w:rsidRPr="00B670DF" w:rsidTr="008854D6">
        <w:tc>
          <w:tcPr>
            <w:tcW w:w="3880" w:type="pct"/>
            <w:vAlign w:val="bottom"/>
          </w:tcPr>
          <w:p w:rsidR="00B670DF" w:rsidRPr="00B670DF" w:rsidRDefault="00B670DF" w:rsidP="0037417D">
            <w:pPr>
              <w:rPr>
                <w:rFonts w:ascii="Times New Roman" w:hAnsi="Times New Roman"/>
                <w:bCs/>
              </w:rPr>
            </w:pPr>
            <w:r w:rsidRPr="00B670DF">
              <w:rPr>
                <w:rFonts w:ascii="Times New Roman" w:hAnsi="Times New Roman"/>
                <w:bCs/>
              </w:rPr>
              <w:t>TOTAL ANNUAL RESPONSES</w:t>
            </w:r>
          </w:p>
        </w:tc>
        <w:tc>
          <w:tcPr>
            <w:tcW w:w="1120" w:type="pct"/>
            <w:vAlign w:val="bottom"/>
          </w:tcPr>
          <w:p w:rsidR="00B670DF" w:rsidRPr="00B670DF" w:rsidRDefault="008854D6" w:rsidP="0037417D">
            <w:pPr>
              <w:rPr>
                <w:rFonts w:ascii="Times New Roman" w:hAnsi="Times New Roman"/>
                <w:bCs/>
              </w:rPr>
            </w:pPr>
            <w:r>
              <w:rPr>
                <w:rFonts w:ascii="Times New Roman" w:hAnsi="Times New Roman"/>
                <w:bCs/>
              </w:rPr>
              <w:t>4,904,469</w:t>
            </w:r>
          </w:p>
        </w:tc>
      </w:tr>
      <w:tr w:rsidR="00B670DF" w:rsidRPr="00B670DF" w:rsidTr="008854D6">
        <w:tc>
          <w:tcPr>
            <w:tcW w:w="3880" w:type="pct"/>
            <w:vAlign w:val="bottom"/>
          </w:tcPr>
          <w:p w:rsidR="00B670DF" w:rsidRPr="00B670DF" w:rsidRDefault="00B670DF" w:rsidP="0037417D">
            <w:pPr>
              <w:rPr>
                <w:rFonts w:ascii="Times New Roman" w:hAnsi="Times New Roman"/>
                <w:bCs/>
              </w:rPr>
            </w:pPr>
            <w:r w:rsidRPr="00B670DF">
              <w:rPr>
                <w:rFonts w:ascii="Times New Roman" w:hAnsi="Times New Roman"/>
                <w:bCs/>
              </w:rPr>
              <w:t>AVERAGE HOURS PER RESPONSE</w:t>
            </w:r>
          </w:p>
        </w:tc>
        <w:tc>
          <w:tcPr>
            <w:tcW w:w="1120" w:type="pct"/>
            <w:vAlign w:val="bottom"/>
          </w:tcPr>
          <w:p w:rsidR="00B670DF" w:rsidRPr="00B670DF" w:rsidRDefault="008854D6" w:rsidP="0037417D">
            <w:pPr>
              <w:rPr>
                <w:rFonts w:ascii="Times New Roman" w:hAnsi="Times New Roman"/>
                <w:bCs/>
              </w:rPr>
            </w:pPr>
            <w:r>
              <w:rPr>
                <w:rFonts w:ascii="Times New Roman" w:hAnsi="Times New Roman"/>
                <w:bCs/>
              </w:rPr>
              <w:t>1.433869</w:t>
            </w:r>
          </w:p>
        </w:tc>
      </w:tr>
      <w:tr w:rsidR="00B670DF" w:rsidRPr="00B670DF" w:rsidTr="008854D6">
        <w:tc>
          <w:tcPr>
            <w:tcW w:w="3880" w:type="pct"/>
            <w:vAlign w:val="bottom"/>
          </w:tcPr>
          <w:p w:rsidR="00B670DF" w:rsidRPr="00B670DF" w:rsidRDefault="00B670DF" w:rsidP="0068615F">
            <w:pPr>
              <w:rPr>
                <w:rFonts w:ascii="Times New Roman" w:hAnsi="Times New Roman"/>
                <w:bCs/>
              </w:rPr>
            </w:pPr>
            <w:r w:rsidRPr="00B670DF">
              <w:rPr>
                <w:rFonts w:ascii="Times New Roman" w:hAnsi="Times New Roman"/>
                <w:bCs/>
              </w:rPr>
              <w:t xml:space="preserve">TOTAL BURDEN HOURS FOR </w:t>
            </w:r>
            <w:r>
              <w:rPr>
                <w:rFonts w:ascii="Times New Roman" w:hAnsi="Times New Roman"/>
                <w:bCs/>
              </w:rPr>
              <w:t xml:space="preserve">PART 226 WITH </w:t>
            </w:r>
            <w:r w:rsidR="0068615F">
              <w:rPr>
                <w:rFonts w:ascii="Times New Roman" w:hAnsi="Times New Roman"/>
                <w:bCs/>
              </w:rPr>
              <w:t>REVISION</w:t>
            </w:r>
          </w:p>
        </w:tc>
        <w:tc>
          <w:tcPr>
            <w:tcW w:w="1120" w:type="pct"/>
            <w:vAlign w:val="bottom"/>
          </w:tcPr>
          <w:p w:rsidR="00B670DF" w:rsidRPr="00B670DF" w:rsidRDefault="00EE2852" w:rsidP="006319BD">
            <w:pPr>
              <w:rPr>
                <w:rFonts w:ascii="Times New Roman" w:hAnsi="Times New Roman"/>
                <w:bCs/>
              </w:rPr>
            </w:pPr>
            <w:r>
              <w:rPr>
                <w:rFonts w:ascii="Times New Roman" w:hAnsi="Times New Roman"/>
                <w:bCs/>
              </w:rPr>
              <w:t>7,032,36</w:t>
            </w:r>
            <w:r w:rsidR="006319BD">
              <w:rPr>
                <w:rFonts w:ascii="Times New Roman" w:hAnsi="Times New Roman"/>
                <w:bCs/>
              </w:rPr>
              <w:t>5</w:t>
            </w:r>
          </w:p>
        </w:tc>
      </w:tr>
      <w:tr w:rsidR="00B670DF" w:rsidRPr="00B670DF" w:rsidTr="008854D6">
        <w:tc>
          <w:tcPr>
            <w:tcW w:w="3880" w:type="pct"/>
            <w:vAlign w:val="bottom"/>
          </w:tcPr>
          <w:p w:rsidR="00B670DF" w:rsidRPr="00B670DF" w:rsidRDefault="00B670DF" w:rsidP="0037417D">
            <w:pPr>
              <w:rPr>
                <w:rFonts w:ascii="Times New Roman" w:hAnsi="Times New Roman"/>
                <w:bCs/>
              </w:rPr>
            </w:pPr>
            <w:r w:rsidRPr="00B670DF">
              <w:rPr>
                <w:rFonts w:ascii="Times New Roman" w:hAnsi="Times New Roman"/>
                <w:bCs/>
              </w:rPr>
              <w:t>CURRENT OMB INVENTORY</w:t>
            </w:r>
          </w:p>
        </w:tc>
        <w:tc>
          <w:tcPr>
            <w:tcW w:w="1120" w:type="pct"/>
            <w:vAlign w:val="bottom"/>
          </w:tcPr>
          <w:p w:rsidR="00B670DF" w:rsidRPr="00B670DF" w:rsidRDefault="00EE2852" w:rsidP="006319BD">
            <w:pPr>
              <w:rPr>
                <w:rFonts w:ascii="Times New Roman" w:hAnsi="Times New Roman"/>
                <w:bCs/>
              </w:rPr>
            </w:pPr>
            <w:r>
              <w:rPr>
                <w:rFonts w:ascii="Times New Roman" w:hAnsi="Times New Roman"/>
              </w:rPr>
              <w:t>7,032,9</w:t>
            </w:r>
            <w:r w:rsidR="006319BD">
              <w:rPr>
                <w:rFonts w:ascii="Times New Roman" w:hAnsi="Times New Roman"/>
              </w:rPr>
              <w:t>60</w:t>
            </w:r>
          </w:p>
        </w:tc>
      </w:tr>
      <w:tr w:rsidR="00B670DF" w:rsidRPr="00B670DF" w:rsidTr="008854D6">
        <w:tc>
          <w:tcPr>
            <w:tcW w:w="3880" w:type="pct"/>
            <w:vAlign w:val="bottom"/>
          </w:tcPr>
          <w:p w:rsidR="00B670DF" w:rsidRPr="006319BD" w:rsidRDefault="00B670DF" w:rsidP="0068615F">
            <w:pPr>
              <w:rPr>
                <w:rFonts w:ascii="Times New Roman" w:hAnsi="Times New Roman"/>
                <w:b/>
                <w:bCs/>
              </w:rPr>
            </w:pPr>
            <w:r w:rsidRPr="006319BD">
              <w:rPr>
                <w:rFonts w:ascii="Times New Roman" w:hAnsi="Times New Roman"/>
                <w:b/>
                <w:bCs/>
              </w:rPr>
              <w:t xml:space="preserve">DIFFERENCE (BURDEN DECREASE REQUESTED WITH </w:t>
            </w:r>
            <w:r w:rsidR="0068615F">
              <w:rPr>
                <w:rFonts w:ascii="Times New Roman" w:hAnsi="Times New Roman"/>
                <w:b/>
                <w:bCs/>
              </w:rPr>
              <w:t>REVISION</w:t>
            </w:r>
            <w:r w:rsidRPr="006319BD">
              <w:rPr>
                <w:rFonts w:ascii="Times New Roman" w:hAnsi="Times New Roman"/>
                <w:b/>
                <w:bCs/>
              </w:rPr>
              <w:t>)</w:t>
            </w:r>
          </w:p>
        </w:tc>
        <w:tc>
          <w:tcPr>
            <w:tcW w:w="1120" w:type="pct"/>
            <w:vAlign w:val="bottom"/>
          </w:tcPr>
          <w:p w:rsidR="00B670DF" w:rsidRPr="006319BD" w:rsidRDefault="00B670DF" w:rsidP="0037417D">
            <w:pPr>
              <w:rPr>
                <w:rFonts w:ascii="Times New Roman" w:hAnsi="Times New Roman"/>
                <w:b/>
                <w:bCs/>
              </w:rPr>
            </w:pPr>
            <w:r w:rsidRPr="006319BD">
              <w:rPr>
                <w:rFonts w:ascii="Times New Roman" w:hAnsi="Times New Roman"/>
                <w:b/>
                <w:bCs/>
              </w:rPr>
              <w:t>(595)</w:t>
            </w:r>
          </w:p>
        </w:tc>
      </w:tr>
    </w:tbl>
    <w:p w:rsidR="00D547EC" w:rsidRDefault="00D547EC" w:rsidP="004529D3">
      <w:pPr>
        <w:tabs>
          <w:tab w:val="left" w:pos="-720"/>
        </w:tabs>
        <w:suppressAutoHyphens/>
        <w:spacing w:line="480" w:lineRule="auto"/>
        <w:ind w:left="360" w:hanging="360"/>
        <w:jc w:val="both"/>
        <w:rPr>
          <w:rFonts w:ascii="Times New Roman" w:hAnsi="Times New Roman"/>
          <w:szCs w:val="24"/>
        </w:rPr>
      </w:pPr>
    </w:p>
    <w:tbl>
      <w:tblPr>
        <w:tblpPr w:leftFromText="180" w:rightFromText="180" w:vertAnchor="page" w:horzAnchor="margin" w:tblpXSpec="center" w:tblpY="1921"/>
        <w:tblW w:w="5711" w:type="pct"/>
        <w:tblLayout w:type="fixed"/>
        <w:tblLook w:val="04A0"/>
      </w:tblPr>
      <w:tblGrid>
        <w:gridCol w:w="1384"/>
        <w:gridCol w:w="4292"/>
        <w:gridCol w:w="2750"/>
        <w:gridCol w:w="1744"/>
        <w:gridCol w:w="256"/>
        <w:gridCol w:w="256"/>
        <w:gridCol w:w="256"/>
      </w:tblGrid>
      <w:tr w:rsidR="00B670DF" w:rsidRPr="00B670DF" w:rsidTr="0031330E">
        <w:trPr>
          <w:trHeight w:val="240"/>
        </w:trPr>
        <w:tc>
          <w:tcPr>
            <w:tcW w:w="633" w:type="pct"/>
            <w:noWrap/>
            <w:vAlign w:val="bottom"/>
            <w:hideMark/>
          </w:tcPr>
          <w:p w:rsidR="00B670DF" w:rsidRPr="00B670DF" w:rsidRDefault="00B670DF" w:rsidP="004529D3">
            <w:pPr>
              <w:overflowPunct/>
              <w:autoSpaceDE/>
              <w:autoSpaceDN/>
              <w:adjustRightInd/>
              <w:jc w:val="both"/>
              <w:rPr>
                <w:rFonts w:ascii="Times New Roman" w:hAnsi="Times New Roman"/>
                <w:szCs w:val="24"/>
              </w:rPr>
            </w:pPr>
          </w:p>
        </w:tc>
        <w:tc>
          <w:tcPr>
            <w:tcW w:w="1962" w:type="pct"/>
            <w:noWrap/>
            <w:vAlign w:val="bottom"/>
            <w:hideMark/>
          </w:tcPr>
          <w:p w:rsidR="00B670DF" w:rsidRPr="00B670DF" w:rsidRDefault="00B670DF" w:rsidP="004529D3">
            <w:pPr>
              <w:overflowPunct/>
              <w:autoSpaceDE/>
              <w:autoSpaceDN/>
              <w:adjustRightInd/>
              <w:jc w:val="both"/>
              <w:rPr>
                <w:rFonts w:ascii="Times New Roman" w:hAnsi="Times New Roman"/>
                <w:szCs w:val="24"/>
              </w:rPr>
            </w:pPr>
          </w:p>
        </w:tc>
        <w:tc>
          <w:tcPr>
            <w:tcW w:w="1257" w:type="pct"/>
            <w:noWrap/>
            <w:vAlign w:val="bottom"/>
            <w:hideMark/>
          </w:tcPr>
          <w:p w:rsidR="00B670DF" w:rsidRPr="00B670DF" w:rsidRDefault="00B670DF" w:rsidP="004529D3">
            <w:pPr>
              <w:overflowPunct/>
              <w:autoSpaceDE/>
              <w:autoSpaceDN/>
              <w:adjustRightInd/>
              <w:jc w:val="both"/>
              <w:rPr>
                <w:rFonts w:ascii="Times New Roman" w:hAnsi="Times New Roman"/>
                <w:szCs w:val="24"/>
              </w:rPr>
            </w:pPr>
          </w:p>
        </w:tc>
        <w:tc>
          <w:tcPr>
            <w:tcW w:w="797" w:type="pct"/>
            <w:noWrap/>
            <w:vAlign w:val="bottom"/>
            <w:hideMark/>
          </w:tcPr>
          <w:p w:rsidR="00B670DF" w:rsidRPr="00B670DF" w:rsidRDefault="00B670DF" w:rsidP="004529D3">
            <w:pPr>
              <w:overflowPunct/>
              <w:autoSpaceDE/>
              <w:autoSpaceDN/>
              <w:adjustRightInd/>
              <w:jc w:val="both"/>
              <w:rPr>
                <w:rFonts w:ascii="Times New Roman" w:hAnsi="Times New Roman"/>
                <w:szCs w:val="24"/>
              </w:rPr>
            </w:pPr>
          </w:p>
        </w:tc>
        <w:tc>
          <w:tcPr>
            <w:tcW w:w="117" w:type="pct"/>
            <w:noWrap/>
            <w:vAlign w:val="bottom"/>
            <w:hideMark/>
          </w:tcPr>
          <w:p w:rsidR="00B670DF" w:rsidRPr="00B670DF" w:rsidRDefault="00B670DF" w:rsidP="004529D3">
            <w:pPr>
              <w:overflowPunct/>
              <w:autoSpaceDE/>
              <w:autoSpaceDN/>
              <w:adjustRightInd/>
              <w:jc w:val="both"/>
              <w:rPr>
                <w:rFonts w:ascii="Times New Roman" w:hAnsi="Times New Roman"/>
                <w:szCs w:val="24"/>
              </w:rPr>
            </w:pPr>
          </w:p>
        </w:tc>
        <w:tc>
          <w:tcPr>
            <w:tcW w:w="117" w:type="pct"/>
            <w:noWrap/>
            <w:vAlign w:val="bottom"/>
            <w:hideMark/>
          </w:tcPr>
          <w:p w:rsidR="00B670DF" w:rsidRPr="00B670DF" w:rsidRDefault="00B670DF" w:rsidP="004529D3">
            <w:pPr>
              <w:overflowPunct/>
              <w:autoSpaceDE/>
              <w:autoSpaceDN/>
              <w:adjustRightInd/>
              <w:jc w:val="both"/>
              <w:rPr>
                <w:rFonts w:ascii="Times New Roman" w:hAnsi="Times New Roman"/>
                <w:szCs w:val="24"/>
              </w:rPr>
            </w:pPr>
          </w:p>
        </w:tc>
        <w:tc>
          <w:tcPr>
            <w:tcW w:w="117" w:type="pct"/>
            <w:noWrap/>
            <w:vAlign w:val="bottom"/>
            <w:hideMark/>
          </w:tcPr>
          <w:p w:rsidR="00B670DF" w:rsidRPr="00B670DF" w:rsidRDefault="00B670DF" w:rsidP="004529D3">
            <w:pPr>
              <w:overflowPunct/>
              <w:autoSpaceDE/>
              <w:autoSpaceDN/>
              <w:adjustRightInd/>
              <w:jc w:val="both"/>
              <w:rPr>
                <w:rFonts w:ascii="Times New Roman" w:hAnsi="Times New Roman"/>
                <w:szCs w:val="24"/>
              </w:rPr>
            </w:pPr>
          </w:p>
        </w:tc>
      </w:tr>
    </w:tbl>
    <w:p w:rsidR="00B545CD" w:rsidRDefault="00B545CD" w:rsidP="004529D3">
      <w:pPr>
        <w:pStyle w:val="BodyText"/>
        <w:spacing w:line="480" w:lineRule="auto"/>
        <w:jc w:val="both"/>
        <w:rPr>
          <w:rFonts w:ascii="Times New Roman" w:hAnsi="Times New Roman"/>
          <w:b/>
          <w:spacing w:val="-3"/>
          <w:szCs w:val="24"/>
        </w:rPr>
      </w:pPr>
    </w:p>
    <w:p w:rsidR="00E52F59" w:rsidRDefault="00B670DF" w:rsidP="004529D3">
      <w:pPr>
        <w:pStyle w:val="BodyText"/>
        <w:spacing w:line="480" w:lineRule="auto"/>
        <w:jc w:val="both"/>
        <w:rPr>
          <w:rFonts w:ascii="Times New Roman" w:hAnsi="Times New Roman"/>
          <w:b/>
          <w:spacing w:val="-3"/>
          <w:szCs w:val="24"/>
        </w:rPr>
      </w:pPr>
      <w:r>
        <w:rPr>
          <w:rFonts w:ascii="Times New Roman" w:hAnsi="Times New Roman"/>
          <w:b/>
          <w:spacing w:val="-3"/>
          <w:szCs w:val="24"/>
        </w:rPr>
        <w:t>E</w:t>
      </w:r>
      <w:r w:rsidRPr="00DB087C">
        <w:rPr>
          <w:rFonts w:ascii="Times New Roman" w:hAnsi="Times New Roman"/>
          <w:b/>
          <w:spacing w:val="-3"/>
          <w:szCs w:val="24"/>
        </w:rPr>
        <w:t xml:space="preserve">stimates of the </w:t>
      </w:r>
      <w:r>
        <w:rPr>
          <w:rFonts w:ascii="Times New Roman" w:hAnsi="Times New Roman"/>
          <w:b/>
          <w:spacing w:val="-3"/>
          <w:szCs w:val="24"/>
        </w:rPr>
        <w:t xml:space="preserve">annualized cost to respondents </w:t>
      </w:r>
    </w:p>
    <w:p w:rsidR="004529D3" w:rsidRDefault="00B545CD" w:rsidP="004529D3">
      <w:pPr>
        <w:pStyle w:val="PlainText"/>
        <w:spacing w:line="480" w:lineRule="auto"/>
        <w:jc w:val="both"/>
        <w:rPr>
          <w:rFonts w:ascii="Times New Roman" w:eastAsia="Times New Roman" w:hAnsi="Times New Roman"/>
          <w:color w:val="000000"/>
          <w:szCs w:val="20"/>
        </w:rPr>
      </w:pPr>
      <w:r w:rsidRPr="00B545CD">
        <w:rPr>
          <w:rFonts w:ascii="Times New Roman" w:eastAsia="Times New Roman" w:hAnsi="Times New Roman"/>
          <w:color w:val="000000"/>
          <w:szCs w:val="20"/>
        </w:rPr>
        <w:t>The estimate of respondent cost is based on the burden estimates and utilizes the U.S. Department of Labor, Bureau of Labor Statistics, May 2011 National Occupational and Wage Statistics, Occupational Group (25-0000) (</w:t>
      </w:r>
      <w:hyperlink r:id="rId9" w:history="1">
        <w:r w:rsidRPr="00B545CD">
          <w:rPr>
            <w:rFonts w:ascii="Times New Roman" w:eastAsia="Times New Roman" w:hAnsi="Times New Roman"/>
            <w:color w:val="000000"/>
            <w:szCs w:val="20"/>
          </w:rPr>
          <w:t>http://www.bls.gov/bls/wages.htm</w:t>
        </w:r>
      </w:hyperlink>
      <w:r w:rsidRPr="00B545CD">
        <w:rPr>
          <w:rFonts w:ascii="Times New Roman" w:eastAsia="Times New Roman" w:hAnsi="Times New Roman"/>
          <w:color w:val="000000"/>
          <w:szCs w:val="20"/>
        </w:rPr>
        <w:t xml:space="preserve">).  The hourly mean wage (for education-related occupations) for functions performed by State agency and local education agency staff are estimated at $24.46 per staff hour. </w:t>
      </w:r>
      <w:r w:rsidRPr="004529D3">
        <w:rPr>
          <w:rFonts w:ascii="Times New Roman" w:eastAsia="Times New Roman" w:hAnsi="Times New Roman"/>
          <w:color w:val="000000"/>
          <w:szCs w:val="20"/>
        </w:rPr>
        <w:t xml:space="preserve">This rule does not add any new </w:t>
      </w:r>
      <w:r w:rsidRPr="004529D3">
        <w:rPr>
          <w:rFonts w:ascii="Times New Roman" w:eastAsia="Times New Roman" w:hAnsi="Times New Roman"/>
          <w:color w:val="000000"/>
          <w:szCs w:val="20"/>
        </w:rPr>
        <w:lastRenderedPageBreak/>
        <w:t xml:space="preserve">cost to </w:t>
      </w:r>
      <w:r w:rsidR="001025D0" w:rsidRPr="004529D3">
        <w:rPr>
          <w:rFonts w:ascii="Times New Roman" w:eastAsia="Times New Roman" w:hAnsi="Times New Roman"/>
          <w:color w:val="000000"/>
          <w:szCs w:val="20"/>
        </w:rPr>
        <w:t xml:space="preserve">the </w:t>
      </w:r>
      <w:r w:rsidRPr="004529D3">
        <w:rPr>
          <w:rFonts w:ascii="Times New Roman" w:eastAsia="Times New Roman" w:hAnsi="Times New Roman"/>
          <w:color w:val="000000"/>
          <w:szCs w:val="20"/>
        </w:rPr>
        <w:t>public as it is reducing 595 hours from current inventory. Using 2011 wage and statistics tables, it will be a reduction of $14,553.7</w:t>
      </w:r>
      <w:r w:rsidR="00EE1E77">
        <w:rPr>
          <w:rFonts w:ascii="Times New Roman" w:eastAsia="Times New Roman" w:hAnsi="Times New Roman"/>
          <w:color w:val="000000"/>
          <w:szCs w:val="20"/>
        </w:rPr>
        <w:t>0</w:t>
      </w:r>
      <w:r w:rsidRPr="004529D3">
        <w:rPr>
          <w:rFonts w:ascii="Times New Roman" w:eastAsia="Times New Roman" w:hAnsi="Times New Roman"/>
          <w:color w:val="000000"/>
          <w:szCs w:val="20"/>
        </w:rPr>
        <w:t xml:space="preserve"> (595x$24.46=</w:t>
      </w:r>
      <w:r w:rsidR="00EE2852">
        <w:rPr>
          <w:rFonts w:ascii="Times New Roman" w:eastAsia="Times New Roman" w:hAnsi="Times New Roman"/>
          <w:color w:val="000000"/>
          <w:szCs w:val="20"/>
        </w:rPr>
        <w:t>$</w:t>
      </w:r>
      <w:r w:rsidRPr="004529D3">
        <w:rPr>
          <w:rFonts w:ascii="Times New Roman" w:eastAsia="Times New Roman" w:hAnsi="Times New Roman"/>
          <w:color w:val="000000"/>
          <w:szCs w:val="20"/>
        </w:rPr>
        <w:t>14,553.7</w:t>
      </w:r>
      <w:r w:rsidR="00EE1E77">
        <w:rPr>
          <w:rFonts w:ascii="Times New Roman" w:eastAsia="Times New Roman" w:hAnsi="Times New Roman"/>
          <w:color w:val="000000"/>
          <w:szCs w:val="20"/>
        </w:rPr>
        <w:t>0</w:t>
      </w:r>
      <w:r w:rsidRPr="004529D3">
        <w:rPr>
          <w:rFonts w:ascii="Times New Roman" w:eastAsia="Times New Roman" w:hAnsi="Times New Roman"/>
          <w:color w:val="000000"/>
          <w:szCs w:val="20"/>
        </w:rPr>
        <w:t>) reduction in annualized cost to responden</w:t>
      </w:r>
      <w:r w:rsidR="004529D3">
        <w:rPr>
          <w:rFonts w:ascii="Times New Roman" w:eastAsia="Times New Roman" w:hAnsi="Times New Roman"/>
          <w:color w:val="000000"/>
          <w:szCs w:val="20"/>
        </w:rPr>
        <w:t>ts.</w:t>
      </w:r>
    </w:p>
    <w:p w:rsidR="00B545CD" w:rsidRDefault="00B545CD" w:rsidP="004529D3">
      <w:pPr>
        <w:pStyle w:val="PlainText"/>
        <w:spacing w:line="480" w:lineRule="auto"/>
        <w:jc w:val="both"/>
      </w:pPr>
      <w:r>
        <w:t xml:space="preserve"> </w:t>
      </w:r>
    </w:p>
    <w:p w:rsidR="0066677E" w:rsidRPr="002E19B9" w:rsidRDefault="002E19B9" w:rsidP="002E19B9">
      <w:pPr>
        <w:pStyle w:val="ListParagraph"/>
        <w:numPr>
          <w:ilvl w:val="0"/>
          <w:numId w:val="4"/>
        </w:numPr>
        <w:tabs>
          <w:tab w:val="left" w:pos="-720"/>
          <w:tab w:val="left" w:pos="0"/>
        </w:tabs>
        <w:suppressAutoHyphens/>
        <w:spacing w:line="480" w:lineRule="auto"/>
        <w:jc w:val="both"/>
        <w:rPr>
          <w:rFonts w:ascii="Times New Roman" w:hAnsi="Times New Roman"/>
          <w:b/>
          <w:bCs/>
          <w:szCs w:val="24"/>
        </w:rPr>
      </w:pPr>
      <w:r w:rsidRPr="002E19B9">
        <w:rPr>
          <w:rFonts w:ascii="Times New Roman" w:hAnsi="Times New Roman"/>
          <w:b/>
          <w:spacing w:val="-3"/>
          <w:szCs w:val="24"/>
        </w:rPr>
        <w:t>Estimate of other total annual cost burden to respondents or record keepers.</w:t>
      </w:r>
      <w:r w:rsidRPr="002E19B9">
        <w:rPr>
          <w:rFonts w:ascii="Times New Roman" w:hAnsi="Times New Roman"/>
          <w:b/>
          <w:bCs/>
          <w:szCs w:val="24"/>
        </w:rPr>
        <w:t xml:space="preserve"> Provide estimates of the total annual cost burden to 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6A673E" w:rsidRDefault="008C4B68" w:rsidP="004529D3">
      <w:pPr>
        <w:tabs>
          <w:tab w:val="left" w:pos="-720"/>
        </w:tabs>
        <w:suppressAutoHyphens/>
        <w:jc w:val="both"/>
        <w:outlineLvl w:val="0"/>
        <w:rPr>
          <w:rFonts w:ascii="Times New Roman" w:hAnsi="Times New Roman"/>
          <w:spacing w:val="-3"/>
          <w:szCs w:val="24"/>
        </w:rPr>
      </w:pPr>
      <w:r>
        <w:rPr>
          <w:rFonts w:ascii="Times New Roman" w:hAnsi="Times New Roman"/>
          <w:spacing w:val="-3"/>
          <w:szCs w:val="24"/>
        </w:rPr>
        <w:t xml:space="preserve">There </w:t>
      </w:r>
      <w:r w:rsidR="002E462C">
        <w:rPr>
          <w:rFonts w:ascii="Times New Roman" w:hAnsi="Times New Roman"/>
          <w:spacing w:val="-3"/>
          <w:szCs w:val="24"/>
        </w:rPr>
        <w:t>is</w:t>
      </w:r>
      <w:r>
        <w:rPr>
          <w:rFonts w:ascii="Times New Roman" w:hAnsi="Times New Roman"/>
          <w:spacing w:val="-3"/>
          <w:szCs w:val="24"/>
        </w:rPr>
        <w:t xml:space="preserve"> no</w:t>
      </w:r>
      <w:r w:rsidR="0066677E" w:rsidRPr="00DB087C">
        <w:rPr>
          <w:rFonts w:ascii="Times New Roman" w:hAnsi="Times New Roman"/>
          <w:spacing w:val="-3"/>
          <w:szCs w:val="24"/>
        </w:rPr>
        <w:t xml:space="preserve"> start-up or</w:t>
      </w:r>
      <w:r>
        <w:rPr>
          <w:rFonts w:ascii="Times New Roman" w:hAnsi="Times New Roman"/>
          <w:spacing w:val="-3"/>
          <w:szCs w:val="24"/>
        </w:rPr>
        <w:t xml:space="preserve"> annual maintenance costs for this collection of information</w:t>
      </w:r>
      <w:r w:rsidR="0066677E" w:rsidRPr="00DB087C">
        <w:rPr>
          <w:rFonts w:ascii="Times New Roman" w:hAnsi="Times New Roman"/>
          <w:spacing w:val="-3"/>
          <w:szCs w:val="24"/>
        </w:rPr>
        <w:t>.</w:t>
      </w:r>
    </w:p>
    <w:p w:rsidR="004529D3" w:rsidRDefault="004529D3" w:rsidP="004529D3">
      <w:pPr>
        <w:tabs>
          <w:tab w:val="left" w:pos="-720"/>
        </w:tabs>
        <w:suppressAutoHyphens/>
        <w:jc w:val="both"/>
        <w:outlineLvl w:val="0"/>
        <w:rPr>
          <w:rFonts w:ascii="Times New Roman" w:hAnsi="Times New Roman"/>
          <w:spacing w:val="-3"/>
          <w:szCs w:val="24"/>
        </w:rPr>
      </w:pPr>
    </w:p>
    <w:p w:rsidR="00BE004A" w:rsidRPr="00DB087C" w:rsidRDefault="00BE004A" w:rsidP="004529D3">
      <w:pPr>
        <w:tabs>
          <w:tab w:val="left" w:pos="-720"/>
        </w:tabs>
        <w:suppressAutoHyphens/>
        <w:jc w:val="both"/>
        <w:rPr>
          <w:rFonts w:ascii="Times New Roman" w:hAnsi="Times New Roman"/>
          <w:spacing w:val="-3"/>
          <w:szCs w:val="24"/>
        </w:rPr>
      </w:pPr>
    </w:p>
    <w:p w:rsidR="002E19B9" w:rsidRPr="002E19B9" w:rsidRDefault="002E19B9" w:rsidP="002E19B9">
      <w:pPr>
        <w:pStyle w:val="ListParagraph"/>
        <w:widowControl w:val="0"/>
        <w:numPr>
          <w:ilvl w:val="0"/>
          <w:numId w:val="3"/>
        </w:numPr>
        <w:tabs>
          <w:tab w:val="left" w:pos="-720"/>
          <w:tab w:val="left" w:pos="0"/>
          <w:tab w:val="num" w:pos="450"/>
        </w:tabs>
        <w:suppressAutoHyphens/>
        <w:autoSpaceDE w:val="0"/>
        <w:autoSpaceDN w:val="0"/>
        <w:adjustRightInd w:val="0"/>
        <w:spacing w:after="0" w:line="480" w:lineRule="auto"/>
        <w:ind w:left="0" w:firstLine="0"/>
        <w:jc w:val="both"/>
        <w:rPr>
          <w:rFonts w:ascii="Times New Roman" w:hAnsi="Times New Roman"/>
          <w:b/>
          <w:spacing w:val="-3"/>
          <w:szCs w:val="24"/>
        </w:rPr>
      </w:pPr>
      <w:r w:rsidRPr="002E19B9">
        <w:rPr>
          <w:rFonts w:ascii="Times New Roman" w:hAnsi="Times New Roman"/>
          <w:b/>
          <w:color w:val="000000"/>
          <w:sz w:val="24"/>
          <w:szCs w:val="24"/>
        </w:rPr>
        <w:t xml:space="preserve">Provide estimates of annualized cost to the Federal government.  </w:t>
      </w:r>
      <w:r w:rsidRPr="002E19B9">
        <w:rPr>
          <w:rFonts w:ascii="Times New Roman" w:hAnsi="Times New Roman"/>
          <w:b/>
          <w:sz w:val="24"/>
          <w:szCs w:val="24"/>
        </w:rPr>
        <w:t>Also, provide a</w:t>
      </w:r>
      <w:r>
        <w:rPr>
          <w:rFonts w:ascii="Times New Roman" w:hAnsi="Times New Roman"/>
          <w:b/>
          <w:sz w:val="24"/>
          <w:szCs w:val="24"/>
        </w:rPr>
        <w:t xml:space="preserve"> </w:t>
      </w:r>
    </w:p>
    <w:p w:rsidR="0066677E" w:rsidRPr="002E19B9" w:rsidRDefault="002E19B9" w:rsidP="002E19B9">
      <w:pPr>
        <w:pStyle w:val="ListParagraph"/>
        <w:widowControl w:val="0"/>
        <w:tabs>
          <w:tab w:val="left" w:pos="-720"/>
          <w:tab w:val="left" w:pos="0"/>
          <w:tab w:val="num" w:pos="450"/>
        </w:tabs>
        <w:suppressAutoHyphens/>
        <w:autoSpaceDE w:val="0"/>
        <w:autoSpaceDN w:val="0"/>
        <w:adjustRightInd w:val="0"/>
        <w:spacing w:after="0" w:line="480" w:lineRule="auto"/>
        <w:ind w:left="450"/>
        <w:jc w:val="both"/>
        <w:rPr>
          <w:rFonts w:ascii="Times New Roman" w:hAnsi="Times New Roman"/>
          <w:b/>
          <w:spacing w:val="-3"/>
          <w:szCs w:val="24"/>
        </w:rPr>
      </w:pPr>
      <w:r w:rsidRPr="002E19B9">
        <w:rPr>
          <w:rFonts w:ascii="Times New Roman" w:hAnsi="Times New Roman"/>
          <w:b/>
          <w:sz w:val="24"/>
          <w:szCs w:val="24"/>
        </w:rPr>
        <w:t>description of the method used to estimate cost and any other expense that would not have been incurred without this collection of information.</w:t>
      </w:r>
    </w:p>
    <w:p w:rsidR="00296FA0" w:rsidRDefault="00B670DF" w:rsidP="004529D3">
      <w:pPr>
        <w:tabs>
          <w:tab w:val="left" w:pos="-720"/>
        </w:tabs>
        <w:suppressAutoHyphens/>
        <w:spacing w:line="480" w:lineRule="auto"/>
        <w:jc w:val="both"/>
        <w:rPr>
          <w:rFonts w:ascii="Times New Roman" w:hAnsi="Times New Roman"/>
          <w:spacing w:val="-3"/>
        </w:rPr>
      </w:pPr>
      <w:r>
        <w:rPr>
          <w:rFonts w:ascii="Times New Roman" w:hAnsi="Times New Roman"/>
          <w:spacing w:val="-3"/>
        </w:rPr>
        <w:t>For this information collection request, there are no</w:t>
      </w:r>
      <w:r w:rsidR="00296FA0" w:rsidRPr="0023070E">
        <w:rPr>
          <w:rFonts w:ascii="Times New Roman" w:hAnsi="Times New Roman"/>
          <w:spacing w:val="-3"/>
        </w:rPr>
        <w:t xml:space="preserve"> functions performed by FNS</w:t>
      </w:r>
      <w:r w:rsidR="00E060CB">
        <w:rPr>
          <w:rFonts w:ascii="Times New Roman" w:hAnsi="Times New Roman"/>
          <w:spacing w:val="-3"/>
        </w:rPr>
        <w:t xml:space="preserve"> </w:t>
      </w:r>
      <w:r w:rsidR="00296FA0" w:rsidRPr="0023070E">
        <w:rPr>
          <w:rFonts w:ascii="Times New Roman" w:hAnsi="Times New Roman"/>
          <w:spacing w:val="-3"/>
        </w:rPr>
        <w:t>R</w:t>
      </w:r>
      <w:r w:rsidR="00E060CB">
        <w:rPr>
          <w:rFonts w:ascii="Times New Roman" w:hAnsi="Times New Roman"/>
          <w:spacing w:val="-3"/>
        </w:rPr>
        <w:t xml:space="preserve">egional </w:t>
      </w:r>
      <w:r w:rsidR="00296FA0" w:rsidRPr="0023070E">
        <w:rPr>
          <w:rFonts w:ascii="Times New Roman" w:hAnsi="Times New Roman"/>
          <w:spacing w:val="-3"/>
        </w:rPr>
        <w:t>O</w:t>
      </w:r>
      <w:r w:rsidR="00E060CB">
        <w:rPr>
          <w:rFonts w:ascii="Times New Roman" w:hAnsi="Times New Roman"/>
          <w:spacing w:val="-3"/>
        </w:rPr>
        <w:t>ffices (FNSRO)</w:t>
      </w:r>
      <w:r w:rsidR="00296FA0" w:rsidRPr="0023070E">
        <w:rPr>
          <w:rFonts w:ascii="Times New Roman" w:hAnsi="Times New Roman"/>
          <w:spacing w:val="-3"/>
        </w:rPr>
        <w:t xml:space="preserve"> </w:t>
      </w:r>
      <w:r>
        <w:rPr>
          <w:rFonts w:ascii="Times New Roman" w:hAnsi="Times New Roman"/>
          <w:spacing w:val="-3"/>
        </w:rPr>
        <w:t>or</w:t>
      </w:r>
      <w:r w:rsidR="00296FA0" w:rsidRPr="0023070E">
        <w:rPr>
          <w:rFonts w:ascii="Times New Roman" w:hAnsi="Times New Roman"/>
          <w:spacing w:val="-3"/>
        </w:rPr>
        <w:t xml:space="preserve"> Headquarters staff and </w:t>
      </w:r>
      <w:r>
        <w:rPr>
          <w:rFonts w:ascii="Times New Roman" w:hAnsi="Times New Roman"/>
          <w:spacing w:val="-3"/>
        </w:rPr>
        <w:t>no</w:t>
      </w:r>
      <w:r w:rsidR="00296FA0" w:rsidRPr="0023070E">
        <w:rPr>
          <w:rFonts w:ascii="Times New Roman" w:hAnsi="Times New Roman"/>
          <w:spacing w:val="-3"/>
        </w:rPr>
        <w:t xml:space="preserve"> staff hours spent performing these functions.  </w:t>
      </w:r>
    </w:p>
    <w:p w:rsidR="004529D3" w:rsidRPr="0023070E" w:rsidRDefault="004529D3" w:rsidP="004529D3">
      <w:pPr>
        <w:tabs>
          <w:tab w:val="left" w:pos="-720"/>
        </w:tabs>
        <w:suppressAutoHyphens/>
        <w:spacing w:line="480" w:lineRule="auto"/>
        <w:jc w:val="both"/>
        <w:rPr>
          <w:rFonts w:ascii="Times New Roman" w:hAnsi="Times New Roman"/>
          <w:spacing w:val="-3"/>
        </w:rPr>
      </w:pPr>
    </w:p>
    <w:p w:rsidR="0066677E" w:rsidRPr="00EF377A" w:rsidRDefault="0066677E" w:rsidP="002E19B9">
      <w:pPr>
        <w:tabs>
          <w:tab w:val="left" w:pos="-720"/>
        </w:tabs>
        <w:suppressAutoHyphens/>
        <w:spacing w:line="480" w:lineRule="auto"/>
        <w:ind w:left="720" w:hanging="720"/>
        <w:jc w:val="both"/>
        <w:rPr>
          <w:rFonts w:ascii="Times New Roman" w:hAnsi="Times New Roman"/>
          <w:b/>
          <w:spacing w:val="-3"/>
          <w:szCs w:val="24"/>
        </w:rPr>
      </w:pPr>
      <w:r w:rsidRPr="00EF377A">
        <w:rPr>
          <w:rFonts w:ascii="Times New Roman" w:hAnsi="Times New Roman"/>
          <w:b/>
          <w:spacing w:val="-3"/>
          <w:szCs w:val="24"/>
        </w:rPr>
        <w:t>15.</w:t>
      </w:r>
      <w:r w:rsidRPr="00EF377A">
        <w:rPr>
          <w:rFonts w:ascii="Times New Roman" w:hAnsi="Times New Roman"/>
          <w:b/>
          <w:spacing w:val="-3"/>
          <w:szCs w:val="24"/>
        </w:rPr>
        <w:tab/>
      </w:r>
      <w:r w:rsidR="002E19B9" w:rsidRPr="00F53DF3">
        <w:rPr>
          <w:rFonts w:ascii="Times New Roman" w:hAnsi="Times New Roman"/>
          <w:b/>
          <w:bCs/>
          <w:szCs w:val="24"/>
        </w:rPr>
        <w:t xml:space="preserve">Explain the reasons for any program changes or adjustments reported in Items </w:t>
      </w:r>
      <w:r w:rsidR="002E19B9">
        <w:rPr>
          <w:rFonts w:ascii="Times New Roman" w:hAnsi="Times New Roman"/>
          <w:b/>
          <w:bCs/>
          <w:szCs w:val="24"/>
        </w:rPr>
        <w:t>13</w:t>
      </w:r>
      <w:r w:rsidR="002E19B9" w:rsidRPr="00F53DF3">
        <w:rPr>
          <w:rFonts w:ascii="Times New Roman" w:hAnsi="Times New Roman"/>
          <w:b/>
          <w:bCs/>
          <w:szCs w:val="24"/>
        </w:rPr>
        <w:t xml:space="preserve"> </w:t>
      </w:r>
      <w:r w:rsidR="002E19B9">
        <w:rPr>
          <w:rFonts w:ascii="Times New Roman" w:hAnsi="Times New Roman"/>
          <w:b/>
          <w:bCs/>
          <w:szCs w:val="24"/>
        </w:rPr>
        <w:t>or</w:t>
      </w:r>
      <w:r w:rsidR="002E19B9" w:rsidRPr="00F53DF3">
        <w:rPr>
          <w:rFonts w:ascii="Times New Roman" w:hAnsi="Times New Roman"/>
          <w:b/>
          <w:bCs/>
          <w:szCs w:val="24"/>
        </w:rPr>
        <w:t xml:space="preserve"> 14 of the OMB Form 83-</w:t>
      </w:r>
      <w:r w:rsidR="0090239D">
        <w:rPr>
          <w:rFonts w:ascii="Times New Roman" w:hAnsi="Times New Roman"/>
          <w:b/>
          <w:bCs/>
          <w:szCs w:val="24"/>
        </w:rPr>
        <w:t>I</w:t>
      </w:r>
      <w:r w:rsidR="002E19B9" w:rsidRPr="00F53DF3">
        <w:rPr>
          <w:rFonts w:ascii="Times New Roman" w:hAnsi="Times New Roman"/>
          <w:b/>
          <w:bCs/>
          <w:szCs w:val="24"/>
        </w:rPr>
        <w:t>.</w:t>
      </w:r>
    </w:p>
    <w:p w:rsidR="00C45B8D" w:rsidRDefault="006E77C1" w:rsidP="004529D3">
      <w:pPr>
        <w:spacing w:line="480" w:lineRule="auto"/>
        <w:jc w:val="both"/>
        <w:rPr>
          <w:rFonts w:ascii="Times New Roman" w:hAnsi="Times New Roman"/>
          <w:color w:val="000000"/>
        </w:rPr>
      </w:pPr>
      <w:r w:rsidRPr="006E77C1">
        <w:rPr>
          <w:rFonts w:ascii="Times New Roman" w:hAnsi="Times New Roman"/>
          <w:spacing w:val="-3"/>
        </w:rPr>
        <w:t xml:space="preserve">This </w:t>
      </w:r>
      <w:r w:rsidR="00B670DF">
        <w:rPr>
          <w:rFonts w:ascii="Times New Roman" w:hAnsi="Times New Roman"/>
          <w:spacing w:val="-3"/>
        </w:rPr>
        <w:t xml:space="preserve">is a proposed decrease in burden hours for an existing information collection.  The total burden hours are estimated to decrease by 595 hours for reporting in the OMB information collection </w:t>
      </w:r>
      <w:r w:rsidR="00B670DF">
        <w:rPr>
          <w:rFonts w:ascii="Times New Roman" w:hAnsi="Times New Roman"/>
          <w:spacing w:val="-3"/>
        </w:rPr>
        <w:lastRenderedPageBreak/>
        <w:t>inventory</w:t>
      </w:r>
      <w:r w:rsidR="0017128B" w:rsidRPr="0017128B">
        <w:rPr>
          <w:rFonts w:ascii="Times New Roman" w:hAnsi="Times New Roman"/>
          <w:spacing w:val="-3"/>
        </w:rPr>
        <w:t xml:space="preserve">.  </w:t>
      </w:r>
      <w:r w:rsidR="00CC0653" w:rsidRPr="00CC0653">
        <w:rPr>
          <w:rFonts w:ascii="Times New Roman" w:hAnsi="Times New Roman"/>
          <w:color w:val="000000"/>
        </w:rPr>
        <w:t xml:space="preserve">The </w:t>
      </w:r>
      <w:r w:rsidR="00E060CB">
        <w:rPr>
          <w:rFonts w:ascii="Times New Roman" w:hAnsi="Times New Roman"/>
          <w:color w:val="000000"/>
        </w:rPr>
        <w:t>rule</w:t>
      </w:r>
      <w:r w:rsidR="00E060CB" w:rsidRPr="00CC0653">
        <w:rPr>
          <w:rFonts w:ascii="Times New Roman" w:hAnsi="Times New Roman"/>
          <w:color w:val="000000"/>
        </w:rPr>
        <w:t xml:space="preserve"> </w:t>
      </w:r>
      <w:r w:rsidR="00B670DF">
        <w:rPr>
          <w:rFonts w:ascii="Times New Roman" w:hAnsi="Times New Roman"/>
          <w:color w:val="000000"/>
        </w:rPr>
        <w:t>proposes to remove th</w:t>
      </w:r>
      <w:r w:rsidR="00B670DF" w:rsidRPr="00903AB1">
        <w:rPr>
          <w:rFonts w:ascii="Times New Roman" w:hAnsi="Times New Roman"/>
          <w:szCs w:val="24"/>
        </w:rPr>
        <w:t xml:space="preserve">e burden associated with the renewing institutions </w:t>
      </w:r>
      <w:r w:rsidR="00B670DF">
        <w:rPr>
          <w:rFonts w:ascii="Times New Roman" w:hAnsi="Times New Roman"/>
          <w:szCs w:val="24"/>
        </w:rPr>
        <w:t xml:space="preserve">being required </w:t>
      </w:r>
      <w:r w:rsidR="00B670DF" w:rsidRPr="00903AB1">
        <w:rPr>
          <w:rFonts w:ascii="Times New Roman" w:hAnsi="Times New Roman"/>
          <w:szCs w:val="24"/>
        </w:rPr>
        <w:t>to submit an annual application</w:t>
      </w:r>
      <w:r w:rsidR="00B670DF">
        <w:rPr>
          <w:rFonts w:ascii="Times New Roman" w:hAnsi="Times New Roman"/>
          <w:szCs w:val="24"/>
        </w:rPr>
        <w:t>.</w:t>
      </w:r>
    </w:p>
    <w:p w:rsidR="006E77C1" w:rsidRDefault="006E77C1" w:rsidP="004529D3">
      <w:pPr>
        <w:spacing w:line="480" w:lineRule="auto"/>
        <w:jc w:val="both"/>
        <w:rPr>
          <w:rFonts w:ascii="Times New Roman" w:hAnsi="Times New Roman"/>
          <w:color w:val="000000"/>
        </w:rPr>
      </w:pPr>
    </w:p>
    <w:p w:rsidR="0066677E" w:rsidRPr="0090239D" w:rsidRDefault="0066677E" w:rsidP="0090239D">
      <w:pPr>
        <w:tabs>
          <w:tab w:val="left" w:pos="-720"/>
        </w:tabs>
        <w:suppressAutoHyphens/>
        <w:spacing w:line="480" w:lineRule="auto"/>
        <w:ind w:left="720" w:hanging="720"/>
        <w:rPr>
          <w:rFonts w:ascii="Times New Roman" w:hAnsi="Times New Roman"/>
          <w:b/>
          <w:szCs w:val="24"/>
        </w:rPr>
      </w:pPr>
      <w:r w:rsidRPr="00DB087C">
        <w:rPr>
          <w:rFonts w:ascii="Times New Roman" w:hAnsi="Times New Roman"/>
          <w:b/>
          <w:spacing w:val="-3"/>
          <w:szCs w:val="24"/>
        </w:rPr>
        <w:t>16.</w:t>
      </w:r>
      <w:r w:rsidRPr="00DB087C">
        <w:rPr>
          <w:rFonts w:ascii="Times New Roman" w:hAnsi="Times New Roman"/>
          <w:b/>
          <w:spacing w:val="-3"/>
          <w:szCs w:val="24"/>
        </w:rPr>
        <w:tab/>
      </w:r>
      <w:r w:rsidR="002E19B9" w:rsidRPr="00392747">
        <w:rPr>
          <w:rFonts w:ascii="Times New Roman" w:hAnsi="Times New Roman"/>
          <w:b/>
          <w:szCs w:val="24"/>
        </w:rPr>
        <w:t>For collections of information whose results are planned to be published,</w:t>
      </w:r>
      <w:r w:rsidR="0090239D">
        <w:rPr>
          <w:rFonts w:ascii="Times New Roman" w:hAnsi="Times New Roman"/>
          <w:b/>
          <w:szCs w:val="24"/>
        </w:rPr>
        <w:t xml:space="preserve"> o</w:t>
      </w:r>
      <w:r w:rsidR="002E19B9" w:rsidRPr="006D693B">
        <w:rPr>
          <w:rFonts w:ascii="Times New Roman" w:hAnsi="Times New Roman"/>
          <w:b/>
          <w:szCs w:val="24"/>
        </w:rPr>
        <w:t xml:space="preserve">utline </w:t>
      </w:r>
      <w:r w:rsidR="002E19B9">
        <w:rPr>
          <w:rFonts w:ascii="Times New Roman" w:hAnsi="Times New Roman"/>
          <w:b/>
          <w:szCs w:val="24"/>
        </w:rPr>
        <w:t xml:space="preserve">  </w:t>
      </w:r>
      <w:r w:rsidR="002E19B9" w:rsidRPr="006D693B">
        <w:rPr>
          <w:rFonts w:ascii="Times New Roman" w:hAnsi="Times New Roman"/>
          <w:b/>
          <w:szCs w:val="24"/>
        </w:rPr>
        <w:t>plans for tabulation and publication.</w:t>
      </w:r>
    </w:p>
    <w:p w:rsidR="00457E52" w:rsidRPr="00230A91" w:rsidRDefault="00457E52" w:rsidP="004529D3">
      <w:pPr>
        <w:tabs>
          <w:tab w:val="left" w:pos="-720"/>
        </w:tabs>
        <w:suppressAutoHyphens/>
        <w:spacing w:line="480" w:lineRule="auto"/>
        <w:jc w:val="both"/>
        <w:rPr>
          <w:rFonts w:ascii="Times New Roman" w:hAnsi="Times New Roman"/>
          <w:color w:val="000000"/>
          <w:spacing w:val="-3"/>
          <w:szCs w:val="24"/>
        </w:rPr>
      </w:pPr>
      <w:r w:rsidRPr="00230A91">
        <w:rPr>
          <w:rFonts w:ascii="Times New Roman" w:hAnsi="Times New Roman"/>
          <w:color w:val="000000"/>
          <w:spacing w:val="-3"/>
          <w:szCs w:val="24"/>
        </w:rPr>
        <w:t>There are no plans to publish the results of this collection of information for statistical use.  The collection does not employ statistical methods.</w:t>
      </w:r>
    </w:p>
    <w:p w:rsidR="00E247EF" w:rsidRDefault="00E247EF" w:rsidP="004529D3">
      <w:pPr>
        <w:tabs>
          <w:tab w:val="left" w:pos="-720"/>
        </w:tabs>
        <w:suppressAutoHyphens/>
        <w:spacing w:line="480" w:lineRule="auto"/>
        <w:jc w:val="both"/>
        <w:rPr>
          <w:rFonts w:ascii="Times New Roman" w:hAnsi="Times New Roman"/>
          <w:spacing w:val="-3"/>
          <w:szCs w:val="24"/>
        </w:rPr>
      </w:pPr>
    </w:p>
    <w:p w:rsidR="0090239D" w:rsidRPr="006D693B" w:rsidRDefault="0066677E" w:rsidP="0090239D">
      <w:pPr>
        <w:tabs>
          <w:tab w:val="left" w:pos="-720"/>
          <w:tab w:val="left" w:pos="90"/>
        </w:tabs>
        <w:suppressAutoHyphens/>
        <w:spacing w:line="480" w:lineRule="auto"/>
        <w:ind w:left="765" w:hanging="765"/>
        <w:rPr>
          <w:rFonts w:ascii="Times New Roman" w:hAnsi="Times New Roman"/>
          <w:b/>
          <w:szCs w:val="24"/>
        </w:rPr>
      </w:pPr>
      <w:r w:rsidRPr="00DB087C">
        <w:rPr>
          <w:rFonts w:ascii="Times New Roman" w:hAnsi="Times New Roman"/>
          <w:b/>
          <w:spacing w:val="-3"/>
          <w:szCs w:val="24"/>
        </w:rPr>
        <w:t>17.</w:t>
      </w:r>
      <w:r w:rsidRPr="00DB087C">
        <w:rPr>
          <w:rFonts w:ascii="Times New Roman" w:hAnsi="Times New Roman"/>
          <w:b/>
          <w:spacing w:val="-3"/>
          <w:szCs w:val="24"/>
        </w:rPr>
        <w:tab/>
      </w:r>
      <w:r w:rsidR="0090239D" w:rsidRPr="00397FCB">
        <w:rPr>
          <w:rFonts w:ascii="Times New Roman" w:hAnsi="Times New Roman"/>
          <w:b/>
          <w:szCs w:val="24"/>
        </w:rPr>
        <w:t xml:space="preserve">If seeking approval to not display the expiration date for OMB approval of the </w:t>
      </w:r>
      <w:r w:rsidR="0090239D">
        <w:rPr>
          <w:rFonts w:ascii="Times New Roman" w:hAnsi="Times New Roman"/>
          <w:b/>
          <w:szCs w:val="24"/>
        </w:rPr>
        <w:t xml:space="preserve">  information</w:t>
      </w:r>
      <w:r w:rsidR="0090239D" w:rsidRPr="00397FCB">
        <w:rPr>
          <w:rFonts w:ascii="Times New Roman" w:hAnsi="Times New Roman"/>
          <w:b/>
          <w:szCs w:val="24"/>
        </w:rPr>
        <w:t xml:space="preserve"> collection, explain the reasons that display would be inappropriate.</w:t>
      </w:r>
    </w:p>
    <w:p w:rsidR="0066677E" w:rsidRDefault="0066677E" w:rsidP="004529D3">
      <w:pPr>
        <w:tabs>
          <w:tab w:val="left" w:pos="-720"/>
        </w:tabs>
        <w:suppressAutoHyphens/>
        <w:spacing w:line="480" w:lineRule="auto"/>
        <w:jc w:val="both"/>
        <w:rPr>
          <w:rFonts w:ascii="Times New Roman" w:hAnsi="Times New Roman"/>
          <w:spacing w:val="-3"/>
          <w:szCs w:val="24"/>
        </w:rPr>
      </w:pPr>
      <w:r w:rsidRPr="00DB087C">
        <w:rPr>
          <w:rFonts w:ascii="Times New Roman" w:hAnsi="Times New Roman"/>
          <w:spacing w:val="-3"/>
          <w:szCs w:val="24"/>
        </w:rPr>
        <w:t xml:space="preserve">We are </w:t>
      </w:r>
      <w:r w:rsidR="00497FE9">
        <w:rPr>
          <w:rFonts w:ascii="Times New Roman" w:hAnsi="Times New Roman"/>
          <w:spacing w:val="-3"/>
          <w:szCs w:val="24"/>
        </w:rPr>
        <w:t>not seeking approval concerning th</w:t>
      </w:r>
      <w:r w:rsidR="00864A62">
        <w:rPr>
          <w:rFonts w:ascii="Times New Roman" w:hAnsi="Times New Roman"/>
          <w:spacing w:val="-3"/>
          <w:szCs w:val="24"/>
        </w:rPr>
        <w:t>e display of the expiration date.</w:t>
      </w:r>
    </w:p>
    <w:p w:rsidR="00B670DF" w:rsidRPr="00C443E0" w:rsidRDefault="00B670DF" w:rsidP="004529D3">
      <w:pPr>
        <w:tabs>
          <w:tab w:val="left" w:pos="-720"/>
        </w:tabs>
        <w:suppressAutoHyphens/>
        <w:spacing w:line="480" w:lineRule="auto"/>
        <w:jc w:val="both"/>
        <w:rPr>
          <w:rFonts w:ascii="Times New Roman" w:hAnsi="Times New Roman"/>
          <w:spacing w:val="-3"/>
          <w:szCs w:val="24"/>
        </w:rPr>
      </w:pPr>
    </w:p>
    <w:p w:rsidR="0066677E" w:rsidRPr="00DB087C" w:rsidRDefault="0066677E" w:rsidP="0090239D">
      <w:pPr>
        <w:widowControl/>
        <w:overflowPunct/>
        <w:spacing w:line="480" w:lineRule="auto"/>
        <w:textAlignment w:val="auto"/>
        <w:rPr>
          <w:rFonts w:ascii="Times New Roman" w:hAnsi="Times New Roman"/>
          <w:spacing w:val="-3"/>
          <w:szCs w:val="24"/>
        </w:rPr>
      </w:pPr>
      <w:r w:rsidRPr="00DB087C">
        <w:rPr>
          <w:rFonts w:ascii="Times New Roman" w:hAnsi="Times New Roman"/>
          <w:b/>
          <w:spacing w:val="-3"/>
          <w:szCs w:val="24"/>
        </w:rPr>
        <w:t>18.</w:t>
      </w:r>
      <w:r w:rsidRPr="00DB087C">
        <w:rPr>
          <w:rFonts w:ascii="Times New Roman" w:hAnsi="Times New Roman"/>
          <w:b/>
          <w:spacing w:val="-3"/>
          <w:szCs w:val="24"/>
        </w:rPr>
        <w:tab/>
      </w:r>
      <w:r w:rsidR="0090239D">
        <w:rPr>
          <w:rFonts w:ascii="Times New Roman" w:hAnsi="Times New Roman"/>
          <w:b/>
          <w:bCs/>
          <w:szCs w:val="24"/>
        </w:rPr>
        <w:t>Explain each exception to the certification statement identified in Item 19 of the OMB 83-I "Certification for Paperwork Reduction Act."</w:t>
      </w:r>
    </w:p>
    <w:p w:rsidR="0066677E" w:rsidRPr="00DB087C" w:rsidRDefault="0066677E" w:rsidP="004529D3">
      <w:pPr>
        <w:tabs>
          <w:tab w:val="left" w:pos="-720"/>
        </w:tabs>
        <w:suppressAutoHyphens/>
        <w:jc w:val="both"/>
        <w:rPr>
          <w:rFonts w:ascii="Times New Roman" w:hAnsi="Times New Roman"/>
          <w:spacing w:val="-3"/>
          <w:szCs w:val="24"/>
        </w:rPr>
      </w:pPr>
    </w:p>
    <w:p w:rsidR="0066677E" w:rsidRPr="00DB087C" w:rsidRDefault="0066677E" w:rsidP="004529D3">
      <w:pPr>
        <w:tabs>
          <w:tab w:val="left" w:pos="-720"/>
        </w:tabs>
        <w:suppressAutoHyphens/>
        <w:jc w:val="both"/>
        <w:rPr>
          <w:rFonts w:ascii="Times New Roman" w:hAnsi="Times New Roman"/>
          <w:szCs w:val="24"/>
        </w:rPr>
      </w:pPr>
      <w:r w:rsidRPr="00DB087C">
        <w:rPr>
          <w:rFonts w:ascii="Times New Roman" w:hAnsi="Times New Roman"/>
          <w:szCs w:val="24"/>
        </w:rPr>
        <w:t>There are no exceptions to the certification statement.</w:t>
      </w:r>
    </w:p>
    <w:sectPr w:rsidR="0066677E" w:rsidRPr="00DB087C" w:rsidSect="007C33A7">
      <w:footerReference w:type="default" r:id="rId10"/>
      <w:endnotePr>
        <w:numFmt w:val="decimal"/>
      </w:endnotePr>
      <w:pgSz w:w="12240" w:h="15840" w:code="1"/>
      <w:pgMar w:top="1800" w:right="1440" w:bottom="1800" w:left="1440" w:header="1440" w:footer="144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043" w:rsidRDefault="00DE3043">
      <w:pPr>
        <w:spacing w:line="20" w:lineRule="exact"/>
      </w:pPr>
    </w:p>
  </w:endnote>
  <w:endnote w:type="continuationSeparator" w:id="0">
    <w:p w:rsidR="00DE3043" w:rsidRDefault="00DE3043">
      <w:r>
        <w:t xml:space="preserve"> </w:t>
      </w:r>
    </w:p>
  </w:endnote>
  <w:endnote w:type="continuationNotice" w:id="1">
    <w:p w:rsidR="00DE3043" w:rsidRDefault="00DE3043">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17A" w:rsidRDefault="00592391">
    <w:pPr>
      <w:pStyle w:val="Footer"/>
      <w:jc w:val="center"/>
    </w:pPr>
    <w:fldSimple w:instr=" PAGE   \* MERGEFORMAT ">
      <w:r w:rsidR="005435A8">
        <w:rPr>
          <w:noProof/>
        </w:rPr>
        <w:t>2</w:t>
      </w:r>
    </w:fldSimple>
  </w:p>
  <w:p w:rsidR="00CD317A" w:rsidRDefault="00CD31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043" w:rsidRDefault="00DE3043">
      <w:r>
        <w:separator/>
      </w:r>
    </w:p>
  </w:footnote>
  <w:footnote w:type="continuationSeparator" w:id="0">
    <w:p w:rsidR="00DE3043" w:rsidRDefault="00DE3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E3217"/>
    <w:multiLevelType w:val="hybridMultilevel"/>
    <w:tmpl w:val="B7D4F5A6"/>
    <w:lvl w:ilvl="0" w:tplc="B02AD1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AB64F1"/>
    <w:multiLevelType w:val="hybridMultilevel"/>
    <w:tmpl w:val="B218DF84"/>
    <w:lvl w:ilvl="0" w:tplc="9FA85EBC">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D5B6B0B"/>
    <w:multiLevelType w:val="hybridMultilevel"/>
    <w:tmpl w:val="B7D4F5A6"/>
    <w:lvl w:ilvl="0" w:tplc="B02AD1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4B56459"/>
    <w:multiLevelType w:val="hybridMultilevel"/>
    <w:tmpl w:val="B7D4F5A6"/>
    <w:lvl w:ilvl="0" w:tplc="B02AD1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5F4170"/>
    <w:multiLevelType w:val="hybridMultilevel"/>
    <w:tmpl w:val="4EFA1B72"/>
    <w:lvl w:ilvl="0" w:tplc="232A4534">
      <w:start w:val="13"/>
      <w:numFmt w:val="decimal"/>
      <w:lvlText w:val="%1."/>
      <w:lvlJc w:val="left"/>
      <w:pPr>
        <w:tabs>
          <w:tab w:val="num" w:pos="1530"/>
        </w:tabs>
        <w:ind w:left="153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3CE3185"/>
    <w:multiLevelType w:val="hybridMultilevel"/>
    <w:tmpl w:val="553A111A"/>
    <w:lvl w:ilvl="0" w:tplc="67A252A0">
      <w:start w:val="14"/>
      <w:numFmt w:val="decimal"/>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3C5C4F7F"/>
    <w:multiLevelType w:val="hybridMultilevel"/>
    <w:tmpl w:val="7CAE9404"/>
    <w:lvl w:ilvl="0" w:tplc="E7AAFBF4">
      <w:start w:val="1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503A14C3"/>
    <w:multiLevelType w:val="singleLevel"/>
    <w:tmpl w:val="7BCE0E64"/>
    <w:lvl w:ilvl="0">
      <w:start w:val="3"/>
      <w:numFmt w:val="lowerLetter"/>
      <w:lvlText w:val="%1. "/>
      <w:legacy w:legacy="1" w:legacySpace="0" w:legacyIndent="360"/>
      <w:lvlJc w:val="left"/>
      <w:pPr>
        <w:ind w:left="1035" w:hanging="360"/>
      </w:pPr>
      <w:rPr>
        <w:rFonts w:ascii="Univers" w:hAnsi="Univers" w:hint="default"/>
        <w:b w:val="0"/>
        <w:i w:val="0"/>
        <w:sz w:val="24"/>
        <w:u w:val="none"/>
      </w:rPr>
    </w:lvl>
  </w:abstractNum>
  <w:abstractNum w:abstractNumId="8">
    <w:nsid w:val="53FB0DA6"/>
    <w:multiLevelType w:val="hybridMultilevel"/>
    <w:tmpl w:val="B7D4F5A6"/>
    <w:lvl w:ilvl="0" w:tplc="B02AD1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505296"/>
    <w:multiLevelType w:val="singleLevel"/>
    <w:tmpl w:val="04090001"/>
    <w:lvl w:ilvl="0">
      <w:start w:val="1"/>
      <w:numFmt w:val="bullet"/>
      <w:lvlText w:val=""/>
      <w:lvlJc w:val="left"/>
      <w:pPr>
        <w:ind w:left="720" w:hanging="360"/>
      </w:pPr>
      <w:rPr>
        <w:rFonts w:ascii="Symbol" w:hAnsi="Symbol" w:hint="default"/>
      </w:rPr>
    </w:lvl>
  </w:abstractNum>
  <w:abstractNum w:abstractNumId="10">
    <w:nsid w:val="591D7E91"/>
    <w:multiLevelType w:val="multilevel"/>
    <w:tmpl w:val="5EC292F8"/>
    <w:lvl w:ilvl="0">
      <w:start w:val="57"/>
      <w:numFmt w:val="decimal"/>
      <w:lvlText w:val="%1"/>
      <w:lvlJc w:val="left"/>
      <w:pPr>
        <w:tabs>
          <w:tab w:val="num" w:pos="1290"/>
        </w:tabs>
        <w:ind w:left="1290" w:hanging="465"/>
      </w:pPr>
      <w:rPr>
        <w:rFonts w:hint="default"/>
      </w:rPr>
    </w:lvl>
    <w:lvl w:ilvl="1">
      <w:start w:val="1"/>
      <w:numFmt w:val="lowerLetter"/>
      <w:lvlText w:val="%2."/>
      <w:lvlJc w:val="left"/>
      <w:pPr>
        <w:tabs>
          <w:tab w:val="num" w:pos="1905"/>
        </w:tabs>
        <w:ind w:left="1905" w:hanging="360"/>
      </w:pPr>
    </w:lvl>
    <w:lvl w:ilvl="2">
      <w:start w:val="1"/>
      <w:numFmt w:val="lowerRoman"/>
      <w:lvlText w:val="%3."/>
      <w:lvlJc w:val="right"/>
      <w:pPr>
        <w:tabs>
          <w:tab w:val="num" w:pos="2625"/>
        </w:tabs>
        <w:ind w:left="2625" w:hanging="180"/>
      </w:pPr>
    </w:lvl>
    <w:lvl w:ilvl="3">
      <w:start w:val="1"/>
      <w:numFmt w:val="decimal"/>
      <w:lvlText w:val="%4."/>
      <w:lvlJc w:val="left"/>
      <w:pPr>
        <w:tabs>
          <w:tab w:val="num" w:pos="3345"/>
        </w:tabs>
        <w:ind w:left="3345" w:hanging="360"/>
      </w:pPr>
    </w:lvl>
    <w:lvl w:ilvl="4">
      <w:start w:val="1"/>
      <w:numFmt w:val="lowerLetter"/>
      <w:lvlText w:val="%5."/>
      <w:lvlJc w:val="left"/>
      <w:pPr>
        <w:tabs>
          <w:tab w:val="num" w:pos="4065"/>
        </w:tabs>
        <w:ind w:left="4065" w:hanging="360"/>
      </w:pPr>
    </w:lvl>
    <w:lvl w:ilvl="5">
      <w:start w:val="1"/>
      <w:numFmt w:val="lowerRoman"/>
      <w:lvlText w:val="%6."/>
      <w:lvlJc w:val="right"/>
      <w:pPr>
        <w:tabs>
          <w:tab w:val="num" w:pos="4785"/>
        </w:tabs>
        <w:ind w:left="4785" w:hanging="180"/>
      </w:pPr>
    </w:lvl>
    <w:lvl w:ilvl="6">
      <w:start w:val="1"/>
      <w:numFmt w:val="decimal"/>
      <w:lvlText w:val="%7."/>
      <w:lvlJc w:val="left"/>
      <w:pPr>
        <w:tabs>
          <w:tab w:val="num" w:pos="5505"/>
        </w:tabs>
        <w:ind w:left="5505" w:hanging="360"/>
      </w:pPr>
    </w:lvl>
    <w:lvl w:ilvl="7">
      <w:start w:val="1"/>
      <w:numFmt w:val="lowerLetter"/>
      <w:lvlText w:val="%8."/>
      <w:lvlJc w:val="left"/>
      <w:pPr>
        <w:tabs>
          <w:tab w:val="num" w:pos="6225"/>
        </w:tabs>
        <w:ind w:left="6225" w:hanging="360"/>
      </w:pPr>
    </w:lvl>
    <w:lvl w:ilvl="8">
      <w:start w:val="1"/>
      <w:numFmt w:val="lowerRoman"/>
      <w:lvlText w:val="%9."/>
      <w:lvlJc w:val="right"/>
      <w:pPr>
        <w:tabs>
          <w:tab w:val="num" w:pos="6945"/>
        </w:tabs>
        <w:ind w:left="6945" w:hanging="180"/>
      </w:pPr>
    </w:lvl>
  </w:abstractNum>
  <w:abstractNum w:abstractNumId="11">
    <w:nsid w:val="5C835E01"/>
    <w:multiLevelType w:val="hybridMultilevel"/>
    <w:tmpl w:val="DB68D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50F3223"/>
    <w:multiLevelType w:val="hybridMultilevel"/>
    <w:tmpl w:val="B7D4F5A6"/>
    <w:lvl w:ilvl="0" w:tplc="B02AD1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5500CCB"/>
    <w:multiLevelType w:val="hybridMultilevel"/>
    <w:tmpl w:val="B7D4F5A6"/>
    <w:lvl w:ilvl="0" w:tplc="B02AD1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9355C89"/>
    <w:multiLevelType w:val="hybridMultilevel"/>
    <w:tmpl w:val="5EC292F8"/>
    <w:lvl w:ilvl="0" w:tplc="FB1C1D90">
      <w:start w:val="57"/>
      <w:numFmt w:val="decimal"/>
      <w:lvlText w:val="%1"/>
      <w:lvlJc w:val="left"/>
      <w:pPr>
        <w:tabs>
          <w:tab w:val="num" w:pos="1290"/>
        </w:tabs>
        <w:ind w:left="1290" w:hanging="465"/>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abstractNum w:abstractNumId="15">
    <w:nsid w:val="6E5A51A2"/>
    <w:multiLevelType w:val="hybridMultilevel"/>
    <w:tmpl w:val="3768F580"/>
    <w:lvl w:ilvl="0" w:tplc="0B0A0348">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726309"/>
    <w:multiLevelType w:val="hybridMultilevel"/>
    <w:tmpl w:val="FC1EA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5"/>
  </w:num>
  <w:num w:numId="4">
    <w:abstractNumId w:val="6"/>
  </w:num>
  <w:num w:numId="5">
    <w:abstractNumId w:val="14"/>
  </w:num>
  <w:num w:numId="6">
    <w:abstractNumId w:val="10"/>
  </w:num>
  <w:num w:numId="7">
    <w:abstractNumId w:val="16"/>
  </w:num>
  <w:num w:numId="8">
    <w:abstractNumId w:val="3"/>
  </w:num>
  <w:num w:numId="9">
    <w:abstractNumId w:val="2"/>
  </w:num>
  <w:num w:numId="10">
    <w:abstractNumId w:val="13"/>
  </w:num>
  <w:num w:numId="11">
    <w:abstractNumId w:val="12"/>
  </w:num>
  <w:num w:numId="12">
    <w:abstractNumId w:val="11"/>
  </w:num>
  <w:num w:numId="13">
    <w:abstractNumId w:val="9"/>
  </w:num>
  <w:num w:numId="14">
    <w:abstractNumId w:val="0"/>
  </w:num>
  <w:num w:numId="15">
    <w:abstractNumId w:val="8"/>
  </w:num>
  <w:num w:numId="16">
    <w:abstractNumId w:val="1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33793"/>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66677E"/>
    <w:rsid w:val="00005B87"/>
    <w:rsid w:val="000106BD"/>
    <w:rsid w:val="0002201D"/>
    <w:rsid w:val="000320C9"/>
    <w:rsid w:val="0003384E"/>
    <w:rsid w:val="00037276"/>
    <w:rsid w:val="00044455"/>
    <w:rsid w:val="000500D7"/>
    <w:rsid w:val="00052BEB"/>
    <w:rsid w:val="000562B0"/>
    <w:rsid w:val="00061484"/>
    <w:rsid w:val="00061B28"/>
    <w:rsid w:val="00062FDB"/>
    <w:rsid w:val="00067175"/>
    <w:rsid w:val="000714C5"/>
    <w:rsid w:val="00072831"/>
    <w:rsid w:val="00076346"/>
    <w:rsid w:val="00080305"/>
    <w:rsid w:val="00080839"/>
    <w:rsid w:val="00082142"/>
    <w:rsid w:val="00084192"/>
    <w:rsid w:val="00085BD2"/>
    <w:rsid w:val="00085CD3"/>
    <w:rsid w:val="00087EEF"/>
    <w:rsid w:val="0009040C"/>
    <w:rsid w:val="000A03D4"/>
    <w:rsid w:val="000A0EF9"/>
    <w:rsid w:val="000C30B9"/>
    <w:rsid w:val="000D2ED7"/>
    <w:rsid w:val="000F0FCC"/>
    <w:rsid w:val="000F19E3"/>
    <w:rsid w:val="000F560B"/>
    <w:rsid w:val="0010078B"/>
    <w:rsid w:val="001025D0"/>
    <w:rsid w:val="00116146"/>
    <w:rsid w:val="00117EF4"/>
    <w:rsid w:val="00124C36"/>
    <w:rsid w:val="00127B81"/>
    <w:rsid w:val="0013102A"/>
    <w:rsid w:val="0014198C"/>
    <w:rsid w:val="00141F52"/>
    <w:rsid w:val="001435E7"/>
    <w:rsid w:val="00145B0E"/>
    <w:rsid w:val="00156061"/>
    <w:rsid w:val="0016097C"/>
    <w:rsid w:val="00162D9A"/>
    <w:rsid w:val="0017128B"/>
    <w:rsid w:val="00172497"/>
    <w:rsid w:val="00173E1D"/>
    <w:rsid w:val="001763E6"/>
    <w:rsid w:val="00176FDE"/>
    <w:rsid w:val="00184901"/>
    <w:rsid w:val="00187E99"/>
    <w:rsid w:val="00191980"/>
    <w:rsid w:val="001A038A"/>
    <w:rsid w:val="001A2C6E"/>
    <w:rsid w:val="001A782C"/>
    <w:rsid w:val="001A7881"/>
    <w:rsid w:val="001B19FE"/>
    <w:rsid w:val="001B49AB"/>
    <w:rsid w:val="001B6A69"/>
    <w:rsid w:val="001C5138"/>
    <w:rsid w:val="001E1488"/>
    <w:rsid w:val="001E26FB"/>
    <w:rsid w:val="001E3E42"/>
    <w:rsid w:val="001E50BB"/>
    <w:rsid w:val="001F1FAA"/>
    <w:rsid w:val="001F34E1"/>
    <w:rsid w:val="00200C77"/>
    <w:rsid w:val="002038A3"/>
    <w:rsid w:val="00204BDC"/>
    <w:rsid w:val="0020595A"/>
    <w:rsid w:val="002113F9"/>
    <w:rsid w:val="00213AB4"/>
    <w:rsid w:val="00213FE2"/>
    <w:rsid w:val="00215DBA"/>
    <w:rsid w:val="00216FA1"/>
    <w:rsid w:val="00223A0F"/>
    <w:rsid w:val="00226915"/>
    <w:rsid w:val="002271AF"/>
    <w:rsid w:val="0023070E"/>
    <w:rsid w:val="00233A1E"/>
    <w:rsid w:val="00240DD9"/>
    <w:rsid w:val="00241375"/>
    <w:rsid w:val="002424DB"/>
    <w:rsid w:val="00244602"/>
    <w:rsid w:val="00245F78"/>
    <w:rsid w:val="00246CC4"/>
    <w:rsid w:val="002505FD"/>
    <w:rsid w:val="00253E10"/>
    <w:rsid w:val="00254E37"/>
    <w:rsid w:val="00261EFC"/>
    <w:rsid w:val="002751C2"/>
    <w:rsid w:val="00275EA8"/>
    <w:rsid w:val="0028088F"/>
    <w:rsid w:val="002808E1"/>
    <w:rsid w:val="00282D52"/>
    <w:rsid w:val="00284585"/>
    <w:rsid w:val="002852D5"/>
    <w:rsid w:val="00285779"/>
    <w:rsid w:val="00295286"/>
    <w:rsid w:val="00296FA0"/>
    <w:rsid w:val="00297765"/>
    <w:rsid w:val="00297E6F"/>
    <w:rsid w:val="002A4FFC"/>
    <w:rsid w:val="002A59AD"/>
    <w:rsid w:val="002A66E7"/>
    <w:rsid w:val="002A6B57"/>
    <w:rsid w:val="002B0DBB"/>
    <w:rsid w:val="002C1560"/>
    <w:rsid w:val="002C3AAF"/>
    <w:rsid w:val="002C6519"/>
    <w:rsid w:val="002C774B"/>
    <w:rsid w:val="002D017E"/>
    <w:rsid w:val="002D134B"/>
    <w:rsid w:val="002E0664"/>
    <w:rsid w:val="002E0C33"/>
    <w:rsid w:val="002E19B9"/>
    <w:rsid w:val="002E2256"/>
    <w:rsid w:val="002E3DDD"/>
    <w:rsid w:val="002E462C"/>
    <w:rsid w:val="002E6CEE"/>
    <w:rsid w:val="002F0222"/>
    <w:rsid w:val="003007EE"/>
    <w:rsid w:val="00303134"/>
    <w:rsid w:val="0030542C"/>
    <w:rsid w:val="0031020E"/>
    <w:rsid w:val="00312813"/>
    <w:rsid w:val="0031330E"/>
    <w:rsid w:val="00326396"/>
    <w:rsid w:val="003306DE"/>
    <w:rsid w:val="003320EB"/>
    <w:rsid w:val="00332A1C"/>
    <w:rsid w:val="00333F69"/>
    <w:rsid w:val="003350FF"/>
    <w:rsid w:val="003351C7"/>
    <w:rsid w:val="003370FB"/>
    <w:rsid w:val="0034512D"/>
    <w:rsid w:val="00347206"/>
    <w:rsid w:val="00351313"/>
    <w:rsid w:val="00353440"/>
    <w:rsid w:val="0035790F"/>
    <w:rsid w:val="00360944"/>
    <w:rsid w:val="0036099C"/>
    <w:rsid w:val="00361740"/>
    <w:rsid w:val="00363A31"/>
    <w:rsid w:val="00365DE7"/>
    <w:rsid w:val="003712E2"/>
    <w:rsid w:val="0037417D"/>
    <w:rsid w:val="00375D7C"/>
    <w:rsid w:val="00383455"/>
    <w:rsid w:val="003859D6"/>
    <w:rsid w:val="0038625A"/>
    <w:rsid w:val="00386C58"/>
    <w:rsid w:val="00392ADD"/>
    <w:rsid w:val="003943BC"/>
    <w:rsid w:val="003A260A"/>
    <w:rsid w:val="003A543B"/>
    <w:rsid w:val="003A7CA2"/>
    <w:rsid w:val="003B5D55"/>
    <w:rsid w:val="003C4F6F"/>
    <w:rsid w:val="003C541F"/>
    <w:rsid w:val="003C7CB8"/>
    <w:rsid w:val="003D0D08"/>
    <w:rsid w:val="003D6D7A"/>
    <w:rsid w:val="003D6FA4"/>
    <w:rsid w:val="003E16D3"/>
    <w:rsid w:val="003E3C17"/>
    <w:rsid w:val="003E5A3A"/>
    <w:rsid w:val="003E6197"/>
    <w:rsid w:val="003F01EA"/>
    <w:rsid w:val="003F1AEB"/>
    <w:rsid w:val="003F43F8"/>
    <w:rsid w:val="00401F80"/>
    <w:rsid w:val="00406C91"/>
    <w:rsid w:val="00407129"/>
    <w:rsid w:val="004073FB"/>
    <w:rsid w:val="00420613"/>
    <w:rsid w:val="00427E3A"/>
    <w:rsid w:val="00430680"/>
    <w:rsid w:val="00441136"/>
    <w:rsid w:val="0044551E"/>
    <w:rsid w:val="00447EB0"/>
    <w:rsid w:val="0045034A"/>
    <w:rsid w:val="00452518"/>
    <w:rsid w:val="004529D3"/>
    <w:rsid w:val="00452C63"/>
    <w:rsid w:val="004551C3"/>
    <w:rsid w:val="00457E52"/>
    <w:rsid w:val="004730DC"/>
    <w:rsid w:val="0047347E"/>
    <w:rsid w:val="004737A8"/>
    <w:rsid w:val="00474324"/>
    <w:rsid w:val="004816DC"/>
    <w:rsid w:val="0048255C"/>
    <w:rsid w:val="0048716B"/>
    <w:rsid w:val="00492350"/>
    <w:rsid w:val="004932A9"/>
    <w:rsid w:val="00494823"/>
    <w:rsid w:val="00497FE9"/>
    <w:rsid w:val="004A1391"/>
    <w:rsid w:val="004A232E"/>
    <w:rsid w:val="004A36E6"/>
    <w:rsid w:val="004A6DE5"/>
    <w:rsid w:val="004B4473"/>
    <w:rsid w:val="004B6DFB"/>
    <w:rsid w:val="004C0C60"/>
    <w:rsid w:val="004C301B"/>
    <w:rsid w:val="004C3A80"/>
    <w:rsid w:val="004D2FF5"/>
    <w:rsid w:val="004D402C"/>
    <w:rsid w:val="004D4475"/>
    <w:rsid w:val="004D7ABB"/>
    <w:rsid w:val="004D7F85"/>
    <w:rsid w:val="004E0831"/>
    <w:rsid w:val="004E52A2"/>
    <w:rsid w:val="004E579A"/>
    <w:rsid w:val="004F3997"/>
    <w:rsid w:val="004F4007"/>
    <w:rsid w:val="004F7568"/>
    <w:rsid w:val="00503E97"/>
    <w:rsid w:val="00507529"/>
    <w:rsid w:val="0050787F"/>
    <w:rsid w:val="005129CE"/>
    <w:rsid w:val="00514A17"/>
    <w:rsid w:val="00517A5C"/>
    <w:rsid w:val="005210AE"/>
    <w:rsid w:val="005210FD"/>
    <w:rsid w:val="00524ED2"/>
    <w:rsid w:val="00526C25"/>
    <w:rsid w:val="00530F36"/>
    <w:rsid w:val="00532A77"/>
    <w:rsid w:val="00534C2B"/>
    <w:rsid w:val="00542569"/>
    <w:rsid w:val="0054261D"/>
    <w:rsid w:val="005435A8"/>
    <w:rsid w:val="00545C07"/>
    <w:rsid w:val="00553816"/>
    <w:rsid w:val="005546F4"/>
    <w:rsid w:val="005572A5"/>
    <w:rsid w:val="00560591"/>
    <w:rsid w:val="00562DB8"/>
    <w:rsid w:val="00563856"/>
    <w:rsid w:val="005662B4"/>
    <w:rsid w:val="005663D6"/>
    <w:rsid w:val="00567AC8"/>
    <w:rsid w:val="00584D14"/>
    <w:rsid w:val="00584F66"/>
    <w:rsid w:val="00585BAB"/>
    <w:rsid w:val="005868B9"/>
    <w:rsid w:val="00590CCA"/>
    <w:rsid w:val="00591039"/>
    <w:rsid w:val="005918A7"/>
    <w:rsid w:val="00592391"/>
    <w:rsid w:val="00596363"/>
    <w:rsid w:val="00597500"/>
    <w:rsid w:val="005A0995"/>
    <w:rsid w:val="005A309E"/>
    <w:rsid w:val="005A718D"/>
    <w:rsid w:val="005B02E7"/>
    <w:rsid w:val="005B1F05"/>
    <w:rsid w:val="005B5DC3"/>
    <w:rsid w:val="005B69CC"/>
    <w:rsid w:val="005C606A"/>
    <w:rsid w:val="005C65A7"/>
    <w:rsid w:val="005D19E4"/>
    <w:rsid w:val="005D1CF3"/>
    <w:rsid w:val="005D1FFC"/>
    <w:rsid w:val="005E12DE"/>
    <w:rsid w:val="005E3C3D"/>
    <w:rsid w:val="005E3DF8"/>
    <w:rsid w:val="005E5646"/>
    <w:rsid w:val="005E67D5"/>
    <w:rsid w:val="005F16A8"/>
    <w:rsid w:val="005F2E4D"/>
    <w:rsid w:val="00600B87"/>
    <w:rsid w:val="00600BCC"/>
    <w:rsid w:val="006063D5"/>
    <w:rsid w:val="00610D64"/>
    <w:rsid w:val="00614986"/>
    <w:rsid w:val="006151B8"/>
    <w:rsid w:val="0062414B"/>
    <w:rsid w:val="0062695F"/>
    <w:rsid w:val="00626AF4"/>
    <w:rsid w:val="00630523"/>
    <w:rsid w:val="006319BD"/>
    <w:rsid w:val="00640207"/>
    <w:rsid w:val="006442CF"/>
    <w:rsid w:val="006462C7"/>
    <w:rsid w:val="00646CD5"/>
    <w:rsid w:val="00650FC2"/>
    <w:rsid w:val="0065369A"/>
    <w:rsid w:val="00665058"/>
    <w:rsid w:val="00665E20"/>
    <w:rsid w:val="0066677E"/>
    <w:rsid w:val="006702B0"/>
    <w:rsid w:val="00672567"/>
    <w:rsid w:val="006745E2"/>
    <w:rsid w:val="00674882"/>
    <w:rsid w:val="00675763"/>
    <w:rsid w:val="00676D05"/>
    <w:rsid w:val="00677C41"/>
    <w:rsid w:val="006804B9"/>
    <w:rsid w:val="00682DD1"/>
    <w:rsid w:val="00683DD8"/>
    <w:rsid w:val="0068615F"/>
    <w:rsid w:val="00686EDA"/>
    <w:rsid w:val="006A2406"/>
    <w:rsid w:val="006A3244"/>
    <w:rsid w:val="006A673E"/>
    <w:rsid w:val="006B056A"/>
    <w:rsid w:val="006B0A02"/>
    <w:rsid w:val="006C3E5D"/>
    <w:rsid w:val="006C51B8"/>
    <w:rsid w:val="006D2D46"/>
    <w:rsid w:val="006D459B"/>
    <w:rsid w:val="006D49DE"/>
    <w:rsid w:val="006D5674"/>
    <w:rsid w:val="006D71A8"/>
    <w:rsid w:val="006E2A29"/>
    <w:rsid w:val="006E2C6D"/>
    <w:rsid w:val="006E77C1"/>
    <w:rsid w:val="006F2DC7"/>
    <w:rsid w:val="006F6CA1"/>
    <w:rsid w:val="00701CD5"/>
    <w:rsid w:val="007052E4"/>
    <w:rsid w:val="0070583C"/>
    <w:rsid w:val="007128B2"/>
    <w:rsid w:val="0071548C"/>
    <w:rsid w:val="00715E01"/>
    <w:rsid w:val="00723177"/>
    <w:rsid w:val="00725B9E"/>
    <w:rsid w:val="007300A4"/>
    <w:rsid w:val="0073358C"/>
    <w:rsid w:val="007427E4"/>
    <w:rsid w:val="00744B69"/>
    <w:rsid w:val="007455DF"/>
    <w:rsid w:val="00746F40"/>
    <w:rsid w:val="00747B40"/>
    <w:rsid w:val="00747C1A"/>
    <w:rsid w:val="00747CB5"/>
    <w:rsid w:val="00754239"/>
    <w:rsid w:val="00756128"/>
    <w:rsid w:val="00761B89"/>
    <w:rsid w:val="0076252F"/>
    <w:rsid w:val="00771E9A"/>
    <w:rsid w:val="00774169"/>
    <w:rsid w:val="007766DA"/>
    <w:rsid w:val="007834C9"/>
    <w:rsid w:val="007840F6"/>
    <w:rsid w:val="00787FEA"/>
    <w:rsid w:val="007902AF"/>
    <w:rsid w:val="007958A2"/>
    <w:rsid w:val="007A1ACB"/>
    <w:rsid w:val="007A3F32"/>
    <w:rsid w:val="007A505C"/>
    <w:rsid w:val="007A7922"/>
    <w:rsid w:val="007C308C"/>
    <w:rsid w:val="007C33A7"/>
    <w:rsid w:val="007C3F1A"/>
    <w:rsid w:val="007D275B"/>
    <w:rsid w:val="007D28EA"/>
    <w:rsid w:val="007D6482"/>
    <w:rsid w:val="007D6558"/>
    <w:rsid w:val="007E4AF0"/>
    <w:rsid w:val="007E7D2D"/>
    <w:rsid w:val="007F00CC"/>
    <w:rsid w:val="007F0BAF"/>
    <w:rsid w:val="007F27A6"/>
    <w:rsid w:val="007F3524"/>
    <w:rsid w:val="007F5D81"/>
    <w:rsid w:val="00802056"/>
    <w:rsid w:val="00803C8F"/>
    <w:rsid w:val="008066D0"/>
    <w:rsid w:val="00806DD6"/>
    <w:rsid w:val="00810ADE"/>
    <w:rsid w:val="00820DF6"/>
    <w:rsid w:val="008213D3"/>
    <w:rsid w:val="00822BCF"/>
    <w:rsid w:val="0083162E"/>
    <w:rsid w:val="00835EC3"/>
    <w:rsid w:val="00836AE7"/>
    <w:rsid w:val="00846139"/>
    <w:rsid w:val="0084699A"/>
    <w:rsid w:val="008522DD"/>
    <w:rsid w:val="00860C0B"/>
    <w:rsid w:val="00864A62"/>
    <w:rsid w:val="00871DBD"/>
    <w:rsid w:val="0087222F"/>
    <w:rsid w:val="00882B20"/>
    <w:rsid w:val="00885138"/>
    <w:rsid w:val="008854D6"/>
    <w:rsid w:val="00887B74"/>
    <w:rsid w:val="0089025F"/>
    <w:rsid w:val="00890EE0"/>
    <w:rsid w:val="00893ED9"/>
    <w:rsid w:val="008A2C58"/>
    <w:rsid w:val="008B0034"/>
    <w:rsid w:val="008B1510"/>
    <w:rsid w:val="008C0870"/>
    <w:rsid w:val="008C16A7"/>
    <w:rsid w:val="008C36F8"/>
    <w:rsid w:val="008C4B68"/>
    <w:rsid w:val="008C7A74"/>
    <w:rsid w:val="008D35A9"/>
    <w:rsid w:val="008D4FC8"/>
    <w:rsid w:val="008E06A6"/>
    <w:rsid w:val="008E19AD"/>
    <w:rsid w:val="008F168F"/>
    <w:rsid w:val="008F1C14"/>
    <w:rsid w:val="008F2F68"/>
    <w:rsid w:val="008F5ED9"/>
    <w:rsid w:val="0090239D"/>
    <w:rsid w:val="00903AB1"/>
    <w:rsid w:val="009045CB"/>
    <w:rsid w:val="00906E48"/>
    <w:rsid w:val="00911686"/>
    <w:rsid w:val="00921E3B"/>
    <w:rsid w:val="00934CB9"/>
    <w:rsid w:val="00941103"/>
    <w:rsid w:val="00946711"/>
    <w:rsid w:val="00957A1F"/>
    <w:rsid w:val="00957FD6"/>
    <w:rsid w:val="00960837"/>
    <w:rsid w:val="009715DC"/>
    <w:rsid w:val="00986532"/>
    <w:rsid w:val="009A327D"/>
    <w:rsid w:val="009A7B41"/>
    <w:rsid w:val="009B3E79"/>
    <w:rsid w:val="009B70E6"/>
    <w:rsid w:val="009C08F1"/>
    <w:rsid w:val="009C645D"/>
    <w:rsid w:val="009D34BE"/>
    <w:rsid w:val="009D7A4B"/>
    <w:rsid w:val="009E0C0D"/>
    <w:rsid w:val="009E765F"/>
    <w:rsid w:val="009F172C"/>
    <w:rsid w:val="009F3E25"/>
    <w:rsid w:val="009F6ECA"/>
    <w:rsid w:val="00A01FFB"/>
    <w:rsid w:val="00A022D7"/>
    <w:rsid w:val="00A15D84"/>
    <w:rsid w:val="00A1657D"/>
    <w:rsid w:val="00A26AD9"/>
    <w:rsid w:val="00A3053F"/>
    <w:rsid w:val="00A30C26"/>
    <w:rsid w:val="00A41FBA"/>
    <w:rsid w:val="00A45886"/>
    <w:rsid w:val="00A53700"/>
    <w:rsid w:val="00A550FE"/>
    <w:rsid w:val="00A56443"/>
    <w:rsid w:val="00A5675D"/>
    <w:rsid w:val="00A66619"/>
    <w:rsid w:val="00A76B0A"/>
    <w:rsid w:val="00A85E47"/>
    <w:rsid w:val="00A86F43"/>
    <w:rsid w:val="00A87EC8"/>
    <w:rsid w:val="00A90148"/>
    <w:rsid w:val="00A92263"/>
    <w:rsid w:val="00A953B4"/>
    <w:rsid w:val="00A9598B"/>
    <w:rsid w:val="00AA1DB1"/>
    <w:rsid w:val="00AA1FEB"/>
    <w:rsid w:val="00AA32FA"/>
    <w:rsid w:val="00AA3664"/>
    <w:rsid w:val="00AA51B6"/>
    <w:rsid w:val="00AB0E61"/>
    <w:rsid w:val="00AB21EB"/>
    <w:rsid w:val="00AB500C"/>
    <w:rsid w:val="00AB5505"/>
    <w:rsid w:val="00AB5AD6"/>
    <w:rsid w:val="00AB5EFD"/>
    <w:rsid w:val="00AB6432"/>
    <w:rsid w:val="00AB6EC7"/>
    <w:rsid w:val="00AB7A49"/>
    <w:rsid w:val="00AC0F24"/>
    <w:rsid w:val="00AC6EAD"/>
    <w:rsid w:val="00AD0120"/>
    <w:rsid w:val="00AD1AC2"/>
    <w:rsid w:val="00AD39B4"/>
    <w:rsid w:val="00AD43A5"/>
    <w:rsid w:val="00AE0FE7"/>
    <w:rsid w:val="00AE39FC"/>
    <w:rsid w:val="00AE6094"/>
    <w:rsid w:val="00B01829"/>
    <w:rsid w:val="00B02E43"/>
    <w:rsid w:val="00B06C98"/>
    <w:rsid w:val="00B07A0B"/>
    <w:rsid w:val="00B1037D"/>
    <w:rsid w:val="00B1376C"/>
    <w:rsid w:val="00B15503"/>
    <w:rsid w:val="00B16A53"/>
    <w:rsid w:val="00B20004"/>
    <w:rsid w:val="00B224DD"/>
    <w:rsid w:val="00B2540F"/>
    <w:rsid w:val="00B254D9"/>
    <w:rsid w:val="00B25828"/>
    <w:rsid w:val="00B30320"/>
    <w:rsid w:val="00B3259D"/>
    <w:rsid w:val="00B32F4C"/>
    <w:rsid w:val="00B3705B"/>
    <w:rsid w:val="00B41EE6"/>
    <w:rsid w:val="00B51924"/>
    <w:rsid w:val="00B545CD"/>
    <w:rsid w:val="00B54607"/>
    <w:rsid w:val="00B57EDD"/>
    <w:rsid w:val="00B605B3"/>
    <w:rsid w:val="00B61314"/>
    <w:rsid w:val="00B64A3D"/>
    <w:rsid w:val="00B670DF"/>
    <w:rsid w:val="00B713BD"/>
    <w:rsid w:val="00B74900"/>
    <w:rsid w:val="00B74AE2"/>
    <w:rsid w:val="00B77948"/>
    <w:rsid w:val="00B809F5"/>
    <w:rsid w:val="00B81BF4"/>
    <w:rsid w:val="00B83E5E"/>
    <w:rsid w:val="00B9357A"/>
    <w:rsid w:val="00B93AE5"/>
    <w:rsid w:val="00B944C0"/>
    <w:rsid w:val="00B97B38"/>
    <w:rsid w:val="00BA16B0"/>
    <w:rsid w:val="00BA61A5"/>
    <w:rsid w:val="00BA7362"/>
    <w:rsid w:val="00BB2322"/>
    <w:rsid w:val="00BC19E2"/>
    <w:rsid w:val="00BC3220"/>
    <w:rsid w:val="00BD0788"/>
    <w:rsid w:val="00BD08F4"/>
    <w:rsid w:val="00BD1475"/>
    <w:rsid w:val="00BD5FA8"/>
    <w:rsid w:val="00BD70A5"/>
    <w:rsid w:val="00BE004A"/>
    <w:rsid w:val="00BE1E49"/>
    <w:rsid w:val="00BE2413"/>
    <w:rsid w:val="00BE2518"/>
    <w:rsid w:val="00BE6A1B"/>
    <w:rsid w:val="00BE78C2"/>
    <w:rsid w:val="00BE7CF7"/>
    <w:rsid w:val="00BF1471"/>
    <w:rsid w:val="00BF262B"/>
    <w:rsid w:val="00C00534"/>
    <w:rsid w:val="00C0055F"/>
    <w:rsid w:val="00C024CE"/>
    <w:rsid w:val="00C04228"/>
    <w:rsid w:val="00C05CC8"/>
    <w:rsid w:val="00C05E3A"/>
    <w:rsid w:val="00C07447"/>
    <w:rsid w:val="00C12636"/>
    <w:rsid w:val="00C14BA8"/>
    <w:rsid w:val="00C16521"/>
    <w:rsid w:val="00C17063"/>
    <w:rsid w:val="00C2618F"/>
    <w:rsid w:val="00C263CA"/>
    <w:rsid w:val="00C269D7"/>
    <w:rsid w:val="00C32EFB"/>
    <w:rsid w:val="00C33463"/>
    <w:rsid w:val="00C367E4"/>
    <w:rsid w:val="00C41075"/>
    <w:rsid w:val="00C42420"/>
    <w:rsid w:val="00C42DF6"/>
    <w:rsid w:val="00C443E0"/>
    <w:rsid w:val="00C45B8D"/>
    <w:rsid w:val="00C470DD"/>
    <w:rsid w:val="00C50B6C"/>
    <w:rsid w:val="00C56C59"/>
    <w:rsid w:val="00C63E6D"/>
    <w:rsid w:val="00C70D7B"/>
    <w:rsid w:val="00C849D5"/>
    <w:rsid w:val="00C84F95"/>
    <w:rsid w:val="00C91766"/>
    <w:rsid w:val="00C979BD"/>
    <w:rsid w:val="00C97CB5"/>
    <w:rsid w:val="00CA7849"/>
    <w:rsid w:val="00CB0DDB"/>
    <w:rsid w:val="00CB5499"/>
    <w:rsid w:val="00CB5EBE"/>
    <w:rsid w:val="00CB6C61"/>
    <w:rsid w:val="00CC0653"/>
    <w:rsid w:val="00CC78AB"/>
    <w:rsid w:val="00CD10E0"/>
    <w:rsid w:val="00CD116D"/>
    <w:rsid w:val="00CD317A"/>
    <w:rsid w:val="00CE1E23"/>
    <w:rsid w:val="00CE60AE"/>
    <w:rsid w:val="00CE686F"/>
    <w:rsid w:val="00CF3F53"/>
    <w:rsid w:val="00CF5538"/>
    <w:rsid w:val="00CF7B12"/>
    <w:rsid w:val="00D01881"/>
    <w:rsid w:val="00D07BA7"/>
    <w:rsid w:val="00D14B4B"/>
    <w:rsid w:val="00D2528A"/>
    <w:rsid w:val="00D27BBB"/>
    <w:rsid w:val="00D34B80"/>
    <w:rsid w:val="00D3595C"/>
    <w:rsid w:val="00D52942"/>
    <w:rsid w:val="00D547EC"/>
    <w:rsid w:val="00D56424"/>
    <w:rsid w:val="00D60B51"/>
    <w:rsid w:val="00D73A96"/>
    <w:rsid w:val="00D86C67"/>
    <w:rsid w:val="00D90D29"/>
    <w:rsid w:val="00D91C9A"/>
    <w:rsid w:val="00D950FB"/>
    <w:rsid w:val="00DA42A8"/>
    <w:rsid w:val="00DA4995"/>
    <w:rsid w:val="00DA765D"/>
    <w:rsid w:val="00DB087C"/>
    <w:rsid w:val="00DB2797"/>
    <w:rsid w:val="00DB546A"/>
    <w:rsid w:val="00DC057C"/>
    <w:rsid w:val="00DC28F9"/>
    <w:rsid w:val="00DC603E"/>
    <w:rsid w:val="00DD05BF"/>
    <w:rsid w:val="00DD3673"/>
    <w:rsid w:val="00DD6744"/>
    <w:rsid w:val="00DE3043"/>
    <w:rsid w:val="00DE3DEB"/>
    <w:rsid w:val="00DE465E"/>
    <w:rsid w:val="00DE7690"/>
    <w:rsid w:val="00DF4D87"/>
    <w:rsid w:val="00DF513C"/>
    <w:rsid w:val="00E00458"/>
    <w:rsid w:val="00E060CB"/>
    <w:rsid w:val="00E064B7"/>
    <w:rsid w:val="00E067EB"/>
    <w:rsid w:val="00E150E0"/>
    <w:rsid w:val="00E15583"/>
    <w:rsid w:val="00E15A8F"/>
    <w:rsid w:val="00E16F15"/>
    <w:rsid w:val="00E21810"/>
    <w:rsid w:val="00E247EF"/>
    <w:rsid w:val="00E264EB"/>
    <w:rsid w:val="00E2765C"/>
    <w:rsid w:val="00E32672"/>
    <w:rsid w:val="00E36E38"/>
    <w:rsid w:val="00E43EF4"/>
    <w:rsid w:val="00E442FA"/>
    <w:rsid w:val="00E45515"/>
    <w:rsid w:val="00E50180"/>
    <w:rsid w:val="00E52F59"/>
    <w:rsid w:val="00E61541"/>
    <w:rsid w:val="00E64C7C"/>
    <w:rsid w:val="00E75CFB"/>
    <w:rsid w:val="00E8124F"/>
    <w:rsid w:val="00E8270E"/>
    <w:rsid w:val="00E85E17"/>
    <w:rsid w:val="00E86714"/>
    <w:rsid w:val="00E871AC"/>
    <w:rsid w:val="00E91719"/>
    <w:rsid w:val="00E921F8"/>
    <w:rsid w:val="00E93327"/>
    <w:rsid w:val="00E9751A"/>
    <w:rsid w:val="00EA0A9D"/>
    <w:rsid w:val="00EA187D"/>
    <w:rsid w:val="00EB55C3"/>
    <w:rsid w:val="00EB6E6A"/>
    <w:rsid w:val="00EC21EA"/>
    <w:rsid w:val="00EC2F14"/>
    <w:rsid w:val="00EC6D85"/>
    <w:rsid w:val="00ED6B2E"/>
    <w:rsid w:val="00EE1E77"/>
    <w:rsid w:val="00EE2852"/>
    <w:rsid w:val="00EE3B53"/>
    <w:rsid w:val="00EE487C"/>
    <w:rsid w:val="00EF377A"/>
    <w:rsid w:val="00EF70AB"/>
    <w:rsid w:val="00EF7489"/>
    <w:rsid w:val="00EF7FD5"/>
    <w:rsid w:val="00F02AA7"/>
    <w:rsid w:val="00F031D6"/>
    <w:rsid w:val="00F04357"/>
    <w:rsid w:val="00F10B84"/>
    <w:rsid w:val="00F13B6E"/>
    <w:rsid w:val="00F1474C"/>
    <w:rsid w:val="00F211F4"/>
    <w:rsid w:val="00F215DD"/>
    <w:rsid w:val="00F2357C"/>
    <w:rsid w:val="00F257BE"/>
    <w:rsid w:val="00F26232"/>
    <w:rsid w:val="00F31EA4"/>
    <w:rsid w:val="00F32DD3"/>
    <w:rsid w:val="00F330A5"/>
    <w:rsid w:val="00F33193"/>
    <w:rsid w:val="00F3453D"/>
    <w:rsid w:val="00F4026B"/>
    <w:rsid w:val="00F474C0"/>
    <w:rsid w:val="00F53161"/>
    <w:rsid w:val="00F54DAD"/>
    <w:rsid w:val="00F61B8A"/>
    <w:rsid w:val="00F67160"/>
    <w:rsid w:val="00F70B25"/>
    <w:rsid w:val="00F73052"/>
    <w:rsid w:val="00F73CEA"/>
    <w:rsid w:val="00F86F1F"/>
    <w:rsid w:val="00FB36EA"/>
    <w:rsid w:val="00FB4F1E"/>
    <w:rsid w:val="00FC08F8"/>
    <w:rsid w:val="00FC2DBC"/>
    <w:rsid w:val="00FC3584"/>
    <w:rsid w:val="00FC4852"/>
    <w:rsid w:val="00FC6E88"/>
    <w:rsid w:val="00FD182D"/>
    <w:rsid w:val="00FD34B4"/>
    <w:rsid w:val="00FD7546"/>
    <w:rsid w:val="00FD7F1E"/>
    <w:rsid w:val="00FF184F"/>
    <w:rsid w:val="00FF5695"/>
    <w:rsid w:val="00FF5C20"/>
    <w:rsid w:val="00FF6B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8F8"/>
    <w:pPr>
      <w:widowControl w:val="0"/>
      <w:overflowPunct w:val="0"/>
      <w:autoSpaceDE w:val="0"/>
      <w:autoSpaceDN w:val="0"/>
      <w:adjustRightInd w:val="0"/>
      <w:textAlignment w:val="baseline"/>
    </w:pPr>
    <w:rPr>
      <w:rFonts w:ascii="Courier" w:hAnsi="Courier"/>
      <w:sz w:val="24"/>
    </w:rPr>
  </w:style>
  <w:style w:type="paragraph" w:styleId="Heading2">
    <w:name w:val="heading 2"/>
    <w:basedOn w:val="Normal"/>
    <w:qFormat/>
    <w:rsid w:val="008F1C14"/>
    <w:pPr>
      <w:keepNext/>
      <w:widowControl/>
      <w:overflowPunct/>
      <w:autoSpaceDE/>
      <w:autoSpaceDN/>
      <w:adjustRightInd/>
      <w:textAlignment w:val="auto"/>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C08F8"/>
  </w:style>
  <w:style w:type="character" w:styleId="EndnoteReference">
    <w:name w:val="endnote reference"/>
    <w:basedOn w:val="DefaultParagraphFont"/>
    <w:semiHidden/>
    <w:rsid w:val="00FC08F8"/>
    <w:rPr>
      <w:vertAlign w:val="superscript"/>
    </w:rPr>
  </w:style>
  <w:style w:type="paragraph" w:styleId="FootnoteText">
    <w:name w:val="footnote text"/>
    <w:basedOn w:val="Normal"/>
    <w:semiHidden/>
    <w:rsid w:val="00FC08F8"/>
  </w:style>
  <w:style w:type="character" w:styleId="FootnoteReference">
    <w:name w:val="footnote reference"/>
    <w:basedOn w:val="DefaultParagraphFont"/>
    <w:semiHidden/>
    <w:rsid w:val="00FC08F8"/>
    <w:rPr>
      <w:vertAlign w:val="superscript"/>
    </w:rPr>
  </w:style>
  <w:style w:type="paragraph" w:styleId="TOC1">
    <w:name w:val="toc 1"/>
    <w:basedOn w:val="Normal"/>
    <w:next w:val="Normal"/>
    <w:semiHidden/>
    <w:rsid w:val="00FC08F8"/>
    <w:pPr>
      <w:tabs>
        <w:tab w:val="right" w:leader="dot" w:pos="9360"/>
      </w:tabs>
      <w:suppressAutoHyphens/>
      <w:spacing w:before="480"/>
      <w:ind w:left="720" w:right="720" w:hanging="720"/>
    </w:pPr>
  </w:style>
  <w:style w:type="paragraph" w:styleId="TOC2">
    <w:name w:val="toc 2"/>
    <w:basedOn w:val="Normal"/>
    <w:next w:val="Normal"/>
    <w:semiHidden/>
    <w:rsid w:val="00FC08F8"/>
    <w:pPr>
      <w:tabs>
        <w:tab w:val="right" w:leader="dot" w:pos="9360"/>
      </w:tabs>
      <w:suppressAutoHyphens/>
      <w:ind w:left="1440" w:right="720" w:hanging="720"/>
    </w:pPr>
  </w:style>
  <w:style w:type="paragraph" w:styleId="TOC3">
    <w:name w:val="toc 3"/>
    <w:basedOn w:val="Normal"/>
    <w:next w:val="Normal"/>
    <w:semiHidden/>
    <w:rsid w:val="00FC08F8"/>
    <w:pPr>
      <w:tabs>
        <w:tab w:val="right" w:leader="dot" w:pos="9360"/>
      </w:tabs>
      <w:suppressAutoHyphens/>
      <w:ind w:left="2160" w:right="720" w:hanging="720"/>
    </w:pPr>
  </w:style>
  <w:style w:type="paragraph" w:styleId="TOC4">
    <w:name w:val="toc 4"/>
    <w:basedOn w:val="Normal"/>
    <w:next w:val="Normal"/>
    <w:semiHidden/>
    <w:rsid w:val="00FC08F8"/>
    <w:pPr>
      <w:tabs>
        <w:tab w:val="right" w:leader="dot" w:pos="9360"/>
      </w:tabs>
      <w:suppressAutoHyphens/>
      <w:ind w:left="2880" w:right="720" w:hanging="720"/>
    </w:pPr>
  </w:style>
  <w:style w:type="paragraph" w:styleId="TOC5">
    <w:name w:val="toc 5"/>
    <w:basedOn w:val="Normal"/>
    <w:next w:val="Normal"/>
    <w:semiHidden/>
    <w:rsid w:val="00FC08F8"/>
    <w:pPr>
      <w:tabs>
        <w:tab w:val="right" w:leader="dot" w:pos="9360"/>
      </w:tabs>
      <w:suppressAutoHyphens/>
      <w:ind w:left="3600" w:right="720" w:hanging="720"/>
    </w:pPr>
  </w:style>
  <w:style w:type="paragraph" w:styleId="TOC6">
    <w:name w:val="toc 6"/>
    <w:basedOn w:val="Normal"/>
    <w:next w:val="Normal"/>
    <w:semiHidden/>
    <w:rsid w:val="00FC08F8"/>
    <w:pPr>
      <w:tabs>
        <w:tab w:val="right" w:pos="9360"/>
      </w:tabs>
      <w:suppressAutoHyphens/>
      <w:ind w:left="720" w:hanging="720"/>
    </w:pPr>
  </w:style>
  <w:style w:type="paragraph" w:styleId="TOC7">
    <w:name w:val="toc 7"/>
    <w:basedOn w:val="Normal"/>
    <w:next w:val="Normal"/>
    <w:semiHidden/>
    <w:rsid w:val="00FC08F8"/>
    <w:pPr>
      <w:suppressAutoHyphens/>
      <w:ind w:left="720" w:hanging="720"/>
    </w:pPr>
  </w:style>
  <w:style w:type="paragraph" w:styleId="TOC8">
    <w:name w:val="toc 8"/>
    <w:basedOn w:val="Normal"/>
    <w:next w:val="Normal"/>
    <w:semiHidden/>
    <w:rsid w:val="00FC08F8"/>
    <w:pPr>
      <w:tabs>
        <w:tab w:val="right" w:pos="9360"/>
      </w:tabs>
      <w:suppressAutoHyphens/>
      <w:ind w:left="720" w:hanging="720"/>
    </w:pPr>
  </w:style>
  <w:style w:type="paragraph" w:styleId="TOC9">
    <w:name w:val="toc 9"/>
    <w:basedOn w:val="Normal"/>
    <w:next w:val="Normal"/>
    <w:semiHidden/>
    <w:rsid w:val="00FC08F8"/>
    <w:pPr>
      <w:tabs>
        <w:tab w:val="right" w:leader="dot" w:pos="9360"/>
      </w:tabs>
      <w:suppressAutoHyphens/>
      <w:ind w:left="720" w:hanging="720"/>
    </w:pPr>
  </w:style>
  <w:style w:type="paragraph" w:styleId="Index1">
    <w:name w:val="index 1"/>
    <w:basedOn w:val="Normal"/>
    <w:next w:val="Normal"/>
    <w:semiHidden/>
    <w:rsid w:val="00FC08F8"/>
    <w:pPr>
      <w:tabs>
        <w:tab w:val="right" w:leader="dot" w:pos="9360"/>
      </w:tabs>
      <w:suppressAutoHyphens/>
      <w:ind w:left="1440" w:right="720" w:hanging="1440"/>
    </w:pPr>
  </w:style>
  <w:style w:type="paragraph" w:styleId="Index2">
    <w:name w:val="index 2"/>
    <w:basedOn w:val="Normal"/>
    <w:next w:val="Normal"/>
    <w:semiHidden/>
    <w:rsid w:val="00FC08F8"/>
    <w:pPr>
      <w:tabs>
        <w:tab w:val="right" w:leader="dot" w:pos="9360"/>
      </w:tabs>
      <w:suppressAutoHyphens/>
      <w:ind w:left="1440" w:right="720" w:hanging="720"/>
    </w:pPr>
  </w:style>
  <w:style w:type="paragraph" w:styleId="TOAHeading">
    <w:name w:val="toa heading"/>
    <w:basedOn w:val="Normal"/>
    <w:next w:val="Normal"/>
    <w:semiHidden/>
    <w:rsid w:val="00FC08F8"/>
    <w:pPr>
      <w:tabs>
        <w:tab w:val="right" w:pos="9360"/>
      </w:tabs>
      <w:suppressAutoHyphens/>
    </w:pPr>
  </w:style>
  <w:style w:type="paragraph" w:styleId="Caption">
    <w:name w:val="caption"/>
    <w:basedOn w:val="Normal"/>
    <w:next w:val="Normal"/>
    <w:qFormat/>
    <w:rsid w:val="00FC08F8"/>
  </w:style>
  <w:style w:type="character" w:customStyle="1" w:styleId="EquationCaption">
    <w:name w:val="_Equation Caption"/>
    <w:rsid w:val="00FC08F8"/>
  </w:style>
  <w:style w:type="paragraph" w:styleId="Footer">
    <w:name w:val="footer"/>
    <w:basedOn w:val="Normal"/>
    <w:link w:val="FooterChar"/>
    <w:uiPriority w:val="99"/>
    <w:rsid w:val="00FC08F8"/>
    <w:pPr>
      <w:tabs>
        <w:tab w:val="center" w:pos="4320"/>
        <w:tab w:val="right" w:pos="8640"/>
      </w:tabs>
    </w:pPr>
  </w:style>
  <w:style w:type="paragraph" w:styleId="Header">
    <w:name w:val="header"/>
    <w:basedOn w:val="Normal"/>
    <w:rsid w:val="00FC08F8"/>
    <w:pPr>
      <w:tabs>
        <w:tab w:val="center" w:pos="4320"/>
        <w:tab w:val="right" w:pos="8640"/>
      </w:tabs>
    </w:pPr>
  </w:style>
  <w:style w:type="paragraph" w:styleId="BodyTextIndent">
    <w:name w:val="Body Text Indent"/>
    <w:basedOn w:val="Normal"/>
    <w:rsid w:val="00FC08F8"/>
    <w:pPr>
      <w:tabs>
        <w:tab w:val="left" w:pos="-720"/>
        <w:tab w:val="left" w:pos="0"/>
      </w:tabs>
      <w:suppressAutoHyphens/>
      <w:ind w:left="720" w:hanging="720"/>
    </w:pPr>
    <w:rPr>
      <w:rFonts w:ascii="Univers" w:hAnsi="Univers"/>
      <w:spacing w:val="-3"/>
    </w:rPr>
  </w:style>
  <w:style w:type="paragraph" w:styleId="BodyTextIndent2">
    <w:name w:val="Body Text Indent 2"/>
    <w:basedOn w:val="Normal"/>
    <w:link w:val="BodyTextIndent2Char"/>
    <w:rsid w:val="00FC08F8"/>
    <w:pPr>
      <w:tabs>
        <w:tab w:val="left" w:pos="-720"/>
        <w:tab w:val="left" w:pos="0"/>
      </w:tabs>
      <w:suppressAutoHyphens/>
      <w:ind w:hanging="720"/>
    </w:pPr>
    <w:rPr>
      <w:rFonts w:ascii="Univers" w:hAnsi="Univers"/>
      <w:spacing w:val="-3"/>
    </w:rPr>
  </w:style>
  <w:style w:type="paragraph" w:styleId="BalloonText">
    <w:name w:val="Balloon Text"/>
    <w:basedOn w:val="Normal"/>
    <w:semiHidden/>
    <w:rsid w:val="008F1C14"/>
    <w:pPr>
      <w:widowControl/>
      <w:overflowPunct/>
      <w:autoSpaceDE/>
      <w:autoSpaceDN/>
      <w:adjustRightInd/>
      <w:textAlignment w:val="auto"/>
    </w:pPr>
    <w:rPr>
      <w:rFonts w:ascii="Tahoma" w:hAnsi="Tahoma" w:cs="Tahoma"/>
      <w:sz w:val="16"/>
      <w:szCs w:val="16"/>
    </w:rPr>
  </w:style>
  <w:style w:type="character" w:styleId="PageNumber">
    <w:name w:val="page number"/>
    <w:basedOn w:val="DefaultParagraphFont"/>
    <w:rsid w:val="00E15A8F"/>
  </w:style>
  <w:style w:type="table" w:styleId="TableGrid">
    <w:name w:val="Table Grid"/>
    <w:basedOn w:val="TableNormal"/>
    <w:rsid w:val="00B57EDD"/>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F70B25"/>
    <w:rPr>
      <w:sz w:val="16"/>
      <w:szCs w:val="16"/>
    </w:rPr>
  </w:style>
  <w:style w:type="paragraph" w:styleId="CommentText">
    <w:name w:val="annotation text"/>
    <w:basedOn w:val="Normal"/>
    <w:link w:val="CommentTextChar"/>
    <w:rsid w:val="00F70B25"/>
    <w:rPr>
      <w:sz w:val="20"/>
    </w:rPr>
  </w:style>
  <w:style w:type="paragraph" w:styleId="CommentSubject">
    <w:name w:val="annotation subject"/>
    <w:basedOn w:val="CommentText"/>
    <w:next w:val="CommentText"/>
    <w:semiHidden/>
    <w:rsid w:val="00F70B25"/>
    <w:rPr>
      <w:b/>
      <w:bCs/>
    </w:rPr>
  </w:style>
  <w:style w:type="paragraph" w:styleId="DocumentMap">
    <w:name w:val="Document Map"/>
    <w:basedOn w:val="Normal"/>
    <w:semiHidden/>
    <w:rsid w:val="00960837"/>
    <w:pPr>
      <w:shd w:val="clear" w:color="auto" w:fill="000080"/>
    </w:pPr>
    <w:rPr>
      <w:rFonts w:ascii="Tahoma" w:hAnsi="Tahoma" w:cs="Tahoma"/>
      <w:sz w:val="20"/>
    </w:rPr>
  </w:style>
  <w:style w:type="paragraph" w:styleId="BodyText">
    <w:name w:val="Body Text"/>
    <w:basedOn w:val="Normal"/>
    <w:link w:val="BodyTextChar"/>
    <w:rsid w:val="00DE465E"/>
    <w:pPr>
      <w:spacing w:after="120"/>
    </w:pPr>
  </w:style>
  <w:style w:type="character" w:customStyle="1" w:styleId="BodyTextChar">
    <w:name w:val="Body Text Char"/>
    <w:basedOn w:val="DefaultParagraphFont"/>
    <w:link w:val="BodyText"/>
    <w:rsid w:val="00DE465E"/>
    <w:rPr>
      <w:rFonts w:ascii="Courier" w:hAnsi="Courier"/>
      <w:sz w:val="24"/>
    </w:rPr>
  </w:style>
  <w:style w:type="character" w:styleId="Hyperlink">
    <w:name w:val="Hyperlink"/>
    <w:basedOn w:val="DefaultParagraphFont"/>
    <w:rsid w:val="008D4FC8"/>
    <w:rPr>
      <w:color w:val="0000FF"/>
      <w:u w:val="single"/>
    </w:rPr>
  </w:style>
  <w:style w:type="paragraph" w:customStyle="1" w:styleId="p8">
    <w:name w:val="p8"/>
    <w:basedOn w:val="Normal"/>
    <w:rsid w:val="00CE686F"/>
    <w:pPr>
      <w:overflowPunct/>
      <w:ind w:left="777"/>
      <w:jc w:val="both"/>
      <w:textAlignment w:val="auto"/>
    </w:pPr>
    <w:rPr>
      <w:rFonts w:ascii="Times New Roman" w:hAnsi="Times New Roman"/>
      <w:szCs w:val="24"/>
    </w:rPr>
  </w:style>
  <w:style w:type="character" w:customStyle="1" w:styleId="FooterChar">
    <w:name w:val="Footer Char"/>
    <w:basedOn w:val="DefaultParagraphFont"/>
    <w:link w:val="Footer"/>
    <w:uiPriority w:val="99"/>
    <w:rsid w:val="007C33A7"/>
    <w:rPr>
      <w:rFonts w:ascii="Courier" w:hAnsi="Courier"/>
      <w:sz w:val="24"/>
    </w:rPr>
  </w:style>
  <w:style w:type="character" w:customStyle="1" w:styleId="CommentTextChar">
    <w:name w:val="Comment Text Char"/>
    <w:basedOn w:val="DefaultParagraphFont"/>
    <w:link w:val="CommentText"/>
    <w:uiPriority w:val="99"/>
    <w:rsid w:val="00903AB1"/>
    <w:rPr>
      <w:rFonts w:ascii="Courier" w:hAnsi="Courier"/>
    </w:rPr>
  </w:style>
  <w:style w:type="paragraph" w:styleId="PlainText">
    <w:name w:val="Plain Text"/>
    <w:basedOn w:val="Normal"/>
    <w:link w:val="PlainTextChar"/>
    <w:uiPriority w:val="99"/>
    <w:unhideWhenUsed/>
    <w:rsid w:val="00B545CD"/>
    <w:pPr>
      <w:widowControl/>
      <w:overflowPunct/>
      <w:autoSpaceDE/>
      <w:autoSpaceDN/>
      <w:adjustRightInd/>
      <w:textAlignment w:val="auto"/>
    </w:pPr>
    <w:rPr>
      <w:rFonts w:ascii="Consolas" w:eastAsia="Calibri" w:hAnsi="Consolas"/>
      <w:szCs w:val="21"/>
    </w:rPr>
  </w:style>
  <w:style w:type="character" w:customStyle="1" w:styleId="PlainTextChar">
    <w:name w:val="Plain Text Char"/>
    <w:basedOn w:val="DefaultParagraphFont"/>
    <w:link w:val="PlainText"/>
    <w:uiPriority w:val="99"/>
    <w:rsid w:val="00B545CD"/>
    <w:rPr>
      <w:rFonts w:ascii="Consolas" w:eastAsia="Calibri" w:hAnsi="Consolas" w:cs="Times New Roman"/>
      <w:sz w:val="24"/>
      <w:szCs w:val="21"/>
    </w:rPr>
  </w:style>
  <w:style w:type="character" w:styleId="FollowedHyperlink">
    <w:name w:val="FollowedHyperlink"/>
    <w:basedOn w:val="DefaultParagraphFont"/>
    <w:rsid w:val="00204BDC"/>
    <w:rPr>
      <w:color w:val="800080" w:themeColor="followedHyperlink"/>
      <w:u w:val="single"/>
    </w:rPr>
  </w:style>
  <w:style w:type="paragraph" w:styleId="NoSpacing">
    <w:name w:val="No Spacing"/>
    <w:basedOn w:val="Normal"/>
    <w:uiPriority w:val="1"/>
    <w:qFormat/>
    <w:rsid w:val="00E060CB"/>
    <w:pPr>
      <w:widowControl/>
      <w:overflowPunct/>
      <w:autoSpaceDE/>
      <w:autoSpaceDN/>
      <w:adjustRightInd/>
      <w:textAlignment w:val="auto"/>
    </w:pPr>
    <w:rPr>
      <w:rFonts w:ascii="Calibri" w:hAnsi="Calibri"/>
      <w:sz w:val="22"/>
      <w:szCs w:val="22"/>
      <w:lang w:bidi="en-US"/>
    </w:rPr>
  </w:style>
  <w:style w:type="paragraph" w:styleId="ListParagraph">
    <w:name w:val="List Paragraph"/>
    <w:basedOn w:val="Normal"/>
    <w:uiPriority w:val="34"/>
    <w:qFormat/>
    <w:rsid w:val="00E060CB"/>
    <w:pPr>
      <w:widowControl/>
      <w:overflowPunct/>
      <w:autoSpaceDE/>
      <w:autoSpaceDN/>
      <w:adjustRightInd/>
      <w:spacing w:after="200" w:line="276" w:lineRule="auto"/>
      <w:ind w:left="720"/>
      <w:contextualSpacing/>
      <w:textAlignment w:val="auto"/>
    </w:pPr>
    <w:rPr>
      <w:rFonts w:ascii="Calibri" w:hAnsi="Calibri"/>
      <w:sz w:val="22"/>
      <w:szCs w:val="22"/>
      <w:lang w:bidi="en-US"/>
    </w:rPr>
  </w:style>
  <w:style w:type="character" w:customStyle="1" w:styleId="BodyTextIndent2Char">
    <w:name w:val="Body Text Indent 2 Char"/>
    <w:basedOn w:val="DefaultParagraphFont"/>
    <w:link w:val="BodyTextIndent2"/>
    <w:rsid w:val="002E19B9"/>
    <w:rPr>
      <w:rFonts w:ascii="Univers" w:hAnsi="Univers"/>
      <w:spacing w:val="-3"/>
      <w:sz w:val="24"/>
    </w:rPr>
  </w:style>
  <w:style w:type="paragraph" w:styleId="Revision">
    <w:name w:val="Revision"/>
    <w:hidden/>
    <w:uiPriority w:val="99"/>
    <w:semiHidden/>
    <w:rsid w:val="00EE1E77"/>
    <w:rPr>
      <w:rFonts w:ascii="Courier" w:hAnsi="Courier"/>
      <w:sz w:val="24"/>
    </w:rPr>
  </w:style>
</w:styles>
</file>

<file path=word/webSettings.xml><?xml version="1.0" encoding="utf-8"?>
<w:webSettings xmlns:r="http://schemas.openxmlformats.org/officeDocument/2006/relationships" xmlns:w="http://schemas.openxmlformats.org/wordprocessingml/2006/main">
  <w:divs>
    <w:div w:id="63264293">
      <w:bodyDiv w:val="1"/>
      <w:marLeft w:val="0"/>
      <w:marRight w:val="0"/>
      <w:marTop w:val="0"/>
      <w:marBottom w:val="0"/>
      <w:divBdr>
        <w:top w:val="none" w:sz="0" w:space="0" w:color="auto"/>
        <w:left w:val="none" w:sz="0" w:space="0" w:color="auto"/>
        <w:bottom w:val="none" w:sz="0" w:space="0" w:color="auto"/>
        <w:right w:val="none" w:sz="0" w:space="0" w:color="auto"/>
      </w:divBdr>
    </w:div>
    <w:div w:id="131942573">
      <w:bodyDiv w:val="1"/>
      <w:marLeft w:val="0"/>
      <w:marRight w:val="0"/>
      <w:marTop w:val="0"/>
      <w:marBottom w:val="0"/>
      <w:divBdr>
        <w:top w:val="none" w:sz="0" w:space="0" w:color="auto"/>
        <w:left w:val="none" w:sz="0" w:space="0" w:color="auto"/>
        <w:bottom w:val="none" w:sz="0" w:space="0" w:color="auto"/>
        <w:right w:val="none" w:sz="0" w:space="0" w:color="auto"/>
      </w:divBdr>
    </w:div>
    <w:div w:id="217790140">
      <w:bodyDiv w:val="1"/>
      <w:marLeft w:val="0"/>
      <w:marRight w:val="0"/>
      <w:marTop w:val="0"/>
      <w:marBottom w:val="0"/>
      <w:divBdr>
        <w:top w:val="none" w:sz="0" w:space="0" w:color="auto"/>
        <w:left w:val="none" w:sz="0" w:space="0" w:color="auto"/>
        <w:bottom w:val="none" w:sz="0" w:space="0" w:color="auto"/>
        <w:right w:val="none" w:sz="0" w:space="0" w:color="auto"/>
      </w:divBdr>
    </w:div>
    <w:div w:id="263152223">
      <w:bodyDiv w:val="1"/>
      <w:marLeft w:val="0"/>
      <w:marRight w:val="0"/>
      <w:marTop w:val="0"/>
      <w:marBottom w:val="0"/>
      <w:divBdr>
        <w:top w:val="none" w:sz="0" w:space="0" w:color="auto"/>
        <w:left w:val="none" w:sz="0" w:space="0" w:color="auto"/>
        <w:bottom w:val="none" w:sz="0" w:space="0" w:color="auto"/>
        <w:right w:val="none" w:sz="0" w:space="0" w:color="auto"/>
      </w:divBdr>
    </w:div>
    <w:div w:id="387656373">
      <w:bodyDiv w:val="1"/>
      <w:marLeft w:val="0"/>
      <w:marRight w:val="0"/>
      <w:marTop w:val="0"/>
      <w:marBottom w:val="0"/>
      <w:divBdr>
        <w:top w:val="none" w:sz="0" w:space="0" w:color="auto"/>
        <w:left w:val="none" w:sz="0" w:space="0" w:color="auto"/>
        <w:bottom w:val="none" w:sz="0" w:space="0" w:color="auto"/>
        <w:right w:val="none" w:sz="0" w:space="0" w:color="auto"/>
      </w:divBdr>
    </w:div>
    <w:div w:id="474029776">
      <w:bodyDiv w:val="1"/>
      <w:marLeft w:val="0"/>
      <w:marRight w:val="0"/>
      <w:marTop w:val="0"/>
      <w:marBottom w:val="0"/>
      <w:divBdr>
        <w:top w:val="none" w:sz="0" w:space="0" w:color="auto"/>
        <w:left w:val="none" w:sz="0" w:space="0" w:color="auto"/>
        <w:bottom w:val="none" w:sz="0" w:space="0" w:color="auto"/>
        <w:right w:val="none" w:sz="0" w:space="0" w:color="auto"/>
      </w:divBdr>
    </w:div>
    <w:div w:id="547840406">
      <w:bodyDiv w:val="1"/>
      <w:marLeft w:val="0"/>
      <w:marRight w:val="0"/>
      <w:marTop w:val="0"/>
      <w:marBottom w:val="0"/>
      <w:divBdr>
        <w:top w:val="none" w:sz="0" w:space="0" w:color="auto"/>
        <w:left w:val="none" w:sz="0" w:space="0" w:color="auto"/>
        <w:bottom w:val="none" w:sz="0" w:space="0" w:color="auto"/>
        <w:right w:val="none" w:sz="0" w:space="0" w:color="auto"/>
      </w:divBdr>
    </w:div>
    <w:div w:id="561260848">
      <w:bodyDiv w:val="1"/>
      <w:marLeft w:val="0"/>
      <w:marRight w:val="0"/>
      <w:marTop w:val="0"/>
      <w:marBottom w:val="0"/>
      <w:divBdr>
        <w:top w:val="none" w:sz="0" w:space="0" w:color="auto"/>
        <w:left w:val="none" w:sz="0" w:space="0" w:color="auto"/>
        <w:bottom w:val="none" w:sz="0" w:space="0" w:color="auto"/>
        <w:right w:val="none" w:sz="0" w:space="0" w:color="auto"/>
      </w:divBdr>
    </w:div>
    <w:div w:id="583346478">
      <w:bodyDiv w:val="1"/>
      <w:marLeft w:val="0"/>
      <w:marRight w:val="0"/>
      <w:marTop w:val="0"/>
      <w:marBottom w:val="0"/>
      <w:divBdr>
        <w:top w:val="none" w:sz="0" w:space="0" w:color="auto"/>
        <w:left w:val="none" w:sz="0" w:space="0" w:color="auto"/>
        <w:bottom w:val="none" w:sz="0" w:space="0" w:color="auto"/>
        <w:right w:val="none" w:sz="0" w:space="0" w:color="auto"/>
      </w:divBdr>
    </w:div>
    <w:div w:id="602225039">
      <w:bodyDiv w:val="1"/>
      <w:marLeft w:val="0"/>
      <w:marRight w:val="0"/>
      <w:marTop w:val="0"/>
      <w:marBottom w:val="0"/>
      <w:divBdr>
        <w:top w:val="none" w:sz="0" w:space="0" w:color="auto"/>
        <w:left w:val="none" w:sz="0" w:space="0" w:color="auto"/>
        <w:bottom w:val="none" w:sz="0" w:space="0" w:color="auto"/>
        <w:right w:val="none" w:sz="0" w:space="0" w:color="auto"/>
      </w:divBdr>
    </w:div>
    <w:div w:id="772092874">
      <w:bodyDiv w:val="1"/>
      <w:marLeft w:val="0"/>
      <w:marRight w:val="0"/>
      <w:marTop w:val="0"/>
      <w:marBottom w:val="0"/>
      <w:divBdr>
        <w:top w:val="none" w:sz="0" w:space="0" w:color="auto"/>
        <w:left w:val="none" w:sz="0" w:space="0" w:color="auto"/>
        <w:bottom w:val="none" w:sz="0" w:space="0" w:color="auto"/>
        <w:right w:val="none" w:sz="0" w:space="0" w:color="auto"/>
      </w:divBdr>
    </w:div>
    <w:div w:id="799299796">
      <w:bodyDiv w:val="1"/>
      <w:marLeft w:val="0"/>
      <w:marRight w:val="0"/>
      <w:marTop w:val="0"/>
      <w:marBottom w:val="0"/>
      <w:divBdr>
        <w:top w:val="none" w:sz="0" w:space="0" w:color="auto"/>
        <w:left w:val="none" w:sz="0" w:space="0" w:color="auto"/>
        <w:bottom w:val="none" w:sz="0" w:space="0" w:color="auto"/>
        <w:right w:val="none" w:sz="0" w:space="0" w:color="auto"/>
      </w:divBdr>
    </w:div>
    <w:div w:id="801466162">
      <w:bodyDiv w:val="1"/>
      <w:marLeft w:val="0"/>
      <w:marRight w:val="0"/>
      <w:marTop w:val="0"/>
      <w:marBottom w:val="0"/>
      <w:divBdr>
        <w:top w:val="none" w:sz="0" w:space="0" w:color="auto"/>
        <w:left w:val="none" w:sz="0" w:space="0" w:color="auto"/>
        <w:bottom w:val="none" w:sz="0" w:space="0" w:color="auto"/>
        <w:right w:val="none" w:sz="0" w:space="0" w:color="auto"/>
      </w:divBdr>
    </w:div>
    <w:div w:id="869534804">
      <w:bodyDiv w:val="1"/>
      <w:marLeft w:val="0"/>
      <w:marRight w:val="0"/>
      <w:marTop w:val="0"/>
      <w:marBottom w:val="0"/>
      <w:divBdr>
        <w:top w:val="none" w:sz="0" w:space="0" w:color="auto"/>
        <w:left w:val="none" w:sz="0" w:space="0" w:color="auto"/>
        <w:bottom w:val="none" w:sz="0" w:space="0" w:color="auto"/>
        <w:right w:val="none" w:sz="0" w:space="0" w:color="auto"/>
      </w:divBdr>
    </w:div>
    <w:div w:id="926891271">
      <w:bodyDiv w:val="1"/>
      <w:marLeft w:val="0"/>
      <w:marRight w:val="0"/>
      <w:marTop w:val="0"/>
      <w:marBottom w:val="0"/>
      <w:divBdr>
        <w:top w:val="none" w:sz="0" w:space="0" w:color="auto"/>
        <w:left w:val="none" w:sz="0" w:space="0" w:color="auto"/>
        <w:bottom w:val="none" w:sz="0" w:space="0" w:color="auto"/>
        <w:right w:val="none" w:sz="0" w:space="0" w:color="auto"/>
      </w:divBdr>
    </w:div>
    <w:div w:id="963803221">
      <w:bodyDiv w:val="1"/>
      <w:marLeft w:val="0"/>
      <w:marRight w:val="0"/>
      <w:marTop w:val="0"/>
      <w:marBottom w:val="0"/>
      <w:divBdr>
        <w:top w:val="none" w:sz="0" w:space="0" w:color="auto"/>
        <w:left w:val="none" w:sz="0" w:space="0" w:color="auto"/>
        <w:bottom w:val="none" w:sz="0" w:space="0" w:color="auto"/>
        <w:right w:val="none" w:sz="0" w:space="0" w:color="auto"/>
      </w:divBdr>
    </w:div>
    <w:div w:id="996684223">
      <w:bodyDiv w:val="1"/>
      <w:marLeft w:val="0"/>
      <w:marRight w:val="0"/>
      <w:marTop w:val="0"/>
      <w:marBottom w:val="0"/>
      <w:divBdr>
        <w:top w:val="none" w:sz="0" w:space="0" w:color="auto"/>
        <w:left w:val="none" w:sz="0" w:space="0" w:color="auto"/>
        <w:bottom w:val="none" w:sz="0" w:space="0" w:color="auto"/>
        <w:right w:val="none" w:sz="0" w:space="0" w:color="auto"/>
      </w:divBdr>
    </w:div>
    <w:div w:id="1037706907">
      <w:bodyDiv w:val="1"/>
      <w:marLeft w:val="0"/>
      <w:marRight w:val="0"/>
      <w:marTop w:val="0"/>
      <w:marBottom w:val="0"/>
      <w:divBdr>
        <w:top w:val="none" w:sz="0" w:space="0" w:color="auto"/>
        <w:left w:val="none" w:sz="0" w:space="0" w:color="auto"/>
        <w:bottom w:val="none" w:sz="0" w:space="0" w:color="auto"/>
        <w:right w:val="none" w:sz="0" w:space="0" w:color="auto"/>
      </w:divBdr>
    </w:div>
    <w:div w:id="1101530154">
      <w:bodyDiv w:val="1"/>
      <w:marLeft w:val="0"/>
      <w:marRight w:val="0"/>
      <w:marTop w:val="0"/>
      <w:marBottom w:val="0"/>
      <w:divBdr>
        <w:top w:val="none" w:sz="0" w:space="0" w:color="auto"/>
        <w:left w:val="none" w:sz="0" w:space="0" w:color="auto"/>
        <w:bottom w:val="none" w:sz="0" w:space="0" w:color="auto"/>
        <w:right w:val="none" w:sz="0" w:space="0" w:color="auto"/>
      </w:divBdr>
    </w:div>
    <w:div w:id="1277828826">
      <w:bodyDiv w:val="1"/>
      <w:marLeft w:val="0"/>
      <w:marRight w:val="0"/>
      <w:marTop w:val="0"/>
      <w:marBottom w:val="0"/>
      <w:divBdr>
        <w:top w:val="none" w:sz="0" w:space="0" w:color="auto"/>
        <w:left w:val="none" w:sz="0" w:space="0" w:color="auto"/>
        <w:bottom w:val="none" w:sz="0" w:space="0" w:color="auto"/>
        <w:right w:val="none" w:sz="0" w:space="0" w:color="auto"/>
      </w:divBdr>
    </w:div>
    <w:div w:id="1464274416">
      <w:bodyDiv w:val="1"/>
      <w:marLeft w:val="0"/>
      <w:marRight w:val="0"/>
      <w:marTop w:val="0"/>
      <w:marBottom w:val="0"/>
      <w:divBdr>
        <w:top w:val="none" w:sz="0" w:space="0" w:color="auto"/>
        <w:left w:val="none" w:sz="0" w:space="0" w:color="auto"/>
        <w:bottom w:val="none" w:sz="0" w:space="0" w:color="auto"/>
        <w:right w:val="none" w:sz="0" w:space="0" w:color="auto"/>
      </w:divBdr>
    </w:div>
    <w:div w:id="1677686698">
      <w:bodyDiv w:val="1"/>
      <w:marLeft w:val="0"/>
      <w:marRight w:val="0"/>
      <w:marTop w:val="0"/>
      <w:marBottom w:val="0"/>
      <w:divBdr>
        <w:top w:val="none" w:sz="0" w:space="0" w:color="auto"/>
        <w:left w:val="none" w:sz="0" w:space="0" w:color="auto"/>
        <w:bottom w:val="none" w:sz="0" w:space="0" w:color="auto"/>
        <w:right w:val="none" w:sz="0" w:space="0" w:color="auto"/>
      </w:divBdr>
    </w:div>
    <w:div w:id="1705593964">
      <w:bodyDiv w:val="1"/>
      <w:marLeft w:val="0"/>
      <w:marRight w:val="0"/>
      <w:marTop w:val="0"/>
      <w:marBottom w:val="0"/>
      <w:divBdr>
        <w:top w:val="none" w:sz="0" w:space="0" w:color="auto"/>
        <w:left w:val="none" w:sz="0" w:space="0" w:color="auto"/>
        <w:bottom w:val="none" w:sz="0" w:space="0" w:color="auto"/>
        <w:right w:val="none" w:sz="0" w:space="0" w:color="auto"/>
      </w:divBdr>
    </w:div>
    <w:div w:id="1747724558">
      <w:bodyDiv w:val="1"/>
      <w:marLeft w:val="0"/>
      <w:marRight w:val="0"/>
      <w:marTop w:val="0"/>
      <w:marBottom w:val="0"/>
      <w:divBdr>
        <w:top w:val="none" w:sz="0" w:space="0" w:color="auto"/>
        <w:left w:val="none" w:sz="0" w:space="0" w:color="auto"/>
        <w:bottom w:val="none" w:sz="0" w:space="0" w:color="auto"/>
        <w:right w:val="none" w:sz="0" w:space="0" w:color="auto"/>
      </w:divBdr>
    </w:div>
    <w:div w:id="1836727389">
      <w:bodyDiv w:val="1"/>
      <w:marLeft w:val="0"/>
      <w:marRight w:val="0"/>
      <w:marTop w:val="0"/>
      <w:marBottom w:val="0"/>
      <w:divBdr>
        <w:top w:val="none" w:sz="0" w:space="0" w:color="auto"/>
        <w:left w:val="none" w:sz="0" w:space="0" w:color="auto"/>
        <w:bottom w:val="none" w:sz="0" w:space="0" w:color="auto"/>
        <w:right w:val="none" w:sz="0" w:space="0" w:color="auto"/>
      </w:divBdr>
    </w:div>
    <w:div w:id="1841658836">
      <w:bodyDiv w:val="1"/>
      <w:marLeft w:val="0"/>
      <w:marRight w:val="0"/>
      <w:marTop w:val="0"/>
      <w:marBottom w:val="0"/>
      <w:divBdr>
        <w:top w:val="none" w:sz="0" w:space="0" w:color="auto"/>
        <w:left w:val="none" w:sz="0" w:space="0" w:color="auto"/>
        <w:bottom w:val="none" w:sz="0" w:space="0" w:color="auto"/>
        <w:right w:val="none" w:sz="0" w:space="0" w:color="auto"/>
      </w:divBdr>
    </w:div>
    <w:div w:id="1870988552">
      <w:bodyDiv w:val="1"/>
      <w:marLeft w:val="0"/>
      <w:marRight w:val="0"/>
      <w:marTop w:val="0"/>
      <w:marBottom w:val="0"/>
      <w:divBdr>
        <w:top w:val="none" w:sz="0" w:space="0" w:color="auto"/>
        <w:left w:val="none" w:sz="0" w:space="0" w:color="auto"/>
        <w:bottom w:val="none" w:sz="0" w:space="0" w:color="auto"/>
        <w:right w:val="none" w:sz="0" w:space="0" w:color="auto"/>
      </w:divBdr>
    </w:div>
    <w:div w:id="2058505380">
      <w:bodyDiv w:val="1"/>
      <w:marLeft w:val="0"/>
      <w:marRight w:val="0"/>
      <w:marTop w:val="0"/>
      <w:marBottom w:val="0"/>
      <w:divBdr>
        <w:top w:val="none" w:sz="0" w:space="0" w:color="auto"/>
        <w:left w:val="none" w:sz="0" w:space="0" w:color="auto"/>
        <w:bottom w:val="none" w:sz="0" w:space="0" w:color="auto"/>
        <w:right w:val="none" w:sz="0" w:space="0" w:color="auto"/>
      </w:divBdr>
    </w:div>
    <w:div w:id="2103987243">
      <w:bodyDiv w:val="1"/>
      <w:marLeft w:val="0"/>
      <w:marRight w:val="0"/>
      <w:marTop w:val="0"/>
      <w:marBottom w:val="0"/>
      <w:divBdr>
        <w:top w:val="none" w:sz="0" w:space="0" w:color="auto"/>
        <w:left w:val="none" w:sz="0" w:space="0" w:color="auto"/>
        <w:bottom w:val="none" w:sz="0" w:space="0" w:color="auto"/>
        <w:right w:val="none" w:sz="0" w:space="0" w:color="auto"/>
      </w:divBdr>
    </w:div>
    <w:div w:id="2106611218">
      <w:bodyDiv w:val="1"/>
      <w:marLeft w:val="0"/>
      <w:marRight w:val="0"/>
      <w:marTop w:val="0"/>
      <w:marBottom w:val="0"/>
      <w:divBdr>
        <w:top w:val="none" w:sz="0" w:space="0" w:color="auto"/>
        <w:left w:val="none" w:sz="0" w:space="0" w:color="auto"/>
        <w:bottom w:val="none" w:sz="0" w:space="0" w:color="auto"/>
        <w:right w:val="none" w:sz="0" w:space="0" w:color="auto"/>
      </w:divBdr>
    </w:div>
    <w:div w:id="2121365548">
      <w:bodyDiv w:val="1"/>
      <w:marLeft w:val="0"/>
      <w:marRight w:val="0"/>
      <w:marTop w:val="0"/>
      <w:marBottom w:val="0"/>
      <w:divBdr>
        <w:top w:val="none" w:sz="0" w:space="0" w:color="auto"/>
        <w:left w:val="none" w:sz="0" w:space="0" w:color="auto"/>
        <w:bottom w:val="none" w:sz="0" w:space="0" w:color="auto"/>
        <w:right w:val="none" w:sz="0" w:space="0" w:color="auto"/>
      </w:divBdr>
    </w:div>
    <w:div w:id="2145193990">
      <w:bodyDiv w:val="1"/>
      <w:marLeft w:val="0"/>
      <w:marRight w:val="0"/>
      <w:marTop w:val="0"/>
      <w:marBottom w:val="0"/>
      <w:divBdr>
        <w:top w:val="none" w:sz="0" w:space="0" w:color="auto"/>
        <w:left w:val="none" w:sz="0" w:space="0" w:color="auto"/>
        <w:bottom w:val="none" w:sz="0" w:space="0" w:color="auto"/>
        <w:right w:val="none" w:sz="0" w:space="0" w:color="auto"/>
      </w:divBdr>
    </w:div>
    <w:div w:id="214665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pkg/PLAW-111publ296/pdf/PLAW-111publ29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s.gov/bls/wag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E8C40-879C-4B14-906F-09EC8FABA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2460</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Supporting Statements</vt:lpstr>
    </vt:vector>
  </TitlesOfParts>
  <Company>USDA FSC</Company>
  <LinksUpToDate>false</LinksUpToDate>
  <CharactersWithSpaces>16633</CharactersWithSpaces>
  <SharedDoc>false</SharedDoc>
  <HLinks>
    <vt:vector size="12" baseType="variant">
      <vt:variant>
        <vt:i4>6029391</vt:i4>
      </vt:variant>
      <vt:variant>
        <vt:i4>3</vt:i4>
      </vt:variant>
      <vt:variant>
        <vt:i4>0</vt:i4>
      </vt:variant>
      <vt:variant>
        <vt:i4>5</vt:i4>
      </vt:variant>
      <vt:variant>
        <vt:lpwstr>http://www.bls.gov/bls/wages.htm</vt:lpwstr>
      </vt:variant>
      <vt:variant>
        <vt:lpwstr/>
      </vt:variant>
      <vt:variant>
        <vt:i4>4390934</vt:i4>
      </vt:variant>
      <vt:variant>
        <vt:i4>0</vt:i4>
      </vt:variant>
      <vt:variant>
        <vt:i4>0</vt:i4>
      </vt:variant>
      <vt:variant>
        <vt:i4>5</vt:i4>
      </vt:variant>
      <vt:variant>
        <vt:lpwstr>http://www.gpo.gov/fdsys/pkg/PLAW-111publ296/pdf/PLAW-111publ296.pdf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Statements</dc:title>
  <dc:subject>7 CFR Part 210  NSLP</dc:subject>
  <dc:creator>usda fcs</dc:creator>
  <dc:description>Supporting Statement;                                      for;                              7 CFR Part 210-NSLP ;  Justification ; 1. The National School Lunch Act (NSLA, P.L. 79-396), as amended, authorized the National</dc:description>
  <cp:lastModifiedBy>lywilliams</cp:lastModifiedBy>
  <cp:revision>2</cp:revision>
  <cp:lastPrinted>2011-06-06T19:16:00Z</cp:lastPrinted>
  <dcterms:created xsi:type="dcterms:W3CDTF">2013-02-21T19:19:00Z</dcterms:created>
  <dcterms:modified xsi:type="dcterms:W3CDTF">2013-02-21T19:19:00Z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-1053697666</vt:i4>
  </property>
  <property fmtid="{D5CDD505-2E9C-101B-9397-08002B2CF9AE}" pid="3" name="_ReviewCycleID">
    <vt:i4>-1053697666</vt:i4>
  </property>
  <property fmtid="{D5CDD505-2E9C-101B-9397-08002B2CF9AE}" pid="4" name="_NewReviewCycle">
    <vt:lpwstr/>
  </property>
  <property fmtid="{D5CDD505-2E9C-101B-9397-08002B2CF9AE}" pid="5" name="_EmailEntryID">
    <vt:lpwstr>000000002F7DD34916362A499E46BA6A27DC3AA20700A0C6BDD8BE74A843B128A03B63D5291C00000044E798000072D5A61EFFFBCB4B836B52E77D0BFA4200000BC6008A0000</vt:lpwstr>
  </property>
  <property fmtid="{D5CDD505-2E9C-101B-9397-08002B2CF9AE}" pid="6" name="_EmailStoreID">
    <vt:lpwstr>0000000038A1BB1005E5101AA1BB08002B2A56C20000454D534D44422E444C4C00000000000000001B55FA20AA6611CD9BC800AA002FC45A0C000000464E5345584348414E47453031002F6F3D555344412F6F753D464E5348515452532F636E3D526563697069656E74732F636E3D42536D69746800</vt:lpwstr>
  </property>
  <property fmtid="{D5CDD505-2E9C-101B-9397-08002B2CF9AE}" pid="7" name="_EmailStoreID0">
    <vt:lpwstr>0000000038A1BB1005E5101AA1BB08002B2A56C20000454D534D44422E444C4C00000000000000001B55FA20AA6611CD9BC800AA002FC45A0C0000006F75746C6F6F6B2E303031462E6D6764322E6D7366742E6E6574002F6F3D4D4D532F6F753D45786368616E67652041646D696E6973747261746976652047726F7570202</vt:lpwstr>
  </property>
  <property fmtid="{D5CDD505-2E9C-101B-9397-08002B2CF9AE}" pid="8" name="_EmailStoreID1">
    <vt:lpwstr>846594449424F484632335350444C54292F636E3D526563697069656E74732F636E3D4761726369612C204A6F6E64306665626434392D663130322D346466352D613737332D31386532653163623935346600</vt:lpwstr>
  </property>
  <property fmtid="{D5CDD505-2E9C-101B-9397-08002B2CF9AE}" pid="9" name="_ReviewingToolsShownOnce">
    <vt:lpwstr/>
  </property>
</Properties>
</file>