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239" w:rsidRPr="008A3E4C" w:rsidRDefault="00760239" w:rsidP="00760239">
      <w:pPr>
        <w:rPr>
          <w:rFonts w:asciiTheme="minorHAnsi" w:hAnsiTheme="minorHAnsi" w:cstheme="minorHAnsi"/>
        </w:rPr>
      </w:pPr>
      <w:bookmarkStart w:id="0" w:name="_GoBack"/>
      <w:bookmarkEnd w:id="0"/>
    </w:p>
    <w:p w:rsidR="00760239" w:rsidRPr="008A3E4C" w:rsidRDefault="00760239" w:rsidP="00760239">
      <w:pPr>
        <w:rPr>
          <w:rFonts w:asciiTheme="minorHAnsi" w:hAnsiTheme="minorHAnsi" w:cstheme="minorHAnsi"/>
        </w:rPr>
      </w:pPr>
    </w:p>
    <w:p w:rsidR="005102DF" w:rsidRPr="008A3E4C" w:rsidRDefault="00760239" w:rsidP="00760239">
      <w:pPr>
        <w:rPr>
          <w:rFonts w:asciiTheme="minorHAnsi" w:hAnsiTheme="minorHAnsi" w:cstheme="minorHAnsi"/>
          <w:sz w:val="24"/>
        </w:rPr>
      </w:pPr>
      <w:r w:rsidRPr="008A3E4C">
        <w:rPr>
          <w:rFonts w:asciiTheme="minorHAnsi" w:hAnsiTheme="minorHAnsi" w:cstheme="minorHAnsi"/>
          <w:sz w:val="56"/>
          <w:szCs w:val="56"/>
        </w:rPr>
        <w:t>Supporting Statement for Paperwork Reduction Act Submission</w:t>
      </w:r>
      <w:r w:rsidRPr="008A3E4C">
        <w:rPr>
          <w:rFonts w:asciiTheme="minorHAnsi" w:hAnsiTheme="minorHAnsi" w:cstheme="minorHAnsi"/>
          <w:sz w:val="24"/>
        </w:rPr>
        <w:t xml:space="preserve"> </w:t>
      </w:r>
    </w:p>
    <w:p w:rsidR="00760239" w:rsidRPr="008A3E4C" w:rsidRDefault="00760239" w:rsidP="00760239">
      <w:pPr>
        <w:rPr>
          <w:rFonts w:asciiTheme="minorHAnsi" w:hAnsiTheme="minorHAnsi" w:cstheme="minorHAnsi"/>
          <w:sz w:val="56"/>
          <w:szCs w:val="56"/>
        </w:rPr>
      </w:pPr>
      <w:r w:rsidRPr="008A3E4C">
        <w:rPr>
          <w:rFonts w:asciiTheme="minorHAnsi" w:hAnsiTheme="minorHAnsi" w:cstheme="minorHAnsi"/>
          <w:sz w:val="56"/>
          <w:szCs w:val="56"/>
        </w:rPr>
        <w:t>OMB No. 0584-0081</w:t>
      </w:r>
    </w:p>
    <w:p w:rsidR="005102DF" w:rsidRPr="008A3E4C" w:rsidRDefault="005102DF" w:rsidP="00760239">
      <w:pPr>
        <w:rPr>
          <w:rFonts w:asciiTheme="minorHAnsi" w:hAnsiTheme="minorHAnsi" w:cstheme="minorHAnsi"/>
          <w:sz w:val="40"/>
          <w:szCs w:val="40"/>
        </w:rPr>
      </w:pPr>
    </w:p>
    <w:p w:rsidR="00760239" w:rsidRPr="008A3E4C" w:rsidRDefault="00760239" w:rsidP="00760239">
      <w:pPr>
        <w:rPr>
          <w:rFonts w:asciiTheme="minorHAnsi" w:hAnsiTheme="minorHAnsi" w:cstheme="minorHAnsi"/>
          <w:sz w:val="40"/>
          <w:szCs w:val="40"/>
        </w:rPr>
      </w:pPr>
      <w:r w:rsidRPr="008A3E4C">
        <w:rPr>
          <w:rFonts w:asciiTheme="minorHAnsi" w:hAnsiTheme="minorHAnsi" w:cstheme="minorHAnsi"/>
          <w:sz w:val="40"/>
          <w:szCs w:val="40"/>
        </w:rPr>
        <w:t>Form</w:t>
      </w:r>
      <w:r w:rsidR="008E12DA" w:rsidRPr="008A3E4C">
        <w:rPr>
          <w:rFonts w:asciiTheme="minorHAnsi" w:hAnsiTheme="minorHAnsi" w:cstheme="minorHAnsi"/>
          <w:sz w:val="40"/>
          <w:szCs w:val="40"/>
        </w:rPr>
        <w:t>s</w:t>
      </w:r>
      <w:r w:rsidRPr="008A3E4C">
        <w:rPr>
          <w:rFonts w:asciiTheme="minorHAnsi" w:hAnsiTheme="minorHAnsi" w:cstheme="minorHAnsi"/>
          <w:sz w:val="40"/>
          <w:szCs w:val="40"/>
        </w:rPr>
        <w:t xml:space="preserve"> FNS-388</w:t>
      </w:r>
      <w:r w:rsidR="007C74C4" w:rsidRPr="008A3E4C">
        <w:rPr>
          <w:rFonts w:asciiTheme="minorHAnsi" w:hAnsiTheme="minorHAnsi" w:cstheme="minorHAnsi"/>
          <w:sz w:val="40"/>
          <w:szCs w:val="40"/>
        </w:rPr>
        <w:t xml:space="preserve"> </w:t>
      </w:r>
      <w:r w:rsidR="008E12DA" w:rsidRPr="008A3E4C">
        <w:rPr>
          <w:rFonts w:asciiTheme="minorHAnsi" w:hAnsiTheme="minorHAnsi" w:cstheme="minorHAnsi"/>
          <w:sz w:val="40"/>
          <w:szCs w:val="40"/>
        </w:rPr>
        <w:t>and FNS-388A,</w:t>
      </w:r>
      <w:r w:rsidRPr="008A3E4C">
        <w:rPr>
          <w:rFonts w:asciiTheme="minorHAnsi" w:hAnsiTheme="minorHAnsi" w:cstheme="minorHAnsi"/>
          <w:sz w:val="40"/>
          <w:szCs w:val="40"/>
        </w:rPr>
        <w:t xml:space="preserve"> State Issuance and Participation Estimates</w:t>
      </w:r>
    </w:p>
    <w:p w:rsidR="00760239" w:rsidRPr="008A3E4C" w:rsidRDefault="00760239" w:rsidP="00760239">
      <w:pPr>
        <w:rPr>
          <w:rFonts w:asciiTheme="minorHAnsi" w:hAnsiTheme="minorHAnsi" w:cstheme="minorHAnsi"/>
        </w:rPr>
      </w:pPr>
    </w:p>
    <w:p w:rsidR="00760239" w:rsidRPr="008A3E4C" w:rsidRDefault="00760239" w:rsidP="00760239">
      <w:pPr>
        <w:rPr>
          <w:rFonts w:asciiTheme="minorHAnsi" w:hAnsiTheme="minorHAnsi" w:cstheme="minorHAnsi"/>
        </w:rPr>
      </w:pPr>
    </w:p>
    <w:p w:rsidR="005102DF" w:rsidRPr="008A3E4C" w:rsidRDefault="005102DF" w:rsidP="00760239">
      <w:pPr>
        <w:rPr>
          <w:rFonts w:asciiTheme="minorHAnsi" w:hAnsiTheme="minorHAnsi" w:cstheme="minorHAnsi"/>
        </w:rPr>
      </w:pPr>
    </w:p>
    <w:p w:rsidR="005102DF" w:rsidRPr="008A3E4C" w:rsidRDefault="005102DF" w:rsidP="00760239">
      <w:pPr>
        <w:rPr>
          <w:rFonts w:asciiTheme="minorHAnsi" w:hAnsiTheme="minorHAnsi" w:cstheme="minorHAnsi"/>
        </w:rPr>
      </w:pPr>
    </w:p>
    <w:p w:rsidR="005102DF" w:rsidRPr="008A3E4C" w:rsidRDefault="005102DF" w:rsidP="00760239">
      <w:pPr>
        <w:rPr>
          <w:rFonts w:asciiTheme="minorHAnsi" w:hAnsiTheme="minorHAnsi" w:cstheme="minorHAnsi"/>
        </w:rPr>
      </w:pPr>
    </w:p>
    <w:p w:rsidR="005102DF" w:rsidRPr="008A3E4C" w:rsidRDefault="005102DF" w:rsidP="00760239">
      <w:pPr>
        <w:rPr>
          <w:rFonts w:asciiTheme="minorHAnsi" w:hAnsiTheme="minorHAnsi" w:cstheme="minorHAnsi"/>
        </w:rPr>
      </w:pPr>
    </w:p>
    <w:p w:rsidR="005102DF" w:rsidRPr="008A3E4C" w:rsidRDefault="005102DF" w:rsidP="00760239">
      <w:pPr>
        <w:rPr>
          <w:rFonts w:asciiTheme="minorHAnsi" w:hAnsiTheme="minorHAnsi" w:cstheme="minorHAnsi"/>
        </w:rPr>
      </w:pPr>
    </w:p>
    <w:p w:rsidR="005102DF" w:rsidRPr="008A3E4C" w:rsidRDefault="005102DF" w:rsidP="00760239">
      <w:pPr>
        <w:rPr>
          <w:rFonts w:asciiTheme="minorHAnsi" w:hAnsiTheme="minorHAnsi" w:cstheme="minorHAnsi"/>
        </w:rPr>
      </w:pPr>
    </w:p>
    <w:p w:rsidR="005102DF" w:rsidRPr="008A3E4C" w:rsidRDefault="005102DF" w:rsidP="00760239">
      <w:pPr>
        <w:rPr>
          <w:rFonts w:asciiTheme="minorHAnsi" w:hAnsiTheme="minorHAnsi" w:cstheme="minorHAnsi"/>
        </w:rPr>
      </w:pPr>
    </w:p>
    <w:p w:rsidR="005102DF" w:rsidRPr="008A3E4C" w:rsidRDefault="005102DF" w:rsidP="00760239">
      <w:pPr>
        <w:rPr>
          <w:rFonts w:asciiTheme="minorHAnsi" w:hAnsiTheme="minorHAnsi" w:cstheme="minorHAnsi"/>
        </w:rPr>
      </w:pPr>
    </w:p>
    <w:p w:rsidR="008E2385" w:rsidRPr="008A3E4C" w:rsidRDefault="008E2385" w:rsidP="00760239">
      <w:pPr>
        <w:rPr>
          <w:rFonts w:asciiTheme="minorHAnsi" w:hAnsiTheme="minorHAnsi" w:cstheme="minorHAnsi"/>
        </w:rPr>
      </w:pPr>
    </w:p>
    <w:p w:rsidR="008E2385" w:rsidRPr="008A3E4C" w:rsidRDefault="008E2385" w:rsidP="00760239">
      <w:pPr>
        <w:rPr>
          <w:rFonts w:asciiTheme="minorHAnsi" w:hAnsiTheme="minorHAnsi" w:cstheme="minorHAnsi"/>
        </w:rPr>
      </w:pPr>
    </w:p>
    <w:p w:rsidR="008E2385" w:rsidRPr="008A3E4C" w:rsidRDefault="008E2385" w:rsidP="00760239">
      <w:pPr>
        <w:rPr>
          <w:rFonts w:asciiTheme="minorHAnsi" w:hAnsiTheme="minorHAnsi" w:cstheme="minorHAnsi"/>
        </w:rPr>
      </w:pPr>
    </w:p>
    <w:p w:rsidR="008E2385" w:rsidRPr="008A3E4C" w:rsidRDefault="008E2385" w:rsidP="00760239">
      <w:pPr>
        <w:rPr>
          <w:rFonts w:asciiTheme="minorHAnsi" w:hAnsiTheme="minorHAnsi" w:cstheme="minorHAnsi"/>
        </w:rPr>
      </w:pPr>
    </w:p>
    <w:p w:rsidR="008E2385" w:rsidRPr="008A3E4C" w:rsidRDefault="008E2385" w:rsidP="00760239">
      <w:pPr>
        <w:rPr>
          <w:rFonts w:asciiTheme="minorHAnsi" w:hAnsiTheme="minorHAnsi" w:cstheme="minorHAnsi"/>
        </w:rPr>
      </w:pPr>
    </w:p>
    <w:p w:rsidR="008E2385" w:rsidRPr="008A3E4C" w:rsidRDefault="008E2385" w:rsidP="00760239">
      <w:pPr>
        <w:rPr>
          <w:rFonts w:asciiTheme="minorHAnsi" w:hAnsiTheme="minorHAnsi" w:cstheme="minorHAnsi"/>
        </w:rPr>
      </w:pPr>
    </w:p>
    <w:p w:rsidR="005102DF" w:rsidRPr="008A3E4C" w:rsidRDefault="005102DF" w:rsidP="00760239">
      <w:pPr>
        <w:rPr>
          <w:rFonts w:asciiTheme="minorHAnsi" w:hAnsiTheme="minorHAnsi" w:cstheme="minorHAnsi"/>
        </w:rPr>
      </w:pPr>
    </w:p>
    <w:p w:rsidR="00760239" w:rsidRPr="008A3E4C" w:rsidRDefault="00760239" w:rsidP="00760239">
      <w:pPr>
        <w:rPr>
          <w:rFonts w:asciiTheme="minorHAnsi" w:hAnsiTheme="minorHAnsi" w:cstheme="minorHAnsi"/>
          <w:sz w:val="24"/>
          <w:szCs w:val="24"/>
        </w:rPr>
      </w:pPr>
    </w:p>
    <w:p w:rsidR="00760239" w:rsidRPr="008A3E4C" w:rsidRDefault="00760239" w:rsidP="00760239">
      <w:pPr>
        <w:rPr>
          <w:rFonts w:asciiTheme="minorHAnsi" w:hAnsiTheme="minorHAnsi" w:cstheme="minorHAnsi"/>
          <w:sz w:val="24"/>
          <w:szCs w:val="24"/>
        </w:rPr>
      </w:pPr>
    </w:p>
    <w:p w:rsidR="00760239" w:rsidRPr="008A3E4C" w:rsidRDefault="00760239" w:rsidP="00760239">
      <w:pPr>
        <w:rPr>
          <w:rFonts w:asciiTheme="minorHAnsi" w:hAnsiTheme="minorHAnsi" w:cstheme="minorHAnsi"/>
          <w:b/>
          <w:i/>
          <w:iCs/>
          <w:sz w:val="24"/>
          <w:szCs w:val="24"/>
        </w:rPr>
      </w:pPr>
      <w:r w:rsidRPr="008A3E4C">
        <w:rPr>
          <w:rFonts w:asciiTheme="minorHAnsi" w:hAnsiTheme="minorHAnsi" w:cstheme="minorHAnsi"/>
          <w:b/>
          <w:i/>
          <w:iCs/>
          <w:sz w:val="24"/>
          <w:szCs w:val="24"/>
        </w:rPr>
        <w:t>Prepared by:</w:t>
      </w:r>
    </w:p>
    <w:p w:rsidR="00760239" w:rsidRPr="008A3E4C" w:rsidRDefault="005E5A36" w:rsidP="00760239">
      <w:pPr>
        <w:rPr>
          <w:rFonts w:asciiTheme="minorHAnsi" w:hAnsiTheme="minorHAnsi" w:cstheme="minorHAnsi"/>
          <w:b/>
          <w:sz w:val="24"/>
          <w:szCs w:val="24"/>
        </w:rPr>
      </w:pPr>
      <w:r w:rsidRPr="008A3E4C">
        <w:rPr>
          <w:rFonts w:asciiTheme="minorHAnsi" w:hAnsiTheme="minorHAnsi" w:cstheme="minorHAnsi"/>
          <w:b/>
          <w:sz w:val="24"/>
          <w:szCs w:val="24"/>
        </w:rPr>
        <w:t>Kelly Stewart</w:t>
      </w:r>
    </w:p>
    <w:p w:rsidR="00760239" w:rsidRPr="008A3E4C" w:rsidRDefault="00760239" w:rsidP="00760239">
      <w:pPr>
        <w:rPr>
          <w:rFonts w:asciiTheme="minorHAnsi" w:hAnsiTheme="minorHAnsi" w:cstheme="minorHAnsi"/>
          <w:sz w:val="24"/>
          <w:szCs w:val="24"/>
        </w:rPr>
      </w:pPr>
      <w:r w:rsidRPr="008A3E4C">
        <w:rPr>
          <w:rFonts w:asciiTheme="minorHAnsi" w:hAnsiTheme="minorHAnsi" w:cstheme="minorHAnsi"/>
          <w:sz w:val="24"/>
          <w:szCs w:val="24"/>
        </w:rPr>
        <w:t>U.S. Department of Agriculture</w:t>
      </w:r>
    </w:p>
    <w:p w:rsidR="00760239" w:rsidRPr="008A3E4C" w:rsidRDefault="00760239" w:rsidP="00760239">
      <w:pPr>
        <w:rPr>
          <w:rFonts w:asciiTheme="minorHAnsi" w:hAnsiTheme="minorHAnsi" w:cstheme="minorHAnsi"/>
          <w:sz w:val="24"/>
          <w:szCs w:val="24"/>
        </w:rPr>
      </w:pPr>
      <w:r w:rsidRPr="008A3E4C">
        <w:rPr>
          <w:rFonts w:asciiTheme="minorHAnsi" w:hAnsiTheme="minorHAnsi" w:cstheme="minorHAnsi"/>
          <w:sz w:val="24"/>
          <w:szCs w:val="24"/>
        </w:rPr>
        <w:t>Food and Nutrition Service</w:t>
      </w:r>
    </w:p>
    <w:p w:rsidR="00760239" w:rsidRPr="008A3E4C" w:rsidRDefault="00760239" w:rsidP="00760239">
      <w:pPr>
        <w:rPr>
          <w:rFonts w:asciiTheme="minorHAnsi" w:hAnsiTheme="minorHAnsi" w:cstheme="minorHAnsi"/>
          <w:sz w:val="24"/>
          <w:szCs w:val="24"/>
        </w:rPr>
      </w:pPr>
      <w:r w:rsidRPr="008A3E4C">
        <w:rPr>
          <w:rFonts w:asciiTheme="minorHAnsi" w:hAnsiTheme="minorHAnsi" w:cstheme="minorHAnsi"/>
          <w:sz w:val="24"/>
          <w:szCs w:val="24"/>
        </w:rPr>
        <w:t xml:space="preserve">3101 Park Center Drive, Suite </w:t>
      </w:r>
      <w:r w:rsidR="0041407E" w:rsidRPr="008A3E4C">
        <w:rPr>
          <w:rFonts w:asciiTheme="minorHAnsi" w:hAnsiTheme="minorHAnsi" w:cstheme="minorHAnsi"/>
          <w:sz w:val="24"/>
          <w:szCs w:val="24"/>
        </w:rPr>
        <w:t>824</w:t>
      </w:r>
    </w:p>
    <w:p w:rsidR="00760239" w:rsidRPr="00D8268A" w:rsidRDefault="00E10C58" w:rsidP="00760239">
      <w:pPr>
        <w:rPr>
          <w:rFonts w:asciiTheme="minorHAnsi" w:hAnsiTheme="minorHAnsi" w:cstheme="minorHAnsi"/>
          <w:sz w:val="24"/>
          <w:szCs w:val="24"/>
          <w:lang w:val="fr-FR"/>
        </w:rPr>
      </w:pPr>
      <w:r w:rsidRPr="00E10C58">
        <w:rPr>
          <w:rFonts w:asciiTheme="minorHAnsi" w:hAnsiTheme="minorHAnsi" w:cstheme="minorHAnsi"/>
          <w:sz w:val="24"/>
          <w:szCs w:val="24"/>
          <w:lang w:val="fr-FR"/>
        </w:rPr>
        <w:t>Alexandria, VA 22302</w:t>
      </w:r>
    </w:p>
    <w:p w:rsidR="00760239" w:rsidRPr="00D8268A" w:rsidRDefault="00E10C58" w:rsidP="00760239">
      <w:pPr>
        <w:rPr>
          <w:rFonts w:asciiTheme="minorHAnsi" w:hAnsiTheme="minorHAnsi" w:cstheme="minorHAnsi"/>
          <w:sz w:val="24"/>
          <w:szCs w:val="24"/>
          <w:lang w:val="fr-FR"/>
        </w:rPr>
      </w:pPr>
      <w:r w:rsidRPr="00E10C58">
        <w:rPr>
          <w:rFonts w:asciiTheme="minorHAnsi" w:hAnsiTheme="minorHAnsi" w:cstheme="minorHAnsi"/>
          <w:sz w:val="24"/>
          <w:szCs w:val="24"/>
          <w:lang w:val="fr-FR"/>
        </w:rPr>
        <w:t>703-305-2425</w:t>
      </w:r>
    </w:p>
    <w:p w:rsidR="00760239" w:rsidRPr="00D8268A" w:rsidRDefault="00E10C58" w:rsidP="00760239">
      <w:pPr>
        <w:rPr>
          <w:rFonts w:asciiTheme="minorHAnsi" w:hAnsiTheme="minorHAnsi" w:cstheme="minorHAnsi"/>
          <w:sz w:val="24"/>
          <w:szCs w:val="24"/>
          <w:lang w:val="fr-FR"/>
        </w:rPr>
      </w:pPr>
      <w:r w:rsidRPr="00E10C58">
        <w:rPr>
          <w:rFonts w:asciiTheme="minorHAnsi" w:hAnsiTheme="minorHAnsi" w:cstheme="minorHAnsi"/>
          <w:color w:val="0000FF"/>
          <w:sz w:val="24"/>
          <w:szCs w:val="24"/>
          <w:u w:val="single"/>
          <w:lang w:val="fr-FR"/>
        </w:rPr>
        <w:t>kelly.stewart@fns.usda.gov</w:t>
      </w:r>
    </w:p>
    <w:p w:rsidR="00760239" w:rsidRPr="00D8268A" w:rsidRDefault="00760239" w:rsidP="00760239">
      <w:pPr>
        <w:rPr>
          <w:rFonts w:asciiTheme="minorHAnsi" w:hAnsiTheme="minorHAnsi" w:cstheme="minorHAnsi"/>
          <w:lang w:val="fr-FR"/>
        </w:rPr>
      </w:pPr>
    </w:p>
    <w:p w:rsidR="008A3E4C" w:rsidRPr="00D8268A" w:rsidRDefault="008A3E4C" w:rsidP="008A3E4C">
      <w:pPr>
        <w:rPr>
          <w:rFonts w:asciiTheme="minorHAnsi" w:hAnsiTheme="minorHAnsi" w:cstheme="minorHAnsi"/>
          <w:b/>
          <w:sz w:val="28"/>
          <w:szCs w:val="28"/>
          <w:lang w:val="fr-FR"/>
        </w:rPr>
      </w:pPr>
      <w:bookmarkStart w:id="1" w:name="_Toc235245386"/>
      <w:bookmarkStart w:id="2" w:name="_Toc237659379"/>
    </w:p>
    <w:p w:rsidR="008A3E4C" w:rsidRPr="00D8268A" w:rsidRDefault="008A3E4C" w:rsidP="008A3E4C">
      <w:pPr>
        <w:rPr>
          <w:rFonts w:asciiTheme="minorHAnsi" w:hAnsiTheme="minorHAnsi" w:cstheme="minorHAnsi"/>
          <w:b/>
          <w:sz w:val="28"/>
          <w:szCs w:val="28"/>
          <w:lang w:val="fr-FR"/>
        </w:rPr>
      </w:pPr>
    </w:p>
    <w:p w:rsidR="008A3E4C" w:rsidRPr="00D8268A" w:rsidRDefault="008A3E4C" w:rsidP="008A3E4C">
      <w:pPr>
        <w:rPr>
          <w:rFonts w:asciiTheme="minorHAnsi" w:hAnsiTheme="minorHAnsi" w:cstheme="minorHAnsi"/>
          <w:b/>
          <w:sz w:val="28"/>
          <w:szCs w:val="28"/>
          <w:lang w:val="fr-FR"/>
        </w:rPr>
      </w:pPr>
    </w:p>
    <w:p w:rsidR="008A3E4C" w:rsidRPr="00D8268A" w:rsidRDefault="008A3E4C" w:rsidP="008A3E4C">
      <w:pPr>
        <w:rPr>
          <w:rFonts w:asciiTheme="minorHAnsi" w:hAnsiTheme="minorHAnsi" w:cstheme="minorHAnsi"/>
          <w:b/>
          <w:sz w:val="28"/>
          <w:szCs w:val="28"/>
          <w:lang w:val="fr-FR"/>
        </w:rPr>
      </w:pPr>
    </w:p>
    <w:p w:rsidR="008A3E4C" w:rsidRPr="008A3E4C" w:rsidRDefault="008A3E4C" w:rsidP="008A3E4C">
      <w:pPr>
        <w:rPr>
          <w:rFonts w:asciiTheme="minorHAnsi" w:hAnsiTheme="minorHAnsi" w:cstheme="minorHAnsi"/>
          <w:b/>
          <w:sz w:val="28"/>
          <w:szCs w:val="28"/>
        </w:rPr>
      </w:pPr>
      <w:r w:rsidRPr="008A3E4C">
        <w:rPr>
          <w:rFonts w:asciiTheme="minorHAnsi" w:hAnsiTheme="minorHAnsi" w:cstheme="minorHAnsi"/>
          <w:b/>
          <w:sz w:val="28"/>
          <w:szCs w:val="28"/>
        </w:rPr>
        <w:lastRenderedPageBreak/>
        <w:t>Table of Contents</w:t>
      </w:r>
    </w:p>
    <w:p w:rsidR="008A3E4C" w:rsidRPr="008A3E4C" w:rsidRDefault="008A3E4C" w:rsidP="008A3E4C">
      <w:pPr>
        <w:rPr>
          <w:rFonts w:asciiTheme="minorHAnsi" w:hAnsiTheme="minorHAnsi" w:cstheme="minorHAnsi"/>
          <w:b/>
          <w:sz w:val="28"/>
          <w:szCs w:val="28"/>
        </w:rPr>
      </w:pPr>
    </w:p>
    <w:p w:rsidR="008A3E4C" w:rsidRPr="008A3E4C" w:rsidRDefault="008A3E4C" w:rsidP="008A3E4C">
      <w:pPr>
        <w:rPr>
          <w:rFonts w:asciiTheme="minorHAnsi" w:hAnsiTheme="minorHAnsi" w:cstheme="minorHAnsi"/>
          <w:b/>
          <w:sz w:val="24"/>
          <w:szCs w:val="24"/>
        </w:rPr>
      </w:pPr>
      <w:r w:rsidRPr="008A3E4C">
        <w:rPr>
          <w:rFonts w:asciiTheme="minorHAnsi" w:hAnsiTheme="minorHAnsi" w:cstheme="minorHAnsi"/>
          <w:b/>
          <w:sz w:val="24"/>
          <w:szCs w:val="24"/>
        </w:rPr>
        <w:t xml:space="preserve">Part </w:t>
      </w:r>
      <w:proofErr w:type="gramStart"/>
      <w:r w:rsidRPr="008A3E4C">
        <w:rPr>
          <w:rFonts w:asciiTheme="minorHAnsi" w:hAnsiTheme="minorHAnsi" w:cstheme="minorHAnsi"/>
          <w:b/>
          <w:sz w:val="24"/>
          <w:szCs w:val="24"/>
        </w:rPr>
        <w:t>A</w:t>
      </w:r>
      <w:proofErr w:type="gramEnd"/>
      <w:r w:rsidRPr="008A3E4C">
        <w:rPr>
          <w:rFonts w:asciiTheme="minorHAnsi" w:hAnsiTheme="minorHAnsi" w:cstheme="minorHAnsi"/>
          <w:b/>
          <w:sz w:val="24"/>
          <w:szCs w:val="24"/>
        </w:rPr>
        <w:t xml:space="preserve"> Justification</w:t>
      </w:r>
    </w:p>
    <w:p w:rsidR="008A3E4C" w:rsidRPr="008A3E4C" w:rsidRDefault="008A3E4C" w:rsidP="008A3E4C">
      <w:pPr>
        <w:rPr>
          <w:rFonts w:asciiTheme="minorHAnsi" w:hAnsiTheme="minorHAnsi" w:cstheme="minorHAnsi"/>
          <w:b/>
          <w:sz w:val="24"/>
          <w:szCs w:val="24"/>
        </w:rPr>
      </w:pPr>
    </w:p>
    <w:p w:rsidR="008A3E4C" w:rsidRPr="008A3E4C" w:rsidRDefault="008A3E4C" w:rsidP="008A3E4C">
      <w:pPr>
        <w:rPr>
          <w:rFonts w:asciiTheme="minorHAnsi" w:hAnsiTheme="minorHAnsi" w:cstheme="minorHAnsi"/>
          <w:sz w:val="24"/>
          <w:szCs w:val="24"/>
        </w:rPr>
      </w:pPr>
      <w:r w:rsidRPr="008A3E4C">
        <w:rPr>
          <w:rFonts w:asciiTheme="minorHAnsi" w:hAnsiTheme="minorHAnsi" w:cstheme="minorHAnsi"/>
          <w:sz w:val="24"/>
          <w:szCs w:val="24"/>
        </w:rPr>
        <w:t xml:space="preserve">A.1 </w:t>
      </w:r>
      <w:r w:rsidRPr="008A3E4C">
        <w:rPr>
          <w:rFonts w:asciiTheme="minorHAnsi" w:hAnsiTheme="minorHAnsi" w:cstheme="minorHAnsi"/>
          <w:sz w:val="24"/>
          <w:szCs w:val="24"/>
        </w:rPr>
        <w:tab/>
        <w:t>Explanation of Circumstances That Make Collection of Information Necessary</w:t>
      </w:r>
    </w:p>
    <w:p w:rsidR="008A3E4C" w:rsidRPr="008A3E4C" w:rsidRDefault="008A3E4C" w:rsidP="008A3E4C">
      <w:pPr>
        <w:rPr>
          <w:rFonts w:asciiTheme="minorHAnsi" w:hAnsiTheme="minorHAnsi" w:cstheme="minorHAnsi"/>
          <w:sz w:val="24"/>
          <w:szCs w:val="24"/>
        </w:rPr>
      </w:pPr>
      <w:r w:rsidRPr="008A3E4C">
        <w:rPr>
          <w:rFonts w:asciiTheme="minorHAnsi" w:hAnsiTheme="minorHAnsi" w:cstheme="minorHAnsi"/>
          <w:sz w:val="24"/>
          <w:szCs w:val="24"/>
        </w:rPr>
        <w:t>A.2</w:t>
      </w:r>
      <w:r w:rsidRPr="008A3E4C">
        <w:rPr>
          <w:rFonts w:asciiTheme="minorHAnsi" w:hAnsiTheme="minorHAnsi" w:cstheme="minorHAnsi"/>
          <w:sz w:val="24"/>
          <w:szCs w:val="24"/>
        </w:rPr>
        <w:tab/>
        <w:t>How the Information Will Be Used, By Whom, and for What Purpose</w:t>
      </w:r>
    </w:p>
    <w:p w:rsidR="008A3E4C" w:rsidRPr="008A3E4C" w:rsidRDefault="008A3E4C" w:rsidP="008A3E4C">
      <w:pPr>
        <w:rPr>
          <w:rFonts w:asciiTheme="minorHAnsi" w:hAnsiTheme="minorHAnsi" w:cstheme="minorHAnsi"/>
          <w:sz w:val="24"/>
          <w:szCs w:val="24"/>
        </w:rPr>
      </w:pPr>
      <w:r w:rsidRPr="008A3E4C">
        <w:rPr>
          <w:rFonts w:asciiTheme="minorHAnsi" w:hAnsiTheme="minorHAnsi" w:cstheme="minorHAnsi"/>
          <w:sz w:val="24"/>
          <w:szCs w:val="24"/>
        </w:rPr>
        <w:t>A.3</w:t>
      </w:r>
      <w:r w:rsidRPr="008A3E4C">
        <w:rPr>
          <w:rFonts w:asciiTheme="minorHAnsi" w:hAnsiTheme="minorHAnsi" w:cstheme="minorHAnsi"/>
          <w:sz w:val="24"/>
          <w:szCs w:val="24"/>
        </w:rPr>
        <w:tab/>
        <w:t>Use of Improved Information Technology to Reduce Burden</w:t>
      </w:r>
    </w:p>
    <w:p w:rsidR="008A3E4C" w:rsidRPr="008A3E4C" w:rsidRDefault="008A3E4C" w:rsidP="008A3E4C">
      <w:pPr>
        <w:rPr>
          <w:rFonts w:asciiTheme="minorHAnsi" w:hAnsiTheme="minorHAnsi" w:cstheme="minorHAnsi"/>
          <w:sz w:val="24"/>
          <w:szCs w:val="24"/>
        </w:rPr>
      </w:pPr>
      <w:r w:rsidRPr="008A3E4C">
        <w:rPr>
          <w:rFonts w:asciiTheme="minorHAnsi" w:hAnsiTheme="minorHAnsi" w:cstheme="minorHAnsi"/>
          <w:sz w:val="24"/>
          <w:szCs w:val="24"/>
        </w:rPr>
        <w:t xml:space="preserve">A.4 </w:t>
      </w:r>
      <w:r w:rsidRPr="008A3E4C">
        <w:rPr>
          <w:rFonts w:asciiTheme="minorHAnsi" w:hAnsiTheme="minorHAnsi" w:cstheme="minorHAnsi"/>
          <w:sz w:val="24"/>
          <w:szCs w:val="24"/>
        </w:rPr>
        <w:tab/>
        <w:t>Efforts to Identify and Avoid Duplication</w:t>
      </w:r>
    </w:p>
    <w:p w:rsidR="008A3E4C" w:rsidRPr="008A3E4C" w:rsidRDefault="008A3E4C" w:rsidP="008A3E4C">
      <w:pPr>
        <w:rPr>
          <w:rFonts w:asciiTheme="minorHAnsi" w:hAnsiTheme="minorHAnsi" w:cstheme="minorHAnsi"/>
          <w:sz w:val="24"/>
          <w:szCs w:val="24"/>
        </w:rPr>
      </w:pPr>
      <w:r w:rsidRPr="008A3E4C">
        <w:rPr>
          <w:rFonts w:asciiTheme="minorHAnsi" w:hAnsiTheme="minorHAnsi" w:cstheme="minorHAnsi"/>
          <w:sz w:val="24"/>
          <w:szCs w:val="24"/>
        </w:rPr>
        <w:t>A.5</w:t>
      </w:r>
      <w:r w:rsidRPr="008A3E4C">
        <w:rPr>
          <w:rFonts w:asciiTheme="minorHAnsi" w:hAnsiTheme="minorHAnsi" w:cstheme="minorHAnsi"/>
          <w:sz w:val="24"/>
          <w:szCs w:val="24"/>
        </w:rPr>
        <w:tab/>
        <w:t>Efforts to Minimize Burden on Small Businesses or Other Entities</w:t>
      </w:r>
    </w:p>
    <w:p w:rsidR="008A3E4C" w:rsidRPr="008A3E4C" w:rsidRDefault="008A3E4C" w:rsidP="008A3E4C">
      <w:pPr>
        <w:rPr>
          <w:rFonts w:asciiTheme="minorHAnsi" w:hAnsiTheme="minorHAnsi" w:cstheme="minorHAnsi"/>
          <w:sz w:val="24"/>
          <w:szCs w:val="24"/>
        </w:rPr>
      </w:pPr>
      <w:r w:rsidRPr="008A3E4C">
        <w:rPr>
          <w:rFonts w:asciiTheme="minorHAnsi" w:hAnsiTheme="minorHAnsi" w:cstheme="minorHAnsi"/>
          <w:sz w:val="24"/>
          <w:szCs w:val="24"/>
        </w:rPr>
        <w:t>A.6</w:t>
      </w:r>
      <w:r w:rsidRPr="008A3E4C">
        <w:rPr>
          <w:rFonts w:asciiTheme="minorHAnsi" w:hAnsiTheme="minorHAnsi" w:cstheme="minorHAnsi"/>
          <w:sz w:val="24"/>
          <w:szCs w:val="24"/>
        </w:rPr>
        <w:tab/>
        <w:t>Consequences of Less Frequent Data Collection</w:t>
      </w:r>
    </w:p>
    <w:p w:rsidR="008A3E4C" w:rsidRPr="008A3E4C" w:rsidRDefault="008A3E4C" w:rsidP="008A3E4C">
      <w:pPr>
        <w:ind w:left="720" w:hanging="720"/>
        <w:rPr>
          <w:rFonts w:asciiTheme="minorHAnsi" w:hAnsiTheme="minorHAnsi" w:cstheme="minorHAnsi"/>
          <w:sz w:val="24"/>
          <w:szCs w:val="24"/>
        </w:rPr>
      </w:pPr>
      <w:r w:rsidRPr="008A3E4C">
        <w:rPr>
          <w:rFonts w:asciiTheme="minorHAnsi" w:hAnsiTheme="minorHAnsi" w:cstheme="minorHAnsi"/>
          <w:sz w:val="24"/>
          <w:szCs w:val="24"/>
        </w:rPr>
        <w:t>A.7</w:t>
      </w:r>
      <w:r w:rsidRPr="008A3E4C">
        <w:rPr>
          <w:rFonts w:asciiTheme="minorHAnsi" w:hAnsiTheme="minorHAnsi" w:cstheme="minorHAnsi"/>
          <w:sz w:val="24"/>
          <w:szCs w:val="24"/>
        </w:rPr>
        <w:tab/>
        <w:t xml:space="preserve">Special Circumstances Requiring Collection of Information in a Manner Inconsistent </w:t>
      </w:r>
    </w:p>
    <w:p w:rsidR="008A3E4C" w:rsidRPr="008A3E4C" w:rsidRDefault="008A3E4C" w:rsidP="008A3E4C">
      <w:pPr>
        <w:ind w:left="720" w:hanging="720"/>
        <w:rPr>
          <w:rFonts w:asciiTheme="minorHAnsi" w:hAnsiTheme="minorHAnsi" w:cstheme="minorHAnsi"/>
          <w:sz w:val="24"/>
          <w:szCs w:val="24"/>
        </w:rPr>
      </w:pPr>
      <w:r w:rsidRPr="008A3E4C">
        <w:rPr>
          <w:rFonts w:asciiTheme="minorHAnsi" w:hAnsiTheme="minorHAnsi" w:cstheme="minorHAnsi"/>
          <w:sz w:val="24"/>
          <w:szCs w:val="24"/>
        </w:rPr>
        <w:t xml:space="preserve">            </w:t>
      </w:r>
      <w:proofErr w:type="gramStart"/>
      <w:r w:rsidRPr="008A3E4C">
        <w:rPr>
          <w:rFonts w:asciiTheme="minorHAnsi" w:hAnsiTheme="minorHAnsi" w:cstheme="minorHAnsi"/>
          <w:sz w:val="24"/>
          <w:szCs w:val="24"/>
        </w:rPr>
        <w:t>with</w:t>
      </w:r>
      <w:proofErr w:type="gramEnd"/>
      <w:r w:rsidRPr="008A3E4C">
        <w:rPr>
          <w:rFonts w:asciiTheme="minorHAnsi" w:hAnsiTheme="minorHAnsi" w:cstheme="minorHAnsi"/>
          <w:sz w:val="24"/>
          <w:szCs w:val="24"/>
        </w:rPr>
        <w:t xml:space="preserve"> Section 1320.5(d)(2) of the Code of Federal Regulations</w:t>
      </w:r>
    </w:p>
    <w:p w:rsidR="008A3E4C" w:rsidRPr="008A3E4C" w:rsidRDefault="008A3E4C" w:rsidP="008A3E4C">
      <w:pPr>
        <w:ind w:left="720" w:hanging="720"/>
        <w:rPr>
          <w:rFonts w:asciiTheme="minorHAnsi" w:hAnsiTheme="minorHAnsi" w:cstheme="minorHAnsi"/>
          <w:sz w:val="24"/>
          <w:szCs w:val="24"/>
        </w:rPr>
      </w:pPr>
      <w:r w:rsidRPr="008A3E4C">
        <w:rPr>
          <w:rFonts w:asciiTheme="minorHAnsi" w:hAnsiTheme="minorHAnsi" w:cstheme="minorHAnsi"/>
          <w:sz w:val="24"/>
          <w:szCs w:val="24"/>
        </w:rPr>
        <w:t xml:space="preserve">A.8 </w:t>
      </w:r>
      <w:r w:rsidRPr="008A3E4C">
        <w:rPr>
          <w:rFonts w:asciiTheme="minorHAnsi" w:hAnsiTheme="minorHAnsi" w:cstheme="minorHAnsi"/>
          <w:sz w:val="24"/>
          <w:szCs w:val="24"/>
        </w:rPr>
        <w:tab/>
        <w:t>Federal Register Comments and Efforts to Consult with Persons outside the Agency</w:t>
      </w:r>
    </w:p>
    <w:p w:rsidR="008A3E4C" w:rsidRPr="008A3E4C" w:rsidRDefault="008A3E4C" w:rsidP="008A3E4C">
      <w:pPr>
        <w:ind w:left="720" w:hanging="720"/>
        <w:rPr>
          <w:rFonts w:asciiTheme="minorHAnsi" w:hAnsiTheme="minorHAnsi" w:cstheme="minorHAnsi"/>
          <w:sz w:val="24"/>
          <w:szCs w:val="24"/>
        </w:rPr>
      </w:pPr>
      <w:r w:rsidRPr="008A3E4C">
        <w:rPr>
          <w:rFonts w:asciiTheme="minorHAnsi" w:hAnsiTheme="minorHAnsi" w:cstheme="minorHAnsi"/>
          <w:sz w:val="24"/>
          <w:szCs w:val="24"/>
        </w:rPr>
        <w:t>A.9</w:t>
      </w:r>
      <w:r w:rsidRPr="008A3E4C">
        <w:rPr>
          <w:rFonts w:asciiTheme="minorHAnsi" w:hAnsiTheme="minorHAnsi" w:cstheme="minorHAnsi"/>
          <w:sz w:val="24"/>
          <w:szCs w:val="24"/>
        </w:rPr>
        <w:tab/>
        <w:t>Payments to Respondents</w:t>
      </w:r>
    </w:p>
    <w:p w:rsidR="008A3E4C" w:rsidRPr="008A3E4C" w:rsidRDefault="008A3E4C" w:rsidP="008A3E4C">
      <w:pPr>
        <w:ind w:left="720" w:hanging="720"/>
        <w:rPr>
          <w:rFonts w:asciiTheme="minorHAnsi" w:hAnsiTheme="minorHAnsi" w:cstheme="minorHAnsi"/>
          <w:sz w:val="24"/>
          <w:szCs w:val="24"/>
        </w:rPr>
      </w:pPr>
      <w:r w:rsidRPr="008A3E4C">
        <w:rPr>
          <w:rFonts w:asciiTheme="minorHAnsi" w:hAnsiTheme="minorHAnsi" w:cstheme="minorHAnsi"/>
          <w:sz w:val="24"/>
          <w:szCs w:val="24"/>
        </w:rPr>
        <w:t>A.10</w:t>
      </w:r>
      <w:r w:rsidRPr="008A3E4C">
        <w:rPr>
          <w:rFonts w:asciiTheme="minorHAnsi" w:hAnsiTheme="minorHAnsi" w:cstheme="minorHAnsi"/>
          <w:sz w:val="24"/>
          <w:szCs w:val="24"/>
        </w:rPr>
        <w:tab/>
        <w:t>Assurance of Confidentiality</w:t>
      </w:r>
    </w:p>
    <w:p w:rsidR="008A3E4C" w:rsidRPr="008A3E4C" w:rsidRDefault="008A3E4C" w:rsidP="008A3E4C">
      <w:pPr>
        <w:ind w:left="720" w:hanging="720"/>
        <w:rPr>
          <w:rFonts w:asciiTheme="minorHAnsi" w:hAnsiTheme="minorHAnsi" w:cstheme="minorHAnsi"/>
          <w:sz w:val="24"/>
          <w:szCs w:val="24"/>
        </w:rPr>
      </w:pPr>
      <w:r w:rsidRPr="008A3E4C">
        <w:rPr>
          <w:rFonts w:asciiTheme="minorHAnsi" w:hAnsiTheme="minorHAnsi" w:cstheme="minorHAnsi"/>
          <w:sz w:val="24"/>
          <w:szCs w:val="24"/>
        </w:rPr>
        <w:t>A.11</w:t>
      </w:r>
      <w:r w:rsidRPr="008A3E4C">
        <w:rPr>
          <w:rFonts w:asciiTheme="minorHAnsi" w:hAnsiTheme="minorHAnsi" w:cstheme="minorHAnsi"/>
          <w:sz w:val="24"/>
          <w:szCs w:val="24"/>
        </w:rPr>
        <w:tab/>
        <w:t xml:space="preserve">Questions of </w:t>
      </w:r>
      <w:proofErr w:type="gramStart"/>
      <w:r w:rsidRPr="008A3E4C">
        <w:rPr>
          <w:rFonts w:asciiTheme="minorHAnsi" w:hAnsiTheme="minorHAnsi" w:cstheme="minorHAnsi"/>
          <w:sz w:val="24"/>
          <w:szCs w:val="24"/>
        </w:rPr>
        <w:t>A</w:t>
      </w:r>
      <w:proofErr w:type="gramEnd"/>
      <w:r w:rsidRPr="008A3E4C">
        <w:rPr>
          <w:rFonts w:asciiTheme="minorHAnsi" w:hAnsiTheme="minorHAnsi" w:cstheme="minorHAnsi"/>
          <w:sz w:val="24"/>
          <w:szCs w:val="24"/>
        </w:rPr>
        <w:t xml:space="preserve"> Sensitive Nature</w:t>
      </w:r>
    </w:p>
    <w:p w:rsidR="008A3E4C" w:rsidRPr="008A3E4C" w:rsidRDefault="008A3E4C" w:rsidP="008A3E4C">
      <w:pPr>
        <w:ind w:left="720" w:hanging="720"/>
        <w:rPr>
          <w:rFonts w:asciiTheme="minorHAnsi" w:hAnsiTheme="minorHAnsi" w:cstheme="minorHAnsi"/>
          <w:sz w:val="24"/>
          <w:szCs w:val="24"/>
        </w:rPr>
      </w:pPr>
      <w:r w:rsidRPr="008A3E4C">
        <w:rPr>
          <w:rFonts w:asciiTheme="minorHAnsi" w:hAnsiTheme="minorHAnsi" w:cstheme="minorHAnsi"/>
          <w:sz w:val="24"/>
          <w:szCs w:val="24"/>
        </w:rPr>
        <w:t>A.12</w:t>
      </w:r>
      <w:r w:rsidRPr="008A3E4C">
        <w:rPr>
          <w:rFonts w:asciiTheme="minorHAnsi" w:hAnsiTheme="minorHAnsi" w:cstheme="minorHAnsi"/>
          <w:sz w:val="24"/>
          <w:szCs w:val="24"/>
        </w:rPr>
        <w:tab/>
        <w:t>Estimates of Respondent Burden</w:t>
      </w:r>
    </w:p>
    <w:p w:rsidR="008A3E4C" w:rsidRPr="008A3E4C" w:rsidRDefault="008A3E4C" w:rsidP="008A3E4C">
      <w:pPr>
        <w:ind w:left="720" w:hanging="720"/>
        <w:rPr>
          <w:rFonts w:asciiTheme="minorHAnsi" w:hAnsiTheme="minorHAnsi" w:cstheme="minorHAnsi"/>
          <w:sz w:val="24"/>
          <w:szCs w:val="24"/>
        </w:rPr>
      </w:pPr>
      <w:r w:rsidRPr="008A3E4C">
        <w:rPr>
          <w:rFonts w:asciiTheme="minorHAnsi" w:hAnsiTheme="minorHAnsi" w:cstheme="minorHAnsi"/>
          <w:sz w:val="24"/>
          <w:szCs w:val="24"/>
        </w:rPr>
        <w:t xml:space="preserve">A.13 </w:t>
      </w:r>
      <w:r w:rsidRPr="008A3E4C">
        <w:rPr>
          <w:rFonts w:asciiTheme="minorHAnsi" w:hAnsiTheme="minorHAnsi" w:cstheme="minorHAnsi"/>
          <w:sz w:val="24"/>
          <w:szCs w:val="24"/>
        </w:rPr>
        <w:tab/>
        <w:t>Estimates of Other Annual Costs to Respondents</w:t>
      </w:r>
    </w:p>
    <w:p w:rsidR="008A3E4C" w:rsidRPr="008A3E4C" w:rsidRDefault="008A3E4C" w:rsidP="008A3E4C">
      <w:pPr>
        <w:ind w:left="720" w:hanging="720"/>
        <w:rPr>
          <w:rFonts w:asciiTheme="minorHAnsi" w:hAnsiTheme="minorHAnsi" w:cstheme="minorHAnsi"/>
          <w:sz w:val="24"/>
          <w:szCs w:val="24"/>
        </w:rPr>
      </w:pPr>
      <w:r w:rsidRPr="008A3E4C">
        <w:rPr>
          <w:rFonts w:asciiTheme="minorHAnsi" w:hAnsiTheme="minorHAnsi" w:cstheme="minorHAnsi"/>
          <w:sz w:val="24"/>
          <w:szCs w:val="24"/>
        </w:rPr>
        <w:t>A.14</w:t>
      </w:r>
      <w:r w:rsidRPr="008A3E4C">
        <w:rPr>
          <w:rFonts w:asciiTheme="minorHAnsi" w:hAnsiTheme="minorHAnsi" w:cstheme="minorHAnsi"/>
          <w:sz w:val="24"/>
          <w:szCs w:val="24"/>
        </w:rPr>
        <w:tab/>
        <w:t>Estimates of Annualized Government Costs</w:t>
      </w:r>
    </w:p>
    <w:p w:rsidR="008A3E4C" w:rsidRPr="008A3E4C" w:rsidRDefault="008A3E4C" w:rsidP="008A3E4C">
      <w:pPr>
        <w:ind w:left="720" w:hanging="720"/>
        <w:rPr>
          <w:rFonts w:asciiTheme="minorHAnsi" w:hAnsiTheme="minorHAnsi" w:cstheme="minorHAnsi"/>
          <w:sz w:val="24"/>
          <w:szCs w:val="24"/>
        </w:rPr>
      </w:pPr>
      <w:r w:rsidRPr="008A3E4C">
        <w:rPr>
          <w:rFonts w:asciiTheme="minorHAnsi" w:hAnsiTheme="minorHAnsi" w:cstheme="minorHAnsi"/>
          <w:sz w:val="24"/>
          <w:szCs w:val="24"/>
        </w:rPr>
        <w:t>A.15</w:t>
      </w:r>
      <w:r w:rsidRPr="008A3E4C">
        <w:rPr>
          <w:rFonts w:asciiTheme="minorHAnsi" w:hAnsiTheme="minorHAnsi" w:cstheme="minorHAnsi"/>
          <w:sz w:val="24"/>
          <w:szCs w:val="24"/>
        </w:rPr>
        <w:tab/>
        <w:t xml:space="preserve">Changes in </w:t>
      </w:r>
      <w:proofErr w:type="spellStart"/>
      <w:r w:rsidRPr="008A3E4C">
        <w:rPr>
          <w:rFonts w:asciiTheme="minorHAnsi" w:hAnsiTheme="minorHAnsi" w:cstheme="minorHAnsi"/>
          <w:sz w:val="24"/>
          <w:szCs w:val="24"/>
        </w:rPr>
        <w:t>Hour</w:t>
      </w:r>
      <w:proofErr w:type="spellEnd"/>
      <w:r w:rsidRPr="008A3E4C">
        <w:rPr>
          <w:rFonts w:asciiTheme="minorHAnsi" w:hAnsiTheme="minorHAnsi" w:cstheme="minorHAnsi"/>
          <w:sz w:val="24"/>
          <w:szCs w:val="24"/>
        </w:rPr>
        <w:t xml:space="preserve"> Burden</w:t>
      </w:r>
    </w:p>
    <w:p w:rsidR="008A3E4C" w:rsidRPr="008A3E4C" w:rsidRDefault="008A3E4C" w:rsidP="008A3E4C">
      <w:pPr>
        <w:ind w:left="720" w:hanging="720"/>
        <w:rPr>
          <w:rFonts w:asciiTheme="minorHAnsi" w:hAnsiTheme="minorHAnsi" w:cstheme="minorHAnsi"/>
          <w:sz w:val="24"/>
          <w:szCs w:val="24"/>
        </w:rPr>
      </w:pPr>
      <w:r w:rsidRPr="008A3E4C">
        <w:rPr>
          <w:rFonts w:asciiTheme="minorHAnsi" w:hAnsiTheme="minorHAnsi" w:cstheme="minorHAnsi"/>
          <w:sz w:val="24"/>
          <w:szCs w:val="24"/>
        </w:rPr>
        <w:t>A.16</w:t>
      </w:r>
      <w:r w:rsidRPr="008A3E4C">
        <w:rPr>
          <w:rFonts w:asciiTheme="minorHAnsi" w:hAnsiTheme="minorHAnsi" w:cstheme="minorHAnsi"/>
          <w:sz w:val="24"/>
          <w:szCs w:val="24"/>
        </w:rPr>
        <w:tab/>
        <w:t>Time Schedule, Publication, and Analysis Plans</w:t>
      </w:r>
    </w:p>
    <w:p w:rsidR="008A3E4C" w:rsidRPr="008A3E4C" w:rsidRDefault="008A3E4C" w:rsidP="008A3E4C">
      <w:pPr>
        <w:ind w:left="720" w:hanging="720"/>
        <w:rPr>
          <w:rFonts w:asciiTheme="minorHAnsi" w:hAnsiTheme="minorHAnsi" w:cstheme="minorHAnsi"/>
          <w:sz w:val="24"/>
          <w:szCs w:val="24"/>
        </w:rPr>
      </w:pPr>
      <w:r w:rsidRPr="008A3E4C">
        <w:rPr>
          <w:rFonts w:asciiTheme="minorHAnsi" w:hAnsiTheme="minorHAnsi" w:cstheme="minorHAnsi"/>
          <w:sz w:val="24"/>
          <w:szCs w:val="24"/>
        </w:rPr>
        <w:t xml:space="preserve">A.17 </w:t>
      </w:r>
      <w:r w:rsidRPr="008A3E4C">
        <w:rPr>
          <w:rFonts w:asciiTheme="minorHAnsi" w:hAnsiTheme="minorHAnsi" w:cstheme="minorHAnsi"/>
          <w:sz w:val="24"/>
          <w:szCs w:val="24"/>
        </w:rPr>
        <w:tab/>
        <w:t>Display of Expiration Date for OMB Approval</w:t>
      </w:r>
    </w:p>
    <w:p w:rsidR="008A3E4C" w:rsidRPr="008A3E4C" w:rsidRDefault="008A3E4C" w:rsidP="008A3E4C">
      <w:pPr>
        <w:ind w:left="720" w:hanging="720"/>
        <w:rPr>
          <w:rFonts w:asciiTheme="minorHAnsi" w:hAnsiTheme="minorHAnsi" w:cstheme="minorHAnsi"/>
          <w:sz w:val="24"/>
          <w:szCs w:val="24"/>
        </w:rPr>
      </w:pPr>
      <w:r w:rsidRPr="008A3E4C">
        <w:rPr>
          <w:rFonts w:asciiTheme="minorHAnsi" w:hAnsiTheme="minorHAnsi" w:cstheme="minorHAnsi"/>
          <w:sz w:val="24"/>
          <w:szCs w:val="24"/>
        </w:rPr>
        <w:t>A.18</w:t>
      </w:r>
      <w:r w:rsidRPr="008A3E4C">
        <w:rPr>
          <w:rFonts w:asciiTheme="minorHAnsi" w:hAnsiTheme="minorHAnsi" w:cstheme="minorHAnsi"/>
          <w:sz w:val="24"/>
          <w:szCs w:val="24"/>
        </w:rPr>
        <w:tab/>
        <w:t>Exceptions of Certification Statement</w:t>
      </w:r>
    </w:p>
    <w:p w:rsidR="008A3E4C" w:rsidRPr="008A3E4C" w:rsidRDefault="008A3E4C" w:rsidP="008A3E4C">
      <w:pPr>
        <w:rPr>
          <w:rFonts w:asciiTheme="minorHAnsi" w:hAnsiTheme="minorHAnsi" w:cstheme="minorHAnsi"/>
          <w:sz w:val="24"/>
          <w:szCs w:val="24"/>
        </w:rPr>
      </w:pPr>
    </w:p>
    <w:p w:rsidR="008A3E4C" w:rsidRPr="008A3E4C" w:rsidRDefault="008A3E4C" w:rsidP="008A3E4C">
      <w:pPr>
        <w:rPr>
          <w:rFonts w:asciiTheme="minorHAnsi" w:hAnsiTheme="minorHAnsi" w:cstheme="minorHAnsi"/>
          <w:sz w:val="24"/>
          <w:szCs w:val="24"/>
        </w:rPr>
      </w:pPr>
    </w:p>
    <w:p w:rsidR="008E2385" w:rsidRPr="008A3E4C" w:rsidRDefault="008E2385" w:rsidP="00760239">
      <w:pPr>
        <w:keepNext/>
        <w:spacing w:before="200"/>
        <w:outlineLvl w:val="0"/>
        <w:rPr>
          <w:rFonts w:asciiTheme="minorHAnsi" w:hAnsiTheme="minorHAnsi" w:cstheme="minorHAnsi"/>
          <w:b/>
          <w:sz w:val="28"/>
          <w:szCs w:val="28"/>
        </w:rPr>
      </w:pPr>
    </w:p>
    <w:p w:rsidR="00760239" w:rsidRPr="008E2385" w:rsidRDefault="00760239" w:rsidP="00760239">
      <w:pPr>
        <w:keepNext/>
        <w:spacing w:before="200"/>
        <w:outlineLvl w:val="0"/>
        <w:rPr>
          <w:b/>
          <w:sz w:val="16"/>
          <w:szCs w:val="16"/>
        </w:rPr>
      </w:pPr>
    </w:p>
    <w:p w:rsidR="008E2385" w:rsidRDefault="008E2385" w:rsidP="00760239">
      <w:pPr>
        <w:keepNext/>
        <w:spacing w:before="200"/>
        <w:outlineLvl w:val="0"/>
        <w:rPr>
          <w:b/>
          <w:sz w:val="16"/>
          <w:szCs w:val="16"/>
        </w:rPr>
      </w:pPr>
    </w:p>
    <w:p w:rsidR="001745EE" w:rsidRDefault="001745EE" w:rsidP="00760239">
      <w:pPr>
        <w:keepNext/>
        <w:spacing w:before="200"/>
        <w:outlineLvl w:val="0"/>
        <w:rPr>
          <w:b/>
          <w:sz w:val="16"/>
          <w:szCs w:val="16"/>
        </w:rPr>
      </w:pPr>
    </w:p>
    <w:p w:rsidR="001745EE" w:rsidRDefault="001745EE" w:rsidP="00760239">
      <w:pPr>
        <w:keepNext/>
        <w:spacing w:before="200"/>
        <w:outlineLvl w:val="0"/>
        <w:rPr>
          <w:b/>
          <w:sz w:val="16"/>
          <w:szCs w:val="16"/>
        </w:rPr>
      </w:pPr>
    </w:p>
    <w:p w:rsidR="001745EE" w:rsidRPr="008E2385" w:rsidRDefault="001745EE" w:rsidP="00760239">
      <w:pPr>
        <w:keepNext/>
        <w:spacing w:before="200"/>
        <w:outlineLvl w:val="0"/>
        <w:rPr>
          <w:b/>
          <w:sz w:val="16"/>
          <w:szCs w:val="16"/>
        </w:rPr>
      </w:pPr>
    </w:p>
    <w:p w:rsidR="00760239" w:rsidRDefault="00760239" w:rsidP="00760239">
      <w:pPr>
        <w:keepNext/>
        <w:spacing w:before="200"/>
        <w:outlineLvl w:val="0"/>
        <w:rPr>
          <w:b/>
          <w:sz w:val="28"/>
          <w:szCs w:val="28"/>
        </w:rPr>
      </w:pPr>
    </w:p>
    <w:p w:rsidR="008A3E4C" w:rsidRDefault="008A3E4C" w:rsidP="00760239">
      <w:pPr>
        <w:keepNext/>
        <w:spacing w:before="200"/>
        <w:outlineLvl w:val="0"/>
        <w:rPr>
          <w:b/>
          <w:sz w:val="28"/>
          <w:szCs w:val="28"/>
        </w:rPr>
      </w:pPr>
    </w:p>
    <w:p w:rsidR="008A3E4C" w:rsidRDefault="008A3E4C" w:rsidP="00760239">
      <w:pPr>
        <w:keepNext/>
        <w:spacing w:before="200"/>
        <w:outlineLvl w:val="0"/>
        <w:rPr>
          <w:b/>
          <w:sz w:val="28"/>
          <w:szCs w:val="28"/>
        </w:rPr>
      </w:pPr>
    </w:p>
    <w:p w:rsidR="008A3E4C" w:rsidRDefault="008A3E4C" w:rsidP="00760239">
      <w:pPr>
        <w:keepNext/>
        <w:spacing w:before="200"/>
        <w:outlineLvl w:val="0"/>
        <w:rPr>
          <w:b/>
          <w:sz w:val="28"/>
          <w:szCs w:val="28"/>
        </w:rPr>
      </w:pPr>
    </w:p>
    <w:bookmarkEnd w:id="1"/>
    <w:bookmarkEnd w:id="2"/>
    <w:p w:rsidR="002C34DD" w:rsidRDefault="002C34DD">
      <w:pPr>
        <w:rPr>
          <w:sz w:val="24"/>
        </w:rPr>
      </w:pPr>
    </w:p>
    <w:p w:rsidR="002C34DD" w:rsidRPr="008A3E4C" w:rsidRDefault="002C34DD" w:rsidP="008A3E4C">
      <w:pPr>
        <w:pStyle w:val="ListParagraph"/>
        <w:numPr>
          <w:ilvl w:val="0"/>
          <w:numId w:val="25"/>
        </w:numPr>
        <w:spacing w:line="480" w:lineRule="auto"/>
        <w:rPr>
          <w:rFonts w:asciiTheme="minorHAnsi" w:hAnsiTheme="minorHAnsi" w:cstheme="minorHAnsi"/>
          <w:b/>
          <w:sz w:val="24"/>
          <w:szCs w:val="24"/>
        </w:rPr>
      </w:pPr>
      <w:r w:rsidRPr="008A3E4C">
        <w:rPr>
          <w:rFonts w:asciiTheme="minorHAnsi" w:hAnsiTheme="minorHAnsi" w:cstheme="minorHAnsi"/>
          <w:b/>
          <w:sz w:val="24"/>
          <w:szCs w:val="24"/>
        </w:rPr>
        <w:lastRenderedPageBreak/>
        <w:t>Justification</w:t>
      </w:r>
    </w:p>
    <w:p w:rsidR="002C34DD" w:rsidRPr="00922011" w:rsidRDefault="00922011" w:rsidP="006E217B">
      <w:pPr>
        <w:spacing w:line="480" w:lineRule="auto"/>
        <w:ind w:left="120" w:right="300"/>
        <w:rPr>
          <w:rFonts w:asciiTheme="minorHAnsi" w:hAnsiTheme="minorHAnsi" w:cstheme="minorHAnsi"/>
          <w:sz w:val="24"/>
          <w:szCs w:val="24"/>
        </w:rPr>
      </w:pPr>
      <w:r w:rsidRPr="00922011">
        <w:rPr>
          <w:rFonts w:asciiTheme="minorHAnsi" w:hAnsiTheme="minorHAnsi" w:cstheme="minorHAnsi"/>
          <w:b/>
          <w:bCs/>
          <w:sz w:val="24"/>
          <w:szCs w:val="24"/>
        </w:rPr>
        <w:t xml:space="preserve">1.  </w:t>
      </w:r>
      <w:r w:rsidRPr="00922011">
        <w:rPr>
          <w:rFonts w:asciiTheme="minorHAnsi" w:hAnsiTheme="minorHAnsi" w:cstheme="minorHAnsi"/>
          <w:b/>
          <w:bCs/>
          <w:spacing w:val="1"/>
          <w:sz w:val="24"/>
          <w:szCs w:val="24"/>
        </w:rPr>
        <w:t xml:space="preserve"> </w:t>
      </w:r>
      <w:r w:rsidRPr="00922011">
        <w:rPr>
          <w:rFonts w:asciiTheme="minorHAnsi" w:hAnsiTheme="minorHAnsi" w:cstheme="minorHAnsi"/>
          <w:b/>
          <w:bCs/>
          <w:sz w:val="24"/>
          <w:szCs w:val="24"/>
        </w:rPr>
        <w:t>Explain the circumstances that make the c</w:t>
      </w:r>
      <w:r w:rsidRPr="00922011">
        <w:rPr>
          <w:rFonts w:asciiTheme="minorHAnsi" w:hAnsiTheme="minorHAnsi" w:cstheme="minorHAnsi"/>
          <w:b/>
          <w:bCs/>
          <w:spacing w:val="1"/>
          <w:sz w:val="24"/>
          <w:szCs w:val="24"/>
        </w:rPr>
        <w:t>o</w:t>
      </w:r>
      <w:r w:rsidRPr="00922011">
        <w:rPr>
          <w:rFonts w:asciiTheme="minorHAnsi" w:hAnsiTheme="minorHAnsi" w:cstheme="minorHAnsi"/>
          <w:b/>
          <w:bCs/>
          <w:sz w:val="24"/>
          <w:szCs w:val="24"/>
        </w:rPr>
        <w:t>llection of information necessary. Identify any legal or administrative requirements that</w:t>
      </w:r>
      <w:r w:rsidRPr="00922011">
        <w:rPr>
          <w:rFonts w:asciiTheme="minorHAnsi" w:hAnsiTheme="minorHAnsi" w:cstheme="minorHAnsi"/>
          <w:b/>
          <w:bCs/>
          <w:spacing w:val="2"/>
          <w:sz w:val="24"/>
          <w:szCs w:val="24"/>
        </w:rPr>
        <w:t xml:space="preserve"> </w:t>
      </w:r>
      <w:r w:rsidRPr="00922011">
        <w:rPr>
          <w:rFonts w:asciiTheme="minorHAnsi" w:hAnsiTheme="minorHAnsi" w:cstheme="minorHAnsi"/>
          <w:b/>
          <w:bCs/>
          <w:sz w:val="24"/>
          <w:szCs w:val="24"/>
        </w:rPr>
        <w:t>necessitate the collection. Attach a copy of the appropriate section of each statute and regulation mandating or authori</w:t>
      </w:r>
      <w:r w:rsidRPr="00922011">
        <w:rPr>
          <w:rFonts w:asciiTheme="minorHAnsi" w:hAnsiTheme="minorHAnsi" w:cstheme="minorHAnsi"/>
          <w:b/>
          <w:bCs/>
          <w:spacing w:val="-2"/>
          <w:sz w:val="24"/>
          <w:szCs w:val="24"/>
        </w:rPr>
        <w:t>z</w:t>
      </w:r>
      <w:r w:rsidRPr="00922011">
        <w:rPr>
          <w:rFonts w:asciiTheme="minorHAnsi" w:hAnsiTheme="minorHAnsi" w:cstheme="minorHAnsi"/>
          <w:b/>
          <w:bCs/>
          <w:sz w:val="24"/>
          <w:szCs w:val="24"/>
        </w:rPr>
        <w:t>ing the collection of information.</w:t>
      </w:r>
    </w:p>
    <w:p w:rsidR="006E217B" w:rsidRDefault="007C46BD" w:rsidP="006E217B">
      <w:pPr>
        <w:spacing w:line="480" w:lineRule="auto"/>
        <w:rPr>
          <w:rFonts w:asciiTheme="minorHAnsi" w:hAnsiTheme="minorHAnsi" w:cstheme="minorHAnsi"/>
          <w:sz w:val="24"/>
          <w:szCs w:val="24"/>
        </w:rPr>
      </w:pPr>
      <w:r w:rsidRPr="00922011">
        <w:rPr>
          <w:rFonts w:asciiTheme="minorHAnsi" w:hAnsiTheme="minorHAnsi" w:cstheme="minorHAnsi"/>
          <w:sz w:val="24"/>
          <w:szCs w:val="24"/>
        </w:rPr>
        <w:t xml:space="preserve">This is a revision of a currently approved collection.  </w:t>
      </w:r>
      <w:proofErr w:type="gramStart"/>
      <w:r w:rsidR="002C34DD" w:rsidRPr="00922011">
        <w:rPr>
          <w:rFonts w:asciiTheme="minorHAnsi" w:hAnsiTheme="minorHAnsi" w:cstheme="minorHAnsi"/>
          <w:sz w:val="24"/>
          <w:szCs w:val="24"/>
        </w:rPr>
        <w:t>Section 11(</w:t>
      </w:r>
      <w:r w:rsidR="004D21B1" w:rsidRPr="00922011">
        <w:rPr>
          <w:rFonts w:asciiTheme="minorHAnsi" w:hAnsiTheme="minorHAnsi" w:cstheme="minorHAnsi"/>
          <w:sz w:val="24"/>
          <w:szCs w:val="24"/>
        </w:rPr>
        <w:t xml:space="preserve">d) </w:t>
      </w:r>
      <w:r w:rsidR="002C34DD" w:rsidRPr="00922011">
        <w:rPr>
          <w:rFonts w:asciiTheme="minorHAnsi" w:hAnsiTheme="minorHAnsi" w:cstheme="minorHAnsi"/>
          <w:sz w:val="24"/>
          <w:szCs w:val="24"/>
        </w:rPr>
        <w:t xml:space="preserve">of the Food </w:t>
      </w:r>
      <w:r w:rsidR="004D21B1" w:rsidRPr="00922011">
        <w:rPr>
          <w:rFonts w:asciiTheme="minorHAnsi" w:hAnsiTheme="minorHAnsi" w:cstheme="minorHAnsi"/>
          <w:sz w:val="24"/>
          <w:szCs w:val="24"/>
        </w:rPr>
        <w:t>and Nutrition</w:t>
      </w:r>
      <w:r w:rsidR="002C34DD" w:rsidRPr="00922011">
        <w:rPr>
          <w:rFonts w:asciiTheme="minorHAnsi" w:hAnsiTheme="minorHAnsi" w:cstheme="minorHAnsi"/>
          <w:sz w:val="24"/>
          <w:szCs w:val="24"/>
        </w:rPr>
        <w:t xml:space="preserve"> Act of </w:t>
      </w:r>
      <w:r w:rsidR="004D21B1" w:rsidRPr="00922011">
        <w:rPr>
          <w:rFonts w:asciiTheme="minorHAnsi" w:hAnsiTheme="minorHAnsi" w:cstheme="minorHAnsi"/>
          <w:sz w:val="24"/>
          <w:szCs w:val="24"/>
        </w:rPr>
        <w:t xml:space="preserve">2008, </w:t>
      </w:r>
      <w:r w:rsidR="0048513A" w:rsidRPr="00922011">
        <w:rPr>
          <w:rFonts w:asciiTheme="minorHAnsi" w:hAnsiTheme="minorHAnsi" w:cstheme="minorHAnsi"/>
          <w:sz w:val="24"/>
          <w:szCs w:val="24"/>
        </w:rPr>
        <w:t>(Pub.</w:t>
      </w:r>
      <w:proofErr w:type="gramEnd"/>
      <w:r w:rsidR="0048513A" w:rsidRPr="00922011">
        <w:rPr>
          <w:rFonts w:asciiTheme="minorHAnsi" w:hAnsiTheme="minorHAnsi" w:cstheme="minorHAnsi"/>
          <w:sz w:val="24"/>
          <w:szCs w:val="24"/>
        </w:rPr>
        <w:t xml:space="preserve"> L. 95-113)</w:t>
      </w:r>
      <w:r w:rsidR="002C34DD" w:rsidRPr="00922011">
        <w:rPr>
          <w:rFonts w:asciiTheme="minorHAnsi" w:hAnsiTheme="minorHAnsi" w:cstheme="minorHAnsi"/>
          <w:sz w:val="24"/>
          <w:szCs w:val="24"/>
        </w:rPr>
        <w:t xml:space="preserve"> </w:t>
      </w:r>
      <w:r w:rsidR="001E62B6" w:rsidRPr="00922011">
        <w:rPr>
          <w:rFonts w:asciiTheme="minorHAnsi" w:hAnsiTheme="minorHAnsi" w:cstheme="minorHAnsi"/>
          <w:sz w:val="24"/>
          <w:szCs w:val="24"/>
        </w:rPr>
        <w:t xml:space="preserve">(the Act) </w:t>
      </w:r>
      <w:r w:rsidR="002C34DD" w:rsidRPr="00922011">
        <w:rPr>
          <w:rFonts w:asciiTheme="minorHAnsi" w:hAnsiTheme="minorHAnsi" w:cstheme="minorHAnsi"/>
          <w:sz w:val="24"/>
          <w:szCs w:val="24"/>
        </w:rPr>
        <w:t>requires that “the State Plan of Operation shall provide for the submission of such reports and other information as from time to time may be required by the Secretary.”</w:t>
      </w:r>
    </w:p>
    <w:p w:rsidR="006E217B" w:rsidRDefault="006E217B" w:rsidP="006E217B">
      <w:pPr>
        <w:spacing w:line="480" w:lineRule="auto"/>
        <w:rPr>
          <w:rFonts w:asciiTheme="minorHAnsi" w:hAnsiTheme="minorHAnsi" w:cstheme="minorHAnsi"/>
          <w:sz w:val="24"/>
          <w:szCs w:val="24"/>
        </w:rPr>
      </w:pPr>
    </w:p>
    <w:p w:rsidR="002C34DD" w:rsidRPr="00922011" w:rsidRDefault="002C34DD" w:rsidP="006E217B">
      <w:pPr>
        <w:spacing w:line="480" w:lineRule="auto"/>
        <w:rPr>
          <w:rFonts w:asciiTheme="minorHAnsi" w:hAnsiTheme="minorHAnsi" w:cstheme="minorHAnsi"/>
          <w:sz w:val="24"/>
          <w:szCs w:val="24"/>
        </w:rPr>
      </w:pPr>
      <w:proofErr w:type="gramStart"/>
      <w:r w:rsidRPr="00922011">
        <w:rPr>
          <w:rFonts w:asciiTheme="minorHAnsi" w:hAnsiTheme="minorHAnsi" w:cstheme="minorHAnsi"/>
          <w:sz w:val="24"/>
          <w:szCs w:val="24"/>
        </w:rPr>
        <w:t xml:space="preserve">Section 18(b) of the </w:t>
      </w:r>
      <w:r w:rsidR="00A06938" w:rsidRPr="00922011">
        <w:rPr>
          <w:rFonts w:asciiTheme="minorHAnsi" w:hAnsiTheme="minorHAnsi" w:cstheme="minorHAnsi"/>
          <w:sz w:val="24"/>
          <w:szCs w:val="24"/>
        </w:rPr>
        <w:t xml:space="preserve">Act </w:t>
      </w:r>
      <w:r w:rsidR="00820FA8" w:rsidRPr="00922011">
        <w:rPr>
          <w:rFonts w:asciiTheme="minorHAnsi" w:hAnsiTheme="minorHAnsi" w:cstheme="minorHAnsi"/>
          <w:sz w:val="24"/>
          <w:szCs w:val="24"/>
        </w:rPr>
        <w:t>as amended August 14, 1979 by Pub.</w:t>
      </w:r>
      <w:proofErr w:type="gramEnd"/>
      <w:r w:rsidR="00820FA8" w:rsidRPr="00922011">
        <w:rPr>
          <w:rFonts w:asciiTheme="minorHAnsi" w:hAnsiTheme="minorHAnsi" w:cstheme="minorHAnsi"/>
          <w:sz w:val="24"/>
          <w:szCs w:val="24"/>
        </w:rPr>
        <w:t xml:space="preserve"> L. 96-58</w:t>
      </w:r>
      <w:r w:rsidR="00A06938" w:rsidRPr="00922011">
        <w:rPr>
          <w:rFonts w:asciiTheme="minorHAnsi" w:hAnsiTheme="minorHAnsi" w:cstheme="minorHAnsi"/>
          <w:sz w:val="24"/>
          <w:szCs w:val="24"/>
        </w:rPr>
        <w:t xml:space="preserve"> </w:t>
      </w:r>
      <w:r w:rsidRPr="00922011">
        <w:rPr>
          <w:rFonts w:asciiTheme="minorHAnsi" w:hAnsiTheme="minorHAnsi" w:cstheme="minorHAnsi"/>
          <w:sz w:val="24"/>
          <w:szCs w:val="24"/>
        </w:rPr>
        <w:t>requires that “In any fiscal year, the Secretary shall limit the value of those allotments issued to an amount not in excess of the appropriation for such fiscal year.”  If in any fiscal year the Secretary finds that the program costs in participating States will exceed the appropriation, the Secretary shall direct State agencies to reduce the value of allotments to participating households.  Timely State monthly issuance estimates are necessary for FNS to ensure that it remains within the appropriation and will have a direct effect upon the manner in which allotments would be reduced when necessary.   Under 18(</w:t>
      </w:r>
      <w:r w:rsidR="004D21B1" w:rsidRPr="00922011">
        <w:rPr>
          <w:rFonts w:asciiTheme="minorHAnsi" w:hAnsiTheme="minorHAnsi" w:cstheme="minorHAnsi"/>
          <w:sz w:val="24"/>
          <w:szCs w:val="24"/>
        </w:rPr>
        <w:t>d</w:t>
      </w:r>
      <w:r w:rsidRPr="00922011">
        <w:rPr>
          <w:rFonts w:asciiTheme="minorHAnsi" w:hAnsiTheme="minorHAnsi" w:cstheme="minorHAnsi"/>
          <w:sz w:val="24"/>
          <w:szCs w:val="24"/>
        </w:rPr>
        <w:t xml:space="preserve">) of the Act the Secretary  is required to report to Congress the basis of the Secretary’s determination to reduce allotments, the manner in which the allotments will be reduced, and the action taken by the Secretary to reduce the allotments.   In 1998, Section 101 of the Federal Reports Elimination Act of 1998 (Pub. L. 105-362) amended </w:t>
      </w:r>
      <w:r w:rsidRPr="00922011">
        <w:rPr>
          <w:rFonts w:asciiTheme="minorHAnsi" w:hAnsiTheme="minorHAnsi" w:cstheme="minorHAnsi"/>
          <w:sz w:val="24"/>
          <w:szCs w:val="24"/>
        </w:rPr>
        <w:lastRenderedPageBreak/>
        <w:t xml:space="preserve">Section 18(a) of the Act to drop the prior requirement in the law that the Secretary report monthly to Congress the issuance data for the second preceding month along with a statement whether there is reason to believe that reductions in the value of allotments issued to households certified to participate in the </w:t>
      </w:r>
      <w:r w:rsidR="00575EDC" w:rsidRPr="00922011">
        <w:rPr>
          <w:rFonts w:asciiTheme="minorHAnsi" w:hAnsiTheme="minorHAnsi" w:cstheme="minorHAnsi"/>
          <w:sz w:val="24"/>
          <w:szCs w:val="24"/>
        </w:rPr>
        <w:t>Supplemental Nutrition Assistance Program</w:t>
      </w:r>
      <w:r w:rsidR="007877EF">
        <w:rPr>
          <w:rFonts w:asciiTheme="minorHAnsi" w:hAnsiTheme="minorHAnsi" w:cstheme="minorHAnsi"/>
          <w:sz w:val="24"/>
          <w:szCs w:val="24"/>
        </w:rPr>
        <w:t xml:space="preserve"> (SNAP)</w:t>
      </w:r>
      <w:r w:rsidR="00575EDC" w:rsidRPr="00922011">
        <w:rPr>
          <w:rFonts w:asciiTheme="minorHAnsi" w:hAnsiTheme="minorHAnsi" w:cstheme="minorHAnsi"/>
          <w:sz w:val="24"/>
          <w:szCs w:val="24"/>
        </w:rPr>
        <w:t>,</w:t>
      </w:r>
      <w:r w:rsidRPr="00922011">
        <w:rPr>
          <w:rFonts w:asciiTheme="minorHAnsi" w:hAnsiTheme="minorHAnsi" w:cstheme="minorHAnsi"/>
          <w:sz w:val="24"/>
          <w:szCs w:val="24"/>
        </w:rPr>
        <w:t xml:space="preserve"> will be necessary.  Although the monthly report to Congress has been abolished, the need to monitor </w:t>
      </w:r>
      <w:r w:rsidRPr="00CD42DD">
        <w:rPr>
          <w:rFonts w:asciiTheme="minorHAnsi" w:hAnsiTheme="minorHAnsi" w:cstheme="minorHAnsi"/>
          <w:sz w:val="24"/>
          <w:szCs w:val="24"/>
        </w:rPr>
        <w:t>i</w:t>
      </w:r>
      <w:r w:rsidR="00BC732B" w:rsidRPr="00CD42DD">
        <w:rPr>
          <w:rFonts w:asciiTheme="minorHAnsi" w:hAnsiTheme="minorHAnsi" w:cstheme="minorHAnsi"/>
          <w:sz w:val="24"/>
          <w:szCs w:val="24"/>
        </w:rPr>
        <w:t>ssuance estimates monthly against the appropriation remains in order to comply wi</w:t>
      </w:r>
      <w:r w:rsidRPr="00CD42DD">
        <w:rPr>
          <w:rFonts w:asciiTheme="minorHAnsi" w:hAnsiTheme="minorHAnsi" w:cstheme="minorHAnsi"/>
          <w:sz w:val="24"/>
          <w:szCs w:val="24"/>
        </w:rPr>
        <w:t>th</w:t>
      </w:r>
      <w:r w:rsidRPr="00922011">
        <w:rPr>
          <w:rFonts w:asciiTheme="minorHAnsi" w:hAnsiTheme="minorHAnsi" w:cstheme="minorHAnsi"/>
          <w:sz w:val="24"/>
          <w:szCs w:val="24"/>
        </w:rPr>
        <w:t xml:space="preserve"> Section 18(b).  </w:t>
      </w:r>
    </w:p>
    <w:p w:rsidR="002C34DD" w:rsidRPr="00922011" w:rsidRDefault="002C34DD" w:rsidP="006E217B">
      <w:pPr>
        <w:spacing w:line="480" w:lineRule="auto"/>
        <w:rPr>
          <w:rFonts w:asciiTheme="minorHAnsi" w:hAnsiTheme="minorHAnsi" w:cstheme="minorHAnsi"/>
          <w:sz w:val="24"/>
          <w:szCs w:val="24"/>
        </w:rPr>
      </w:pPr>
    </w:p>
    <w:p w:rsidR="002C34DD" w:rsidRPr="00922011" w:rsidRDefault="002C34DD" w:rsidP="006E217B">
      <w:pPr>
        <w:spacing w:line="480" w:lineRule="auto"/>
        <w:rPr>
          <w:rFonts w:asciiTheme="minorHAnsi" w:hAnsiTheme="minorHAnsi" w:cstheme="minorHAnsi"/>
          <w:sz w:val="24"/>
          <w:szCs w:val="24"/>
        </w:rPr>
      </w:pPr>
      <w:r w:rsidRPr="00922011">
        <w:rPr>
          <w:rFonts w:asciiTheme="minorHAnsi" w:hAnsiTheme="minorHAnsi" w:cstheme="minorHAnsi"/>
          <w:sz w:val="24"/>
          <w:szCs w:val="24"/>
        </w:rPr>
        <w:t>The Department published a final rule on May 17, 1985, revising the Form FNS-388 reporting system.  Part 274.4(b</w:t>
      </w:r>
      <w:proofErr w:type="gramStart"/>
      <w:r w:rsidRPr="00922011">
        <w:rPr>
          <w:rFonts w:asciiTheme="minorHAnsi" w:hAnsiTheme="minorHAnsi" w:cstheme="minorHAnsi"/>
          <w:sz w:val="24"/>
          <w:szCs w:val="24"/>
        </w:rPr>
        <w:t>)(</w:t>
      </w:r>
      <w:proofErr w:type="gramEnd"/>
      <w:r w:rsidRPr="00922011">
        <w:rPr>
          <w:rFonts w:asciiTheme="minorHAnsi" w:hAnsiTheme="minorHAnsi" w:cstheme="minorHAnsi"/>
          <w:sz w:val="24"/>
          <w:szCs w:val="24"/>
        </w:rPr>
        <w:t xml:space="preserve">4) of the </w:t>
      </w:r>
      <w:r w:rsidR="0048513A" w:rsidRPr="00922011">
        <w:rPr>
          <w:rFonts w:asciiTheme="minorHAnsi" w:hAnsiTheme="minorHAnsi" w:cstheme="minorHAnsi"/>
          <w:sz w:val="24"/>
          <w:szCs w:val="24"/>
        </w:rPr>
        <w:t>SNAP</w:t>
      </w:r>
      <w:r w:rsidR="00A77FFC">
        <w:rPr>
          <w:rFonts w:asciiTheme="minorHAnsi" w:hAnsiTheme="minorHAnsi" w:cstheme="minorHAnsi"/>
          <w:sz w:val="24"/>
          <w:szCs w:val="24"/>
        </w:rPr>
        <w:t xml:space="preserve"> </w:t>
      </w:r>
      <w:r w:rsidRPr="00922011">
        <w:rPr>
          <w:rFonts w:asciiTheme="minorHAnsi" w:hAnsiTheme="minorHAnsi" w:cstheme="minorHAnsi"/>
          <w:sz w:val="24"/>
          <w:szCs w:val="24"/>
        </w:rPr>
        <w:t xml:space="preserve">regulations requires State agencies to submit on a monthly basis the FNS-388, State Issuance and Participation Estimates.  </w:t>
      </w:r>
    </w:p>
    <w:p w:rsidR="002C34DD" w:rsidRPr="00922011" w:rsidRDefault="002C34DD" w:rsidP="006E217B">
      <w:pPr>
        <w:spacing w:line="480" w:lineRule="auto"/>
        <w:rPr>
          <w:rFonts w:asciiTheme="minorHAnsi" w:hAnsiTheme="minorHAnsi" w:cstheme="minorHAnsi"/>
          <w:sz w:val="24"/>
          <w:szCs w:val="24"/>
        </w:rPr>
      </w:pPr>
    </w:p>
    <w:p w:rsidR="002C34DD" w:rsidRPr="00922011" w:rsidRDefault="00922011" w:rsidP="006E217B">
      <w:pPr>
        <w:spacing w:line="480" w:lineRule="auto"/>
        <w:ind w:left="120" w:right="158"/>
        <w:rPr>
          <w:rFonts w:asciiTheme="minorHAnsi" w:hAnsiTheme="minorHAnsi" w:cstheme="minorHAnsi"/>
          <w:sz w:val="24"/>
          <w:szCs w:val="24"/>
        </w:rPr>
      </w:pPr>
      <w:r w:rsidRPr="00922011">
        <w:rPr>
          <w:rFonts w:asciiTheme="minorHAnsi" w:hAnsiTheme="minorHAnsi" w:cstheme="minorHAnsi"/>
          <w:b/>
          <w:bCs/>
          <w:sz w:val="24"/>
          <w:szCs w:val="24"/>
        </w:rPr>
        <w:t xml:space="preserve">2.  </w:t>
      </w:r>
      <w:r w:rsidRPr="00922011">
        <w:rPr>
          <w:rFonts w:asciiTheme="minorHAnsi" w:hAnsiTheme="minorHAnsi" w:cstheme="minorHAnsi"/>
          <w:b/>
          <w:bCs/>
          <w:spacing w:val="1"/>
          <w:sz w:val="24"/>
          <w:szCs w:val="24"/>
        </w:rPr>
        <w:t xml:space="preserve"> </w:t>
      </w:r>
      <w:r w:rsidRPr="00922011">
        <w:rPr>
          <w:rFonts w:asciiTheme="minorHAnsi" w:hAnsiTheme="minorHAnsi" w:cstheme="minorHAnsi"/>
          <w:b/>
          <w:bCs/>
          <w:sz w:val="24"/>
          <w:szCs w:val="24"/>
        </w:rPr>
        <w:t>Indicate ho</w:t>
      </w:r>
      <w:r w:rsidRPr="00922011">
        <w:rPr>
          <w:rFonts w:asciiTheme="minorHAnsi" w:hAnsiTheme="minorHAnsi" w:cstheme="minorHAnsi"/>
          <w:b/>
          <w:bCs/>
          <w:spacing w:val="-2"/>
          <w:sz w:val="24"/>
          <w:szCs w:val="24"/>
        </w:rPr>
        <w:t>w</w:t>
      </w:r>
      <w:r w:rsidRPr="00922011">
        <w:rPr>
          <w:rFonts w:asciiTheme="minorHAnsi" w:hAnsiTheme="minorHAnsi" w:cstheme="minorHAnsi"/>
          <w:b/>
          <w:bCs/>
          <w:sz w:val="24"/>
          <w:szCs w:val="24"/>
        </w:rPr>
        <w:t xml:space="preserve">, by </w:t>
      </w:r>
      <w:r w:rsidRPr="00922011">
        <w:rPr>
          <w:rFonts w:asciiTheme="minorHAnsi" w:hAnsiTheme="minorHAnsi" w:cstheme="minorHAnsi"/>
          <w:b/>
          <w:bCs/>
          <w:spacing w:val="-2"/>
          <w:sz w:val="24"/>
          <w:szCs w:val="24"/>
        </w:rPr>
        <w:t>w</w:t>
      </w:r>
      <w:r w:rsidRPr="00922011">
        <w:rPr>
          <w:rFonts w:asciiTheme="minorHAnsi" w:hAnsiTheme="minorHAnsi" w:cstheme="minorHAnsi"/>
          <w:b/>
          <w:bCs/>
          <w:sz w:val="24"/>
          <w:szCs w:val="24"/>
        </w:rPr>
        <w:t xml:space="preserve">hom, and for </w:t>
      </w:r>
      <w:r w:rsidRPr="00922011">
        <w:rPr>
          <w:rFonts w:asciiTheme="minorHAnsi" w:hAnsiTheme="minorHAnsi" w:cstheme="minorHAnsi"/>
          <w:b/>
          <w:bCs/>
          <w:spacing w:val="-2"/>
          <w:sz w:val="24"/>
          <w:szCs w:val="24"/>
        </w:rPr>
        <w:t>w</w:t>
      </w:r>
      <w:r w:rsidRPr="00922011">
        <w:rPr>
          <w:rFonts w:asciiTheme="minorHAnsi" w:hAnsiTheme="minorHAnsi" w:cstheme="minorHAnsi"/>
          <w:b/>
          <w:bCs/>
          <w:sz w:val="24"/>
          <w:szCs w:val="24"/>
        </w:rPr>
        <w:t>hat purpose the information is to be used. Except for a new</w:t>
      </w:r>
      <w:r w:rsidRPr="00922011">
        <w:rPr>
          <w:rFonts w:asciiTheme="minorHAnsi" w:hAnsiTheme="minorHAnsi" w:cstheme="minorHAnsi"/>
          <w:b/>
          <w:bCs/>
          <w:spacing w:val="-2"/>
          <w:sz w:val="24"/>
          <w:szCs w:val="24"/>
        </w:rPr>
        <w:t xml:space="preserve"> </w:t>
      </w:r>
      <w:r w:rsidRPr="00922011">
        <w:rPr>
          <w:rFonts w:asciiTheme="minorHAnsi" w:hAnsiTheme="minorHAnsi" w:cstheme="minorHAnsi"/>
          <w:b/>
          <w:bCs/>
          <w:sz w:val="24"/>
          <w:szCs w:val="24"/>
        </w:rPr>
        <w:t>collection, indicate how</w:t>
      </w:r>
      <w:r w:rsidRPr="00922011">
        <w:rPr>
          <w:rFonts w:asciiTheme="minorHAnsi" w:hAnsiTheme="minorHAnsi" w:cstheme="minorHAnsi"/>
          <w:b/>
          <w:bCs/>
          <w:spacing w:val="-2"/>
          <w:sz w:val="24"/>
          <w:szCs w:val="24"/>
        </w:rPr>
        <w:t xml:space="preserve"> </w:t>
      </w:r>
      <w:r w:rsidRPr="00922011">
        <w:rPr>
          <w:rFonts w:asciiTheme="minorHAnsi" w:hAnsiTheme="minorHAnsi" w:cstheme="minorHAnsi"/>
          <w:b/>
          <w:bCs/>
          <w:sz w:val="24"/>
          <w:szCs w:val="24"/>
        </w:rPr>
        <w:t>the agency has actually used the information received from the current collection.</w:t>
      </w:r>
    </w:p>
    <w:p w:rsidR="002C34DD" w:rsidRPr="00922011" w:rsidRDefault="002C34DD" w:rsidP="006E217B">
      <w:pPr>
        <w:spacing w:line="480" w:lineRule="auto"/>
        <w:rPr>
          <w:rFonts w:asciiTheme="minorHAnsi" w:hAnsiTheme="minorHAnsi" w:cstheme="minorHAnsi"/>
          <w:sz w:val="24"/>
          <w:szCs w:val="24"/>
        </w:rPr>
      </w:pPr>
      <w:r w:rsidRPr="00922011">
        <w:rPr>
          <w:rFonts w:asciiTheme="minorHAnsi" w:hAnsiTheme="minorHAnsi" w:cstheme="minorHAnsi"/>
          <w:sz w:val="24"/>
          <w:szCs w:val="24"/>
        </w:rPr>
        <w:t xml:space="preserve">The FNS-388 report </w:t>
      </w:r>
      <w:r w:rsidR="00BC732B" w:rsidRPr="00CD42DD">
        <w:rPr>
          <w:rFonts w:asciiTheme="minorHAnsi" w:hAnsiTheme="minorHAnsi" w:cstheme="minorHAnsi"/>
          <w:sz w:val="24"/>
          <w:szCs w:val="24"/>
        </w:rPr>
        <w:t xml:space="preserve">provides monthly </w:t>
      </w:r>
      <w:proofErr w:type="gramStart"/>
      <w:r w:rsidR="00BC732B" w:rsidRPr="00CD42DD">
        <w:rPr>
          <w:rFonts w:asciiTheme="minorHAnsi" w:hAnsiTheme="minorHAnsi" w:cstheme="minorHAnsi"/>
          <w:sz w:val="24"/>
          <w:szCs w:val="24"/>
        </w:rPr>
        <w:t>Statewide</w:t>
      </w:r>
      <w:proofErr w:type="gramEnd"/>
      <w:r w:rsidRPr="00922011">
        <w:rPr>
          <w:rFonts w:asciiTheme="minorHAnsi" w:hAnsiTheme="minorHAnsi" w:cstheme="minorHAnsi"/>
          <w:sz w:val="24"/>
          <w:szCs w:val="24"/>
        </w:rPr>
        <w:t xml:space="preserve"> estimated or actual issuance and participation data for the current and previous month, and the actual participation data for the second preceding month.  For the report months of January and July, the participation data must be categorized as non-assistance (NA) and public assistance (PA) and provided for each project area.  </w:t>
      </w:r>
      <w:r w:rsidR="007C74C4" w:rsidRPr="00922011">
        <w:rPr>
          <w:rFonts w:asciiTheme="minorHAnsi" w:hAnsiTheme="minorHAnsi" w:cstheme="minorHAnsi"/>
          <w:sz w:val="24"/>
          <w:szCs w:val="24"/>
        </w:rPr>
        <w:t>This NA and PA participation data is captured on the FNS-388A.</w:t>
      </w:r>
    </w:p>
    <w:p w:rsidR="002C34DD" w:rsidRPr="00922011" w:rsidRDefault="002C34DD" w:rsidP="006E217B">
      <w:pPr>
        <w:spacing w:line="480" w:lineRule="auto"/>
        <w:rPr>
          <w:rFonts w:asciiTheme="minorHAnsi" w:hAnsiTheme="minorHAnsi" w:cstheme="minorHAnsi"/>
          <w:sz w:val="24"/>
          <w:szCs w:val="24"/>
        </w:rPr>
      </w:pPr>
      <w:r w:rsidRPr="00922011">
        <w:rPr>
          <w:rFonts w:asciiTheme="minorHAnsi" w:hAnsiTheme="minorHAnsi" w:cstheme="minorHAnsi"/>
          <w:sz w:val="24"/>
          <w:szCs w:val="24"/>
        </w:rPr>
        <w:lastRenderedPageBreak/>
        <w:t xml:space="preserve">The FNS-388 </w:t>
      </w:r>
      <w:r w:rsidR="008E12DA" w:rsidRPr="00922011">
        <w:rPr>
          <w:rFonts w:asciiTheme="minorHAnsi" w:hAnsiTheme="minorHAnsi" w:cstheme="minorHAnsi"/>
          <w:sz w:val="24"/>
          <w:szCs w:val="24"/>
        </w:rPr>
        <w:t xml:space="preserve">and FNS-388A </w:t>
      </w:r>
      <w:r w:rsidRPr="00922011">
        <w:rPr>
          <w:rFonts w:asciiTheme="minorHAnsi" w:hAnsiTheme="minorHAnsi" w:cstheme="minorHAnsi"/>
          <w:sz w:val="24"/>
          <w:szCs w:val="24"/>
        </w:rPr>
        <w:t>report</w:t>
      </w:r>
      <w:r w:rsidR="008E12DA" w:rsidRPr="00922011">
        <w:rPr>
          <w:rFonts w:asciiTheme="minorHAnsi" w:hAnsiTheme="minorHAnsi" w:cstheme="minorHAnsi"/>
          <w:sz w:val="24"/>
          <w:szCs w:val="24"/>
        </w:rPr>
        <w:t>s</w:t>
      </w:r>
      <w:r w:rsidRPr="00922011">
        <w:rPr>
          <w:rFonts w:asciiTheme="minorHAnsi" w:hAnsiTheme="minorHAnsi" w:cstheme="minorHAnsi"/>
          <w:sz w:val="24"/>
          <w:szCs w:val="24"/>
        </w:rPr>
        <w:t xml:space="preserve"> provide the necessary data for an early warning system to enable the Department to fulfill the requirements of Section 18(b) of the Act.  In addition, the FNS-388</w:t>
      </w:r>
      <w:r w:rsidR="008E12DA" w:rsidRPr="00922011">
        <w:rPr>
          <w:rFonts w:asciiTheme="minorHAnsi" w:hAnsiTheme="minorHAnsi" w:cstheme="minorHAnsi"/>
          <w:sz w:val="24"/>
          <w:szCs w:val="24"/>
        </w:rPr>
        <w:t xml:space="preserve"> and FNS-388A</w:t>
      </w:r>
      <w:r w:rsidRPr="00922011">
        <w:rPr>
          <w:rFonts w:asciiTheme="minorHAnsi" w:hAnsiTheme="minorHAnsi" w:cstheme="minorHAnsi"/>
          <w:sz w:val="24"/>
          <w:szCs w:val="24"/>
        </w:rPr>
        <w:t xml:space="preserve"> data is used: (1) to validate the Annual </w:t>
      </w:r>
      <w:r w:rsidR="00820FA8" w:rsidRPr="00922011">
        <w:rPr>
          <w:rFonts w:asciiTheme="minorHAnsi" w:hAnsiTheme="minorHAnsi" w:cstheme="minorHAnsi"/>
          <w:sz w:val="24"/>
          <w:szCs w:val="24"/>
        </w:rPr>
        <w:t>SNAP Household</w:t>
      </w:r>
      <w:r w:rsidRPr="00922011">
        <w:rPr>
          <w:rFonts w:asciiTheme="minorHAnsi" w:hAnsiTheme="minorHAnsi" w:cstheme="minorHAnsi"/>
          <w:sz w:val="24"/>
          <w:szCs w:val="24"/>
        </w:rPr>
        <w:t xml:space="preserve"> Characteristic Survey; (2) to compile a Statistical Summary Report which is used for special studies and in response to Congressional and other inquiries; and (3) to compare against the reconciliation points’ FNS-46 </w:t>
      </w:r>
      <w:r w:rsidR="000B14D8" w:rsidRPr="00922011">
        <w:rPr>
          <w:rFonts w:asciiTheme="minorHAnsi" w:hAnsiTheme="minorHAnsi" w:cstheme="minorHAnsi"/>
          <w:sz w:val="24"/>
          <w:szCs w:val="24"/>
        </w:rPr>
        <w:t>(OMB# 0584</w:t>
      </w:r>
      <w:r w:rsidR="00192927" w:rsidRPr="00922011">
        <w:rPr>
          <w:rFonts w:asciiTheme="minorHAnsi" w:hAnsiTheme="minorHAnsi" w:cstheme="minorHAnsi"/>
          <w:sz w:val="24"/>
          <w:szCs w:val="24"/>
        </w:rPr>
        <w:t>-0</w:t>
      </w:r>
      <w:r w:rsidR="00003AA9" w:rsidRPr="00922011">
        <w:rPr>
          <w:rFonts w:asciiTheme="minorHAnsi" w:hAnsiTheme="minorHAnsi" w:cstheme="minorHAnsi"/>
          <w:sz w:val="24"/>
          <w:szCs w:val="24"/>
        </w:rPr>
        <w:t>080</w:t>
      </w:r>
      <w:r w:rsidR="00A94335">
        <w:rPr>
          <w:rFonts w:asciiTheme="minorHAnsi" w:hAnsiTheme="minorHAnsi" w:cstheme="minorHAnsi"/>
          <w:sz w:val="24"/>
          <w:szCs w:val="24"/>
        </w:rPr>
        <w:t xml:space="preserve">; expiration date </w:t>
      </w:r>
      <w:r w:rsidR="00C01FBD">
        <w:rPr>
          <w:rFonts w:asciiTheme="minorHAnsi" w:hAnsiTheme="minorHAnsi" w:cstheme="minorHAnsi"/>
          <w:sz w:val="24"/>
          <w:szCs w:val="24"/>
        </w:rPr>
        <w:t>3/31/2014</w:t>
      </w:r>
      <w:r w:rsidR="000B14D8" w:rsidRPr="00922011">
        <w:rPr>
          <w:rFonts w:asciiTheme="minorHAnsi" w:hAnsiTheme="minorHAnsi" w:cstheme="minorHAnsi"/>
          <w:sz w:val="24"/>
          <w:szCs w:val="24"/>
        </w:rPr>
        <w:t xml:space="preserve">) </w:t>
      </w:r>
      <w:r w:rsidRPr="00922011">
        <w:rPr>
          <w:rFonts w:asciiTheme="minorHAnsi" w:hAnsiTheme="minorHAnsi" w:cstheme="minorHAnsi"/>
          <w:sz w:val="24"/>
          <w:szCs w:val="24"/>
        </w:rPr>
        <w:t>issuance data (for electronic benefit transfer (EBT), cash-out</w:t>
      </w:r>
      <w:r w:rsidR="00462A2C" w:rsidRPr="00922011">
        <w:rPr>
          <w:rFonts w:asciiTheme="minorHAnsi" w:hAnsiTheme="minorHAnsi" w:cstheme="minorHAnsi"/>
          <w:sz w:val="24"/>
          <w:szCs w:val="24"/>
        </w:rPr>
        <w:t>, and alternative issuance</w:t>
      </w:r>
      <w:r w:rsidRPr="00922011">
        <w:rPr>
          <w:rFonts w:asciiTheme="minorHAnsi" w:hAnsiTheme="minorHAnsi" w:cstheme="minorHAnsi"/>
          <w:sz w:val="24"/>
          <w:szCs w:val="24"/>
        </w:rPr>
        <w:t>) for indications of accountability problems.   FNS has used the project area data</w:t>
      </w:r>
      <w:r w:rsidR="00A77FFC">
        <w:rPr>
          <w:rFonts w:asciiTheme="minorHAnsi" w:hAnsiTheme="minorHAnsi" w:cstheme="minorHAnsi"/>
          <w:sz w:val="24"/>
          <w:szCs w:val="24"/>
        </w:rPr>
        <w:t xml:space="preserve"> </w:t>
      </w:r>
      <w:r w:rsidRPr="00922011">
        <w:rPr>
          <w:rFonts w:asciiTheme="minorHAnsi" w:hAnsiTheme="minorHAnsi" w:cstheme="minorHAnsi"/>
          <w:sz w:val="24"/>
          <w:szCs w:val="24"/>
        </w:rPr>
        <w:t xml:space="preserve">to determine where to demonstrate pilot projects </w:t>
      </w:r>
      <w:r w:rsidR="00A14E3E">
        <w:rPr>
          <w:rFonts w:asciiTheme="minorHAnsi" w:hAnsiTheme="minorHAnsi" w:cstheme="minorHAnsi"/>
          <w:sz w:val="24"/>
          <w:szCs w:val="24"/>
        </w:rPr>
        <w:t xml:space="preserve">also </w:t>
      </w:r>
      <w:r w:rsidRPr="00922011">
        <w:rPr>
          <w:rFonts w:asciiTheme="minorHAnsi" w:hAnsiTheme="minorHAnsi" w:cstheme="minorHAnsi"/>
          <w:sz w:val="24"/>
          <w:szCs w:val="24"/>
        </w:rPr>
        <w:t>uses the PA and NA data for determining reimbursement of the administrative costs for certification of joint Temporary Assistance for Needy Families/</w:t>
      </w:r>
      <w:r w:rsidR="00DD18CA" w:rsidRPr="00922011">
        <w:rPr>
          <w:rFonts w:asciiTheme="minorHAnsi" w:hAnsiTheme="minorHAnsi" w:cstheme="minorHAnsi"/>
          <w:sz w:val="24"/>
          <w:szCs w:val="24"/>
        </w:rPr>
        <w:t>SNAP</w:t>
      </w:r>
      <w:r w:rsidRPr="00922011">
        <w:rPr>
          <w:rFonts w:asciiTheme="minorHAnsi" w:hAnsiTheme="minorHAnsi" w:cstheme="minorHAnsi"/>
          <w:sz w:val="24"/>
          <w:szCs w:val="24"/>
        </w:rPr>
        <w:t xml:space="preserve"> cases. </w:t>
      </w:r>
    </w:p>
    <w:p w:rsidR="002C34DD" w:rsidRPr="00922011" w:rsidRDefault="002C34DD" w:rsidP="006E217B">
      <w:pPr>
        <w:spacing w:line="480" w:lineRule="auto"/>
        <w:rPr>
          <w:rFonts w:asciiTheme="minorHAnsi" w:hAnsiTheme="minorHAnsi" w:cstheme="minorHAnsi"/>
          <w:sz w:val="24"/>
          <w:szCs w:val="24"/>
        </w:rPr>
      </w:pPr>
      <w:r w:rsidRPr="00922011">
        <w:rPr>
          <w:rFonts w:asciiTheme="minorHAnsi" w:hAnsiTheme="minorHAnsi" w:cstheme="minorHAnsi"/>
          <w:sz w:val="24"/>
          <w:szCs w:val="24"/>
        </w:rPr>
        <w:t xml:space="preserve"> </w:t>
      </w:r>
    </w:p>
    <w:p w:rsidR="002C34DD" w:rsidRPr="00922011" w:rsidRDefault="002C34DD" w:rsidP="006E217B">
      <w:pPr>
        <w:spacing w:line="480" w:lineRule="auto"/>
        <w:rPr>
          <w:rFonts w:asciiTheme="minorHAnsi" w:hAnsiTheme="minorHAnsi" w:cstheme="minorHAnsi"/>
          <w:sz w:val="24"/>
          <w:szCs w:val="24"/>
        </w:rPr>
      </w:pPr>
      <w:r w:rsidRPr="00922011">
        <w:rPr>
          <w:rFonts w:asciiTheme="minorHAnsi" w:hAnsiTheme="minorHAnsi" w:cstheme="minorHAnsi"/>
          <w:sz w:val="24"/>
          <w:szCs w:val="24"/>
        </w:rPr>
        <w:t xml:space="preserve">State agencies submit one Statewide FNS-388 per month unless they operate more than one type of issuance system.  </w:t>
      </w:r>
      <w:r w:rsidR="00462A2C" w:rsidRPr="00922011">
        <w:rPr>
          <w:rFonts w:asciiTheme="minorHAnsi" w:hAnsiTheme="minorHAnsi" w:cstheme="minorHAnsi"/>
          <w:sz w:val="24"/>
          <w:szCs w:val="24"/>
        </w:rPr>
        <w:t xml:space="preserve">The primary issuance system is EBT.   </w:t>
      </w:r>
      <w:r w:rsidRPr="00922011">
        <w:rPr>
          <w:rFonts w:asciiTheme="minorHAnsi" w:hAnsiTheme="minorHAnsi" w:cstheme="minorHAnsi"/>
          <w:sz w:val="24"/>
          <w:szCs w:val="24"/>
        </w:rPr>
        <w:t xml:space="preserve">In </w:t>
      </w:r>
      <w:r w:rsidR="00DD18CA" w:rsidRPr="00922011">
        <w:rPr>
          <w:rFonts w:asciiTheme="minorHAnsi" w:hAnsiTheme="minorHAnsi" w:cstheme="minorHAnsi"/>
          <w:sz w:val="24"/>
          <w:szCs w:val="24"/>
        </w:rPr>
        <w:t>July 20</w:t>
      </w:r>
      <w:r w:rsidR="006E217B">
        <w:rPr>
          <w:rFonts w:asciiTheme="minorHAnsi" w:hAnsiTheme="minorHAnsi" w:cstheme="minorHAnsi"/>
          <w:sz w:val="24"/>
          <w:szCs w:val="24"/>
        </w:rPr>
        <w:t>12</w:t>
      </w:r>
      <w:r w:rsidRPr="00922011">
        <w:rPr>
          <w:rFonts w:asciiTheme="minorHAnsi" w:hAnsiTheme="minorHAnsi" w:cstheme="minorHAnsi"/>
          <w:sz w:val="24"/>
          <w:szCs w:val="24"/>
        </w:rPr>
        <w:t xml:space="preserve">, </w:t>
      </w:r>
      <w:r w:rsidR="00373875">
        <w:rPr>
          <w:rFonts w:asciiTheme="minorHAnsi" w:hAnsiTheme="minorHAnsi" w:cstheme="minorHAnsi"/>
          <w:sz w:val="24"/>
          <w:szCs w:val="24"/>
        </w:rPr>
        <w:t xml:space="preserve">all </w:t>
      </w:r>
      <w:r w:rsidRPr="00922011">
        <w:rPr>
          <w:rFonts w:asciiTheme="minorHAnsi" w:hAnsiTheme="minorHAnsi" w:cstheme="minorHAnsi"/>
          <w:sz w:val="24"/>
          <w:szCs w:val="24"/>
        </w:rPr>
        <w:t>5</w:t>
      </w:r>
      <w:r w:rsidR="00462A2C" w:rsidRPr="00922011">
        <w:rPr>
          <w:rFonts w:asciiTheme="minorHAnsi" w:hAnsiTheme="minorHAnsi" w:cstheme="minorHAnsi"/>
          <w:sz w:val="24"/>
          <w:szCs w:val="24"/>
        </w:rPr>
        <w:t>3</w:t>
      </w:r>
      <w:r w:rsidRPr="00922011">
        <w:rPr>
          <w:rFonts w:asciiTheme="minorHAnsi" w:hAnsiTheme="minorHAnsi" w:cstheme="minorHAnsi"/>
          <w:sz w:val="24"/>
          <w:szCs w:val="24"/>
        </w:rPr>
        <w:t xml:space="preserve"> </w:t>
      </w:r>
      <w:r w:rsidR="00A77FFC">
        <w:rPr>
          <w:rFonts w:asciiTheme="minorHAnsi" w:hAnsiTheme="minorHAnsi" w:cstheme="minorHAnsi"/>
          <w:sz w:val="24"/>
          <w:szCs w:val="24"/>
        </w:rPr>
        <w:t xml:space="preserve">SNAP </w:t>
      </w:r>
      <w:r w:rsidRPr="00922011">
        <w:rPr>
          <w:rFonts w:asciiTheme="minorHAnsi" w:hAnsiTheme="minorHAnsi" w:cstheme="minorHAnsi"/>
          <w:sz w:val="24"/>
          <w:szCs w:val="24"/>
        </w:rPr>
        <w:t xml:space="preserve">State </w:t>
      </w:r>
      <w:r w:rsidR="007E2DFD">
        <w:rPr>
          <w:rFonts w:asciiTheme="minorHAnsi" w:hAnsiTheme="minorHAnsi" w:cstheme="minorHAnsi"/>
          <w:sz w:val="24"/>
          <w:szCs w:val="24"/>
        </w:rPr>
        <w:t>agencies operated an EBT system, and</w:t>
      </w:r>
      <w:r w:rsidRPr="00922011">
        <w:rPr>
          <w:rFonts w:asciiTheme="minorHAnsi" w:hAnsiTheme="minorHAnsi" w:cstheme="minorHAnsi"/>
          <w:sz w:val="24"/>
          <w:szCs w:val="24"/>
        </w:rPr>
        <w:t xml:space="preserve"> </w:t>
      </w:r>
      <w:r w:rsidR="00DD18CA" w:rsidRPr="00922011">
        <w:rPr>
          <w:rFonts w:asciiTheme="minorHAnsi" w:hAnsiTheme="minorHAnsi" w:cstheme="minorHAnsi"/>
          <w:sz w:val="24"/>
          <w:szCs w:val="24"/>
        </w:rPr>
        <w:t>5</w:t>
      </w:r>
      <w:r w:rsidRPr="00922011">
        <w:rPr>
          <w:rFonts w:asciiTheme="minorHAnsi" w:hAnsiTheme="minorHAnsi" w:cstheme="minorHAnsi"/>
          <w:sz w:val="24"/>
          <w:szCs w:val="24"/>
        </w:rPr>
        <w:t xml:space="preserve"> State agencies operated one or more cash-out projects</w:t>
      </w:r>
      <w:r w:rsidR="007E2DFD">
        <w:rPr>
          <w:rFonts w:asciiTheme="minorHAnsi" w:hAnsiTheme="minorHAnsi" w:cstheme="minorHAnsi"/>
          <w:sz w:val="24"/>
          <w:szCs w:val="24"/>
        </w:rPr>
        <w:t xml:space="preserve">.  </w:t>
      </w:r>
      <w:r w:rsidRPr="00922011">
        <w:rPr>
          <w:rFonts w:asciiTheme="minorHAnsi" w:hAnsiTheme="minorHAnsi" w:cstheme="minorHAnsi"/>
          <w:sz w:val="24"/>
          <w:szCs w:val="24"/>
        </w:rPr>
        <w:t xml:space="preserve">The separate reporting allows FNS to track the issuance and participation </w:t>
      </w:r>
      <w:r w:rsidR="007E2DFD">
        <w:rPr>
          <w:rFonts w:asciiTheme="minorHAnsi" w:hAnsiTheme="minorHAnsi" w:cstheme="minorHAnsi"/>
          <w:sz w:val="24"/>
          <w:szCs w:val="24"/>
        </w:rPr>
        <w:t>by each type of issuance system</w:t>
      </w:r>
      <w:r w:rsidRPr="00922011">
        <w:rPr>
          <w:rFonts w:asciiTheme="minorHAnsi" w:hAnsiTheme="minorHAnsi" w:cstheme="minorHAnsi"/>
          <w:sz w:val="24"/>
          <w:szCs w:val="24"/>
        </w:rPr>
        <w:t xml:space="preserve"> and allows FNS to set aside (obligate) funds each month to pay for each type of issuance.  The different issuance systems have different payment mechanisms for FNS to pay for the benefits.  </w:t>
      </w:r>
    </w:p>
    <w:p w:rsidR="002C34DD" w:rsidRPr="00922011" w:rsidRDefault="002C34DD" w:rsidP="006E217B">
      <w:pPr>
        <w:spacing w:line="480" w:lineRule="auto"/>
        <w:rPr>
          <w:rFonts w:asciiTheme="minorHAnsi" w:hAnsiTheme="minorHAnsi" w:cstheme="minorHAnsi"/>
          <w:sz w:val="24"/>
          <w:szCs w:val="24"/>
        </w:rPr>
      </w:pPr>
      <w:r w:rsidRPr="00922011">
        <w:rPr>
          <w:rFonts w:asciiTheme="minorHAnsi" w:hAnsiTheme="minorHAnsi" w:cstheme="minorHAnsi"/>
          <w:sz w:val="24"/>
          <w:szCs w:val="24"/>
        </w:rPr>
        <w:t xml:space="preserve">      </w:t>
      </w:r>
    </w:p>
    <w:p w:rsidR="002C34DD" w:rsidRPr="00922011" w:rsidRDefault="00922011" w:rsidP="006E217B">
      <w:pPr>
        <w:spacing w:before="29" w:line="480" w:lineRule="auto"/>
        <w:ind w:left="120" w:right="259"/>
        <w:rPr>
          <w:rFonts w:asciiTheme="minorHAnsi" w:hAnsiTheme="minorHAnsi" w:cstheme="minorHAnsi"/>
          <w:sz w:val="24"/>
          <w:szCs w:val="24"/>
        </w:rPr>
      </w:pPr>
      <w:r w:rsidRPr="00922011">
        <w:rPr>
          <w:rFonts w:asciiTheme="minorHAnsi" w:hAnsiTheme="minorHAnsi" w:cstheme="minorHAnsi"/>
          <w:b/>
          <w:bCs/>
          <w:sz w:val="24"/>
          <w:szCs w:val="24"/>
        </w:rPr>
        <w:t xml:space="preserve">3.  </w:t>
      </w:r>
      <w:r w:rsidRPr="00922011">
        <w:rPr>
          <w:rFonts w:asciiTheme="minorHAnsi" w:hAnsiTheme="minorHAnsi" w:cstheme="minorHAnsi"/>
          <w:b/>
          <w:bCs/>
          <w:spacing w:val="1"/>
          <w:sz w:val="24"/>
          <w:szCs w:val="24"/>
        </w:rPr>
        <w:t xml:space="preserve"> </w:t>
      </w:r>
      <w:r w:rsidRPr="00922011">
        <w:rPr>
          <w:rFonts w:asciiTheme="minorHAnsi" w:hAnsiTheme="minorHAnsi" w:cstheme="minorHAnsi"/>
          <w:b/>
          <w:bCs/>
          <w:sz w:val="24"/>
          <w:szCs w:val="24"/>
        </w:rPr>
        <w:t xml:space="preserve">Describe </w:t>
      </w:r>
      <w:r w:rsidRPr="00922011">
        <w:rPr>
          <w:rFonts w:asciiTheme="minorHAnsi" w:hAnsiTheme="minorHAnsi" w:cstheme="minorHAnsi"/>
          <w:b/>
          <w:bCs/>
          <w:spacing w:val="-2"/>
          <w:sz w:val="24"/>
          <w:szCs w:val="24"/>
        </w:rPr>
        <w:t>w</w:t>
      </w:r>
      <w:r w:rsidRPr="00922011">
        <w:rPr>
          <w:rFonts w:asciiTheme="minorHAnsi" w:hAnsiTheme="minorHAnsi" w:cstheme="minorHAnsi"/>
          <w:b/>
          <w:bCs/>
          <w:sz w:val="24"/>
          <w:szCs w:val="24"/>
        </w:rPr>
        <w:t xml:space="preserve">hether, and to </w:t>
      </w:r>
      <w:r w:rsidRPr="00922011">
        <w:rPr>
          <w:rFonts w:asciiTheme="minorHAnsi" w:hAnsiTheme="minorHAnsi" w:cstheme="minorHAnsi"/>
          <w:b/>
          <w:bCs/>
          <w:spacing w:val="-2"/>
          <w:sz w:val="24"/>
          <w:szCs w:val="24"/>
        </w:rPr>
        <w:t>w</w:t>
      </w:r>
      <w:r w:rsidRPr="00922011">
        <w:rPr>
          <w:rFonts w:asciiTheme="minorHAnsi" w:hAnsiTheme="minorHAnsi" w:cstheme="minorHAnsi"/>
          <w:b/>
          <w:bCs/>
          <w:sz w:val="24"/>
          <w:szCs w:val="24"/>
        </w:rPr>
        <w:t>hat extent, the collection of information involves the use of automated, electronic, mechanical, or other</w:t>
      </w:r>
      <w:r w:rsidRPr="00922011">
        <w:rPr>
          <w:rFonts w:asciiTheme="minorHAnsi" w:hAnsiTheme="minorHAnsi" w:cstheme="minorHAnsi"/>
          <w:b/>
          <w:bCs/>
          <w:spacing w:val="1"/>
          <w:sz w:val="24"/>
          <w:szCs w:val="24"/>
        </w:rPr>
        <w:t xml:space="preserve"> </w:t>
      </w:r>
      <w:r w:rsidRPr="00922011">
        <w:rPr>
          <w:rFonts w:asciiTheme="minorHAnsi" w:hAnsiTheme="minorHAnsi" w:cstheme="minorHAnsi"/>
          <w:b/>
          <w:bCs/>
          <w:sz w:val="24"/>
          <w:szCs w:val="24"/>
        </w:rPr>
        <w:t xml:space="preserve">technological collection </w:t>
      </w:r>
      <w:r w:rsidRPr="00922011">
        <w:rPr>
          <w:rFonts w:asciiTheme="minorHAnsi" w:hAnsiTheme="minorHAnsi" w:cstheme="minorHAnsi"/>
          <w:b/>
          <w:bCs/>
          <w:sz w:val="24"/>
          <w:szCs w:val="24"/>
        </w:rPr>
        <w:lastRenderedPageBreak/>
        <w:t>techniques or other forms of information technology, e.g. permitting</w:t>
      </w:r>
      <w:r w:rsidRPr="00922011">
        <w:rPr>
          <w:rFonts w:asciiTheme="minorHAnsi" w:hAnsiTheme="minorHAnsi" w:cstheme="minorHAnsi"/>
          <w:b/>
          <w:bCs/>
          <w:spacing w:val="2"/>
          <w:sz w:val="24"/>
          <w:szCs w:val="24"/>
        </w:rPr>
        <w:t xml:space="preserve"> </w:t>
      </w:r>
      <w:r w:rsidRPr="00922011">
        <w:rPr>
          <w:rFonts w:asciiTheme="minorHAnsi" w:hAnsiTheme="minorHAnsi" w:cstheme="minorHAnsi"/>
          <w:b/>
          <w:bCs/>
          <w:sz w:val="24"/>
          <w:szCs w:val="24"/>
        </w:rPr>
        <w:t xml:space="preserve">electronic submission of responses, and the basis for the decision for adopting this means of collection. </w:t>
      </w:r>
      <w:r w:rsidR="0025633A">
        <w:rPr>
          <w:rFonts w:asciiTheme="minorHAnsi" w:hAnsiTheme="minorHAnsi" w:cstheme="minorHAnsi"/>
          <w:b/>
          <w:bCs/>
          <w:sz w:val="24"/>
          <w:szCs w:val="24"/>
        </w:rPr>
        <w:t>Also describe any con</w:t>
      </w:r>
      <w:r w:rsidR="0025633A" w:rsidRPr="00922011">
        <w:rPr>
          <w:rFonts w:asciiTheme="minorHAnsi" w:hAnsiTheme="minorHAnsi" w:cstheme="minorHAnsi"/>
          <w:b/>
          <w:bCs/>
          <w:sz w:val="24"/>
          <w:szCs w:val="24"/>
        </w:rPr>
        <w:t>sideration of using information technology to reduce burden.</w:t>
      </w:r>
    </w:p>
    <w:p w:rsidR="002C34DD" w:rsidRDefault="000B14D8" w:rsidP="006E217B">
      <w:pPr>
        <w:spacing w:line="480" w:lineRule="auto"/>
        <w:rPr>
          <w:rFonts w:asciiTheme="minorHAnsi" w:hAnsiTheme="minorHAnsi" w:cstheme="minorHAnsi"/>
          <w:sz w:val="24"/>
          <w:szCs w:val="24"/>
        </w:rPr>
      </w:pPr>
      <w:r w:rsidRPr="00922011">
        <w:rPr>
          <w:rFonts w:asciiTheme="minorHAnsi" w:hAnsiTheme="minorHAnsi" w:cstheme="minorHAnsi"/>
          <w:sz w:val="24"/>
          <w:szCs w:val="24"/>
        </w:rPr>
        <w:t xml:space="preserve">FNS makes every effort to comply with E-Government Act, 2002 (E-Gov) and to provide for alternative submission of information collections. </w:t>
      </w:r>
      <w:r w:rsidR="002C34DD" w:rsidRPr="00922011">
        <w:rPr>
          <w:rFonts w:asciiTheme="minorHAnsi" w:hAnsiTheme="minorHAnsi" w:cstheme="minorHAnsi"/>
          <w:sz w:val="24"/>
          <w:szCs w:val="24"/>
        </w:rPr>
        <w:t xml:space="preserve">State agencies have the authority to use information technology that best suits the needs of their individual or unique systems of operation to comply with the information collection and individual reporting requirements contained in this submission.   </w:t>
      </w:r>
      <w:r w:rsidRPr="00922011">
        <w:rPr>
          <w:rFonts w:asciiTheme="minorHAnsi" w:hAnsiTheme="minorHAnsi" w:cstheme="minorHAnsi"/>
          <w:sz w:val="24"/>
          <w:szCs w:val="24"/>
        </w:rPr>
        <w:t>Currently, States</w:t>
      </w:r>
      <w:r w:rsidR="00441B3F" w:rsidRPr="00922011">
        <w:rPr>
          <w:rFonts w:asciiTheme="minorHAnsi" w:hAnsiTheme="minorHAnsi" w:cstheme="minorHAnsi"/>
          <w:sz w:val="24"/>
          <w:szCs w:val="24"/>
        </w:rPr>
        <w:t xml:space="preserve"> </w:t>
      </w:r>
      <w:r w:rsidR="006E217B">
        <w:rPr>
          <w:rFonts w:asciiTheme="minorHAnsi" w:hAnsiTheme="minorHAnsi" w:cstheme="minorHAnsi"/>
          <w:sz w:val="24"/>
          <w:szCs w:val="24"/>
        </w:rPr>
        <w:t>submit</w:t>
      </w:r>
      <w:r w:rsidRPr="00922011">
        <w:rPr>
          <w:rFonts w:asciiTheme="minorHAnsi" w:hAnsiTheme="minorHAnsi" w:cstheme="minorHAnsi"/>
          <w:sz w:val="24"/>
          <w:szCs w:val="24"/>
        </w:rPr>
        <w:t xml:space="preserve"> electronic reporting to </w:t>
      </w:r>
      <w:r w:rsidR="00373875">
        <w:rPr>
          <w:rFonts w:asciiTheme="minorHAnsi" w:hAnsiTheme="minorHAnsi" w:cstheme="minorHAnsi"/>
          <w:sz w:val="24"/>
          <w:szCs w:val="24"/>
        </w:rPr>
        <w:t xml:space="preserve">the </w:t>
      </w:r>
      <w:r w:rsidR="00441B3F" w:rsidRPr="00922011">
        <w:rPr>
          <w:rFonts w:asciiTheme="minorHAnsi" w:hAnsiTheme="minorHAnsi" w:cstheme="minorHAnsi"/>
          <w:sz w:val="24"/>
          <w:szCs w:val="24"/>
        </w:rPr>
        <w:t>Food Programs Reporting System</w:t>
      </w:r>
      <w:r w:rsidRPr="00922011">
        <w:rPr>
          <w:rFonts w:asciiTheme="minorHAnsi" w:hAnsiTheme="minorHAnsi" w:cstheme="minorHAnsi"/>
          <w:sz w:val="24"/>
          <w:szCs w:val="24"/>
        </w:rPr>
        <w:t xml:space="preserve"> at </w:t>
      </w:r>
      <w:hyperlink r:id="rId8" w:history="1">
        <w:r w:rsidR="007C74C4" w:rsidRPr="00922011">
          <w:rPr>
            <w:rStyle w:val="Hyperlink"/>
            <w:rFonts w:asciiTheme="minorHAnsi" w:hAnsiTheme="minorHAnsi" w:cstheme="minorHAnsi"/>
            <w:sz w:val="24"/>
            <w:szCs w:val="24"/>
          </w:rPr>
          <w:t>https://fprs.fns.usda.gov/Home/Reminder.aspx</w:t>
        </w:r>
      </w:hyperlink>
      <w:r w:rsidR="007C74C4" w:rsidRPr="00922011">
        <w:rPr>
          <w:rFonts w:asciiTheme="minorHAnsi" w:hAnsiTheme="minorHAnsi" w:cstheme="minorHAnsi"/>
          <w:sz w:val="24"/>
          <w:szCs w:val="24"/>
        </w:rPr>
        <w:t>.</w:t>
      </w:r>
      <w:r w:rsidR="00AD2BBD">
        <w:rPr>
          <w:rFonts w:asciiTheme="minorHAnsi" w:hAnsiTheme="minorHAnsi" w:cstheme="minorHAnsi"/>
          <w:sz w:val="24"/>
          <w:szCs w:val="24"/>
        </w:rPr>
        <w:t xml:space="preserve"> </w:t>
      </w:r>
      <w:r w:rsidR="007C74C4" w:rsidRPr="00922011">
        <w:rPr>
          <w:rFonts w:asciiTheme="minorHAnsi" w:hAnsiTheme="minorHAnsi" w:cstheme="minorHAnsi"/>
          <w:sz w:val="24"/>
          <w:szCs w:val="24"/>
        </w:rPr>
        <w:t xml:space="preserve"> </w:t>
      </w:r>
      <w:r w:rsidR="002C34DD" w:rsidRPr="00922011">
        <w:rPr>
          <w:rFonts w:asciiTheme="minorHAnsi" w:hAnsiTheme="minorHAnsi" w:cstheme="minorHAnsi"/>
          <w:sz w:val="24"/>
          <w:szCs w:val="24"/>
        </w:rPr>
        <w:t xml:space="preserve">As of </w:t>
      </w:r>
      <w:r w:rsidR="00F52CFC">
        <w:rPr>
          <w:rFonts w:asciiTheme="minorHAnsi" w:hAnsiTheme="minorHAnsi" w:cstheme="minorHAnsi"/>
          <w:sz w:val="24"/>
          <w:szCs w:val="24"/>
        </w:rPr>
        <w:t>August</w:t>
      </w:r>
      <w:r w:rsidR="005E5A36" w:rsidRPr="00922011">
        <w:rPr>
          <w:rFonts w:asciiTheme="minorHAnsi" w:hAnsiTheme="minorHAnsi" w:cstheme="minorHAnsi"/>
          <w:sz w:val="24"/>
          <w:szCs w:val="24"/>
        </w:rPr>
        <w:t xml:space="preserve"> 2012</w:t>
      </w:r>
      <w:r w:rsidR="00441B3F" w:rsidRPr="00922011">
        <w:rPr>
          <w:rFonts w:asciiTheme="minorHAnsi" w:hAnsiTheme="minorHAnsi" w:cstheme="minorHAnsi"/>
          <w:sz w:val="24"/>
          <w:szCs w:val="24"/>
        </w:rPr>
        <w:t xml:space="preserve">, </w:t>
      </w:r>
      <w:r w:rsidR="00A14E3E">
        <w:rPr>
          <w:rFonts w:asciiTheme="minorHAnsi" w:hAnsiTheme="minorHAnsi" w:cstheme="minorHAnsi"/>
          <w:sz w:val="24"/>
          <w:szCs w:val="24"/>
        </w:rPr>
        <w:t>100</w:t>
      </w:r>
      <w:r w:rsidR="00441B3F" w:rsidRPr="00922011">
        <w:rPr>
          <w:rFonts w:asciiTheme="minorHAnsi" w:hAnsiTheme="minorHAnsi" w:cstheme="minorHAnsi"/>
          <w:sz w:val="24"/>
          <w:szCs w:val="24"/>
        </w:rPr>
        <w:t xml:space="preserve"> percent of the total responses for the FNS-388 </w:t>
      </w:r>
      <w:r w:rsidR="00AD2BBD">
        <w:rPr>
          <w:rFonts w:asciiTheme="minorHAnsi" w:hAnsiTheme="minorHAnsi" w:cstheme="minorHAnsi"/>
          <w:sz w:val="24"/>
          <w:szCs w:val="24"/>
        </w:rPr>
        <w:t>and FNS-388A are submitted electronically</w:t>
      </w:r>
      <w:r w:rsidR="0036128E" w:rsidRPr="00922011">
        <w:rPr>
          <w:rFonts w:asciiTheme="minorHAnsi" w:hAnsiTheme="minorHAnsi" w:cstheme="minorHAnsi"/>
          <w:sz w:val="24"/>
          <w:szCs w:val="24"/>
        </w:rPr>
        <w:t xml:space="preserve">.  </w:t>
      </w:r>
    </w:p>
    <w:p w:rsidR="00A14E3E" w:rsidRPr="00922011" w:rsidRDefault="00A14E3E" w:rsidP="006E217B">
      <w:pPr>
        <w:spacing w:line="480" w:lineRule="auto"/>
        <w:rPr>
          <w:rFonts w:asciiTheme="minorHAnsi" w:hAnsiTheme="minorHAnsi" w:cstheme="minorHAnsi"/>
          <w:sz w:val="24"/>
          <w:szCs w:val="24"/>
        </w:rPr>
      </w:pPr>
    </w:p>
    <w:p w:rsidR="002C34DD" w:rsidRPr="00922011" w:rsidRDefault="00922011" w:rsidP="00B96C08">
      <w:pPr>
        <w:spacing w:line="480" w:lineRule="auto"/>
        <w:ind w:left="120" w:right="203"/>
        <w:rPr>
          <w:rFonts w:asciiTheme="minorHAnsi" w:hAnsiTheme="minorHAnsi" w:cstheme="minorHAnsi"/>
          <w:sz w:val="24"/>
          <w:szCs w:val="24"/>
        </w:rPr>
      </w:pPr>
      <w:r w:rsidRPr="00922011">
        <w:rPr>
          <w:rFonts w:asciiTheme="minorHAnsi" w:hAnsiTheme="minorHAnsi" w:cstheme="minorHAnsi"/>
          <w:b/>
          <w:bCs/>
          <w:sz w:val="24"/>
          <w:szCs w:val="24"/>
        </w:rPr>
        <w:t>4.  Describe efforts to identify duplication.  Show</w:t>
      </w:r>
      <w:r w:rsidRPr="00922011">
        <w:rPr>
          <w:rFonts w:asciiTheme="minorHAnsi" w:hAnsiTheme="minorHAnsi" w:cstheme="minorHAnsi"/>
          <w:b/>
          <w:bCs/>
          <w:spacing w:val="-2"/>
          <w:sz w:val="24"/>
          <w:szCs w:val="24"/>
        </w:rPr>
        <w:t xml:space="preserve"> </w:t>
      </w:r>
      <w:r w:rsidRPr="00922011">
        <w:rPr>
          <w:rFonts w:asciiTheme="minorHAnsi" w:hAnsiTheme="minorHAnsi" w:cstheme="minorHAnsi"/>
          <w:b/>
          <w:bCs/>
          <w:sz w:val="24"/>
          <w:szCs w:val="24"/>
        </w:rPr>
        <w:t xml:space="preserve">specifically </w:t>
      </w:r>
      <w:r w:rsidRPr="00922011">
        <w:rPr>
          <w:rFonts w:asciiTheme="minorHAnsi" w:hAnsiTheme="minorHAnsi" w:cstheme="minorHAnsi"/>
          <w:b/>
          <w:bCs/>
          <w:spacing w:val="-2"/>
          <w:sz w:val="24"/>
          <w:szCs w:val="24"/>
        </w:rPr>
        <w:t>w</w:t>
      </w:r>
      <w:r w:rsidRPr="00922011">
        <w:rPr>
          <w:rFonts w:asciiTheme="minorHAnsi" w:hAnsiTheme="minorHAnsi" w:cstheme="minorHAnsi"/>
          <w:b/>
          <w:bCs/>
          <w:sz w:val="24"/>
          <w:szCs w:val="24"/>
        </w:rPr>
        <w:t>hy any similar information already available cannot be used or modified for use for the purposes described in Question 2.</w:t>
      </w:r>
    </w:p>
    <w:p w:rsidR="002C34DD" w:rsidRPr="00922011" w:rsidRDefault="002C34DD" w:rsidP="006E217B">
      <w:pPr>
        <w:spacing w:line="480" w:lineRule="auto"/>
        <w:rPr>
          <w:rFonts w:asciiTheme="minorHAnsi" w:hAnsiTheme="minorHAnsi" w:cstheme="minorHAnsi"/>
          <w:sz w:val="24"/>
          <w:szCs w:val="24"/>
        </w:rPr>
      </w:pPr>
      <w:r w:rsidRPr="00922011">
        <w:rPr>
          <w:rFonts w:asciiTheme="minorHAnsi" w:hAnsiTheme="minorHAnsi" w:cstheme="minorHAnsi"/>
          <w:sz w:val="24"/>
          <w:szCs w:val="24"/>
        </w:rPr>
        <w:t>The FNS-46 also collect</w:t>
      </w:r>
      <w:r w:rsidR="0036128E" w:rsidRPr="00922011">
        <w:rPr>
          <w:rFonts w:asciiTheme="minorHAnsi" w:hAnsiTheme="minorHAnsi" w:cstheme="minorHAnsi"/>
          <w:sz w:val="24"/>
          <w:szCs w:val="24"/>
        </w:rPr>
        <w:t>s</w:t>
      </w:r>
      <w:r w:rsidRPr="00922011">
        <w:rPr>
          <w:rFonts w:asciiTheme="minorHAnsi" w:hAnsiTheme="minorHAnsi" w:cstheme="minorHAnsi"/>
          <w:sz w:val="24"/>
          <w:szCs w:val="24"/>
        </w:rPr>
        <w:t xml:space="preserve"> issuance data.  However, </w:t>
      </w:r>
      <w:r w:rsidR="0036128E" w:rsidRPr="00922011">
        <w:rPr>
          <w:rFonts w:asciiTheme="minorHAnsi" w:hAnsiTheme="minorHAnsi" w:cstheme="minorHAnsi"/>
          <w:sz w:val="24"/>
          <w:szCs w:val="24"/>
        </w:rPr>
        <w:t>t</w:t>
      </w:r>
      <w:r w:rsidRPr="00922011">
        <w:rPr>
          <w:rFonts w:asciiTheme="minorHAnsi" w:hAnsiTheme="minorHAnsi" w:cstheme="minorHAnsi"/>
          <w:sz w:val="24"/>
          <w:szCs w:val="24"/>
        </w:rPr>
        <w:t>he issuance data reported on the FNS-46 involves reconciled (actual) issuance, is collected from reconciliation points, and is due 90 days after the report month.  The FNS-388 issuance and participation data is derived from State agencies’ master</w:t>
      </w:r>
      <w:r w:rsidR="00DD18CA" w:rsidRPr="00922011">
        <w:rPr>
          <w:rFonts w:asciiTheme="minorHAnsi" w:hAnsiTheme="minorHAnsi" w:cstheme="minorHAnsi"/>
          <w:sz w:val="24"/>
          <w:szCs w:val="24"/>
        </w:rPr>
        <w:t xml:space="preserve"> </w:t>
      </w:r>
      <w:r w:rsidRPr="00922011">
        <w:rPr>
          <w:rFonts w:asciiTheme="minorHAnsi" w:hAnsiTheme="minorHAnsi" w:cstheme="minorHAnsi"/>
          <w:sz w:val="24"/>
          <w:szCs w:val="24"/>
        </w:rPr>
        <w:t>files of each household’s issuance activity and is reported on the 19</w:t>
      </w:r>
      <w:r w:rsidRPr="00922011">
        <w:rPr>
          <w:rFonts w:asciiTheme="minorHAnsi" w:hAnsiTheme="minorHAnsi" w:cstheme="minorHAnsi"/>
          <w:sz w:val="24"/>
          <w:szCs w:val="24"/>
          <w:vertAlign w:val="superscript"/>
        </w:rPr>
        <w:t>th</w:t>
      </w:r>
      <w:r w:rsidRPr="00922011">
        <w:rPr>
          <w:rFonts w:asciiTheme="minorHAnsi" w:hAnsiTheme="minorHAnsi" w:cstheme="minorHAnsi"/>
          <w:sz w:val="24"/>
          <w:szCs w:val="24"/>
        </w:rPr>
        <w:t xml:space="preserve"> day of the report month.  By collecting from these sources we can verify the accuracy of the State agencies reporting and reconciliation systems.  While </w:t>
      </w:r>
      <w:r w:rsidRPr="00922011">
        <w:rPr>
          <w:rFonts w:asciiTheme="minorHAnsi" w:hAnsiTheme="minorHAnsi" w:cstheme="minorHAnsi"/>
          <w:sz w:val="24"/>
          <w:szCs w:val="24"/>
        </w:rPr>
        <w:lastRenderedPageBreak/>
        <w:t>the FNS-46 data is somewhat similar, the need for timely data requires the FNS-388 report so the Department can fulfill its mandated responsibility of determining in advance the latest cost of the program and whether benefit reductions will be necessary</w:t>
      </w:r>
      <w:r w:rsidR="00675010" w:rsidRPr="00922011">
        <w:rPr>
          <w:rFonts w:asciiTheme="minorHAnsi" w:hAnsiTheme="minorHAnsi" w:cstheme="minorHAnsi"/>
          <w:sz w:val="24"/>
          <w:szCs w:val="24"/>
        </w:rPr>
        <w:t>.</w:t>
      </w:r>
    </w:p>
    <w:p w:rsidR="002C34DD" w:rsidRPr="00922011" w:rsidRDefault="002C34DD" w:rsidP="006E217B">
      <w:pPr>
        <w:spacing w:line="480" w:lineRule="auto"/>
        <w:rPr>
          <w:rFonts w:asciiTheme="minorHAnsi" w:hAnsiTheme="minorHAnsi" w:cstheme="minorHAnsi"/>
          <w:sz w:val="24"/>
          <w:szCs w:val="24"/>
        </w:rPr>
      </w:pPr>
    </w:p>
    <w:p w:rsidR="002C34DD" w:rsidRPr="00F52CFC" w:rsidRDefault="00922011" w:rsidP="006E217B">
      <w:pPr>
        <w:pStyle w:val="ListParagraph"/>
        <w:numPr>
          <w:ilvl w:val="0"/>
          <w:numId w:val="6"/>
        </w:numPr>
        <w:spacing w:line="480" w:lineRule="auto"/>
        <w:ind w:right="257"/>
        <w:rPr>
          <w:rFonts w:asciiTheme="minorHAnsi" w:hAnsiTheme="minorHAnsi" w:cstheme="minorHAnsi"/>
          <w:sz w:val="24"/>
          <w:szCs w:val="24"/>
        </w:rPr>
      </w:pPr>
      <w:r w:rsidRPr="00922011">
        <w:rPr>
          <w:rFonts w:asciiTheme="minorHAnsi" w:hAnsiTheme="minorHAnsi" w:cstheme="minorHAnsi"/>
          <w:sz w:val="24"/>
          <w:szCs w:val="24"/>
        </w:rPr>
        <w:t xml:space="preserve"> </w:t>
      </w:r>
      <w:r w:rsidRPr="00922011">
        <w:rPr>
          <w:rFonts w:asciiTheme="minorHAnsi" w:hAnsiTheme="minorHAnsi" w:cstheme="minorHAnsi"/>
          <w:b/>
          <w:bCs/>
          <w:sz w:val="24"/>
          <w:szCs w:val="24"/>
        </w:rPr>
        <w:t>If the collection of information impacts small businesses or other small entities (Item 5 of OMB Form 83-I), describe any methods used to minimi</w:t>
      </w:r>
      <w:r w:rsidRPr="00922011">
        <w:rPr>
          <w:rFonts w:asciiTheme="minorHAnsi" w:hAnsiTheme="minorHAnsi" w:cstheme="minorHAnsi"/>
          <w:b/>
          <w:bCs/>
          <w:spacing w:val="-2"/>
          <w:sz w:val="24"/>
          <w:szCs w:val="24"/>
        </w:rPr>
        <w:t>z</w:t>
      </w:r>
      <w:r w:rsidRPr="00922011">
        <w:rPr>
          <w:rFonts w:asciiTheme="minorHAnsi" w:hAnsiTheme="minorHAnsi" w:cstheme="minorHAnsi"/>
          <w:b/>
          <w:bCs/>
          <w:sz w:val="24"/>
          <w:szCs w:val="24"/>
        </w:rPr>
        <w:t>e burden.</w:t>
      </w:r>
    </w:p>
    <w:p w:rsidR="007C74C4" w:rsidRDefault="001B1E1D" w:rsidP="006E217B">
      <w:pPr>
        <w:tabs>
          <w:tab w:val="left" w:pos="-720"/>
        </w:tabs>
        <w:suppressAutoHyphens/>
        <w:spacing w:line="480" w:lineRule="auto"/>
        <w:rPr>
          <w:rFonts w:asciiTheme="minorHAnsi" w:hAnsiTheme="minorHAnsi" w:cstheme="minorHAnsi"/>
          <w:spacing w:val="-3"/>
          <w:sz w:val="24"/>
          <w:szCs w:val="24"/>
        </w:rPr>
      </w:pPr>
      <w:r w:rsidRPr="00922011">
        <w:rPr>
          <w:rFonts w:asciiTheme="minorHAnsi" w:hAnsiTheme="minorHAnsi" w:cstheme="minorHAnsi"/>
          <w:spacing w:val="-3"/>
          <w:sz w:val="24"/>
          <w:szCs w:val="24"/>
        </w:rPr>
        <w:t xml:space="preserve">Information being requested or required has been held to the minimum required for the intended use.  Although </w:t>
      </w:r>
      <w:r w:rsidR="0087087B" w:rsidRPr="00922011">
        <w:rPr>
          <w:rFonts w:asciiTheme="minorHAnsi" w:hAnsiTheme="minorHAnsi" w:cstheme="minorHAnsi"/>
          <w:spacing w:val="-3"/>
          <w:sz w:val="24"/>
          <w:szCs w:val="24"/>
        </w:rPr>
        <w:t xml:space="preserve">two </w:t>
      </w:r>
      <w:r w:rsidRPr="00922011">
        <w:rPr>
          <w:rFonts w:asciiTheme="minorHAnsi" w:hAnsiTheme="minorHAnsi" w:cstheme="minorHAnsi"/>
          <w:spacing w:val="-3"/>
          <w:sz w:val="24"/>
          <w:szCs w:val="24"/>
        </w:rPr>
        <w:t>small</w:t>
      </w:r>
      <w:r w:rsidR="00E16577">
        <w:rPr>
          <w:rFonts w:asciiTheme="minorHAnsi" w:hAnsiTheme="minorHAnsi" w:cstheme="minorHAnsi"/>
          <w:spacing w:val="-3"/>
          <w:sz w:val="24"/>
          <w:szCs w:val="24"/>
        </w:rPr>
        <w:t xml:space="preserve"> State agencies </w:t>
      </w:r>
      <w:r w:rsidRPr="00922011">
        <w:rPr>
          <w:rFonts w:asciiTheme="minorHAnsi" w:hAnsiTheme="minorHAnsi" w:cstheme="minorHAnsi"/>
          <w:spacing w:val="-3"/>
          <w:sz w:val="24"/>
          <w:szCs w:val="24"/>
        </w:rPr>
        <w:t>are involved in this data c</w:t>
      </w:r>
      <w:r w:rsidR="00B96C08">
        <w:rPr>
          <w:rFonts w:asciiTheme="minorHAnsi" w:hAnsiTheme="minorHAnsi" w:cstheme="minorHAnsi"/>
          <w:spacing w:val="-3"/>
          <w:sz w:val="24"/>
          <w:szCs w:val="24"/>
        </w:rPr>
        <w:t>ollection effort, they deliver</w:t>
      </w:r>
      <w:r w:rsidRPr="00922011">
        <w:rPr>
          <w:rFonts w:asciiTheme="minorHAnsi" w:hAnsiTheme="minorHAnsi" w:cstheme="minorHAnsi"/>
          <w:spacing w:val="-3"/>
          <w:sz w:val="24"/>
          <w:szCs w:val="24"/>
        </w:rPr>
        <w:t xml:space="preserve"> the same program benefits and perform the same function as any other State </w:t>
      </w:r>
      <w:r w:rsidR="00C01FBD" w:rsidRPr="00922011">
        <w:rPr>
          <w:rFonts w:asciiTheme="minorHAnsi" w:hAnsiTheme="minorHAnsi" w:cstheme="minorHAnsi"/>
          <w:spacing w:val="-3"/>
          <w:sz w:val="24"/>
          <w:szCs w:val="24"/>
        </w:rPr>
        <w:t>Agenc</w:t>
      </w:r>
      <w:r w:rsidR="00C01FBD">
        <w:rPr>
          <w:rFonts w:asciiTheme="minorHAnsi" w:hAnsiTheme="minorHAnsi" w:cstheme="minorHAnsi"/>
          <w:spacing w:val="-3"/>
          <w:sz w:val="24"/>
          <w:szCs w:val="24"/>
        </w:rPr>
        <w:t>y</w:t>
      </w:r>
      <w:r w:rsidRPr="00922011">
        <w:rPr>
          <w:rFonts w:asciiTheme="minorHAnsi" w:hAnsiTheme="minorHAnsi" w:cstheme="minorHAnsi"/>
          <w:spacing w:val="-3"/>
          <w:sz w:val="24"/>
          <w:szCs w:val="24"/>
        </w:rPr>
        <w:t xml:space="preserve">.  Thus, they maintain the same information on file.  </w:t>
      </w:r>
    </w:p>
    <w:p w:rsidR="00A14E3E" w:rsidRPr="00922011" w:rsidRDefault="00A14E3E" w:rsidP="006E217B">
      <w:pPr>
        <w:tabs>
          <w:tab w:val="left" w:pos="-720"/>
        </w:tabs>
        <w:suppressAutoHyphens/>
        <w:spacing w:line="480" w:lineRule="auto"/>
        <w:rPr>
          <w:rFonts w:asciiTheme="minorHAnsi" w:hAnsiTheme="minorHAnsi" w:cstheme="minorHAnsi"/>
          <w:spacing w:val="-3"/>
          <w:sz w:val="24"/>
          <w:szCs w:val="24"/>
        </w:rPr>
      </w:pPr>
    </w:p>
    <w:p w:rsidR="002C34DD" w:rsidRPr="00F52CFC" w:rsidRDefault="00922011" w:rsidP="006E217B">
      <w:pPr>
        <w:numPr>
          <w:ilvl w:val="0"/>
          <w:numId w:val="7"/>
        </w:numPr>
        <w:spacing w:line="480" w:lineRule="auto"/>
        <w:rPr>
          <w:rFonts w:asciiTheme="minorHAnsi" w:hAnsiTheme="minorHAnsi" w:cstheme="minorHAnsi"/>
          <w:sz w:val="24"/>
          <w:szCs w:val="24"/>
        </w:rPr>
      </w:pPr>
      <w:r w:rsidRPr="00922011">
        <w:rPr>
          <w:rFonts w:asciiTheme="minorHAnsi" w:hAnsiTheme="minorHAnsi" w:cstheme="minorHAnsi"/>
          <w:b/>
          <w:sz w:val="24"/>
          <w:szCs w:val="24"/>
        </w:rPr>
        <w:t>Describe the consequences to Federal program or policy activities if the collection is not conducted or is conducted less frequently, as well as any technical or legal obstacles to reducing burden.</w:t>
      </w:r>
    </w:p>
    <w:p w:rsidR="00E16577" w:rsidRPr="00E16577" w:rsidRDefault="00E16577" w:rsidP="00E16577">
      <w:pPr>
        <w:pStyle w:val="ListParagraph"/>
        <w:spacing w:line="480" w:lineRule="auto"/>
        <w:ind w:left="360"/>
        <w:rPr>
          <w:rFonts w:asciiTheme="minorHAnsi" w:hAnsiTheme="minorHAnsi" w:cstheme="minorHAnsi"/>
          <w:sz w:val="24"/>
          <w:szCs w:val="24"/>
        </w:rPr>
      </w:pPr>
      <w:r w:rsidRPr="00E16577">
        <w:rPr>
          <w:rFonts w:asciiTheme="minorHAnsi" w:hAnsiTheme="minorHAnsi" w:cstheme="minorHAnsi"/>
          <w:sz w:val="24"/>
          <w:szCs w:val="24"/>
        </w:rPr>
        <w:t>In order to monitor benefit expenditures against the appropriation and determine whether a benefit reduction will be necessary during the fiscal year</w:t>
      </w:r>
      <w:r>
        <w:rPr>
          <w:rFonts w:asciiTheme="minorHAnsi" w:hAnsiTheme="minorHAnsi" w:cstheme="minorHAnsi"/>
          <w:sz w:val="24"/>
          <w:szCs w:val="24"/>
        </w:rPr>
        <w:t>,</w:t>
      </w:r>
      <w:r w:rsidRPr="00E16577">
        <w:rPr>
          <w:rFonts w:asciiTheme="minorHAnsi" w:hAnsiTheme="minorHAnsi" w:cstheme="minorHAnsi"/>
          <w:sz w:val="24"/>
          <w:szCs w:val="24"/>
        </w:rPr>
        <w:t xml:space="preserve"> as required by Section 18(b) of the Food and Nutrition Act, it is necessary that the FNS-388 collect issuance data monthly and that the FNS-388A collect project data semi-annually (January and July).  Less frequent reporting would render the data inadequate for making timely projections and taking action to notify State agencies to initiate benefits reductions to fulfill the requirements of Section 18(b) of the Act.  </w:t>
      </w:r>
    </w:p>
    <w:p w:rsidR="00922011" w:rsidRPr="00922011" w:rsidRDefault="00922011" w:rsidP="006E217B">
      <w:pPr>
        <w:spacing w:line="480" w:lineRule="auto"/>
        <w:ind w:left="120" w:right="120"/>
        <w:rPr>
          <w:rFonts w:asciiTheme="minorHAnsi" w:hAnsiTheme="minorHAnsi" w:cstheme="minorHAnsi"/>
          <w:sz w:val="24"/>
          <w:szCs w:val="24"/>
        </w:rPr>
      </w:pPr>
      <w:r w:rsidRPr="00922011">
        <w:rPr>
          <w:rFonts w:asciiTheme="minorHAnsi" w:hAnsiTheme="minorHAnsi" w:cstheme="minorHAnsi"/>
          <w:b/>
          <w:bCs/>
          <w:sz w:val="24"/>
          <w:szCs w:val="24"/>
        </w:rPr>
        <w:lastRenderedPageBreak/>
        <w:t xml:space="preserve">7.  Explain any special circumstances that </w:t>
      </w:r>
      <w:r w:rsidRPr="00922011">
        <w:rPr>
          <w:rFonts w:asciiTheme="minorHAnsi" w:hAnsiTheme="minorHAnsi" w:cstheme="minorHAnsi"/>
          <w:b/>
          <w:bCs/>
          <w:spacing w:val="-2"/>
          <w:sz w:val="24"/>
          <w:szCs w:val="24"/>
        </w:rPr>
        <w:t>w</w:t>
      </w:r>
      <w:r w:rsidRPr="00922011">
        <w:rPr>
          <w:rFonts w:asciiTheme="minorHAnsi" w:hAnsiTheme="minorHAnsi" w:cstheme="minorHAnsi"/>
          <w:b/>
          <w:bCs/>
          <w:sz w:val="24"/>
          <w:szCs w:val="24"/>
        </w:rPr>
        <w:t>ould cause an information collection to be conducted in a manner:</w:t>
      </w:r>
    </w:p>
    <w:p w:rsidR="002C51B3" w:rsidRPr="002C51B3" w:rsidRDefault="00922011" w:rsidP="006E217B">
      <w:pPr>
        <w:pStyle w:val="ListParagraph"/>
        <w:numPr>
          <w:ilvl w:val="0"/>
          <w:numId w:val="24"/>
        </w:numPr>
        <w:spacing w:line="480" w:lineRule="auto"/>
        <w:ind w:right="1032"/>
        <w:rPr>
          <w:rFonts w:asciiTheme="minorHAnsi" w:hAnsiTheme="minorHAnsi" w:cstheme="minorHAnsi"/>
          <w:sz w:val="24"/>
          <w:szCs w:val="24"/>
        </w:rPr>
      </w:pPr>
      <w:r w:rsidRPr="00922011">
        <w:rPr>
          <w:rFonts w:asciiTheme="minorHAnsi" w:hAnsiTheme="minorHAnsi" w:cstheme="minorHAnsi"/>
          <w:b/>
          <w:bCs/>
          <w:sz w:val="24"/>
          <w:szCs w:val="24"/>
        </w:rPr>
        <w:t>requiring respondents to report information to the agency more often than quarterly;</w:t>
      </w:r>
    </w:p>
    <w:p w:rsidR="00922011" w:rsidRPr="00922011" w:rsidRDefault="002C51B3" w:rsidP="0066228F">
      <w:pPr>
        <w:pStyle w:val="ListParagraph"/>
        <w:spacing w:line="480" w:lineRule="auto"/>
        <w:ind w:left="1560"/>
        <w:rPr>
          <w:rFonts w:asciiTheme="minorHAnsi" w:hAnsiTheme="minorHAnsi" w:cstheme="minorHAnsi"/>
          <w:sz w:val="24"/>
          <w:szCs w:val="24"/>
        </w:rPr>
      </w:pPr>
      <w:r w:rsidRPr="002C51B3">
        <w:rPr>
          <w:rFonts w:asciiTheme="minorHAnsi" w:hAnsiTheme="minorHAnsi" w:cstheme="minorHAnsi"/>
          <w:sz w:val="24"/>
          <w:szCs w:val="24"/>
        </w:rPr>
        <w:t xml:space="preserve">The FNS-388 report provides the necessary data for an early warning system to enable the Department to fulfill the requirements of Section 18(b) of the Act.  FNS monitors issuance estimates monthly against the appropriation remains in order to comply with the Act and allow FNS to set aside (obligate) funds each month to pay for each type of issuance. </w:t>
      </w:r>
    </w:p>
    <w:p w:rsidR="00922011" w:rsidRPr="00922011" w:rsidRDefault="00922011" w:rsidP="006E217B">
      <w:pPr>
        <w:pStyle w:val="ListParagraph"/>
        <w:numPr>
          <w:ilvl w:val="0"/>
          <w:numId w:val="24"/>
        </w:numPr>
        <w:spacing w:line="480" w:lineRule="auto"/>
        <w:ind w:right="43"/>
        <w:rPr>
          <w:rFonts w:asciiTheme="minorHAnsi" w:hAnsiTheme="minorHAnsi" w:cstheme="minorHAnsi"/>
          <w:sz w:val="24"/>
          <w:szCs w:val="24"/>
        </w:rPr>
      </w:pPr>
      <w:r w:rsidRPr="00922011">
        <w:rPr>
          <w:rFonts w:asciiTheme="minorHAnsi" w:hAnsiTheme="minorHAnsi" w:cstheme="minorHAnsi"/>
          <w:b/>
          <w:bCs/>
          <w:sz w:val="24"/>
          <w:szCs w:val="24"/>
        </w:rPr>
        <w:t xml:space="preserve">requiring respondents to prepare a </w:t>
      </w:r>
      <w:r w:rsidRPr="00922011">
        <w:rPr>
          <w:rFonts w:asciiTheme="minorHAnsi" w:hAnsiTheme="minorHAnsi" w:cstheme="minorHAnsi"/>
          <w:b/>
          <w:bCs/>
          <w:spacing w:val="-2"/>
          <w:sz w:val="24"/>
          <w:szCs w:val="24"/>
        </w:rPr>
        <w:t>w</w:t>
      </w:r>
      <w:r w:rsidRPr="00922011">
        <w:rPr>
          <w:rFonts w:asciiTheme="minorHAnsi" w:hAnsiTheme="minorHAnsi" w:cstheme="minorHAnsi"/>
          <w:b/>
          <w:bCs/>
          <w:sz w:val="24"/>
          <w:szCs w:val="24"/>
        </w:rPr>
        <w:t>ritten response to a collection of information in fe</w:t>
      </w:r>
      <w:r w:rsidRPr="00922011">
        <w:rPr>
          <w:rFonts w:asciiTheme="minorHAnsi" w:hAnsiTheme="minorHAnsi" w:cstheme="minorHAnsi"/>
          <w:b/>
          <w:bCs/>
          <w:spacing w:val="-2"/>
          <w:sz w:val="24"/>
          <w:szCs w:val="24"/>
        </w:rPr>
        <w:t>w</w:t>
      </w:r>
      <w:r w:rsidRPr="00922011">
        <w:rPr>
          <w:rFonts w:asciiTheme="minorHAnsi" w:hAnsiTheme="minorHAnsi" w:cstheme="minorHAnsi"/>
          <w:b/>
          <w:bCs/>
          <w:sz w:val="24"/>
          <w:szCs w:val="24"/>
        </w:rPr>
        <w:t>er than 30 days after receipt of it;</w:t>
      </w:r>
    </w:p>
    <w:p w:rsidR="00922011" w:rsidRPr="00922011" w:rsidRDefault="00922011" w:rsidP="006E217B">
      <w:pPr>
        <w:pStyle w:val="ListParagraph"/>
        <w:numPr>
          <w:ilvl w:val="0"/>
          <w:numId w:val="24"/>
        </w:numPr>
        <w:spacing w:line="480" w:lineRule="auto"/>
        <w:ind w:right="184"/>
        <w:rPr>
          <w:rFonts w:asciiTheme="minorHAnsi" w:hAnsiTheme="minorHAnsi" w:cstheme="minorHAnsi"/>
          <w:sz w:val="24"/>
          <w:szCs w:val="24"/>
        </w:rPr>
      </w:pPr>
      <w:r w:rsidRPr="00922011">
        <w:rPr>
          <w:rFonts w:asciiTheme="minorHAnsi" w:hAnsiTheme="minorHAnsi" w:cstheme="minorHAnsi"/>
          <w:b/>
          <w:bCs/>
          <w:sz w:val="24"/>
          <w:szCs w:val="24"/>
        </w:rPr>
        <w:t>requiring respondents to submit more than an original and t</w:t>
      </w:r>
      <w:r w:rsidRPr="00922011">
        <w:rPr>
          <w:rFonts w:asciiTheme="minorHAnsi" w:hAnsiTheme="minorHAnsi" w:cstheme="minorHAnsi"/>
          <w:b/>
          <w:bCs/>
          <w:spacing w:val="-2"/>
          <w:sz w:val="24"/>
          <w:szCs w:val="24"/>
        </w:rPr>
        <w:t>w</w:t>
      </w:r>
      <w:r w:rsidR="006E217B">
        <w:rPr>
          <w:rFonts w:asciiTheme="minorHAnsi" w:hAnsiTheme="minorHAnsi" w:cstheme="minorHAnsi"/>
          <w:b/>
          <w:bCs/>
          <w:sz w:val="24"/>
          <w:szCs w:val="24"/>
        </w:rPr>
        <w:t>o copies of any docu</w:t>
      </w:r>
      <w:r w:rsidRPr="00922011">
        <w:rPr>
          <w:rFonts w:asciiTheme="minorHAnsi" w:hAnsiTheme="minorHAnsi" w:cstheme="minorHAnsi"/>
          <w:b/>
          <w:bCs/>
          <w:sz w:val="24"/>
          <w:szCs w:val="24"/>
        </w:rPr>
        <w:t>ment;</w:t>
      </w:r>
    </w:p>
    <w:p w:rsidR="00922011" w:rsidRPr="00922011" w:rsidRDefault="00922011" w:rsidP="006E217B">
      <w:pPr>
        <w:pStyle w:val="ListParagraph"/>
        <w:numPr>
          <w:ilvl w:val="0"/>
          <w:numId w:val="24"/>
        </w:numPr>
        <w:spacing w:line="480" w:lineRule="auto"/>
        <w:ind w:right="468"/>
        <w:rPr>
          <w:rFonts w:asciiTheme="minorHAnsi" w:hAnsiTheme="minorHAnsi" w:cstheme="minorHAnsi"/>
          <w:sz w:val="24"/>
          <w:szCs w:val="24"/>
        </w:rPr>
      </w:pPr>
      <w:r w:rsidRPr="00922011">
        <w:rPr>
          <w:rFonts w:asciiTheme="minorHAnsi" w:hAnsiTheme="minorHAnsi" w:cstheme="minorHAnsi"/>
          <w:b/>
          <w:bCs/>
          <w:sz w:val="24"/>
          <w:szCs w:val="24"/>
        </w:rPr>
        <w:t>requiring respondents to retain records, other than health, medical, government contract, grant-in-aid, or tax records for more than three years;</w:t>
      </w:r>
    </w:p>
    <w:p w:rsidR="00922011" w:rsidRPr="00922011" w:rsidRDefault="00922011" w:rsidP="006E217B">
      <w:pPr>
        <w:pStyle w:val="ListParagraph"/>
        <w:numPr>
          <w:ilvl w:val="0"/>
          <w:numId w:val="24"/>
        </w:numPr>
        <w:spacing w:line="480" w:lineRule="auto"/>
        <w:ind w:right="73"/>
        <w:rPr>
          <w:rFonts w:asciiTheme="minorHAnsi" w:hAnsiTheme="minorHAnsi" w:cstheme="minorHAnsi"/>
          <w:sz w:val="24"/>
          <w:szCs w:val="24"/>
        </w:rPr>
      </w:pPr>
      <w:r w:rsidRPr="00922011">
        <w:rPr>
          <w:rFonts w:asciiTheme="minorHAnsi" w:hAnsiTheme="minorHAnsi" w:cstheme="minorHAnsi"/>
          <w:b/>
          <w:bCs/>
          <w:sz w:val="24"/>
          <w:szCs w:val="24"/>
        </w:rPr>
        <w:t xml:space="preserve">in connection </w:t>
      </w:r>
      <w:r w:rsidRPr="00922011">
        <w:rPr>
          <w:rFonts w:asciiTheme="minorHAnsi" w:hAnsiTheme="minorHAnsi" w:cstheme="minorHAnsi"/>
          <w:b/>
          <w:bCs/>
          <w:spacing w:val="-2"/>
          <w:sz w:val="24"/>
          <w:szCs w:val="24"/>
        </w:rPr>
        <w:t>w</w:t>
      </w:r>
      <w:r w:rsidRPr="00922011">
        <w:rPr>
          <w:rFonts w:asciiTheme="minorHAnsi" w:hAnsiTheme="minorHAnsi" w:cstheme="minorHAnsi"/>
          <w:b/>
          <w:bCs/>
          <w:spacing w:val="1"/>
          <w:sz w:val="24"/>
          <w:szCs w:val="24"/>
        </w:rPr>
        <w:t>i</w:t>
      </w:r>
      <w:r w:rsidRPr="00922011">
        <w:rPr>
          <w:rFonts w:asciiTheme="minorHAnsi" w:hAnsiTheme="minorHAnsi" w:cstheme="minorHAnsi"/>
          <w:b/>
          <w:bCs/>
          <w:sz w:val="24"/>
          <w:szCs w:val="24"/>
        </w:rPr>
        <w:t>th a statistical survey, that</w:t>
      </w:r>
      <w:r w:rsidRPr="00922011">
        <w:rPr>
          <w:rFonts w:asciiTheme="minorHAnsi" w:hAnsiTheme="minorHAnsi" w:cstheme="minorHAnsi"/>
          <w:b/>
          <w:bCs/>
          <w:spacing w:val="1"/>
          <w:sz w:val="24"/>
          <w:szCs w:val="24"/>
        </w:rPr>
        <w:t xml:space="preserve"> </w:t>
      </w:r>
      <w:r w:rsidRPr="00922011">
        <w:rPr>
          <w:rFonts w:asciiTheme="minorHAnsi" w:hAnsiTheme="minorHAnsi" w:cstheme="minorHAnsi"/>
          <w:b/>
          <w:bCs/>
          <w:sz w:val="24"/>
          <w:szCs w:val="24"/>
        </w:rPr>
        <w:t>is not designed to produce valid and reliable results that can be generali</w:t>
      </w:r>
      <w:r w:rsidRPr="00922011">
        <w:rPr>
          <w:rFonts w:asciiTheme="minorHAnsi" w:hAnsiTheme="minorHAnsi" w:cstheme="minorHAnsi"/>
          <w:b/>
          <w:bCs/>
          <w:spacing w:val="-2"/>
          <w:sz w:val="24"/>
          <w:szCs w:val="24"/>
        </w:rPr>
        <w:t>z</w:t>
      </w:r>
      <w:r w:rsidRPr="00922011">
        <w:rPr>
          <w:rFonts w:asciiTheme="minorHAnsi" w:hAnsiTheme="minorHAnsi" w:cstheme="minorHAnsi"/>
          <w:b/>
          <w:bCs/>
          <w:sz w:val="24"/>
          <w:szCs w:val="24"/>
        </w:rPr>
        <w:t>ed to the universe of study;</w:t>
      </w:r>
    </w:p>
    <w:p w:rsidR="00922011" w:rsidRPr="00922011" w:rsidRDefault="00922011" w:rsidP="006E217B">
      <w:pPr>
        <w:pStyle w:val="ListParagraph"/>
        <w:numPr>
          <w:ilvl w:val="0"/>
          <w:numId w:val="24"/>
        </w:numPr>
        <w:spacing w:line="480" w:lineRule="auto"/>
        <w:ind w:right="314"/>
        <w:rPr>
          <w:rFonts w:asciiTheme="minorHAnsi" w:hAnsiTheme="minorHAnsi" w:cstheme="minorHAnsi"/>
          <w:sz w:val="24"/>
          <w:szCs w:val="24"/>
        </w:rPr>
      </w:pPr>
      <w:r w:rsidRPr="00922011">
        <w:rPr>
          <w:rFonts w:asciiTheme="minorHAnsi" w:hAnsiTheme="minorHAnsi" w:cstheme="minorHAnsi"/>
          <w:b/>
          <w:bCs/>
          <w:sz w:val="24"/>
          <w:szCs w:val="24"/>
        </w:rPr>
        <w:t>requiring the use of a statistical data classification that has not been revie</w:t>
      </w:r>
      <w:r w:rsidRPr="00922011">
        <w:rPr>
          <w:rFonts w:asciiTheme="minorHAnsi" w:hAnsiTheme="minorHAnsi" w:cstheme="minorHAnsi"/>
          <w:b/>
          <w:bCs/>
          <w:spacing w:val="-2"/>
          <w:sz w:val="24"/>
          <w:szCs w:val="24"/>
        </w:rPr>
        <w:t>w</w:t>
      </w:r>
      <w:r w:rsidRPr="00922011">
        <w:rPr>
          <w:rFonts w:asciiTheme="minorHAnsi" w:hAnsiTheme="minorHAnsi" w:cstheme="minorHAnsi"/>
          <w:b/>
          <w:bCs/>
          <w:sz w:val="24"/>
          <w:szCs w:val="24"/>
        </w:rPr>
        <w:t>ed and approved by OMB;</w:t>
      </w:r>
    </w:p>
    <w:p w:rsidR="00922011" w:rsidRPr="00922011" w:rsidRDefault="00922011" w:rsidP="006E217B">
      <w:pPr>
        <w:pStyle w:val="ListParagraph"/>
        <w:numPr>
          <w:ilvl w:val="0"/>
          <w:numId w:val="24"/>
        </w:numPr>
        <w:spacing w:line="480" w:lineRule="auto"/>
        <w:ind w:right="152"/>
        <w:rPr>
          <w:rFonts w:asciiTheme="minorHAnsi" w:hAnsiTheme="minorHAnsi" w:cstheme="minorHAnsi"/>
          <w:sz w:val="24"/>
          <w:szCs w:val="24"/>
        </w:rPr>
      </w:pPr>
      <w:r w:rsidRPr="00922011">
        <w:rPr>
          <w:rFonts w:asciiTheme="minorHAnsi" w:hAnsiTheme="minorHAnsi" w:cstheme="minorHAnsi"/>
          <w:b/>
          <w:bCs/>
          <w:sz w:val="24"/>
          <w:szCs w:val="24"/>
        </w:rPr>
        <w:lastRenderedPageBreak/>
        <w:t xml:space="preserve">that includes a pledge of confidentiality that is not supported by authority established in statute or regulation, that is not supported by disclosure and data security policies that are consistent </w:t>
      </w:r>
      <w:r w:rsidRPr="00922011">
        <w:rPr>
          <w:rFonts w:asciiTheme="minorHAnsi" w:hAnsiTheme="minorHAnsi" w:cstheme="minorHAnsi"/>
          <w:b/>
          <w:bCs/>
          <w:spacing w:val="-2"/>
          <w:sz w:val="24"/>
          <w:szCs w:val="24"/>
        </w:rPr>
        <w:t>w</w:t>
      </w:r>
      <w:r w:rsidRPr="00922011">
        <w:rPr>
          <w:rFonts w:asciiTheme="minorHAnsi" w:hAnsiTheme="minorHAnsi" w:cstheme="minorHAnsi"/>
          <w:b/>
          <w:bCs/>
          <w:spacing w:val="1"/>
          <w:sz w:val="24"/>
          <w:szCs w:val="24"/>
        </w:rPr>
        <w:t>i</w:t>
      </w:r>
      <w:r w:rsidRPr="00922011">
        <w:rPr>
          <w:rFonts w:asciiTheme="minorHAnsi" w:hAnsiTheme="minorHAnsi" w:cstheme="minorHAnsi"/>
          <w:b/>
          <w:bCs/>
          <w:sz w:val="24"/>
          <w:szCs w:val="24"/>
        </w:rPr>
        <w:t xml:space="preserve">th the pledge, or </w:t>
      </w:r>
      <w:r w:rsidRPr="00922011">
        <w:rPr>
          <w:rFonts w:asciiTheme="minorHAnsi" w:hAnsiTheme="minorHAnsi" w:cstheme="minorHAnsi"/>
          <w:b/>
          <w:bCs/>
          <w:spacing w:val="-2"/>
          <w:sz w:val="24"/>
          <w:szCs w:val="24"/>
        </w:rPr>
        <w:t>w</w:t>
      </w:r>
      <w:r w:rsidRPr="00922011">
        <w:rPr>
          <w:rFonts w:asciiTheme="minorHAnsi" w:hAnsiTheme="minorHAnsi" w:cstheme="minorHAnsi"/>
          <w:b/>
          <w:bCs/>
          <w:sz w:val="24"/>
          <w:szCs w:val="24"/>
        </w:rPr>
        <w:t xml:space="preserve">hich unnecessarily impedes sharing of data </w:t>
      </w:r>
      <w:r w:rsidRPr="00922011">
        <w:rPr>
          <w:rFonts w:asciiTheme="minorHAnsi" w:hAnsiTheme="minorHAnsi" w:cstheme="minorHAnsi"/>
          <w:b/>
          <w:bCs/>
          <w:spacing w:val="-2"/>
          <w:sz w:val="24"/>
          <w:szCs w:val="24"/>
        </w:rPr>
        <w:t>w</w:t>
      </w:r>
      <w:r w:rsidRPr="00922011">
        <w:rPr>
          <w:rFonts w:asciiTheme="minorHAnsi" w:hAnsiTheme="minorHAnsi" w:cstheme="minorHAnsi"/>
          <w:b/>
          <w:bCs/>
          <w:spacing w:val="1"/>
          <w:sz w:val="24"/>
          <w:szCs w:val="24"/>
        </w:rPr>
        <w:t>i</w:t>
      </w:r>
      <w:r w:rsidRPr="00922011">
        <w:rPr>
          <w:rFonts w:asciiTheme="minorHAnsi" w:hAnsiTheme="minorHAnsi" w:cstheme="minorHAnsi"/>
          <w:b/>
          <w:bCs/>
          <w:sz w:val="24"/>
          <w:szCs w:val="24"/>
        </w:rPr>
        <w:t>th other agencies for compatible confidential use; or</w:t>
      </w:r>
    </w:p>
    <w:p w:rsidR="002C34DD" w:rsidRPr="00F52CFC" w:rsidRDefault="00922011" w:rsidP="006E217B">
      <w:pPr>
        <w:pStyle w:val="ListParagraph"/>
        <w:numPr>
          <w:ilvl w:val="0"/>
          <w:numId w:val="24"/>
        </w:numPr>
        <w:spacing w:line="480" w:lineRule="auto"/>
        <w:ind w:right="260"/>
        <w:rPr>
          <w:rFonts w:asciiTheme="minorHAnsi" w:hAnsiTheme="minorHAnsi" w:cstheme="minorHAnsi"/>
          <w:sz w:val="24"/>
          <w:szCs w:val="24"/>
        </w:rPr>
      </w:pPr>
      <w:r w:rsidRPr="00922011">
        <w:rPr>
          <w:rFonts w:asciiTheme="minorHAnsi" w:hAnsiTheme="minorHAnsi" w:cstheme="minorHAnsi"/>
          <w:b/>
          <w:bCs/>
          <w:sz w:val="24"/>
          <w:szCs w:val="24"/>
        </w:rPr>
        <w:t>requiring respondents to submit proprietary trade secret, or other confidential information unless the agency can demonstrate that it has instituted procedures to protect the information's confidentiality to the extent permitted by la</w:t>
      </w:r>
      <w:r w:rsidRPr="00922011">
        <w:rPr>
          <w:rFonts w:asciiTheme="minorHAnsi" w:hAnsiTheme="minorHAnsi" w:cstheme="minorHAnsi"/>
          <w:b/>
          <w:bCs/>
          <w:spacing w:val="-2"/>
          <w:sz w:val="24"/>
          <w:szCs w:val="24"/>
        </w:rPr>
        <w:t>w</w:t>
      </w:r>
      <w:r w:rsidRPr="00922011">
        <w:rPr>
          <w:rFonts w:asciiTheme="minorHAnsi" w:hAnsiTheme="minorHAnsi" w:cstheme="minorHAnsi"/>
          <w:b/>
          <w:bCs/>
          <w:sz w:val="24"/>
          <w:szCs w:val="24"/>
        </w:rPr>
        <w:t>.</w:t>
      </w:r>
    </w:p>
    <w:p w:rsidR="0040751A" w:rsidRPr="00922011" w:rsidRDefault="0040751A" w:rsidP="006E217B">
      <w:pPr>
        <w:spacing w:line="480" w:lineRule="auto"/>
        <w:rPr>
          <w:rFonts w:asciiTheme="minorHAnsi" w:hAnsiTheme="minorHAnsi" w:cstheme="minorHAnsi"/>
          <w:sz w:val="24"/>
          <w:szCs w:val="24"/>
        </w:rPr>
      </w:pPr>
      <w:r w:rsidRPr="00922011">
        <w:rPr>
          <w:rFonts w:asciiTheme="minorHAnsi" w:hAnsiTheme="minorHAnsi" w:cstheme="minorHAnsi"/>
          <w:sz w:val="24"/>
          <w:szCs w:val="24"/>
        </w:rPr>
        <w:t xml:space="preserve">There are no </w:t>
      </w:r>
      <w:r w:rsidR="004D6455">
        <w:rPr>
          <w:rFonts w:asciiTheme="minorHAnsi" w:hAnsiTheme="minorHAnsi" w:cstheme="minorHAnsi"/>
          <w:sz w:val="24"/>
          <w:szCs w:val="24"/>
        </w:rPr>
        <w:t xml:space="preserve">other </w:t>
      </w:r>
      <w:r w:rsidRPr="00922011">
        <w:rPr>
          <w:rFonts w:asciiTheme="minorHAnsi" w:hAnsiTheme="minorHAnsi" w:cstheme="minorHAnsi"/>
          <w:sz w:val="24"/>
          <w:szCs w:val="24"/>
        </w:rPr>
        <w:t>special circumstances.  The collection of information is conducted in a manner consistent with the guidelines in 5 CFR 1320.5.</w:t>
      </w:r>
    </w:p>
    <w:p w:rsidR="002C34DD" w:rsidRPr="00922011" w:rsidRDefault="002C34DD" w:rsidP="006E217B">
      <w:pPr>
        <w:spacing w:line="480" w:lineRule="auto"/>
        <w:rPr>
          <w:rFonts w:asciiTheme="minorHAnsi" w:hAnsiTheme="minorHAnsi" w:cstheme="minorHAnsi"/>
          <w:sz w:val="24"/>
          <w:szCs w:val="24"/>
        </w:rPr>
      </w:pPr>
    </w:p>
    <w:p w:rsidR="00922011" w:rsidRPr="00922011" w:rsidRDefault="0025633A" w:rsidP="006E217B">
      <w:pPr>
        <w:spacing w:line="480" w:lineRule="auto"/>
        <w:ind w:left="120"/>
        <w:rPr>
          <w:rFonts w:asciiTheme="minorHAnsi" w:hAnsiTheme="minorHAnsi" w:cstheme="minorHAnsi"/>
          <w:b/>
          <w:bCs/>
          <w:sz w:val="24"/>
          <w:szCs w:val="24"/>
        </w:rPr>
      </w:pPr>
      <w:r w:rsidRPr="00922011">
        <w:rPr>
          <w:rFonts w:asciiTheme="minorHAnsi" w:hAnsiTheme="minorHAnsi" w:cstheme="minorHAnsi"/>
          <w:b/>
          <w:bCs/>
          <w:sz w:val="24"/>
          <w:szCs w:val="24"/>
        </w:rPr>
        <w:t xml:space="preserve">8.  If applicable, provide a copy and identify the date and page number of publication in the Federal Register of the agency's notice, required by 5 </w:t>
      </w:r>
      <w:r>
        <w:rPr>
          <w:rFonts w:asciiTheme="minorHAnsi" w:hAnsiTheme="minorHAnsi" w:cstheme="minorHAnsi"/>
          <w:b/>
          <w:bCs/>
          <w:sz w:val="24"/>
          <w:szCs w:val="24"/>
        </w:rPr>
        <w:t>CFR 1320.8 (d), soliciting com</w:t>
      </w:r>
      <w:r w:rsidRPr="00922011">
        <w:rPr>
          <w:rFonts w:asciiTheme="minorHAnsi" w:hAnsiTheme="minorHAnsi" w:cstheme="minorHAnsi"/>
          <w:b/>
          <w:bCs/>
          <w:sz w:val="24"/>
          <w:szCs w:val="24"/>
        </w:rPr>
        <w:t>ments on the information collection prior to submission to OMB. Summari</w:t>
      </w:r>
      <w:r w:rsidRPr="00922011">
        <w:rPr>
          <w:rFonts w:asciiTheme="minorHAnsi" w:hAnsiTheme="minorHAnsi" w:cstheme="minorHAnsi"/>
          <w:b/>
          <w:bCs/>
          <w:spacing w:val="-2"/>
          <w:sz w:val="24"/>
          <w:szCs w:val="24"/>
        </w:rPr>
        <w:t>z</w:t>
      </w:r>
      <w:r>
        <w:rPr>
          <w:rFonts w:asciiTheme="minorHAnsi" w:hAnsiTheme="minorHAnsi" w:cstheme="minorHAnsi"/>
          <w:b/>
          <w:bCs/>
          <w:sz w:val="24"/>
          <w:szCs w:val="24"/>
        </w:rPr>
        <w:t>e public com</w:t>
      </w:r>
      <w:r w:rsidRPr="00922011">
        <w:rPr>
          <w:rFonts w:asciiTheme="minorHAnsi" w:hAnsiTheme="minorHAnsi" w:cstheme="minorHAnsi"/>
          <w:b/>
          <w:bCs/>
          <w:sz w:val="24"/>
          <w:szCs w:val="24"/>
        </w:rPr>
        <w:t xml:space="preserve">ments received in response to that notice and describe actions taken by the agency in response to these comments. </w:t>
      </w:r>
      <w:r w:rsidR="00922011" w:rsidRPr="00922011">
        <w:rPr>
          <w:rFonts w:asciiTheme="minorHAnsi" w:hAnsiTheme="minorHAnsi" w:cstheme="minorHAnsi"/>
          <w:b/>
          <w:bCs/>
          <w:sz w:val="24"/>
          <w:szCs w:val="24"/>
        </w:rPr>
        <w:t>Specifically address comments received on cost and hour burden.</w:t>
      </w:r>
    </w:p>
    <w:p w:rsidR="00922011" w:rsidRPr="00922011" w:rsidRDefault="00A70A3E" w:rsidP="006E217B">
      <w:pPr>
        <w:spacing w:line="480" w:lineRule="auto"/>
        <w:ind w:left="120"/>
        <w:rPr>
          <w:rFonts w:asciiTheme="minorHAnsi" w:hAnsiTheme="minorHAnsi" w:cstheme="minorHAnsi"/>
          <w:sz w:val="24"/>
          <w:szCs w:val="24"/>
        </w:rPr>
      </w:pPr>
      <w:r w:rsidRPr="00922011">
        <w:rPr>
          <w:rFonts w:asciiTheme="minorHAnsi" w:hAnsiTheme="minorHAnsi" w:cstheme="minorHAnsi"/>
          <w:sz w:val="24"/>
          <w:szCs w:val="24"/>
        </w:rPr>
        <w:t>On February 14, 2013, the Agency published a notice in the Federal Register (</w:t>
      </w:r>
      <w:r w:rsidR="00D84B34">
        <w:rPr>
          <w:rFonts w:asciiTheme="minorHAnsi" w:hAnsiTheme="minorHAnsi" w:cstheme="minorHAnsi"/>
          <w:sz w:val="24"/>
          <w:szCs w:val="24"/>
        </w:rPr>
        <w:t xml:space="preserve">78 </w:t>
      </w:r>
      <w:proofErr w:type="gramStart"/>
      <w:r w:rsidR="0046568F">
        <w:rPr>
          <w:rFonts w:asciiTheme="minorHAnsi" w:hAnsiTheme="minorHAnsi" w:cstheme="minorHAnsi"/>
          <w:sz w:val="24"/>
          <w:szCs w:val="24"/>
        </w:rPr>
        <w:t xml:space="preserve">FR </w:t>
      </w:r>
      <w:r w:rsidR="00D84B34">
        <w:rPr>
          <w:rFonts w:asciiTheme="minorHAnsi" w:hAnsiTheme="minorHAnsi" w:cstheme="minorHAnsi"/>
          <w:sz w:val="24"/>
          <w:szCs w:val="24"/>
        </w:rPr>
        <w:t xml:space="preserve"> No</w:t>
      </w:r>
      <w:proofErr w:type="gramEnd"/>
      <w:r w:rsidR="00D84B34">
        <w:rPr>
          <w:rFonts w:asciiTheme="minorHAnsi" w:hAnsiTheme="minorHAnsi" w:cstheme="minorHAnsi"/>
          <w:sz w:val="24"/>
          <w:szCs w:val="24"/>
        </w:rPr>
        <w:t>. 31,</w:t>
      </w:r>
      <w:r w:rsidR="0046568F">
        <w:rPr>
          <w:rFonts w:asciiTheme="minorHAnsi" w:hAnsiTheme="minorHAnsi" w:cstheme="minorHAnsi"/>
          <w:sz w:val="24"/>
          <w:szCs w:val="24"/>
        </w:rPr>
        <w:t xml:space="preserve"> pg. 10592-10593</w:t>
      </w:r>
      <w:r w:rsidRPr="00922011">
        <w:rPr>
          <w:rFonts w:asciiTheme="minorHAnsi" w:hAnsiTheme="minorHAnsi" w:cstheme="minorHAnsi"/>
          <w:sz w:val="24"/>
          <w:szCs w:val="24"/>
        </w:rPr>
        <w:t>) soliciting comments on the information collection prior to submission to OMB.   No comments were received</w:t>
      </w:r>
      <w:r>
        <w:rPr>
          <w:rFonts w:asciiTheme="minorHAnsi" w:hAnsiTheme="minorHAnsi" w:cstheme="minorHAnsi"/>
          <w:sz w:val="24"/>
          <w:szCs w:val="24"/>
        </w:rPr>
        <w:t>.</w:t>
      </w:r>
    </w:p>
    <w:p w:rsidR="00A70A3E" w:rsidRDefault="00A70A3E" w:rsidP="006E217B">
      <w:pPr>
        <w:spacing w:line="480" w:lineRule="auto"/>
        <w:ind w:left="120" w:right="279"/>
        <w:rPr>
          <w:rFonts w:asciiTheme="minorHAnsi" w:hAnsiTheme="minorHAnsi" w:cstheme="minorHAnsi"/>
          <w:b/>
          <w:bCs/>
          <w:sz w:val="24"/>
          <w:szCs w:val="24"/>
        </w:rPr>
      </w:pPr>
    </w:p>
    <w:p w:rsidR="00922011" w:rsidRPr="00922011" w:rsidRDefault="00922011" w:rsidP="006E217B">
      <w:pPr>
        <w:spacing w:line="480" w:lineRule="auto"/>
        <w:ind w:left="120" w:right="279"/>
        <w:rPr>
          <w:rFonts w:asciiTheme="minorHAnsi" w:hAnsiTheme="minorHAnsi" w:cstheme="minorHAnsi"/>
          <w:sz w:val="24"/>
          <w:szCs w:val="24"/>
        </w:rPr>
      </w:pPr>
      <w:r w:rsidRPr="00922011">
        <w:rPr>
          <w:rFonts w:asciiTheme="minorHAnsi" w:hAnsiTheme="minorHAnsi" w:cstheme="minorHAnsi"/>
          <w:b/>
          <w:bCs/>
          <w:sz w:val="24"/>
          <w:szCs w:val="24"/>
        </w:rPr>
        <w:lastRenderedPageBreak/>
        <w:t xml:space="preserve">Describe efforts to consult </w:t>
      </w:r>
      <w:r w:rsidRPr="00922011">
        <w:rPr>
          <w:rFonts w:asciiTheme="minorHAnsi" w:hAnsiTheme="minorHAnsi" w:cstheme="minorHAnsi"/>
          <w:b/>
          <w:bCs/>
          <w:spacing w:val="-2"/>
          <w:sz w:val="24"/>
          <w:szCs w:val="24"/>
        </w:rPr>
        <w:t>w</w:t>
      </w:r>
      <w:r w:rsidRPr="00922011">
        <w:rPr>
          <w:rFonts w:asciiTheme="minorHAnsi" w:hAnsiTheme="minorHAnsi" w:cstheme="minorHAnsi"/>
          <w:b/>
          <w:bCs/>
          <w:spacing w:val="1"/>
          <w:sz w:val="24"/>
          <w:szCs w:val="24"/>
        </w:rPr>
        <w:t>i</w:t>
      </w:r>
      <w:r w:rsidRPr="00922011">
        <w:rPr>
          <w:rFonts w:asciiTheme="minorHAnsi" w:hAnsiTheme="minorHAnsi" w:cstheme="minorHAnsi"/>
          <w:b/>
          <w:bCs/>
          <w:sz w:val="24"/>
          <w:szCs w:val="24"/>
        </w:rPr>
        <w:t>th persons outside the agency to obtain their vie</w:t>
      </w:r>
      <w:r w:rsidRPr="00922011">
        <w:rPr>
          <w:rFonts w:asciiTheme="minorHAnsi" w:hAnsiTheme="minorHAnsi" w:cstheme="minorHAnsi"/>
          <w:b/>
          <w:bCs/>
          <w:spacing w:val="-2"/>
          <w:sz w:val="24"/>
          <w:szCs w:val="24"/>
        </w:rPr>
        <w:t>w</w:t>
      </w:r>
      <w:r w:rsidRPr="00922011">
        <w:rPr>
          <w:rFonts w:asciiTheme="minorHAnsi" w:hAnsiTheme="minorHAnsi" w:cstheme="minorHAnsi"/>
          <w:b/>
          <w:bCs/>
          <w:sz w:val="24"/>
          <w:szCs w:val="24"/>
        </w:rPr>
        <w:t>s on the availability of data, frequency of collection, the clarity of instructions and recordkeeping, disclosure, or reporting format (if any), and on the data elements to be recorded, disclosed, or reported.</w:t>
      </w:r>
    </w:p>
    <w:p w:rsidR="00922011" w:rsidRPr="00922011" w:rsidRDefault="00922011" w:rsidP="006E217B">
      <w:pPr>
        <w:spacing w:before="1" w:line="480" w:lineRule="auto"/>
        <w:rPr>
          <w:rFonts w:asciiTheme="minorHAnsi" w:hAnsiTheme="minorHAnsi" w:cstheme="minorHAnsi"/>
          <w:sz w:val="24"/>
          <w:szCs w:val="24"/>
        </w:rPr>
      </w:pPr>
    </w:p>
    <w:p w:rsidR="00922011" w:rsidRPr="00922011" w:rsidRDefault="00922011" w:rsidP="006E217B">
      <w:pPr>
        <w:spacing w:line="480" w:lineRule="auto"/>
        <w:ind w:left="120" w:right="89"/>
        <w:rPr>
          <w:rFonts w:asciiTheme="minorHAnsi" w:hAnsiTheme="minorHAnsi" w:cstheme="minorHAnsi"/>
          <w:sz w:val="24"/>
          <w:szCs w:val="24"/>
        </w:rPr>
      </w:pPr>
      <w:r w:rsidRPr="00922011">
        <w:rPr>
          <w:rFonts w:asciiTheme="minorHAnsi" w:hAnsiTheme="minorHAnsi" w:cstheme="minorHAnsi"/>
          <w:b/>
          <w:bCs/>
          <w:sz w:val="24"/>
          <w:szCs w:val="24"/>
        </w:rPr>
        <w:t xml:space="preserve">Consultation </w:t>
      </w:r>
      <w:r w:rsidRPr="00922011">
        <w:rPr>
          <w:rFonts w:asciiTheme="minorHAnsi" w:hAnsiTheme="minorHAnsi" w:cstheme="minorHAnsi"/>
          <w:b/>
          <w:bCs/>
          <w:spacing w:val="-2"/>
          <w:sz w:val="24"/>
          <w:szCs w:val="24"/>
        </w:rPr>
        <w:t>w</w:t>
      </w:r>
      <w:r w:rsidRPr="00922011">
        <w:rPr>
          <w:rFonts w:asciiTheme="minorHAnsi" w:hAnsiTheme="minorHAnsi" w:cstheme="minorHAnsi"/>
          <w:b/>
          <w:bCs/>
          <w:spacing w:val="1"/>
          <w:sz w:val="24"/>
          <w:szCs w:val="24"/>
        </w:rPr>
        <w:t>i</w:t>
      </w:r>
      <w:r w:rsidRPr="00922011">
        <w:rPr>
          <w:rFonts w:asciiTheme="minorHAnsi" w:hAnsiTheme="minorHAnsi" w:cstheme="minorHAnsi"/>
          <w:b/>
          <w:bCs/>
          <w:sz w:val="24"/>
          <w:szCs w:val="24"/>
        </w:rPr>
        <w:t>th representatives of those from</w:t>
      </w:r>
      <w:r w:rsidRPr="00922011">
        <w:rPr>
          <w:rFonts w:asciiTheme="minorHAnsi" w:hAnsiTheme="minorHAnsi" w:cstheme="minorHAnsi"/>
          <w:b/>
          <w:bCs/>
          <w:spacing w:val="1"/>
          <w:sz w:val="24"/>
          <w:szCs w:val="24"/>
        </w:rPr>
        <w:t xml:space="preserve"> </w:t>
      </w:r>
      <w:r w:rsidRPr="00922011">
        <w:rPr>
          <w:rFonts w:asciiTheme="minorHAnsi" w:hAnsiTheme="minorHAnsi" w:cstheme="minorHAnsi"/>
          <w:b/>
          <w:bCs/>
          <w:spacing w:val="-2"/>
          <w:sz w:val="24"/>
          <w:szCs w:val="24"/>
        </w:rPr>
        <w:t>w</w:t>
      </w:r>
      <w:r w:rsidRPr="00922011">
        <w:rPr>
          <w:rFonts w:asciiTheme="minorHAnsi" w:hAnsiTheme="minorHAnsi" w:cstheme="minorHAnsi"/>
          <w:b/>
          <w:bCs/>
          <w:sz w:val="24"/>
          <w:szCs w:val="24"/>
        </w:rPr>
        <w:t xml:space="preserve">hom information is to be obtained or those </w:t>
      </w:r>
      <w:r w:rsidRPr="00922011">
        <w:rPr>
          <w:rFonts w:asciiTheme="minorHAnsi" w:hAnsiTheme="minorHAnsi" w:cstheme="minorHAnsi"/>
          <w:b/>
          <w:bCs/>
          <w:spacing w:val="-2"/>
          <w:sz w:val="24"/>
          <w:szCs w:val="24"/>
        </w:rPr>
        <w:t>w</w:t>
      </w:r>
      <w:r w:rsidRPr="00922011">
        <w:rPr>
          <w:rFonts w:asciiTheme="minorHAnsi" w:hAnsiTheme="minorHAnsi" w:cstheme="minorHAnsi"/>
          <w:b/>
          <w:bCs/>
          <w:sz w:val="24"/>
          <w:szCs w:val="24"/>
        </w:rPr>
        <w:t>ho must compile records should occur at least once every 3 years even if the collection of information activity is the same as in prior years. There may be circumstances that may preclude consultation in a specific</w:t>
      </w:r>
      <w:r w:rsidRPr="00922011">
        <w:rPr>
          <w:rFonts w:asciiTheme="minorHAnsi" w:hAnsiTheme="minorHAnsi" w:cstheme="minorHAnsi"/>
          <w:b/>
          <w:bCs/>
          <w:spacing w:val="1"/>
          <w:sz w:val="24"/>
          <w:szCs w:val="24"/>
        </w:rPr>
        <w:t xml:space="preserve"> </w:t>
      </w:r>
      <w:r w:rsidRPr="00922011">
        <w:rPr>
          <w:rFonts w:asciiTheme="minorHAnsi" w:hAnsiTheme="minorHAnsi" w:cstheme="minorHAnsi"/>
          <w:b/>
          <w:bCs/>
          <w:sz w:val="24"/>
          <w:szCs w:val="24"/>
        </w:rPr>
        <w:t>situation. These circumstances should be explained.</w:t>
      </w:r>
    </w:p>
    <w:p w:rsidR="002C34DD" w:rsidRDefault="002C34DD" w:rsidP="006E217B">
      <w:pPr>
        <w:spacing w:line="480" w:lineRule="auto"/>
        <w:rPr>
          <w:rFonts w:asciiTheme="minorHAnsi" w:hAnsiTheme="minorHAnsi" w:cstheme="minorHAnsi"/>
          <w:sz w:val="24"/>
          <w:szCs w:val="24"/>
        </w:rPr>
      </w:pPr>
      <w:r w:rsidRPr="00922011">
        <w:rPr>
          <w:rFonts w:asciiTheme="minorHAnsi" w:hAnsiTheme="minorHAnsi" w:cstheme="minorHAnsi"/>
          <w:sz w:val="24"/>
          <w:szCs w:val="24"/>
        </w:rPr>
        <w:t>Consultation with users of the FNS-388</w:t>
      </w:r>
      <w:r w:rsidR="00A25098" w:rsidRPr="00922011">
        <w:rPr>
          <w:rFonts w:asciiTheme="minorHAnsi" w:hAnsiTheme="minorHAnsi" w:cstheme="minorHAnsi"/>
          <w:sz w:val="24"/>
          <w:szCs w:val="24"/>
        </w:rPr>
        <w:t xml:space="preserve"> and </w:t>
      </w:r>
      <w:r w:rsidR="007E2DFD">
        <w:rPr>
          <w:rFonts w:asciiTheme="minorHAnsi" w:hAnsiTheme="minorHAnsi" w:cstheme="minorHAnsi"/>
          <w:sz w:val="24"/>
          <w:szCs w:val="24"/>
        </w:rPr>
        <w:t>FNS-</w:t>
      </w:r>
      <w:r w:rsidR="00A25098" w:rsidRPr="00922011">
        <w:rPr>
          <w:rFonts w:asciiTheme="minorHAnsi" w:hAnsiTheme="minorHAnsi" w:cstheme="minorHAnsi"/>
          <w:sz w:val="24"/>
          <w:szCs w:val="24"/>
        </w:rPr>
        <w:t>388A</w:t>
      </w:r>
      <w:r w:rsidRPr="00922011">
        <w:rPr>
          <w:rFonts w:asciiTheme="minorHAnsi" w:hAnsiTheme="minorHAnsi" w:cstheme="minorHAnsi"/>
          <w:sz w:val="24"/>
          <w:szCs w:val="24"/>
        </w:rPr>
        <w:t xml:space="preserve"> has been a continuous process over the years.</w:t>
      </w:r>
    </w:p>
    <w:p w:rsidR="00A14E3E" w:rsidRPr="00922011" w:rsidRDefault="00A14E3E" w:rsidP="006E217B">
      <w:pPr>
        <w:spacing w:line="480" w:lineRule="auto"/>
        <w:rPr>
          <w:rFonts w:asciiTheme="minorHAnsi" w:hAnsiTheme="minorHAnsi" w:cstheme="minorHAnsi"/>
          <w:sz w:val="24"/>
          <w:szCs w:val="24"/>
        </w:rPr>
      </w:pPr>
    </w:p>
    <w:p w:rsidR="002C34DD" w:rsidRPr="00B96C08" w:rsidRDefault="00922011" w:rsidP="006E217B">
      <w:pPr>
        <w:numPr>
          <w:ilvl w:val="0"/>
          <w:numId w:val="11"/>
        </w:numPr>
        <w:spacing w:line="480" w:lineRule="auto"/>
        <w:rPr>
          <w:rFonts w:asciiTheme="minorHAnsi" w:hAnsiTheme="minorHAnsi" w:cstheme="minorHAnsi"/>
          <w:b/>
          <w:sz w:val="24"/>
          <w:szCs w:val="24"/>
        </w:rPr>
      </w:pPr>
      <w:r w:rsidRPr="00922011">
        <w:rPr>
          <w:rFonts w:asciiTheme="minorHAnsi" w:hAnsiTheme="minorHAnsi" w:cstheme="minorHAnsi"/>
          <w:b/>
          <w:sz w:val="24"/>
          <w:szCs w:val="24"/>
        </w:rPr>
        <w:t>Explain any decision to provide any payment or gift to respondents, other than remuneration of contractors or grantees.</w:t>
      </w:r>
    </w:p>
    <w:p w:rsidR="002C34DD" w:rsidRPr="00922011" w:rsidRDefault="002C34DD" w:rsidP="006E217B">
      <w:pPr>
        <w:spacing w:line="480" w:lineRule="auto"/>
        <w:rPr>
          <w:rFonts w:asciiTheme="minorHAnsi" w:hAnsiTheme="minorHAnsi" w:cstheme="minorHAnsi"/>
          <w:sz w:val="24"/>
          <w:szCs w:val="24"/>
        </w:rPr>
      </w:pPr>
      <w:r w:rsidRPr="00922011">
        <w:rPr>
          <w:rFonts w:asciiTheme="minorHAnsi" w:hAnsiTheme="minorHAnsi" w:cstheme="minorHAnsi"/>
          <w:sz w:val="24"/>
          <w:szCs w:val="24"/>
        </w:rPr>
        <w:t>FNS has no plans to provide payments or gifts to respondents.</w:t>
      </w:r>
    </w:p>
    <w:p w:rsidR="002C34DD" w:rsidRPr="00922011" w:rsidRDefault="002C34DD" w:rsidP="006E217B">
      <w:pPr>
        <w:spacing w:line="480" w:lineRule="auto"/>
        <w:rPr>
          <w:rFonts w:asciiTheme="minorHAnsi" w:hAnsiTheme="minorHAnsi" w:cstheme="minorHAnsi"/>
          <w:sz w:val="24"/>
          <w:szCs w:val="24"/>
        </w:rPr>
      </w:pPr>
    </w:p>
    <w:p w:rsidR="005B280E" w:rsidRPr="00922011" w:rsidRDefault="00922011" w:rsidP="00B96C08">
      <w:pPr>
        <w:spacing w:line="480" w:lineRule="auto"/>
        <w:rPr>
          <w:rFonts w:asciiTheme="minorHAnsi" w:hAnsiTheme="minorHAnsi" w:cstheme="minorHAnsi"/>
          <w:b/>
          <w:sz w:val="24"/>
          <w:szCs w:val="24"/>
        </w:rPr>
      </w:pPr>
      <w:r w:rsidRPr="00922011">
        <w:rPr>
          <w:rFonts w:asciiTheme="minorHAnsi" w:hAnsiTheme="minorHAnsi" w:cstheme="minorHAnsi"/>
          <w:sz w:val="24"/>
          <w:szCs w:val="24"/>
        </w:rPr>
        <w:t xml:space="preserve">10.  </w:t>
      </w:r>
      <w:r w:rsidRPr="00922011">
        <w:rPr>
          <w:rFonts w:asciiTheme="minorHAnsi" w:hAnsiTheme="minorHAnsi" w:cstheme="minorHAnsi"/>
          <w:b/>
          <w:sz w:val="24"/>
          <w:szCs w:val="24"/>
        </w:rPr>
        <w:t>Describe any assurance of confidentiality provided to respondents and the basis for the assurance in statute, regulation, or agency policy.</w:t>
      </w:r>
    </w:p>
    <w:p w:rsidR="002C34DD" w:rsidRPr="00922011" w:rsidRDefault="005B280E" w:rsidP="006E217B">
      <w:pPr>
        <w:spacing w:line="480" w:lineRule="auto"/>
        <w:rPr>
          <w:rFonts w:asciiTheme="minorHAnsi" w:hAnsiTheme="minorHAnsi" w:cstheme="minorHAnsi"/>
          <w:sz w:val="24"/>
          <w:szCs w:val="24"/>
        </w:rPr>
      </w:pPr>
      <w:r w:rsidRPr="00922011">
        <w:rPr>
          <w:rFonts w:asciiTheme="minorHAnsi" w:hAnsiTheme="minorHAnsi" w:cstheme="minorHAnsi"/>
          <w:sz w:val="24"/>
          <w:szCs w:val="24"/>
        </w:rPr>
        <w:t>Agency complies with the Privacy Act of 1974.</w:t>
      </w:r>
    </w:p>
    <w:p w:rsidR="002C34DD" w:rsidRPr="00922011" w:rsidRDefault="002C34DD" w:rsidP="006E217B">
      <w:pPr>
        <w:spacing w:line="480" w:lineRule="auto"/>
        <w:rPr>
          <w:rFonts w:asciiTheme="minorHAnsi" w:hAnsiTheme="minorHAnsi" w:cstheme="minorHAnsi"/>
          <w:sz w:val="24"/>
          <w:szCs w:val="24"/>
        </w:rPr>
      </w:pPr>
    </w:p>
    <w:p w:rsidR="002C34DD" w:rsidRPr="00922011" w:rsidRDefault="00922011" w:rsidP="00F52CFC">
      <w:pPr>
        <w:spacing w:line="480" w:lineRule="auto"/>
        <w:ind w:left="120" w:right="268"/>
        <w:rPr>
          <w:rFonts w:asciiTheme="minorHAnsi" w:hAnsiTheme="minorHAnsi" w:cstheme="minorHAnsi"/>
          <w:sz w:val="24"/>
          <w:szCs w:val="24"/>
        </w:rPr>
      </w:pPr>
      <w:proofErr w:type="gramStart"/>
      <w:r w:rsidRPr="00922011">
        <w:rPr>
          <w:rFonts w:asciiTheme="minorHAnsi" w:hAnsiTheme="minorHAnsi" w:cstheme="minorHAnsi"/>
          <w:b/>
          <w:bCs/>
          <w:sz w:val="24"/>
          <w:szCs w:val="24"/>
        </w:rPr>
        <w:lastRenderedPageBreak/>
        <w:t>11.  Provide additional justification for any ques</w:t>
      </w:r>
      <w:r w:rsidRPr="00922011">
        <w:rPr>
          <w:rFonts w:asciiTheme="minorHAnsi" w:hAnsiTheme="minorHAnsi" w:cstheme="minorHAnsi"/>
          <w:b/>
          <w:bCs/>
          <w:spacing w:val="1"/>
          <w:sz w:val="24"/>
          <w:szCs w:val="24"/>
        </w:rPr>
        <w:t>t</w:t>
      </w:r>
      <w:r w:rsidRPr="00922011">
        <w:rPr>
          <w:rFonts w:asciiTheme="minorHAnsi" w:hAnsiTheme="minorHAnsi" w:cstheme="minorHAnsi"/>
          <w:b/>
          <w:bCs/>
          <w:sz w:val="24"/>
          <w:szCs w:val="24"/>
        </w:rPr>
        <w:t>ions of a sensitive nature, such as sexual behavior or attitudes, religious beliefs, and other matters that are commonly considered private.</w:t>
      </w:r>
      <w:proofErr w:type="gramEnd"/>
      <w:r w:rsidRPr="00922011">
        <w:rPr>
          <w:rFonts w:asciiTheme="minorHAnsi" w:hAnsiTheme="minorHAnsi" w:cstheme="minorHAnsi"/>
          <w:b/>
          <w:bCs/>
          <w:sz w:val="24"/>
          <w:szCs w:val="24"/>
        </w:rPr>
        <w:t xml:space="preserve">  This justification should include the reasons </w:t>
      </w:r>
      <w:r w:rsidRPr="00922011">
        <w:rPr>
          <w:rFonts w:asciiTheme="minorHAnsi" w:hAnsiTheme="minorHAnsi" w:cstheme="minorHAnsi"/>
          <w:b/>
          <w:bCs/>
          <w:spacing w:val="-2"/>
          <w:sz w:val="24"/>
          <w:szCs w:val="24"/>
        </w:rPr>
        <w:t>w</w:t>
      </w:r>
      <w:r w:rsidRPr="00922011">
        <w:rPr>
          <w:rFonts w:asciiTheme="minorHAnsi" w:hAnsiTheme="minorHAnsi" w:cstheme="minorHAnsi"/>
          <w:b/>
          <w:bCs/>
          <w:sz w:val="24"/>
          <w:szCs w:val="24"/>
        </w:rPr>
        <w:t xml:space="preserve">hy the agency considers the questions necessary, the specific uses to be made of the information, the explanation to be given to persons from </w:t>
      </w:r>
      <w:r w:rsidRPr="00922011">
        <w:rPr>
          <w:rFonts w:asciiTheme="minorHAnsi" w:hAnsiTheme="minorHAnsi" w:cstheme="minorHAnsi"/>
          <w:b/>
          <w:bCs/>
          <w:spacing w:val="-2"/>
          <w:sz w:val="24"/>
          <w:szCs w:val="24"/>
        </w:rPr>
        <w:t>w</w:t>
      </w:r>
      <w:r w:rsidRPr="00922011">
        <w:rPr>
          <w:rFonts w:asciiTheme="minorHAnsi" w:hAnsiTheme="minorHAnsi" w:cstheme="minorHAnsi"/>
          <w:b/>
          <w:bCs/>
          <w:sz w:val="24"/>
          <w:szCs w:val="24"/>
        </w:rPr>
        <w:t>hom the information is requested, and any steps to be taken to obtain their consent.</w:t>
      </w:r>
    </w:p>
    <w:p w:rsidR="002C34DD" w:rsidRPr="00922011" w:rsidRDefault="002C34DD" w:rsidP="006E217B">
      <w:pPr>
        <w:spacing w:line="480" w:lineRule="auto"/>
        <w:rPr>
          <w:rFonts w:asciiTheme="minorHAnsi" w:hAnsiTheme="minorHAnsi" w:cstheme="minorHAnsi"/>
          <w:sz w:val="24"/>
          <w:szCs w:val="24"/>
        </w:rPr>
      </w:pPr>
      <w:r w:rsidRPr="00922011">
        <w:rPr>
          <w:rFonts w:asciiTheme="minorHAnsi" w:hAnsiTheme="minorHAnsi" w:cstheme="minorHAnsi"/>
          <w:sz w:val="24"/>
          <w:szCs w:val="24"/>
        </w:rPr>
        <w:t>There are no sensitive questions included in this submission.</w:t>
      </w:r>
    </w:p>
    <w:p w:rsidR="002C34DD" w:rsidRPr="00922011" w:rsidRDefault="002C34DD" w:rsidP="006E217B">
      <w:pPr>
        <w:spacing w:line="480" w:lineRule="auto"/>
        <w:rPr>
          <w:rFonts w:asciiTheme="minorHAnsi" w:hAnsiTheme="minorHAnsi" w:cstheme="minorHAnsi"/>
          <w:sz w:val="24"/>
          <w:szCs w:val="24"/>
        </w:rPr>
      </w:pPr>
    </w:p>
    <w:p w:rsidR="00922011" w:rsidRPr="00922011" w:rsidRDefault="00922011" w:rsidP="00B96C08">
      <w:pPr>
        <w:spacing w:line="480" w:lineRule="auto"/>
        <w:ind w:left="120" w:right="115"/>
        <w:rPr>
          <w:rFonts w:asciiTheme="minorHAnsi" w:hAnsiTheme="minorHAnsi" w:cstheme="minorHAnsi"/>
          <w:sz w:val="24"/>
          <w:szCs w:val="24"/>
        </w:rPr>
      </w:pPr>
      <w:r w:rsidRPr="00922011">
        <w:rPr>
          <w:rFonts w:asciiTheme="minorHAnsi" w:hAnsiTheme="minorHAnsi" w:cstheme="minorHAnsi"/>
          <w:b/>
          <w:bCs/>
          <w:sz w:val="24"/>
          <w:szCs w:val="24"/>
        </w:rPr>
        <w:t>12.  Provide estimates of the hour burden of the collection of information.  Indicate the number of respondents, frequency of response, annual hour burden, and an explanation of how</w:t>
      </w:r>
      <w:r w:rsidRPr="00922011">
        <w:rPr>
          <w:rFonts w:asciiTheme="minorHAnsi" w:hAnsiTheme="minorHAnsi" w:cstheme="minorHAnsi"/>
          <w:b/>
          <w:bCs/>
          <w:spacing w:val="-2"/>
          <w:sz w:val="24"/>
          <w:szCs w:val="24"/>
        </w:rPr>
        <w:t xml:space="preserve"> </w:t>
      </w:r>
      <w:r w:rsidRPr="00922011">
        <w:rPr>
          <w:rFonts w:asciiTheme="minorHAnsi" w:hAnsiTheme="minorHAnsi" w:cstheme="minorHAnsi"/>
          <w:b/>
          <w:bCs/>
          <w:sz w:val="24"/>
          <w:szCs w:val="24"/>
        </w:rPr>
        <w:t xml:space="preserve">the burden </w:t>
      </w:r>
      <w:r w:rsidRPr="00922011">
        <w:rPr>
          <w:rFonts w:asciiTheme="minorHAnsi" w:hAnsiTheme="minorHAnsi" w:cstheme="minorHAnsi"/>
          <w:b/>
          <w:bCs/>
          <w:spacing w:val="-2"/>
          <w:sz w:val="24"/>
          <w:szCs w:val="24"/>
        </w:rPr>
        <w:t>w</w:t>
      </w:r>
      <w:r w:rsidRPr="00922011">
        <w:rPr>
          <w:rFonts w:asciiTheme="minorHAnsi" w:hAnsiTheme="minorHAnsi" w:cstheme="minorHAnsi"/>
          <w:b/>
          <w:bCs/>
          <w:sz w:val="24"/>
          <w:szCs w:val="24"/>
        </w:rPr>
        <w:t>as estimated.</w:t>
      </w:r>
    </w:p>
    <w:p w:rsidR="005D7867" w:rsidRPr="00B96C08" w:rsidRDefault="00922011" w:rsidP="00B96C08">
      <w:pPr>
        <w:spacing w:line="480" w:lineRule="auto"/>
        <w:ind w:left="480" w:right="306"/>
        <w:rPr>
          <w:rFonts w:asciiTheme="minorHAnsi" w:hAnsiTheme="minorHAnsi" w:cstheme="minorHAnsi"/>
          <w:sz w:val="24"/>
          <w:szCs w:val="24"/>
        </w:rPr>
      </w:pPr>
      <w:r w:rsidRPr="00922011">
        <w:rPr>
          <w:rFonts w:asciiTheme="minorHAnsi" w:hAnsiTheme="minorHAnsi" w:cstheme="minorHAnsi"/>
          <w:b/>
          <w:bCs/>
          <w:spacing w:val="-1"/>
          <w:sz w:val="24"/>
          <w:szCs w:val="24"/>
        </w:rPr>
        <w:t>A</w:t>
      </w:r>
      <w:r w:rsidRPr="00922011">
        <w:rPr>
          <w:rFonts w:asciiTheme="minorHAnsi" w:hAnsiTheme="minorHAnsi" w:cstheme="minorHAnsi"/>
          <w:b/>
          <w:bCs/>
          <w:sz w:val="24"/>
          <w:szCs w:val="24"/>
        </w:rPr>
        <w:t>)</w:t>
      </w:r>
      <w:r w:rsidRPr="00922011">
        <w:rPr>
          <w:rFonts w:asciiTheme="minorHAnsi" w:hAnsiTheme="minorHAnsi" w:cstheme="minorHAnsi"/>
          <w:b/>
          <w:bCs/>
          <w:spacing w:val="50"/>
          <w:sz w:val="24"/>
          <w:szCs w:val="24"/>
        </w:rPr>
        <w:t xml:space="preserve"> </w:t>
      </w:r>
      <w:r w:rsidRPr="00922011">
        <w:rPr>
          <w:rFonts w:asciiTheme="minorHAnsi" w:hAnsiTheme="minorHAnsi" w:cstheme="minorHAnsi"/>
          <w:b/>
          <w:bCs/>
          <w:sz w:val="24"/>
          <w:szCs w:val="24"/>
        </w:rPr>
        <w:t>Indicate the number of respondents, frequency of response, annual hour burden, and an explanation of how</w:t>
      </w:r>
      <w:r w:rsidRPr="00922011">
        <w:rPr>
          <w:rFonts w:asciiTheme="minorHAnsi" w:hAnsiTheme="minorHAnsi" w:cstheme="minorHAnsi"/>
          <w:b/>
          <w:bCs/>
          <w:spacing w:val="-2"/>
          <w:sz w:val="24"/>
          <w:szCs w:val="24"/>
        </w:rPr>
        <w:t xml:space="preserve"> </w:t>
      </w:r>
      <w:r w:rsidRPr="00922011">
        <w:rPr>
          <w:rFonts w:asciiTheme="minorHAnsi" w:hAnsiTheme="minorHAnsi" w:cstheme="minorHAnsi"/>
          <w:b/>
          <w:bCs/>
          <w:sz w:val="24"/>
          <w:szCs w:val="24"/>
        </w:rPr>
        <w:t xml:space="preserve">the burden </w:t>
      </w:r>
      <w:r w:rsidRPr="00922011">
        <w:rPr>
          <w:rFonts w:asciiTheme="minorHAnsi" w:hAnsiTheme="minorHAnsi" w:cstheme="minorHAnsi"/>
          <w:b/>
          <w:bCs/>
          <w:spacing w:val="-2"/>
          <w:sz w:val="24"/>
          <w:szCs w:val="24"/>
        </w:rPr>
        <w:t>w</w:t>
      </w:r>
      <w:r w:rsidRPr="00922011">
        <w:rPr>
          <w:rFonts w:asciiTheme="minorHAnsi" w:hAnsiTheme="minorHAnsi" w:cstheme="minorHAnsi"/>
          <w:b/>
          <w:bCs/>
          <w:sz w:val="24"/>
          <w:szCs w:val="24"/>
        </w:rPr>
        <w:t>as estimated.  If this request for approval covers more than one form, provide separate hour burden estimates for each form and aggregate the hour burdens in Item 13 of OMB Form 83-I.</w:t>
      </w:r>
    </w:p>
    <w:p w:rsidR="00FB6FD5" w:rsidRPr="00922011" w:rsidRDefault="002C34DD" w:rsidP="006E217B">
      <w:pPr>
        <w:spacing w:line="480" w:lineRule="auto"/>
        <w:rPr>
          <w:rFonts w:asciiTheme="minorHAnsi" w:hAnsiTheme="minorHAnsi" w:cstheme="minorHAnsi"/>
          <w:sz w:val="24"/>
          <w:szCs w:val="24"/>
        </w:rPr>
      </w:pPr>
      <w:r w:rsidRPr="00922011">
        <w:rPr>
          <w:rFonts w:asciiTheme="minorHAnsi" w:hAnsiTheme="minorHAnsi" w:cstheme="minorHAnsi"/>
          <w:sz w:val="24"/>
          <w:szCs w:val="24"/>
        </w:rPr>
        <w:t>Except for the report</w:t>
      </w:r>
      <w:r w:rsidR="00030ADD" w:rsidRPr="00922011">
        <w:rPr>
          <w:rFonts w:asciiTheme="minorHAnsi" w:hAnsiTheme="minorHAnsi" w:cstheme="minorHAnsi"/>
          <w:sz w:val="24"/>
          <w:szCs w:val="24"/>
        </w:rPr>
        <w:t>s</w:t>
      </w:r>
      <w:r w:rsidRPr="00922011">
        <w:rPr>
          <w:rFonts w:asciiTheme="minorHAnsi" w:hAnsiTheme="minorHAnsi" w:cstheme="minorHAnsi"/>
          <w:sz w:val="24"/>
          <w:szCs w:val="24"/>
        </w:rPr>
        <w:t xml:space="preserve"> </w:t>
      </w:r>
      <w:r w:rsidR="00030ADD" w:rsidRPr="00922011">
        <w:rPr>
          <w:rFonts w:asciiTheme="minorHAnsi" w:hAnsiTheme="minorHAnsi" w:cstheme="minorHAnsi"/>
          <w:sz w:val="24"/>
          <w:szCs w:val="24"/>
        </w:rPr>
        <w:t xml:space="preserve">submitted </w:t>
      </w:r>
      <w:r w:rsidR="007E2DFD">
        <w:rPr>
          <w:rFonts w:asciiTheme="minorHAnsi" w:hAnsiTheme="minorHAnsi" w:cstheme="minorHAnsi"/>
          <w:sz w:val="24"/>
          <w:szCs w:val="24"/>
        </w:rPr>
        <w:t>in January and July</w:t>
      </w:r>
      <w:r w:rsidR="00111726">
        <w:rPr>
          <w:rFonts w:asciiTheme="minorHAnsi" w:hAnsiTheme="minorHAnsi" w:cstheme="minorHAnsi"/>
          <w:sz w:val="24"/>
          <w:szCs w:val="24"/>
        </w:rPr>
        <w:t>,</w:t>
      </w:r>
      <w:r w:rsidR="007E2DFD">
        <w:rPr>
          <w:rFonts w:asciiTheme="minorHAnsi" w:hAnsiTheme="minorHAnsi" w:cstheme="minorHAnsi"/>
          <w:sz w:val="24"/>
          <w:szCs w:val="24"/>
        </w:rPr>
        <w:t xml:space="preserve"> </w:t>
      </w:r>
      <w:r w:rsidRPr="00922011">
        <w:rPr>
          <w:rFonts w:asciiTheme="minorHAnsi" w:hAnsiTheme="minorHAnsi" w:cstheme="minorHAnsi"/>
          <w:sz w:val="24"/>
          <w:szCs w:val="24"/>
        </w:rPr>
        <w:t xml:space="preserve">the monthly FNS-388 Statewide participation and issuance totals report, containing data estimates for the current and preceding months and actual data for the second preceding month, is estimated to take </w:t>
      </w:r>
      <w:r w:rsidR="00C55F8F" w:rsidRPr="00922011">
        <w:rPr>
          <w:rFonts w:asciiTheme="minorHAnsi" w:hAnsiTheme="minorHAnsi" w:cstheme="minorHAnsi"/>
          <w:sz w:val="24"/>
          <w:szCs w:val="24"/>
        </w:rPr>
        <w:t xml:space="preserve">all 53 States </w:t>
      </w:r>
      <w:r w:rsidRPr="00922011">
        <w:rPr>
          <w:rFonts w:asciiTheme="minorHAnsi" w:hAnsiTheme="minorHAnsi" w:cstheme="minorHAnsi"/>
          <w:sz w:val="24"/>
          <w:szCs w:val="24"/>
        </w:rPr>
        <w:t>approximately 5.</w:t>
      </w:r>
      <w:r w:rsidR="00C37796" w:rsidRPr="00922011">
        <w:rPr>
          <w:rFonts w:asciiTheme="minorHAnsi" w:hAnsiTheme="minorHAnsi" w:cstheme="minorHAnsi"/>
          <w:sz w:val="24"/>
          <w:szCs w:val="24"/>
        </w:rPr>
        <w:t>6</w:t>
      </w:r>
      <w:r w:rsidRPr="00922011">
        <w:rPr>
          <w:rFonts w:asciiTheme="minorHAnsi" w:hAnsiTheme="minorHAnsi" w:cstheme="minorHAnsi"/>
          <w:sz w:val="24"/>
          <w:szCs w:val="24"/>
        </w:rPr>
        <w:t xml:space="preserve"> hours to tabulate and record the data each month</w:t>
      </w:r>
      <w:r w:rsidR="007E2DFD">
        <w:rPr>
          <w:rFonts w:asciiTheme="minorHAnsi" w:hAnsiTheme="minorHAnsi" w:cstheme="minorHAnsi"/>
          <w:sz w:val="24"/>
          <w:szCs w:val="24"/>
        </w:rPr>
        <w:t>.  T</w:t>
      </w:r>
      <w:r w:rsidR="00320F9C" w:rsidRPr="00922011">
        <w:rPr>
          <w:rFonts w:asciiTheme="minorHAnsi" w:hAnsiTheme="minorHAnsi" w:cstheme="minorHAnsi"/>
          <w:sz w:val="24"/>
          <w:szCs w:val="24"/>
        </w:rPr>
        <w:t xml:space="preserve">he </w:t>
      </w:r>
      <w:r w:rsidR="007E2DFD">
        <w:rPr>
          <w:rFonts w:asciiTheme="minorHAnsi" w:hAnsiTheme="minorHAnsi" w:cstheme="minorHAnsi"/>
          <w:sz w:val="24"/>
          <w:szCs w:val="24"/>
        </w:rPr>
        <w:t xml:space="preserve">estimated average </w:t>
      </w:r>
      <w:r w:rsidR="00320F9C" w:rsidRPr="00922011">
        <w:rPr>
          <w:rFonts w:asciiTheme="minorHAnsi" w:hAnsiTheme="minorHAnsi" w:cstheme="minorHAnsi"/>
          <w:sz w:val="24"/>
          <w:szCs w:val="24"/>
        </w:rPr>
        <w:t>frequency of response</w:t>
      </w:r>
      <w:r w:rsidR="00E16577">
        <w:rPr>
          <w:rFonts w:asciiTheme="minorHAnsi" w:hAnsiTheme="minorHAnsi" w:cstheme="minorHAnsi"/>
          <w:sz w:val="24"/>
          <w:szCs w:val="24"/>
        </w:rPr>
        <w:t>s for each State agency</w:t>
      </w:r>
      <w:r w:rsidR="00320F9C" w:rsidRPr="00922011">
        <w:rPr>
          <w:rFonts w:asciiTheme="minorHAnsi" w:hAnsiTheme="minorHAnsi" w:cstheme="minorHAnsi"/>
          <w:sz w:val="24"/>
          <w:szCs w:val="24"/>
        </w:rPr>
        <w:t xml:space="preserve"> is 11.</w:t>
      </w:r>
      <w:r w:rsidR="00F44F4F" w:rsidRPr="00922011">
        <w:rPr>
          <w:rFonts w:asciiTheme="minorHAnsi" w:hAnsiTheme="minorHAnsi" w:cstheme="minorHAnsi"/>
          <w:sz w:val="24"/>
          <w:szCs w:val="24"/>
        </w:rPr>
        <w:t>32</w:t>
      </w:r>
      <w:r w:rsidR="007E2DFD">
        <w:rPr>
          <w:rFonts w:asciiTheme="minorHAnsi" w:hAnsiTheme="minorHAnsi" w:cstheme="minorHAnsi"/>
          <w:sz w:val="24"/>
          <w:szCs w:val="24"/>
        </w:rPr>
        <w:t>,</w:t>
      </w:r>
      <w:r w:rsidR="00320F9C" w:rsidRPr="00922011">
        <w:rPr>
          <w:rFonts w:asciiTheme="minorHAnsi" w:hAnsiTheme="minorHAnsi" w:cstheme="minorHAnsi"/>
          <w:sz w:val="24"/>
          <w:szCs w:val="24"/>
        </w:rPr>
        <w:t xml:space="preserve"> and </w:t>
      </w:r>
      <w:r w:rsidR="00F44F4F" w:rsidRPr="00922011">
        <w:rPr>
          <w:rFonts w:asciiTheme="minorHAnsi" w:hAnsiTheme="minorHAnsi" w:cstheme="minorHAnsi"/>
          <w:sz w:val="24"/>
          <w:szCs w:val="24"/>
        </w:rPr>
        <w:t>the</w:t>
      </w:r>
      <w:r w:rsidR="007E2DFD">
        <w:rPr>
          <w:rFonts w:asciiTheme="minorHAnsi" w:hAnsiTheme="minorHAnsi" w:cstheme="minorHAnsi"/>
          <w:sz w:val="24"/>
          <w:szCs w:val="24"/>
        </w:rPr>
        <w:t xml:space="preserve"> </w:t>
      </w:r>
      <w:r w:rsidR="007E2DFD">
        <w:rPr>
          <w:rFonts w:asciiTheme="minorHAnsi" w:hAnsiTheme="minorHAnsi" w:cstheme="minorHAnsi"/>
          <w:sz w:val="24"/>
          <w:szCs w:val="24"/>
        </w:rPr>
        <w:lastRenderedPageBreak/>
        <w:t xml:space="preserve">average total annual </w:t>
      </w:r>
      <w:r w:rsidR="001129FD">
        <w:rPr>
          <w:rFonts w:asciiTheme="minorHAnsi" w:hAnsiTheme="minorHAnsi" w:cstheme="minorHAnsi"/>
          <w:sz w:val="24"/>
          <w:szCs w:val="24"/>
        </w:rPr>
        <w:t>response is</w:t>
      </w:r>
      <w:r w:rsidR="007E2DFD">
        <w:rPr>
          <w:rFonts w:asciiTheme="minorHAnsi" w:hAnsiTheme="minorHAnsi" w:cstheme="minorHAnsi"/>
          <w:sz w:val="24"/>
          <w:szCs w:val="24"/>
        </w:rPr>
        <w:t xml:space="preserve"> 600 (rounded from 599.96).  This </w:t>
      </w:r>
      <w:r w:rsidRPr="00922011">
        <w:rPr>
          <w:rFonts w:asciiTheme="minorHAnsi" w:hAnsiTheme="minorHAnsi" w:cstheme="minorHAnsi"/>
          <w:sz w:val="24"/>
          <w:szCs w:val="24"/>
        </w:rPr>
        <w:t xml:space="preserve">results in a total annual </w:t>
      </w:r>
      <w:r w:rsidR="007E2DFD">
        <w:rPr>
          <w:rFonts w:asciiTheme="minorHAnsi" w:hAnsiTheme="minorHAnsi" w:cstheme="minorHAnsi"/>
          <w:sz w:val="24"/>
          <w:szCs w:val="24"/>
        </w:rPr>
        <w:t xml:space="preserve">reporting </w:t>
      </w:r>
      <w:r w:rsidRPr="00922011">
        <w:rPr>
          <w:rFonts w:asciiTheme="minorHAnsi" w:hAnsiTheme="minorHAnsi" w:cstheme="minorHAnsi"/>
          <w:sz w:val="24"/>
          <w:szCs w:val="24"/>
        </w:rPr>
        <w:t xml:space="preserve">burden of </w:t>
      </w:r>
      <w:r w:rsidR="009E04E5" w:rsidRPr="00922011">
        <w:rPr>
          <w:rFonts w:asciiTheme="minorHAnsi" w:hAnsiTheme="minorHAnsi" w:cstheme="minorHAnsi"/>
          <w:sz w:val="24"/>
          <w:szCs w:val="24"/>
        </w:rPr>
        <w:t>3,</w:t>
      </w:r>
      <w:r w:rsidR="00F44F4F" w:rsidRPr="00922011">
        <w:rPr>
          <w:rFonts w:asciiTheme="minorHAnsi" w:hAnsiTheme="minorHAnsi" w:cstheme="minorHAnsi"/>
          <w:sz w:val="24"/>
          <w:szCs w:val="24"/>
        </w:rPr>
        <w:t>360</w:t>
      </w:r>
      <w:r w:rsidRPr="00922011">
        <w:rPr>
          <w:rFonts w:asciiTheme="minorHAnsi" w:hAnsiTheme="minorHAnsi" w:cstheme="minorHAnsi"/>
          <w:sz w:val="24"/>
          <w:szCs w:val="24"/>
        </w:rPr>
        <w:t xml:space="preserve"> hours</w:t>
      </w:r>
      <w:r w:rsidR="00320F9C" w:rsidRPr="00922011">
        <w:rPr>
          <w:rFonts w:asciiTheme="minorHAnsi" w:hAnsiTheme="minorHAnsi" w:cstheme="minorHAnsi"/>
          <w:sz w:val="24"/>
          <w:szCs w:val="24"/>
        </w:rPr>
        <w:t>.</w:t>
      </w:r>
      <w:r w:rsidRPr="00922011">
        <w:rPr>
          <w:rFonts w:asciiTheme="minorHAnsi" w:hAnsiTheme="minorHAnsi" w:cstheme="minorHAnsi"/>
          <w:sz w:val="24"/>
          <w:szCs w:val="24"/>
        </w:rPr>
        <w:t xml:space="preserve">  </w:t>
      </w:r>
      <w:r w:rsidR="00126B1D">
        <w:rPr>
          <w:rFonts w:asciiTheme="minorHAnsi" w:hAnsiTheme="minorHAnsi" w:cstheme="minorHAnsi"/>
          <w:sz w:val="24"/>
          <w:szCs w:val="24"/>
        </w:rPr>
        <w:t>(Table A. 12.1)</w:t>
      </w:r>
    </w:p>
    <w:p w:rsidR="00FB6FD5" w:rsidRPr="00922011" w:rsidRDefault="00FB6FD5" w:rsidP="006E217B">
      <w:pPr>
        <w:spacing w:line="480" w:lineRule="auto"/>
        <w:rPr>
          <w:rFonts w:asciiTheme="minorHAnsi" w:hAnsiTheme="minorHAnsi" w:cstheme="minorHAnsi"/>
          <w:sz w:val="24"/>
          <w:szCs w:val="24"/>
        </w:rPr>
      </w:pPr>
    </w:p>
    <w:p w:rsidR="002C34DD" w:rsidRPr="00922011" w:rsidRDefault="002C34DD" w:rsidP="006E217B">
      <w:pPr>
        <w:spacing w:line="480" w:lineRule="auto"/>
        <w:rPr>
          <w:rFonts w:asciiTheme="minorHAnsi" w:hAnsiTheme="minorHAnsi" w:cstheme="minorHAnsi"/>
          <w:sz w:val="24"/>
          <w:szCs w:val="24"/>
        </w:rPr>
      </w:pPr>
      <w:r w:rsidRPr="00922011">
        <w:rPr>
          <w:rFonts w:asciiTheme="minorHAnsi" w:hAnsiTheme="minorHAnsi" w:cstheme="minorHAnsi"/>
          <w:sz w:val="24"/>
          <w:szCs w:val="24"/>
        </w:rPr>
        <w:t xml:space="preserve">For the report submission months of </w:t>
      </w:r>
      <w:r w:rsidR="007E2DFD">
        <w:rPr>
          <w:rFonts w:asciiTheme="minorHAnsi" w:hAnsiTheme="minorHAnsi" w:cstheme="minorHAnsi"/>
          <w:sz w:val="24"/>
          <w:szCs w:val="24"/>
        </w:rPr>
        <w:t>January and July</w:t>
      </w:r>
      <w:r w:rsidRPr="00922011">
        <w:rPr>
          <w:rFonts w:asciiTheme="minorHAnsi" w:hAnsiTheme="minorHAnsi" w:cstheme="minorHAnsi"/>
          <w:sz w:val="24"/>
          <w:szCs w:val="24"/>
        </w:rPr>
        <w:t xml:space="preserve">, </w:t>
      </w:r>
      <w:r w:rsidR="009E04E5" w:rsidRPr="00922011">
        <w:rPr>
          <w:rFonts w:asciiTheme="minorHAnsi" w:hAnsiTheme="minorHAnsi" w:cstheme="minorHAnsi"/>
          <w:sz w:val="24"/>
          <w:szCs w:val="24"/>
        </w:rPr>
        <w:t xml:space="preserve">State agencies </w:t>
      </w:r>
      <w:r w:rsidRPr="00922011">
        <w:rPr>
          <w:rFonts w:asciiTheme="minorHAnsi" w:hAnsiTheme="minorHAnsi" w:cstheme="minorHAnsi"/>
          <w:sz w:val="24"/>
          <w:szCs w:val="24"/>
        </w:rPr>
        <w:t>tabulate and record Statewide NA/PA totals of households and persons for the second preceding months of January and July</w:t>
      </w:r>
      <w:r w:rsidR="00526135" w:rsidRPr="00922011">
        <w:rPr>
          <w:rFonts w:asciiTheme="minorHAnsi" w:hAnsiTheme="minorHAnsi" w:cstheme="minorHAnsi"/>
          <w:sz w:val="24"/>
          <w:szCs w:val="24"/>
        </w:rPr>
        <w:t xml:space="preserve"> on the FNS</w:t>
      </w:r>
      <w:r w:rsidR="00A14E3E">
        <w:rPr>
          <w:rFonts w:asciiTheme="minorHAnsi" w:hAnsiTheme="minorHAnsi" w:cstheme="minorHAnsi"/>
          <w:sz w:val="24"/>
          <w:szCs w:val="24"/>
        </w:rPr>
        <w:t>-</w:t>
      </w:r>
      <w:r w:rsidR="00526135" w:rsidRPr="00922011">
        <w:rPr>
          <w:rFonts w:asciiTheme="minorHAnsi" w:hAnsiTheme="minorHAnsi" w:cstheme="minorHAnsi"/>
          <w:sz w:val="24"/>
          <w:szCs w:val="24"/>
        </w:rPr>
        <w:t>388A</w:t>
      </w:r>
      <w:r w:rsidRPr="00922011">
        <w:rPr>
          <w:rFonts w:asciiTheme="minorHAnsi" w:hAnsiTheme="minorHAnsi" w:cstheme="minorHAnsi"/>
          <w:sz w:val="24"/>
          <w:szCs w:val="24"/>
        </w:rPr>
        <w:t xml:space="preserve">.  In addition to the Statewide NA/PA participation totals, </w:t>
      </w:r>
      <w:r w:rsidR="003D75DE" w:rsidRPr="00922011">
        <w:rPr>
          <w:rFonts w:asciiTheme="minorHAnsi" w:hAnsiTheme="minorHAnsi" w:cstheme="minorHAnsi"/>
          <w:sz w:val="24"/>
          <w:szCs w:val="24"/>
        </w:rPr>
        <w:t>NA/PA totals by project area are</w:t>
      </w:r>
      <w:r w:rsidR="00FB6FD5" w:rsidRPr="00922011">
        <w:rPr>
          <w:rFonts w:asciiTheme="minorHAnsi" w:hAnsiTheme="minorHAnsi" w:cstheme="minorHAnsi"/>
          <w:sz w:val="24"/>
          <w:szCs w:val="24"/>
        </w:rPr>
        <w:t xml:space="preserve"> also required </w:t>
      </w:r>
      <w:r w:rsidRPr="00922011">
        <w:rPr>
          <w:rFonts w:asciiTheme="minorHAnsi" w:hAnsiTheme="minorHAnsi" w:cstheme="minorHAnsi"/>
          <w:sz w:val="24"/>
          <w:szCs w:val="24"/>
        </w:rPr>
        <w:t xml:space="preserve">as an attachment to the </w:t>
      </w:r>
      <w:r w:rsidR="007E2DFD">
        <w:rPr>
          <w:rFonts w:asciiTheme="minorHAnsi" w:hAnsiTheme="minorHAnsi" w:cstheme="minorHAnsi"/>
          <w:sz w:val="24"/>
          <w:szCs w:val="24"/>
        </w:rPr>
        <w:t>January and July</w:t>
      </w:r>
      <w:r w:rsidRPr="00922011">
        <w:rPr>
          <w:rFonts w:asciiTheme="minorHAnsi" w:hAnsiTheme="minorHAnsi" w:cstheme="minorHAnsi"/>
          <w:sz w:val="24"/>
          <w:szCs w:val="24"/>
        </w:rPr>
        <w:t xml:space="preserve"> reports.  For this added burden we calculated an additional </w:t>
      </w:r>
      <w:r w:rsidR="009E04E5" w:rsidRPr="00922011">
        <w:rPr>
          <w:rFonts w:asciiTheme="minorHAnsi" w:hAnsiTheme="minorHAnsi" w:cstheme="minorHAnsi"/>
          <w:sz w:val="24"/>
          <w:szCs w:val="24"/>
        </w:rPr>
        <w:t xml:space="preserve">14.83 </w:t>
      </w:r>
      <w:r w:rsidRPr="00922011">
        <w:rPr>
          <w:rFonts w:asciiTheme="minorHAnsi" w:hAnsiTheme="minorHAnsi" w:cstheme="minorHAnsi"/>
          <w:sz w:val="24"/>
          <w:szCs w:val="24"/>
        </w:rPr>
        <w:t>hours</w:t>
      </w:r>
      <w:r w:rsidR="009E04E5" w:rsidRPr="00922011">
        <w:rPr>
          <w:rFonts w:asciiTheme="minorHAnsi" w:hAnsiTheme="minorHAnsi" w:cstheme="minorHAnsi"/>
          <w:sz w:val="24"/>
          <w:szCs w:val="24"/>
        </w:rPr>
        <w:t xml:space="preserve"> per response.  </w:t>
      </w:r>
      <w:r w:rsidRPr="00922011">
        <w:rPr>
          <w:rFonts w:asciiTheme="minorHAnsi" w:hAnsiTheme="minorHAnsi" w:cstheme="minorHAnsi"/>
          <w:sz w:val="24"/>
          <w:szCs w:val="24"/>
        </w:rPr>
        <w:t>This is based on an average of 54.9 project areas per State agency (2,911 project areas divided by 53 State agencies) times an estimate of 10 minutes per project area</w:t>
      </w:r>
      <w:r w:rsidR="0088524D" w:rsidRPr="00922011">
        <w:rPr>
          <w:rFonts w:asciiTheme="minorHAnsi" w:hAnsiTheme="minorHAnsi" w:cstheme="minorHAnsi"/>
          <w:sz w:val="24"/>
          <w:szCs w:val="24"/>
        </w:rPr>
        <w:t>.</w:t>
      </w:r>
      <w:r w:rsidRPr="00922011">
        <w:rPr>
          <w:rFonts w:asciiTheme="minorHAnsi" w:hAnsiTheme="minorHAnsi" w:cstheme="minorHAnsi"/>
          <w:sz w:val="24"/>
          <w:szCs w:val="24"/>
        </w:rPr>
        <w:t xml:space="preserve">  </w:t>
      </w:r>
      <w:r w:rsidR="005D6695" w:rsidRPr="00922011">
        <w:rPr>
          <w:rFonts w:asciiTheme="minorHAnsi" w:hAnsiTheme="minorHAnsi" w:cstheme="minorHAnsi"/>
          <w:sz w:val="24"/>
          <w:szCs w:val="24"/>
        </w:rPr>
        <w:t xml:space="preserve">FNS anticipates </w:t>
      </w:r>
      <w:r w:rsidR="00B74F15" w:rsidRPr="00922011">
        <w:rPr>
          <w:rFonts w:asciiTheme="minorHAnsi" w:hAnsiTheme="minorHAnsi" w:cstheme="minorHAnsi"/>
          <w:sz w:val="24"/>
          <w:szCs w:val="24"/>
        </w:rPr>
        <w:t xml:space="preserve">53 State agencies will respond </w:t>
      </w:r>
      <w:r w:rsidR="005D6695" w:rsidRPr="00922011">
        <w:rPr>
          <w:rFonts w:asciiTheme="minorHAnsi" w:hAnsiTheme="minorHAnsi" w:cstheme="minorHAnsi"/>
          <w:sz w:val="24"/>
          <w:szCs w:val="24"/>
        </w:rPr>
        <w:t>2.</w:t>
      </w:r>
      <w:r w:rsidR="00F44F4F" w:rsidRPr="00922011">
        <w:rPr>
          <w:rFonts w:asciiTheme="minorHAnsi" w:hAnsiTheme="minorHAnsi" w:cstheme="minorHAnsi"/>
          <w:sz w:val="24"/>
          <w:szCs w:val="24"/>
        </w:rPr>
        <w:t>26</w:t>
      </w:r>
      <w:r w:rsidR="005D6695" w:rsidRPr="00922011">
        <w:rPr>
          <w:rFonts w:asciiTheme="minorHAnsi" w:hAnsiTheme="minorHAnsi" w:cstheme="minorHAnsi"/>
          <w:sz w:val="24"/>
          <w:szCs w:val="24"/>
        </w:rPr>
        <w:t xml:space="preserve"> </w:t>
      </w:r>
      <w:r w:rsidR="00B74F15" w:rsidRPr="00922011">
        <w:rPr>
          <w:rFonts w:asciiTheme="minorHAnsi" w:hAnsiTheme="minorHAnsi" w:cstheme="minorHAnsi"/>
          <w:sz w:val="24"/>
          <w:szCs w:val="24"/>
        </w:rPr>
        <w:t xml:space="preserve">times </w:t>
      </w:r>
      <w:r w:rsidR="005D6695" w:rsidRPr="00922011">
        <w:rPr>
          <w:rFonts w:asciiTheme="minorHAnsi" w:hAnsiTheme="minorHAnsi" w:cstheme="minorHAnsi"/>
          <w:sz w:val="24"/>
          <w:szCs w:val="24"/>
        </w:rPr>
        <w:t>per respondent for a total of 12</w:t>
      </w:r>
      <w:r w:rsidR="00F44F4F" w:rsidRPr="00922011">
        <w:rPr>
          <w:rFonts w:asciiTheme="minorHAnsi" w:hAnsiTheme="minorHAnsi" w:cstheme="minorHAnsi"/>
          <w:sz w:val="24"/>
          <w:szCs w:val="24"/>
        </w:rPr>
        <w:t>0</w:t>
      </w:r>
      <w:r w:rsidR="005D6695" w:rsidRPr="00922011">
        <w:rPr>
          <w:rFonts w:asciiTheme="minorHAnsi" w:hAnsiTheme="minorHAnsi" w:cstheme="minorHAnsi"/>
          <w:sz w:val="24"/>
          <w:szCs w:val="24"/>
        </w:rPr>
        <w:t xml:space="preserve"> annual responses</w:t>
      </w:r>
      <w:r w:rsidR="007E2DFD">
        <w:rPr>
          <w:rFonts w:asciiTheme="minorHAnsi" w:hAnsiTheme="minorHAnsi" w:cstheme="minorHAnsi"/>
          <w:sz w:val="24"/>
          <w:szCs w:val="24"/>
        </w:rPr>
        <w:t xml:space="preserve"> (rounded from 119.78)</w:t>
      </w:r>
      <w:r w:rsidR="005D6695" w:rsidRPr="00922011">
        <w:rPr>
          <w:rFonts w:asciiTheme="minorHAnsi" w:hAnsiTheme="minorHAnsi" w:cstheme="minorHAnsi"/>
          <w:sz w:val="24"/>
          <w:szCs w:val="24"/>
        </w:rPr>
        <w:t xml:space="preserve">.  </w:t>
      </w:r>
      <w:r w:rsidRPr="00922011">
        <w:rPr>
          <w:rFonts w:asciiTheme="minorHAnsi" w:hAnsiTheme="minorHAnsi" w:cstheme="minorHAnsi"/>
          <w:sz w:val="24"/>
          <w:szCs w:val="24"/>
        </w:rPr>
        <w:t>The total annual burden for these two reports is</w:t>
      </w:r>
      <w:r w:rsidR="007E2DFD">
        <w:rPr>
          <w:rFonts w:asciiTheme="minorHAnsi" w:hAnsiTheme="minorHAnsi" w:cstheme="minorHAnsi"/>
          <w:sz w:val="24"/>
          <w:szCs w:val="24"/>
        </w:rPr>
        <w:t xml:space="preserve"> therefore</w:t>
      </w:r>
      <w:r w:rsidRPr="00922011">
        <w:rPr>
          <w:rFonts w:asciiTheme="minorHAnsi" w:hAnsiTheme="minorHAnsi" w:cstheme="minorHAnsi"/>
          <w:sz w:val="24"/>
          <w:szCs w:val="24"/>
        </w:rPr>
        <w:t xml:space="preserve"> estimated at 1,</w:t>
      </w:r>
      <w:r w:rsidR="00F44F4F" w:rsidRPr="00922011">
        <w:rPr>
          <w:rFonts w:asciiTheme="minorHAnsi" w:hAnsiTheme="minorHAnsi" w:cstheme="minorHAnsi"/>
          <w:sz w:val="24"/>
          <w:szCs w:val="24"/>
        </w:rPr>
        <w:t>779.6</w:t>
      </w:r>
      <w:r w:rsidR="009E04E5" w:rsidRPr="00922011">
        <w:rPr>
          <w:rFonts w:asciiTheme="minorHAnsi" w:hAnsiTheme="minorHAnsi" w:cstheme="minorHAnsi"/>
          <w:sz w:val="24"/>
          <w:szCs w:val="24"/>
        </w:rPr>
        <w:t xml:space="preserve"> </w:t>
      </w:r>
      <w:r w:rsidRPr="00922011">
        <w:rPr>
          <w:rFonts w:asciiTheme="minorHAnsi" w:hAnsiTheme="minorHAnsi" w:cstheme="minorHAnsi"/>
          <w:sz w:val="24"/>
          <w:szCs w:val="24"/>
        </w:rPr>
        <w:t xml:space="preserve">hours.  </w:t>
      </w:r>
      <w:r w:rsidR="00126B1D">
        <w:rPr>
          <w:rFonts w:asciiTheme="minorHAnsi" w:hAnsiTheme="minorHAnsi" w:cstheme="minorHAnsi"/>
          <w:sz w:val="24"/>
          <w:szCs w:val="24"/>
        </w:rPr>
        <w:t>(Table A.</w:t>
      </w:r>
      <w:r w:rsidR="00FD236B">
        <w:rPr>
          <w:rFonts w:asciiTheme="minorHAnsi" w:hAnsiTheme="minorHAnsi" w:cstheme="minorHAnsi"/>
          <w:sz w:val="24"/>
          <w:szCs w:val="24"/>
        </w:rPr>
        <w:t xml:space="preserve"> 12.1</w:t>
      </w:r>
      <w:r w:rsidR="00126B1D">
        <w:rPr>
          <w:rFonts w:asciiTheme="minorHAnsi" w:hAnsiTheme="minorHAnsi" w:cstheme="minorHAnsi"/>
          <w:sz w:val="24"/>
          <w:szCs w:val="24"/>
        </w:rPr>
        <w:t>)</w:t>
      </w:r>
      <w:r w:rsidRPr="00922011">
        <w:rPr>
          <w:rFonts w:asciiTheme="minorHAnsi" w:hAnsiTheme="minorHAnsi" w:cstheme="minorHAnsi"/>
          <w:sz w:val="24"/>
          <w:szCs w:val="24"/>
        </w:rPr>
        <w:t xml:space="preserve">  </w:t>
      </w:r>
    </w:p>
    <w:p w:rsidR="005F0ED4" w:rsidRPr="00922011" w:rsidRDefault="005F0ED4" w:rsidP="006E217B">
      <w:pPr>
        <w:spacing w:line="480" w:lineRule="auto"/>
        <w:rPr>
          <w:rFonts w:asciiTheme="minorHAnsi" w:hAnsiTheme="minorHAnsi" w:cstheme="minorHAnsi"/>
          <w:sz w:val="24"/>
          <w:szCs w:val="24"/>
        </w:rPr>
      </w:pPr>
    </w:p>
    <w:p w:rsidR="00E571EB" w:rsidRPr="00922011" w:rsidRDefault="005F0ED4" w:rsidP="006E217B">
      <w:pPr>
        <w:spacing w:line="480" w:lineRule="auto"/>
        <w:rPr>
          <w:rFonts w:asciiTheme="minorHAnsi" w:hAnsiTheme="minorHAnsi" w:cstheme="minorHAnsi"/>
          <w:sz w:val="24"/>
          <w:szCs w:val="24"/>
        </w:rPr>
      </w:pPr>
      <w:r w:rsidRPr="00922011">
        <w:rPr>
          <w:rFonts w:asciiTheme="minorHAnsi" w:hAnsiTheme="minorHAnsi" w:cstheme="minorHAnsi"/>
          <w:sz w:val="24"/>
          <w:szCs w:val="24"/>
        </w:rPr>
        <w:t>SNAP has 5</w:t>
      </w:r>
      <w:r w:rsidR="00126B1D">
        <w:rPr>
          <w:rFonts w:asciiTheme="minorHAnsi" w:hAnsiTheme="minorHAnsi" w:cstheme="minorHAnsi"/>
          <w:sz w:val="24"/>
          <w:szCs w:val="24"/>
        </w:rPr>
        <w:t xml:space="preserve">3 agencies that administer SNAP and are identified as respondents.  Some </w:t>
      </w:r>
      <w:r w:rsidRPr="00922011">
        <w:rPr>
          <w:rFonts w:asciiTheme="minorHAnsi" w:hAnsiTheme="minorHAnsi" w:cstheme="minorHAnsi"/>
          <w:sz w:val="24"/>
          <w:szCs w:val="24"/>
        </w:rPr>
        <w:t>State agencies administer more than one issuance system and thus resp</w:t>
      </w:r>
      <w:r w:rsidR="00126B1D">
        <w:rPr>
          <w:rFonts w:asciiTheme="minorHAnsi" w:hAnsiTheme="minorHAnsi" w:cstheme="minorHAnsi"/>
          <w:sz w:val="24"/>
          <w:szCs w:val="24"/>
        </w:rPr>
        <w:t xml:space="preserve">ond more than once.  </w:t>
      </w:r>
      <w:r w:rsidR="001129FD">
        <w:rPr>
          <w:rFonts w:asciiTheme="minorHAnsi" w:hAnsiTheme="minorHAnsi" w:cstheme="minorHAnsi"/>
          <w:sz w:val="24"/>
          <w:szCs w:val="24"/>
        </w:rPr>
        <w:t xml:space="preserve">Therefore </w:t>
      </w:r>
      <w:r w:rsidR="001129FD" w:rsidRPr="00922011">
        <w:rPr>
          <w:rFonts w:asciiTheme="minorHAnsi" w:hAnsiTheme="minorHAnsi" w:cstheme="minorHAnsi"/>
          <w:sz w:val="24"/>
          <w:szCs w:val="24"/>
        </w:rPr>
        <w:t xml:space="preserve">we have 53 </w:t>
      </w:r>
      <w:r w:rsidR="001129FD">
        <w:rPr>
          <w:rFonts w:asciiTheme="minorHAnsi" w:hAnsiTheme="minorHAnsi" w:cstheme="minorHAnsi"/>
          <w:sz w:val="24"/>
          <w:szCs w:val="24"/>
        </w:rPr>
        <w:t>respondents, and the estimated average frequency of response by each respondent is used to calculate total annual responses</w:t>
      </w:r>
      <w:r w:rsidR="001129FD" w:rsidRPr="00922011">
        <w:rPr>
          <w:rFonts w:asciiTheme="minorHAnsi" w:hAnsiTheme="minorHAnsi" w:cstheme="minorHAnsi"/>
          <w:sz w:val="24"/>
          <w:szCs w:val="24"/>
        </w:rPr>
        <w:t>.</w:t>
      </w:r>
    </w:p>
    <w:p w:rsidR="00B96C08" w:rsidRDefault="00B96C08" w:rsidP="006E217B">
      <w:pPr>
        <w:spacing w:line="480" w:lineRule="auto"/>
        <w:rPr>
          <w:rFonts w:asciiTheme="minorHAnsi" w:hAnsiTheme="minorHAnsi" w:cstheme="minorHAnsi"/>
          <w:b/>
          <w:sz w:val="24"/>
          <w:szCs w:val="24"/>
        </w:rPr>
      </w:pPr>
    </w:p>
    <w:p w:rsidR="00FD236B" w:rsidRDefault="007E2DFD" w:rsidP="006E217B">
      <w:pPr>
        <w:spacing w:line="480" w:lineRule="auto"/>
        <w:rPr>
          <w:rFonts w:asciiTheme="minorHAnsi" w:hAnsiTheme="minorHAnsi" w:cstheme="minorHAnsi"/>
          <w:sz w:val="24"/>
          <w:szCs w:val="24"/>
        </w:rPr>
      </w:pPr>
      <w:r w:rsidRPr="00922011">
        <w:rPr>
          <w:rFonts w:asciiTheme="minorHAnsi" w:hAnsiTheme="minorHAnsi" w:cstheme="minorHAnsi"/>
          <w:sz w:val="24"/>
          <w:szCs w:val="24"/>
        </w:rPr>
        <w:t>All 53 State agencies will maintain both FNS-388 and FNS</w:t>
      </w:r>
      <w:r>
        <w:rPr>
          <w:rFonts w:asciiTheme="minorHAnsi" w:hAnsiTheme="minorHAnsi" w:cstheme="minorHAnsi"/>
          <w:sz w:val="24"/>
          <w:szCs w:val="24"/>
        </w:rPr>
        <w:t>-</w:t>
      </w:r>
      <w:r w:rsidRPr="00922011">
        <w:rPr>
          <w:rFonts w:asciiTheme="minorHAnsi" w:hAnsiTheme="minorHAnsi" w:cstheme="minorHAnsi"/>
          <w:sz w:val="24"/>
          <w:szCs w:val="24"/>
        </w:rPr>
        <w:t>388A.  It takes record keepers</w:t>
      </w:r>
      <w:r w:rsidR="00126B1D">
        <w:rPr>
          <w:rFonts w:asciiTheme="minorHAnsi" w:hAnsiTheme="minorHAnsi" w:cstheme="minorHAnsi"/>
          <w:sz w:val="24"/>
          <w:szCs w:val="24"/>
        </w:rPr>
        <w:t xml:space="preserve"> an estimated </w:t>
      </w:r>
      <w:r w:rsidRPr="00922011">
        <w:rPr>
          <w:rFonts w:asciiTheme="minorHAnsi" w:hAnsiTheme="minorHAnsi" w:cstheme="minorHAnsi"/>
          <w:sz w:val="24"/>
          <w:szCs w:val="24"/>
        </w:rPr>
        <w:t>.0236</w:t>
      </w:r>
      <w:r w:rsidR="00FD236B">
        <w:rPr>
          <w:rFonts w:asciiTheme="minorHAnsi" w:hAnsiTheme="minorHAnsi" w:cstheme="minorHAnsi"/>
          <w:sz w:val="24"/>
          <w:szCs w:val="24"/>
        </w:rPr>
        <w:t xml:space="preserve"> hours to maintain the FNS-388</w:t>
      </w:r>
      <w:r w:rsidR="00126B1D">
        <w:rPr>
          <w:rFonts w:asciiTheme="minorHAnsi" w:hAnsiTheme="minorHAnsi" w:cstheme="minorHAnsi"/>
          <w:sz w:val="24"/>
          <w:szCs w:val="24"/>
        </w:rPr>
        <w:t xml:space="preserve"> record at an average response frequency</w:t>
      </w:r>
      <w:r w:rsidRPr="00922011">
        <w:rPr>
          <w:rFonts w:asciiTheme="minorHAnsi" w:hAnsiTheme="minorHAnsi" w:cstheme="minorHAnsi"/>
          <w:sz w:val="24"/>
          <w:szCs w:val="24"/>
        </w:rPr>
        <w:t xml:space="preserve"> of 11.32</w:t>
      </w:r>
      <w:r w:rsidR="00FD236B">
        <w:rPr>
          <w:rFonts w:asciiTheme="minorHAnsi" w:hAnsiTheme="minorHAnsi" w:cstheme="minorHAnsi"/>
          <w:sz w:val="24"/>
          <w:szCs w:val="24"/>
        </w:rPr>
        <w:t xml:space="preserve"> records per agency</w:t>
      </w:r>
      <w:r w:rsidR="00126B1D">
        <w:rPr>
          <w:rFonts w:asciiTheme="minorHAnsi" w:hAnsiTheme="minorHAnsi" w:cstheme="minorHAnsi"/>
          <w:sz w:val="24"/>
          <w:szCs w:val="24"/>
        </w:rPr>
        <w:t xml:space="preserve">.  </w:t>
      </w:r>
      <w:r w:rsidRPr="00922011">
        <w:rPr>
          <w:rFonts w:asciiTheme="minorHAnsi" w:hAnsiTheme="minorHAnsi" w:cstheme="minorHAnsi"/>
          <w:sz w:val="24"/>
          <w:szCs w:val="24"/>
        </w:rPr>
        <w:t xml:space="preserve"> </w:t>
      </w:r>
      <w:r w:rsidR="00126B1D">
        <w:rPr>
          <w:rFonts w:asciiTheme="minorHAnsi" w:hAnsiTheme="minorHAnsi" w:cstheme="minorHAnsi"/>
          <w:sz w:val="24"/>
          <w:szCs w:val="24"/>
        </w:rPr>
        <w:t>This total multiplied by the average</w:t>
      </w:r>
      <w:r w:rsidRPr="00922011">
        <w:rPr>
          <w:rFonts w:asciiTheme="minorHAnsi" w:hAnsiTheme="minorHAnsi" w:cstheme="minorHAnsi"/>
          <w:sz w:val="24"/>
          <w:szCs w:val="24"/>
        </w:rPr>
        <w:t xml:space="preserve"> annual </w:t>
      </w:r>
      <w:r w:rsidRPr="00922011">
        <w:rPr>
          <w:rFonts w:asciiTheme="minorHAnsi" w:hAnsiTheme="minorHAnsi" w:cstheme="minorHAnsi"/>
          <w:sz w:val="24"/>
          <w:szCs w:val="24"/>
        </w:rPr>
        <w:lastRenderedPageBreak/>
        <w:t xml:space="preserve">records submitted </w:t>
      </w:r>
      <w:r w:rsidR="00FD236B">
        <w:rPr>
          <w:rFonts w:asciiTheme="minorHAnsi" w:hAnsiTheme="minorHAnsi" w:cstheme="minorHAnsi"/>
          <w:sz w:val="24"/>
          <w:szCs w:val="24"/>
        </w:rPr>
        <w:t>(</w:t>
      </w:r>
      <w:r w:rsidRPr="00922011">
        <w:rPr>
          <w:rFonts w:asciiTheme="minorHAnsi" w:hAnsiTheme="minorHAnsi" w:cstheme="minorHAnsi"/>
          <w:sz w:val="24"/>
          <w:szCs w:val="24"/>
        </w:rPr>
        <w:t>600</w:t>
      </w:r>
      <w:r w:rsidR="00FD236B">
        <w:rPr>
          <w:rFonts w:asciiTheme="minorHAnsi" w:hAnsiTheme="minorHAnsi" w:cstheme="minorHAnsi"/>
          <w:sz w:val="24"/>
          <w:szCs w:val="24"/>
        </w:rPr>
        <w:t>)</w:t>
      </w:r>
      <w:r w:rsidRPr="00922011">
        <w:rPr>
          <w:rFonts w:asciiTheme="minorHAnsi" w:hAnsiTheme="minorHAnsi" w:cstheme="minorHAnsi"/>
          <w:sz w:val="24"/>
          <w:szCs w:val="24"/>
        </w:rPr>
        <w:t xml:space="preserve"> results in a total annual burden of 14.40 hours.  FNS anticipates recordkeeping</w:t>
      </w:r>
      <w:r w:rsidR="00FD236B">
        <w:rPr>
          <w:rFonts w:asciiTheme="minorHAnsi" w:hAnsiTheme="minorHAnsi" w:cstheme="minorHAnsi"/>
          <w:sz w:val="24"/>
          <w:szCs w:val="24"/>
        </w:rPr>
        <w:t xml:space="preserve"> time</w:t>
      </w:r>
      <w:r w:rsidRPr="00922011">
        <w:rPr>
          <w:rFonts w:asciiTheme="minorHAnsi" w:hAnsiTheme="minorHAnsi" w:cstheme="minorHAnsi"/>
          <w:sz w:val="24"/>
          <w:szCs w:val="24"/>
        </w:rPr>
        <w:t xml:space="preserve"> for FNS</w:t>
      </w:r>
      <w:r>
        <w:rPr>
          <w:rFonts w:asciiTheme="minorHAnsi" w:hAnsiTheme="minorHAnsi" w:cstheme="minorHAnsi"/>
          <w:sz w:val="24"/>
          <w:szCs w:val="24"/>
        </w:rPr>
        <w:t>-</w:t>
      </w:r>
      <w:r w:rsidRPr="00922011">
        <w:rPr>
          <w:rFonts w:asciiTheme="minorHAnsi" w:hAnsiTheme="minorHAnsi" w:cstheme="minorHAnsi"/>
          <w:sz w:val="24"/>
          <w:szCs w:val="24"/>
        </w:rPr>
        <w:t>388</w:t>
      </w:r>
      <w:r w:rsidR="00FD236B">
        <w:rPr>
          <w:rFonts w:asciiTheme="minorHAnsi" w:hAnsiTheme="minorHAnsi" w:cstheme="minorHAnsi"/>
          <w:sz w:val="24"/>
          <w:szCs w:val="24"/>
        </w:rPr>
        <w:t xml:space="preserve">A at .0236 </w:t>
      </w:r>
      <w:r w:rsidRPr="00922011">
        <w:rPr>
          <w:rFonts w:asciiTheme="minorHAnsi" w:hAnsiTheme="minorHAnsi" w:cstheme="minorHAnsi"/>
          <w:sz w:val="24"/>
          <w:szCs w:val="24"/>
        </w:rPr>
        <w:t xml:space="preserve">hours </w:t>
      </w:r>
      <w:r w:rsidR="00FD236B">
        <w:rPr>
          <w:rFonts w:asciiTheme="minorHAnsi" w:hAnsiTheme="minorHAnsi" w:cstheme="minorHAnsi"/>
          <w:sz w:val="24"/>
          <w:szCs w:val="24"/>
        </w:rPr>
        <w:t xml:space="preserve">at an average response frequency of State </w:t>
      </w:r>
      <w:r w:rsidRPr="00922011">
        <w:rPr>
          <w:rFonts w:asciiTheme="minorHAnsi" w:hAnsiTheme="minorHAnsi" w:cstheme="minorHAnsi"/>
          <w:sz w:val="24"/>
          <w:szCs w:val="24"/>
        </w:rPr>
        <w:t>2.26</w:t>
      </w:r>
      <w:r w:rsidR="00FD236B">
        <w:rPr>
          <w:rFonts w:asciiTheme="minorHAnsi" w:hAnsiTheme="minorHAnsi" w:cstheme="minorHAnsi"/>
          <w:sz w:val="24"/>
          <w:szCs w:val="24"/>
        </w:rPr>
        <w:t xml:space="preserve"> records per agency. </w:t>
      </w:r>
      <w:r w:rsidRPr="00922011">
        <w:rPr>
          <w:rFonts w:asciiTheme="minorHAnsi" w:hAnsiTheme="minorHAnsi" w:cstheme="minorHAnsi"/>
          <w:sz w:val="24"/>
          <w:szCs w:val="24"/>
        </w:rPr>
        <w:t xml:space="preserve"> </w:t>
      </w:r>
      <w:r w:rsidR="00FD236B">
        <w:rPr>
          <w:rFonts w:asciiTheme="minorHAnsi" w:hAnsiTheme="minorHAnsi" w:cstheme="minorHAnsi"/>
          <w:sz w:val="24"/>
          <w:szCs w:val="24"/>
        </w:rPr>
        <w:t>This total multiplied by the average</w:t>
      </w:r>
      <w:r w:rsidRPr="00922011">
        <w:rPr>
          <w:rFonts w:asciiTheme="minorHAnsi" w:hAnsiTheme="minorHAnsi" w:cstheme="minorHAnsi"/>
          <w:sz w:val="24"/>
          <w:szCs w:val="24"/>
        </w:rPr>
        <w:t xml:space="preserve"> total annual records submitted </w:t>
      </w:r>
      <w:r w:rsidR="00FD236B">
        <w:rPr>
          <w:rFonts w:asciiTheme="minorHAnsi" w:hAnsiTheme="minorHAnsi" w:cstheme="minorHAnsi"/>
          <w:sz w:val="24"/>
          <w:szCs w:val="24"/>
        </w:rPr>
        <w:t>(120)</w:t>
      </w:r>
      <w:r w:rsidRPr="00922011">
        <w:rPr>
          <w:rFonts w:asciiTheme="minorHAnsi" w:hAnsiTheme="minorHAnsi" w:cstheme="minorHAnsi"/>
          <w:sz w:val="24"/>
          <w:szCs w:val="24"/>
        </w:rPr>
        <w:t xml:space="preserve"> </w:t>
      </w:r>
      <w:r w:rsidR="00FD236B">
        <w:rPr>
          <w:rFonts w:asciiTheme="minorHAnsi" w:hAnsiTheme="minorHAnsi" w:cstheme="minorHAnsi"/>
          <w:sz w:val="24"/>
          <w:szCs w:val="24"/>
        </w:rPr>
        <w:t>results in a total annual burden of 2</w:t>
      </w:r>
      <w:r w:rsidRPr="00922011">
        <w:rPr>
          <w:rFonts w:asciiTheme="minorHAnsi" w:hAnsiTheme="minorHAnsi" w:cstheme="minorHAnsi"/>
          <w:sz w:val="24"/>
          <w:szCs w:val="24"/>
        </w:rPr>
        <w:t xml:space="preserve">.88 hours.  </w:t>
      </w:r>
      <w:r w:rsidR="00FD236B">
        <w:rPr>
          <w:rFonts w:asciiTheme="minorHAnsi" w:hAnsiTheme="minorHAnsi" w:cstheme="minorHAnsi"/>
          <w:sz w:val="24"/>
          <w:szCs w:val="24"/>
        </w:rPr>
        <w:t xml:space="preserve"> (Table A. 12.2)</w:t>
      </w:r>
    </w:p>
    <w:p w:rsidR="00FD236B" w:rsidRDefault="00FD236B" w:rsidP="006E217B">
      <w:pPr>
        <w:spacing w:line="480" w:lineRule="auto"/>
        <w:rPr>
          <w:rFonts w:asciiTheme="minorHAnsi" w:hAnsiTheme="minorHAnsi" w:cstheme="minorHAnsi"/>
          <w:sz w:val="24"/>
          <w:szCs w:val="24"/>
        </w:rPr>
      </w:pPr>
    </w:p>
    <w:p w:rsidR="007E2DFD" w:rsidRDefault="007E2DFD" w:rsidP="006E217B">
      <w:pPr>
        <w:spacing w:line="480" w:lineRule="auto"/>
        <w:rPr>
          <w:rFonts w:asciiTheme="minorHAnsi" w:hAnsiTheme="minorHAnsi" w:cstheme="minorHAnsi"/>
          <w:sz w:val="24"/>
          <w:szCs w:val="24"/>
        </w:rPr>
      </w:pPr>
      <w:r w:rsidRPr="00922011">
        <w:rPr>
          <w:rFonts w:asciiTheme="minorHAnsi" w:hAnsiTheme="minorHAnsi" w:cstheme="minorHAnsi"/>
          <w:sz w:val="24"/>
          <w:szCs w:val="24"/>
        </w:rPr>
        <w:t>Reporting and Recordkeeping Total (5,139.6 + 17.28 = 5, 156.88) rounded up to 5,157 burden hours.</w:t>
      </w:r>
    </w:p>
    <w:p w:rsidR="007E2DFD" w:rsidRPr="007E2DFD" w:rsidRDefault="007E2DFD" w:rsidP="006E217B">
      <w:pPr>
        <w:spacing w:line="480" w:lineRule="auto"/>
        <w:rPr>
          <w:rFonts w:asciiTheme="minorHAnsi" w:hAnsiTheme="minorHAnsi" w:cstheme="minorHAnsi"/>
          <w:b/>
          <w:sz w:val="24"/>
          <w:szCs w:val="24"/>
        </w:rPr>
      </w:pPr>
      <w:r w:rsidRPr="00922011">
        <w:rPr>
          <w:rFonts w:asciiTheme="minorHAnsi" w:hAnsiTheme="minorHAnsi" w:cstheme="minorHAnsi"/>
          <w:b/>
          <w:sz w:val="24"/>
          <w:szCs w:val="24"/>
        </w:rPr>
        <w:t>Table A. 12.1</w:t>
      </w:r>
      <w:r>
        <w:rPr>
          <w:rFonts w:asciiTheme="minorHAnsi" w:hAnsiTheme="minorHAnsi" w:cstheme="minorHAnsi"/>
          <w:b/>
          <w:sz w:val="24"/>
          <w:szCs w:val="24"/>
        </w:rPr>
        <w:t xml:space="preserve"> Repor</w:t>
      </w:r>
      <w:r w:rsidRPr="00922011">
        <w:rPr>
          <w:rFonts w:asciiTheme="minorHAnsi" w:hAnsiTheme="minorHAnsi" w:cstheme="minorHAnsi"/>
          <w:b/>
          <w:sz w:val="24"/>
          <w:szCs w:val="24"/>
        </w:rPr>
        <w:t xml:space="preserve">ting Estimates of </w:t>
      </w:r>
      <w:proofErr w:type="spellStart"/>
      <w:r w:rsidRPr="00922011">
        <w:rPr>
          <w:rFonts w:asciiTheme="minorHAnsi" w:hAnsiTheme="minorHAnsi" w:cstheme="minorHAnsi"/>
          <w:b/>
          <w:sz w:val="24"/>
          <w:szCs w:val="24"/>
        </w:rPr>
        <w:t>Hour</w:t>
      </w:r>
      <w:proofErr w:type="spellEnd"/>
      <w:r w:rsidRPr="00922011">
        <w:rPr>
          <w:rFonts w:asciiTheme="minorHAnsi" w:hAnsiTheme="minorHAnsi" w:cstheme="minorHAnsi"/>
          <w:b/>
          <w:sz w:val="24"/>
          <w:szCs w:val="24"/>
        </w:rPr>
        <w:t xml:space="preserve"> Burden</w:t>
      </w:r>
    </w:p>
    <w:tbl>
      <w:tblPr>
        <w:tblpPr w:leftFromText="180" w:rightFromText="180" w:vertAnchor="text" w:horzAnchor="margin" w:tblpXSpec="center" w:tblpY="436"/>
        <w:tblW w:w="9378" w:type="dxa"/>
        <w:tblLayout w:type="fixed"/>
        <w:tblLook w:val="0000"/>
      </w:tblPr>
      <w:tblGrid>
        <w:gridCol w:w="1421"/>
        <w:gridCol w:w="866"/>
        <w:gridCol w:w="1618"/>
        <w:gridCol w:w="1383"/>
        <w:gridCol w:w="1390"/>
        <w:gridCol w:w="1260"/>
        <w:gridCol w:w="1440"/>
      </w:tblGrid>
      <w:tr w:rsidR="00F44F4F" w:rsidRPr="006E217B" w:rsidTr="00922011">
        <w:trPr>
          <w:trHeight w:val="780"/>
        </w:trPr>
        <w:tc>
          <w:tcPr>
            <w:tcW w:w="1421" w:type="dxa"/>
            <w:tcBorders>
              <w:top w:val="single" w:sz="8" w:space="0" w:color="auto"/>
              <w:left w:val="single" w:sz="8" w:space="0" w:color="auto"/>
              <w:bottom w:val="nil"/>
              <w:right w:val="single" w:sz="8" w:space="0" w:color="auto"/>
            </w:tcBorders>
            <w:shd w:val="clear" w:color="auto" w:fill="auto"/>
            <w:vAlign w:val="bottom"/>
          </w:tcPr>
          <w:p w:rsidR="00F44F4F" w:rsidRPr="006E217B" w:rsidRDefault="00F44F4F" w:rsidP="006E217B">
            <w:pPr>
              <w:overflowPunct/>
              <w:autoSpaceDE/>
              <w:autoSpaceDN/>
              <w:adjustRightInd/>
              <w:textAlignment w:val="auto"/>
              <w:rPr>
                <w:rFonts w:asciiTheme="minorHAnsi" w:hAnsiTheme="minorHAnsi" w:cstheme="minorHAnsi"/>
                <w:b/>
                <w:bCs/>
              </w:rPr>
            </w:pPr>
            <w:r w:rsidRPr="006E217B">
              <w:rPr>
                <w:rFonts w:asciiTheme="minorHAnsi" w:hAnsiTheme="minorHAnsi" w:cstheme="minorHAnsi"/>
                <w:b/>
                <w:bCs/>
              </w:rPr>
              <w:t>AFFECTED PUBLIC</w:t>
            </w:r>
          </w:p>
        </w:tc>
        <w:tc>
          <w:tcPr>
            <w:tcW w:w="866" w:type="dxa"/>
            <w:tcBorders>
              <w:top w:val="single" w:sz="8" w:space="0" w:color="auto"/>
              <w:left w:val="nil"/>
              <w:bottom w:val="single" w:sz="8" w:space="0" w:color="auto"/>
              <w:right w:val="single" w:sz="8" w:space="0" w:color="auto"/>
            </w:tcBorders>
            <w:shd w:val="clear" w:color="auto" w:fill="auto"/>
            <w:vAlign w:val="bottom"/>
          </w:tcPr>
          <w:p w:rsidR="00F44F4F" w:rsidRPr="006E217B" w:rsidRDefault="006E217B" w:rsidP="006E217B">
            <w:pPr>
              <w:overflowPunct/>
              <w:autoSpaceDE/>
              <w:autoSpaceDN/>
              <w:adjustRightInd/>
              <w:jc w:val="center"/>
              <w:textAlignment w:val="auto"/>
              <w:rPr>
                <w:rFonts w:asciiTheme="minorHAnsi" w:hAnsiTheme="minorHAnsi" w:cstheme="minorHAnsi"/>
                <w:b/>
                <w:bCs/>
              </w:rPr>
            </w:pPr>
            <w:r w:rsidRPr="006E217B">
              <w:rPr>
                <w:rFonts w:asciiTheme="minorHAnsi" w:hAnsiTheme="minorHAnsi" w:cstheme="minorHAnsi"/>
                <w:b/>
                <w:bCs/>
              </w:rPr>
              <w:t>FORM</w:t>
            </w:r>
            <w:r w:rsidR="00F44F4F" w:rsidRPr="006E217B">
              <w:rPr>
                <w:rFonts w:asciiTheme="minorHAnsi" w:hAnsiTheme="minorHAnsi" w:cstheme="minorHAnsi"/>
                <w:b/>
                <w:bCs/>
              </w:rPr>
              <w:t>S</w:t>
            </w:r>
          </w:p>
        </w:tc>
        <w:tc>
          <w:tcPr>
            <w:tcW w:w="1618" w:type="dxa"/>
            <w:tcBorders>
              <w:top w:val="single" w:sz="8" w:space="0" w:color="auto"/>
              <w:left w:val="nil"/>
              <w:bottom w:val="single" w:sz="8" w:space="0" w:color="auto"/>
              <w:right w:val="single" w:sz="8" w:space="0" w:color="auto"/>
            </w:tcBorders>
            <w:shd w:val="clear" w:color="auto" w:fill="auto"/>
            <w:vAlign w:val="bottom"/>
          </w:tcPr>
          <w:p w:rsidR="00F44F4F" w:rsidRPr="006E217B" w:rsidRDefault="00F44F4F" w:rsidP="006E217B">
            <w:pPr>
              <w:overflowPunct/>
              <w:autoSpaceDE/>
              <w:autoSpaceDN/>
              <w:adjustRightInd/>
              <w:jc w:val="center"/>
              <w:textAlignment w:val="auto"/>
              <w:rPr>
                <w:rFonts w:asciiTheme="minorHAnsi" w:hAnsiTheme="minorHAnsi" w:cstheme="minorHAnsi"/>
                <w:b/>
                <w:bCs/>
              </w:rPr>
            </w:pPr>
            <w:r w:rsidRPr="006E217B">
              <w:rPr>
                <w:rFonts w:asciiTheme="minorHAnsi" w:hAnsiTheme="minorHAnsi" w:cstheme="minorHAnsi"/>
                <w:b/>
                <w:bCs/>
              </w:rPr>
              <w:t>NUMBER OF RESPONDENTS</w:t>
            </w:r>
          </w:p>
        </w:tc>
        <w:tc>
          <w:tcPr>
            <w:tcW w:w="1383" w:type="dxa"/>
            <w:tcBorders>
              <w:top w:val="single" w:sz="8" w:space="0" w:color="auto"/>
              <w:left w:val="nil"/>
              <w:bottom w:val="single" w:sz="8" w:space="0" w:color="auto"/>
              <w:right w:val="single" w:sz="8" w:space="0" w:color="auto"/>
            </w:tcBorders>
            <w:shd w:val="clear" w:color="auto" w:fill="auto"/>
            <w:vAlign w:val="bottom"/>
          </w:tcPr>
          <w:p w:rsidR="00F44F4F" w:rsidRPr="006E217B" w:rsidRDefault="00F44F4F" w:rsidP="006E217B">
            <w:pPr>
              <w:overflowPunct/>
              <w:autoSpaceDE/>
              <w:autoSpaceDN/>
              <w:adjustRightInd/>
              <w:jc w:val="center"/>
              <w:textAlignment w:val="auto"/>
              <w:rPr>
                <w:rFonts w:asciiTheme="minorHAnsi" w:hAnsiTheme="minorHAnsi" w:cstheme="minorHAnsi"/>
                <w:b/>
                <w:bCs/>
              </w:rPr>
            </w:pPr>
            <w:r w:rsidRPr="006E217B">
              <w:rPr>
                <w:rFonts w:asciiTheme="minorHAnsi" w:hAnsiTheme="minorHAnsi" w:cstheme="minorHAnsi"/>
                <w:b/>
                <w:bCs/>
              </w:rPr>
              <w:t>FREQUENCY OF RESPONSE</w:t>
            </w:r>
          </w:p>
        </w:tc>
        <w:tc>
          <w:tcPr>
            <w:tcW w:w="1390" w:type="dxa"/>
            <w:tcBorders>
              <w:top w:val="single" w:sz="8" w:space="0" w:color="auto"/>
              <w:left w:val="nil"/>
              <w:bottom w:val="single" w:sz="8" w:space="0" w:color="auto"/>
              <w:right w:val="single" w:sz="8" w:space="0" w:color="auto"/>
            </w:tcBorders>
            <w:shd w:val="clear" w:color="auto" w:fill="auto"/>
            <w:vAlign w:val="bottom"/>
          </w:tcPr>
          <w:p w:rsidR="00F44F4F" w:rsidRPr="006E217B" w:rsidRDefault="00F44F4F" w:rsidP="006E217B">
            <w:pPr>
              <w:overflowPunct/>
              <w:autoSpaceDE/>
              <w:autoSpaceDN/>
              <w:adjustRightInd/>
              <w:jc w:val="center"/>
              <w:textAlignment w:val="auto"/>
              <w:rPr>
                <w:rFonts w:asciiTheme="minorHAnsi" w:hAnsiTheme="minorHAnsi" w:cstheme="minorHAnsi"/>
                <w:b/>
                <w:bCs/>
              </w:rPr>
            </w:pPr>
            <w:r w:rsidRPr="006E217B">
              <w:rPr>
                <w:rFonts w:asciiTheme="minorHAnsi" w:hAnsiTheme="minorHAnsi" w:cstheme="minorHAnsi"/>
                <w:b/>
                <w:bCs/>
              </w:rPr>
              <w:t>TOTAL ANNUAL RESPONSES</w:t>
            </w:r>
          </w:p>
        </w:tc>
        <w:tc>
          <w:tcPr>
            <w:tcW w:w="1260" w:type="dxa"/>
            <w:tcBorders>
              <w:top w:val="single" w:sz="8" w:space="0" w:color="auto"/>
              <w:left w:val="nil"/>
              <w:bottom w:val="single" w:sz="8" w:space="0" w:color="auto"/>
              <w:right w:val="single" w:sz="8" w:space="0" w:color="auto"/>
            </w:tcBorders>
            <w:shd w:val="clear" w:color="auto" w:fill="auto"/>
            <w:vAlign w:val="bottom"/>
          </w:tcPr>
          <w:p w:rsidR="00F44F4F" w:rsidRPr="006E217B" w:rsidRDefault="00F44F4F" w:rsidP="006E217B">
            <w:pPr>
              <w:overflowPunct/>
              <w:autoSpaceDE/>
              <w:autoSpaceDN/>
              <w:adjustRightInd/>
              <w:jc w:val="center"/>
              <w:textAlignment w:val="auto"/>
              <w:rPr>
                <w:rFonts w:asciiTheme="minorHAnsi" w:hAnsiTheme="minorHAnsi" w:cstheme="minorHAnsi"/>
                <w:b/>
                <w:bCs/>
              </w:rPr>
            </w:pPr>
            <w:r w:rsidRPr="006E217B">
              <w:rPr>
                <w:rFonts w:asciiTheme="minorHAnsi" w:hAnsiTheme="minorHAnsi" w:cstheme="minorHAnsi"/>
                <w:b/>
                <w:bCs/>
              </w:rPr>
              <w:t>TIME PER RESPONSE (HRS)</w:t>
            </w:r>
          </w:p>
        </w:tc>
        <w:tc>
          <w:tcPr>
            <w:tcW w:w="1440" w:type="dxa"/>
            <w:tcBorders>
              <w:top w:val="single" w:sz="8" w:space="0" w:color="auto"/>
              <w:left w:val="nil"/>
              <w:bottom w:val="single" w:sz="8" w:space="0" w:color="auto"/>
              <w:right w:val="single" w:sz="8" w:space="0" w:color="auto"/>
            </w:tcBorders>
            <w:shd w:val="clear" w:color="auto" w:fill="auto"/>
            <w:vAlign w:val="bottom"/>
          </w:tcPr>
          <w:p w:rsidR="00F44F4F" w:rsidRPr="006E217B" w:rsidRDefault="00F44F4F" w:rsidP="006E217B">
            <w:pPr>
              <w:overflowPunct/>
              <w:autoSpaceDE/>
              <w:autoSpaceDN/>
              <w:adjustRightInd/>
              <w:jc w:val="center"/>
              <w:textAlignment w:val="auto"/>
              <w:rPr>
                <w:rFonts w:asciiTheme="minorHAnsi" w:hAnsiTheme="minorHAnsi" w:cstheme="minorHAnsi"/>
                <w:b/>
                <w:bCs/>
              </w:rPr>
            </w:pPr>
            <w:r w:rsidRPr="006E217B">
              <w:rPr>
                <w:rFonts w:asciiTheme="minorHAnsi" w:hAnsiTheme="minorHAnsi" w:cstheme="minorHAnsi"/>
                <w:b/>
                <w:bCs/>
              </w:rPr>
              <w:t>ANNUAL BURDEN HOURS</w:t>
            </w:r>
          </w:p>
        </w:tc>
      </w:tr>
      <w:tr w:rsidR="00F44F4F" w:rsidRPr="006E217B" w:rsidTr="00922011">
        <w:trPr>
          <w:trHeight w:val="510"/>
        </w:trPr>
        <w:tc>
          <w:tcPr>
            <w:tcW w:w="1421"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F44F4F" w:rsidRPr="006E217B" w:rsidRDefault="00F44F4F" w:rsidP="006E217B">
            <w:pPr>
              <w:overflowPunct/>
              <w:autoSpaceDE/>
              <w:autoSpaceDN/>
              <w:adjustRightInd/>
              <w:textAlignment w:val="auto"/>
              <w:rPr>
                <w:rFonts w:asciiTheme="minorHAnsi" w:hAnsiTheme="minorHAnsi" w:cstheme="minorHAnsi"/>
              </w:rPr>
            </w:pPr>
            <w:r w:rsidRPr="006E217B">
              <w:rPr>
                <w:rFonts w:asciiTheme="minorHAnsi" w:hAnsiTheme="minorHAnsi" w:cstheme="minorHAnsi"/>
              </w:rPr>
              <w:t>State Agencies</w:t>
            </w:r>
          </w:p>
        </w:tc>
        <w:tc>
          <w:tcPr>
            <w:tcW w:w="866" w:type="dxa"/>
            <w:tcBorders>
              <w:top w:val="single" w:sz="4" w:space="0" w:color="auto"/>
              <w:left w:val="nil"/>
              <w:bottom w:val="single" w:sz="4" w:space="0" w:color="auto"/>
              <w:right w:val="single" w:sz="4" w:space="0" w:color="auto"/>
            </w:tcBorders>
            <w:shd w:val="clear" w:color="auto" w:fill="auto"/>
            <w:vAlign w:val="bottom"/>
          </w:tcPr>
          <w:p w:rsidR="00F44F4F" w:rsidRPr="006E217B" w:rsidRDefault="00F44F4F" w:rsidP="006E217B">
            <w:pPr>
              <w:overflowPunct/>
              <w:autoSpaceDE/>
              <w:autoSpaceDN/>
              <w:adjustRightInd/>
              <w:textAlignment w:val="auto"/>
              <w:rPr>
                <w:rFonts w:asciiTheme="minorHAnsi" w:hAnsiTheme="minorHAnsi" w:cstheme="minorHAnsi"/>
              </w:rPr>
            </w:pPr>
            <w:r w:rsidRPr="006E217B">
              <w:rPr>
                <w:rFonts w:asciiTheme="minorHAnsi" w:hAnsiTheme="minorHAnsi" w:cstheme="minorHAnsi"/>
              </w:rPr>
              <w:t>FNS-388</w:t>
            </w:r>
          </w:p>
        </w:tc>
        <w:tc>
          <w:tcPr>
            <w:tcW w:w="1618" w:type="dxa"/>
            <w:tcBorders>
              <w:top w:val="single" w:sz="4" w:space="0" w:color="auto"/>
              <w:left w:val="nil"/>
              <w:bottom w:val="single" w:sz="4" w:space="0" w:color="auto"/>
              <w:right w:val="single" w:sz="4" w:space="0" w:color="auto"/>
            </w:tcBorders>
            <w:shd w:val="clear" w:color="auto" w:fill="auto"/>
            <w:noWrap/>
            <w:vAlign w:val="bottom"/>
          </w:tcPr>
          <w:p w:rsidR="00F44F4F" w:rsidRPr="006E217B" w:rsidRDefault="00F44F4F" w:rsidP="006E217B">
            <w:pPr>
              <w:overflowPunct/>
              <w:autoSpaceDE/>
              <w:autoSpaceDN/>
              <w:adjustRightInd/>
              <w:jc w:val="center"/>
              <w:textAlignment w:val="auto"/>
              <w:rPr>
                <w:rFonts w:asciiTheme="minorHAnsi" w:hAnsiTheme="minorHAnsi" w:cstheme="minorHAnsi"/>
              </w:rPr>
            </w:pPr>
            <w:r w:rsidRPr="006E217B">
              <w:rPr>
                <w:rFonts w:asciiTheme="minorHAnsi" w:hAnsiTheme="minorHAnsi" w:cstheme="minorHAnsi"/>
              </w:rPr>
              <w:t>53</w:t>
            </w:r>
          </w:p>
        </w:tc>
        <w:tc>
          <w:tcPr>
            <w:tcW w:w="1383" w:type="dxa"/>
            <w:tcBorders>
              <w:top w:val="single" w:sz="4" w:space="0" w:color="auto"/>
              <w:left w:val="nil"/>
              <w:bottom w:val="single" w:sz="4" w:space="0" w:color="auto"/>
              <w:right w:val="single" w:sz="4" w:space="0" w:color="auto"/>
            </w:tcBorders>
            <w:shd w:val="clear" w:color="auto" w:fill="auto"/>
            <w:noWrap/>
            <w:vAlign w:val="bottom"/>
          </w:tcPr>
          <w:p w:rsidR="00F44F4F" w:rsidRPr="006E217B" w:rsidRDefault="00F44F4F" w:rsidP="006E217B">
            <w:pPr>
              <w:overflowPunct/>
              <w:autoSpaceDE/>
              <w:autoSpaceDN/>
              <w:adjustRightInd/>
              <w:jc w:val="center"/>
              <w:textAlignment w:val="auto"/>
              <w:rPr>
                <w:rFonts w:asciiTheme="minorHAnsi" w:hAnsiTheme="minorHAnsi" w:cstheme="minorHAnsi"/>
              </w:rPr>
            </w:pPr>
            <w:r w:rsidRPr="006E217B">
              <w:rPr>
                <w:rFonts w:asciiTheme="minorHAnsi" w:hAnsiTheme="minorHAnsi" w:cstheme="minorHAnsi"/>
              </w:rPr>
              <w:t>11.32</w:t>
            </w:r>
          </w:p>
        </w:tc>
        <w:tc>
          <w:tcPr>
            <w:tcW w:w="1390" w:type="dxa"/>
            <w:tcBorders>
              <w:top w:val="single" w:sz="4" w:space="0" w:color="auto"/>
              <w:left w:val="nil"/>
              <w:bottom w:val="single" w:sz="4" w:space="0" w:color="auto"/>
              <w:right w:val="single" w:sz="4" w:space="0" w:color="auto"/>
            </w:tcBorders>
            <w:shd w:val="clear" w:color="auto" w:fill="auto"/>
            <w:noWrap/>
            <w:vAlign w:val="bottom"/>
          </w:tcPr>
          <w:p w:rsidR="00F44F4F" w:rsidRPr="006E217B" w:rsidRDefault="00F44F4F" w:rsidP="006E217B">
            <w:pPr>
              <w:overflowPunct/>
              <w:autoSpaceDE/>
              <w:autoSpaceDN/>
              <w:adjustRightInd/>
              <w:jc w:val="center"/>
              <w:textAlignment w:val="auto"/>
              <w:rPr>
                <w:rFonts w:asciiTheme="minorHAnsi" w:hAnsiTheme="minorHAnsi" w:cstheme="minorHAnsi"/>
              </w:rPr>
            </w:pPr>
            <w:r w:rsidRPr="006E217B">
              <w:rPr>
                <w:rFonts w:asciiTheme="minorHAnsi" w:hAnsiTheme="minorHAnsi" w:cstheme="minorHAnsi"/>
              </w:rPr>
              <w:t>600</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F44F4F" w:rsidRPr="006E217B" w:rsidRDefault="00F44F4F" w:rsidP="006E217B">
            <w:pPr>
              <w:overflowPunct/>
              <w:autoSpaceDE/>
              <w:autoSpaceDN/>
              <w:adjustRightInd/>
              <w:jc w:val="center"/>
              <w:textAlignment w:val="auto"/>
              <w:rPr>
                <w:rFonts w:asciiTheme="minorHAnsi" w:hAnsiTheme="minorHAnsi" w:cstheme="minorHAnsi"/>
              </w:rPr>
            </w:pPr>
            <w:r w:rsidRPr="006E217B">
              <w:rPr>
                <w:rFonts w:asciiTheme="minorHAnsi" w:hAnsiTheme="minorHAnsi" w:cstheme="minorHAnsi"/>
              </w:rPr>
              <w:t>5.6</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F44F4F" w:rsidRPr="006E217B" w:rsidRDefault="00F44F4F" w:rsidP="006E217B">
            <w:pPr>
              <w:overflowPunct/>
              <w:autoSpaceDE/>
              <w:autoSpaceDN/>
              <w:adjustRightInd/>
              <w:jc w:val="center"/>
              <w:textAlignment w:val="auto"/>
              <w:rPr>
                <w:rFonts w:asciiTheme="minorHAnsi" w:hAnsiTheme="minorHAnsi" w:cstheme="minorHAnsi"/>
              </w:rPr>
            </w:pPr>
            <w:r w:rsidRPr="006E217B">
              <w:rPr>
                <w:rFonts w:asciiTheme="minorHAnsi" w:hAnsiTheme="minorHAnsi" w:cstheme="minorHAnsi"/>
              </w:rPr>
              <w:t xml:space="preserve">     3360 </w:t>
            </w:r>
          </w:p>
        </w:tc>
      </w:tr>
      <w:tr w:rsidR="00F44F4F" w:rsidRPr="006E217B" w:rsidTr="00922011">
        <w:trPr>
          <w:trHeight w:val="1020"/>
        </w:trPr>
        <w:tc>
          <w:tcPr>
            <w:tcW w:w="1421" w:type="dxa"/>
            <w:vMerge/>
            <w:tcBorders>
              <w:top w:val="single" w:sz="4" w:space="0" w:color="auto"/>
              <w:left w:val="single" w:sz="4" w:space="0" w:color="auto"/>
              <w:bottom w:val="single" w:sz="4" w:space="0" w:color="auto"/>
              <w:right w:val="single" w:sz="4" w:space="0" w:color="auto"/>
            </w:tcBorders>
            <w:vAlign w:val="center"/>
          </w:tcPr>
          <w:p w:rsidR="00F44F4F" w:rsidRPr="006E217B" w:rsidRDefault="00F44F4F" w:rsidP="006E217B">
            <w:pPr>
              <w:overflowPunct/>
              <w:autoSpaceDE/>
              <w:autoSpaceDN/>
              <w:adjustRightInd/>
              <w:textAlignment w:val="auto"/>
              <w:rPr>
                <w:rFonts w:asciiTheme="minorHAnsi" w:hAnsiTheme="minorHAnsi" w:cstheme="minorHAnsi"/>
              </w:rPr>
            </w:pPr>
          </w:p>
        </w:tc>
        <w:tc>
          <w:tcPr>
            <w:tcW w:w="866" w:type="dxa"/>
            <w:tcBorders>
              <w:top w:val="nil"/>
              <w:left w:val="nil"/>
              <w:bottom w:val="single" w:sz="4" w:space="0" w:color="auto"/>
              <w:right w:val="single" w:sz="4" w:space="0" w:color="auto"/>
            </w:tcBorders>
            <w:shd w:val="clear" w:color="auto" w:fill="auto"/>
            <w:vAlign w:val="bottom"/>
          </w:tcPr>
          <w:p w:rsidR="00F44F4F" w:rsidRPr="006E217B" w:rsidRDefault="00F44F4F" w:rsidP="006E217B">
            <w:pPr>
              <w:overflowPunct/>
              <w:autoSpaceDE/>
              <w:autoSpaceDN/>
              <w:adjustRightInd/>
              <w:textAlignment w:val="auto"/>
              <w:rPr>
                <w:rFonts w:asciiTheme="minorHAnsi" w:hAnsiTheme="minorHAnsi" w:cstheme="minorHAnsi"/>
              </w:rPr>
            </w:pPr>
            <w:r w:rsidRPr="006E217B">
              <w:rPr>
                <w:rFonts w:asciiTheme="minorHAnsi" w:hAnsiTheme="minorHAnsi" w:cstheme="minorHAnsi"/>
              </w:rPr>
              <w:t>FNS-388A</w:t>
            </w:r>
          </w:p>
        </w:tc>
        <w:tc>
          <w:tcPr>
            <w:tcW w:w="1618" w:type="dxa"/>
            <w:tcBorders>
              <w:top w:val="nil"/>
              <w:left w:val="nil"/>
              <w:bottom w:val="single" w:sz="4" w:space="0" w:color="auto"/>
              <w:right w:val="single" w:sz="4" w:space="0" w:color="auto"/>
            </w:tcBorders>
            <w:shd w:val="clear" w:color="auto" w:fill="auto"/>
            <w:noWrap/>
            <w:vAlign w:val="bottom"/>
          </w:tcPr>
          <w:p w:rsidR="00F44F4F" w:rsidRPr="006E217B" w:rsidRDefault="00F44F4F" w:rsidP="006E217B">
            <w:pPr>
              <w:overflowPunct/>
              <w:autoSpaceDE/>
              <w:autoSpaceDN/>
              <w:adjustRightInd/>
              <w:jc w:val="center"/>
              <w:textAlignment w:val="auto"/>
              <w:rPr>
                <w:rFonts w:asciiTheme="minorHAnsi" w:hAnsiTheme="minorHAnsi" w:cstheme="minorHAnsi"/>
              </w:rPr>
            </w:pPr>
            <w:r w:rsidRPr="006E217B">
              <w:rPr>
                <w:rFonts w:asciiTheme="minorHAnsi" w:hAnsiTheme="minorHAnsi" w:cstheme="minorHAnsi"/>
              </w:rPr>
              <w:t>53</w:t>
            </w:r>
          </w:p>
        </w:tc>
        <w:tc>
          <w:tcPr>
            <w:tcW w:w="1383" w:type="dxa"/>
            <w:tcBorders>
              <w:top w:val="nil"/>
              <w:left w:val="nil"/>
              <w:bottom w:val="single" w:sz="4" w:space="0" w:color="auto"/>
              <w:right w:val="single" w:sz="4" w:space="0" w:color="auto"/>
            </w:tcBorders>
            <w:shd w:val="clear" w:color="auto" w:fill="auto"/>
            <w:noWrap/>
            <w:vAlign w:val="bottom"/>
          </w:tcPr>
          <w:p w:rsidR="00F44F4F" w:rsidRPr="006E217B" w:rsidRDefault="00F44F4F" w:rsidP="006E217B">
            <w:pPr>
              <w:overflowPunct/>
              <w:autoSpaceDE/>
              <w:autoSpaceDN/>
              <w:adjustRightInd/>
              <w:jc w:val="center"/>
              <w:textAlignment w:val="auto"/>
              <w:rPr>
                <w:rFonts w:asciiTheme="minorHAnsi" w:hAnsiTheme="minorHAnsi" w:cstheme="minorHAnsi"/>
              </w:rPr>
            </w:pPr>
            <w:r w:rsidRPr="006E217B">
              <w:rPr>
                <w:rFonts w:asciiTheme="minorHAnsi" w:hAnsiTheme="minorHAnsi" w:cstheme="minorHAnsi"/>
              </w:rPr>
              <w:t>2.26</w:t>
            </w:r>
          </w:p>
        </w:tc>
        <w:tc>
          <w:tcPr>
            <w:tcW w:w="1390" w:type="dxa"/>
            <w:tcBorders>
              <w:top w:val="nil"/>
              <w:left w:val="nil"/>
              <w:bottom w:val="single" w:sz="4" w:space="0" w:color="auto"/>
              <w:right w:val="single" w:sz="4" w:space="0" w:color="auto"/>
            </w:tcBorders>
            <w:shd w:val="clear" w:color="auto" w:fill="auto"/>
            <w:noWrap/>
            <w:vAlign w:val="bottom"/>
          </w:tcPr>
          <w:p w:rsidR="00F44F4F" w:rsidRPr="006E217B" w:rsidRDefault="00F44F4F" w:rsidP="006E217B">
            <w:pPr>
              <w:overflowPunct/>
              <w:autoSpaceDE/>
              <w:autoSpaceDN/>
              <w:adjustRightInd/>
              <w:jc w:val="center"/>
              <w:textAlignment w:val="auto"/>
              <w:rPr>
                <w:rFonts w:asciiTheme="minorHAnsi" w:hAnsiTheme="minorHAnsi" w:cstheme="minorHAnsi"/>
              </w:rPr>
            </w:pPr>
            <w:r w:rsidRPr="006E217B">
              <w:rPr>
                <w:rFonts w:asciiTheme="minorHAnsi" w:hAnsiTheme="minorHAnsi" w:cstheme="minorHAnsi"/>
              </w:rPr>
              <w:t>120</w:t>
            </w:r>
          </w:p>
        </w:tc>
        <w:tc>
          <w:tcPr>
            <w:tcW w:w="1260" w:type="dxa"/>
            <w:tcBorders>
              <w:top w:val="nil"/>
              <w:left w:val="nil"/>
              <w:bottom w:val="single" w:sz="4" w:space="0" w:color="auto"/>
              <w:right w:val="single" w:sz="4" w:space="0" w:color="auto"/>
            </w:tcBorders>
            <w:shd w:val="clear" w:color="auto" w:fill="auto"/>
            <w:noWrap/>
            <w:vAlign w:val="bottom"/>
          </w:tcPr>
          <w:p w:rsidR="00F44F4F" w:rsidRPr="006E217B" w:rsidRDefault="00F44F4F" w:rsidP="006E217B">
            <w:pPr>
              <w:overflowPunct/>
              <w:autoSpaceDE/>
              <w:autoSpaceDN/>
              <w:adjustRightInd/>
              <w:jc w:val="center"/>
              <w:textAlignment w:val="auto"/>
              <w:rPr>
                <w:rFonts w:asciiTheme="minorHAnsi" w:hAnsiTheme="minorHAnsi" w:cstheme="minorHAnsi"/>
              </w:rPr>
            </w:pPr>
            <w:r w:rsidRPr="006E217B">
              <w:rPr>
                <w:rFonts w:asciiTheme="minorHAnsi" w:hAnsiTheme="minorHAnsi" w:cstheme="minorHAnsi"/>
              </w:rPr>
              <w:t>14.83</w:t>
            </w:r>
          </w:p>
        </w:tc>
        <w:tc>
          <w:tcPr>
            <w:tcW w:w="1440" w:type="dxa"/>
            <w:tcBorders>
              <w:top w:val="nil"/>
              <w:left w:val="nil"/>
              <w:bottom w:val="single" w:sz="4" w:space="0" w:color="auto"/>
              <w:right w:val="single" w:sz="4" w:space="0" w:color="auto"/>
            </w:tcBorders>
            <w:shd w:val="clear" w:color="auto" w:fill="auto"/>
            <w:noWrap/>
            <w:vAlign w:val="bottom"/>
          </w:tcPr>
          <w:p w:rsidR="00F44F4F" w:rsidRPr="006E217B" w:rsidRDefault="00F44F4F" w:rsidP="006E217B">
            <w:pPr>
              <w:overflowPunct/>
              <w:autoSpaceDE/>
              <w:autoSpaceDN/>
              <w:adjustRightInd/>
              <w:jc w:val="center"/>
              <w:textAlignment w:val="auto"/>
              <w:rPr>
                <w:rFonts w:asciiTheme="minorHAnsi" w:hAnsiTheme="minorHAnsi" w:cstheme="minorHAnsi"/>
              </w:rPr>
            </w:pPr>
            <w:r w:rsidRPr="006E217B">
              <w:rPr>
                <w:rFonts w:asciiTheme="minorHAnsi" w:hAnsiTheme="minorHAnsi" w:cstheme="minorHAnsi"/>
              </w:rPr>
              <w:t xml:space="preserve">    1779.6 </w:t>
            </w:r>
          </w:p>
        </w:tc>
      </w:tr>
      <w:tr w:rsidR="00F44F4F" w:rsidRPr="006E217B" w:rsidTr="00922011">
        <w:trPr>
          <w:trHeight w:val="270"/>
        </w:trPr>
        <w:tc>
          <w:tcPr>
            <w:tcW w:w="1421" w:type="dxa"/>
            <w:tcBorders>
              <w:top w:val="nil"/>
              <w:left w:val="single" w:sz="8" w:space="0" w:color="auto"/>
              <w:bottom w:val="single" w:sz="8" w:space="0" w:color="auto"/>
              <w:right w:val="single" w:sz="4" w:space="0" w:color="auto"/>
            </w:tcBorders>
            <w:shd w:val="clear" w:color="auto" w:fill="auto"/>
            <w:noWrap/>
            <w:vAlign w:val="bottom"/>
          </w:tcPr>
          <w:p w:rsidR="00F44F4F" w:rsidRPr="006E217B" w:rsidRDefault="00F44F4F" w:rsidP="006E217B">
            <w:pPr>
              <w:overflowPunct/>
              <w:autoSpaceDE/>
              <w:autoSpaceDN/>
              <w:adjustRightInd/>
              <w:textAlignment w:val="auto"/>
              <w:rPr>
                <w:rFonts w:asciiTheme="minorHAnsi" w:hAnsiTheme="minorHAnsi" w:cstheme="minorHAnsi"/>
                <w:b/>
                <w:bCs/>
              </w:rPr>
            </w:pPr>
            <w:r w:rsidRPr="006E217B">
              <w:rPr>
                <w:rFonts w:asciiTheme="minorHAnsi" w:hAnsiTheme="minorHAnsi" w:cstheme="minorHAnsi"/>
                <w:b/>
                <w:bCs/>
              </w:rPr>
              <w:t xml:space="preserve">Reporting Burden </w:t>
            </w:r>
          </w:p>
        </w:tc>
        <w:tc>
          <w:tcPr>
            <w:tcW w:w="866" w:type="dxa"/>
            <w:tcBorders>
              <w:top w:val="single" w:sz="8" w:space="0" w:color="auto"/>
              <w:left w:val="single" w:sz="8" w:space="0" w:color="auto"/>
              <w:bottom w:val="single" w:sz="8" w:space="0" w:color="auto"/>
              <w:right w:val="single" w:sz="4" w:space="0" w:color="auto"/>
            </w:tcBorders>
            <w:shd w:val="clear" w:color="auto" w:fill="auto"/>
            <w:noWrap/>
            <w:vAlign w:val="bottom"/>
          </w:tcPr>
          <w:p w:rsidR="00F44F4F" w:rsidRPr="006E217B" w:rsidRDefault="00F44F4F" w:rsidP="006E217B">
            <w:pPr>
              <w:overflowPunct/>
              <w:autoSpaceDE/>
              <w:autoSpaceDN/>
              <w:adjustRightInd/>
              <w:textAlignment w:val="auto"/>
              <w:rPr>
                <w:rFonts w:asciiTheme="minorHAnsi" w:hAnsiTheme="minorHAnsi" w:cstheme="minorHAnsi"/>
                <w:b/>
                <w:bCs/>
              </w:rPr>
            </w:pPr>
            <w:r w:rsidRPr="006E217B">
              <w:rPr>
                <w:rFonts w:asciiTheme="minorHAnsi" w:hAnsiTheme="minorHAnsi" w:cstheme="minorHAnsi"/>
                <w:b/>
                <w:bCs/>
              </w:rPr>
              <w:t> </w:t>
            </w:r>
          </w:p>
        </w:tc>
        <w:tc>
          <w:tcPr>
            <w:tcW w:w="1618" w:type="dxa"/>
            <w:tcBorders>
              <w:top w:val="single" w:sz="8" w:space="0" w:color="auto"/>
              <w:left w:val="nil"/>
              <w:bottom w:val="single" w:sz="8" w:space="0" w:color="auto"/>
              <w:right w:val="single" w:sz="4" w:space="0" w:color="auto"/>
            </w:tcBorders>
            <w:shd w:val="clear" w:color="auto" w:fill="auto"/>
            <w:noWrap/>
            <w:vAlign w:val="bottom"/>
          </w:tcPr>
          <w:p w:rsidR="00F44F4F" w:rsidRPr="006E217B" w:rsidRDefault="00F44F4F" w:rsidP="006E217B">
            <w:pPr>
              <w:overflowPunct/>
              <w:autoSpaceDE/>
              <w:autoSpaceDN/>
              <w:adjustRightInd/>
              <w:jc w:val="center"/>
              <w:textAlignment w:val="auto"/>
              <w:rPr>
                <w:rFonts w:asciiTheme="minorHAnsi" w:hAnsiTheme="minorHAnsi" w:cstheme="minorHAnsi"/>
                <w:b/>
                <w:bCs/>
              </w:rPr>
            </w:pPr>
            <w:r w:rsidRPr="006E217B">
              <w:rPr>
                <w:rFonts w:asciiTheme="minorHAnsi" w:hAnsiTheme="minorHAnsi" w:cstheme="minorHAnsi"/>
                <w:b/>
                <w:bCs/>
              </w:rPr>
              <w:t>53</w:t>
            </w:r>
          </w:p>
        </w:tc>
        <w:tc>
          <w:tcPr>
            <w:tcW w:w="1383" w:type="dxa"/>
            <w:tcBorders>
              <w:top w:val="single" w:sz="8" w:space="0" w:color="auto"/>
              <w:left w:val="nil"/>
              <w:bottom w:val="single" w:sz="8" w:space="0" w:color="auto"/>
              <w:right w:val="single" w:sz="4" w:space="0" w:color="auto"/>
            </w:tcBorders>
            <w:shd w:val="clear" w:color="auto" w:fill="E3E3E3"/>
            <w:noWrap/>
            <w:vAlign w:val="bottom"/>
          </w:tcPr>
          <w:p w:rsidR="00F44F4F" w:rsidRPr="006E217B" w:rsidRDefault="00F44F4F" w:rsidP="006E217B">
            <w:pPr>
              <w:overflowPunct/>
              <w:autoSpaceDE/>
              <w:autoSpaceDN/>
              <w:adjustRightInd/>
              <w:jc w:val="center"/>
              <w:textAlignment w:val="auto"/>
              <w:rPr>
                <w:rFonts w:asciiTheme="minorHAnsi" w:hAnsiTheme="minorHAnsi" w:cstheme="minorHAnsi"/>
              </w:rPr>
            </w:pPr>
            <w:r w:rsidRPr="006E217B">
              <w:rPr>
                <w:rFonts w:asciiTheme="minorHAnsi" w:hAnsiTheme="minorHAnsi" w:cstheme="minorHAnsi"/>
              </w:rPr>
              <w:t> </w:t>
            </w:r>
          </w:p>
        </w:tc>
        <w:tc>
          <w:tcPr>
            <w:tcW w:w="1390" w:type="dxa"/>
            <w:tcBorders>
              <w:top w:val="single" w:sz="8" w:space="0" w:color="auto"/>
              <w:left w:val="nil"/>
              <w:bottom w:val="single" w:sz="8" w:space="0" w:color="auto"/>
              <w:right w:val="single" w:sz="4" w:space="0" w:color="auto"/>
            </w:tcBorders>
            <w:shd w:val="clear" w:color="auto" w:fill="auto"/>
            <w:noWrap/>
            <w:vAlign w:val="bottom"/>
          </w:tcPr>
          <w:p w:rsidR="00F44F4F" w:rsidRPr="006E217B" w:rsidRDefault="00F44F4F" w:rsidP="006E217B">
            <w:pPr>
              <w:overflowPunct/>
              <w:autoSpaceDE/>
              <w:autoSpaceDN/>
              <w:adjustRightInd/>
              <w:jc w:val="center"/>
              <w:textAlignment w:val="auto"/>
              <w:rPr>
                <w:rFonts w:asciiTheme="minorHAnsi" w:hAnsiTheme="minorHAnsi" w:cstheme="minorHAnsi"/>
                <w:b/>
                <w:bCs/>
              </w:rPr>
            </w:pPr>
            <w:r w:rsidRPr="006E217B">
              <w:rPr>
                <w:rFonts w:asciiTheme="minorHAnsi" w:hAnsiTheme="minorHAnsi" w:cstheme="minorHAnsi"/>
                <w:b/>
                <w:bCs/>
              </w:rPr>
              <w:t>720</w:t>
            </w:r>
          </w:p>
        </w:tc>
        <w:tc>
          <w:tcPr>
            <w:tcW w:w="1260" w:type="dxa"/>
            <w:tcBorders>
              <w:top w:val="single" w:sz="8" w:space="0" w:color="auto"/>
              <w:left w:val="nil"/>
              <w:bottom w:val="single" w:sz="8" w:space="0" w:color="auto"/>
              <w:right w:val="single" w:sz="4" w:space="0" w:color="auto"/>
            </w:tcBorders>
            <w:shd w:val="clear" w:color="auto" w:fill="E3E3E3"/>
            <w:noWrap/>
            <w:vAlign w:val="bottom"/>
          </w:tcPr>
          <w:p w:rsidR="00F44F4F" w:rsidRPr="006E217B" w:rsidRDefault="00F44F4F" w:rsidP="006E217B">
            <w:pPr>
              <w:overflowPunct/>
              <w:autoSpaceDE/>
              <w:autoSpaceDN/>
              <w:adjustRightInd/>
              <w:jc w:val="center"/>
              <w:textAlignment w:val="auto"/>
              <w:rPr>
                <w:rFonts w:asciiTheme="minorHAnsi" w:hAnsiTheme="minorHAnsi" w:cstheme="minorHAnsi"/>
              </w:rPr>
            </w:pPr>
            <w:r w:rsidRPr="006E217B">
              <w:rPr>
                <w:rFonts w:asciiTheme="minorHAnsi" w:hAnsiTheme="minorHAnsi" w:cstheme="minorHAnsi"/>
              </w:rPr>
              <w:t> </w:t>
            </w:r>
          </w:p>
        </w:tc>
        <w:tc>
          <w:tcPr>
            <w:tcW w:w="1440" w:type="dxa"/>
            <w:tcBorders>
              <w:top w:val="single" w:sz="8" w:space="0" w:color="auto"/>
              <w:left w:val="nil"/>
              <w:bottom w:val="single" w:sz="8" w:space="0" w:color="auto"/>
              <w:right w:val="single" w:sz="4" w:space="0" w:color="auto"/>
            </w:tcBorders>
            <w:shd w:val="clear" w:color="auto" w:fill="auto"/>
            <w:noWrap/>
            <w:vAlign w:val="bottom"/>
          </w:tcPr>
          <w:p w:rsidR="00F44F4F" w:rsidRPr="006E217B" w:rsidRDefault="00F44F4F" w:rsidP="006E217B">
            <w:pPr>
              <w:overflowPunct/>
              <w:autoSpaceDE/>
              <w:autoSpaceDN/>
              <w:adjustRightInd/>
              <w:jc w:val="center"/>
              <w:textAlignment w:val="auto"/>
              <w:rPr>
                <w:rFonts w:asciiTheme="minorHAnsi" w:hAnsiTheme="minorHAnsi" w:cstheme="minorHAnsi"/>
                <w:b/>
                <w:bCs/>
              </w:rPr>
            </w:pPr>
            <w:r w:rsidRPr="006E217B">
              <w:rPr>
                <w:rFonts w:asciiTheme="minorHAnsi" w:hAnsiTheme="minorHAnsi" w:cstheme="minorHAnsi"/>
                <w:b/>
                <w:bCs/>
              </w:rPr>
              <w:t xml:space="preserve">    5139.6 </w:t>
            </w:r>
          </w:p>
        </w:tc>
      </w:tr>
    </w:tbl>
    <w:p w:rsidR="00B96C08" w:rsidRDefault="00B96C08" w:rsidP="006E217B">
      <w:pPr>
        <w:spacing w:line="480" w:lineRule="auto"/>
        <w:rPr>
          <w:rFonts w:asciiTheme="minorHAnsi" w:hAnsiTheme="minorHAnsi" w:cstheme="minorHAnsi"/>
          <w:b/>
          <w:sz w:val="24"/>
          <w:szCs w:val="24"/>
        </w:rPr>
      </w:pPr>
    </w:p>
    <w:p w:rsidR="00B96C08" w:rsidRDefault="00B96C08" w:rsidP="006E217B">
      <w:pPr>
        <w:spacing w:line="480" w:lineRule="auto"/>
        <w:rPr>
          <w:rFonts w:asciiTheme="minorHAnsi" w:hAnsiTheme="minorHAnsi" w:cstheme="minorHAnsi"/>
          <w:b/>
          <w:sz w:val="24"/>
          <w:szCs w:val="24"/>
        </w:rPr>
      </w:pPr>
      <w:r w:rsidRPr="00922011">
        <w:rPr>
          <w:rFonts w:asciiTheme="minorHAnsi" w:hAnsiTheme="minorHAnsi" w:cstheme="minorHAnsi"/>
          <w:b/>
          <w:sz w:val="24"/>
          <w:szCs w:val="24"/>
        </w:rPr>
        <w:t>Table A. 12.2 Record Keeping Burden</w:t>
      </w:r>
    </w:p>
    <w:tbl>
      <w:tblPr>
        <w:tblW w:w="9360" w:type="dxa"/>
        <w:tblInd w:w="-252" w:type="dxa"/>
        <w:tblLayout w:type="fixed"/>
        <w:tblCellMar>
          <w:left w:w="0" w:type="dxa"/>
          <w:right w:w="0" w:type="dxa"/>
        </w:tblCellMar>
        <w:tblLook w:val="04A0"/>
      </w:tblPr>
      <w:tblGrid>
        <w:gridCol w:w="1530"/>
        <w:gridCol w:w="900"/>
        <w:gridCol w:w="1620"/>
        <w:gridCol w:w="1350"/>
        <w:gridCol w:w="1440"/>
        <w:gridCol w:w="1260"/>
        <w:gridCol w:w="1260"/>
      </w:tblGrid>
      <w:tr w:rsidR="00F44F4F" w:rsidRPr="006E217B" w:rsidTr="00922011">
        <w:trPr>
          <w:trHeight w:val="294"/>
        </w:trPr>
        <w:tc>
          <w:tcPr>
            <w:tcW w:w="1530" w:type="dxa"/>
            <w:tcBorders>
              <w:top w:val="single" w:sz="8" w:space="0" w:color="auto"/>
              <w:left w:val="single" w:sz="8" w:space="0" w:color="auto"/>
              <w:bottom w:val="nil"/>
              <w:right w:val="single" w:sz="8" w:space="0" w:color="auto"/>
            </w:tcBorders>
            <w:shd w:val="clear" w:color="auto" w:fill="FFFFFF" w:themeFill="background1"/>
            <w:tcMar>
              <w:top w:w="0" w:type="dxa"/>
              <w:left w:w="108" w:type="dxa"/>
              <w:bottom w:w="0" w:type="dxa"/>
              <w:right w:w="108" w:type="dxa"/>
            </w:tcMar>
            <w:vAlign w:val="center"/>
            <w:hideMark/>
          </w:tcPr>
          <w:p w:rsidR="00F44F4F" w:rsidRPr="006E217B" w:rsidRDefault="00F44F4F" w:rsidP="006E217B">
            <w:pPr>
              <w:jc w:val="center"/>
              <w:rPr>
                <w:rFonts w:asciiTheme="minorHAnsi" w:eastAsiaTheme="minorHAnsi" w:hAnsiTheme="minorHAnsi" w:cstheme="minorHAnsi"/>
                <w:b/>
                <w:bCs/>
              </w:rPr>
            </w:pPr>
            <w:r w:rsidRPr="006E217B">
              <w:rPr>
                <w:rFonts w:asciiTheme="minorHAnsi" w:hAnsiTheme="minorHAnsi" w:cstheme="minorHAnsi"/>
                <w:b/>
                <w:bCs/>
              </w:rPr>
              <w:t>AFFECTED PUBLIC</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F44F4F" w:rsidRPr="006E217B" w:rsidRDefault="00F44F4F" w:rsidP="006E217B">
            <w:pPr>
              <w:jc w:val="center"/>
              <w:rPr>
                <w:rFonts w:asciiTheme="minorHAnsi" w:eastAsiaTheme="minorHAnsi" w:hAnsiTheme="minorHAnsi" w:cstheme="minorHAnsi"/>
                <w:b/>
                <w:bCs/>
              </w:rPr>
            </w:pPr>
            <w:r w:rsidRPr="006E217B">
              <w:rPr>
                <w:rFonts w:asciiTheme="minorHAnsi" w:hAnsiTheme="minorHAnsi" w:cstheme="minorHAnsi"/>
                <w:b/>
                <w:bCs/>
              </w:rPr>
              <w:t>FORMS</w:t>
            </w:r>
          </w:p>
        </w:tc>
        <w:tc>
          <w:tcPr>
            <w:tcW w:w="162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F44F4F" w:rsidRPr="006E217B" w:rsidRDefault="00F44F4F" w:rsidP="006E217B">
            <w:pPr>
              <w:jc w:val="center"/>
              <w:rPr>
                <w:rFonts w:asciiTheme="minorHAnsi" w:eastAsiaTheme="minorHAnsi" w:hAnsiTheme="minorHAnsi" w:cstheme="minorHAnsi"/>
                <w:b/>
                <w:bCs/>
              </w:rPr>
            </w:pPr>
            <w:r w:rsidRPr="006E217B">
              <w:rPr>
                <w:rFonts w:asciiTheme="minorHAnsi" w:hAnsiTheme="minorHAnsi" w:cstheme="minorHAnsi"/>
                <w:b/>
                <w:bCs/>
              </w:rPr>
              <w:t>NUMBER OF RECORD-KEEPERS</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F44F4F" w:rsidRPr="006E217B" w:rsidRDefault="00F44F4F" w:rsidP="006E217B">
            <w:pPr>
              <w:jc w:val="center"/>
              <w:rPr>
                <w:rFonts w:asciiTheme="minorHAnsi" w:eastAsiaTheme="minorHAnsi" w:hAnsiTheme="minorHAnsi" w:cstheme="minorHAnsi"/>
                <w:b/>
                <w:bCs/>
              </w:rPr>
            </w:pPr>
            <w:r w:rsidRPr="006E217B">
              <w:rPr>
                <w:rFonts w:asciiTheme="minorHAnsi" w:hAnsiTheme="minorHAnsi" w:cstheme="minorHAnsi"/>
                <w:b/>
                <w:bCs/>
              </w:rPr>
              <w:t>FREQUENCY OF RESPONSE</w:t>
            </w:r>
          </w:p>
        </w:tc>
        <w:tc>
          <w:tcPr>
            <w:tcW w:w="144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F44F4F" w:rsidRPr="006E217B" w:rsidRDefault="00F44F4F" w:rsidP="006E217B">
            <w:pPr>
              <w:jc w:val="center"/>
              <w:rPr>
                <w:rFonts w:asciiTheme="minorHAnsi" w:eastAsiaTheme="minorHAnsi" w:hAnsiTheme="minorHAnsi" w:cstheme="minorHAnsi"/>
                <w:b/>
                <w:bCs/>
              </w:rPr>
            </w:pPr>
            <w:r w:rsidRPr="006E217B">
              <w:rPr>
                <w:rFonts w:asciiTheme="minorHAnsi" w:hAnsiTheme="minorHAnsi" w:cstheme="minorHAnsi"/>
                <w:b/>
                <w:bCs/>
              </w:rPr>
              <w:t>TOTAL ANNUAL RECORDS</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F44F4F" w:rsidRPr="006E217B" w:rsidRDefault="00F44F4F" w:rsidP="006E217B">
            <w:pPr>
              <w:jc w:val="center"/>
              <w:rPr>
                <w:rFonts w:asciiTheme="minorHAnsi" w:eastAsiaTheme="minorHAnsi" w:hAnsiTheme="minorHAnsi" w:cstheme="minorHAnsi"/>
                <w:b/>
                <w:bCs/>
              </w:rPr>
            </w:pPr>
            <w:r w:rsidRPr="006E217B">
              <w:rPr>
                <w:rFonts w:asciiTheme="minorHAnsi" w:hAnsiTheme="minorHAnsi" w:cstheme="minorHAnsi"/>
                <w:b/>
                <w:bCs/>
              </w:rPr>
              <w:t>TIME PER RESPONSE (HRS)</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F44F4F" w:rsidRPr="006E217B" w:rsidRDefault="00F44F4F" w:rsidP="006E217B">
            <w:pPr>
              <w:jc w:val="center"/>
              <w:rPr>
                <w:rFonts w:asciiTheme="minorHAnsi" w:eastAsiaTheme="minorHAnsi" w:hAnsiTheme="minorHAnsi" w:cstheme="minorHAnsi"/>
                <w:b/>
                <w:bCs/>
              </w:rPr>
            </w:pPr>
            <w:r w:rsidRPr="006E217B">
              <w:rPr>
                <w:rFonts w:asciiTheme="minorHAnsi" w:hAnsiTheme="minorHAnsi" w:cstheme="minorHAnsi"/>
                <w:b/>
                <w:bCs/>
              </w:rPr>
              <w:t>ANNUAL RECORD-KEEPING HOURS</w:t>
            </w:r>
          </w:p>
        </w:tc>
      </w:tr>
      <w:tr w:rsidR="00F44F4F" w:rsidRPr="006E217B" w:rsidTr="00922011">
        <w:trPr>
          <w:trHeight w:val="193"/>
        </w:trPr>
        <w:tc>
          <w:tcPr>
            <w:tcW w:w="15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4F4F" w:rsidRPr="006E217B" w:rsidRDefault="00F44F4F" w:rsidP="006E217B">
            <w:pPr>
              <w:jc w:val="center"/>
              <w:rPr>
                <w:rFonts w:asciiTheme="minorHAnsi" w:eastAsiaTheme="minorHAnsi" w:hAnsiTheme="minorHAnsi" w:cstheme="minorHAnsi"/>
              </w:rPr>
            </w:pPr>
            <w:r w:rsidRPr="006E217B">
              <w:rPr>
                <w:rFonts w:asciiTheme="minorHAnsi" w:hAnsiTheme="minorHAnsi" w:cstheme="minorHAnsi"/>
              </w:rPr>
              <w:t>State Agencies</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4F4F" w:rsidRPr="006E217B" w:rsidRDefault="00F44F4F" w:rsidP="006E217B">
            <w:pPr>
              <w:jc w:val="center"/>
              <w:rPr>
                <w:rFonts w:asciiTheme="minorHAnsi" w:eastAsiaTheme="minorHAnsi" w:hAnsiTheme="minorHAnsi" w:cstheme="minorHAnsi"/>
              </w:rPr>
            </w:pPr>
            <w:r w:rsidRPr="006E217B">
              <w:rPr>
                <w:rFonts w:asciiTheme="minorHAnsi" w:hAnsiTheme="minorHAnsi" w:cstheme="minorHAnsi"/>
              </w:rPr>
              <w:t>FNS-388</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44F4F" w:rsidRPr="006E217B" w:rsidRDefault="00F44F4F" w:rsidP="006E217B">
            <w:pPr>
              <w:jc w:val="center"/>
              <w:rPr>
                <w:rFonts w:asciiTheme="minorHAnsi" w:eastAsiaTheme="minorHAnsi" w:hAnsiTheme="minorHAnsi" w:cstheme="minorHAnsi"/>
              </w:rPr>
            </w:pPr>
            <w:r w:rsidRPr="006E217B">
              <w:rPr>
                <w:rFonts w:asciiTheme="minorHAnsi" w:hAnsiTheme="minorHAnsi" w:cstheme="minorHAnsi"/>
              </w:rPr>
              <w:t>53</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44F4F" w:rsidRPr="006E217B" w:rsidRDefault="00F44F4F" w:rsidP="006E217B">
            <w:pPr>
              <w:jc w:val="center"/>
              <w:rPr>
                <w:rFonts w:asciiTheme="minorHAnsi" w:eastAsiaTheme="minorHAnsi" w:hAnsiTheme="minorHAnsi" w:cstheme="minorHAnsi"/>
              </w:rPr>
            </w:pPr>
            <w:r w:rsidRPr="006E217B">
              <w:rPr>
                <w:rFonts w:asciiTheme="minorHAnsi" w:hAnsiTheme="minorHAnsi" w:cstheme="minorHAnsi"/>
              </w:rPr>
              <w:t>11.32</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44F4F" w:rsidRPr="006E217B" w:rsidRDefault="00F44F4F" w:rsidP="006E217B">
            <w:pPr>
              <w:jc w:val="center"/>
              <w:rPr>
                <w:rFonts w:asciiTheme="minorHAnsi" w:eastAsiaTheme="minorHAnsi" w:hAnsiTheme="minorHAnsi" w:cstheme="minorHAnsi"/>
              </w:rPr>
            </w:pPr>
            <w:r w:rsidRPr="006E217B">
              <w:rPr>
                <w:rFonts w:asciiTheme="minorHAnsi" w:hAnsiTheme="minorHAnsi" w:cstheme="minorHAnsi"/>
              </w:rPr>
              <w:t>600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44F4F" w:rsidRPr="006E217B" w:rsidRDefault="00F44F4F" w:rsidP="006E217B">
            <w:pPr>
              <w:jc w:val="center"/>
              <w:rPr>
                <w:rFonts w:asciiTheme="minorHAnsi" w:eastAsiaTheme="minorHAnsi" w:hAnsiTheme="minorHAnsi" w:cstheme="minorHAnsi"/>
              </w:rPr>
            </w:pPr>
            <w:r w:rsidRPr="006E217B">
              <w:rPr>
                <w:rFonts w:asciiTheme="minorHAnsi" w:hAnsiTheme="minorHAnsi" w:cstheme="minorHAnsi"/>
              </w:rPr>
              <w:t>.024</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44F4F" w:rsidRPr="006E217B" w:rsidRDefault="00F44F4F" w:rsidP="006E217B">
            <w:pPr>
              <w:jc w:val="center"/>
              <w:rPr>
                <w:rFonts w:asciiTheme="minorHAnsi" w:eastAsiaTheme="minorHAnsi" w:hAnsiTheme="minorHAnsi" w:cstheme="minorHAnsi"/>
              </w:rPr>
            </w:pPr>
            <w:r w:rsidRPr="006E217B">
              <w:rPr>
                <w:rFonts w:asciiTheme="minorHAnsi" w:hAnsiTheme="minorHAnsi" w:cstheme="minorHAnsi"/>
              </w:rPr>
              <w:t>14.4</w:t>
            </w:r>
          </w:p>
        </w:tc>
      </w:tr>
      <w:tr w:rsidR="00F44F4F" w:rsidRPr="006E217B" w:rsidTr="00922011">
        <w:trPr>
          <w:trHeight w:val="384"/>
        </w:trPr>
        <w:tc>
          <w:tcPr>
            <w:tcW w:w="1530" w:type="dxa"/>
            <w:vMerge/>
            <w:tcBorders>
              <w:top w:val="single" w:sz="8" w:space="0" w:color="auto"/>
              <w:left w:val="single" w:sz="8" w:space="0" w:color="auto"/>
              <w:bottom w:val="single" w:sz="8" w:space="0" w:color="auto"/>
              <w:right w:val="single" w:sz="8" w:space="0" w:color="auto"/>
            </w:tcBorders>
            <w:vAlign w:val="center"/>
            <w:hideMark/>
          </w:tcPr>
          <w:p w:rsidR="00F44F4F" w:rsidRPr="006E217B" w:rsidRDefault="00F44F4F" w:rsidP="006E217B">
            <w:pPr>
              <w:jc w:val="center"/>
              <w:rPr>
                <w:rFonts w:asciiTheme="minorHAnsi" w:eastAsiaTheme="minorHAnsi" w:hAnsiTheme="minorHAnsi" w:cstheme="minorHAnsi"/>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4F4F" w:rsidRPr="006E217B" w:rsidRDefault="00F44F4F" w:rsidP="006E217B">
            <w:pPr>
              <w:jc w:val="center"/>
              <w:rPr>
                <w:rFonts w:asciiTheme="minorHAnsi" w:eastAsiaTheme="minorHAnsi" w:hAnsiTheme="minorHAnsi" w:cstheme="minorHAnsi"/>
              </w:rPr>
            </w:pPr>
            <w:r w:rsidRPr="006E217B">
              <w:rPr>
                <w:rFonts w:asciiTheme="minorHAnsi" w:hAnsiTheme="minorHAnsi" w:cstheme="minorHAnsi"/>
              </w:rPr>
              <w:t>FNS-388A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44F4F" w:rsidRPr="006E217B" w:rsidRDefault="00F44F4F" w:rsidP="006E217B">
            <w:pPr>
              <w:jc w:val="center"/>
              <w:rPr>
                <w:rFonts w:asciiTheme="minorHAnsi" w:eastAsiaTheme="minorHAnsi" w:hAnsiTheme="minorHAnsi" w:cstheme="minorHAnsi"/>
              </w:rPr>
            </w:pPr>
            <w:r w:rsidRPr="006E217B">
              <w:rPr>
                <w:rFonts w:asciiTheme="minorHAnsi" w:hAnsiTheme="minorHAnsi" w:cstheme="minorHAnsi"/>
              </w:rPr>
              <w:t>53</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44F4F" w:rsidRPr="006E217B" w:rsidRDefault="00F44F4F" w:rsidP="006E217B">
            <w:pPr>
              <w:jc w:val="center"/>
              <w:rPr>
                <w:rFonts w:asciiTheme="minorHAnsi" w:eastAsiaTheme="minorHAnsi" w:hAnsiTheme="minorHAnsi" w:cstheme="minorHAnsi"/>
              </w:rPr>
            </w:pPr>
            <w:r w:rsidRPr="006E217B">
              <w:rPr>
                <w:rFonts w:asciiTheme="minorHAnsi" w:hAnsiTheme="minorHAnsi" w:cstheme="minorHAnsi"/>
              </w:rPr>
              <w:t>2.26</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44F4F" w:rsidRPr="006E217B" w:rsidRDefault="00F44F4F" w:rsidP="006E217B">
            <w:pPr>
              <w:jc w:val="center"/>
              <w:rPr>
                <w:rFonts w:asciiTheme="minorHAnsi" w:eastAsiaTheme="minorHAnsi" w:hAnsiTheme="minorHAnsi" w:cstheme="minorHAnsi"/>
              </w:rPr>
            </w:pPr>
            <w:r w:rsidRPr="006E217B">
              <w:rPr>
                <w:rFonts w:asciiTheme="minorHAnsi" w:hAnsiTheme="minorHAnsi" w:cstheme="minorHAnsi"/>
              </w:rPr>
              <w:t>120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44F4F" w:rsidRPr="006E217B" w:rsidRDefault="00F44F4F" w:rsidP="006E217B">
            <w:pPr>
              <w:jc w:val="center"/>
              <w:rPr>
                <w:rFonts w:asciiTheme="minorHAnsi" w:eastAsiaTheme="minorHAnsi" w:hAnsiTheme="minorHAnsi" w:cstheme="minorHAnsi"/>
              </w:rPr>
            </w:pPr>
            <w:r w:rsidRPr="006E217B">
              <w:rPr>
                <w:rFonts w:asciiTheme="minorHAnsi" w:hAnsiTheme="minorHAnsi" w:cstheme="minorHAnsi"/>
              </w:rPr>
              <w:t>.024</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44F4F" w:rsidRPr="006E217B" w:rsidRDefault="00F44F4F" w:rsidP="006E217B">
            <w:pPr>
              <w:jc w:val="center"/>
              <w:rPr>
                <w:rFonts w:asciiTheme="minorHAnsi" w:eastAsiaTheme="minorHAnsi" w:hAnsiTheme="minorHAnsi" w:cstheme="minorHAnsi"/>
              </w:rPr>
            </w:pPr>
            <w:r w:rsidRPr="006E217B">
              <w:rPr>
                <w:rFonts w:asciiTheme="minorHAnsi" w:hAnsiTheme="minorHAnsi" w:cstheme="minorHAnsi"/>
              </w:rPr>
              <w:t>2.88</w:t>
            </w:r>
          </w:p>
        </w:tc>
      </w:tr>
      <w:tr w:rsidR="00F44F4F" w:rsidRPr="006E217B" w:rsidTr="00922011">
        <w:trPr>
          <w:trHeight w:val="102"/>
        </w:trPr>
        <w:tc>
          <w:tcPr>
            <w:tcW w:w="15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44F4F" w:rsidRPr="006E217B" w:rsidRDefault="00F44F4F" w:rsidP="006E217B">
            <w:pPr>
              <w:jc w:val="center"/>
              <w:rPr>
                <w:rFonts w:asciiTheme="minorHAnsi" w:eastAsiaTheme="minorHAnsi" w:hAnsiTheme="minorHAnsi" w:cstheme="minorHAnsi"/>
                <w:b/>
                <w:bCs/>
              </w:rPr>
            </w:pPr>
            <w:r w:rsidRPr="006E217B">
              <w:rPr>
                <w:rFonts w:asciiTheme="minorHAnsi" w:hAnsiTheme="minorHAnsi" w:cstheme="minorHAnsi"/>
                <w:b/>
                <w:bCs/>
              </w:rPr>
              <w:t xml:space="preserve">Record-keeping Burden </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44F4F" w:rsidRPr="006E217B" w:rsidRDefault="00F44F4F" w:rsidP="006E217B">
            <w:pPr>
              <w:jc w:val="center"/>
              <w:rPr>
                <w:rFonts w:asciiTheme="minorHAnsi" w:eastAsiaTheme="minorHAnsi" w:hAnsiTheme="minorHAnsi" w:cstheme="minorHAnsi"/>
                <w:b/>
                <w:bCs/>
              </w:rPr>
            </w:pP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44F4F" w:rsidRPr="006E217B" w:rsidRDefault="00F44F4F" w:rsidP="006E217B">
            <w:pPr>
              <w:jc w:val="center"/>
              <w:rPr>
                <w:rFonts w:asciiTheme="minorHAnsi" w:eastAsiaTheme="minorHAnsi" w:hAnsiTheme="minorHAnsi" w:cstheme="minorHAnsi"/>
                <w:b/>
                <w:bCs/>
              </w:rPr>
            </w:pPr>
            <w:r w:rsidRPr="006E217B">
              <w:rPr>
                <w:rFonts w:asciiTheme="minorHAnsi" w:hAnsiTheme="minorHAnsi" w:cstheme="minorHAnsi"/>
                <w:b/>
                <w:bCs/>
              </w:rPr>
              <w:t>53</w:t>
            </w:r>
          </w:p>
        </w:tc>
        <w:tc>
          <w:tcPr>
            <w:tcW w:w="1350" w:type="dxa"/>
            <w:tcBorders>
              <w:top w:val="nil"/>
              <w:left w:val="nil"/>
              <w:bottom w:val="single" w:sz="8" w:space="0" w:color="auto"/>
              <w:right w:val="single" w:sz="8" w:space="0" w:color="auto"/>
            </w:tcBorders>
            <w:shd w:val="clear" w:color="auto" w:fill="E3E3E3"/>
            <w:noWrap/>
            <w:tcMar>
              <w:top w:w="0" w:type="dxa"/>
              <w:left w:w="108" w:type="dxa"/>
              <w:bottom w:w="0" w:type="dxa"/>
              <w:right w:w="108" w:type="dxa"/>
            </w:tcMar>
            <w:vAlign w:val="center"/>
            <w:hideMark/>
          </w:tcPr>
          <w:p w:rsidR="00F44F4F" w:rsidRPr="006E217B" w:rsidRDefault="00F44F4F" w:rsidP="006E217B">
            <w:pPr>
              <w:jc w:val="center"/>
              <w:rPr>
                <w:rFonts w:asciiTheme="minorHAnsi" w:eastAsiaTheme="minorHAnsi" w:hAnsiTheme="minorHAnsi" w:cstheme="minorHAnsi"/>
                <w:b/>
                <w:bCs/>
              </w:rPr>
            </w:pP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44F4F" w:rsidRPr="006E217B" w:rsidRDefault="00F44F4F" w:rsidP="006E217B">
            <w:pPr>
              <w:jc w:val="center"/>
              <w:rPr>
                <w:rFonts w:asciiTheme="minorHAnsi" w:eastAsiaTheme="minorHAnsi" w:hAnsiTheme="minorHAnsi" w:cstheme="minorHAnsi"/>
                <w:b/>
                <w:bCs/>
              </w:rPr>
            </w:pPr>
            <w:r w:rsidRPr="006E217B">
              <w:rPr>
                <w:rFonts w:asciiTheme="minorHAnsi" w:hAnsiTheme="minorHAnsi" w:cstheme="minorHAnsi"/>
                <w:b/>
                <w:bCs/>
              </w:rPr>
              <w:t>720</w:t>
            </w:r>
          </w:p>
        </w:tc>
        <w:tc>
          <w:tcPr>
            <w:tcW w:w="1260" w:type="dxa"/>
            <w:tcBorders>
              <w:top w:val="nil"/>
              <w:left w:val="nil"/>
              <w:bottom w:val="single" w:sz="8" w:space="0" w:color="auto"/>
              <w:right w:val="single" w:sz="8" w:space="0" w:color="auto"/>
            </w:tcBorders>
            <w:shd w:val="clear" w:color="auto" w:fill="E3E3E3"/>
            <w:noWrap/>
            <w:tcMar>
              <w:top w:w="0" w:type="dxa"/>
              <w:left w:w="108" w:type="dxa"/>
              <w:bottom w:w="0" w:type="dxa"/>
              <w:right w:w="108" w:type="dxa"/>
            </w:tcMar>
            <w:vAlign w:val="center"/>
          </w:tcPr>
          <w:p w:rsidR="00F44F4F" w:rsidRPr="006E217B" w:rsidRDefault="00F44F4F" w:rsidP="006E217B">
            <w:pPr>
              <w:jc w:val="center"/>
              <w:rPr>
                <w:rFonts w:asciiTheme="minorHAnsi" w:eastAsiaTheme="minorHAnsi" w:hAnsiTheme="minorHAnsi" w:cstheme="minorHAnsi"/>
                <w:b/>
                <w:bCs/>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44F4F" w:rsidRPr="006E217B" w:rsidRDefault="00F44F4F" w:rsidP="006E217B">
            <w:pPr>
              <w:jc w:val="center"/>
              <w:rPr>
                <w:rFonts w:asciiTheme="minorHAnsi" w:eastAsiaTheme="minorHAnsi" w:hAnsiTheme="minorHAnsi" w:cstheme="minorHAnsi"/>
                <w:b/>
                <w:bCs/>
              </w:rPr>
            </w:pPr>
            <w:r w:rsidRPr="006E217B">
              <w:rPr>
                <w:rFonts w:asciiTheme="minorHAnsi" w:hAnsiTheme="minorHAnsi" w:cstheme="minorHAnsi"/>
                <w:b/>
                <w:bCs/>
              </w:rPr>
              <w:t>17.28</w:t>
            </w:r>
          </w:p>
        </w:tc>
      </w:tr>
    </w:tbl>
    <w:p w:rsidR="002C34DD" w:rsidRPr="00922011" w:rsidRDefault="002C34DD" w:rsidP="006E217B">
      <w:pPr>
        <w:spacing w:line="480" w:lineRule="auto"/>
        <w:rPr>
          <w:rFonts w:asciiTheme="minorHAnsi" w:hAnsiTheme="minorHAnsi" w:cstheme="minorHAnsi"/>
          <w:sz w:val="24"/>
          <w:szCs w:val="24"/>
        </w:rPr>
      </w:pPr>
    </w:p>
    <w:p w:rsidR="002C34DD" w:rsidRPr="00922011" w:rsidRDefault="002C34DD" w:rsidP="006E217B">
      <w:pPr>
        <w:spacing w:line="480" w:lineRule="auto"/>
        <w:rPr>
          <w:rFonts w:asciiTheme="minorHAnsi" w:hAnsiTheme="minorHAnsi" w:cstheme="minorHAnsi"/>
          <w:sz w:val="24"/>
          <w:szCs w:val="24"/>
        </w:rPr>
      </w:pPr>
    </w:p>
    <w:p w:rsidR="00922011" w:rsidRDefault="00922011" w:rsidP="00B96C08">
      <w:pPr>
        <w:spacing w:line="480" w:lineRule="auto"/>
        <w:ind w:left="480" w:right="50"/>
        <w:rPr>
          <w:rFonts w:asciiTheme="minorHAnsi" w:hAnsiTheme="minorHAnsi" w:cstheme="minorHAnsi"/>
          <w:b/>
          <w:bCs/>
          <w:sz w:val="24"/>
          <w:szCs w:val="24"/>
        </w:rPr>
      </w:pPr>
      <w:r w:rsidRPr="00922011">
        <w:rPr>
          <w:rFonts w:asciiTheme="minorHAnsi" w:hAnsiTheme="minorHAnsi" w:cstheme="minorHAnsi"/>
          <w:b/>
          <w:bCs/>
          <w:sz w:val="24"/>
          <w:szCs w:val="24"/>
        </w:rPr>
        <w:lastRenderedPageBreak/>
        <w:t xml:space="preserve">B) </w:t>
      </w:r>
      <w:r w:rsidRPr="00922011">
        <w:rPr>
          <w:rFonts w:asciiTheme="minorHAnsi" w:hAnsiTheme="minorHAnsi" w:cstheme="minorHAnsi"/>
          <w:b/>
          <w:bCs/>
          <w:spacing w:val="1"/>
          <w:sz w:val="24"/>
          <w:szCs w:val="24"/>
        </w:rPr>
        <w:t xml:space="preserve"> </w:t>
      </w:r>
      <w:r w:rsidRPr="00922011">
        <w:rPr>
          <w:rFonts w:asciiTheme="minorHAnsi" w:hAnsiTheme="minorHAnsi" w:cstheme="minorHAnsi"/>
          <w:b/>
          <w:bCs/>
          <w:sz w:val="24"/>
          <w:szCs w:val="24"/>
        </w:rPr>
        <w:t>Provide estimates of annuali</w:t>
      </w:r>
      <w:r w:rsidRPr="00922011">
        <w:rPr>
          <w:rFonts w:asciiTheme="minorHAnsi" w:hAnsiTheme="minorHAnsi" w:cstheme="minorHAnsi"/>
          <w:b/>
          <w:bCs/>
          <w:spacing w:val="-2"/>
          <w:sz w:val="24"/>
          <w:szCs w:val="24"/>
        </w:rPr>
        <w:t>z</w:t>
      </w:r>
      <w:r w:rsidRPr="00922011">
        <w:rPr>
          <w:rFonts w:asciiTheme="minorHAnsi" w:hAnsiTheme="minorHAnsi" w:cstheme="minorHAnsi"/>
          <w:b/>
          <w:bCs/>
          <w:sz w:val="24"/>
          <w:szCs w:val="24"/>
        </w:rPr>
        <w:t xml:space="preserve">ed cost to respondents for the hour burdens for collections of information, identifying and using appropriate </w:t>
      </w:r>
      <w:r w:rsidRPr="00922011">
        <w:rPr>
          <w:rFonts w:asciiTheme="minorHAnsi" w:hAnsiTheme="minorHAnsi" w:cstheme="minorHAnsi"/>
          <w:b/>
          <w:bCs/>
          <w:spacing w:val="-2"/>
          <w:sz w:val="24"/>
          <w:szCs w:val="24"/>
        </w:rPr>
        <w:t>w</w:t>
      </w:r>
      <w:r w:rsidRPr="00922011">
        <w:rPr>
          <w:rFonts w:asciiTheme="minorHAnsi" w:hAnsiTheme="minorHAnsi" w:cstheme="minorHAnsi"/>
          <w:b/>
          <w:bCs/>
          <w:sz w:val="24"/>
          <w:szCs w:val="24"/>
        </w:rPr>
        <w:t>age rate categories.</w:t>
      </w:r>
    </w:p>
    <w:p w:rsidR="00126B1D" w:rsidRPr="00B96C08" w:rsidRDefault="00126B1D" w:rsidP="00B96C08">
      <w:pPr>
        <w:spacing w:line="480" w:lineRule="auto"/>
        <w:ind w:left="480" w:right="50"/>
        <w:rPr>
          <w:rFonts w:asciiTheme="minorHAnsi" w:hAnsiTheme="minorHAnsi" w:cstheme="minorHAnsi"/>
          <w:sz w:val="24"/>
          <w:szCs w:val="24"/>
        </w:rPr>
      </w:pPr>
    </w:p>
    <w:p w:rsidR="00F238D2" w:rsidRPr="00922011" w:rsidRDefault="00F238D2" w:rsidP="006E217B">
      <w:pPr>
        <w:spacing w:line="480" w:lineRule="auto"/>
        <w:rPr>
          <w:rFonts w:asciiTheme="minorHAnsi" w:hAnsiTheme="minorHAnsi" w:cstheme="minorHAnsi"/>
          <w:b/>
          <w:sz w:val="24"/>
          <w:szCs w:val="24"/>
        </w:rPr>
      </w:pPr>
      <w:r w:rsidRPr="00922011">
        <w:rPr>
          <w:rFonts w:asciiTheme="minorHAnsi" w:hAnsiTheme="minorHAnsi" w:cstheme="minorHAnsi"/>
          <w:b/>
          <w:sz w:val="24"/>
          <w:szCs w:val="24"/>
        </w:rPr>
        <w:t xml:space="preserve">Table </w:t>
      </w:r>
      <w:r w:rsidR="006E217B">
        <w:rPr>
          <w:rFonts w:asciiTheme="minorHAnsi" w:hAnsiTheme="minorHAnsi" w:cstheme="minorHAnsi"/>
          <w:b/>
          <w:sz w:val="24"/>
          <w:szCs w:val="24"/>
        </w:rPr>
        <w:t>A</w:t>
      </w:r>
      <w:r w:rsidRPr="00922011">
        <w:rPr>
          <w:rFonts w:asciiTheme="minorHAnsi" w:hAnsiTheme="minorHAnsi" w:cstheme="minorHAnsi"/>
          <w:b/>
          <w:sz w:val="24"/>
          <w:szCs w:val="24"/>
        </w:rPr>
        <w:t>. 12.</w:t>
      </w:r>
      <w:r w:rsidR="006E217B">
        <w:rPr>
          <w:rFonts w:asciiTheme="minorHAnsi" w:hAnsiTheme="minorHAnsi" w:cstheme="minorHAnsi"/>
          <w:b/>
          <w:sz w:val="24"/>
          <w:szCs w:val="24"/>
        </w:rPr>
        <w:t>3</w:t>
      </w:r>
      <w:r w:rsidRPr="00922011">
        <w:rPr>
          <w:rFonts w:asciiTheme="minorHAnsi" w:hAnsiTheme="minorHAnsi" w:cstheme="minorHAnsi"/>
          <w:b/>
          <w:sz w:val="24"/>
          <w:szCs w:val="24"/>
        </w:rPr>
        <w:t xml:space="preserve"> </w:t>
      </w:r>
      <w:r w:rsidR="003C2558" w:rsidRPr="00922011">
        <w:rPr>
          <w:rFonts w:asciiTheme="minorHAnsi" w:hAnsiTheme="minorHAnsi" w:cstheme="minorHAnsi"/>
          <w:b/>
          <w:sz w:val="24"/>
          <w:szCs w:val="24"/>
        </w:rPr>
        <w:t xml:space="preserve">Annualized </w:t>
      </w:r>
      <w:proofErr w:type="gramStart"/>
      <w:r w:rsidR="003C2558" w:rsidRPr="00922011">
        <w:rPr>
          <w:rFonts w:asciiTheme="minorHAnsi" w:hAnsiTheme="minorHAnsi" w:cstheme="minorHAnsi"/>
          <w:b/>
          <w:sz w:val="24"/>
          <w:szCs w:val="24"/>
        </w:rPr>
        <w:t>Cost</w:t>
      </w:r>
      <w:proofErr w:type="gramEnd"/>
      <w:r w:rsidR="003C2558" w:rsidRPr="00922011">
        <w:rPr>
          <w:rFonts w:asciiTheme="minorHAnsi" w:hAnsiTheme="minorHAnsi" w:cstheme="minorHAnsi"/>
          <w:b/>
          <w:sz w:val="24"/>
          <w:szCs w:val="24"/>
        </w:rPr>
        <w:t xml:space="preserve"> to Respondents</w:t>
      </w:r>
    </w:p>
    <w:tbl>
      <w:tblPr>
        <w:tblW w:w="9284" w:type="dxa"/>
        <w:tblCellMar>
          <w:left w:w="0" w:type="dxa"/>
          <w:right w:w="0" w:type="dxa"/>
        </w:tblCellMar>
        <w:tblLook w:val="0000"/>
      </w:tblPr>
      <w:tblGrid>
        <w:gridCol w:w="1863"/>
        <w:gridCol w:w="810"/>
        <w:gridCol w:w="1260"/>
        <w:gridCol w:w="900"/>
        <w:gridCol w:w="1080"/>
        <w:gridCol w:w="932"/>
        <w:gridCol w:w="731"/>
        <w:gridCol w:w="718"/>
        <w:gridCol w:w="990"/>
      </w:tblGrid>
      <w:tr w:rsidR="00B96C08" w:rsidRPr="008F7C15" w:rsidTr="008A3E4C">
        <w:trPr>
          <w:trHeight w:val="1035"/>
        </w:trPr>
        <w:tc>
          <w:tcPr>
            <w:tcW w:w="1863" w:type="dxa"/>
            <w:tcBorders>
              <w:top w:val="single" w:sz="8" w:space="0" w:color="auto"/>
              <w:left w:val="single" w:sz="8" w:space="0" w:color="auto"/>
              <w:bottom w:val="single" w:sz="8" w:space="0" w:color="auto"/>
              <w:right w:val="single" w:sz="8" w:space="0" w:color="auto"/>
            </w:tcBorders>
            <w:shd w:val="clear" w:color="auto" w:fill="auto"/>
            <w:tcMar>
              <w:top w:w="14" w:type="dxa"/>
              <w:left w:w="14" w:type="dxa"/>
              <w:bottom w:w="0" w:type="dxa"/>
              <w:right w:w="14" w:type="dxa"/>
            </w:tcMar>
            <w:vAlign w:val="bottom"/>
          </w:tcPr>
          <w:p w:rsidR="00B96C08" w:rsidRPr="008A3E4C" w:rsidRDefault="00B96C08" w:rsidP="0025633A">
            <w:pPr>
              <w:ind w:right="252"/>
              <w:jc w:val="center"/>
              <w:rPr>
                <w:rFonts w:asciiTheme="minorHAnsi" w:hAnsiTheme="minorHAnsi" w:cstheme="minorHAnsi"/>
              </w:rPr>
            </w:pPr>
            <w:r w:rsidRPr="008A3E4C">
              <w:rPr>
                <w:rFonts w:asciiTheme="minorHAnsi" w:hAnsiTheme="minorHAnsi" w:cstheme="minorHAnsi"/>
              </w:rPr>
              <w:t>AFFECTED PUBLIC</w:t>
            </w:r>
          </w:p>
        </w:tc>
        <w:tc>
          <w:tcPr>
            <w:tcW w:w="810" w:type="dxa"/>
            <w:tcBorders>
              <w:top w:val="single" w:sz="8" w:space="0" w:color="auto"/>
              <w:left w:val="nil"/>
              <w:bottom w:val="single" w:sz="8" w:space="0" w:color="auto"/>
              <w:right w:val="single" w:sz="8" w:space="0" w:color="auto"/>
            </w:tcBorders>
            <w:shd w:val="clear" w:color="auto" w:fill="auto"/>
            <w:tcMar>
              <w:top w:w="14" w:type="dxa"/>
              <w:left w:w="14" w:type="dxa"/>
              <w:bottom w:w="0" w:type="dxa"/>
              <w:right w:w="14" w:type="dxa"/>
            </w:tcMar>
            <w:vAlign w:val="bottom"/>
          </w:tcPr>
          <w:p w:rsidR="00B96C08" w:rsidRPr="008A3E4C" w:rsidRDefault="00B96C08" w:rsidP="0025633A">
            <w:pPr>
              <w:ind w:left="-280"/>
              <w:jc w:val="center"/>
              <w:rPr>
                <w:rFonts w:asciiTheme="minorHAnsi" w:hAnsiTheme="minorHAnsi" w:cstheme="minorHAnsi"/>
              </w:rPr>
            </w:pPr>
            <w:r w:rsidRPr="008A3E4C">
              <w:rPr>
                <w:rFonts w:asciiTheme="minorHAnsi" w:hAnsiTheme="minorHAnsi" w:cstheme="minorHAnsi"/>
              </w:rPr>
              <w:t>FORMS</w:t>
            </w:r>
          </w:p>
        </w:tc>
        <w:tc>
          <w:tcPr>
            <w:tcW w:w="1260" w:type="dxa"/>
            <w:tcBorders>
              <w:top w:val="single" w:sz="8" w:space="0" w:color="auto"/>
              <w:left w:val="nil"/>
              <w:bottom w:val="single" w:sz="8" w:space="0" w:color="auto"/>
              <w:right w:val="single" w:sz="8" w:space="0" w:color="auto"/>
            </w:tcBorders>
            <w:shd w:val="clear" w:color="auto" w:fill="auto"/>
            <w:tcMar>
              <w:top w:w="14" w:type="dxa"/>
              <w:left w:w="14" w:type="dxa"/>
              <w:bottom w:w="0" w:type="dxa"/>
              <w:right w:w="14" w:type="dxa"/>
            </w:tcMar>
            <w:vAlign w:val="bottom"/>
          </w:tcPr>
          <w:p w:rsidR="00B96C08" w:rsidRPr="008A3E4C" w:rsidRDefault="00B96C08" w:rsidP="0025633A">
            <w:pPr>
              <w:jc w:val="center"/>
              <w:rPr>
                <w:rFonts w:asciiTheme="minorHAnsi" w:hAnsiTheme="minorHAnsi" w:cstheme="minorHAnsi"/>
              </w:rPr>
            </w:pPr>
            <w:r w:rsidRPr="008A3E4C">
              <w:rPr>
                <w:rFonts w:asciiTheme="minorHAnsi" w:hAnsiTheme="minorHAnsi" w:cstheme="minorHAnsi"/>
              </w:rPr>
              <w:t>NUMBER OF RESPONDENTS</w:t>
            </w:r>
          </w:p>
        </w:tc>
        <w:tc>
          <w:tcPr>
            <w:tcW w:w="900" w:type="dxa"/>
            <w:tcBorders>
              <w:top w:val="single" w:sz="8" w:space="0" w:color="auto"/>
              <w:left w:val="nil"/>
              <w:bottom w:val="single" w:sz="8" w:space="0" w:color="auto"/>
              <w:right w:val="single" w:sz="8" w:space="0" w:color="auto"/>
            </w:tcBorders>
            <w:shd w:val="clear" w:color="auto" w:fill="auto"/>
            <w:tcMar>
              <w:top w:w="14" w:type="dxa"/>
              <w:left w:w="14" w:type="dxa"/>
              <w:bottom w:w="0" w:type="dxa"/>
              <w:right w:w="14" w:type="dxa"/>
            </w:tcMar>
            <w:vAlign w:val="bottom"/>
          </w:tcPr>
          <w:p w:rsidR="00B96C08" w:rsidRPr="008A3E4C" w:rsidRDefault="00B96C08" w:rsidP="0025633A">
            <w:pPr>
              <w:jc w:val="center"/>
              <w:rPr>
                <w:rFonts w:asciiTheme="minorHAnsi" w:hAnsiTheme="minorHAnsi" w:cstheme="minorHAnsi"/>
              </w:rPr>
            </w:pPr>
            <w:r w:rsidRPr="008A3E4C">
              <w:rPr>
                <w:rFonts w:asciiTheme="minorHAnsi" w:hAnsiTheme="minorHAnsi" w:cstheme="minorHAnsi"/>
              </w:rPr>
              <w:t>NUMBER OF  REPORTS</w:t>
            </w:r>
          </w:p>
        </w:tc>
        <w:tc>
          <w:tcPr>
            <w:tcW w:w="1080" w:type="dxa"/>
            <w:tcBorders>
              <w:top w:val="single" w:sz="8" w:space="0" w:color="auto"/>
              <w:left w:val="nil"/>
              <w:bottom w:val="single" w:sz="8" w:space="0" w:color="auto"/>
              <w:right w:val="single" w:sz="8" w:space="0" w:color="auto"/>
            </w:tcBorders>
            <w:shd w:val="clear" w:color="auto" w:fill="auto"/>
            <w:tcMar>
              <w:top w:w="14" w:type="dxa"/>
              <w:left w:w="14" w:type="dxa"/>
              <w:bottom w:w="0" w:type="dxa"/>
              <w:right w:w="14" w:type="dxa"/>
            </w:tcMar>
            <w:vAlign w:val="bottom"/>
          </w:tcPr>
          <w:p w:rsidR="00B96C08" w:rsidRPr="008A3E4C" w:rsidRDefault="00B96C08" w:rsidP="0025633A">
            <w:pPr>
              <w:jc w:val="center"/>
              <w:rPr>
                <w:rFonts w:asciiTheme="minorHAnsi" w:hAnsiTheme="minorHAnsi" w:cstheme="minorHAnsi"/>
              </w:rPr>
            </w:pPr>
            <w:r w:rsidRPr="008A3E4C">
              <w:rPr>
                <w:rFonts w:asciiTheme="minorHAnsi" w:hAnsiTheme="minorHAnsi" w:cstheme="minorHAnsi"/>
              </w:rPr>
              <w:t>TOTAL ANNUAL RESPONSES</w:t>
            </w:r>
          </w:p>
        </w:tc>
        <w:tc>
          <w:tcPr>
            <w:tcW w:w="932" w:type="dxa"/>
            <w:tcBorders>
              <w:top w:val="single" w:sz="8" w:space="0" w:color="auto"/>
              <w:left w:val="nil"/>
              <w:bottom w:val="single" w:sz="8" w:space="0" w:color="auto"/>
              <w:right w:val="single" w:sz="8" w:space="0" w:color="auto"/>
            </w:tcBorders>
            <w:shd w:val="clear" w:color="auto" w:fill="auto"/>
            <w:tcMar>
              <w:top w:w="14" w:type="dxa"/>
              <w:left w:w="14" w:type="dxa"/>
              <w:bottom w:w="0" w:type="dxa"/>
              <w:right w:w="14" w:type="dxa"/>
            </w:tcMar>
            <w:vAlign w:val="bottom"/>
          </w:tcPr>
          <w:p w:rsidR="00B96C08" w:rsidRPr="008A3E4C" w:rsidRDefault="00B96C08" w:rsidP="0025633A">
            <w:pPr>
              <w:jc w:val="center"/>
              <w:rPr>
                <w:rFonts w:asciiTheme="minorHAnsi" w:hAnsiTheme="minorHAnsi" w:cstheme="minorHAnsi"/>
              </w:rPr>
            </w:pPr>
            <w:r w:rsidRPr="008A3E4C">
              <w:rPr>
                <w:rFonts w:asciiTheme="minorHAnsi" w:hAnsiTheme="minorHAnsi" w:cstheme="minorHAnsi"/>
              </w:rPr>
              <w:t>TIME PER RESPONSE. (HRS)</w:t>
            </w:r>
          </w:p>
        </w:tc>
        <w:tc>
          <w:tcPr>
            <w:tcW w:w="731" w:type="dxa"/>
            <w:tcBorders>
              <w:top w:val="single" w:sz="8" w:space="0" w:color="auto"/>
              <w:left w:val="nil"/>
              <w:bottom w:val="single" w:sz="8" w:space="0" w:color="auto"/>
              <w:right w:val="single" w:sz="8" w:space="0" w:color="auto"/>
            </w:tcBorders>
            <w:shd w:val="clear" w:color="auto" w:fill="auto"/>
            <w:tcMar>
              <w:top w:w="14" w:type="dxa"/>
              <w:left w:w="14" w:type="dxa"/>
              <w:bottom w:w="0" w:type="dxa"/>
              <w:right w:w="14" w:type="dxa"/>
            </w:tcMar>
            <w:vAlign w:val="bottom"/>
          </w:tcPr>
          <w:p w:rsidR="00B96C08" w:rsidRPr="008A3E4C" w:rsidRDefault="00B96C08" w:rsidP="0025633A">
            <w:pPr>
              <w:jc w:val="center"/>
              <w:rPr>
                <w:rFonts w:asciiTheme="minorHAnsi" w:hAnsiTheme="minorHAnsi" w:cstheme="minorHAnsi"/>
              </w:rPr>
            </w:pPr>
            <w:r w:rsidRPr="008A3E4C">
              <w:rPr>
                <w:rFonts w:asciiTheme="minorHAnsi" w:hAnsiTheme="minorHAnsi" w:cstheme="minorHAnsi"/>
              </w:rPr>
              <w:t>ANNUAL BURDEN HOURS</w:t>
            </w:r>
          </w:p>
        </w:tc>
        <w:tc>
          <w:tcPr>
            <w:tcW w:w="718" w:type="dxa"/>
            <w:tcBorders>
              <w:top w:val="single" w:sz="8" w:space="0" w:color="auto"/>
              <w:left w:val="nil"/>
              <w:bottom w:val="single" w:sz="8" w:space="0" w:color="auto"/>
              <w:right w:val="single" w:sz="8" w:space="0" w:color="auto"/>
            </w:tcBorders>
            <w:shd w:val="clear" w:color="auto" w:fill="auto"/>
            <w:tcMar>
              <w:top w:w="14" w:type="dxa"/>
              <w:left w:w="14" w:type="dxa"/>
              <w:bottom w:w="0" w:type="dxa"/>
              <w:right w:w="14" w:type="dxa"/>
            </w:tcMar>
            <w:vAlign w:val="bottom"/>
          </w:tcPr>
          <w:p w:rsidR="00B96C08" w:rsidRPr="008A3E4C" w:rsidRDefault="00B96C08" w:rsidP="0025633A">
            <w:pPr>
              <w:jc w:val="center"/>
              <w:rPr>
                <w:rFonts w:asciiTheme="minorHAnsi" w:hAnsiTheme="minorHAnsi" w:cstheme="minorHAnsi"/>
              </w:rPr>
            </w:pPr>
            <w:r w:rsidRPr="008A3E4C">
              <w:rPr>
                <w:rFonts w:asciiTheme="minorHAnsi" w:hAnsiTheme="minorHAnsi" w:cstheme="minorHAnsi"/>
              </w:rPr>
              <w:t>HOURLY WAGE RATE</w:t>
            </w:r>
          </w:p>
        </w:tc>
        <w:tc>
          <w:tcPr>
            <w:tcW w:w="990" w:type="dxa"/>
            <w:tcBorders>
              <w:top w:val="single" w:sz="8" w:space="0" w:color="auto"/>
              <w:left w:val="nil"/>
              <w:bottom w:val="single" w:sz="8" w:space="0" w:color="auto"/>
              <w:right w:val="single" w:sz="8" w:space="0" w:color="auto"/>
            </w:tcBorders>
            <w:shd w:val="clear" w:color="auto" w:fill="auto"/>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rPr>
            </w:pPr>
            <w:r w:rsidRPr="008A3E4C">
              <w:rPr>
                <w:rFonts w:asciiTheme="minorHAnsi" w:hAnsiTheme="minorHAnsi" w:cstheme="minorHAnsi"/>
              </w:rPr>
              <w:t>COST TO PUBLIC</w:t>
            </w:r>
          </w:p>
        </w:tc>
      </w:tr>
      <w:tr w:rsidR="00B96C08" w:rsidRPr="008F7C15" w:rsidTr="0025633A">
        <w:trPr>
          <w:trHeight w:val="375"/>
        </w:trPr>
        <w:tc>
          <w:tcPr>
            <w:tcW w:w="9284" w:type="dxa"/>
            <w:gridSpan w:val="9"/>
            <w:tcBorders>
              <w:top w:val="single" w:sz="8" w:space="0" w:color="auto"/>
              <w:left w:val="nil"/>
              <w:bottom w:val="single" w:sz="4" w:space="0" w:color="auto"/>
              <w:right w:val="single" w:sz="4" w:space="0" w:color="000000"/>
            </w:tcBorders>
            <w:shd w:val="clear" w:color="auto" w:fill="C0C0C0"/>
            <w:noWrap/>
            <w:tcMar>
              <w:top w:w="14" w:type="dxa"/>
              <w:left w:w="14" w:type="dxa"/>
              <w:bottom w:w="0" w:type="dxa"/>
              <w:right w:w="14" w:type="dxa"/>
            </w:tcMar>
            <w:vAlign w:val="bottom"/>
          </w:tcPr>
          <w:p w:rsidR="00B96C08" w:rsidRPr="008F7C15" w:rsidRDefault="00B96C08" w:rsidP="0025633A">
            <w:pPr>
              <w:rPr>
                <w:rFonts w:asciiTheme="minorHAnsi" w:hAnsiTheme="minorHAnsi" w:cstheme="minorHAnsi"/>
                <w:b/>
                <w:bCs/>
              </w:rPr>
            </w:pPr>
            <w:r w:rsidRPr="008F7C15">
              <w:rPr>
                <w:rFonts w:asciiTheme="minorHAnsi" w:hAnsiTheme="minorHAnsi" w:cstheme="minorHAnsi"/>
                <w:b/>
                <w:bCs/>
              </w:rPr>
              <w:t>REPORTING BURDEN</w:t>
            </w:r>
          </w:p>
        </w:tc>
      </w:tr>
      <w:tr w:rsidR="00B96C08" w:rsidRPr="008F7C15" w:rsidTr="0025633A">
        <w:trPr>
          <w:trHeight w:val="255"/>
        </w:trPr>
        <w:tc>
          <w:tcPr>
            <w:tcW w:w="1863" w:type="dxa"/>
            <w:vMerge w:val="restart"/>
            <w:tcBorders>
              <w:top w:val="nil"/>
              <w:left w:val="single" w:sz="4" w:space="0" w:color="auto"/>
              <w:bottom w:val="single" w:sz="8" w:space="0" w:color="000000"/>
              <w:right w:val="single" w:sz="4" w:space="0" w:color="auto"/>
            </w:tcBorders>
            <w:tcMar>
              <w:top w:w="14" w:type="dxa"/>
              <w:left w:w="14" w:type="dxa"/>
              <w:bottom w:w="0" w:type="dxa"/>
              <w:right w:w="14" w:type="dxa"/>
            </w:tcMar>
            <w:vAlign w:val="bottom"/>
          </w:tcPr>
          <w:p w:rsidR="00B96C08" w:rsidRPr="008F7C15" w:rsidRDefault="00B96C08" w:rsidP="0025633A">
            <w:pPr>
              <w:rPr>
                <w:rFonts w:asciiTheme="minorHAnsi" w:hAnsiTheme="minorHAnsi" w:cstheme="minorHAnsi"/>
              </w:rPr>
            </w:pPr>
            <w:r w:rsidRPr="008F7C15">
              <w:rPr>
                <w:rFonts w:asciiTheme="minorHAnsi" w:hAnsiTheme="minorHAnsi" w:cstheme="minorHAnsi"/>
              </w:rPr>
              <w:t>STATE/LOCAL &amp; TRIBAL GOVERNMENT AGENCIES</w:t>
            </w:r>
          </w:p>
        </w:tc>
        <w:tc>
          <w:tcPr>
            <w:tcW w:w="810"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rPr>
            </w:pPr>
            <w:r w:rsidRPr="008F7C15">
              <w:rPr>
                <w:rFonts w:asciiTheme="minorHAnsi" w:hAnsiTheme="minorHAnsi" w:cstheme="minorHAnsi"/>
              </w:rPr>
              <w:t>FNS-388</w:t>
            </w:r>
          </w:p>
        </w:tc>
        <w:tc>
          <w:tcPr>
            <w:tcW w:w="1260"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rPr>
            </w:pPr>
            <w:r w:rsidRPr="008F7C15">
              <w:rPr>
                <w:rFonts w:asciiTheme="minorHAnsi" w:hAnsiTheme="minorHAnsi" w:cstheme="minorHAnsi"/>
              </w:rPr>
              <w:t>53</w:t>
            </w:r>
          </w:p>
        </w:tc>
        <w:tc>
          <w:tcPr>
            <w:tcW w:w="900"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rPr>
            </w:pPr>
            <w:r w:rsidRPr="008F7C15">
              <w:rPr>
                <w:rFonts w:asciiTheme="minorHAnsi" w:hAnsiTheme="minorHAnsi" w:cstheme="minorHAnsi"/>
              </w:rPr>
              <w:t>11.32</w:t>
            </w:r>
          </w:p>
        </w:tc>
        <w:tc>
          <w:tcPr>
            <w:tcW w:w="1080"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rPr>
            </w:pPr>
            <w:r w:rsidRPr="008F7C15">
              <w:rPr>
                <w:rFonts w:asciiTheme="minorHAnsi" w:hAnsiTheme="minorHAnsi" w:cstheme="minorHAnsi"/>
              </w:rPr>
              <w:t>600</w:t>
            </w:r>
          </w:p>
        </w:tc>
        <w:tc>
          <w:tcPr>
            <w:tcW w:w="932"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rPr>
            </w:pPr>
            <w:r w:rsidRPr="008F7C15">
              <w:rPr>
                <w:rFonts w:asciiTheme="minorHAnsi" w:hAnsiTheme="minorHAnsi" w:cstheme="minorHAnsi"/>
              </w:rPr>
              <w:t>5.6</w:t>
            </w:r>
          </w:p>
        </w:tc>
        <w:tc>
          <w:tcPr>
            <w:tcW w:w="73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rPr>
            </w:pPr>
            <w:r w:rsidRPr="008F7C15">
              <w:rPr>
                <w:rFonts w:asciiTheme="minorHAnsi" w:hAnsiTheme="minorHAnsi" w:cstheme="minorHAnsi"/>
              </w:rPr>
              <w:t>3,360</w:t>
            </w:r>
          </w:p>
        </w:tc>
        <w:tc>
          <w:tcPr>
            <w:tcW w:w="718"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rPr>
            </w:pPr>
            <w:r w:rsidRPr="008F7C15">
              <w:rPr>
                <w:rFonts w:asciiTheme="minorHAnsi" w:hAnsiTheme="minorHAnsi" w:cstheme="minorHAnsi"/>
              </w:rPr>
              <w:t xml:space="preserve"> $   </w:t>
            </w:r>
            <w:r>
              <w:rPr>
                <w:rFonts w:asciiTheme="minorHAnsi" w:hAnsiTheme="minorHAnsi" w:cstheme="minorHAnsi"/>
              </w:rPr>
              <w:t>17.89</w:t>
            </w:r>
            <w:r w:rsidRPr="008F7C15">
              <w:rPr>
                <w:rFonts w:asciiTheme="minorHAnsi" w:hAnsiTheme="minorHAnsi" w:cstheme="minorHAnsi"/>
              </w:rPr>
              <w:t xml:space="preserve"> </w:t>
            </w:r>
          </w:p>
        </w:tc>
        <w:tc>
          <w:tcPr>
            <w:tcW w:w="990"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rPr>
            </w:pPr>
            <w:r w:rsidRPr="008F7C15">
              <w:rPr>
                <w:rFonts w:asciiTheme="minorHAnsi" w:hAnsiTheme="minorHAnsi" w:cstheme="minorHAnsi"/>
              </w:rPr>
              <w:t xml:space="preserve"> $  </w:t>
            </w:r>
            <w:r>
              <w:rPr>
                <w:rFonts w:asciiTheme="minorHAnsi" w:hAnsiTheme="minorHAnsi" w:cstheme="minorHAnsi"/>
              </w:rPr>
              <w:t>60,110</w:t>
            </w:r>
            <w:r w:rsidRPr="008F7C15">
              <w:rPr>
                <w:rFonts w:asciiTheme="minorHAnsi" w:hAnsiTheme="minorHAnsi" w:cstheme="minorHAnsi"/>
              </w:rPr>
              <w:t xml:space="preserve"> </w:t>
            </w:r>
          </w:p>
        </w:tc>
      </w:tr>
      <w:tr w:rsidR="00B96C08" w:rsidRPr="008F7C15" w:rsidTr="0025633A">
        <w:trPr>
          <w:trHeight w:val="270"/>
        </w:trPr>
        <w:tc>
          <w:tcPr>
            <w:tcW w:w="1863" w:type="dxa"/>
            <w:vMerge/>
            <w:tcBorders>
              <w:top w:val="nil"/>
              <w:left w:val="single" w:sz="4" w:space="0" w:color="auto"/>
              <w:bottom w:val="single" w:sz="8" w:space="0" w:color="000000"/>
              <w:right w:val="single" w:sz="4" w:space="0" w:color="auto"/>
            </w:tcBorders>
            <w:vAlign w:val="center"/>
          </w:tcPr>
          <w:p w:rsidR="00B96C08" w:rsidRPr="008F7C15" w:rsidRDefault="00B96C08" w:rsidP="0025633A">
            <w:pPr>
              <w:overflowPunct/>
              <w:autoSpaceDE/>
              <w:autoSpaceDN/>
              <w:adjustRightInd/>
              <w:rPr>
                <w:rFonts w:asciiTheme="minorHAnsi" w:hAnsiTheme="minorHAnsi" w:cstheme="minorHAnsi"/>
              </w:rPr>
            </w:pPr>
          </w:p>
        </w:tc>
        <w:tc>
          <w:tcPr>
            <w:tcW w:w="810" w:type="dxa"/>
            <w:tcBorders>
              <w:top w:val="nil"/>
              <w:left w:val="nil"/>
              <w:bottom w:val="nil"/>
              <w:right w:val="single" w:sz="4" w:space="0" w:color="auto"/>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rPr>
            </w:pPr>
            <w:r w:rsidRPr="008F7C15">
              <w:rPr>
                <w:rFonts w:asciiTheme="minorHAnsi" w:hAnsiTheme="minorHAnsi" w:cstheme="minorHAnsi"/>
              </w:rPr>
              <w:t>FNS-388A</w:t>
            </w:r>
          </w:p>
        </w:tc>
        <w:tc>
          <w:tcPr>
            <w:tcW w:w="1260" w:type="dxa"/>
            <w:tcBorders>
              <w:top w:val="nil"/>
              <w:left w:val="nil"/>
              <w:bottom w:val="nil"/>
              <w:right w:val="single" w:sz="4" w:space="0" w:color="auto"/>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rPr>
            </w:pPr>
            <w:r w:rsidRPr="008F7C15">
              <w:rPr>
                <w:rFonts w:asciiTheme="minorHAnsi" w:hAnsiTheme="minorHAnsi" w:cstheme="minorHAnsi"/>
              </w:rPr>
              <w:t>53</w:t>
            </w:r>
          </w:p>
        </w:tc>
        <w:tc>
          <w:tcPr>
            <w:tcW w:w="900" w:type="dxa"/>
            <w:tcBorders>
              <w:top w:val="nil"/>
              <w:left w:val="nil"/>
              <w:bottom w:val="nil"/>
              <w:right w:val="single" w:sz="4" w:space="0" w:color="auto"/>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rPr>
            </w:pPr>
            <w:r w:rsidRPr="008F7C15">
              <w:rPr>
                <w:rFonts w:asciiTheme="minorHAnsi" w:hAnsiTheme="minorHAnsi" w:cstheme="minorHAnsi"/>
              </w:rPr>
              <w:t>2.26</w:t>
            </w:r>
          </w:p>
        </w:tc>
        <w:tc>
          <w:tcPr>
            <w:tcW w:w="1080" w:type="dxa"/>
            <w:tcBorders>
              <w:top w:val="nil"/>
              <w:left w:val="nil"/>
              <w:bottom w:val="nil"/>
              <w:right w:val="single" w:sz="4" w:space="0" w:color="auto"/>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rPr>
            </w:pPr>
            <w:r w:rsidRPr="008F7C15">
              <w:rPr>
                <w:rFonts w:asciiTheme="minorHAnsi" w:hAnsiTheme="minorHAnsi" w:cstheme="minorHAnsi"/>
              </w:rPr>
              <w:t>120</w:t>
            </w:r>
          </w:p>
        </w:tc>
        <w:tc>
          <w:tcPr>
            <w:tcW w:w="932" w:type="dxa"/>
            <w:tcBorders>
              <w:top w:val="nil"/>
              <w:left w:val="nil"/>
              <w:bottom w:val="nil"/>
              <w:right w:val="single" w:sz="4" w:space="0" w:color="auto"/>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rPr>
            </w:pPr>
            <w:r w:rsidRPr="008F7C15">
              <w:rPr>
                <w:rFonts w:asciiTheme="minorHAnsi" w:hAnsiTheme="minorHAnsi" w:cstheme="minorHAnsi"/>
              </w:rPr>
              <w:t>14.83</w:t>
            </w:r>
          </w:p>
        </w:tc>
        <w:tc>
          <w:tcPr>
            <w:tcW w:w="731" w:type="dxa"/>
            <w:tcBorders>
              <w:top w:val="nil"/>
              <w:left w:val="nil"/>
              <w:bottom w:val="nil"/>
              <w:right w:val="single" w:sz="4" w:space="0" w:color="auto"/>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rPr>
            </w:pPr>
            <w:r w:rsidRPr="008F7C15">
              <w:rPr>
                <w:rFonts w:asciiTheme="minorHAnsi" w:hAnsiTheme="minorHAnsi" w:cstheme="minorHAnsi"/>
              </w:rPr>
              <w:t>1,779.6</w:t>
            </w:r>
          </w:p>
        </w:tc>
        <w:tc>
          <w:tcPr>
            <w:tcW w:w="718" w:type="dxa"/>
            <w:tcBorders>
              <w:top w:val="nil"/>
              <w:left w:val="nil"/>
              <w:bottom w:val="nil"/>
              <w:right w:val="single" w:sz="4" w:space="0" w:color="auto"/>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rPr>
            </w:pPr>
            <w:r w:rsidRPr="008F7C15">
              <w:rPr>
                <w:rFonts w:asciiTheme="minorHAnsi" w:hAnsiTheme="minorHAnsi" w:cstheme="minorHAnsi"/>
              </w:rPr>
              <w:t xml:space="preserve"> $   </w:t>
            </w:r>
            <w:r>
              <w:rPr>
                <w:rFonts w:asciiTheme="minorHAnsi" w:hAnsiTheme="minorHAnsi" w:cstheme="minorHAnsi"/>
              </w:rPr>
              <w:t>17.89</w:t>
            </w:r>
          </w:p>
        </w:tc>
        <w:tc>
          <w:tcPr>
            <w:tcW w:w="990" w:type="dxa"/>
            <w:tcBorders>
              <w:top w:val="nil"/>
              <w:left w:val="nil"/>
              <w:bottom w:val="nil"/>
              <w:right w:val="single" w:sz="4" w:space="0" w:color="auto"/>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rPr>
            </w:pPr>
            <w:r w:rsidRPr="008F7C15">
              <w:rPr>
                <w:rFonts w:asciiTheme="minorHAnsi" w:hAnsiTheme="minorHAnsi" w:cstheme="minorHAnsi"/>
              </w:rPr>
              <w:t xml:space="preserve"> $  </w:t>
            </w:r>
            <w:r>
              <w:rPr>
                <w:rFonts w:asciiTheme="minorHAnsi" w:hAnsiTheme="minorHAnsi" w:cstheme="minorHAnsi"/>
              </w:rPr>
              <w:t>31,837</w:t>
            </w:r>
            <w:r w:rsidRPr="008F7C15">
              <w:rPr>
                <w:rFonts w:asciiTheme="minorHAnsi" w:hAnsiTheme="minorHAnsi" w:cstheme="minorHAnsi"/>
              </w:rPr>
              <w:t xml:space="preserve"> </w:t>
            </w:r>
          </w:p>
        </w:tc>
      </w:tr>
      <w:tr w:rsidR="00B96C08" w:rsidRPr="008F7C15" w:rsidTr="0025633A">
        <w:trPr>
          <w:trHeight w:val="525"/>
        </w:trPr>
        <w:tc>
          <w:tcPr>
            <w:tcW w:w="1863" w:type="dxa"/>
            <w:tcBorders>
              <w:top w:val="nil"/>
              <w:left w:val="single" w:sz="4" w:space="0" w:color="auto"/>
              <w:bottom w:val="single" w:sz="8" w:space="0" w:color="auto"/>
              <w:right w:val="nil"/>
            </w:tcBorders>
            <w:tcMar>
              <w:top w:w="14" w:type="dxa"/>
              <w:left w:w="14" w:type="dxa"/>
              <w:bottom w:w="0" w:type="dxa"/>
              <w:right w:w="14" w:type="dxa"/>
            </w:tcMar>
            <w:vAlign w:val="bottom"/>
          </w:tcPr>
          <w:p w:rsidR="00B96C08" w:rsidRPr="008F7C15" w:rsidRDefault="00B96C08" w:rsidP="0025633A">
            <w:pPr>
              <w:rPr>
                <w:rFonts w:asciiTheme="minorHAnsi" w:hAnsiTheme="minorHAnsi" w:cstheme="minorHAnsi"/>
                <w:b/>
                <w:bCs/>
              </w:rPr>
            </w:pPr>
            <w:r w:rsidRPr="008F7C15">
              <w:rPr>
                <w:rFonts w:asciiTheme="minorHAnsi" w:hAnsiTheme="minorHAnsi" w:cstheme="minorHAnsi"/>
                <w:b/>
                <w:bCs/>
              </w:rPr>
              <w:t>Total Burden Estimates</w:t>
            </w:r>
          </w:p>
        </w:tc>
        <w:tc>
          <w:tcPr>
            <w:tcW w:w="810" w:type="dxa"/>
            <w:tcBorders>
              <w:top w:val="single" w:sz="8" w:space="0" w:color="auto"/>
              <w:left w:val="single" w:sz="4" w:space="0" w:color="auto"/>
              <w:bottom w:val="single" w:sz="8" w:space="0" w:color="auto"/>
              <w:right w:val="single" w:sz="4" w:space="0" w:color="auto"/>
            </w:tcBorders>
            <w:shd w:val="clear" w:color="auto" w:fill="E3E3E3"/>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rPr>
            </w:pPr>
            <w:r w:rsidRPr="008F7C15">
              <w:rPr>
                <w:rFonts w:asciiTheme="minorHAnsi" w:hAnsiTheme="minorHAnsi" w:cstheme="minorHAnsi"/>
              </w:rPr>
              <w:t> </w:t>
            </w:r>
          </w:p>
        </w:tc>
        <w:tc>
          <w:tcPr>
            <w:tcW w:w="1260" w:type="dxa"/>
            <w:tcBorders>
              <w:top w:val="single" w:sz="8" w:space="0" w:color="auto"/>
              <w:left w:val="nil"/>
              <w:bottom w:val="single" w:sz="8" w:space="0" w:color="auto"/>
              <w:right w:val="single" w:sz="4" w:space="0" w:color="auto"/>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b/>
                <w:bCs/>
              </w:rPr>
            </w:pPr>
            <w:r w:rsidRPr="008F7C15">
              <w:rPr>
                <w:rFonts w:asciiTheme="minorHAnsi" w:hAnsiTheme="minorHAnsi" w:cstheme="minorHAnsi"/>
                <w:b/>
                <w:bCs/>
              </w:rPr>
              <w:t>53</w:t>
            </w:r>
          </w:p>
        </w:tc>
        <w:tc>
          <w:tcPr>
            <w:tcW w:w="900" w:type="dxa"/>
            <w:tcBorders>
              <w:top w:val="single" w:sz="8" w:space="0" w:color="auto"/>
              <w:left w:val="nil"/>
              <w:bottom w:val="single" w:sz="8" w:space="0" w:color="auto"/>
              <w:right w:val="single" w:sz="4" w:space="0" w:color="auto"/>
            </w:tcBorders>
            <w:shd w:val="clear" w:color="auto" w:fill="E3E3E3"/>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b/>
                <w:bCs/>
              </w:rPr>
            </w:pPr>
            <w:r w:rsidRPr="008F7C15">
              <w:rPr>
                <w:rFonts w:asciiTheme="minorHAnsi" w:hAnsiTheme="minorHAnsi" w:cstheme="minorHAnsi"/>
                <w:b/>
                <w:bCs/>
              </w:rPr>
              <w:t> </w:t>
            </w:r>
          </w:p>
        </w:tc>
        <w:tc>
          <w:tcPr>
            <w:tcW w:w="1080" w:type="dxa"/>
            <w:tcBorders>
              <w:top w:val="single" w:sz="8" w:space="0" w:color="auto"/>
              <w:left w:val="nil"/>
              <w:bottom w:val="single" w:sz="8" w:space="0" w:color="auto"/>
              <w:right w:val="single" w:sz="4" w:space="0" w:color="auto"/>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b/>
                <w:bCs/>
              </w:rPr>
            </w:pPr>
            <w:r w:rsidRPr="008F7C15">
              <w:rPr>
                <w:rFonts w:asciiTheme="minorHAnsi" w:hAnsiTheme="minorHAnsi" w:cstheme="minorHAnsi"/>
                <w:b/>
                <w:bCs/>
              </w:rPr>
              <w:t>720</w:t>
            </w:r>
          </w:p>
        </w:tc>
        <w:tc>
          <w:tcPr>
            <w:tcW w:w="932" w:type="dxa"/>
            <w:tcBorders>
              <w:top w:val="single" w:sz="8" w:space="0" w:color="auto"/>
              <w:left w:val="nil"/>
              <w:bottom w:val="single" w:sz="8" w:space="0" w:color="auto"/>
              <w:right w:val="single" w:sz="4" w:space="0" w:color="auto"/>
            </w:tcBorders>
            <w:shd w:val="clear" w:color="auto" w:fill="E3E3E3"/>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b/>
                <w:bCs/>
              </w:rPr>
            </w:pPr>
            <w:r w:rsidRPr="008F7C15">
              <w:rPr>
                <w:rFonts w:asciiTheme="minorHAnsi" w:hAnsiTheme="minorHAnsi" w:cstheme="minorHAnsi"/>
                <w:b/>
                <w:bCs/>
              </w:rPr>
              <w:t> </w:t>
            </w:r>
          </w:p>
        </w:tc>
        <w:tc>
          <w:tcPr>
            <w:tcW w:w="731" w:type="dxa"/>
            <w:tcBorders>
              <w:top w:val="single" w:sz="8" w:space="0" w:color="auto"/>
              <w:left w:val="nil"/>
              <w:bottom w:val="single" w:sz="8" w:space="0" w:color="auto"/>
              <w:right w:val="single" w:sz="4" w:space="0" w:color="auto"/>
            </w:tcBorders>
            <w:shd w:val="clear" w:color="auto" w:fill="E3E3E3"/>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b/>
                <w:bCs/>
              </w:rPr>
            </w:pPr>
            <w:r w:rsidRPr="008F7C15">
              <w:rPr>
                <w:rFonts w:asciiTheme="minorHAnsi" w:hAnsiTheme="minorHAnsi" w:cstheme="minorHAnsi"/>
                <w:b/>
                <w:bCs/>
              </w:rPr>
              <w:t xml:space="preserve"> </w:t>
            </w:r>
            <w:r w:rsidR="00E10C58" w:rsidRPr="005371B6">
              <w:rPr>
                <w:rFonts w:asciiTheme="minorHAnsi" w:hAnsiTheme="minorHAnsi" w:cstheme="minorHAnsi"/>
                <w:b/>
                <w:bCs/>
              </w:rPr>
              <w:t>5,139.</w:t>
            </w:r>
            <w:r w:rsidRPr="008F7C15">
              <w:rPr>
                <w:rFonts w:asciiTheme="minorHAnsi" w:hAnsiTheme="minorHAnsi" w:cstheme="minorHAnsi"/>
                <w:b/>
                <w:bCs/>
              </w:rPr>
              <w:t>6</w:t>
            </w:r>
          </w:p>
        </w:tc>
        <w:tc>
          <w:tcPr>
            <w:tcW w:w="718" w:type="dxa"/>
            <w:tcBorders>
              <w:top w:val="single" w:sz="8" w:space="0" w:color="auto"/>
              <w:left w:val="nil"/>
              <w:bottom w:val="single" w:sz="8" w:space="0" w:color="auto"/>
              <w:right w:val="nil"/>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b/>
                <w:bCs/>
              </w:rPr>
            </w:pPr>
            <w:r w:rsidRPr="008F7C15">
              <w:rPr>
                <w:rFonts w:asciiTheme="minorHAnsi" w:hAnsiTheme="minorHAnsi" w:cstheme="minorHAnsi"/>
                <w:b/>
                <w:bCs/>
              </w:rPr>
              <w:t>$</w:t>
            </w:r>
            <w:r>
              <w:rPr>
                <w:rFonts w:asciiTheme="minorHAnsi" w:hAnsiTheme="minorHAnsi" w:cstheme="minorHAnsi"/>
                <w:b/>
                <w:bCs/>
              </w:rPr>
              <w:t>17.89</w:t>
            </w:r>
          </w:p>
        </w:tc>
        <w:tc>
          <w:tcPr>
            <w:tcW w:w="990" w:type="dxa"/>
            <w:tcBorders>
              <w:top w:val="single" w:sz="8" w:space="0" w:color="auto"/>
              <w:left w:val="single" w:sz="4" w:space="0" w:color="auto"/>
              <w:bottom w:val="single" w:sz="8" w:space="0" w:color="auto"/>
              <w:right w:val="single" w:sz="8" w:space="0" w:color="auto"/>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b/>
                <w:bCs/>
              </w:rPr>
            </w:pPr>
            <w:r w:rsidRPr="008F7C15">
              <w:rPr>
                <w:rFonts w:asciiTheme="minorHAnsi" w:hAnsiTheme="minorHAnsi" w:cstheme="minorHAnsi"/>
                <w:b/>
                <w:bCs/>
              </w:rPr>
              <w:t xml:space="preserve"> </w:t>
            </w:r>
            <w:r w:rsidR="00E10C58" w:rsidRPr="005371B6">
              <w:rPr>
                <w:rFonts w:asciiTheme="minorHAnsi" w:hAnsiTheme="minorHAnsi" w:cstheme="minorHAnsi"/>
                <w:b/>
                <w:bCs/>
              </w:rPr>
              <w:t>$  91,947</w:t>
            </w:r>
            <w:r w:rsidRPr="008F7C15">
              <w:rPr>
                <w:rFonts w:asciiTheme="minorHAnsi" w:hAnsiTheme="minorHAnsi" w:cstheme="minorHAnsi"/>
                <w:b/>
                <w:bCs/>
              </w:rPr>
              <w:t xml:space="preserve"> </w:t>
            </w:r>
          </w:p>
        </w:tc>
      </w:tr>
      <w:tr w:rsidR="00B96C08" w:rsidRPr="008F7C15" w:rsidTr="0025633A">
        <w:trPr>
          <w:trHeight w:val="375"/>
        </w:trPr>
        <w:tc>
          <w:tcPr>
            <w:tcW w:w="9284" w:type="dxa"/>
            <w:gridSpan w:val="9"/>
            <w:tcBorders>
              <w:top w:val="single" w:sz="8" w:space="0" w:color="auto"/>
              <w:left w:val="nil"/>
              <w:bottom w:val="single" w:sz="4" w:space="0" w:color="auto"/>
              <w:right w:val="single" w:sz="4" w:space="0" w:color="000000"/>
            </w:tcBorders>
            <w:shd w:val="clear" w:color="auto" w:fill="C0C0C0"/>
            <w:noWrap/>
            <w:tcMar>
              <w:top w:w="14" w:type="dxa"/>
              <w:left w:w="14" w:type="dxa"/>
              <w:bottom w:w="0" w:type="dxa"/>
              <w:right w:w="14" w:type="dxa"/>
            </w:tcMar>
            <w:vAlign w:val="bottom"/>
          </w:tcPr>
          <w:p w:rsidR="00B96C08" w:rsidRPr="008F7C15" w:rsidRDefault="00B96C08" w:rsidP="0025633A">
            <w:pPr>
              <w:rPr>
                <w:rFonts w:asciiTheme="minorHAnsi" w:hAnsiTheme="minorHAnsi" w:cstheme="minorHAnsi"/>
                <w:b/>
                <w:bCs/>
              </w:rPr>
            </w:pPr>
            <w:r w:rsidRPr="008F7C15">
              <w:rPr>
                <w:rFonts w:asciiTheme="minorHAnsi" w:hAnsiTheme="minorHAnsi" w:cstheme="minorHAnsi"/>
                <w:b/>
                <w:bCs/>
              </w:rPr>
              <w:t>RECORDKEEPING BURDEN</w:t>
            </w:r>
          </w:p>
        </w:tc>
      </w:tr>
      <w:tr w:rsidR="00B96C08" w:rsidRPr="008F7C15" w:rsidTr="0025633A">
        <w:trPr>
          <w:trHeight w:val="255"/>
        </w:trPr>
        <w:tc>
          <w:tcPr>
            <w:tcW w:w="1863" w:type="dxa"/>
            <w:vMerge w:val="restart"/>
            <w:tcBorders>
              <w:top w:val="nil"/>
              <w:left w:val="single" w:sz="4" w:space="0" w:color="auto"/>
              <w:bottom w:val="single" w:sz="8" w:space="0" w:color="000000"/>
              <w:right w:val="single" w:sz="4" w:space="0" w:color="auto"/>
            </w:tcBorders>
            <w:tcMar>
              <w:top w:w="14" w:type="dxa"/>
              <w:left w:w="14" w:type="dxa"/>
              <w:bottom w:w="0" w:type="dxa"/>
              <w:right w:w="14" w:type="dxa"/>
            </w:tcMar>
            <w:vAlign w:val="bottom"/>
          </w:tcPr>
          <w:p w:rsidR="00B96C08" w:rsidRPr="008F7C15" w:rsidRDefault="00B96C08" w:rsidP="0025633A">
            <w:pPr>
              <w:rPr>
                <w:rFonts w:asciiTheme="minorHAnsi" w:hAnsiTheme="minorHAnsi" w:cstheme="minorHAnsi"/>
              </w:rPr>
            </w:pPr>
            <w:r w:rsidRPr="008F7C15">
              <w:rPr>
                <w:rFonts w:asciiTheme="minorHAnsi" w:hAnsiTheme="minorHAnsi" w:cstheme="minorHAnsi"/>
              </w:rPr>
              <w:t>STATE/LOCAL &amp; TRIBAL GOVERNMENT AGENCIES</w:t>
            </w:r>
          </w:p>
        </w:tc>
        <w:tc>
          <w:tcPr>
            <w:tcW w:w="810"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rPr>
            </w:pPr>
            <w:r w:rsidRPr="008F7C15">
              <w:rPr>
                <w:rFonts w:asciiTheme="minorHAnsi" w:hAnsiTheme="minorHAnsi" w:cstheme="minorHAnsi"/>
              </w:rPr>
              <w:t>FNS-388</w:t>
            </w:r>
          </w:p>
        </w:tc>
        <w:tc>
          <w:tcPr>
            <w:tcW w:w="1260"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rPr>
            </w:pPr>
            <w:r w:rsidRPr="008F7C15">
              <w:rPr>
                <w:rFonts w:asciiTheme="minorHAnsi" w:hAnsiTheme="minorHAnsi" w:cstheme="minorHAnsi"/>
              </w:rPr>
              <w:t>53</w:t>
            </w:r>
          </w:p>
        </w:tc>
        <w:tc>
          <w:tcPr>
            <w:tcW w:w="900"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rPr>
            </w:pPr>
            <w:r w:rsidRPr="008F7C15">
              <w:rPr>
                <w:rFonts w:asciiTheme="minorHAnsi" w:hAnsiTheme="minorHAnsi" w:cstheme="minorHAnsi"/>
              </w:rPr>
              <w:t>11.32</w:t>
            </w:r>
          </w:p>
        </w:tc>
        <w:tc>
          <w:tcPr>
            <w:tcW w:w="1080"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rPr>
            </w:pPr>
            <w:r w:rsidRPr="008F7C15">
              <w:rPr>
                <w:rFonts w:asciiTheme="minorHAnsi" w:hAnsiTheme="minorHAnsi" w:cstheme="minorHAnsi"/>
              </w:rPr>
              <w:t>600</w:t>
            </w:r>
          </w:p>
        </w:tc>
        <w:tc>
          <w:tcPr>
            <w:tcW w:w="932"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rPr>
            </w:pPr>
            <w:r w:rsidRPr="008F7C15">
              <w:rPr>
                <w:rFonts w:asciiTheme="minorHAnsi" w:hAnsiTheme="minorHAnsi" w:cstheme="minorHAnsi"/>
              </w:rPr>
              <w:t>.024</w:t>
            </w:r>
          </w:p>
        </w:tc>
        <w:tc>
          <w:tcPr>
            <w:tcW w:w="73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rPr>
            </w:pPr>
            <w:r w:rsidRPr="008F7C15">
              <w:rPr>
                <w:rFonts w:asciiTheme="minorHAnsi" w:hAnsiTheme="minorHAnsi" w:cstheme="minorHAnsi"/>
              </w:rPr>
              <w:t>14.4</w:t>
            </w:r>
          </w:p>
        </w:tc>
        <w:tc>
          <w:tcPr>
            <w:tcW w:w="718"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rPr>
            </w:pPr>
            <w:r w:rsidRPr="008F7C15">
              <w:rPr>
                <w:rFonts w:asciiTheme="minorHAnsi" w:hAnsiTheme="minorHAnsi" w:cstheme="minorHAnsi"/>
              </w:rPr>
              <w:t xml:space="preserve"> $   </w:t>
            </w:r>
            <w:r>
              <w:rPr>
                <w:rFonts w:asciiTheme="minorHAnsi" w:hAnsiTheme="minorHAnsi" w:cstheme="minorHAnsi"/>
              </w:rPr>
              <w:t>17.89</w:t>
            </w:r>
            <w:r w:rsidRPr="008F7C15">
              <w:rPr>
                <w:rFonts w:asciiTheme="minorHAnsi" w:hAnsiTheme="minorHAnsi" w:cstheme="minorHAnsi"/>
              </w:rPr>
              <w:t xml:space="preserve"> </w:t>
            </w:r>
          </w:p>
        </w:tc>
        <w:tc>
          <w:tcPr>
            <w:tcW w:w="990"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rPr>
            </w:pPr>
            <w:r w:rsidRPr="008F7C15">
              <w:rPr>
                <w:rFonts w:asciiTheme="minorHAnsi" w:hAnsiTheme="minorHAnsi" w:cstheme="minorHAnsi"/>
              </w:rPr>
              <w:t xml:space="preserve"> $ </w:t>
            </w:r>
            <w:r>
              <w:rPr>
                <w:rFonts w:asciiTheme="minorHAnsi" w:hAnsiTheme="minorHAnsi" w:cstheme="minorHAnsi"/>
              </w:rPr>
              <w:t>258</w:t>
            </w:r>
            <w:r w:rsidRPr="008F7C15">
              <w:rPr>
                <w:rFonts w:asciiTheme="minorHAnsi" w:hAnsiTheme="minorHAnsi" w:cstheme="minorHAnsi"/>
              </w:rPr>
              <w:t xml:space="preserve"> </w:t>
            </w:r>
          </w:p>
        </w:tc>
      </w:tr>
      <w:tr w:rsidR="00B96C08" w:rsidRPr="008F7C15" w:rsidTr="0025633A">
        <w:trPr>
          <w:trHeight w:val="270"/>
        </w:trPr>
        <w:tc>
          <w:tcPr>
            <w:tcW w:w="1863" w:type="dxa"/>
            <w:vMerge/>
            <w:tcBorders>
              <w:top w:val="nil"/>
              <w:left w:val="single" w:sz="4" w:space="0" w:color="auto"/>
              <w:bottom w:val="single" w:sz="8" w:space="0" w:color="000000"/>
              <w:right w:val="single" w:sz="4" w:space="0" w:color="auto"/>
            </w:tcBorders>
            <w:vAlign w:val="center"/>
          </w:tcPr>
          <w:p w:rsidR="00B96C08" w:rsidRPr="008F7C15" w:rsidRDefault="00B96C08" w:rsidP="0025633A">
            <w:pPr>
              <w:overflowPunct/>
              <w:autoSpaceDE/>
              <w:autoSpaceDN/>
              <w:adjustRightInd/>
              <w:rPr>
                <w:rFonts w:asciiTheme="minorHAnsi" w:hAnsiTheme="minorHAnsi" w:cstheme="minorHAnsi"/>
              </w:rPr>
            </w:pPr>
          </w:p>
        </w:tc>
        <w:tc>
          <w:tcPr>
            <w:tcW w:w="810" w:type="dxa"/>
            <w:tcBorders>
              <w:top w:val="nil"/>
              <w:left w:val="nil"/>
              <w:bottom w:val="nil"/>
              <w:right w:val="single" w:sz="4" w:space="0" w:color="auto"/>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rPr>
            </w:pPr>
            <w:r w:rsidRPr="008F7C15">
              <w:rPr>
                <w:rFonts w:asciiTheme="minorHAnsi" w:hAnsiTheme="minorHAnsi" w:cstheme="minorHAnsi"/>
              </w:rPr>
              <w:t>FNS-388A</w:t>
            </w:r>
          </w:p>
        </w:tc>
        <w:tc>
          <w:tcPr>
            <w:tcW w:w="1260" w:type="dxa"/>
            <w:tcBorders>
              <w:top w:val="nil"/>
              <w:left w:val="nil"/>
              <w:bottom w:val="nil"/>
              <w:right w:val="single" w:sz="4" w:space="0" w:color="auto"/>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rPr>
            </w:pPr>
            <w:r w:rsidRPr="008F7C15">
              <w:rPr>
                <w:rFonts w:asciiTheme="minorHAnsi" w:hAnsiTheme="minorHAnsi" w:cstheme="minorHAnsi"/>
              </w:rPr>
              <w:t>53</w:t>
            </w:r>
          </w:p>
        </w:tc>
        <w:tc>
          <w:tcPr>
            <w:tcW w:w="900" w:type="dxa"/>
            <w:tcBorders>
              <w:top w:val="nil"/>
              <w:left w:val="nil"/>
              <w:bottom w:val="nil"/>
              <w:right w:val="single" w:sz="4" w:space="0" w:color="auto"/>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rPr>
            </w:pPr>
            <w:r w:rsidRPr="008F7C15">
              <w:rPr>
                <w:rFonts w:asciiTheme="minorHAnsi" w:hAnsiTheme="minorHAnsi" w:cstheme="minorHAnsi"/>
              </w:rPr>
              <w:t>2.26</w:t>
            </w:r>
          </w:p>
        </w:tc>
        <w:tc>
          <w:tcPr>
            <w:tcW w:w="1080" w:type="dxa"/>
            <w:tcBorders>
              <w:top w:val="nil"/>
              <w:left w:val="nil"/>
              <w:bottom w:val="nil"/>
              <w:right w:val="single" w:sz="4" w:space="0" w:color="auto"/>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rPr>
            </w:pPr>
            <w:r w:rsidRPr="008F7C15">
              <w:rPr>
                <w:rFonts w:asciiTheme="minorHAnsi" w:hAnsiTheme="minorHAnsi" w:cstheme="minorHAnsi"/>
              </w:rPr>
              <w:t>120</w:t>
            </w:r>
          </w:p>
        </w:tc>
        <w:tc>
          <w:tcPr>
            <w:tcW w:w="932" w:type="dxa"/>
            <w:tcBorders>
              <w:top w:val="nil"/>
              <w:left w:val="nil"/>
              <w:bottom w:val="nil"/>
              <w:right w:val="single" w:sz="4" w:space="0" w:color="auto"/>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rPr>
            </w:pPr>
            <w:r w:rsidRPr="008F7C15">
              <w:rPr>
                <w:rFonts w:asciiTheme="minorHAnsi" w:hAnsiTheme="minorHAnsi" w:cstheme="minorHAnsi"/>
              </w:rPr>
              <w:t>.024</w:t>
            </w:r>
          </w:p>
        </w:tc>
        <w:tc>
          <w:tcPr>
            <w:tcW w:w="731" w:type="dxa"/>
            <w:tcBorders>
              <w:top w:val="nil"/>
              <w:left w:val="nil"/>
              <w:bottom w:val="nil"/>
              <w:right w:val="single" w:sz="4" w:space="0" w:color="auto"/>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rPr>
            </w:pPr>
            <w:r w:rsidRPr="008F7C15">
              <w:rPr>
                <w:rFonts w:asciiTheme="minorHAnsi" w:hAnsiTheme="minorHAnsi" w:cstheme="minorHAnsi"/>
              </w:rPr>
              <w:t>2.88</w:t>
            </w:r>
          </w:p>
        </w:tc>
        <w:tc>
          <w:tcPr>
            <w:tcW w:w="718" w:type="dxa"/>
            <w:tcBorders>
              <w:top w:val="nil"/>
              <w:left w:val="nil"/>
              <w:bottom w:val="nil"/>
              <w:right w:val="single" w:sz="4" w:space="0" w:color="auto"/>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rPr>
            </w:pPr>
            <w:r w:rsidRPr="008F7C15">
              <w:rPr>
                <w:rFonts w:asciiTheme="minorHAnsi" w:hAnsiTheme="minorHAnsi" w:cstheme="minorHAnsi"/>
              </w:rPr>
              <w:t xml:space="preserve"> $   </w:t>
            </w:r>
            <w:r>
              <w:rPr>
                <w:rFonts w:asciiTheme="minorHAnsi" w:hAnsiTheme="minorHAnsi" w:cstheme="minorHAnsi"/>
              </w:rPr>
              <w:t>17.89</w:t>
            </w:r>
            <w:r w:rsidRPr="008F7C15">
              <w:rPr>
                <w:rFonts w:asciiTheme="minorHAnsi" w:hAnsiTheme="minorHAnsi" w:cstheme="minorHAnsi"/>
              </w:rPr>
              <w:t xml:space="preserve"> </w:t>
            </w:r>
          </w:p>
        </w:tc>
        <w:tc>
          <w:tcPr>
            <w:tcW w:w="990" w:type="dxa"/>
            <w:tcBorders>
              <w:top w:val="nil"/>
              <w:left w:val="nil"/>
              <w:bottom w:val="nil"/>
              <w:right w:val="single" w:sz="4" w:space="0" w:color="auto"/>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rPr>
            </w:pPr>
            <w:r w:rsidRPr="008F7C15">
              <w:rPr>
                <w:rFonts w:asciiTheme="minorHAnsi" w:hAnsiTheme="minorHAnsi" w:cstheme="minorHAnsi"/>
              </w:rPr>
              <w:t xml:space="preserve"> $  </w:t>
            </w:r>
            <w:r>
              <w:rPr>
                <w:rFonts w:asciiTheme="minorHAnsi" w:hAnsiTheme="minorHAnsi" w:cstheme="minorHAnsi"/>
              </w:rPr>
              <w:t>51.52</w:t>
            </w:r>
            <w:r w:rsidRPr="008F7C15">
              <w:rPr>
                <w:rFonts w:asciiTheme="minorHAnsi" w:hAnsiTheme="minorHAnsi" w:cstheme="minorHAnsi"/>
              </w:rPr>
              <w:t xml:space="preserve"> </w:t>
            </w:r>
          </w:p>
        </w:tc>
      </w:tr>
      <w:tr w:rsidR="00B96C08" w:rsidRPr="008F7C15" w:rsidTr="0025633A">
        <w:trPr>
          <w:trHeight w:val="525"/>
        </w:trPr>
        <w:tc>
          <w:tcPr>
            <w:tcW w:w="1863" w:type="dxa"/>
            <w:tcBorders>
              <w:top w:val="nil"/>
              <w:left w:val="single" w:sz="4" w:space="0" w:color="auto"/>
              <w:bottom w:val="nil"/>
              <w:right w:val="nil"/>
            </w:tcBorders>
            <w:tcMar>
              <w:top w:w="14" w:type="dxa"/>
              <w:left w:w="14" w:type="dxa"/>
              <w:bottom w:w="0" w:type="dxa"/>
              <w:right w:w="14" w:type="dxa"/>
            </w:tcMar>
            <w:vAlign w:val="bottom"/>
          </w:tcPr>
          <w:p w:rsidR="00B96C08" w:rsidRPr="008F7C15" w:rsidRDefault="00B96C08" w:rsidP="0025633A">
            <w:pPr>
              <w:rPr>
                <w:rFonts w:asciiTheme="minorHAnsi" w:hAnsiTheme="minorHAnsi" w:cstheme="minorHAnsi"/>
                <w:b/>
                <w:bCs/>
              </w:rPr>
            </w:pPr>
            <w:r w:rsidRPr="008F7C15">
              <w:rPr>
                <w:rFonts w:asciiTheme="minorHAnsi" w:hAnsiTheme="minorHAnsi" w:cstheme="minorHAnsi"/>
                <w:b/>
                <w:bCs/>
              </w:rPr>
              <w:t>Total Burden Estimates</w:t>
            </w:r>
          </w:p>
        </w:tc>
        <w:tc>
          <w:tcPr>
            <w:tcW w:w="810" w:type="dxa"/>
            <w:tcBorders>
              <w:top w:val="single" w:sz="8" w:space="0" w:color="auto"/>
              <w:left w:val="single" w:sz="4" w:space="0" w:color="auto"/>
              <w:bottom w:val="single" w:sz="8" w:space="0" w:color="auto"/>
              <w:right w:val="single" w:sz="4" w:space="0" w:color="auto"/>
            </w:tcBorders>
            <w:shd w:val="clear" w:color="auto" w:fill="E3E3E3"/>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rPr>
            </w:pPr>
            <w:r w:rsidRPr="008F7C15">
              <w:rPr>
                <w:rFonts w:asciiTheme="minorHAnsi" w:hAnsiTheme="minorHAnsi" w:cstheme="minorHAnsi"/>
              </w:rPr>
              <w:t> </w:t>
            </w:r>
          </w:p>
        </w:tc>
        <w:tc>
          <w:tcPr>
            <w:tcW w:w="1260" w:type="dxa"/>
            <w:tcBorders>
              <w:top w:val="single" w:sz="8" w:space="0" w:color="auto"/>
              <w:left w:val="nil"/>
              <w:bottom w:val="single" w:sz="8" w:space="0" w:color="auto"/>
              <w:right w:val="single" w:sz="4" w:space="0" w:color="auto"/>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b/>
                <w:bCs/>
              </w:rPr>
            </w:pPr>
            <w:r w:rsidRPr="008F7C15">
              <w:rPr>
                <w:rFonts w:asciiTheme="minorHAnsi" w:hAnsiTheme="minorHAnsi" w:cstheme="minorHAnsi"/>
                <w:b/>
                <w:bCs/>
              </w:rPr>
              <w:t>53</w:t>
            </w:r>
          </w:p>
        </w:tc>
        <w:tc>
          <w:tcPr>
            <w:tcW w:w="900" w:type="dxa"/>
            <w:tcBorders>
              <w:top w:val="single" w:sz="8" w:space="0" w:color="auto"/>
              <w:left w:val="nil"/>
              <w:bottom w:val="single" w:sz="8" w:space="0" w:color="auto"/>
              <w:right w:val="single" w:sz="4" w:space="0" w:color="auto"/>
            </w:tcBorders>
            <w:shd w:val="clear" w:color="auto" w:fill="E3E3E3"/>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b/>
                <w:bCs/>
              </w:rPr>
            </w:pPr>
            <w:r w:rsidRPr="008F7C15">
              <w:rPr>
                <w:rFonts w:asciiTheme="minorHAnsi" w:hAnsiTheme="minorHAnsi" w:cstheme="minorHAnsi"/>
                <w:b/>
                <w:bCs/>
              </w:rPr>
              <w:t> </w:t>
            </w:r>
          </w:p>
        </w:tc>
        <w:tc>
          <w:tcPr>
            <w:tcW w:w="1080" w:type="dxa"/>
            <w:tcBorders>
              <w:top w:val="single" w:sz="8" w:space="0" w:color="auto"/>
              <w:left w:val="nil"/>
              <w:bottom w:val="single" w:sz="8" w:space="0" w:color="auto"/>
              <w:right w:val="single" w:sz="4" w:space="0" w:color="auto"/>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b/>
                <w:bCs/>
              </w:rPr>
            </w:pPr>
            <w:r w:rsidRPr="008F7C15">
              <w:rPr>
                <w:rFonts w:asciiTheme="minorHAnsi" w:hAnsiTheme="minorHAnsi" w:cstheme="minorHAnsi"/>
                <w:b/>
                <w:bCs/>
              </w:rPr>
              <w:t>720</w:t>
            </w:r>
          </w:p>
        </w:tc>
        <w:tc>
          <w:tcPr>
            <w:tcW w:w="932" w:type="dxa"/>
            <w:tcBorders>
              <w:top w:val="single" w:sz="8" w:space="0" w:color="auto"/>
              <w:left w:val="nil"/>
              <w:bottom w:val="single" w:sz="8" w:space="0" w:color="auto"/>
              <w:right w:val="single" w:sz="4" w:space="0" w:color="auto"/>
            </w:tcBorders>
            <w:shd w:val="clear" w:color="auto" w:fill="E3E3E3"/>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b/>
                <w:bCs/>
              </w:rPr>
            </w:pPr>
            <w:r w:rsidRPr="008F7C15">
              <w:rPr>
                <w:rFonts w:asciiTheme="minorHAnsi" w:hAnsiTheme="minorHAnsi" w:cstheme="minorHAnsi"/>
                <w:b/>
                <w:bCs/>
              </w:rPr>
              <w:t> </w:t>
            </w:r>
          </w:p>
        </w:tc>
        <w:tc>
          <w:tcPr>
            <w:tcW w:w="731" w:type="dxa"/>
            <w:tcBorders>
              <w:top w:val="single" w:sz="8" w:space="0" w:color="auto"/>
              <w:left w:val="nil"/>
              <w:bottom w:val="single" w:sz="8" w:space="0" w:color="auto"/>
              <w:right w:val="single" w:sz="4" w:space="0" w:color="auto"/>
            </w:tcBorders>
            <w:shd w:val="clear" w:color="auto" w:fill="E3E3E3"/>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b/>
                <w:bCs/>
              </w:rPr>
            </w:pPr>
            <w:r w:rsidRPr="008F7C15">
              <w:rPr>
                <w:rFonts w:asciiTheme="minorHAnsi" w:hAnsiTheme="minorHAnsi" w:cstheme="minorHAnsi"/>
                <w:b/>
                <w:bCs/>
              </w:rPr>
              <w:t xml:space="preserve"> 17.28 </w:t>
            </w:r>
          </w:p>
        </w:tc>
        <w:tc>
          <w:tcPr>
            <w:tcW w:w="718" w:type="dxa"/>
            <w:tcBorders>
              <w:top w:val="single" w:sz="8" w:space="0" w:color="auto"/>
              <w:left w:val="nil"/>
              <w:bottom w:val="single" w:sz="8" w:space="0" w:color="auto"/>
              <w:right w:val="nil"/>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b/>
                <w:bCs/>
              </w:rPr>
            </w:pPr>
            <w:r w:rsidRPr="008F7C15">
              <w:rPr>
                <w:rFonts w:asciiTheme="minorHAnsi" w:hAnsiTheme="minorHAnsi" w:cstheme="minorHAnsi"/>
                <w:b/>
                <w:bCs/>
              </w:rPr>
              <w:t>$</w:t>
            </w:r>
            <w:r>
              <w:rPr>
                <w:rFonts w:asciiTheme="minorHAnsi" w:hAnsiTheme="minorHAnsi" w:cstheme="minorHAnsi"/>
                <w:b/>
                <w:bCs/>
              </w:rPr>
              <w:t>17.89</w:t>
            </w:r>
          </w:p>
        </w:tc>
        <w:tc>
          <w:tcPr>
            <w:tcW w:w="990" w:type="dxa"/>
            <w:tcBorders>
              <w:top w:val="single" w:sz="8" w:space="0" w:color="auto"/>
              <w:left w:val="single" w:sz="4" w:space="0" w:color="auto"/>
              <w:bottom w:val="single" w:sz="8" w:space="0" w:color="auto"/>
              <w:right w:val="single" w:sz="8" w:space="0" w:color="auto"/>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b/>
                <w:bCs/>
              </w:rPr>
            </w:pPr>
            <w:r w:rsidRPr="008F7C15">
              <w:rPr>
                <w:rFonts w:asciiTheme="minorHAnsi" w:hAnsiTheme="minorHAnsi" w:cstheme="minorHAnsi"/>
                <w:b/>
                <w:bCs/>
              </w:rPr>
              <w:t xml:space="preserve"> $  </w:t>
            </w:r>
            <w:r>
              <w:rPr>
                <w:rFonts w:asciiTheme="minorHAnsi" w:hAnsiTheme="minorHAnsi" w:cstheme="minorHAnsi"/>
                <w:b/>
                <w:bCs/>
              </w:rPr>
              <w:t>310</w:t>
            </w:r>
            <w:r w:rsidRPr="008F7C15">
              <w:rPr>
                <w:rFonts w:asciiTheme="minorHAnsi" w:hAnsiTheme="minorHAnsi" w:cstheme="minorHAnsi"/>
                <w:b/>
                <w:bCs/>
              </w:rPr>
              <w:t xml:space="preserve"> </w:t>
            </w:r>
          </w:p>
        </w:tc>
      </w:tr>
      <w:tr w:rsidR="00B96C08" w:rsidRPr="006728AC" w:rsidTr="0025633A">
        <w:trPr>
          <w:trHeight w:val="525"/>
        </w:trPr>
        <w:tc>
          <w:tcPr>
            <w:tcW w:w="1863" w:type="dxa"/>
            <w:tcBorders>
              <w:top w:val="nil"/>
              <w:left w:val="single" w:sz="4" w:space="0" w:color="auto"/>
              <w:bottom w:val="single" w:sz="8" w:space="0" w:color="auto"/>
              <w:right w:val="nil"/>
            </w:tcBorders>
            <w:tcMar>
              <w:top w:w="14" w:type="dxa"/>
              <w:left w:w="14" w:type="dxa"/>
              <w:bottom w:w="0" w:type="dxa"/>
              <w:right w:w="14" w:type="dxa"/>
            </w:tcMar>
            <w:vAlign w:val="bottom"/>
          </w:tcPr>
          <w:p w:rsidR="00B96C08" w:rsidRPr="008F7C15" w:rsidRDefault="00B96C08" w:rsidP="0025633A">
            <w:pPr>
              <w:rPr>
                <w:rFonts w:asciiTheme="minorHAnsi" w:hAnsiTheme="minorHAnsi" w:cstheme="minorHAnsi"/>
                <w:b/>
                <w:bCs/>
              </w:rPr>
            </w:pPr>
            <w:r w:rsidRPr="008F7C15">
              <w:rPr>
                <w:rFonts w:asciiTheme="minorHAnsi" w:hAnsiTheme="minorHAnsi" w:cstheme="minorHAnsi"/>
                <w:b/>
                <w:bCs/>
              </w:rPr>
              <w:t>TOTAL</w:t>
            </w:r>
          </w:p>
        </w:tc>
        <w:tc>
          <w:tcPr>
            <w:tcW w:w="810" w:type="dxa"/>
            <w:tcBorders>
              <w:top w:val="single" w:sz="8" w:space="0" w:color="auto"/>
              <w:left w:val="single" w:sz="4" w:space="0" w:color="auto"/>
              <w:bottom w:val="single" w:sz="8" w:space="0" w:color="auto"/>
              <w:right w:val="single" w:sz="4" w:space="0" w:color="auto"/>
            </w:tcBorders>
            <w:shd w:val="clear" w:color="auto" w:fill="E3E3E3"/>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rPr>
            </w:pPr>
          </w:p>
        </w:tc>
        <w:tc>
          <w:tcPr>
            <w:tcW w:w="1260" w:type="dxa"/>
            <w:tcBorders>
              <w:top w:val="single" w:sz="8" w:space="0" w:color="auto"/>
              <w:left w:val="nil"/>
              <w:bottom w:val="single" w:sz="8" w:space="0" w:color="auto"/>
              <w:right w:val="single" w:sz="4" w:space="0" w:color="auto"/>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b/>
                <w:bCs/>
              </w:rPr>
            </w:pPr>
            <w:r w:rsidRPr="008F7C15">
              <w:rPr>
                <w:rFonts w:asciiTheme="minorHAnsi" w:hAnsiTheme="minorHAnsi" w:cstheme="minorHAnsi"/>
                <w:b/>
                <w:bCs/>
              </w:rPr>
              <w:t>53</w:t>
            </w:r>
          </w:p>
        </w:tc>
        <w:tc>
          <w:tcPr>
            <w:tcW w:w="900" w:type="dxa"/>
            <w:tcBorders>
              <w:top w:val="single" w:sz="8" w:space="0" w:color="auto"/>
              <w:left w:val="nil"/>
              <w:bottom w:val="single" w:sz="8" w:space="0" w:color="auto"/>
              <w:right w:val="single" w:sz="4" w:space="0" w:color="auto"/>
            </w:tcBorders>
            <w:shd w:val="clear" w:color="auto" w:fill="E3E3E3"/>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b/>
                <w:bCs/>
              </w:rPr>
            </w:pPr>
          </w:p>
        </w:tc>
        <w:tc>
          <w:tcPr>
            <w:tcW w:w="1080" w:type="dxa"/>
            <w:tcBorders>
              <w:top w:val="single" w:sz="8" w:space="0" w:color="auto"/>
              <w:left w:val="nil"/>
              <w:bottom w:val="single" w:sz="8" w:space="0" w:color="auto"/>
              <w:right w:val="single" w:sz="4" w:space="0" w:color="auto"/>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b/>
                <w:bCs/>
              </w:rPr>
            </w:pPr>
            <w:r w:rsidRPr="008F7C15">
              <w:rPr>
                <w:rFonts w:asciiTheme="minorHAnsi" w:hAnsiTheme="minorHAnsi" w:cstheme="minorHAnsi"/>
                <w:b/>
                <w:bCs/>
              </w:rPr>
              <w:t>1,440</w:t>
            </w:r>
          </w:p>
        </w:tc>
        <w:tc>
          <w:tcPr>
            <w:tcW w:w="932" w:type="dxa"/>
            <w:tcBorders>
              <w:top w:val="single" w:sz="8" w:space="0" w:color="auto"/>
              <w:left w:val="nil"/>
              <w:bottom w:val="single" w:sz="8" w:space="0" w:color="auto"/>
              <w:right w:val="single" w:sz="4" w:space="0" w:color="auto"/>
            </w:tcBorders>
            <w:shd w:val="clear" w:color="auto" w:fill="E3E3E3"/>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b/>
                <w:bCs/>
              </w:rPr>
            </w:pPr>
          </w:p>
        </w:tc>
        <w:tc>
          <w:tcPr>
            <w:tcW w:w="731" w:type="dxa"/>
            <w:tcBorders>
              <w:top w:val="single" w:sz="8" w:space="0" w:color="auto"/>
              <w:left w:val="nil"/>
              <w:bottom w:val="single" w:sz="8" w:space="0" w:color="auto"/>
              <w:right w:val="single" w:sz="4" w:space="0" w:color="auto"/>
            </w:tcBorders>
            <w:shd w:val="clear" w:color="auto" w:fill="E3E3E3"/>
            <w:noWrap/>
            <w:tcMar>
              <w:top w:w="14" w:type="dxa"/>
              <w:left w:w="14" w:type="dxa"/>
              <w:bottom w:w="0" w:type="dxa"/>
              <w:right w:w="14" w:type="dxa"/>
            </w:tcMar>
            <w:vAlign w:val="bottom"/>
          </w:tcPr>
          <w:p w:rsidR="00B96C08" w:rsidRPr="008F7C15" w:rsidRDefault="00E10C58" w:rsidP="0025633A">
            <w:pPr>
              <w:jc w:val="center"/>
              <w:rPr>
                <w:rFonts w:asciiTheme="minorHAnsi" w:hAnsiTheme="minorHAnsi" w:cstheme="minorHAnsi"/>
                <w:b/>
                <w:bCs/>
              </w:rPr>
            </w:pPr>
            <w:r w:rsidRPr="005371B6">
              <w:rPr>
                <w:rFonts w:asciiTheme="minorHAnsi" w:hAnsiTheme="minorHAnsi" w:cstheme="minorHAnsi"/>
                <w:b/>
                <w:bCs/>
              </w:rPr>
              <w:t>5,157</w:t>
            </w:r>
          </w:p>
        </w:tc>
        <w:tc>
          <w:tcPr>
            <w:tcW w:w="718" w:type="dxa"/>
            <w:tcBorders>
              <w:top w:val="single" w:sz="8" w:space="0" w:color="auto"/>
              <w:left w:val="nil"/>
              <w:bottom w:val="single" w:sz="8" w:space="0" w:color="auto"/>
              <w:right w:val="nil"/>
            </w:tcBorders>
            <w:noWrap/>
            <w:tcMar>
              <w:top w:w="14" w:type="dxa"/>
              <w:left w:w="14" w:type="dxa"/>
              <w:bottom w:w="0" w:type="dxa"/>
              <w:right w:w="14" w:type="dxa"/>
            </w:tcMar>
            <w:vAlign w:val="bottom"/>
          </w:tcPr>
          <w:p w:rsidR="00B96C08" w:rsidRPr="008F7C15" w:rsidRDefault="00B96C08" w:rsidP="0025633A">
            <w:pPr>
              <w:jc w:val="center"/>
              <w:rPr>
                <w:rFonts w:asciiTheme="minorHAnsi" w:hAnsiTheme="minorHAnsi" w:cstheme="minorHAnsi"/>
                <w:b/>
                <w:bCs/>
              </w:rPr>
            </w:pPr>
            <w:r w:rsidRPr="008F7C15">
              <w:rPr>
                <w:rFonts w:asciiTheme="minorHAnsi" w:hAnsiTheme="minorHAnsi" w:cstheme="minorHAnsi"/>
                <w:b/>
                <w:bCs/>
              </w:rPr>
              <w:t>$</w:t>
            </w:r>
            <w:r>
              <w:rPr>
                <w:rFonts w:asciiTheme="minorHAnsi" w:hAnsiTheme="minorHAnsi" w:cstheme="minorHAnsi"/>
                <w:b/>
                <w:bCs/>
              </w:rPr>
              <w:t>17.89</w:t>
            </w:r>
          </w:p>
        </w:tc>
        <w:tc>
          <w:tcPr>
            <w:tcW w:w="990" w:type="dxa"/>
            <w:tcBorders>
              <w:top w:val="single" w:sz="8" w:space="0" w:color="auto"/>
              <w:left w:val="single" w:sz="4" w:space="0" w:color="auto"/>
              <w:bottom w:val="single" w:sz="8" w:space="0" w:color="auto"/>
              <w:right w:val="single" w:sz="8" w:space="0" w:color="auto"/>
            </w:tcBorders>
            <w:noWrap/>
            <w:tcMar>
              <w:top w:w="14" w:type="dxa"/>
              <w:left w:w="14" w:type="dxa"/>
              <w:bottom w:w="0" w:type="dxa"/>
              <w:right w:w="14" w:type="dxa"/>
            </w:tcMar>
            <w:vAlign w:val="bottom"/>
          </w:tcPr>
          <w:p w:rsidR="00B96C08" w:rsidRPr="006728AC" w:rsidRDefault="00B96C08" w:rsidP="0025633A">
            <w:pPr>
              <w:jc w:val="center"/>
              <w:rPr>
                <w:rFonts w:asciiTheme="minorHAnsi" w:hAnsiTheme="minorHAnsi" w:cstheme="minorHAnsi"/>
                <w:b/>
                <w:bCs/>
              </w:rPr>
            </w:pPr>
            <w:r w:rsidRPr="006728AC">
              <w:rPr>
                <w:rFonts w:asciiTheme="minorHAnsi" w:hAnsiTheme="minorHAnsi" w:cstheme="minorHAnsi"/>
                <w:b/>
                <w:bCs/>
              </w:rPr>
              <w:t>$</w:t>
            </w:r>
            <w:r w:rsidR="00E10C58" w:rsidRPr="006728AC">
              <w:rPr>
                <w:rFonts w:asciiTheme="minorHAnsi" w:hAnsiTheme="minorHAnsi" w:cstheme="minorHAnsi"/>
                <w:b/>
                <w:bCs/>
              </w:rPr>
              <w:t>92,257</w:t>
            </w:r>
          </w:p>
        </w:tc>
      </w:tr>
    </w:tbl>
    <w:p w:rsidR="00CB5523" w:rsidRPr="00922011" w:rsidRDefault="00CB5523" w:rsidP="006E217B">
      <w:pPr>
        <w:spacing w:line="480" w:lineRule="auto"/>
        <w:rPr>
          <w:rFonts w:asciiTheme="minorHAnsi" w:hAnsiTheme="minorHAnsi" w:cstheme="minorHAnsi"/>
          <w:b/>
          <w:sz w:val="24"/>
          <w:szCs w:val="24"/>
        </w:rPr>
      </w:pPr>
    </w:p>
    <w:p w:rsidR="00B96C08" w:rsidRDefault="002C34DD" w:rsidP="006E217B">
      <w:pPr>
        <w:spacing w:line="480" w:lineRule="auto"/>
        <w:rPr>
          <w:rFonts w:asciiTheme="minorHAnsi" w:hAnsiTheme="minorHAnsi" w:cstheme="minorHAnsi"/>
          <w:sz w:val="24"/>
          <w:szCs w:val="24"/>
        </w:rPr>
      </w:pPr>
      <w:r w:rsidRPr="00922011">
        <w:rPr>
          <w:rFonts w:asciiTheme="minorHAnsi" w:hAnsiTheme="minorHAnsi" w:cstheme="minorHAnsi"/>
          <w:sz w:val="24"/>
          <w:szCs w:val="24"/>
        </w:rPr>
        <w:t xml:space="preserve">The estimate of respondent cost is based </w:t>
      </w:r>
      <w:r w:rsidR="007A64F2" w:rsidRPr="00922011">
        <w:rPr>
          <w:rFonts w:asciiTheme="minorHAnsi" w:hAnsiTheme="minorHAnsi" w:cstheme="minorHAnsi"/>
          <w:sz w:val="24"/>
          <w:szCs w:val="24"/>
        </w:rPr>
        <w:t>on</w:t>
      </w:r>
      <w:r w:rsidR="00FD236B">
        <w:rPr>
          <w:rFonts w:asciiTheme="minorHAnsi" w:hAnsiTheme="minorHAnsi" w:cstheme="minorHAnsi"/>
          <w:sz w:val="24"/>
          <w:szCs w:val="24"/>
        </w:rPr>
        <w:t xml:space="preserve"> the 2012 Bureau of Labor statistics</w:t>
      </w:r>
      <w:r w:rsidR="007A64F2" w:rsidRPr="00922011">
        <w:rPr>
          <w:rFonts w:asciiTheme="minorHAnsi" w:hAnsiTheme="minorHAnsi" w:cstheme="minorHAnsi"/>
          <w:sz w:val="24"/>
          <w:szCs w:val="24"/>
        </w:rPr>
        <w:t xml:space="preserve"> hourly mean wage for State government soci</w:t>
      </w:r>
      <w:r w:rsidR="00FD236B">
        <w:rPr>
          <w:rFonts w:asciiTheme="minorHAnsi" w:hAnsiTheme="minorHAnsi" w:cstheme="minorHAnsi"/>
          <w:sz w:val="24"/>
          <w:szCs w:val="24"/>
        </w:rPr>
        <w:t xml:space="preserve">al and human service assistants, found at </w:t>
      </w:r>
      <w:hyperlink r:id="rId9" w:history="1">
        <w:r w:rsidR="00FD236B" w:rsidRPr="00103018">
          <w:rPr>
            <w:rStyle w:val="Hyperlink"/>
            <w:rFonts w:asciiTheme="minorHAnsi" w:hAnsiTheme="minorHAnsi" w:cstheme="minorHAnsi"/>
            <w:sz w:val="24"/>
            <w:szCs w:val="24"/>
          </w:rPr>
          <w:t>http://www.bls.gov/oes/current/oes211093.htm</w:t>
        </w:r>
      </w:hyperlink>
      <w:r w:rsidR="00FD236B">
        <w:rPr>
          <w:rFonts w:asciiTheme="minorHAnsi" w:hAnsiTheme="minorHAnsi" w:cstheme="minorHAnsi"/>
          <w:sz w:val="24"/>
          <w:szCs w:val="24"/>
        </w:rPr>
        <w:t>. F</w:t>
      </w:r>
      <w:r w:rsidRPr="00922011">
        <w:rPr>
          <w:rFonts w:asciiTheme="minorHAnsi" w:hAnsiTheme="minorHAnsi" w:cstheme="minorHAnsi"/>
          <w:sz w:val="24"/>
          <w:szCs w:val="24"/>
        </w:rPr>
        <w:t xml:space="preserve">unctions performed by State and local agency staff </w:t>
      </w:r>
      <w:r w:rsidR="00FD236B">
        <w:rPr>
          <w:rFonts w:asciiTheme="minorHAnsi" w:hAnsiTheme="minorHAnsi" w:cstheme="minorHAnsi"/>
          <w:sz w:val="24"/>
          <w:szCs w:val="24"/>
        </w:rPr>
        <w:t xml:space="preserve">for reporting and recordkeeping </w:t>
      </w:r>
      <w:r w:rsidRPr="00922011">
        <w:rPr>
          <w:rFonts w:asciiTheme="minorHAnsi" w:hAnsiTheme="minorHAnsi" w:cstheme="minorHAnsi"/>
          <w:sz w:val="24"/>
          <w:szCs w:val="24"/>
        </w:rPr>
        <w:t>are valued at $</w:t>
      </w:r>
      <w:r w:rsidR="007A64F2" w:rsidRPr="00922011">
        <w:rPr>
          <w:rFonts w:asciiTheme="minorHAnsi" w:hAnsiTheme="minorHAnsi" w:cstheme="minorHAnsi"/>
          <w:sz w:val="24"/>
          <w:szCs w:val="24"/>
        </w:rPr>
        <w:t>17</w:t>
      </w:r>
      <w:r w:rsidR="00767ACA" w:rsidRPr="00922011">
        <w:rPr>
          <w:rFonts w:asciiTheme="minorHAnsi" w:hAnsiTheme="minorHAnsi" w:cstheme="minorHAnsi"/>
          <w:sz w:val="24"/>
          <w:szCs w:val="24"/>
        </w:rPr>
        <w:t>.</w:t>
      </w:r>
      <w:r w:rsidR="00F44F4F" w:rsidRPr="00922011">
        <w:rPr>
          <w:rFonts w:asciiTheme="minorHAnsi" w:hAnsiTheme="minorHAnsi" w:cstheme="minorHAnsi"/>
          <w:sz w:val="24"/>
          <w:szCs w:val="24"/>
        </w:rPr>
        <w:t>89</w:t>
      </w:r>
      <w:r w:rsidR="007A64F2" w:rsidRPr="00922011">
        <w:rPr>
          <w:rFonts w:asciiTheme="minorHAnsi" w:hAnsiTheme="minorHAnsi" w:cstheme="minorHAnsi"/>
          <w:sz w:val="24"/>
          <w:szCs w:val="24"/>
        </w:rPr>
        <w:t xml:space="preserve"> per staff hour.</w:t>
      </w:r>
      <w:r w:rsidR="00673987" w:rsidRPr="00922011">
        <w:rPr>
          <w:rFonts w:asciiTheme="minorHAnsi" w:hAnsiTheme="minorHAnsi" w:cstheme="minorHAnsi"/>
          <w:sz w:val="24"/>
          <w:szCs w:val="24"/>
        </w:rPr>
        <w:t xml:space="preserve">  </w:t>
      </w:r>
      <w:r w:rsidR="0025633A">
        <w:rPr>
          <w:rFonts w:asciiTheme="minorHAnsi" w:hAnsiTheme="minorHAnsi" w:cstheme="minorHAnsi"/>
          <w:sz w:val="24"/>
          <w:szCs w:val="24"/>
        </w:rPr>
        <w:t xml:space="preserve"> </w:t>
      </w:r>
      <w:r w:rsidR="00673987" w:rsidRPr="00922011">
        <w:rPr>
          <w:rFonts w:asciiTheme="minorHAnsi" w:hAnsiTheme="minorHAnsi" w:cstheme="minorHAnsi"/>
          <w:sz w:val="24"/>
          <w:szCs w:val="24"/>
        </w:rPr>
        <w:t>The estimated annualized cost to respondent</w:t>
      </w:r>
      <w:r w:rsidR="00FD236B">
        <w:rPr>
          <w:rFonts w:asciiTheme="minorHAnsi" w:hAnsiTheme="minorHAnsi" w:cstheme="minorHAnsi"/>
          <w:sz w:val="24"/>
          <w:szCs w:val="24"/>
        </w:rPr>
        <w:t xml:space="preserve"> (with 50 percent reimbursement from Federal government)</w:t>
      </w:r>
      <w:r w:rsidR="00673987" w:rsidRPr="00922011">
        <w:rPr>
          <w:rFonts w:asciiTheme="minorHAnsi" w:hAnsiTheme="minorHAnsi" w:cstheme="minorHAnsi"/>
          <w:sz w:val="24"/>
          <w:szCs w:val="24"/>
        </w:rPr>
        <w:t xml:space="preserve"> is $</w:t>
      </w:r>
      <w:r w:rsidR="00F44F4F" w:rsidRPr="00922011">
        <w:rPr>
          <w:rFonts w:asciiTheme="minorHAnsi" w:hAnsiTheme="minorHAnsi" w:cstheme="minorHAnsi"/>
          <w:sz w:val="24"/>
          <w:szCs w:val="24"/>
        </w:rPr>
        <w:t>46.129</w:t>
      </w:r>
      <w:r w:rsidR="00673987" w:rsidRPr="00922011">
        <w:rPr>
          <w:rFonts w:asciiTheme="minorHAnsi" w:hAnsiTheme="minorHAnsi" w:cstheme="minorHAnsi"/>
          <w:sz w:val="24"/>
          <w:szCs w:val="24"/>
        </w:rPr>
        <w:t>.</w:t>
      </w:r>
    </w:p>
    <w:p w:rsidR="007A184B" w:rsidRPr="00922011" w:rsidRDefault="007A184B" w:rsidP="006E217B">
      <w:pPr>
        <w:spacing w:line="480" w:lineRule="auto"/>
        <w:rPr>
          <w:rFonts w:asciiTheme="minorHAnsi" w:hAnsiTheme="minorHAnsi" w:cstheme="minorHAnsi"/>
          <w:sz w:val="24"/>
          <w:szCs w:val="24"/>
        </w:rPr>
      </w:pPr>
    </w:p>
    <w:p w:rsidR="00F44F4F" w:rsidRDefault="00A14E3E" w:rsidP="0025633A">
      <w:pPr>
        <w:tabs>
          <w:tab w:val="left" w:pos="-720"/>
        </w:tabs>
        <w:suppressAutoHyphens/>
        <w:jc w:val="center"/>
        <w:rPr>
          <w:rFonts w:asciiTheme="minorHAnsi" w:hAnsiTheme="minorHAnsi" w:cstheme="minorHAnsi"/>
          <w:b/>
          <w:sz w:val="24"/>
          <w:szCs w:val="24"/>
          <w:u w:val="single"/>
        </w:rPr>
      </w:pPr>
      <w:r w:rsidRPr="00A14E3E">
        <w:rPr>
          <w:rFonts w:asciiTheme="minorHAnsi" w:hAnsiTheme="minorHAnsi" w:cstheme="minorHAnsi"/>
          <w:b/>
          <w:sz w:val="24"/>
          <w:szCs w:val="24"/>
        </w:rPr>
        <w:lastRenderedPageBreak/>
        <w:tab/>
      </w:r>
      <w:r w:rsidR="00C94211" w:rsidRPr="00C94211">
        <w:rPr>
          <w:rFonts w:asciiTheme="minorHAnsi" w:hAnsiTheme="minorHAnsi" w:cstheme="minorHAnsi"/>
          <w:b/>
          <w:sz w:val="24"/>
          <w:szCs w:val="24"/>
        </w:rPr>
        <w:t xml:space="preserve">Reporting &amp; Recordkeeping </w:t>
      </w:r>
      <w:r w:rsidR="00C94211" w:rsidRPr="00C94211">
        <w:rPr>
          <w:rFonts w:asciiTheme="minorHAnsi" w:hAnsiTheme="minorHAnsi" w:cstheme="minorHAnsi"/>
          <w:b/>
          <w:sz w:val="24"/>
          <w:szCs w:val="24"/>
          <w:u w:val="single"/>
        </w:rPr>
        <w:t>FNS-388 and FNS-388A</w:t>
      </w:r>
    </w:p>
    <w:p w:rsidR="00996BB5" w:rsidRPr="00922011" w:rsidRDefault="00996BB5" w:rsidP="0025633A">
      <w:pPr>
        <w:tabs>
          <w:tab w:val="left" w:pos="-720"/>
        </w:tabs>
        <w:suppressAutoHyphens/>
        <w:jc w:val="center"/>
        <w:rPr>
          <w:rFonts w:asciiTheme="minorHAnsi" w:hAnsiTheme="minorHAnsi" w:cstheme="minorHAnsi"/>
          <w:b/>
          <w:sz w:val="24"/>
          <w:szCs w:val="24"/>
        </w:rPr>
      </w:pPr>
    </w:p>
    <w:p w:rsidR="00F44F4F" w:rsidRPr="00922011" w:rsidRDefault="00F44F4F" w:rsidP="0025633A">
      <w:pPr>
        <w:tabs>
          <w:tab w:val="left" w:pos="-720"/>
        </w:tabs>
        <w:suppressAutoHyphens/>
        <w:rPr>
          <w:rFonts w:asciiTheme="minorHAnsi" w:hAnsiTheme="minorHAnsi" w:cstheme="minorHAnsi"/>
          <w:sz w:val="24"/>
          <w:szCs w:val="24"/>
        </w:rPr>
      </w:pPr>
      <w:r w:rsidRPr="00922011">
        <w:rPr>
          <w:rFonts w:asciiTheme="minorHAnsi" w:hAnsiTheme="minorHAnsi" w:cstheme="minorHAnsi"/>
          <w:sz w:val="24"/>
          <w:szCs w:val="24"/>
        </w:rPr>
        <w:t>1.</w:t>
      </w:r>
      <w:r w:rsidRPr="00922011">
        <w:rPr>
          <w:rFonts w:asciiTheme="minorHAnsi" w:hAnsiTheme="minorHAnsi" w:cstheme="minorHAnsi"/>
          <w:sz w:val="24"/>
          <w:szCs w:val="24"/>
        </w:rPr>
        <w:tab/>
        <w:t>State and local government</w:t>
      </w:r>
    </w:p>
    <w:p w:rsidR="00F44F4F" w:rsidRPr="00922011" w:rsidRDefault="00F44F4F" w:rsidP="0025633A">
      <w:pPr>
        <w:tabs>
          <w:tab w:val="left" w:pos="-720"/>
        </w:tabs>
        <w:suppressAutoHyphens/>
        <w:rPr>
          <w:rFonts w:asciiTheme="minorHAnsi" w:hAnsiTheme="minorHAnsi" w:cstheme="minorHAnsi"/>
          <w:sz w:val="24"/>
          <w:szCs w:val="24"/>
        </w:rPr>
      </w:pPr>
      <w:r w:rsidRPr="00922011">
        <w:rPr>
          <w:rFonts w:asciiTheme="minorHAnsi" w:hAnsiTheme="minorHAnsi" w:cstheme="minorHAnsi"/>
          <w:sz w:val="24"/>
          <w:szCs w:val="24"/>
        </w:rPr>
        <w:tab/>
      </w:r>
      <w:proofErr w:type="gramStart"/>
      <w:r w:rsidRPr="00922011">
        <w:rPr>
          <w:rFonts w:asciiTheme="minorHAnsi" w:hAnsiTheme="minorHAnsi" w:cstheme="minorHAnsi"/>
          <w:sz w:val="24"/>
          <w:szCs w:val="24"/>
        </w:rPr>
        <w:t>cost</w:t>
      </w:r>
      <w:proofErr w:type="gramEnd"/>
      <w:r w:rsidRPr="00922011">
        <w:rPr>
          <w:rFonts w:asciiTheme="minorHAnsi" w:hAnsiTheme="minorHAnsi" w:cstheme="minorHAnsi"/>
          <w:sz w:val="24"/>
          <w:szCs w:val="24"/>
        </w:rPr>
        <w:t xml:space="preserve"> @ $17.89/per staff hour</w:t>
      </w:r>
      <w:r w:rsidRPr="00922011">
        <w:rPr>
          <w:rFonts w:asciiTheme="minorHAnsi" w:hAnsiTheme="minorHAnsi" w:cstheme="minorHAnsi"/>
          <w:sz w:val="24"/>
          <w:szCs w:val="24"/>
        </w:rPr>
        <w:tab/>
      </w:r>
      <w:r w:rsidRPr="00922011">
        <w:rPr>
          <w:rFonts w:asciiTheme="minorHAnsi" w:hAnsiTheme="minorHAnsi" w:cstheme="minorHAnsi"/>
          <w:sz w:val="24"/>
          <w:szCs w:val="24"/>
        </w:rPr>
        <w:tab/>
        <w:t xml:space="preserve">               $91,947</w:t>
      </w:r>
      <w:r w:rsidRPr="00922011">
        <w:rPr>
          <w:rFonts w:asciiTheme="minorHAnsi" w:hAnsiTheme="minorHAnsi" w:cstheme="minorHAnsi"/>
          <w:sz w:val="24"/>
          <w:szCs w:val="24"/>
        </w:rPr>
        <w:tab/>
        <w:t xml:space="preserve"> $310</w:t>
      </w:r>
    </w:p>
    <w:p w:rsidR="00F44F4F" w:rsidRPr="00922011" w:rsidRDefault="00F44F4F" w:rsidP="0025633A">
      <w:pPr>
        <w:tabs>
          <w:tab w:val="left" w:pos="-720"/>
        </w:tabs>
        <w:suppressAutoHyphens/>
        <w:ind w:left="720" w:hanging="720"/>
        <w:rPr>
          <w:rFonts w:asciiTheme="minorHAnsi" w:hAnsiTheme="minorHAnsi" w:cstheme="minorHAnsi"/>
          <w:sz w:val="24"/>
          <w:szCs w:val="24"/>
        </w:rPr>
      </w:pPr>
      <w:r w:rsidRPr="00922011">
        <w:rPr>
          <w:rFonts w:asciiTheme="minorHAnsi" w:hAnsiTheme="minorHAnsi" w:cstheme="minorHAnsi"/>
          <w:sz w:val="24"/>
          <w:szCs w:val="24"/>
        </w:rPr>
        <w:t>2.</w:t>
      </w:r>
      <w:r w:rsidRPr="00922011">
        <w:rPr>
          <w:rFonts w:asciiTheme="minorHAnsi" w:hAnsiTheme="minorHAnsi" w:cstheme="minorHAnsi"/>
          <w:sz w:val="24"/>
          <w:szCs w:val="24"/>
        </w:rPr>
        <w:tab/>
        <w:t xml:space="preserve">Less Federal </w:t>
      </w:r>
      <w:r w:rsidR="0025633A">
        <w:rPr>
          <w:rFonts w:asciiTheme="minorHAnsi" w:hAnsiTheme="minorHAnsi" w:cstheme="minorHAnsi"/>
          <w:sz w:val="24"/>
          <w:szCs w:val="24"/>
        </w:rPr>
        <w:t>reimbursement</w:t>
      </w:r>
      <w:r w:rsidR="0025633A">
        <w:rPr>
          <w:rFonts w:asciiTheme="minorHAnsi" w:hAnsiTheme="minorHAnsi" w:cstheme="minorHAnsi"/>
          <w:sz w:val="24"/>
          <w:szCs w:val="24"/>
        </w:rPr>
        <w:tab/>
      </w:r>
      <w:r w:rsidR="0025633A">
        <w:rPr>
          <w:rFonts w:asciiTheme="minorHAnsi" w:hAnsiTheme="minorHAnsi" w:cstheme="minorHAnsi"/>
          <w:sz w:val="24"/>
          <w:szCs w:val="24"/>
        </w:rPr>
        <w:tab/>
        <w:t xml:space="preserve">               </w:t>
      </w:r>
      <w:r w:rsidRPr="00922011">
        <w:rPr>
          <w:rFonts w:asciiTheme="minorHAnsi" w:hAnsiTheme="minorHAnsi" w:cstheme="minorHAnsi"/>
          <w:sz w:val="24"/>
          <w:szCs w:val="24"/>
        </w:rPr>
        <w:t>$45,974</w:t>
      </w:r>
      <w:r w:rsidRPr="00922011">
        <w:rPr>
          <w:rFonts w:asciiTheme="minorHAnsi" w:hAnsiTheme="minorHAnsi" w:cstheme="minorHAnsi"/>
          <w:sz w:val="24"/>
          <w:szCs w:val="24"/>
        </w:rPr>
        <w:tab/>
      </w:r>
      <w:r w:rsidR="0025633A">
        <w:rPr>
          <w:rFonts w:asciiTheme="minorHAnsi" w:hAnsiTheme="minorHAnsi" w:cstheme="minorHAnsi"/>
          <w:sz w:val="24"/>
          <w:szCs w:val="24"/>
        </w:rPr>
        <w:t xml:space="preserve"> </w:t>
      </w:r>
      <w:r w:rsidRPr="00922011">
        <w:rPr>
          <w:rFonts w:asciiTheme="minorHAnsi" w:hAnsiTheme="minorHAnsi" w:cstheme="minorHAnsi"/>
          <w:sz w:val="24"/>
          <w:szCs w:val="24"/>
        </w:rPr>
        <w:t xml:space="preserve">$155                             @50% </w:t>
      </w:r>
    </w:p>
    <w:p w:rsidR="00F44F4F" w:rsidRPr="00922011" w:rsidRDefault="00F44F4F" w:rsidP="0025633A">
      <w:pPr>
        <w:tabs>
          <w:tab w:val="left" w:pos="-720"/>
        </w:tabs>
        <w:suppressAutoHyphens/>
        <w:rPr>
          <w:rFonts w:asciiTheme="minorHAnsi" w:hAnsiTheme="minorHAnsi" w:cstheme="minorHAnsi"/>
          <w:sz w:val="24"/>
          <w:szCs w:val="24"/>
        </w:rPr>
      </w:pPr>
      <w:r w:rsidRPr="00922011">
        <w:rPr>
          <w:rFonts w:asciiTheme="minorHAnsi" w:hAnsiTheme="minorHAnsi" w:cstheme="minorHAnsi"/>
          <w:sz w:val="24"/>
          <w:szCs w:val="24"/>
        </w:rPr>
        <w:t>3.</w:t>
      </w:r>
      <w:r w:rsidRPr="00922011">
        <w:rPr>
          <w:rFonts w:asciiTheme="minorHAnsi" w:hAnsiTheme="minorHAnsi" w:cstheme="minorHAnsi"/>
          <w:sz w:val="24"/>
          <w:szCs w:val="24"/>
        </w:rPr>
        <w:tab/>
        <w:t>Net cost to State and local</w:t>
      </w:r>
    </w:p>
    <w:p w:rsidR="00F44F4F" w:rsidRPr="00922011" w:rsidRDefault="0025633A" w:rsidP="0025633A">
      <w:pPr>
        <w:tabs>
          <w:tab w:val="left" w:pos="-720"/>
        </w:tabs>
        <w:suppressAutoHyphens/>
        <w:rPr>
          <w:rFonts w:asciiTheme="minorHAnsi" w:hAnsiTheme="minorHAnsi" w:cstheme="minorHAnsi"/>
          <w:sz w:val="24"/>
          <w:szCs w:val="24"/>
        </w:rPr>
      </w:pPr>
      <w:r>
        <w:rPr>
          <w:rFonts w:asciiTheme="minorHAnsi" w:hAnsiTheme="minorHAnsi" w:cstheme="minorHAnsi"/>
          <w:sz w:val="24"/>
          <w:szCs w:val="24"/>
        </w:rPr>
        <w:tab/>
      </w:r>
      <w:proofErr w:type="gramStart"/>
      <w:r>
        <w:rPr>
          <w:rFonts w:asciiTheme="minorHAnsi" w:hAnsiTheme="minorHAnsi" w:cstheme="minorHAnsi"/>
          <w:sz w:val="24"/>
          <w:szCs w:val="24"/>
        </w:rPr>
        <w:t>government</w:t>
      </w:r>
      <w:proofErr w:type="gramEnd"/>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$45,974</w:t>
      </w:r>
      <w:r>
        <w:rPr>
          <w:rFonts w:asciiTheme="minorHAnsi" w:hAnsiTheme="minorHAnsi" w:cstheme="minorHAnsi"/>
          <w:sz w:val="24"/>
          <w:szCs w:val="24"/>
        </w:rPr>
        <w:tab/>
        <w:t xml:space="preserve"> </w:t>
      </w:r>
      <w:r w:rsidR="00F44F4F" w:rsidRPr="00922011">
        <w:rPr>
          <w:rFonts w:asciiTheme="minorHAnsi" w:hAnsiTheme="minorHAnsi" w:cstheme="minorHAnsi"/>
          <w:sz w:val="24"/>
          <w:szCs w:val="24"/>
        </w:rPr>
        <w:t>$155</w:t>
      </w:r>
    </w:p>
    <w:p w:rsidR="00F44F4F" w:rsidRPr="00922011" w:rsidRDefault="00F44F4F" w:rsidP="0025633A">
      <w:pPr>
        <w:tabs>
          <w:tab w:val="left" w:pos="-720"/>
        </w:tabs>
        <w:suppressAutoHyphens/>
        <w:rPr>
          <w:rFonts w:asciiTheme="minorHAnsi" w:hAnsiTheme="minorHAnsi" w:cstheme="minorHAnsi"/>
          <w:b/>
          <w:sz w:val="24"/>
          <w:szCs w:val="24"/>
          <w:u w:val="single"/>
        </w:rPr>
      </w:pPr>
      <w:r w:rsidRPr="00922011">
        <w:rPr>
          <w:rFonts w:asciiTheme="minorHAnsi" w:hAnsiTheme="minorHAnsi" w:cstheme="minorHAnsi"/>
          <w:sz w:val="24"/>
          <w:szCs w:val="24"/>
        </w:rPr>
        <w:tab/>
      </w:r>
      <w:r w:rsidRPr="00922011">
        <w:rPr>
          <w:rFonts w:asciiTheme="minorHAnsi" w:hAnsiTheme="minorHAnsi" w:cstheme="minorHAnsi"/>
          <w:sz w:val="24"/>
          <w:szCs w:val="24"/>
        </w:rPr>
        <w:tab/>
      </w:r>
      <w:r w:rsidRPr="00922011">
        <w:rPr>
          <w:rFonts w:asciiTheme="minorHAnsi" w:hAnsiTheme="minorHAnsi" w:cstheme="minorHAnsi"/>
          <w:sz w:val="24"/>
          <w:szCs w:val="24"/>
        </w:rPr>
        <w:tab/>
      </w:r>
      <w:r w:rsidRPr="00922011">
        <w:rPr>
          <w:rFonts w:asciiTheme="minorHAnsi" w:hAnsiTheme="minorHAnsi" w:cstheme="minorHAnsi"/>
          <w:b/>
          <w:sz w:val="24"/>
          <w:szCs w:val="24"/>
        </w:rPr>
        <w:t>Respondent Cost</w:t>
      </w:r>
      <w:r w:rsidRPr="00922011">
        <w:rPr>
          <w:rFonts w:asciiTheme="minorHAnsi" w:hAnsiTheme="minorHAnsi" w:cstheme="minorHAnsi"/>
          <w:b/>
          <w:sz w:val="24"/>
          <w:szCs w:val="24"/>
        </w:rPr>
        <w:tab/>
        <w:t>=           $46,129</w:t>
      </w:r>
    </w:p>
    <w:p w:rsidR="002C34DD" w:rsidRPr="00922011" w:rsidRDefault="002C34DD" w:rsidP="006E217B">
      <w:pPr>
        <w:spacing w:line="480" w:lineRule="auto"/>
        <w:rPr>
          <w:rFonts w:asciiTheme="minorHAnsi" w:hAnsiTheme="minorHAnsi" w:cstheme="minorHAnsi"/>
          <w:sz w:val="24"/>
          <w:szCs w:val="24"/>
        </w:rPr>
      </w:pPr>
    </w:p>
    <w:p w:rsidR="00D93FD3" w:rsidRPr="00B96C08" w:rsidRDefault="00922011" w:rsidP="00B96C08">
      <w:pPr>
        <w:spacing w:line="480" w:lineRule="auto"/>
        <w:ind w:left="120" w:right="101"/>
        <w:rPr>
          <w:rFonts w:asciiTheme="minorHAnsi" w:hAnsiTheme="minorHAnsi" w:cstheme="minorHAnsi"/>
          <w:sz w:val="24"/>
          <w:szCs w:val="24"/>
        </w:rPr>
      </w:pPr>
      <w:r w:rsidRPr="00922011">
        <w:rPr>
          <w:rFonts w:asciiTheme="minorHAnsi" w:hAnsiTheme="minorHAnsi" w:cstheme="minorHAnsi"/>
          <w:b/>
          <w:bCs/>
          <w:sz w:val="24"/>
          <w:szCs w:val="24"/>
        </w:rPr>
        <w:t xml:space="preserve">13.  Provide estimates of the total annual cost burden to respondents or record keepers resulting from the collection of </w:t>
      </w:r>
      <w:proofErr w:type="gramStart"/>
      <w:r w:rsidRPr="00922011">
        <w:rPr>
          <w:rFonts w:asciiTheme="minorHAnsi" w:hAnsiTheme="minorHAnsi" w:cstheme="minorHAnsi"/>
          <w:b/>
          <w:bCs/>
          <w:sz w:val="24"/>
          <w:szCs w:val="24"/>
        </w:rPr>
        <w:t>information,</w:t>
      </w:r>
      <w:proofErr w:type="gramEnd"/>
      <w:r w:rsidRPr="00922011">
        <w:rPr>
          <w:rFonts w:asciiTheme="minorHAnsi" w:hAnsiTheme="minorHAnsi" w:cstheme="minorHAnsi"/>
          <w:b/>
          <w:bCs/>
          <w:sz w:val="24"/>
          <w:szCs w:val="24"/>
        </w:rPr>
        <w:t xml:space="preserve"> (do not include the cost of any hour burden sho</w:t>
      </w:r>
      <w:r w:rsidRPr="00922011">
        <w:rPr>
          <w:rFonts w:asciiTheme="minorHAnsi" w:hAnsiTheme="minorHAnsi" w:cstheme="minorHAnsi"/>
          <w:b/>
          <w:bCs/>
          <w:spacing w:val="-2"/>
          <w:sz w:val="24"/>
          <w:szCs w:val="24"/>
        </w:rPr>
        <w:t>w</w:t>
      </w:r>
      <w:r w:rsidRPr="00922011">
        <w:rPr>
          <w:rFonts w:asciiTheme="minorHAnsi" w:hAnsiTheme="minorHAnsi" w:cstheme="minorHAnsi"/>
          <w:b/>
          <w:bCs/>
          <w:sz w:val="24"/>
          <w:szCs w:val="24"/>
        </w:rPr>
        <w:t>n in questions 12 and 14).  The cost estim</w:t>
      </w:r>
      <w:r w:rsidRPr="00922011">
        <w:rPr>
          <w:rFonts w:asciiTheme="minorHAnsi" w:hAnsiTheme="minorHAnsi" w:cstheme="minorHAnsi"/>
          <w:b/>
          <w:bCs/>
          <w:spacing w:val="1"/>
          <w:sz w:val="24"/>
          <w:szCs w:val="24"/>
        </w:rPr>
        <w:t>a</w:t>
      </w:r>
      <w:r w:rsidRPr="00922011">
        <w:rPr>
          <w:rFonts w:asciiTheme="minorHAnsi" w:hAnsiTheme="minorHAnsi" w:cstheme="minorHAnsi"/>
          <w:b/>
          <w:bCs/>
          <w:sz w:val="24"/>
          <w:szCs w:val="24"/>
        </w:rPr>
        <w:t>tes should be split into t</w:t>
      </w:r>
      <w:r w:rsidRPr="00922011">
        <w:rPr>
          <w:rFonts w:asciiTheme="minorHAnsi" w:hAnsiTheme="minorHAnsi" w:cstheme="minorHAnsi"/>
          <w:b/>
          <w:bCs/>
          <w:spacing w:val="-2"/>
          <w:sz w:val="24"/>
          <w:szCs w:val="24"/>
        </w:rPr>
        <w:t>w</w:t>
      </w:r>
      <w:r w:rsidRPr="00922011">
        <w:rPr>
          <w:rFonts w:asciiTheme="minorHAnsi" w:hAnsiTheme="minorHAnsi" w:cstheme="minorHAnsi"/>
          <w:b/>
          <w:bCs/>
          <w:sz w:val="24"/>
          <w:szCs w:val="24"/>
        </w:rPr>
        <w:t>o components: (a) a total capital and start-up cost component annuali</w:t>
      </w:r>
      <w:r w:rsidRPr="00922011">
        <w:rPr>
          <w:rFonts w:asciiTheme="minorHAnsi" w:hAnsiTheme="minorHAnsi" w:cstheme="minorHAnsi"/>
          <w:b/>
          <w:bCs/>
          <w:spacing w:val="-2"/>
          <w:sz w:val="24"/>
          <w:szCs w:val="24"/>
        </w:rPr>
        <w:t>z</w:t>
      </w:r>
      <w:r w:rsidRPr="00922011">
        <w:rPr>
          <w:rFonts w:asciiTheme="minorHAnsi" w:hAnsiTheme="minorHAnsi" w:cstheme="minorHAnsi"/>
          <w:b/>
          <w:bCs/>
          <w:sz w:val="24"/>
          <w:szCs w:val="24"/>
        </w:rPr>
        <w:t>ed over its expected useful life; and (b) a total operation and maintenance and purchase of services component.</w:t>
      </w:r>
    </w:p>
    <w:p w:rsidR="00126B1D" w:rsidRPr="00126B1D" w:rsidRDefault="00126B1D" w:rsidP="00126B1D">
      <w:pPr>
        <w:spacing w:line="480" w:lineRule="auto"/>
        <w:rPr>
          <w:rFonts w:asciiTheme="minorHAnsi" w:hAnsiTheme="minorHAnsi" w:cstheme="minorHAnsi"/>
          <w:sz w:val="24"/>
        </w:rPr>
      </w:pPr>
      <w:r w:rsidRPr="00126B1D">
        <w:rPr>
          <w:rFonts w:asciiTheme="minorHAnsi" w:hAnsiTheme="minorHAnsi" w:cstheme="minorHAnsi"/>
          <w:sz w:val="24"/>
        </w:rPr>
        <w:t>There are no capital, start-up and/or annualized maintenance costs associated with this burden.</w:t>
      </w:r>
      <w:r>
        <w:rPr>
          <w:rFonts w:asciiTheme="minorHAnsi" w:hAnsiTheme="minorHAnsi" w:cstheme="minorHAnsi"/>
          <w:sz w:val="24"/>
        </w:rPr>
        <w:t xml:space="preserve">  Maintenance costs were previously reported at $91,241 and have been removed due to reporting error.</w:t>
      </w:r>
    </w:p>
    <w:p w:rsidR="002C34DD" w:rsidRPr="00922011" w:rsidRDefault="002C34DD" w:rsidP="006E217B">
      <w:pPr>
        <w:spacing w:line="480" w:lineRule="auto"/>
        <w:rPr>
          <w:rFonts w:asciiTheme="minorHAnsi" w:hAnsiTheme="minorHAnsi" w:cstheme="minorHAnsi"/>
          <w:sz w:val="24"/>
          <w:szCs w:val="24"/>
        </w:rPr>
      </w:pPr>
    </w:p>
    <w:p w:rsidR="00F30827" w:rsidRPr="00922011" w:rsidRDefault="00922011" w:rsidP="00B96C08">
      <w:pPr>
        <w:spacing w:line="480" w:lineRule="auto"/>
        <w:ind w:left="120" w:right="125"/>
        <w:rPr>
          <w:rFonts w:asciiTheme="minorHAnsi" w:hAnsiTheme="minorHAnsi" w:cstheme="minorHAnsi"/>
          <w:sz w:val="24"/>
          <w:szCs w:val="24"/>
        </w:rPr>
      </w:pPr>
      <w:r w:rsidRPr="00922011">
        <w:rPr>
          <w:rFonts w:asciiTheme="minorHAnsi" w:hAnsiTheme="minorHAnsi" w:cstheme="minorHAnsi"/>
          <w:b/>
          <w:bCs/>
          <w:sz w:val="24"/>
          <w:szCs w:val="24"/>
        </w:rPr>
        <w:t>14.  Provide estimates of annuali</w:t>
      </w:r>
      <w:r w:rsidRPr="00922011">
        <w:rPr>
          <w:rFonts w:asciiTheme="minorHAnsi" w:hAnsiTheme="minorHAnsi" w:cstheme="minorHAnsi"/>
          <w:b/>
          <w:bCs/>
          <w:spacing w:val="-2"/>
          <w:sz w:val="24"/>
          <w:szCs w:val="24"/>
        </w:rPr>
        <w:t>z</w:t>
      </w:r>
      <w:r w:rsidRPr="00922011">
        <w:rPr>
          <w:rFonts w:asciiTheme="minorHAnsi" w:hAnsiTheme="minorHAnsi" w:cstheme="minorHAnsi"/>
          <w:b/>
          <w:bCs/>
          <w:sz w:val="24"/>
          <w:szCs w:val="24"/>
        </w:rPr>
        <w:t>ed cost to the Federal government</w:t>
      </w:r>
      <w:r w:rsidRPr="00922011">
        <w:rPr>
          <w:rFonts w:asciiTheme="minorHAnsi" w:hAnsiTheme="minorHAnsi" w:cstheme="minorHAnsi"/>
          <w:sz w:val="24"/>
          <w:szCs w:val="24"/>
        </w:rPr>
        <w:t xml:space="preserve">.  </w:t>
      </w:r>
      <w:r w:rsidRPr="00922011">
        <w:rPr>
          <w:rFonts w:asciiTheme="minorHAnsi" w:hAnsiTheme="minorHAnsi" w:cstheme="minorHAnsi"/>
          <w:b/>
          <w:bCs/>
          <w:sz w:val="24"/>
          <w:szCs w:val="24"/>
        </w:rPr>
        <w:t xml:space="preserve">Provide a description of the method used to estimate cost and any other expense that </w:t>
      </w:r>
      <w:r w:rsidRPr="00922011">
        <w:rPr>
          <w:rFonts w:asciiTheme="minorHAnsi" w:hAnsiTheme="minorHAnsi" w:cstheme="minorHAnsi"/>
          <w:b/>
          <w:bCs/>
          <w:spacing w:val="-2"/>
          <w:sz w:val="24"/>
          <w:szCs w:val="24"/>
        </w:rPr>
        <w:t>w</w:t>
      </w:r>
      <w:r w:rsidRPr="00922011">
        <w:rPr>
          <w:rFonts w:asciiTheme="minorHAnsi" w:hAnsiTheme="minorHAnsi" w:cstheme="minorHAnsi"/>
          <w:b/>
          <w:bCs/>
          <w:sz w:val="24"/>
          <w:szCs w:val="24"/>
        </w:rPr>
        <w:t xml:space="preserve">ould not have been incurred </w:t>
      </w:r>
      <w:r w:rsidRPr="00922011">
        <w:rPr>
          <w:rFonts w:asciiTheme="minorHAnsi" w:hAnsiTheme="minorHAnsi" w:cstheme="minorHAnsi"/>
          <w:b/>
          <w:bCs/>
          <w:spacing w:val="-2"/>
          <w:sz w:val="24"/>
          <w:szCs w:val="24"/>
        </w:rPr>
        <w:t>w</w:t>
      </w:r>
      <w:r w:rsidRPr="00922011">
        <w:rPr>
          <w:rFonts w:asciiTheme="minorHAnsi" w:hAnsiTheme="minorHAnsi" w:cstheme="minorHAnsi"/>
          <w:b/>
          <w:bCs/>
          <w:spacing w:val="1"/>
          <w:sz w:val="24"/>
          <w:szCs w:val="24"/>
        </w:rPr>
        <w:t>i</w:t>
      </w:r>
      <w:r w:rsidRPr="00922011">
        <w:rPr>
          <w:rFonts w:asciiTheme="minorHAnsi" w:hAnsiTheme="minorHAnsi" w:cstheme="minorHAnsi"/>
          <w:b/>
          <w:bCs/>
          <w:sz w:val="24"/>
          <w:szCs w:val="24"/>
        </w:rPr>
        <w:t>thout this collection of information.</w:t>
      </w:r>
    </w:p>
    <w:p w:rsidR="002C34DD" w:rsidRPr="00922011" w:rsidRDefault="002C34DD" w:rsidP="006E217B">
      <w:pPr>
        <w:spacing w:line="480" w:lineRule="auto"/>
        <w:rPr>
          <w:rFonts w:asciiTheme="minorHAnsi" w:hAnsiTheme="minorHAnsi" w:cstheme="minorHAnsi"/>
          <w:sz w:val="24"/>
          <w:szCs w:val="24"/>
        </w:rPr>
      </w:pPr>
      <w:r w:rsidRPr="00922011">
        <w:rPr>
          <w:rFonts w:asciiTheme="minorHAnsi" w:hAnsiTheme="minorHAnsi" w:cstheme="minorHAnsi"/>
          <w:sz w:val="24"/>
          <w:szCs w:val="24"/>
        </w:rPr>
        <w:t>The annual cost to the Federal Government to collect and use the data is estimated at $</w:t>
      </w:r>
      <w:r w:rsidR="0025633A">
        <w:rPr>
          <w:rFonts w:asciiTheme="minorHAnsi" w:hAnsiTheme="minorHAnsi" w:cstheme="minorHAnsi"/>
          <w:sz w:val="24"/>
          <w:szCs w:val="24"/>
        </w:rPr>
        <w:t>127,4</w:t>
      </w:r>
      <w:r w:rsidR="00FD236B">
        <w:rPr>
          <w:rFonts w:asciiTheme="minorHAnsi" w:hAnsiTheme="minorHAnsi" w:cstheme="minorHAnsi"/>
          <w:sz w:val="24"/>
          <w:szCs w:val="24"/>
        </w:rPr>
        <w:t>54</w:t>
      </w:r>
      <w:r w:rsidRPr="00922011">
        <w:rPr>
          <w:rFonts w:asciiTheme="minorHAnsi" w:hAnsiTheme="minorHAnsi" w:cstheme="minorHAnsi"/>
          <w:sz w:val="24"/>
          <w:szCs w:val="24"/>
        </w:rPr>
        <w:t xml:space="preserve">.  This cost includes (1) </w:t>
      </w:r>
      <w:r w:rsidR="0025633A">
        <w:rPr>
          <w:rFonts w:asciiTheme="minorHAnsi" w:hAnsiTheme="minorHAnsi" w:cstheme="minorHAnsi"/>
          <w:sz w:val="24"/>
          <w:szCs w:val="24"/>
        </w:rPr>
        <w:t>printing costs</w:t>
      </w:r>
      <w:r w:rsidR="00E16577">
        <w:rPr>
          <w:rFonts w:asciiTheme="minorHAnsi" w:hAnsiTheme="minorHAnsi" w:cstheme="minorHAnsi"/>
          <w:sz w:val="24"/>
          <w:szCs w:val="24"/>
        </w:rPr>
        <w:t xml:space="preserve"> (not applicable in this instance)</w:t>
      </w:r>
      <w:r w:rsidR="0025633A">
        <w:rPr>
          <w:rFonts w:asciiTheme="minorHAnsi" w:hAnsiTheme="minorHAnsi" w:cstheme="minorHAnsi"/>
          <w:sz w:val="24"/>
          <w:szCs w:val="24"/>
        </w:rPr>
        <w:t xml:space="preserve">; (2) </w:t>
      </w:r>
      <w:r w:rsidRPr="00922011">
        <w:rPr>
          <w:rFonts w:asciiTheme="minorHAnsi" w:hAnsiTheme="minorHAnsi" w:cstheme="minorHAnsi"/>
          <w:sz w:val="24"/>
          <w:szCs w:val="24"/>
        </w:rPr>
        <w:t xml:space="preserve">reviewing and approving the data, </w:t>
      </w:r>
      <w:r w:rsidR="0025633A">
        <w:rPr>
          <w:rFonts w:asciiTheme="minorHAnsi" w:hAnsiTheme="minorHAnsi" w:cstheme="minorHAnsi"/>
          <w:sz w:val="24"/>
          <w:szCs w:val="24"/>
        </w:rPr>
        <w:t>analyzing the data</w:t>
      </w:r>
      <w:r w:rsidRPr="00922011">
        <w:rPr>
          <w:rFonts w:asciiTheme="minorHAnsi" w:hAnsiTheme="minorHAnsi" w:cstheme="minorHAnsi"/>
          <w:sz w:val="24"/>
          <w:szCs w:val="24"/>
        </w:rPr>
        <w:t>, monitoring parti</w:t>
      </w:r>
      <w:r w:rsidR="0025633A">
        <w:rPr>
          <w:rFonts w:asciiTheme="minorHAnsi" w:hAnsiTheme="minorHAnsi" w:cstheme="minorHAnsi"/>
          <w:sz w:val="24"/>
          <w:szCs w:val="24"/>
        </w:rPr>
        <w:t>cipation levels and issuance; (3</w:t>
      </w:r>
      <w:r w:rsidRPr="00922011">
        <w:rPr>
          <w:rFonts w:asciiTheme="minorHAnsi" w:hAnsiTheme="minorHAnsi" w:cstheme="minorHAnsi"/>
          <w:sz w:val="24"/>
          <w:szCs w:val="24"/>
        </w:rPr>
        <w:t>) providing benefit funds for cash-out and electron</w:t>
      </w:r>
      <w:r w:rsidR="0025633A">
        <w:rPr>
          <w:rFonts w:asciiTheme="minorHAnsi" w:hAnsiTheme="minorHAnsi" w:cstheme="minorHAnsi"/>
          <w:sz w:val="24"/>
          <w:szCs w:val="24"/>
        </w:rPr>
        <w:t xml:space="preserve">ic benefit transfer </w:t>
      </w:r>
      <w:r w:rsidR="0025633A">
        <w:rPr>
          <w:rFonts w:asciiTheme="minorHAnsi" w:hAnsiTheme="minorHAnsi" w:cstheme="minorHAnsi"/>
          <w:sz w:val="24"/>
          <w:szCs w:val="24"/>
        </w:rPr>
        <w:lastRenderedPageBreak/>
        <w:t>issuance; (4</w:t>
      </w:r>
      <w:r w:rsidRPr="00922011">
        <w:rPr>
          <w:rFonts w:asciiTheme="minorHAnsi" w:hAnsiTheme="minorHAnsi" w:cstheme="minorHAnsi"/>
          <w:sz w:val="24"/>
          <w:szCs w:val="24"/>
        </w:rPr>
        <w:t>) automated system costs</w:t>
      </w:r>
      <w:r w:rsidR="00302851" w:rsidRPr="00922011">
        <w:rPr>
          <w:rFonts w:asciiTheme="minorHAnsi" w:hAnsiTheme="minorHAnsi" w:cstheme="minorHAnsi"/>
          <w:sz w:val="24"/>
          <w:szCs w:val="24"/>
        </w:rPr>
        <w:t xml:space="preserve"> (including labor costs)</w:t>
      </w:r>
      <w:r w:rsidR="0025633A">
        <w:rPr>
          <w:rFonts w:asciiTheme="minorHAnsi" w:hAnsiTheme="minorHAnsi" w:cstheme="minorHAnsi"/>
          <w:sz w:val="24"/>
          <w:szCs w:val="24"/>
        </w:rPr>
        <w:t>; and (5</w:t>
      </w:r>
      <w:r w:rsidRPr="00922011">
        <w:rPr>
          <w:rFonts w:asciiTheme="minorHAnsi" w:hAnsiTheme="minorHAnsi" w:cstheme="minorHAnsi"/>
          <w:sz w:val="24"/>
          <w:szCs w:val="24"/>
        </w:rPr>
        <w:t>) the Federal share of State agencies’ bu</w:t>
      </w:r>
      <w:r w:rsidR="00922011" w:rsidRPr="00922011">
        <w:rPr>
          <w:rFonts w:asciiTheme="minorHAnsi" w:hAnsiTheme="minorHAnsi" w:cstheme="minorHAnsi"/>
          <w:sz w:val="24"/>
          <w:szCs w:val="24"/>
        </w:rPr>
        <w:t xml:space="preserve">rden costs to report the data. </w:t>
      </w:r>
    </w:p>
    <w:p w:rsidR="00302851" w:rsidRPr="00922011" w:rsidRDefault="00302851" w:rsidP="006E217B">
      <w:pPr>
        <w:spacing w:line="480" w:lineRule="auto"/>
        <w:rPr>
          <w:rFonts w:asciiTheme="minorHAnsi" w:hAnsiTheme="minorHAnsi" w:cstheme="minorHAnsi"/>
          <w:b/>
          <w:sz w:val="24"/>
          <w:szCs w:val="24"/>
        </w:rPr>
      </w:pPr>
      <w:r w:rsidRPr="00922011">
        <w:rPr>
          <w:rFonts w:asciiTheme="minorHAnsi" w:hAnsiTheme="minorHAnsi" w:cstheme="minorHAnsi"/>
          <w:b/>
          <w:sz w:val="24"/>
          <w:szCs w:val="24"/>
        </w:rPr>
        <w:t>Table A. 14.1 Annualized Costs to Government</w:t>
      </w:r>
    </w:p>
    <w:tbl>
      <w:tblPr>
        <w:tblpPr w:leftFromText="180" w:rightFromText="180" w:vertAnchor="text" w:horzAnchor="margin" w:tblpY="194"/>
        <w:tblW w:w="9384" w:type="dxa"/>
        <w:tblLook w:val="0000"/>
      </w:tblPr>
      <w:tblGrid>
        <w:gridCol w:w="913"/>
        <w:gridCol w:w="941"/>
        <w:gridCol w:w="1283"/>
        <w:gridCol w:w="970"/>
        <w:gridCol w:w="1045"/>
        <w:gridCol w:w="955"/>
        <w:gridCol w:w="1264"/>
        <w:gridCol w:w="952"/>
        <w:gridCol w:w="1061"/>
      </w:tblGrid>
      <w:tr w:rsidR="00922011" w:rsidRPr="00922011" w:rsidTr="006E217B">
        <w:trPr>
          <w:trHeight w:val="267"/>
        </w:trPr>
        <w:tc>
          <w:tcPr>
            <w:tcW w:w="0" w:type="auto"/>
            <w:tcBorders>
              <w:top w:val="single" w:sz="4" w:space="0" w:color="auto"/>
              <w:left w:val="single" w:sz="4" w:space="0" w:color="auto"/>
              <w:bottom w:val="single" w:sz="4" w:space="0" w:color="auto"/>
              <w:right w:val="single" w:sz="4" w:space="0" w:color="auto"/>
            </w:tcBorders>
            <w:shd w:val="clear" w:color="auto" w:fill="auto"/>
          </w:tcPr>
          <w:p w:rsidR="00922011" w:rsidRPr="00922011" w:rsidRDefault="00922011" w:rsidP="006E217B">
            <w:pPr>
              <w:overflowPunct/>
              <w:autoSpaceDE/>
              <w:autoSpaceDN/>
              <w:adjustRightInd/>
              <w:jc w:val="center"/>
              <w:textAlignment w:val="auto"/>
              <w:rPr>
                <w:rFonts w:asciiTheme="minorHAnsi" w:hAnsiTheme="minorHAnsi" w:cstheme="minorHAnsi"/>
                <w:b/>
                <w:bCs/>
                <w:sz w:val="22"/>
                <w:szCs w:val="22"/>
              </w:rPr>
            </w:pPr>
            <w:r w:rsidRPr="00922011">
              <w:rPr>
                <w:rFonts w:asciiTheme="minorHAnsi" w:hAnsiTheme="minorHAnsi" w:cstheme="minorHAnsi"/>
                <w:b/>
                <w:bCs/>
                <w:sz w:val="22"/>
                <w:szCs w:val="22"/>
              </w:rPr>
              <w:t>Activity</w:t>
            </w:r>
          </w:p>
        </w:tc>
        <w:tc>
          <w:tcPr>
            <w:tcW w:w="0" w:type="auto"/>
            <w:tcBorders>
              <w:top w:val="single" w:sz="8" w:space="0" w:color="auto"/>
              <w:left w:val="single" w:sz="4" w:space="0" w:color="auto"/>
              <w:bottom w:val="single" w:sz="8" w:space="0" w:color="auto"/>
              <w:right w:val="single" w:sz="8" w:space="0" w:color="auto"/>
            </w:tcBorders>
            <w:shd w:val="clear" w:color="auto" w:fill="auto"/>
          </w:tcPr>
          <w:p w:rsidR="00922011" w:rsidRPr="00922011" w:rsidRDefault="00922011" w:rsidP="006E217B">
            <w:pPr>
              <w:overflowPunct/>
              <w:autoSpaceDE/>
              <w:autoSpaceDN/>
              <w:adjustRightInd/>
              <w:jc w:val="center"/>
              <w:textAlignment w:val="auto"/>
              <w:rPr>
                <w:rFonts w:asciiTheme="minorHAnsi" w:hAnsiTheme="minorHAnsi" w:cstheme="minorHAnsi"/>
                <w:b/>
                <w:bCs/>
                <w:sz w:val="22"/>
                <w:szCs w:val="22"/>
              </w:rPr>
            </w:pPr>
            <w:r w:rsidRPr="00922011">
              <w:rPr>
                <w:rFonts w:asciiTheme="minorHAnsi" w:hAnsiTheme="minorHAnsi" w:cstheme="minorHAnsi"/>
                <w:b/>
                <w:bCs/>
                <w:sz w:val="22"/>
                <w:szCs w:val="22"/>
              </w:rPr>
              <w:t>Printing Costs</w:t>
            </w:r>
          </w:p>
        </w:tc>
        <w:tc>
          <w:tcPr>
            <w:tcW w:w="0" w:type="auto"/>
            <w:tcBorders>
              <w:top w:val="single" w:sz="8" w:space="0" w:color="auto"/>
              <w:left w:val="nil"/>
              <w:bottom w:val="single" w:sz="8" w:space="0" w:color="auto"/>
              <w:right w:val="single" w:sz="8" w:space="0" w:color="auto"/>
            </w:tcBorders>
            <w:shd w:val="clear" w:color="auto" w:fill="auto"/>
          </w:tcPr>
          <w:p w:rsidR="00922011" w:rsidRPr="00922011" w:rsidRDefault="00922011" w:rsidP="006E217B">
            <w:pPr>
              <w:overflowPunct/>
              <w:autoSpaceDE/>
              <w:autoSpaceDN/>
              <w:adjustRightInd/>
              <w:jc w:val="center"/>
              <w:textAlignment w:val="auto"/>
              <w:rPr>
                <w:rFonts w:asciiTheme="minorHAnsi" w:hAnsiTheme="minorHAnsi" w:cstheme="minorHAnsi"/>
                <w:b/>
                <w:bCs/>
                <w:sz w:val="22"/>
                <w:szCs w:val="22"/>
              </w:rPr>
            </w:pPr>
            <w:r w:rsidRPr="00922011">
              <w:rPr>
                <w:rFonts w:asciiTheme="minorHAnsi" w:hAnsiTheme="minorHAnsi" w:cstheme="minorHAnsi"/>
                <w:b/>
                <w:bCs/>
                <w:sz w:val="22"/>
                <w:szCs w:val="22"/>
              </w:rPr>
              <w:t>REG office Reviewing.,</w:t>
            </w:r>
          </w:p>
          <w:p w:rsidR="00922011" w:rsidRPr="00922011" w:rsidRDefault="00922011" w:rsidP="006E217B">
            <w:pPr>
              <w:overflowPunct/>
              <w:autoSpaceDE/>
              <w:autoSpaceDN/>
              <w:adjustRightInd/>
              <w:jc w:val="center"/>
              <w:textAlignment w:val="auto"/>
              <w:rPr>
                <w:rFonts w:asciiTheme="minorHAnsi" w:hAnsiTheme="minorHAnsi" w:cstheme="minorHAnsi"/>
                <w:b/>
                <w:bCs/>
                <w:sz w:val="22"/>
                <w:szCs w:val="22"/>
              </w:rPr>
            </w:pPr>
            <w:r w:rsidRPr="00922011">
              <w:rPr>
                <w:rFonts w:asciiTheme="minorHAnsi" w:hAnsiTheme="minorHAnsi" w:cstheme="minorHAnsi"/>
                <w:b/>
                <w:bCs/>
                <w:sz w:val="22"/>
                <w:szCs w:val="22"/>
              </w:rPr>
              <w:t>Monitoring</w:t>
            </w:r>
          </w:p>
        </w:tc>
        <w:tc>
          <w:tcPr>
            <w:tcW w:w="0" w:type="auto"/>
            <w:tcBorders>
              <w:top w:val="single" w:sz="8" w:space="0" w:color="auto"/>
              <w:left w:val="nil"/>
              <w:bottom w:val="single" w:sz="8" w:space="0" w:color="auto"/>
              <w:right w:val="single" w:sz="8" w:space="0" w:color="auto"/>
            </w:tcBorders>
            <w:shd w:val="clear" w:color="auto" w:fill="auto"/>
          </w:tcPr>
          <w:p w:rsidR="00922011" w:rsidRPr="00922011" w:rsidRDefault="00922011" w:rsidP="006E217B">
            <w:pPr>
              <w:overflowPunct/>
              <w:autoSpaceDE/>
              <w:autoSpaceDN/>
              <w:adjustRightInd/>
              <w:jc w:val="center"/>
              <w:textAlignment w:val="auto"/>
              <w:rPr>
                <w:rFonts w:asciiTheme="minorHAnsi" w:hAnsiTheme="minorHAnsi" w:cstheme="minorHAnsi"/>
                <w:b/>
                <w:bCs/>
                <w:sz w:val="22"/>
                <w:szCs w:val="22"/>
              </w:rPr>
            </w:pPr>
            <w:r w:rsidRPr="00922011">
              <w:rPr>
                <w:rFonts w:asciiTheme="minorHAnsi" w:hAnsiTheme="minorHAnsi" w:cstheme="minorHAnsi"/>
                <w:b/>
                <w:bCs/>
                <w:sz w:val="22"/>
                <w:szCs w:val="22"/>
              </w:rPr>
              <w:t>HQ Data Analysis</w:t>
            </w:r>
          </w:p>
        </w:tc>
        <w:tc>
          <w:tcPr>
            <w:tcW w:w="0" w:type="auto"/>
            <w:tcBorders>
              <w:top w:val="single" w:sz="8" w:space="0" w:color="auto"/>
              <w:left w:val="nil"/>
              <w:bottom w:val="single" w:sz="8" w:space="0" w:color="auto"/>
              <w:right w:val="single" w:sz="8" w:space="0" w:color="auto"/>
            </w:tcBorders>
            <w:shd w:val="clear" w:color="auto" w:fill="auto"/>
          </w:tcPr>
          <w:p w:rsidR="00922011" w:rsidRPr="00922011" w:rsidRDefault="00922011" w:rsidP="006E217B">
            <w:pPr>
              <w:overflowPunct/>
              <w:autoSpaceDE/>
              <w:autoSpaceDN/>
              <w:adjustRightInd/>
              <w:jc w:val="center"/>
              <w:textAlignment w:val="auto"/>
              <w:rPr>
                <w:rFonts w:asciiTheme="minorHAnsi" w:hAnsiTheme="minorHAnsi" w:cstheme="minorHAnsi"/>
                <w:b/>
                <w:bCs/>
                <w:sz w:val="22"/>
                <w:szCs w:val="22"/>
              </w:rPr>
            </w:pPr>
            <w:r w:rsidRPr="00922011">
              <w:rPr>
                <w:rFonts w:asciiTheme="minorHAnsi" w:hAnsiTheme="minorHAnsi" w:cstheme="minorHAnsi"/>
                <w:b/>
                <w:bCs/>
                <w:sz w:val="22"/>
                <w:szCs w:val="22"/>
              </w:rPr>
              <w:t>Reports to Congress</w:t>
            </w:r>
          </w:p>
        </w:tc>
        <w:tc>
          <w:tcPr>
            <w:tcW w:w="0" w:type="auto"/>
            <w:tcBorders>
              <w:top w:val="single" w:sz="8" w:space="0" w:color="auto"/>
              <w:left w:val="nil"/>
              <w:bottom w:val="single" w:sz="8" w:space="0" w:color="auto"/>
              <w:right w:val="single" w:sz="8" w:space="0" w:color="auto"/>
            </w:tcBorders>
            <w:shd w:val="clear" w:color="auto" w:fill="auto"/>
          </w:tcPr>
          <w:p w:rsidR="00922011" w:rsidRPr="00922011" w:rsidRDefault="00922011" w:rsidP="006E217B">
            <w:pPr>
              <w:overflowPunct/>
              <w:autoSpaceDE/>
              <w:autoSpaceDN/>
              <w:adjustRightInd/>
              <w:jc w:val="center"/>
              <w:textAlignment w:val="auto"/>
              <w:rPr>
                <w:rFonts w:asciiTheme="minorHAnsi" w:hAnsiTheme="minorHAnsi" w:cstheme="minorHAnsi"/>
                <w:b/>
                <w:bCs/>
                <w:sz w:val="22"/>
                <w:szCs w:val="22"/>
              </w:rPr>
            </w:pPr>
            <w:r w:rsidRPr="00922011">
              <w:rPr>
                <w:rFonts w:asciiTheme="minorHAnsi" w:hAnsiTheme="minorHAnsi" w:cstheme="minorHAnsi"/>
                <w:b/>
                <w:bCs/>
                <w:sz w:val="22"/>
                <w:szCs w:val="22"/>
              </w:rPr>
              <w:t>QTR Allow Funding</w:t>
            </w:r>
          </w:p>
        </w:tc>
        <w:tc>
          <w:tcPr>
            <w:tcW w:w="0" w:type="auto"/>
            <w:tcBorders>
              <w:top w:val="single" w:sz="8" w:space="0" w:color="auto"/>
              <w:left w:val="nil"/>
              <w:bottom w:val="single" w:sz="8" w:space="0" w:color="auto"/>
              <w:right w:val="single" w:sz="8" w:space="0" w:color="auto"/>
            </w:tcBorders>
            <w:shd w:val="clear" w:color="auto" w:fill="auto"/>
          </w:tcPr>
          <w:p w:rsidR="00922011" w:rsidRPr="00922011" w:rsidRDefault="00922011" w:rsidP="006E217B">
            <w:pPr>
              <w:overflowPunct/>
              <w:autoSpaceDE/>
              <w:autoSpaceDN/>
              <w:adjustRightInd/>
              <w:jc w:val="center"/>
              <w:textAlignment w:val="auto"/>
              <w:rPr>
                <w:rFonts w:asciiTheme="minorHAnsi" w:hAnsiTheme="minorHAnsi" w:cstheme="minorHAnsi"/>
                <w:b/>
                <w:bCs/>
                <w:sz w:val="22"/>
                <w:szCs w:val="22"/>
              </w:rPr>
            </w:pPr>
            <w:r w:rsidRPr="00922011">
              <w:rPr>
                <w:rFonts w:asciiTheme="minorHAnsi" w:hAnsiTheme="minorHAnsi" w:cstheme="minorHAnsi"/>
                <w:b/>
                <w:bCs/>
                <w:sz w:val="22"/>
                <w:szCs w:val="22"/>
              </w:rPr>
              <w:t>Automated System Costs</w:t>
            </w:r>
          </w:p>
        </w:tc>
        <w:tc>
          <w:tcPr>
            <w:tcW w:w="0" w:type="auto"/>
            <w:tcBorders>
              <w:top w:val="single" w:sz="8" w:space="0" w:color="auto"/>
              <w:left w:val="nil"/>
              <w:bottom w:val="single" w:sz="8" w:space="0" w:color="auto"/>
              <w:right w:val="single" w:sz="8" w:space="0" w:color="auto"/>
            </w:tcBorders>
            <w:shd w:val="clear" w:color="auto" w:fill="auto"/>
          </w:tcPr>
          <w:p w:rsidR="00922011" w:rsidRPr="00922011" w:rsidRDefault="00922011" w:rsidP="006E217B">
            <w:pPr>
              <w:overflowPunct/>
              <w:autoSpaceDE/>
              <w:autoSpaceDN/>
              <w:adjustRightInd/>
              <w:jc w:val="center"/>
              <w:textAlignment w:val="auto"/>
              <w:rPr>
                <w:rFonts w:asciiTheme="minorHAnsi" w:hAnsiTheme="minorHAnsi" w:cstheme="minorHAnsi"/>
                <w:b/>
                <w:bCs/>
                <w:sz w:val="22"/>
                <w:szCs w:val="22"/>
              </w:rPr>
            </w:pPr>
            <w:r w:rsidRPr="00922011">
              <w:rPr>
                <w:rFonts w:asciiTheme="minorHAnsi" w:hAnsiTheme="minorHAnsi" w:cstheme="minorHAnsi"/>
                <w:b/>
                <w:bCs/>
                <w:sz w:val="22"/>
                <w:szCs w:val="22"/>
              </w:rPr>
              <w:t>Federal Share State Costs</w:t>
            </w:r>
          </w:p>
        </w:tc>
        <w:tc>
          <w:tcPr>
            <w:tcW w:w="0" w:type="auto"/>
            <w:tcBorders>
              <w:top w:val="single" w:sz="8" w:space="0" w:color="auto"/>
              <w:left w:val="nil"/>
              <w:bottom w:val="single" w:sz="8" w:space="0" w:color="auto"/>
              <w:right w:val="single" w:sz="8" w:space="0" w:color="auto"/>
            </w:tcBorders>
            <w:shd w:val="clear" w:color="auto" w:fill="auto"/>
          </w:tcPr>
          <w:p w:rsidR="00922011" w:rsidRPr="00922011" w:rsidRDefault="00922011" w:rsidP="006E217B">
            <w:pPr>
              <w:overflowPunct/>
              <w:autoSpaceDE/>
              <w:autoSpaceDN/>
              <w:adjustRightInd/>
              <w:jc w:val="center"/>
              <w:textAlignment w:val="auto"/>
              <w:rPr>
                <w:rFonts w:asciiTheme="minorHAnsi" w:hAnsiTheme="minorHAnsi" w:cstheme="minorHAnsi"/>
                <w:b/>
                <w:bCs/>
                <w:sz w:val="22"/>
                <w:szCs w:val="22"/>
              </w:rPr>
            </w:pPr>
            <w:r w:rsidRPr="00922011">
              <w:rPr>
                <w:rFonts w:asciiTheme="minorHAnsi" w:hAnsiTheme="minorHAnsi" w:cstheme="minorHAnsi"/>
                <w:b/>
                <w:bCs/>
                <w:sz w:val="22"/>
                <w:szCs w:val="22"/>
              </w:rPr>
              <w:t>Total Federal Costs</w:t>
            </w:r>
          </w:p>
        </w:tc>
      </w:tr>
      <w:tr w:rsidR="00922011" w:rsidRPr="00922011" w:rsidTr="00922011">
        <w:trPr>
          <w:trHeight w:val="175"/>
        </w:trPr>
        <w:tc>
          <w:tcPr>
            <w:tcW w:w="0" w:type="auto"/>
            <w:tcBorders>
              <w:top w:val="single" w:sz="4" w:space="0" w:color="auto"/>
              <w:left w:val="single" w:sz="4" w:space="0" w:color="auto"/>
              <w:bottom w:val="single" w:sz="4" w:space="0" w:color="auto"/>
              <w:right w:val="single" w:sz="4" w:space="0" w:color="auto"/>
            </w:tcBorders>
            <w:shd w:val="clear" w:color="auto" w:fill="auto"/>
          </w:tcPr>
          <w:p w:rsidR="00922011" w:rsidRPr="00922011" w:rsidRDefault="00922011" w:rsidP="006E217B">
            <w:pPr>
              <w:overflowPunct/>
              <w:autoSpaceDE/>
              <w:autoSpaceDN/>
              <w:adjustRightInd/>
              <w:jc w:val="center"/>
              <w:textAlignment w:val="auto"/>
              <w:rPr>
                <w:rFonts w:asciiTheme="minorHAnsi" w:hAnsiTheme="minorHAnsi" w:cstheme="minorHAnsi"/>
                <w:sz w:val="22"/>
                <w:szCs w:val="22"/>
              </w:rPr>
            </w:pPr>
            <w:r w:rsidRPr="00922011">
              <w:rPr>
                <w:rFonts w:asciiTheme="minorHAnsi" w:hAnsiTheme="minorHAnsi" w:cstheme="minorHAnsi"/>
                <w:sz w:val="22"/>
                <w:szCs w:val="22"/>
              </w:rPr>
              <w:t>FNS-388</w:t>
            </w:r>
          </w:p>
        </w:tc>
        <w:tc>
          <w:tcPr>
            <w:tcW w:w="0" w:type="auto"/>
            <w:tcBorders>
              <w:top w:val="single" w:sz="4" w:space="0" w:color="auto"/>
              <w:left w:val="nil"/>
              <w:bottom w:val="single" w:sz="4" w:space="0" w:color="auto"/>
              <w:right w:val="single" w:sz="4" w:space="0" w:color="auto"/>
            </w:tcBorders>
            <w:shd w:val="clear" w:color="auto" w:fill="auto"/>
            <w:noWrap/>
          </w:tcPr>
          <w:p w:rsidR="00922011" w:rsidRPr="00922011" w:rsidRDefault="00922011" w:rsidP="00FD236B">
            <w:pPr>
              <w:overflowPunct/>
              <w:autoSpaceDE/>
              <w:autoSpaceDN/>
              <w:adjustRightInd/>
              <w:jc w:val="center"/>
              <w:textAlignment w:val="auto"/>
              <w:rPr>
                <w:rFonts w:asciiTheme="minorHAnsi" w:hAnsiTheme="minorHAnsi" w:cstheme="minorHAnsi"/>
                <w:sz w:val="22"/>
                <w:szCs w:val="22"/>
              </w:rPr>
            </w:pPr>
            <w:r w:rsidRPr="00922011">
              <w:rPr>
                <w:rFonts w:asciiTheme="minorHAnsi" w:hAnsiTheme="minorHAnsi" w:cstheme="minorHAnsi"/>
                <w:sz w:val="22"/>
                <w:szCs w:val="22"/>
              </w:rPr>
              <w:t>$</w:t>
            </w:r>
            <w:r w:rsidR="00FD236B">
              <w:rPr>
                <w:rFonts w:asciiTheme="minorHAnsi" w:hAnsiTheme="minorHAnsi" w:cstheme="minorHAnsi"/>
                <w:sz w:val="22"/>
                <w:szCs w:val="22"/>
              </w:rPr>
              <w:t>0</w:t>
            </w:r>
          </w:p>
        </w:tc>
        <w:tc>
          <w:tcPr>
            <w:tcW w:w="0" w:type="auto"/>
            <w:tcBorders>
              <w:top w:val="single" w:sz="4" w:space="0" w:color="auto"/>
              <w:left w:val="nil"/>
              <w:bottom w:val="single" w:sz="4" w:space="0" w:color="auto"/>
              <w:right w:val="single" w:sz="4" w:space="0" w:color="auto"/>
            </w:tcBorders>
            <w:shd w:val="clear" w:color="auto" w:fill="auto"/>
            <w:noWrap/>
          </w:tcPr>
          <w:p w:rsidR="00922011" w:rsidRPr="00922011" w:rsidRDefault="00922011" w:rsidP="006E217B">
            <w:pPr>
              <w:overflowPunct/>
              <w:autoSpaceDE/>
              <w:autoSpaceDN/>
              <w:adjustRightInd/>
              <w:jc w:val="center"/>
              <w:textAlignment w:val="auto"/>
              <w:rPr>
                <w:rFonts w:asciiTheme="minorHAnsi" w:hAnsiTheme="minorHAnsi" w:cstheme="minorHAnsi"/>
                <w:sz w:val="22"/>
                <w:szCs w:val="22"/>
              </w:rPr>
            </w:pPr>
            <w:r w:rsidRPr="00922011">
              <w:rPr>
                <w:rFonts w:asciiTheme="minorHAnsi" w:hAnsiTheme="minorHAnsi" w:cstheme="minorHAnsi"/>
                <w:sz w:val="22"/>
                <w:szCs w:val="22"/>
              </w:rPr>
              <w:t>$3,380</w:t>
            </w:r>
          </w:p>
        </w:tc>
        <w:tc>
          <w:tcPr>
            <w:tcW w:w="0" w:type="auto"/>
            <w:tcBorders>
              <w:top w:val="single" w:sz="4" w:space="0" w:color="auto"/>
              <w:left w:val="nil"/>
              <w:bottom w:val="single" w:sz="4" w:space="0" w:color="auto"/>
              <w:right w:val="single" w:sz="4" w:space="0" w:color="auto"/>
            </w:tcBorders>
            <w:shd w:val="clear" w:color="auto" w:fill="auto"/>
            <w:noWrap/>
          </w:tcPr>
          <w:p w:rsidR="00922011" w:rsidRPr="00922011" w:rsidRDefault="00922011" w:rsidP="006E217B">
            <w:pPr>
              <w:overflowPunct/>
              <w:autoSpaceDE/>
              <w:autoSpaceDN/>
              <w:adjustRightInd/>
              <w:jc w:val="center"/>
              <w:textAlignment w:val="auto"/>
              <w:rPr>
                <w:rFonts w:asciiTheme="minorHAnsi" w:hAnsiTheme="minorHAnsi" w:cstheme="minorHAnsi"/>
                <w:sz w:val="22"/>
                <w:szCs w:val="22"/>
              </w:rPr>
            </w:pPr>
            <w:r w:rsidRPr="00922011">
              <w:rPr>
                <w:rFonts w:asciiTheme="minorHAnsi" w:hAnsiTheme="minorHAnsi" w:cstheme="minorHAnsi"/>
                <w:sz w:val="22"/>
                <w:szCs w:val="22"/>
              </w:rPr>
              <w:t>$8,705</w:t>
            </w:r>
          </w:p>
        </w:tc>
        <w:tc>
          <w:tcPr>
            <w:tcW w:w="0" w:type="auto"/>
            <w:tcBorders>
              <w:top w:val="single" w:sz="4" w:space="0" w:color="auto"/>
              <w:left w:val="nil"/>
              <w:bottom w:val="single" w:sz="4" w:space="0" w:color="auto"/>
              <w:right w:val="single" w:sz="4" w:space="0" w:color="auto"/>
            </w:tcBorders>
            <w:shd w:val="clear" w:color="auto" w:fill="auto"/>
            <w:noWrap/>
          </w:tcPr>
          <w:p w:rsidR="00922011" w:rsidRPr="00922011" w:rsidRDefault="00922011" w:rsidP="006E217B">
            <w:pPr>
              <w:overflowPunct/>
              <w:autoSpaceDE/>
              <w:autoSpaceDN/>
              <w:adjustRightInd/>
              <w:jc w:val="center"/>
              <w:textAlignment w:val="auto"/>
              <w:rPr>
                <w:rFonts w:asciiTheme="minorHAnsi" w:hAnsiTheme="minorHAnsi" w:cstheme="minorHAnsi"/>
                <w:sz w:val="22"/>
                <w:szCs w:val="22"/>
              </w:rPr>
            </w:pPr>
            <w:r w:rsidRPr="00922011">
              <w:rPr>
                <w:rFonts w:asciiTheme="minorHAnsi" w:hAnsiTheme="minorHAnsi" w:cstheme="minorHAnsi"/>
                <w:sz w:val="22"/>
                <w:szCs w:val="22"/>
              </w:rPr>
              <w:t>$914</w:t>
            </w:r>
          </w:p>
        </w:tc>
        <w:tc>
          <w:tcPr>
            <w:tcW w:w="0" w:type="auto"/>
            <w:tcBorders>
              <w:top w:val="single" w:sz="4" w:space="0" w:color="auto"/>
              <w:left w:val="nil"/>
              <w:bottom w:val="single" w:sz="4" w:space="0" w:color="auto"/>
              <w:right w:val="single" w:sz="4" w:space="0" w:color="auto"/>
            </w:tcBorders>
            <w:shd w:val="clear" w:color="auto" w:fill="auto"/>
            <w:noWrap/>
          </w:tcPr>
          <w:p w:rsidR="00922011" w:rsidRPr="00922011" w:rsidRDefault="00922011" w:rsidP="006E217B">
            <w:pPr>
              <w:overflowPunct/>
              <w:autoSpaceDE/>
              <w:autoSpaceDN/>
              <w:adjustRightInd/>
              <w:jc w:val="center"/>
              <w:textAlignment w:val="auto"/>
              <w:rPr>
                <w:rFonts w:asciiTheme="minorHAnsi" w:hAnsiTheme="minorHAnsi" w:cstheme="minorHAnsi"/>
                <w:sz w:val="22"/>
                <w:szCs w:val="22"/>
              </w:rPr>
            </w:pPr>
            <w:r w:rsidRPr="00922011">
              <w:rPr>
                <w:rFonts w:asciiTheme="minorHAnsi" w:hAnsiTheme="minorHAnsi" w:cstheme="minorHAnsi"/>
                <w:sz w:val="22"/>
                <w:szCs w:val="22"/>
              </w:rPr>
              <w:t>$129</w:t>
            </w:r>
          </w:p>
        </w:tc>
        <w:tc>
          <w:tcPr>
            <w:tcW w:w="0" w:type="auto"/>
            <w:tcBorders>
              <w:top w:val="single" w:sz="4" w:space="0" w:color="auto"/>
              <w:left w:val="nil"/>
              <w:bottom w:val="single" w:sz="4" w:space="0" w:color="auto"/>
              <w:right w:val="single" w:sz="4" w:space="0" w:color="auto"/>
            </w:tcBorders>
          </w:tcPr>
          <w:p w:rsidR="00922011" w:rsidRPr="00922011" w:rsidRDefault="00922011" w:rsidP="006E217B">
            <w:pPr>
              <w:overflowPunct/>
              <w:autoSpaceDE/>
              <w:autoSpaceDN/>
              <w:adjustRightInd/>
              <w:jc w:val="center"/>
              <w:textAlignment w:val="auto"/>
              <w:rPr>
                <w:rFonts w:asciiTheme="minorHAnsi" w:hAnsiTheme="minorHAnsi" w:cstheme="minorHAnsi"/>
                <w:sz w:val="22"/>
                <w:szCs w:val="22"/>
              </w:rPr>
            </w:pPr>
            <w:r w:rsidRPr="00922011">
              <w:rPr>
                <w:rFonts w:asciiTheme="minorHAnsi" w:hAnsiTheme="minorHAnsi" w:cstheme="minorHAnsi"/>
                <w:sz w:val="22"/>
                <w:szCs w:val="22"/>
              </w:rPr>
              <w:t>$50,000</w:t>
            </w:r>
          </w:p>
        </w:tc>
        <w:tc>
          <w:tcPr>
            <w:tcW w:w="0" w:type="auto"/>
            <w:tcBorders>
              <w:top w:val="single" w:sz="4" w:space="0" w:color="auto"/>
              <w:left w:val="nil"/>
              <w:bottom w:val="single" w:sz="4" w:space="0" w:color="auto"/>
              <w:right w:val="single" w:sz="4" w:space="0" w:color="auto"/>
            </w:tcBorders>
          </w:tcPr>
          <w:p w:rsidR="00922011" w:rsidRPr="00922011" w:rsidRDefault="00922011" w:rsidP="0025633A">
            <w:pPr>
              <w:overflowPunct/>
              <w:autoSpaceDE/>
              <w:autoSpaceDN/>
              <w:adjustRightInd/>
              <w:jc w:val="center"/>
              <w:textAlignment w:val="auto"/>
              <w:rPr>
                <w:rFonts w:asciiTheme="minorHAnsi" w:hAnsiTheme="minorHAnsi" w:cstheme="minorHAnsi"/>
                <w:sz w:val="22"/>
                <w:szCs w:val="22"/>
              </w:rPr>
            </w:pPr>
            <w:r w:rsidRPr="00922011">
              <w:rPr>
                <w:rFonts w:asciiTheme="minorHAnsi" w:hAnsiTheme="minorHAnsi" w:cstheme="minorHAnsi"/>
                <w:sz w:val="22"/>
                <w:szCs w:val="22"/>
              </w:rPr>
              <w:t>$</w:t>
            </w:r>
            <w:r w:rsidR="0025633A">
              <w:rPr>
                <w:rFonts w:asciiTheme="minorHAnsi" w:hAnsiTheme="minorHAnsi" w:cstheme="minorHAnsi"/>
                <w:sz w:val="22"/>
                <w:szCs w:val="22"/>
              </w:rPr>
              <w:t>46,129</w:t>
            </w:r>
          </w:p>
        </w:tc>
        <w:tc>
          <w:tcPr>
            <w:tcW w:w="0" w:type="auto"/>
            <w:tcBorders>
              <w:top w:val="single" w:sz="4" w:space="0" w:color="auto"/>
              <w:left w:val="nil"/>
              <w:bottom w:val="single" w:sz="4" w:space="0" w:color="auto"/>
              <w:right w:val="single" w:sz="4" w:space="0" w:color="auto"/>
            </w:tcBorders>
          </w:tcPr>
          <w:p w:rsidR="00922011" w:rsidRPr="00922011" w:rsidRDefault="00922011" w:rsidP="0025633A">
            <w:pPr>
              <w:overflowPunct/>
              <w:autoSpaceDE/>
              <w:autoSpaceDN/>
              <w:adjustRightInd/>
              <w:textAlignment w:val="auto"/>
              <w:rPr>
                <w:rFonts w:asciiTheme="minorHAnsi" w:hAnsiTheme="minorHAnsi" w:cstheme="minorHAnsi"/>
                <w:sz w:val="22"/>
                <w:szCs w:val="22"/>
              </w:rPr>
            </w:pPr>
            <w:r w:rsidRPr="00922011">
              <w:rPr>
                <w:rFonts w:asciiTheme="minorHAnsi" w:hAnsiTheme="minorHAnsi" w:cstheme="minorHAnsi"/>
                <w:sz w:val="22"/>
                <w:szCs w:val="22"/>
              </w:rPr>
              <w:t>$</w:t>
            </w:r>
            <w:r w:rsidR="0025633A">
              <w:rPr>
                <w:rFonts w:asciiTheme="minorHAnsi" w:hAnsiTheme="minorHAnsi" w:cstheme="minorHAnsi"/>
                <w:sz w:val="22"/>
                <w:szCs w:val="22"/>
              </w:rPr>
              <w:t>109,</w:t>
            </w:r>
            <w:r w:rsidR="00E16577">
              <w:rPr>
                <w:rFonts w:asciiTheme="minorHAnsi" w:hAnsiTheme="minorHAnsi" w:cstheme="minorHAnsi"/>
                <w:sz w:val="22"/>
                <w:szCs w:val="22"/>
              </w:rPr>
              <w:t>257</w:t>
            </w:r>
          </w:p>
        </w:tc>
      </w:tr>
      <w:tr w:rsidR="00922011" w:rsidRPr="00922011" w:rsidTr="00922011">
        <w:trPr>
          <w:trHeight w:val="349"/>
        </w:trPr>
        <w:tc>
          <w:tcPr>
            <w:tcW w:w="0" w:type="auto"/>
            <w:tcBorders>
              <w:top w:val="single" w:sz="4" w:space="0" w:color="auto"/>
              <w:left w:val="single" w:sz="4" w:space="0" w:color="auto"/>
              <w:bottom w:val="single" w:sz="4" w:space="0" w:color="auto"/>
              <w:right w:val="single" w:sz="4" w:space="0" w:color="auto"/>
            </w:tcBorders>
            <w:shd w:val="clear" w:color="auto" w:fill="auto"/>
          </w:tcPr>
          <w:p w:rsidR="00922011" w:rsidRPr="00922011" w:rsidRDefault="00922011" w:rsidP="006E217B">
            <w:pPr>
              <w:overflowPunct/>
              <w:autoSpaceDE/>
              <w:autoSpaceDN/>
              <w:adjustRightInd/>
              <w:jc w:val="center"/>
              <w:textAlignment w:val="auto"/>
              <w:rPr>
                <w:rFonts w:asciiTheme="minorHAnsi" w:hAnsiTheme="minorHAnsi" w:cstheme="minorHAnsi"/>
                <w:sz w:val="22"/>
                <w:szCs w:val="22"/>
              </w:rPr>
            </w:pPr>
            <w:r w:rsidRPr="00922011">
              <w:rPr>
                <w:rFonts w:asciiTheme="minorHAnsi" w:hAnsiTheme="minorHAnsi" w:cstheme="minorHAnsi"/>
                <w:sz w:val="22"/>
                <w:szCs w:val="22"/>
              </w:rPr>
              <w:t>FNS-388A</w:t>
            </w:r>
          </w:p>
        </w:tc>
        <w:tc>
          <w:tcPr>
            <w:tcW w:w="0" w:type="auto"/>
            <w:tcBorders>
              <w:top w:val="nil"/>
              <w:left w:val="nil"/>
              <w:bottom w:val="single" w:sz="4" w:space="0" w:color="auto"/>
              <w:right w:val="single" w:sz="4" w:space="0" w:color="auto"/>
            </w:tcBorders>
            <w:shd w:val="clear" w:color="auto" w:fill="auto"/>
            <w:noWrap/>
          </w:tcPr>
          <w:p w:rsidR="00922011" w:rsidRPr="00922011" w:rsidRDefault="00922011" w:rsidP="006E217B">
            <w:pPr>
              <w:overflowPunct/>
              <w:autoSpaceDE/>
              <w:autoSpaceDN/>
              <w:adjustRightInd/>
              <w:jc w:val="center"/>
              <w:textAlignment w:val="auto"/>
              <w:rPr>
                <w:rFonts w:asciiTheme="minorHAnsi" w:hAnsiTheme="minorHAnsi" w:cstheme="minorHAnsi"/>
                <w:sz w:val="22"/>
                <w:szCs w:val="22"/>
              </w:rPr>
            </w:pPr>
            <w:r w:rsidRPr="00922011">
              <w:rPr>
                <w:rFonts w:asciiTheme="minorHAnsi" w:hAnsiTheme="minorHAnsi" w:cstheme="minorHAnsi"/>
                <w:sz w:val="22"/>
                <w:szCs w:val="22"/>
              </w:rPr>
              <w:t>$0</w:t>
            </w:r>
          </w:p>
        </w:tc>
        <w:tc>
          <w:tcPr>
            <w:tcW w:w="0" w:type="auto"/>
            <w:tcBorders>
              <w:top w:val="nil"/>
              <w:left w:val="nil"/>
              <w:bottom w:val="single" w:sz="4" w:space="0" w:color="auto"/>
              <w:right w:val="single" w:sz="4" w:space="0" w:color="auto"/>
            </w:tcBorders>
            <w:shd w:val="clear" w:color="auto" w:fill="auto"/>
            <w:noWrap/>
          </w:tcPr>
          <w:p w:rsidR="00922011" w:rsidRPr="00922011" w:rsidRDefault="00922011" w:rsidP="006E217B">
            <w:pPr>
              <w:overflowPunct/>
              <w:autoSpaceDE/>
              <w:autoSpaceDN/>
              <w:adjustRightInd/>
              <w:jc w:val="center"/>
              <w:textAlignment w:val="auto"/>
              <w:rPr>
                <w:rFonts w:asciiTheme="minorHAnsi" w:hAnsiTheme="minorHAnsi" w:cstheme="minorHAnsi"/>
                <w:sz w:val="22"/>
                <w:szCs w:val="22"/>
              </w:rPr>
            </w:pPr>
            <w:r w:rsidRPr="00922011">
              <w:rPr>
                <w:rFonts w:asciiTheme="minorHAnsi" w:hAnsiTheme="minorHAnsi" w:cstheme="minorHAnsi"/>
                <w:sz w:val="22"/>
                <w:szCs w:val="22"/>
              </w:rPr>
              <w:t>$2,997</w:t>
            </w:r>
          </w:p>
        </w:tc>
        <w:tc>
          <w:tcPr>
            <w:tcW w:w="0" w:type="auto"/>
            <w:tcBorders>
              <w:top w:val="nil"/>
              <w:left w:val="nil"/>
              <w:bottom w:val="single" w:sz="4" w:space="0" w:color="auto"/>
              <w:right w:val="single" w:sz="4" w:space="0" w:color="auto"/>
            </w:tcBorders>
            <w:shd w:val="clear" w:color="auto" w:fill="auto"/>
            <w:noWrap/>
          </w:tcPr>
          <w:p w:rsidR="00922011" w:rsidRPr="00922011" w:rsidRDefault="00922011" w:rsidP="006E217B">
            <w:pPr>
              <w:overflowPunct/>
              <w:autoSpaceDE/>
              <w:autoSpaceDN/>
              <w:adjustRightInd/>
              <w:jc w:val="center"/>
              <w:textAlignment w:val="auto"/>
              <w:rPr>
                <w:rFonts w:asciiTheme="minorHAnsi" w:hAnsiTheme="minorHAnsi" w:cstheme="minorHAnsi"/>
                <w:sz w:val="22"/>
                <w:szCs w:val="22"/>
              </w:rPr>
            </w:pPr>
            <w:r w:rsidRPr="00922011">
              <w:rPr>
                <w:rFonts w:asciiTheme="minorHAnsi" w:hAnsiTheme="minorHAnsi" w:cstheme="minorHAnsi"/>
                <w:sz w:val="22"/>
                <w:szCs w:val="22"/>
              </w:rPr>
              <w:t>$200</w:t>
            </w:r>
          </w:p>
        </w:tc>
        <w:tc>
          <w:tcPr>
            <w:tcW w:w="0" w:type="auto"/>
            <w:tcBorders>
              <w:top w:val="nil"/>
              <w:left w:val="nil"/>
              <w:bottom w:val="single" w:sz="4" w:space="0" w:color="auto"/>
              <w:right w:val="single" w:sz="4" w:space="0" w:color="auto"/>
            </w:tcBorders>
            <w:shd w:val="clear" w:color="auto" w:fill="auto"/>
            <w:noWrap/>
          </w:tcPr>
          <w:p w:rsidR="00922011" w:rsidRPr="00922011" w:rsidRDefault="00922011" w:rsidP="006E217B">
            <w:pPr>
              <w:overflowPunct/>
              <w:autoSpaceDE/>
              <w:autoSpaceDN/>
              <w:adjustRightInd/>
              <w:jc w:val="center"/>
              <w:textAlignment w:val="auto"/>
              <w:rPr>
                <w:rFonts w:asciiTheme="minorHAnsi" w:hAnsiTheme="minorHAnsi" w:cstheme="minorHAnsi"/>
                <w:sz w:val="22"/>
                <w:szCs w:val="22"/>
              </w:rPr>
            </w:pPr>
            <w:r w:rsidRPr="00922011">
              <w:rPr>
                <w:rFonts w:asciiTheme="minorHAnsi" w:hAnsiTheme="minorHAnsi" w:cstheme="minorHAnsi"/>
                <w:sz w:val="22"/>
                <w:szCs w:val="22"/>
              </w:rPr>
              <w:t>$0</w:t>
            </w:r>
          </w:p>
        </w:tc>
        <w:tc>
          <w:tcPr>
            <w:tcW w:w="0" w:type="auto"/>
            <w:tcBorders>
              <w:top w:val="nil"/>
              <w:left w:val="nil"/>
              <w:bottom w:val="single" w:sz="4" w:space="0" w:color="auto"/>
              <w:right w:val="single" w:sz="4" w:space="0" w:color="auto"/>
            </w:tcBorders>
            <w:shd w:val="clear" w:color="auto" w:fill="auto"/>
            <w:noWrap/>
          </w:tcPr>
          <w:p w:rsidR="00922011" w:rsidRPr="00922011" w:rsidRDefault="00922011" w:rsidP="006E217B">
            <w:pPr>
              <w:overflowPunct/>
              <w:autoSpaceDE/>
              <w:autoSpaceDN/>
              <w:adjustRightInd/>
              <w:jc w:val="center"/>
              <w:textAlignment w:val="auto"/>
              <w:rPr>
                <w:rFonts w:asciiTheme="minorHAnsi" w:hAnsiTheme="minorHAnsi" w:cstheme="minorHAnsi"/>
                <w:sz w:val="22"/>
                <w:szCs w:val="22"/>
              </w:rPr>
            </w:pPr>
            <w:r w:rsidRPr="00922011">
              <w:rPr>
                <w:rFonts w:asciiTheme="minorHAnsi" w:hAnsiTheme="minorHAnsi" w:cstheme="minorHAnsi"/>
                <w:sz w:val="22"/>
                <w:szCs w:val="22"/>
              </w:rPr>
              <w:t>$0</w:t>
            </w:r>
          </w:p>
        </w:tc>
        <w:tc>
          <w:tcPr>
            <w:tcW w:w="0" w:type="auto"/>
            <w:tcBorders>
              <w:top w:val="nil"/>
              <w:left w:val="nil"/>
              <w:bottom w:val="single" w:sz="4" w:space="0" w:color="auto"/>
              <w:right w:val="single" w:sz="4" w:space="0" w:color="auto"/>
            </w:tcBorders>
          </w:tcPr>
          <w:p w:rsidR="00922011" w:rsidRPr="00922011" w:rsidRDefault="00922011" w:rsidP="006E217B">
            <w:pPr>
              <w:overflowPunct/>
              <w:autoSpaceDE/>
              <w:autoSpaceDN/>
              <w:adjustRightInd/>
              <w:jc w:val="center"/>
              <w:textAlignment w:val="auto"/>
              <w:rPr>
                <w:rFonts w:asciiTheme="minorHAnsi" w:hAnsiTheme="minorHAnsi" w:cstheme="minorHAnsi"/>
                <w:sz w:val="22"/>
                <w:szCs w:val="22"/>
              </w:rPr>
            </w:pPr>
            <w:r w:rsidRPr="00922011">
              <w:rPr>
                <w:rFonts w:asciiTheme="minorHAnsi" w:hAnsiTheme="minorHAnsi" w:cstheme="minorHAnsi"/>
                <w:sz w:val="22"/>
                <w:szCs w:val="22"/>
              </w:rPr>
              <w:t>$15,000</w:t>
            </w:r>
          </w:p>
        </w:tc>
        <w:tc>
          <w:tcPr>
            <w:tcW w:w="0" w:type="auto"/>
            <w:tcBorders>
              <w:top w:val="nil"/>
              <w:left w:val="nil"/>
              <w:bottom w:val="single" w:sz="4" w:space="0" w:color="auto"/>
              <w:right w:val="single" w:sz="4" w:space="0" w:color="auto"/>
            </w:tcBorders>
          </w:tcPr>
          <w:p w:rsidR="00922011" w:rsidRDefault="00F52CFC" w:rsidP="006E217B">
            <w:pPr>
              <w:overflowPunct/>
              <w:autoSpaceDE/>
              <w:autoSpaceDN/>
              <w:adjustRightInd/>
              <w:jc w:val="center"/>
              <w:textAlignment w:val="auto"/>
              <w:rPr>
                <w:rFonts w:asciiTheme="minorHAnsi" w:hAnsiTheme="minorHAnsi" w:cstheme="minorHAnsi"/>
                <w:sz w:val="22"/>
                <w:szCs w:val="22"/>
              </w:rPr>
            </w:pPr>
            <w:r>
              <w:rPr>
                <w:rFonts w:asciiTheme="minorHAnsi" w:hAnsiTheme="minorHAnsi" w:cstheme="minorHAnsi"/>
                <w:sz w:val="22"/>
                <w:szCs w:val="22"/>
              </w:rPr>
              <w:t>INC</w:t>
            </w:r>
          </w:p>
          <w:p w:rsidR="00F52CFC" w:rsidRPr="00922011" w:rsidRDefault="00F52CFC" w:rsidP="006E217B">
            <w:pPr>
              <w:overflowPunct/>
              <w:autoSpaceDE/>
              <w:autoSpaceDN/>
              <w:adjustRightInd/>
              <w:jc w:val="center"/>
              <w:textAlignment w:val="auto"/>
              <w:rPr>
                <w:rFonts w:asciiTheme="minorHAnsi" w:hAnsiTheme="minorHAnsi" w:cstheme="minorHAnsi"/>
                <w:sz w:val="22"/>
                <w:szCs w:val="22"/>
              </w:rPr>
            </w:pPr>
            <w:r>
              <w:rPr>
                <w:rFonts w:asciiTheme="minorHAnsi" w:hAnsiTheme="minorHAnsi" w:cstheme="minorHAnsi"/>
                <w:sz w:val="22"/>
                <w:szCs w:val="22"/>
              </w:rPr>
              <w:t>ABOVE</w:t>
            </w:r>
          </w:p>
        </w:tc>
        <w:tc>
          <w:tcPr>
            <w:tcW w:w="0" w:type="auto"/>
            <w:tcBorders>
              <w:top w:val="nil"/>
              <w:left w:val="nil"/>
              <w:bottom w:val="single" w:sz="4" w:space="0" w:color="auto"/>
              <w:right w:val="single" w:sz="4" w:space="0" w:color="auto"/>
            </w:tcBorders>
          </w:tcPr>
          <w:p w:rsidR="00922011" w:rsidRPr="00922011" w:rsidRDefault="00922011" w:rsidP="006E217B">
            <w:pPr>
              <w:overflowPunct/>
              <w:autoSpaceDE/>
              <w:autoSpaceDN/>
              <w:adjustRightInd/>
              <w:jc w:val="center"/>
              <w:textAlignment w:val="auto"/>
              <w:rPr>
                <w:rFonts w:asciiTheme="minorHAnsi" w:hAnsiTheme="minorHAnsi" w:cstheme="minorHAnsi"/>
                <w:sz w:val="22"/>
                <w:szCs w:val="22"/>
              </w:rPr>
            </w:pPr>
            <w:r w:rsidRPr="00922011">
              <w:rPr>
                <w:rFonts w:asciiTheme="minorHAnsi" w:hAnsiTheme="minorHAnsi" w:cstheme="minorHAnsi"/>
                <w:sz w:val="22"/>
                <w:szCs w:val="22"/>
              </w:rPr>
              <w:t>$18,197</w:t>
            </w:r>
          </w:p>
        </w:tc>
      </w:tr>
      <w:tr w:rsidR="00922011" w:rsidRPr="00922011" w:rsidTr="00922011">
        <w:trPr>
          <w:trHeight w:val="92"/>
        </w:trPr>
        <w:tc>
          <w:tcPr>
            <w:tcW w:w="0" w:type="auto"/>
            <w:tcBorders>
              <w:top w:val="single" w:sz="8" w:space="0" w:color="auto"/>
              <w:left w:val="single" w:sz="8" w:space="0" w:color="auto"/>
              <w:bottom w:val="single" w:sz="8" w:space="0" w:color="auto"/>
              <w:right w:val="single" w:sz="4" w:space="0" w:color="auto"/>
            </w:tcBorders>
            <w:shd w:val="clear" w:color="auto" w:fill="auto"/>
            <w:noWrap/>
          </w:tcPr>
          <w:p w:rsidR="00922011" w:rsidRPr="00922011" w:rsidRDefault="00922011" w:rsidP="006E217B">
            <w:pPr>
              <w:overflowPunct/>
              <w:autoSpaceDE/>
              <w:autoSpaceDN/>
              <w:adjustRightInd/>
              <w:jc w:val="center"/>
              <w:textAlignment w:val="auto"/>
              <w:rPr>
                <w:rFonts w:asciiTheme="minorHAnsi" w:hAnsiTheme="minorHAnsi" w:cstheme="minorHAnsi"/>
                <w:b/>
                <w:bCs/>
                <w:sz w:val="22"/>
                <w:szCs w:val="22"/>
              </w:rPr>
            </w:pPr>
            <w:r w:rsidRPr="00922011">
              <w:rPr>
                <w:rFonts w:asciiTheme="minorHAnsi" w:hAnsiTheme="minorHAnsi" w:cstheme="minorHAnsi"/>
                <w:b/>
                <w:bCs/>
                <w:sz w:val="22"/>
                <w:szCs w:val="22"/>
              </w:rPr>
              <w:t>Total</w:t>
            </w:r>
          </w:p>
        </w:tc>
        <w:tc>
          <w:tcPr>
            <w:tcW w:w="0" w:type="auto"/>
            <w:tcBorders>
              <w:top w:val="single" w:sz="8" w:space="0" w:color="auto"/>
              <w:left w:val="nil"/>
              <w:bottom w:val="single" w:sz="8" w:space="0" w:color="auto"/>
              <w:right w:val="single" w:sz="4" w:space="0" w:color="auto"/>
            </w:tcBorders>
            <w:shd w:val="clear" w:color="auto" w:fill="auto"/>
            <w:noWrap/>
          </w:tcPr>
          <w:p w:rsidR="00922011" w:rsidRPr="00922011" w:rsidRDefault="00922011" w:rsidP="006E217B">
            <w:pPr>
              <w:overflowPunct/>
              <w:autoSpaceDE/>
              <w:autoSpaceDN/>
              <w:adjustRightInd/>
              <w:jc w:val="center"/>
              <w:textAlignment w:val="auto"/>
              <w:rPr>
                <w:rFonts w:asciiTheme="minorHAnsi" w:hAnsiTheme="minorHAnsi" w:cstheme="minorHAnsi"/>
                <w:b/>
                <w:bCs/>
                <w:sz w:val="22"/>
                <w:szCs w:val="22"/>
              </w:rPr>
            </w:pPr>
          </w:p>
        </w:tc>
        <w:tc>
          <w:tcPr>
            <w:tcW w:w="0" w:type="auto"/>
            <w:tcBorders>
              <w:top w:val="single" w:sz="8" w:space="0" w:color="auto"/>
              <w:left w:val="nil"/>
              <w:bottom w:val="single" w:sz="8" w:space="0" w:color="auto"/>
              <w:right w:val="single" w:sz="4" w:space="0" w:color="auto"/>
            </w:tcBorders>
            <w:shd w:val="clear" w:color="auto" w:fill="E3E3E3"/>
            <w:noWrap/>
          </w:tcPr>
          <w:p w:rsidR="00922011" w:rsidRPr="00922011" w:rsidRDefault="00922011" w:rsidP="006E217B">
            <w:pPr>
              <w:overflowPunct/>
              <w:autoSpaceDE/>
              <w:autoSpaceDN/>
              <w:adjustRightInd/>
              <w:jc w:val="center"/>
              <w:textAlignment w:val="auto"/>
              <w:rPr>
                <w:rFonts w:asciiTheme="minorHAnsi" w:hAnsiTheme="minorHAnsi" w:cstheme="minorHAnsi"/>
                <w:b/>
                <w:sz w:val="22"/>
                <w:szCs w:val="22"/>
              </w:rPr>
            </w:pPr>
            <w:r w:rsidRPr="00922011">
              <w:rPr>
                <w:rFonts w:asciiTheme="minorHAnsi" w:hAnsiTheme="minorHAnsi" w:cstheme="minorHAnsi"/>
                <w:b/>
                <w:sz w:val="22"/>
                <w:szCs w:val="22"/>
              </w:rPr>
              <w:t>$6,377</w:t>
            </w:r>
          </w:p>
        </w:tc>
        <w:tc>
          <w:tcPr>
            <w:tcW w:w="0" w:type="auto"/>
            <w:tcBorders>
              <w:top w:val="single" w:sz="8" w:space="0" w:color="auto"/>
              <w:left w:val="nil"/>
              <w:bottom w:val="single" w:sz="8" w:space="0" w:color="auto"/>
              <w:right w:val="single" w:sz="4" w:space="0" w:color="auto"/>
            </w:tcBorders>
            <w:shd w:val="clear" w:color="auto" w:fill="auto"/>
            <w:noWrap/>
          </w:tcPr>
          <w:p w:rsidR="00922011" w:rsidRPr="00922011" w:rsidRDefault="00922011" w:rsidP="006E217B">
            <w:pPr>
              <w:overflowPunct/>
              <w:autoSpaceDE/>
              <w:autoSpaceDN/>
              <w:adjustRightInd/>
              <w:jc w:val="center"/>
              <w:textAlignment w:val="auto"/>
              <w:rPr>
                <w:rFonts w:asciiTheme="minorHAnsi" w:hAnsiTheme="minorHAnsi" w:cstheme="minorHAnsi"/>
                <w:b/>
                <w:bCs/>
                <w:sz w:val="22"/>
                <w:szCs w:val="22"/>
              </w:rPr>
            </w:pPr>
            <w:r w:rsidRPr="00922011">
              <w:rPr>
                <w:rFonts w:asciiTheme="minorHAnsi" w:hAnsiTheme="minorHAnsi" w:cstheme="minorHAnsi"/>
                <w:b/>
                <w:bCs/>
                <w:sz w:val="22"/>
                <w:szCs w:val="22"/>
              </w:rPr>
              <w:t>$8,905</w:t>
            </w:r>
          </w:p>
        </w:tc>
        <w:tc>
          <w:tcPr>
            <w:tcW w:w="0" w:type="auto"/>
            <w:tcBorders>
              <w:top w:val="single" w:sz="8" w:space="0" w:color="auto"/>
              <w:left w:val="nil"/>
              <w:bottom w:val="single" w:sz="8" w:space="0" w:color="auto"/>
              <w:right w:val="single" w:sz="4" w:space="0" w:color="auto"/>
            </w:tcBorders>
            <w:shd w:val="clear" w:color="auto" w:fill="E3E3E3"/>
            <w:noWrap/>
          </w:tcPr>
          <w:p w:rsidR="00922011" w:rsidRPr="00922011" w:rsidRDefault="00922011" w:rsidP="006E217B">
            <w:pPr>
              <w:overflowPunct/>
              <w:autoSpaceDE/>
              <w:autoSpaceDN/>
              <w:adjustRightInd/>
              <w:jc w:val="center"/>
              <w:textAlignment w:val="auto"/>
              <w:rPr>
                <w:rFonts w:asciiTheme="minorHAnsi" w:hAnsiTheme="minorHAnsi" w:cstheme="minorHAnsi"/>
                <w:b/>
                <w:sz w:val="22"/>
                <w:szCs w:val="22"/>
              </w:rPr>
            </w:pPr>
            <w:r w:rsidRPr="00922011">
              <w:rPr>
                <w:rFonts w:asciiTheme="minorHAnsi" w:hAnsiTheme="minorHAnsi" w:cstheme="minorHAnsi"/>
                <w:b/>
                <w:sz w:val="22"/>
                <w:szCs w:val="22"/>
              </w:rPr>
              <w:t>$914</w:t>
            </w:r>
          </w:p>
        </w:tc>
        <w:tc>
          <w:tcPr>
            <w:tcW w:w="0" w:type="auto"/>
            <w:tcBorders>
              <w:top w:val="single" w:sz="8" w:space="0" w:color="auto"/>
              <w:left w:val="nil"/>
              <w:bottom w:val="single" w:sz="8" w:space="0" w:color="auto"/>
              <w:right w:val="single" w:sz="4" w:space="0" w:color="auto"/>
            </w:tcBorders>
            <w:shd w:val="clear" w:color="auto" w:fill="auto"/>
            <w:noWrap/>
          </w:tcPr>
          <w:p w:rsidR="00922011" w:rsidRPr="00922011" w:rsidRDefault="00922011" w:rsidP="006E217B">
            <w:pPr>
              <w:overflowPunct/>
              <w:autoSpaceDE/>
              <w:autoSpaceDN/>
              <w:adjustRightInd/>
              <w:jc w:val="center"/>
              <w:textAlignment w:val="auto"/>
              <w:rPr>
                <w:rFonts w:asciiTheme="minorHAnsi" w:hAnsiTheme="minorHAnsi" w:cstheme="minorHAnsi"/>
                <w:b/>
                <w:bCs/>
                <w:sz w:val="22"/>
                <w:szCs w:val="22"/>
              </w:rPr>
            </w:pPr>
            <w:r w:rsidRPr="00922011">
              <w:rPr>
                <w:rFonts w:asciiTheme="minorHAnsi" w:hAnsiTheme="minorHAnsi" w:cstheme="minorHAnsi"/>
                <w:b/>
                <w:bCs/>
                <w:sz w:val="22"/>
                <w:szCs w:val="22"/>
              </w:rPr>
              <w:t>$129</w:t>
            </w:r>
          </w:p>
        </w:tc>
        <w:tc>
          <w:tcPr>
            <w:tcW w:w="0" w:type="auto"/>
            <w:tcBorders>
              <w:top w:val="single" w:sz="8" w:space="0" w:color="auto"/>
              <w:left w:val="nil"/>
              <w:bottom w:val="single" w:sz="8" w:space="0" w:color="auto"/>
              <w:right w:val="single" w:sz="4" w:space="0" w:color="auto"/>
            </w:tcBorders>
          </w:tcPr>
          <w:p w:rsidR="00922011" w:rsidRPr="00922011" w:rsidRDefault="00922011" w:rsidP="006E217B">
            <w:pPr>
              <w:overflowPunct/>
              <w:autoSpaceDE/>
              <w:autoSpaceDN/>
              <w:adjustRightInd/>
              <w:jc w:val="center"/>
              <w:textAlignment w:val="auto"/>
              <w:rPr>
                <w:rFonts w:asciiTheme="minorHAnsi" w:hAnsiTheme="minorHAnsi" w:cstheme="minorHAnsi"/>
                <w:b/>
                <w:bCs/>
                <w:sz w:val="22"/>
                <w:szCs w:val="22"/>
              </w:rPr>
            </w:pPr>
            <w:r w:rsidRPr="00922011">
              <w:rPr>
                <w:rFonts w:asciiTheme="minorHAnsi" w:hAnsiTheme="minorHAnsi" w:cstheme="minorHAnsi"/>
                <w:b/>
                <w:bCs/>
                <w:sz w:val="22"/>
                <w:szCs w:val="22"/>
              </w:rPr>
              <w:t>$65,000</w:t>
            </w:r>
          </w:p>
        </w:tc>
        <w:tc>
          <w:tcPr>
            <w:tcW w:w="0" w:type="auto"/>
            <w:tcBorders>
              <w:top w:val="single" w:sz="8" w:space="0" w:color="auto"/>
              <w:left w:val="nil"/>
              <w:bottom w:val="single" w:sz="8" w:space="0" w:color="auto"/>
              <w:right w:val="single" w:sz="4" w:space="0" w:color="auto"/>
            </w:tcBorders>
          </w:tcPr>
          <w:p w:rsidR="00922011" w:rsidRPr="00922011" w:rsidRDefault="00922011" w:rsidP="006E217B">
            <w:pPr>
              <w:overflowPunct/>
              <w:autoSpaceDE/>
              <w:autoSpaceDN/>
              <w:adjustRightInd/>
              <w:jc w:val="center"/>
              <w:textAlignment w:val="auto"/>
              <w:rPr>
                <w:rFonts w:asciiTheme="minorHAnsi" w:hAnsiTheme="minorHAnsi" w:cstheme="minorHAnsi"/>
                <w:b/>
                <w:bCs/>
                <w:sz w:val="22"/>
                <w:szCs w:val="22"/>
              </w:rPr>
            </w:pPr>
          </w:p>
        </w:tc>
        <w:tc>
          <w:tcPr>
            <w:tcW w:w="0" w:type="auto"/>
            <w:tcBorders>
              <w:top w:val="single" w:sz="8" w:space="0" w:color="auto"/>
              <w:left w:val="nil"/>
              <w:bottom w:val="single" w:sz="8" w:space="0" w:color="auto"/>
              <w:right w:val="single" w:sz="4" w:space="0" w:color="auto"/>
            </w:tcBorders>
          </w:tcPr>
          <w:p w:rsidR="00922011" w:rsidRPr="00922011" w:rsidRDefault="00922011" w:rsidP="00FD236B">
            <w:pPr>
              <w:overflowPunct/>
              <w:autoSpaceDE/>
              <w:autoSpaceDN/>
              <w:adjustRightInd/>
              <w:jc w:val="center"/>
              <w:textAlignment w:val="auto"/>
              <w:rPr>
                <w:rFonts w:asciiTheme="minorHAnsi" w:hAnsiTheme="minorHAnsi" w:cstheme="minorHAnsi"/>
                <w:b/>
                <w:bCs/>
                <w:sz w:val="22"/>
                <w:szCs w:val="22"/>
              </w:rPr>
            </w:pPr>
            <w:r w:rsidRPr="00922011">
              <w:rPr>
                <w:rFonts w:asciiTheme="minorHAnsi" w:hAnsiTheme="minorHAnsi" w:cstheme="minorHAnsi"/>
                <w:b/>
                <w:bCs/>
                <w:sz w:val="22"/>
                <w:szCs w:val="22"/>
              </w:rPr>
              <w:t>$</w:t>
            </w:r>
            <w:r w:rsidR="0025633A">
              <w:rPr>
                <w:rFonts w:asciiTheme="minorHAnsi" w:hAnsiTheme="minorHAnsi" w:cstheme="minorHAnsi"/>
                <w:b/>
                <w:bCs/>
                <w:sz w:val="22"/>
                <w:szCs w:val="22"/>
              </w:rPr>
              <w:t>127,4</w:t>
            </w:r>
            <w:r w:rsidR="00FD236B">
              <w:rPr>
                <w:rFonts w:asciiTheme="minorHAnsi" w:hAnsiTheme="minorHAnsi" w:cstheme="minorHAnsi"/>
                <w:b/>
                <w:bCs/>
                <w:sz w:val="22"/>
                <w:szCs w:val="22"/>
              </w:rPr>
              <w:t>54</w:t>
            </w:r>
          </w:p>
        </w:tc>
      </w:tr>
    </w:tbl>
    <w:p w:rsidR="00302851" w:rsidRDefault="00302851" w:rsidP="006E217B">
      <w:pPr>
        <w:spacing w:line="480" w:lineRule="auto"/>
        <w:rPr>
          <w:rFonts w:asciiTheme="minorHAnsi" w:hAnsiTheme="minorHAnsi" w:cstheme="minorHAnsi"/>
          <w:sz w:val="24"/>
          <w:szCs w:val="24"/>
        </w:rPr>
      </w:pPr>
    </w:p>
    <w:p w:rsidR="002C34DD" w:rsidRPr="00922011" w:rsidRDefault="00922011" w:rsidP="00B96C08">
      <w:pPr>
        <w:spacing w:line="480" w:lineRule="auto"/>
        <w:ind w:left="120" w:right="-20"/>
        <w:rPr>
          <w:rFonts w:asciiTheme="minorHAnsi" w:hAnsiTheme="minorHAnsi" w:cstheme="minorHAnsi"/>
          <w:sz w:val="24"/>
          <w:szCs w:val="24"/>
        </w:rPr>
      </w:pPr>
      <w:r w:rsidRPr="00922011">
        <w:rPr>
          <w:rFonts w:asciiTheme="minorHAnsi" w:hAnsiTheme="minorHAnsi" w:cstheme="minorHAnsi"/>
          <w:b/>
          <w:bCs/>
          <w:sz w:val="24"/>
          <w:szCs w:val="24"/>
        </w:rPr>
        <w:t>15.  Explain the reasons for any program changes or adjustments reported in Items 13 or</w:t>
      </w:r>
      <w:r w:rsidRPr="00922011">
        <w:rPr>
          <w:rFonts w:asciiTheme="minorHAnsi" w:hAnsiTheme="minorHAnsi" w:cstheme="minorHAnsi"/>
          <w:sz w:val="24"/>
          <w:szCs w:val="24"/>
        </w:rPr>
        <w:t xml:space="preserve"> </w:t>
      </w:r>
      <w:r w:rsidRPr="00922011">
        <w:rPr>
          <w:rFonts w:asciiTheme="minorHAnsi" w:hAnsiTheme="minorHAnsi" w:cstheme="minorHAnsi"/>
          <w:b/>
          <w:bCs/>
          <w:sz w:val="24"/>
          <w:szCs w:val="24"/>
        </w:rPr>
        <w:t>14 of the OMB Form 83-1.</w:t>
      </w:r>
    </w:p>
    <w:p w:rsidR="00640B21" w:rsidRDefault="00243C96" w:rsidP="006E217B">
      <w:pPr>
        <w:spacing w:line="480" w:lineRule="auto"/>
        <w:rPr>
          <w:rFonts w:asciiTheme="minorHAnsi" w:hAnsiTheme="minorHAnsi" w:cstheme="minorHAnsi"/>
          <w:sz w:val="24"/>
          <w:szCs w:val="24"/>
        </w:rPr>
      </w:pPr>
      <w:r>
        <w:rPr>
          <w:rFonts w:asciiTheme="minorHAnsi" w:hAnsiTheme="minorHAnsi" w:cstheme="minorHAnsi"/>
          <w:sz w:val="24"/>
          <w:szCs w:val="24"/>
        </w:rPr>
        <w:t xml:space="preserve">This is a revision of a currently approved collection.  </w:t>
      </w:r>
      <w:r w:rsidR="00922011" w:rsidRPr="00922011">
        <w:rPr>
          <w:rFonts w:asciiTheme="minorHAnsi" w:hAnsiTheme="minorHAnsi" w:cstheme="minorHAnsi"/>
          <w:sz w:val="24"/>
          <w:szCs w:val="24"/>
        </w:rPr>
        <w:t xml:space="preserve">The </w:t>
      </w:r>
      <w:r>
        <w:rPr>
          <w:rFonts w:asciiTheme="minorHAnsi" w:hAnsiTheme="minorHAnsi" w:cstheme="minorHAnsi"/>
          <w:sz w:val="24"/>
          <w:szCs w:val="24"/>
        </w:rPr>
        <w:t>current</w:t>
      </w:r>
      <w:r w:rsidR="00922011" w:rsidRPr="00922011">
        <w:rPr>
          <w:rFonts w:asciiTheme="minorHAnsi" w:hAnsiTheme="minorHAnsi" w:cstheme="minorHAnsi"/>
          <w:sz w:val="24"/>
          <w:szCs w:val="24"/>
        </w:rPr>
        <w:t xml:space="preserve"> burden </w:t>
      </w:r>
      <w:r>
        <w:rPr>
          <w:rFonts w:asciiTheme="minorHAnsi" w:hAnsiTheme="minorHAnsi" w:cstheme="minorHAnsi"/>
          <w:sz w:val="24"/>
          <w:szCs w:val="24"/>
        </w:rPr>
        <w:t xml:space="preserve">inventory </w:t>
      </w:r>
      <w:r w:rsidR="00922011" w:rsidRPr="00922011">
        <w:rPr>
          <w:rFonts w:asciiTheme="minorHAnsi" w:hAnsiTheme="minorHAnsi" w:cstheme="minorHAnsi"/>
          <w:sz w:val="24"/>
          <w:szCs w:val="24"/>
        </w:rPr>
        <w:t xml:space="preserve">for </w:t>
      </w:r>
      <w:r>
        <w:rPr>
          <w:rFonts w:asciiTheme="minorHAnsi" w:hAnsiTheme="minorHAnsi" w:cstheme="minorHAnsi"/>
          <w:sz w:val="24"/>
          <w:szCs w:val="24"/>
        </w:rPr>
        <w:t>this collection is</w:t>
      </w:r>
      <w:r w:rsidR="00922011" w:rsidRPr="00922011">
        <w:rPr>
          <w:rFonts w:asciiTheme="minorHAnsi" w:hAnsiTheme="minorHAnsi" w:cstheme="minorHAnsi"/>
          <w:sz w:val="24"/>
          <w:szCs w:val="24"/>
        </w:rPr>
        <w:t xml:space="preserve"> 5,243 hours.  The </w:t>
      </w:r>
      <w:r>
        <w:rPr>
          <w:rFonts w:asciiTheme="minorHAnsi" w:hAnsiTheme="minorHAnsi" w:cstheme="minorHAnsi"/>
          <w:sz w:val="24"/>
          <w:szCs w:val="24"/>
        </w:rPr>
        <w:t>revised</w:t>
      </w:r>
      <w:r w:rsidRPr="00922011">
        <w:rPr>
          <w:rFonts w:asciiTheme="minorHAnsi" w:hAnsiTheme="minorHAnsi" w:cstheme="minorHAnsi"/>
          <w:sz w:val="24"/>
          <w:szCs w:val="24"/>
        </w:rPr>
        <w:t xml:space="preserve"> </w:t>
      </w:r>
      <w:r w:rsidR="00922011" w:rsidRPr="00922011">
        <w:rPr>
          <w:rFonts w:asciiTheme="minorHAnsi" w:hAnsiTheme="minorHAnsi" w:cstheme="minorHAnsi"/>
          <w:sz w:val="24"/>
          <w:szCs w:val="24"/>
        </w:rPr>
        <w:t xml:space="preserve">burden </w:t>
      </w:r>
      <w:r>
        <w:rPr>
          <w:rFonts w:asciiTheme="minorHAnsi" w:hAnsiTheme="minorHAnsi" w:cstheme="minorHAnsi"/>
          <w:sz w:val="24"/>
          <w:szCs w:val="24"/>
        </w:rPr>
        <w:t>request is</w:t>
      </w:r>
      <w:r w:rsidRPr="00922011">
        <w:rPr>
          <w:rFonts w:asciiTheme="minorHAnsi" w:hAnsiTheme="minorHAnsi" w:cstheme="minorHAnsi"/>
          <w:sz w:val="24"/>
          <w:szCs w:val="24"/>
        </w:rPr>
        <w:t xml:space="preserve"> </w:t>
      </w:r>
      <w:r w:rsidR="00922011" w:rsidRPr="00922011">
        <w:rPr>
          <w:rFonts w:asciiTheme="minorHAnsi" w:hAnsiTheme="minorHAnsi" w:cstheme="minorHAnsi"/>
          <w:sz w:val="24"/>
          <w:szCs w:val="24"/>
        </w:rPr>
        <w:t>5,157</w:t>
      </w:r>
      <w:r>
        <w:rPr>
          <w:rFonts w:asciiTheme="minorHAnsi" w:hAnsiTheme="minorHAnsi" w:cstheme="minorHAnsi"/>
          <w:sz w:val="24"/>
          <w:szCs w:val="24"/>
        </w:rPr>
        <w:t xml:space="preserve">.  These </w:t>
      </w:r>
      <w:r w:rsidR="004B1395">
        <w:rPr>
          <w:rFonts w:asciiTheme="minorHAnsi" w:hAnsiTheme="minorHAnsi" w:cstheme="minorHAnsi"/>
          <w:sz w:val="24"/>
          <w:szCs w:val="24"/>
        </w:rPr>
        <w:t xml:space="preserve">adjustments </w:t>
      </w:r>
      <w:r w:rsidR="00922011" w:rsidRPr="00922011">
        <w:rPr>
          <w:rFonts w:asciiTheme="minorHAnsi" w:hAnsiTheme="minorHAnsi" w:cstheme="minorHAnsi"/>
          <w:sz w:val="24"/>
          <w:szCs w:val="24"/>
        </w:rPr>
        <w:t>reflects a decrease of 86 hours due to a decrease in the number of alternative issuance demonstration projects, such as cash-out systems, requiring submission of a separate report for each additional type of issuance system.</w:t>
      </w:r>
      <w:r w:rsidR="006E3638">
        <w:rPr>
          <w:rFonts w:asciiTheme="minorHAnsi" w:hAnsiTheme="minorHAnsi" w:cstheme="minorHAnsi"/>
          <w:sz w:val="24"/>
          <w:szCs w:val="24"/>
        </w:rPr>
        <w:t xml:space="preserve">  For instances, one State </w:t>
      </w:r>
      <w:proofErr w:type="gramStart"/>
      <w:r w:rsidR="006E3638">
        <w:rPr>
          <w:rFonts w:asciiTheme="minorHAnsi" w:hAnsiTheme="minorHAnsi" w:cstheme="minorHAnsi"/>
          <w:sz w:val="24"/>
          <w:szCs w:val="24"/>
        </w:rPr>
        <w:t>agency</w:t>
      </w:r>
      <w:proofErr w:type="gramEnd"/>
      <w:r w:rsidR="006E3638">
        <w:rPr>
          <w:rFonts w:asciiTheme="minorHAnsi" w:hAnsiTheme="minorHAnsi" w:cstheme="minorHAnsi"/>
          <w:sz w:val="24"/>
          <w:szCs w:val="24"/>
        </w:rPr>
        <w:t xml:space="preserve"> demonstration projected ended in 2012 as planned by the State and agreed upon in the demonstrations agreement and timeline.   This type of occurrence caused the decreased.</w:t>
      </w:r>
    </w:p>
    <w:p w:rsidR="007A184B" w:rsidRDefault="007A184B" w:rsidP="006E217B">
      <w:pPr>
        <w:spacing w:line="480" w:lineRule="auto"/>
        <w:rPr>
          <w:rFonts w:asciiTheme="minorHAnsi" w:hAnsiTheme="minorHAnsi" w:cstheme="minorHAnsi"/>
          <w:sz w:val="24"/>
          <w:szCs w:val="24"/>
        </w:rPr>
      </w:pPr>
    </w:p>
    <w:p w:rsidR="00572FC0" w:rsidRPr="00922011" w:rsidRDefault="00321CEF" w:rsidP="006E217B">
      <w:pPr>
        <w:spacing w:line="480" w:lineRule="auto"/>
        <w:rPr>
          <w:rFonts w:asciiTheme="minorHAnsi" w:hAnsiTheme="minorHAnsi" w:cstheme="minorHAnsi"/>
          <w:sz w:val="24"/>
          <w:szCs w:val="24"/>
        </w:rPr>
      </w:pPr>
      <w:r>
        <w:rPr>
          <w:rFonts w:asciiTheme="minorHAnsi" w:hAnsiTheme="minorHAnsi" w:cstheme="minorHAnsi"/>
          <w:sz w:val="24"/>
          <w:szCs w:val="24"/>
        </w:rPr>
        <w:t>The current total annual responses are 732. FNS is seeking to increase the annual responses to 1,440 annual responses for reporting and recordkeeping.  This 708 increase reflects adjustments due to recordkeeping requirements.</w:t>
      </w:r>
    </w:p>
    <w:p w:rsidR="002C34DD" w:rsidRPr="00922011" w:rsidRDefault="00922011" w:rsidP="00B96C08">
      <w:pPr>
        <w:spacing w:line="480" w:lineRule="auto"/>
        <w:ind w:left="120" w:right="164"/>
        <w:rPr>
          <w:rFonts w:asciiTheme="minorHAnsi" w:hAnsiTheme="minorHAnsi" w:cstheme="minorHAnsi"/>
          <w:sz w:val="24"/>
          <w:szCs w:val="24"/>
        </w:rPr>
      </w:pPr>
      <w:bookmarkStart w:id="3" w:name="OLE_LINK1"/>
      <w:bookmarkStart w:id="4" w:name="OLE_LINK2"/>
      <w:r w:rsidRPr="00922011">
        <w:rPr>
          <w:rFonts w:asciiTheme="minorHAnsi" w:hAnsiTheme="minorHAnsi" w:cstheme="minorHAnsi"/>
          <w:b/>
          <w:bCs/>
          <w:sz w:val="24"/>
          <w:szCs w:val="24"/>
        </w:rPr>
        <w:lastRenderedPageBreak/>
        <w:t xml:space="preserve">16.  For collections of information </w:t>
      </w:r>
      <w:r w:rsidRPr="00922011">
        <w:rPr>
          <w:rFonts w:asciiTheme="minorHAnsi" w:hAnsiTheme="minorHAnsi" w:cstheme="minorHAnsi"/>
          <w:b/>
          <w:bCs/>
          <w:spacing w:val="-2"/>
          <w:sz w:val="24"/>
          <w:szCs w:val="24"/>
        </w:rPr>
        <w:t>w</w:t>
      </w:r>
      <w:r w:rsidRPr="00922011">
        <w:rPr>
          <w:rFonts w:asciiTheme="minorHAnsi" w:hAnsiTheme="minorHAnsi" w:cstheme="minorHAnsi"/>
          <w:b/>
          <w:bCs/>
          <w:sz w:val="24"/>
          <w:szCs w:val="24"/>
        </w:rPr>
        <w:t>hose results are planned to be published, outline plans for tabulation and publication.</w:t>
      </w:r>
    </w:p>
    <w:p w:rsidR="002C34DD" w:rsidRPr="00922011" w:rsidRDefault="002C34DD" w:rsidP="006E217B">
      <w:pPr>
        <w:spacing w:line="480" w:lineRule="auto"/>
        <w:rPr>
          <w:rFonts w:asciiTheme="minorHAnsi" w:hAnsiTheme="minorHAnsi" w:cstheme="minorHAnsi"/>
          <w:sz w:val="24"/>
          <w:szCs w:val="24"/>
        </w:rPr>
      </w:pPr>
      <w:r w:rsidRPr="00922011">
        <w:rPr>
          <w:rFonts w:asciiTheme="minorHAnsi" w:hAnsiTheme="minorHAnsi" w:cstheme="minorHAnsi"/>
          <w:sz w:val="24"/>
          <w:szCs w:val="24"/>
        </w:rPr>
        <w:t xml:space="preserve">FNS publishes on an annual basis a State Activity Report which includes tables of State activity.  These tables include participation and issuance by State agency compiled from the FNS-388 (for participation) and FNS-46 forms (for final issuance).  This report is normally published in June and </w:t>
      </w:r>
      <w:r w:rsidR="00857105" w:rsidRPr="00922011">
        <w:rPr>
          <w:rFonts w:asciiTheme="minorHAnsi" w:hAnsiTheme="minorHAnsi" w:cstheme="minorHAnsi"/>
          <w:sz w:val="24"/>
          <w:szCs w:val="24"/>
        </w:rPr>
        <w:t xml:space="preserve">is </w:t>
      </w:r>
      <w:r w:rsidRPr="00922011">
        <w:rPr>
          <w:rFonts w:asciiTheme="minorHAnsi" w:hAnsiTheme="minorHAnsi" w:cstheme="minorHAnsi"/>
          <w:sz w:val="24"/>
          <w:szCs w:val="24"/>
        </w:rPr>
        <w:t>distributed internally within FNS and to State agencies</w:t>
      </w:r>
      <w:r w:rsidR="00857105" w:rsidRPr="00922011">
        <w:rPr>
          <w:rFonts w:asciiTheme="minorHAnsi" w:hAnsiTheme="minorHAnsi" w:cstheme="minorHAnsi"/>
          <w:sz w:val="24"/>
          <w:szCs w:val="24"/>
        </w:rPr>
        <w:t>; and is available on the FNS public webpage</w:t>
      </w:r>
      <w:r w:rsidRPr="00922011">
        <w:rPr>
          <w:rFonts w:asciiTheme="minorHAnsi" w:hAnsiTheme="minorHAnsi" w:cstheme="minorHAnsi"/>
          <w:sz w:val="24"/>
          <w:szCs w:val="24"/>
        </w:rPr>
        <w:t xml:space="preserve">.  </w:t>
      </w:r>
      <w:r w:rsidR="008F201B" w:rsidRPr="00922011">
        <w:rPr>
          <w:rFonts w:asciiTheme="minorHAnsi" w:hAnsiTheme="minorHAnsi" w:cstheme="minorHAnsi"/>
          <w:sz w:val="24"/>
          <w:szCs w:val="24"/>
        </w:rPr>
        <w:t xml:space="preserve">Utilizing </w:t>
      </w:r>
      <w:r w:rsidR="00A06275" w:rsidRPr="00922011">
        <w:rPr>
          <w:rFonts w:asciiTheme="minorHAnsi" w:hAnsiTheme="minorHAnsi" w:cstheme="minorHAnsi"/>
          <w:sz w:val="24"/>
          <w:szCs w:val="24"/>
        </w:rPr>
        <w:t>data collected from the FNS-388</w:t>
      </w:r>
      <w:r w:rsidR="008F201B" w:rsidRPr="00922011">
        <w:rPr>
          <w:rFonts w:asciiTheme="minorHAnsi" w:hAnsiTheme="minorHAnsi" w:cstheme="minorHAnsi"/>
          <w:sz w:val="24"/>
          <w:szCs w:val="24"/>
        </w:rPr>
        <w:t xml:space="preserve">A, </w:t>
      </w:r>
      <w:r w:rsidRPr="00922011">
        <w:rPr>
          <w:rFonts w:asciiTheme="minorHAnsi" w:hAnsiTheme="minorHAnsi" w:cstheme="minorHAnsi"/>
          <w:sz w:val="24"/>
          <w:szCs w:val="24"/>
        </w:rPr>
        <w:t>FNS also prepares periodically a “</w:t>
      </w:r>
      <w:r w:rsidR="00B70E90" w:rsidRPr="00922011">
        <w:rPr>
          <w:rFonts w:asciiTheme="minorHAnsi" w:hAnsiTheme="minorHAnsi" w:cstheme="minorHAnsi"/>
          <w:sz w:val="24"/>
          <w:szCs w:val="24"/>
        </w:rPr>
        <w:t>SNAP</w:t>
      </w:r>
      <w:r w:rsidRPr="00922011">
        <w:rPr>
          <w:rFonts w:asciiTheme="minorHAnsi" w:hAnsiTheme="minorHAnsi" w:cstheme="minorHAnsi"/>
          <w:sz w:val="24"/>
          <w:szCs w:val="24"/>
        </w:rPr>
        <w:t xml:space="preserve"> Statistical Summary of Project Area Operations Report” which provides the Public Assistance and Non-assistance participation by project area.</w:t>
      </w:r>
      <w:bookmarkEnd w:id="3"/>
      <w:bookmarkEnd w:id="4"/>
    </w:p>
    <w:p w:rsidR="002C34DD" w:rsidRPr="00922011" w:rsidRDefault="00922011" w:rsidP="006E217B">
      <w:pPr>
        <w:pStyle w:val="ListParagraph"/>
        <w:spacing w:line="480" w:lineRule="auto"/>
        <w:ind w:left="360" w:right="937"/>
        <w:rPr>
          <w:rFonts w:asciiTheme="minorHAnsi" w:hAnsiTheme="minorHAnsi" w:cstheme="minorHAnsi"/>
          <w:sz w:val="24"/>
          <w:szCs w:val="24"/>
        </w:rPr>
      </w:pPr>
      <w:r w:rsidRPr="00922011">
        <w:rPr>
          <w:rFonts w:asciiTheme="minorHAnsi" w:hAnsiTheme="minorHAnsi" w:cstheme="minorHAnsi"/>
          <w:b/>
          <w:bCs/>
          <w:sz w:val="24"/>
          <w:szCs w:val="24"/>
        </w:rPr>
        <w:t xml:space="preserve">17.  </w:t>
      </w:r>
      <w:proofErr w:type="gramStart"/>
      <w:r w:rsidRPr="00922011">
        <w:rPr>
          <w:rFonts w:asciiTheme="minorHAnsi" w:hAnsiTheme="minorHAnsi" w:cstheme="minorHAnsi"/>
          <w:b/>
          <w:bCs/>
          <w:sz w:val="24"/>
          <w:szCs w:val="24"/>
        </w:rPr>
        <w:t>If</w:t>
      </w:r>
      <w:proofErr w:type="gramEnd"/>
      <w:r w:rsidRPr="00922011">
        <w:rPr>
          <w:rFonts w:asciiTheme="minorHAnsi" w:hAnsiTheme="minorHAnsi" w:cstheme="minorHAnsi"/>
          <w:b/>
          <w:bCs/>
          <w:sz w:val="24"/>
          <w:szCs w:val="24"/>
        </w:rPr>
        <w:t xml:space="preserve"> seeking approval to not display the expiration date for OMB approval of the information collection, explain the reasons</w:t>
      </w:r>
      <w:r w:rsidRPr="00922011">
        <w:rPr>
          <w:rFonts w:asciiTheme="minorHAnsi" w:hAnsiTheme="minorHAnsi" w:cstheme="minorHAnsi"/>
          <w:b/>
          <w:bCs/>
          <w:spacing w:val="1"/>
          <w:sz w:val="24"/>
          <w:szCs w:val="24"/>
        </w:rPr>
        <w:t xml:space="preserve"> </w:t>
      </w:r>
      <w:r w:rsidRPr="00922011">
        <w:rPr>
          <w:rFonts w:asciiTheme="minorHAnsi" w:hAnsiTheme="minorHAnsi" w:cstheme="minorHAnsi"/>
          <w:b/>
          <w:bCs/>
          <w:sz w:val="24"/>
          <w:szCs w:val="24"/>
        </w:rPr>
        <w:t xml:space="preserve">that display </w:t>
      </w:r>
      <w:r w:rsidRPr="00922011">
        <w:rPr>
          <w:rFonts w:asciiTheme="minorHAnsi" w:hAnsiTheme="minorHAnsi" w:cstheme="minorHAnsi"/>
          <w:b/>
          <w:bCs/>
          <w:spacing w:val="-2"/>
          <w:sz w:val="24"/>
          <w:szCs w:val="24"/>
        </w:rPr>
        <w:t>w</w:t>
      </w:r>
      <w:r w:rsidRPr="00922011">
        <w:rPr>
          <w:rFonts w:asciiTheme="minorHAnsi" w:hAnsiTheme="minorHAnsi" w:cstheme="minorHAnsi"/>
          <w:b/>
          <w:bCs/>
          <w:sz w:val="24"/>
          <w:szCs w:val="24"/>
        </w:rPr>
        <w:t>ould be inappropriate.</w:t>
      </w:r>
    </w:p>
    <w:p w:rsidR="002C34DD" w:rsidRPr="00922011" w:rsidRDefault="002C34DD" w:rsidP="006E217B">
      <w:pPr>
        <w:spacing w:line="480" w:lineRule="auto"/>
        <w:rPr>
          <w:rFonts w:asciiTheme="minorHAnsi" w:hAnsiTheme="minorHAnsi" w:cstheme="minorHAnsi"/>
          <w:sz w:val="24"/>
          <w:szCs w:val="24"/>
        </w:rPr>
      </w:pPr>
      <w:r w:rsidRPr="00922011">
        <w:rPr>
          <w:rFonts w:asciiTheme="minorHAnsi" w:hAnsiTheme="minorHAnsi" w:cstheme="minorHAnsi"/>
          <w:sz w:val="24"/>
          <w:szCs w:val="24"/>
        </w:rPr>
        <w:t>FNS is</w:t>
      </w:r>
      <w:r w:rsidR="00922011" w:rsidRPr="00922011">
        <w:rPr>
          <w:rFonts w:asciiTheme="minorHAnsi" w:hAnsiTheme="minorHAnsi" w:cstheme="minorHAnsi"/>
          <w:sz w:val="24"/>
          <w:szCs w:val="24"/>
        </w:rPr>
        <w:t xml:space="preserve"> not</w:t>
      </w:r>
      <w:r w:rsidRPr="00922011">
        <w:rPr>
          <w:rFonts w:asciiTheme="minorHAnsi" w:hAnsiTheme="minorHAnsi" w:cstheme="minorHAnsi"/>
          <w:sz w:val="24"/>
          <w:szCs w:val="24"/>
        </w:rPr>
        <w:t xml:space="preserve"> seeking approval to </w:t>
      </w:r>
      <w:r w:rsidR="00AD2BBD">
        <w:rPr>
          <w:rFonts w:asciiTheme="minorHAnsi" w:hAnsiTheme="minorHAnsi" w:cstheme="minorHAnsi"/>
          <w:sz w:val="24"/>
          <w:szCs w:val="24"/>
        </w:rPr>
        <w:t>omit</w:t>
      </w:r>
      <w:r w:rsidRPr="00922011">
        <w:rPr>
          <w:rFonts w:asciiTheme="minorHAnsi" w:hAnsiTheme="minorHAnsi" w:cstheme="minorHAnsi"/>
          <w:sz w:val="24"/>
          <w:szCs w:val="24"/>
        </w:rPr>
        <w:t xml:space="preserve"> the expiration date of OMB approval on the FNS-388</w:t>
      </w:r>
      <w:r w:rsidR="00A06275" w:rsidRPr="00922011">
        <w:rPr>
          <w:rFonts w:asciiTheme="minorHAnsi" w:hAnsiTheme="minorHAnsi" w:cstheme="minorHAnsi"/>
          <w:sz w:val="24"/>
          <w:szCs w:val="24"/>
        </w:rPr>
        <w:t>/388A</w:t>
      </w:r>
      <w:r w:rsidRPr="00922011">
        <w:rPr>
          <w:rFonts w:asciiTheme="minorHAnsi" w:hAnsiTheme="minorHAnsi" w:cstheme="minorHAnsi"/>
          <w:sz w:val="24"/>
          <w:szCs w:val="24"/>
        </w:rPr>
        <w:t xml:space="preserve">.  </w:t>
      </w:r>
    </w:p>
    <w:p w:rsidR="002C34DD" w:rsidRPr="00922011" w:rsidRDefault="002C34DD" w:rsidP="006E217B">
      <w:pPr>
        <w:spacing w:line="480" w:lineRule="auto"/>
        <w:rPr>
          <w:rFonts w:asciiTheme="minorHAnsi" w:hAnsiTheme="minorHAnsi" w:cstheme="minorHAnsi"/>
          <w:sz w:val="24"/>
          <w:szCs w:val="24"/>
        </w:rPr>
      </w:pPr>
    </w:p>
    <w:p w:rsidR="002C34DD" w:rsidRPr="00922011" w:rsidRDefault="00922011" w:rsidP="006E217B">
      <w:pPr>
        <w:spacing w:line="480" w:lineRule="auto"/>
        <w:ind w:left="120" w:right="-20"/>
        <w:rPr>
          <w:rFonts w:asciiTheme="minorHAnsi" w:hAnsiTheme="minorHAnsi" w:cstheme="minorHAnsi"/>
          <w:sz w:val="24"/>
          <w:szCs w:val="24"/>
        </w:rPr>
      </w:pPr>
      <w:r w:rsidRPr="00922011">
        <w:rPr>
          <w:rFonts w:asciiTheme="minorHAnsi" w:hAnsiTheme="minorHAnsi" w:cstheme="minorHAnsi"/>
          <w:b/>
          <w:bCs/>
          <w:sz w:val="24"/>
          <w:szCs w:val="24"/>
        </w:rPr>
        <w:t>18. Explain each exception to the certification</w:t>
      </w:r>
      <w:r w:rsidRPr="00922011">
        <w:rPr>
          <w:rFonts w:asciiTheme="minorHAnsi" w:hAnsiTheme="minorHAnsi" w:cstheme="minorHAnsi"/>
          <w:b/>
          <w:bCs/>
          <w:spacing w:val="1"/>
          <w:sz w:val="24"/>
          <w:szCs w:val="24"/>
        </w:rPr>
        <w:t xml:space="preserve"> </w:t>
      </w:r>
      <w:r w:rsidRPr="00922011">
        <w:rPr>
          <w:rFonts w:asciiTheme="minorHAnsi" w:hAnsiTheme="minorHAnsi" w:cstheme="minorHAnsi"/>
          <w:b/>
          <w:bCs/>
          <w:sz w:val="24"/>
          <w:szCs w:val="24"/>
        </w:rPr>
        <w:t>statement identified in Item 19 of the OMB</w:t>
      </w:r>
      <w:r w:rsidRPr="00922011">
        <w:rPr>
          <w:rFonts w:asciiTheme="minorHAnsi" w:hAnsiTheme="minorHAnsi" w:cstheme="minorHAnsi"/>
          <w:sz w:val="24"/>
          <w:szCs w:val="24"/>
        </w:rPr>
        <w:t xml:space="preserve"> </w:t>
      </w:r>
      <w:r w:rsidRPr="00922011">
        <w:rPr>
          <w:rFonts w:asciiTheme="minorHAnsi" w:hAnsiTheme="minorHAnsi" w:cstheme="minorHAnsi"/>
          <w:b/>
          <w:bCs/>
          <w:sz w:val="24"/>
          <w:szCs w:val="24"/>
        </w:rPr>
        <w:t>83-I" Certification for Paper</w:t>
      </w:r>
      <w:r w:rsidRPr="00922011">
        <w:rPr>
          <w:rFonts w:asciiTheme="minorHAnsi" w:hAnsiTheme="minorHAnsi" w:cstheme="minorHAnsi"/>
          <w:b/>
          <w:bCs/>
          <w:spacing w:val="-2"/>
          <w:sz w:val="24"/>
          <w:szCs w:val="24"/>
        </w:rPr>
        <w:t>w</w:t>
      </w:r>
      <w:r w:rsidRPr="00922011">
        <w:rPr>
          <w:rFonts w:asciiTheme="minorHAnsi" w:hAnsiTheme="minorHAnsi" w:cstheme="minorHAnsi"/>
          <w:b/>
          <w:bCs/>
          <w:sz w:val="24"/>
          <w:szCs w:val="24"/>
        </w:rPr>
        <w:t>ork Reduction Act."</w:t>
      </w:r>
    </w:p>
    <w:p w:rsidR="002C34DD" w:rsidRPr="00922011" w:rsidRDefault="002C34DD" w:rsidP="006E217B">
      <w:pPr>
        <w:spacing w:line="480" w:lineRule="auto"/>
        <w:rPr>
          <w:rFonts w:asciiTheme="minorHAnsi" w:hAnsiTheme="minorHAnsi" w:cstheme="minorHAnsi"/>
          <w:sz w:val="24"/>
          <w:szCs w:val="24"/>
        </w:rPr>
      </w:pPr>
      <w:r w:rsidRPr="00922011">
        <w:rPr>
          <w:rFonts w:asciiTheme="minorHAnsi" w:hAnsiTheme="minorHAnsi" w:cstheme="minorHAnsi"/>
          <w:sz w:val="24"/>
          <w:szCs w:val="24"/>
        </w:rPr>
        <w:t>There are no exceptions to the certification statement.</w:t>
      </w:r>
    </w:p>
    <w:sectPr w:rsidR="002C34DD" w:rsidRPr="00922011" w:rsidSect="008E52E7">
      <w:footerReference w:type="default" r:id="rId10"/>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84F" w:rsidRDefault="0004784F">
      <w:r>
        <w:separator/>
      </w:r>
    </w:p>
  </w:endnote>
  <w:endnote w:type="continuationSeparator" w:id="0">
    <w:p w:rsidR="0004784F" w:rsidRDefault="000478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441" w:rsidRDefault="00DC480F">
    <w:pPr>
      <w:pStyle w:val="Footer"/>
      <w:framePr w:wrap="auto" w:vAnchor="text" w:hAnchor="margin" w:xAlign="center" w:y="1"/>
      <w:rPr>
        <w:rStyle w:val="PageNumber"/>
      </w:rPr>
    </w:pPr>
    <w:r>
      <w:rPr>
        <w:rStyle w:val="PageNumber"/>
      </w:rPr>
      <w:fldChar w:fldCharType="begin"/>
    </w:r>
    <w:r w:rsidR="000A7441">
      <w:rPr>
        <w:rStyle w:val="PageNumber"/>
      </w:rPr>
      <w:instrText xml:space="preserve">PAGE  </w:instrText>
    </w:r>
    <w:r>
      <w:rPr>
        <w:rStyle w:val="PageNumber"/>
      </w:rPr>
      <w:fldChar w:fldCharType="separate"/>
    </w:r>
    <w:r w:rsidR="004B1395">
      <w:rPr>
        <w:rStyle w:val="PageNumber"/>
        <w:noProof/>
      </w:rPr>
      <w:t>16</w:t>
    </w:r>
    <w:r>
      <w:rPr>
        <w:rStyle w:val="PageNumber"/>
      </w:rPr>
      <w:fldChar w:fldCharType="end"/>
    </w:r>
  </w:p>
  <w:p w:rsidR="000A7441" w:rsidRDefault="000A74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84F" w:rsidRDefault="0004784F">
      <w:r>
        <w:separator/>
      </w:r>
    </w:p>
  </w:footnote>
  <w:footnote w:type="continuationSeparator" w:id="0">
    <w:p w:rsidR="0004784F" w:rsidRDefault="000478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6E5A"/>
    <w:multiLevelType w:val="singleLevel"/>
    <w:tmpl w:val="142C3FF6"/>
    <w:lvl w:ilvl="0">
      <w:start w:val="1"/>
      <w:numFmt w:val="decimal"/>
      <w:lvlText w:val="%1. "/>
      <w:legacy w:legacy="1" w:legacySpace="0" w:legacyIndent="360"/>
      <w:lvlJc w:val="left"/>
      <w:pPr>
        <w:ind w:left="360" w:hanging="360"/>
      </w:pPr>
      <w:rPr>
        <w:b w:val="0"/>
        <w:i w:val="0"/>
        <w:sz w:val="24"/>
      </w:rPr>
    </w:lvl>
  </w:abstractNum>
  <w:abstractNum w:abstractNumId="1">
    <w:nsid w:val="0B6A1661"/>
    <w:multiLevelType w:val="singleLevel"/>
    <w:tmpl w:val="5B0AED46"/>
    <w:lvl w:ilvl="0">
      <w:start w:val="6"/>
      <w:numFmt w:val="decimal"/>
      <w:lvlText w:val="%1. "/>
      <w:legacy w:legacy="1" w:legacySpace="0" w:legacyIndent="360"/>
      <w:lvlJc w:val="left"/>
      <w:pPr>
        <w:ind w:left="360" w:hanging="360"/>
      </w:pPr>
      <w:rPr>
        <w:b w:val="0"/>
        <w:i w:val="0"/>
        <w:sz w:val="24"/>
      </w:rPr>
    </w:lvl>
  </w:abstractNum>
  <w:abstractNum w:abstractNumId="2">
    <w:nsid w:val="0C2061D7"/>
    <w:multiLevelType w:val="singleLevel"/>
    <w:tmpl w:val="E3222C6C"/>
    <w:lvl w:ilvl="0">
      <w:start w:val="2"/>
      <w:numFmt w:val="decimal"/>
      <w:lvlText w:val="%1. "/>
      <w:legacy w:legacy="1" w:legacySpace="0" w:legacyIndent="360"/>
      <w:lvlJc w:val="left"/>
      <w:pPr>
        <w:ind w:left="360" w:hanging="360"/>
      </w:pPr>
      <w:rPr>
        <w:b w:val="0"/>
        <w:i w:val="0"/>
        <w:sz w:val="24"/>
      </w:rPr>
    </w:lvl>
  </w:abstractNum>
  <w:abstractNum w:abstractNumId="3">
    <w:nsid w:val="10E27101"/>
    <w:multiLevelType w:val="singleLevel"/>
    <w:tmpl w:val="FC0E4D9A"/>
    <w:lvl w:ilvl="0">
      <w:start w:val="18"/>
      <w:numFmt w:val="decimal"/>
      <w:lvlText w:val="%1. "/>
      <w:legacy w:legacy="1" w:legacySpace="0" w:legacyIndent="360"/>
      <w:lvlJc w:val="left"/>
      <w:pPr>
        <w:ind w:left="360" w:hanging="360"/>
      </w:pPr>
      <w:rPr>
        <w:b w:val="0"/>
        <w:i w:val="0"/>
        <w:sz w:val="24"/>
      </w:rPr>
    </w:lvl>
  </w:abstractNum>
  <w:abstractNum w:abstractNumId="4">
    <w:nsid w:val="16BC6687"/>
    <w:multiLevelType w:val="singleLevel"/>
    <w:tmpl w:val="297495D4"/>
    <w:lvl w:ilvl="0">
      <w:start w:val="14"/>
      <w:numFmt w:val="decimal"/>
      <w:lvlText w:val="%1. "/>
      <w:legacy w:legacy="1" w:legacySpace="0" w:legacyIndent="360"/>
      <w:lvlJc w:val="left"/>
      <w:pPr>
        <w:ind w:left="360" w:hanging="360"/>
      </w:pPr>
      <w:rPr>
        <w:b w:val="0"/>
        <w:i w:val="0"/>
        <w:sz w:val="24"/>
      </w:rPr>
    </w:lvl>
  </w:abstractNum>
  <w:abstractNum w:abstractNumId="5">
    <w:nsid w:val="19A347EA"/>
    <w:multiLevelType w:val="singleLevel"/>
    <w:tmpl w:val="280EF54E"/>
    <w:lvl w:ilvl="0">
      <w:start w:val="7"/>
      <w:numFmt w:val="decimal"/>
      <w:lvlText w:val="%1. "/>
      <w:legacy w:legacy="1" w:legacySpace="0" w:legacyIndent="360"/>
      <w:lvlJc w:val="left"/>
      <w:pPr>
        <w:ind w:left="360" w:hanging="360"/>
      </w:pPr>
      <w:rPr>
        <w:b w:val="0"/>
        <w:i w:val="0"/>
        <w:sz w:val="24"/>
      </w:rPr>
    </w:lvl>
  </w:abstractNum>
  <w:abstractNum w:abstractNumId="6">
    <w:nsid w:val="1D1C614B"/>
    <w:multiLevelType w:val="singleLevel"/>
    <w:tmpl w:val="91A6029C"/>
    <w:lvl w:ilvl="0">
      <w:start w:val="8"/>
      <w:numFmt w:val="decimal"/>
      <w:lvlText w:val="%1. "/>
      <w:legacy w:legacy="1" w:legacySpace="0" w:legacyIndent="360"/>
      <w:lvlJc w:val="left"/>
      <w:pPr>
        <w:ind w:left="360" w:hanging="360"/>
      </w:pPr>
      <w:rPr>
        <w:b w:val="0"/>
        <w:i w:val="0"/>
        <w:sz w:val="24"/>
      </w:rPr>
    </w:lvl>
  </w:abstractNum>
  <w:abstractNum w:abstractNumId="7">
    <w:nsid w:val="24366B2C"/>
    <w:multiLevelType w:val="singleLevel"/>
    <w:tmpl w:val="705CF060"/>
    <w:lvl w:ilvl="0">
      <w:start w:val="13"/>
      <w:numFmt w:val="decimal"/>
      <w:lvlText w:val="%1. "/>
      <w:legacy w:legacy="1" w:legacySpace="0" w:legacyIndent="360"/>
      <w:lvlJc w:val="left"/>
      <w:pPr>
        <w:ind w:left="360" w:hanging="360"/>
      </w:pPr>
      <w:rPr>
        <w:b w:val="0"/>
        <w:i w:val="0"/>
        <w:sz w:val="24"/>
      </w:rPr>
    </w:lvl>
  </w:abstractNum>
  <w:abstractNum w:abstractNumId="8">
    <w:nsid w:val="3083474E"/>
    <w:multiLevelType w:val="singleLevel"/>
    <w:tmpl w:val="63D8ED5E"/>
    <w:lvl w:ilvl="0">
      <w:start w:val="1"/>
      <w:numFmt w:val="lowerLetter"/>
      <w:lvlText w:val="(%1) "/>
      <w:legacy w:legacy="1" w:legacySpace="0" w:legacyIndent="360"/>
      <w:lvlJc w:val="left"/>
      <w:pPr>
        <w:ind w:left="360" w:hanging="360"/>
      </w:pPr>
      <w:rPr>
        <w:b w:val="0"/>
        <w:i w:val="0"/>
        <w:sz w:val="24"/>
      </w:rPr>
    </w:lvl>
  </w:abstractNum>
  <w:abstractNum w:abstractNumId="9">
    <w:nsid w:val="39C85E95"/>
    <w:multiLevelType w:val="singleLevel"/>
    <w:tmpl w:val="73109EA4"/>
    <w:lvl w:ilvl="0">
      <w:start w:val="2"/>
      <w:numFmt w:val="upperLetter"/>
      <w:lvlText w:val="%1. "/>
      <w:legacy w:legacy="1" w:legacySpace="0" w:legacyIndent="360"/>
      <w:lvlJc w:val="left"/>
      <w:pPr>
        <w:ind w:left="360" w:hanging="360"/>
      </w:pPr>
      <w:rPr>
        <w:b w:val="0"/>
        <w:i w:val="0"/>
        <w:sz w:val="24"/>
      </w:rPr>
    </w:lvl>
  </w:abstractNum>
  <w:abstractNum w:abstractNumId="10">
    <w:nsid w:val="39E42673"/>
    <w:multiLevelType w:val="singleLevel"/>
    <w:tmpl w:val="E3222C6C"/>
    <w:lvl w:ilvl="0">
      <w:start w:val="2"/>
      <w:numFmt w:val="decimal"/>
      <w:lvlText w:val="%1. "/>
      <w:legacy w:legacy="1" w:legacySpace="0" w:legacyIndent="360"/>
      <w:lvlJc w:val="left"/>
      <w:pPr>
        <w:ind w:left="360" w:hanging="360"/>
      </w:pPr>
      <w:rPr>
        <w:b w:val="0"/>
        <w:i w:val="0"/>
        <w:sz w:val="24"/>
      </w:rPr>
    </w:lvl>
  </w:abstractNum>
  <w:abstractNum w:abstractNumId="11">
    <w:nsid w:val="42ED46B7"/>
    <w:multiLevelType w:val="hybridMultilevel"/>
    <w:tmpl w:val="8EF4B9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0A637E"/>
    <w:multiLevelType w:val="singleLevel"/>
    <w:tmpl w:val="4A948D38"/>
    <w:lvl w:ilvl="0">
      <w:start w:val="2"/>
      <w:numFmt w:val="lowerLetter"/>
      <w:lvlText w:val="(%1) "/>
      <w:legacy w:legacy="1" w:legacySpace="0" w:legacyIndent="360"/>
      <w:lvlJc w:val="left"/>
      <w:pPr>
        <w:ind w:left="360" w:hanging="360"/>
      </w:pPr>
      <w:rPr>
        <w:b w:val="0"/>
        <w:i w:val="0"/>
        <w:sz w:val="24"/>
      </w:rPr>
    </w:lvl>
  </w:abstractNum>
  <w:abstractNum w:abstractNumId="13">
    <w:nsid w:val="446508FB"/>
    <w:multiLevelType w:val="singleLevel"/>
    <w:tmpl w:val="4ABA52A6"/>
    <w:lvl w:ilvl="0">
      <w:start w:val="5"/>
      <w:numFmt w:val="decimal"/>
      <w:lvlText w:val="%1. "/>
      <w:legacy w:legacy="1" w:legacySpace="0" w:legacyIndent="360"/>
      <w:lvlJc w:val="left"/>
      <w:pPr>
        <w:ind w:left="360" w:hanging="360"/>
      </w:pPr>
      <w:rPr>
        <w:b w:val="0"/>
        <w:i w:val="0"/>
        <w:sz w:val="24"/>
      </w:rPr>
    </w:lvl>
  </w:abstractNum>
  <w:abstractNum w:abstractNumId="14">
    <w:nsid w:val="46CC4C91"/>
    <w:multiLevelType w:val="singleLevel"/>
    <w:tmpl w:val="349E02D2"/>
    <w:lvl w:ilvl="0">
      <w:start w:val="11"/>
      <w:numFmt w:val="decimal"/>
      <w:lvlText w:val="%1. "/>
      <w:legacy w:legacy="1" w:legacySpace="0" w:legacyIndent="360"/>
      <w:lvlJc w:val="left"/>
      <w:pPr>
        <w:ind w:left="360" w:hanging="360"/>
      </w:pPr>
      <w:rPr>
        <w:b w:val="0"/>
        <w:i w:val="0"/>
        <w:sz w:val="24"/>
      </w:rPr>
    </w:lvl>
  </w:abstractNum>
  <w:abstractNum w:abstractNumId="15">
    <w:nsid w:val="493E23D6"/>
    <w:multiLevelType w:val="singleLevel"/>
    <w:tmpl w:val="E2EE77C8"/>
    <w:lvl w:ilvl="0">
      <w:start w:val="15"/>
      <w:numFmt w:val="decimal"/>
      <w:lvlText w:val="%1. "/>
      <w:legacy w:legacy="1" w:legacySpace="0" w:legacyIndent="360"/>
      <w:lvlJc w:val="left"/>
      <w:pPr>
        <w:ind w:left="360" w:hanging="360"/>
      </w:pPr>
      <w:rPr>
        <w:b w:val="0"/>
        <w:i w:val="0"/>
        <w:sz w:val="24"/>
      </w:rPr>
    </w:lvl>
  </w:abstractNum>
  <w:abstractNum w:abstractNumId="16">
    <w:nsid w:val="4FA82A75"/>
    <w:multiLevelType w:val="singleLevel"/>
    <w:tmpl w:val="142C3FF6"/>
    <w:lvl w:ilvl="0">
      <w:start w:val="1"/>
      <w:numFmt w:val="decimal"/>
      <w:lvlText w:val="%1. "/>
      <w:legacy w:legacy="1" w:legacySpace="0" w:legacyIndent="360"/>
      <w:lvlJc w:val="left"/>
      <w:pPr>
        <w:ind w:left="360" w:hanging="360"/>
      </w:pPr>
      <w:rPr>
        <w:b w:val="0"/>
        <w:i w:val="0"/>
        <w:sz w:val="24"/>
      </w:rPr>
    </w:lvl>
  </w:abstractNum>
  <w:abstractNum w:abstractNumId="17">
    <w:nsid w:val="513A6A37"/>
    <w:multiLevelType w:val="singleLevel"/>
    <w:tmpl w:val="27D6A25A"/>
    <w:lvl w:ilvl="0">
      <w:start w:val="3"/>
      <w:numFmt w:val="decimal"/>
      <w:lvlText w:val="%1. "/>
      <w:legacy w:legacy="1" w:legacySpace="0" w:legacyIndent="360"/>
      <w:lvlJc w:val="left"/>
      <w:pPr>
        <w:ind w:left="360" w:hanging="360"/>
      </w:pPr>
      <w:rPr>
        <w:b w:val="0"/>
        <w:i w:val="0"/>
        <w:sz w:val="24"/>
      </w:rPr>
    </w:lvl>
  </w:abstractNum>
  <w:abstractNum w:abstractNumId="18">
    <w:nsid w:val="5A320389"/>
    <w:multiLevelType w:val="singleLevel"/>
    <w:tmpl w:val="1E32ED18"/>
    <w:lvl w:ilvl="0">
      <w:start w:val="1"/>
      <w:numFmt w:val="upperLetter"/>
      <w:lvlText w:val="%1. "/>
      <w:legacy w:legacy="1" w:legacySpace="0" w:legacyIndent="360"/>
      <w:lvlJc w:val="left"/>
      <w:pPr>
        <w:ind w:left="360" w:hanging="360"/>
      </w:pPr>
      <w:rPr>
        <w:b w:val="0"/>
        <w:i w:val="0"/>
        <w:sz w:val="28"/>
        <w:szCs w:val="28"/>
      </w:rPr>
    </w:lvl>
  </w:abstractNum>
  <w:abstractNum w:abstractNumId="19">
    <w:nsid w:val="64D755EC"/>
    <w:multiLevelType w:val="singleLevel"/>
    <w:tmpl w:val="F3F45E2E"/>
    <w:lvl w:ilvl="0">
      <w:start w:val="9"/>
      <w:numFmt w:val="decimal"/>
      <w:lvlText w:val="%1. "/>
      <w:legacy w:legacy="1" w:legacySpace="0" w:legacyIndent="360"/>
      <w:lvlJc w:val="left"/>
      <w:pPr>
        <w:ind w:left="360" w:hanging="360"/>
      </w:pPr>
      <w:rPr>
        <w:b w:val="0"/>
        <w:i w:val="0"/>
        <w:sz w:val="24"/>
      </w:rPr>
    </w:lvl>
  </w:abstractNum>
  <w:abstractNum w:abstractNumId="20">
    <w:nsid w:val="67EF7B5F"/>
    <w:multiLevelType w:val="singleLevel"/>
    <w:tmpl w:val="5DC020E6"/>
    <w:lvl w:ilvl="0">
      <w:start w:val="4"/>
      <w:numFmt w:val="decimal"/>
      <w:lvlText w:val="%1. "/>
      <w:legacy w:legacy="1" w:legacySpace="0" w:legacyIndent="360"/>
      <w:lvlJc w:val="left"/>
      <w:pPr>
        <w:ind w:left="360" w:hanging="360"/>
      </w:pPr>
      <w:rPr>
        <w:b w:val="0"/>
        <w:i w:val="0"/>
        <w:sz w:val="24"/>
      </w:rPr>
    </w:lvl>
  </w:abstractNum>
  <w:abstractNum w:abstractNumId="21">
    <w:nsid w:val="6AFF76B7"/>
    <w:multiLevelType w:val="hybridMultilevel"/>
    <w:tmpl w:val="286C0182"/>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2">
    <w:nsid w:val="6C02624B"/>
    <w:multiLevelType w:val="singleLevel"/>
    <w:tmpl w:val="37506B60"/>
    <w:lvl w:ilvl="0">
      <w:start w:val="16"/>
      <w:numFmt w:val="decimal"/>
      <w:lvlText w:val="%1. "/>
      <w:legacy w:legacy="1" w:legacySpace="0" w:legacyIndent="360"/>
      <w:lvlJc w:val="left"/>
      <w:pPr>
        <w:ind w:left="360" w:hanging="360"/>
      </w:pPr>
      <w:rPr>
        <w:b w:val="0"/>
        <w:i w:val="0"/>
        <w:sz w:val="24"/>
      </w:rPr>
    </w:lvl>
  </w:abstractNum>
  <w:abstractNum w:abstractNumId="23">
    <w:nsid w:val="719661F3"/>
    <w:multiLevelType w:val="singleLevel"/>
    <w:tmpl w:val="DB365DF6"/>
    <w:lvl w:ilvl="0">
      <w:start w:val="17"/>
      <w:numFmt w:val="decimal"/>
      <w:lvlText w:val="%1. "/>
      <w:legacy w:legacy="1" w:legacySpace="0" w:legacyIndent="360"/>
      <w:lvlJc w:val="left"/>
      <w:pPr>
        <w:ind w:left="360" w:hanging="360"/>
      </w:pPr>
      <w:rPr>
        <w:b w:val="0"/>
        <w:i w:val="0"/>
        <w:sz w:val="24"/>
      </w:rPr>
    </w:lvl>
  </w:abstractNum>
  <w:abstractNum w:abstractNumId="24">
    <w:nsid w:val="73CA5B87"/>
    <w:multiLevelType w:val="singleLevel"/>
    <w:tmpl w:val="27D6A25A"/>
    <w:lvl w:ilvl="0">
      <w:start w:val="3"/>
      <w:numFmt w:val="decimal"/>
      <w:lvlText w:val="%1. "/>
      <w:legacy w:legacy="1" w:legacySpace="0" w:legacyIndent="360"/>
      <w:lvlJc w:val="left"/>
      <w:pPr>
        <w:ind w:left="360" w:hanging="360"/>
      </w:pPr>
      <w:rPr>
        <w:b w:val="0"/>
        <w:i w:val="0"/>
        <w:sz w:val="24"/>
      </w:rPr>
    </w:lvl>
  </w:abstractNum>
  <w:num w:numId="1">
    <w:abstractNumId w:val="18"/>
  </w:num>
  <w:num w:numId="2">
    <w:abstractNumId w:val="16"/>
  </w:num>
  <w:num w:numId="3">
    <w:abstractNumId w:val="2"/>
  </w:num>
  <w:num w:numId="4">
    <w:abstractNumId w:val="17"/>
  </w:num>
  <w:num w:numId="5">
    <w:abstractNumId w:val="20"/>
  </w:num>
  <w:num w:numId="6">
    <w:abstractNumId w:val="13"/>
  </w:num>
  <w:num w:numId="7">
    <w:abstractNumId w:val="1"/>
  </w:num>
  <w:num w:numId="8">
    <w:abstractNumId w:val="5"/>
  </w:num>
  <w:num w:numId="9">
    <w:abstractNumId w:val="6"/>
  </w:num>
  <w:num w:numId="10">
    <w:abstractNumId w:val="8"/>
  </w:num>
  <w:num w:numId="11">
    <w:abstractNumId w:val="19"/>
  </w:num>
  <w:num w:numId="12">
    <w:abstractNumId w:val="14"/>
  </w:num>
  <w:num w:numId="13">
    <w:abstractNumId w:val="12"/>
  </w:num>
  <w:num w:numId="14">
    <w:abstractNumId w:val="0"/>
  </w:num>
  <w:num w:numId="15">
    <w:abstractNumId w:val="10"/>
  </w:num>
  <w:num w:numId="16">
    <w:abstractNumId w:val="24"/>
  </w:num>
  <w:num w:numId="17">
    <w:abstractNumId w:val="7"/>
  </w:num>
  <w:num w:numId="18">
    <w:abstractNumId w:val="4"/>
  </w:num>
  <w:num w:numId="19">
    <w:abstractNumId w:val="15"/>
  </w:num>
  <w:num w:numId="20">
    <w:abstractNumId w:val="22"/>
  </w:num>
  <w:num w:numId="21">
    <w:abstractNumId w:val="23"/>
  </w:num>
  <w:num w:numId="22">
    <w:abstractNumId w:val="3"/>
  </w:num>
  <w:num w:numId="23">
    <w:abstractNumId w:val="9"/>
  </w:num>
  <w:num w:numId="24">
    <w:abstractNumId w:val="21"/>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stylePaneFormatFilter w:val="3F01"/>
  <w:revisionView w:markup="0"/>
  <w:trackRevisions/>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653CDB"/>
    <w:rsid w:val="00003AA9"/>
    <w:rsid w:val="00030ADD"/>
    <w:rsid w:val="0004784F"/>
    <w:rsid w:val="000A5D24"/>
    <w:rsid w:val="000A7441"/>
    <w:rsid w:val="000B14D8"/>
    <w:rsid w:val="000C13F9"/>
    <w:rsid w:val="000C2DC2"/>
    <w:rsid w:val="000F2555"/>
    <w:rsid w:val="00111726"/>
    <w:rsid w:val="001129FD"/>
    <w:rsid w:val="00126B1D"/>
    <w:rsid w:val="00136FBF"/>
    <w:rsid w:val="001477F1"/>
    <w:rsid w:val="001745EE"/>
    <w:rsid w:val="00182D78"/>
    <w:rsid w:val="00192927"/>
    <w:rsid w:val="001B1E1D"/>
    <w:rsid w:val="001E62B6"/>
    <w:rsid w:val="00225CD2"/>
    <w:rsid w:val="00243C96"/>
    <w:rsid w:val="0025633A"/>
    <w:rsid w:val="002621DB"/>
    <w:rsid w:val="002738FD"/>
    <w:rsid w:val="00282004"/>
    <w:rsid w:val="00291746"/>
    <w:rsid w:val="002C34DD"/>
    <w:rsid w:val="002C51B3"/>
    <w:rsid w:val="002E767A"/>
    <w:rsid w:val="002F1178"/>
    <w:rsid w:val="00302851"/>
    <w:rsid w:val="0030470B"/>
    <w:rsid w:val="00313209"/>
    <w:rsid w:val="00320F9C"/>
    <w:rsid w:val="00321CEF"/>
    <w:rsid w:val="00334BA7"/>
    <w:rsid w:val="003439A3"/>
    <w:rsid w:val="00354EF8"/>
    <w:rsid w:val="0036104E"/>
    <w:rsid w:val="0036128E"/>
    <w:rsid w:val="00373875"/>
    <w:rsid w:val="003849C2"/>
    <w:rsid w:val="00393F62"/>
    <w:rsid w:val="0039558F"/>
    <w:rsid w:val="003B18D2"/>
    <w:rsid w:val="003C2558"/>
    <w:rsid w:val="003C4420"/>
    <w:rsid w:val="003C68F2"/>
    <w:rsid w:val="003C7315"/>
    <w:rsid w:val="003D7283"/>
    <w:rsid w:val="003D75DE"/>
    <w:rsid w:val="00402EF8"/>
    <w:rsid w:val="00404839"/>
    <w:rsid w:val="0040751A"/>
    <w:rsid w:val="0041407E"/>
    <w:rsid w:val="00434959"/>
    <w:rsid w:val="00441B3F"/>
    <w:rsid w:val="00462A2C"/>
    <w:rsid w:val="0046568F"/>
    <w:rsid w:val="00473241"/>
    <w:rsid w:val="0048513A"/>
    <w:rsid w:val="0049462D"/>
    <w:rsid w:val="004B1395"/>
    <w:rsid w:val="004B5DC4"/>
    <w:rsid w:val="004D21B1"/>
    <w:rsid w:val="004D6455"/>
    <w:rsid w:val="004E6BB9"/>
    <w:rsid w:val="004F1683"/>
    <w:rsid w:val="00500FBB"/>
    <w:rsid w:val="005102DF"/>
    <w:rsid w:val="005207F9"/>
    <w:rsid w:val="005232EF"/>
    <w:rsid w:val="00526135"/>
    <w:rsid w:val="005371B6"/>
    <w:rsid w:val="0056299C"/>
    <w:rsid w:val="00572FC0"/>
    <w:rsid w:val="00575EDC"/>
    <w:rsid w:val="005B280E"/>
    <w:rsid w:val="005C5F27"/>
    <w:rsid w:val="005D1875"/>
    <w:rsid w:val="005D6695"/>
    <w:rsid w:val="005D7867"/>
    <w:rsid w:val="005E46AD"/>
    <w:rsid w:val="005E5A36"/>
    <w:rsid w:val="005F0ED4"/>
    <w:rsid w:val="00625067"/>
    <w:rsid w:val="006320A6"/>
    <w:rsid w:val="00640B21"/>
    <w:rsid w:val="00653CDB"/>
    <w:rsid w:val="0066195E"/>
    <w:rsid w:val="0066228F"/>
    <w:rsid w:val="006728AC"/>
    <w:rsid w:val="00673987"/>
    <w:rsid w:val="00675010"/>
    <w:rsid w:val="00675410"/>
    <w:rsid w:val="006B7EFF"/>
    <w:rsid w:val="006C2287"/>
    <w:rsid w:val="006C421D"/>
    <w:rsid w:val="006E217B"/>
    <w:rsid w:val="006E3638"/>
    <w:rsid w:val="00700DED"/>
    <w:rsid w:val="00704B81"/>
    <w:rsid w:val="00717BFC"/>
    <w:rsid w:val="007214CB"/>
    <w:rsid w:val="00737189"/>
    <w:rsid w:val="00760239"/>
    <w:rsid w:val="00767150"/>
    <w:rsid w:val="00767ACA"/>
    <w:rsid w:val="00776497"/>
    <w:rsid w:val="007877EF"/>
    <w:rsid w:val="007A184B"/>
    <w:rsid w:val="007A64F2"/>
    <w:rsid w:val="007B3F3E"/>
    <w:rsid w:val="007B4462"/>
    <w:rsid w:val="007C03D6"/>
    <w:rsid w:val="007C46BD"/>
    <w:rsid w:val="007C74C4"/>
    <w:rsid w:val="007D3C14"/>
    <w:rsid w:val="007E2DFD"/>
    <w:rsid w:val="007F5013"/>
    <w:rsid w:val="007F527C"/>
    <w:rsid w:val="007F567A"/>
    <w:rsid w:val="007F78FC"/>
    <w:rsid w:val="00820FA8"/>
    <w:rsid w:val="00850592"/>
    <w:rsid w:val="00857105"/>
    <w:rsid w:val="0087087B"/>
    <w:rsid w:val="0088524D"/>
    <w:rsid w:val="008A3E4C"/>
    <w:rsid w:val="008B1A0C"/>
    <w:rsid w:val="008E12DA"/>
    <w:rsid w:val="008E2385"/>
    <w:rsid w:val="008E25D9"/>
    <w:rsid w:val="008E2A11"/>
    <w:rsid w:val="008E39F9"/>
    <w:rsid w:val="008E52E7"/>
    <w:rsid w:val="008F201B"/>
    <w:rsid w:val="00910088"/>
    <w:rsid w:val="00912AA5"/>
    <w:rsid w:val="009206ED"/>
    <w:rsid w:val="00922011"/>
    <w:rsid w:val="00944B17"/>
    <w:rsid w:val="009652A5"/>
    <w:rsid w:val="00967AA7"/>
    <w:rsid w:val="009829DC"/>
    <w:rsid w:val="00982F73"/>
    <w:rsid w:val="00996AC9"/>
    <w:rsid w:val="00996BB5"/>
    <w:rsid w:val="009A2404"/>
    <w:rsid w:val="009A67C3"/>
    <w:rsid w:val="009E04E5"/>
    <w:rsid w:val="009E685F"/>
    <w:rsid w:val="009E74FA"/>
    <w:rsid w:val="009E7605"/>
    <w:rsid w:val="009E776E"/>
    <w:rsid w:val="009F7B4A"/>
    <w:rsid w:val="00A06275"/>
    <w:rsid w:val="00A06938"/>
    <w:rsid w:val="00A1376B"/>
    <w:rsid w:val="00A14E3E"/>
    <w:rsid w:val="00A155DC"/>
    <w:rsid w:val="00A22533"/>
    <w:rsid w:val="00A23307"/>
    <w:rsid w:val="00A235DF"/>
    <w:rsid w:val="00A25098"/>
    <w:rsid w:val="00A30E15"/>
    <w:rsid w:val="00A57B1A"/>
    <w:rsid w:val="00A65C51"/>
    <w:rsid w:val="00A70A3E"/>
    <w:rsid w:val="00A77FFC"/>
    <w:rsid w:val="00A94335"/>
    <w:rsid w:val="00AA5E5F"/>
    <w:rsid w:val="00AC5959"/>
    <w:rsid w:val="00AD2BBD"/>
    <w:rsid w:val="00AD63F5"/>
    <w:rsid w:val="00AD6731"/>
    <w:rsid w:val="00AF619C"/>
    <w:rsid w:val="00B15F55"/>
    <w:rsid w:val="00B34E74"/>
    <w:rsid w:val="00B6067A"/>
    <w:rsid w:val="00B70E90"/>
    <w:rsid w:val="00B74F15"/>
    <w:rsid w:val="00B81E40"/>
    <w:rsid w:val="00B96C08"/>
    <w:rsid w:val="00BA0DCA"/>
    <w:rsid w:val="00BA21EA"/>
    <w:rsid w:val="00BB34E5"/>
    <w:rsid w:val="00BB5748"/>
    <w:rsid w:val="00BC0D6C"/>
    <w:rsid w:val="00BC732B"/>
    <w:rsid w:val="00BD0B5C"/>
    <w:rsid w:val="00BD1F4B"/>
    <w:rsid w:val="00BE4760"/>
    <w:rsid w:val="00BE4D0B"/>
    <w:rsid w:val="00BE70B9"/>
    <w:rsid w:val="00BF1D66"/>
    <w:rsid w:val="00C01FBD"/>
    <w:rsid w:val="00C07A9E"/>
    <w:rsid w:val="00C37796"/>
    <w:rsid w:val="00C55989"/>
    <w:rsid w:val="00C55F8F"/>
    <w:rsid w:val="00C57F03"/>
    <w:rsid w:val="00C60CA3"/>
    <w:rsid w:val="00C816D4"/>
    <w:rsid w:val="00C94211"/>
    <w:rsid w:val="00CB2889"/>
    <w:rsid w:val="00CB5523"/>
    <w:rsid w:val="00CB60D2"/>
    <w:rsid w:val="00CC719B"/>
    <w:rsid w:val="00CD3056"/>
    <w:rsid w:val="00CD42DD"/>
    <w:rsid w:val="00D01EDA"/>
    <w:rsid w:val="00D126C5"/>
    <w:rsid w:val="00D17A66"/>
    <w:rsid w:val="00D22CB3"/>
    <w:rsid w:val="00D347CF"/>
    <w:rsid w:val="00D41278"/>
    <w:rsid w:val="00D54ECD"/>
    <w:rsid w:val="00D67B15"/>
    <w:rsid w:val="00D8268A"/>
    <w:rsid w:val="00D82AE2"/>
    <w:rsid w:val="00D84B34"/>
    <w:rsid w:val="00D93FD3"/>
    <w:rsid w:val="00DC3108"/>
    <w:rsid w:val="00DC480F"/>
    <w:rsid w:val="00DD18CA"/>
    <w:rsid w:val="00DD709B"/>
    <w:rsid w:val="00DE1DD3"/>
    <w:rsid w:val="00DE336F"/>
    <w:rsid w:val="00DF2483"/>
    <w:rsid w:val="00E10C58"/>
    <w:rsid w:val="00E16577"/>
    <w:rsid w:val="00E36BA4"/>
    <w:rsid w:val="00E40D8A"/>
    <w:rsid w:val="00E571EB"/>
    <w:rsid w:val="00E610C4"/>
    <w:rsid w:val="00E81DBF"/>
    <w:rsid w:val="00E83FD0"/>
    <w:rsid w:val="00E939CB"/>
    <w:rsid w:val="00EA4B5D"/>
    <w:rsid w:val="00EA55F5"/>
    <w:rsid w:val="00EB6479"/>
    <w:rsid w:val="00EC14F6"/>
    <w:rsid w:val="00EE7014"/>
    <w:rsid w:val="00F063CD"/>
    <w:rsid w:val="00F13B54"/>
    <w:rsid w:val="00F238D2"/>
    <w:rsid w:val="00F30827"/>
    <w:rsid w:val="00F309EE"/>
    <w:rsid w:val="00F44F4F"/>
    <w:rsid w:val="00F52CFC"/>
    <w:rsid w:val="00F675C2"/>
    <w:rsid w:val="00F730E8"/>
    <w:rsid w:val="00F9151D"/>
    <w:rsid w:val="00FA7865"/>
    <w:rsid w:val="00FB6FD5"/>
    <w:rsid w:val="00FD236B"/>
    <w:rsid w:val="00FE6C20"/>
    <w:rsid w:val="00FF15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52E7"/>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52E7"/>
    <w:pPr>
      <w:tabs>
        <w:tab w:val="center" w:pos="4320"/>
        <w:tab w:val="right" w:pos="8640"/>
      </w:tabs>
    </w:pPr>
  </w:style>
  <w:style w:type="character" w:styleId="PageNumber">
    <w:name w:val="page number"/>
    <w:basedOn w:val="DefaultParagraphFont"/>
    <w:rsid w:val="008E52E7"/>
  </w:style>
  <w:style w:type="character" w:styleId="CommentReference">
    <w:name w:val="annotation reference"/>
    <w:basedOn w:val="DefaultParagraphFont"/>
    <w:rsid w:val="0048513A"/>
    <w:rPr>
      <w:sz w:val="16"/>
      <w:szCs w:val="16"/>
    </w:rPr>
  </w:style>
  <w:style w:type="paragraph" w:styleId="CommentText">
    <w:name w:val="annotation text"/>
    <w:basedOn w:val="Normal"/>
    <w:link w:val="CommentTextChar"/>
    <w:rsid w:val="0048513A"/>
  </w:style>
  <w:style w:type="character" w:customStyle="1" w:styleId="CommentTextChar">
    <w:name w:val="Comment Text Char"/>
    <w:basedOn w:val="DefaultParagraphFont"/>
    <w:link w:val="CommentText"/>
    <w:rsid w:val="0048513A"/>
  </w:style>
  <w:style w:type="paragraph" w:styleId="CommentSubject">
    <w:name w:val="annotation subject"/>
    <w:basedOn w:val="CommentText"/>
    <w:next w:val="CommentText"/>
    <w:link w:val="CommentSubjectChar"/>
    <w:rsid w:val="0048513A"/>
    <w:rPr>
      <w:b/>
      <w:bCs/>
    </w:rPr>
  </w:style>
  <w:style w:type="character" w:customStyle="1" w:styleId="CommentSubjectChar">
    <w:name w:val="Comment Subject Char"/>
    <w:basedOn w:val="CommentTextChar"/>
    <w:link w:val="CommentSubject"/>
    <w:rsid w:val="0048513A"/>
    <w:rPr>
      <w:b/>
      <w:bCs/>
    </w:rPr>
  </w:style>
  <w:style w:type="paragraph" w:styleId="BalloonText">
    <w:name w:val="Balloon Text"/>
    <w:basedOn w:val="Normal"/>
    <w:link w:val="BalloonTextChar"/>
    <w:rsid w:val="0048513A"/>
    <w:rPr>
      <w:rFonts w:ascii="Tahoma" w:hAnsi="Tahoma" w:cs="Tahoma"/>
      <w:sz w:val="16"/>
      <w:szCs w:val="16"/>
    </w:rPr>
  </w:style>
  <w:style w:type="character" w:customStyle="1" w:styleId="BalloonTextChar">
    <w:name w:val="Balloon Text Char"/>
    <w:basedOn w:val="DefaultParagraphFont"/>
    <w:link w:val="BalloonText"/>
    <w:rsid w:val="0048513A"/>
    <w:rPr>
      <w:rFonts w:ascii="Tahoma" w:hAnsi="Tahoma" w:cs="Tahoma"/>
      <w:sz w:val="16"/>
      <w:szCs w:val="16"/>
    </w:rPr>
  </w:style>
  <w:style w:type="character" w:styleId="Hyperlink">
    <w:name w:val="Hyperlink"/>
    <w:basedOn w:val="DefaultParagraphFont"/>
    <w:rsid w:val="00760239"/>
    <w:rPr>
      <w:color w:val="0000FF"/>
      <w:u w:val="single"/>
    </w:rPr>
  </w:style>
  <w:style w:type="character" w:styleId="FollowedHyperlink">
    <w:name w:val="FollowedHyperlink"/>
    <w:basedOn w:val="DefaultParagraphFont"/>
    <w:rsid w:val="007C74C4"/>
    <w:rPr>
      <w:color w:val="800080"/>
      <w:u w:val="single"/>
    </w:rPr>
  </w:style>
  <w:style w:type="paragraph" w:styleId="ListParagraph">
    <w:name w:val="List Paragraph"/>
    <w:basedOn w:val="Normal"/>
    <w:uiPriority w:val="34"/>
    <w:qFormat/>
    <w:rsid w:val="00922011"/>
    <w:pPr>
      <w:ind w:left="720"/>
      <w:contextualSpacing/>
    </w:pPr>
  </w:style>
  <w:style w:type="paragraph" w:styleId="Revision">
    <w:name w:val="Revision"/>
    <w:hidden/>
    <w:uiPriority w:val="99"/>
    <w:semiHidden/>
    <w:rsid w:val="00C01F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52E7"/>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52E7"/>
    <w:pPr>
      <w:tabs>
        <w:tab w:val="center" w:pos="4320"/>
        <w:tab w:val="right" w:pos="8640"/>
      </w:tabs>
    </w:pPr>
  </w:style>
  <w:style w:type="character" w:styleId="PageNumber">
    <w:name w:val="page number"/>
    <w:basedOn w:val="DefaultParagraphFont"/>
    <w:rsid w:val="008E52E7"/>
  </w:style>
  <w:style w:type="character" w:styleId="CommentReference">
    <w:name w:val="annotation reference"/>
    <w:basedOn w:val="DefaultParagraphFont"/>
    <w:rsid w:val="0048513A"/>
    <w:rPr>
      <w:sz w:val="16"/>
      <w:szCs w:val="16"/>
    </w:rPr>
  </w:style>
  <w:style w:type="paragraph" w:styleId="CommentText">
    <w:name w:val="annotation text"/>
    <w:basedOn w:val="Normal"/>
    <w:link w:val="CommentTextChar"/>
    <w:rsid w:val="0048513A"/>
  </w:style>
  <w:style w:type="character" w:customStyle="1" w:styleId="CommentTextChar">
    <w:name w:val="Comment Text Char"/>
    <w:basedOn w:val="DefaultParagraphFont"/>
    <w:link w:val="CommentText"/>
    <w:rsid w:val="0048513A"/>
  </w:style>
  <w:style w:type="paragraph" w:styleId="CommentSubject">
    <w:name w:val="annotation subject"/>
    <w:basedOn w:val="CommentText"/>
    <w:next w:val="CommentText"/>
    <w:link w:val="CommentSubjectChar"/>
    <w:rsid w:val="0048513A"/>
    <w:rPr>
      <w:b/>
      <w:bCs/>
    </w:rPr>
  </w:style>
  <w:style w:type="character" w:customStyle="1" w:styleId="CommentSubjectChar">
    <w:name w:val="Comment Subject Char"/>
    <w:basedOn w:val="CommentTextChar"/>
    <w:link w:val="CommentSubject"/>
    <w:rsid w:val="0048513A"/>
    <w:rPr>
      <w:b/>
      <w:bCs/>
    </w:rPr>
  </w:style>
  <w:style w:type="paragraph" w:styleId="BalloonText">
    <w:name w:val="Balloon Text"/>
    <w:basedOn w:val="Normal"/>
    <w:link w:val="BalloonTextChar"/>
    <w:rsid w:val="0048513A"/>
    <w:rPr>
      <w:rFonts w:ascii="Tahoma" w:hAnsi="Tahoma" w:cs="Tahoma"/>
      <w:sz w:val="16"/>
      <w:szCs w:val="16"/>
    </w:rPr>
  </w:style>
  <w:style w:type="character" w:customStyle="1" w:styleId="BalloonTextChar">
    <w:name w:val="Balloon Text Char"/>
    <w:basedOn w:val="DefaultParagraphFont"/>
    <w:link w:val="BalloonText"/>
    <w:rsid w:val="0048513A"/>
    <w:rPr>
      <w:rFonts w:ascii="Tahoma" w:hAnsi="Tahoma" w:cs="Tahoma"/>
      <w:sz w:val="16"/>
      <w:szCs w:val="16"/>
    </w:rPr>
  </w:style>
  <w:style w:type="character" w:styleId="Hyperlink">
    <w:name w:val="Hyperlink"/>
    <w:basedOn w:val="DefaultParagraphFont"/>
    <w:rsid w:val="00760239"/>
    <w:rPr>
      <w:color w:val="0000FF"/>
      <w:u w:val="single"/>
    </w:rPr>
  </w:style>
  <w:style w:type="character" w:styleId="FollowedHyperlink">
    <w:name w:val="FollowedHyperlink"/>
    <w:basedOn w:val="DefaultParagraphFont"/>
    <w:rsid w:val="007C74C4"/>
    <w:rPr>
      <w:color w:val="800080"/>
      <w:u w:val="single"/>
    </w:rPr>
  </w:style>
  <w:style w:type="paragraph" w:styleId="ListParagraph">
    <w:name w:val="List Paragraph"/>
    <w:basedOn w:val="Normal"/>
    <w:uiPriority w:val="34"/>
    <w:qFormat/>
    <w:rsid w:val="00922011"/>
    <w:pPr>
      <w:ind w:left="720"/>
      <w:contextualSpacing/>
    </w:pPr>
  </w:style>
  <w:style w:type="paragraph" w:styleId="Revision">
    <w:name w:val="Revision"/>
    <w:hidden/>
    <w:uiPriority w:val="99"/>
    <w:semiHidden/>
    <w:rsid w:val="00C01FBD"/>
  </w:style>
</w:styles>
</file>

<file path=word/webSettings.xml><?xml version="1.0" encoding="utf-8"?>
<w:webSettings xmlns:r="http://schemas.openxmlformats.org/officeDocument/2006/relationships" xmlns:w="http://schemas.openxmlformats.org/wordprocessingml/2006/main">
  <w:divs>
    <w:div w:id="428087316">
      <w:bodyDiv w:val="1"/>
      <w:marLeft w:val="0"/>
      <w:marRight w:val="0"/>
      <w:marTop w:val="0"/>
      <w:marBottom w:val="0"/>
      <w:divBdr>
        <w:top w:val="none" w:sz="0" w:space="0" w:color="auto"/>
        <w:left w:val="none" w:sz="0" w:space="0" w:color="auto"/>
        <w:bottom w:val="none" w:sz="0" w:space="0" w:color="auto"/>
        <w:right w:val="none" w:sz="0" w:space="0" w:color="auto"/>
      </w:divBdr>
    </w:div>
    <w:div w:id="716272229">
      <w:bodyDiv w:val="1"/>
      <w:marLeft w:val="0"/>
      <w:marRight w:val="0"/>
      <w:marTop w:val="0"/>
      <w:marBottom w:val="0"/>
      <w:divBdr>
        <w:top w:val="none" w:sz="0" w:space="0" w:color="auto"/>
        <w:left w:val="none" w:sz="0" w:space="0" w:color="auto"/>
        <w:bottom w:val="none" w:sz="0" w:space="0" w:color="auto"/>
        <w:right w:val="none" w:sz="0" w:space="0" w:color="auto"/>
      </w:divBdr>
    </w:div>
    <w:div w:id="756051965">
      <w:bodyDiv w:val="1"/>
      <w:marLeft w:val="0"/>
      <w:marRight w:val="0"/>
      <w:marTop w:val="0"/>
      <w:marBottom w:val="0"/>
      <w:divBdr>
        <w:top w:val="none" w:sz="0" w:space="0" w:color="auto"/>
        <w:left w:val="none" w:sz="0" w:space="0" w:color="auto"/>
        <w:bottom w:val="none" w:sz="0" w:space="0" w:color="auto"/>
        <w:right w:val="none" w:sz="0" w:space="0" w:color="auto"/>
      </w:divBdr>
    </w:div>
    <w:div w:id="156429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prs.fns.usda.gov/Home/Reminder.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current/oes211093.ht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77317-99CD-41D8-AB05-816F56F8A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3451</Words>
  <Characters>19305</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SUPPORTING STATEMENT FOR 0584-0081</vt:lpstr>
    </vt:vector>
  </TitlesOfParts>
  <Company>USDA/FNS</Company>
  <LinksUpToDate>false</LinksUpToDate>
  <CharactersWithSpaces>22711</CharactersWithSpaces>
  <SharedDoc>false</SharedDoc>
  <HLinks>
    <vt:vector size="12" baseType="variant">
      <vt:variant>
        <vt:i4>4390936</vt:i4>
      </vt:variant>
      <vt:variant>
        <vt:i4>3</vt:i4>
      </vt:variant>
      <vt:variant>
        <vt:i4>0</vt:i4>
      </vt:variant>
      <vt:variant>
        <vt:i4>5</vt:i4>
      </vt:variant>
      <vt:variant>
        <vt:lpwstr>https://fprs.fns.usda.gov/Home/Reminder.aspx</vt:lpwstr>
      </vt:variant>
      <vt:variant>
        <vt:lpwstr/>
      </vt:variant>
      <vt:variant>
        <vt:i4>1900598</vt:i4>
      </vt:variant>
      <vt:variant>
        <vt:i4>0</vt:i4>
      </vt:variant>
      <vt:variant>
        <vt:i4>0</vt:i4>
      </vt:variant>
      <vt:variant>
        <vt:i4>5</vt:i4>
      </vt:variant>
      <vt:variant>
        <vt:lpwstr>mailto:Autumn.McCain@fns.usda.gov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0584-0081</dc:title>
  <dc:creator>John Bedwell</dc:creator>
  <cp:lastModifiedBy>Windows User</cp:lastModifiedBy>
  <cp:revision>2</cp:revision>
  <cp:lastPrinted>2013-04-17T12:14:00Z</cp:lastPrinted>
  <dcterms:created xsi:type="dcterms:W3CDTF">2013-05-30T18:47:00Z</dcterms:created>
  <dcterms:modified xsi:type="dcterms:W3CDTF">2013-05-30T18:47:00Z</dcterms:modified>
</cp:coreProperties>
</file>