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Pr="002A6813" w:rsidRDefault="00C37CD8" w:rsidP="00612A9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2A6813">
        <w:rPr>
          <w:rFonts w:ascii="Tahoma" w:hAnsi="Tahoma" w:cs="Tahoma"/>
          <w:b/>
          <w:bCs/>
          <w:sz w:val="28"/>
          <w:szCs w:val="28"/>
          <w:u w:val="single"/>
        </w:rPr>
        <w:t xml:space="preserve">The </w:t>
      </w:r>
      <w:r w:rsidR="00B40435">
        <w:rPr>
          <w:rFonts w:ascii="Tahoma" w:hAnsi="Tahoma" w:cs="Tahoma"/>
          <w:b/>
          <w:bCs/>
          <w:sz w:val="28"/>
          <w:szCs w:val="28"/>
          <w:u w:val="single"/>
        </w:rPr>
        <w:t xml:space="preserve">2013 </w:t>
      </w:r>
      <w:r w:rsidRPr="002A6813">
        <w:rPr>
          <w:rFonts w:ascii="Tahoma" w:hAnsi="Tahoma" w:cs="Tahoma"/>
          <w:b/>
          <w:bCs/>
          <w:sz w:val="28"/>
          <w:szCs w:val="28"/>
          <w:u w:val="single"/>
        </w:rPr>
        <w:t xml:space="preserve">Supporting Statement </w:t>
      </w:r>
      <w:r w:rsidR="00014A60">
        <w:rPr>
          <w:rFonts w:ascii="Tahoma" w:hAnsi="Tahoma" w:cs="Tahoma"/>
          <w:b/>
          <w:bCs/>
          <w:sz w:val="28"/>
          <w:szCs w:val="28"/>
          <w:u w:val="single"/>
        </w:rPr>
        <w:t xml:space="preserve">B </w:t>
      </w:r>
      <w:r w:rsidRPr="002A6813">
        <w:rPr>
          <w:rFonts w:ascii="Tahoma" w:hAnsi="Tahoma" w:cs="Tahoma"/>
          <w:b/>
          <w:bCs/>
          <w:sz w:val="28"/>
          <w:szCs w:val="28"/>
          <w:u w:val="single"/>
        </w:rPr>
        <w:t>for OMB 0596-</w:t>
      </w:r>
      <w:r w:rsidR="00CF1391" w:rsidRPr="002A6813">
        <w:rPr>
          <w:rFonts w:ascii="Tahoma" w:hAnsi="Tahoma" w:cs="Tahoma"/>
          <w:b/>
          <w:bCs/>
          <w:sz w:val="28"/>
          <w:szCs w:val="28"/>
          <w:u w:val="single"/>
        </w:rPr>
        <w:t>0010</w:t>
      </w:r>
    </w:p>
    <w:p w:rsidR="00084196" w:rsidRPr="001D6C75" w:rsidRDefault="00084196" w:rsidP="000841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Forest Industries Data Collection System</w:t>
      </w:r>
    </w:p>
    <w:p w:rsidR="00CE7548" w:rsidRDefault="00CE7548" w:rsidP="00CE754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2"/>
          <w:szCs w:val="22"/>
        </w:rPr>
      </w:pPr>
    </w:p>
    <w:p w:rsidR="008F24D1" w:rsidRPr="00CC2D2D" w:rsidRDefault="008F24D1" w:rsidP="008F24D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i/>
          <w:sz w:val="22"/>
          <w:szCs w:val="22"/>
        </w:rPr>
      </w:pPr>
      <w:r w:rsidRPr="00F273CD">
        <w:rPr>
          <w:rFonts w:ascii="Tahoma" w:hAnsi="Tahoma" w:cs="Tahoma"/>
          <w:b/>
          <w:sz w:val="22"/>
          <w:szCs w:val="22"/>
        </w:rPr>
        <w:t>Note:</w:t>
      </w:r>
      <w:r w:rsidRPr="00F273CD">
        <w:rPr>
          <w:rFonts w:ascii="Tahoma" w:hAnsi="Tahoma" w:cs="Tahoma"/>
          <w:sz w:val="22"/>
          <w:szCs w:val="22"/>
        </w:rPr>
        <w:t xml:space="preserve"> </w:t>
      </w:r>
      <w:r w:rsidR="00084196" w:rsidRPr="00084196">
        <w:rPr>
          <w:rFonts w:ascii="Tahoma" w:hAnsi="Tahoma" w:cs="Tahoma"/>
          <w:sz w:val="22"/>
          <w:szCs w:val="22"/>
        </w:rPr>
        <w:t xml:space="preserve">Due to proposed changes to this Information Collection, with this submission the name of the collection associated with OMB control number 0596-0010 is being changed from </w:t>
      </w:r>
      <w:r w:rsidR="00084196" w:rsidRPr="00CC2D2D">
        <w:rPr>
          <w:rFonts w:ascii="Tahoma" w:hAnsi="Tahoma" w:cs="Tahoma"/>
          <w:i/>
          <w:sz w:val="22"/>
          <w:szCs w:val="22"/>
        </w:rPr>
        <w:t xml:space="preserve">Forest Industries, and Residential </w:t>
      </w:r>
      <w:proofErr w:type="spellStart"/>
      <w:r w:rsidR="00084196" w:rsidRPr="00CC2D2D">
        <w:rPr>
          <w:rFonts w:ascii="Tahoma" w:hAnsi="Tahoma" w:cs="Tahoma"/>
          <w:i/>
          <w:sz w:val="22"/>
          <w:szCs w:val="22"/>
        </w:rPr>
        <w:t>Fuelwood</w:t>
      </w:r>
      <w:proofErr w:type="spellEnd"/>
      <w:r w:rsidR="00084196" w:rsidRPr="00CC2D2D">
        <w:rPr>
          <w:rFonts w:ascii="Tahoma" w:hAnsi="Tahoma" w:cs="Tahoma"/>
          <w:i/>
          <w:sz w:val="22"/>
          <w:szCs w:val="22"/>
        </w:rPr>
        <w:t>, and Post Data Collection Systems</w:t>
      </w:r>
      <w:r w:rsidR="00084196" w:rsidRPr="00084196">
        <w:rPr>
          <w:rFonts w:ascii="Tahoma" w:hAnsi="Tahoma" w:cs="Tahoma"/>
          <w:sz w:val="22"/>
          <w:szCs w:val="22"/>
        </w:rPr>
        <w:t xml:space="preserve"> to </w:t>
      </w:r>
      <w:r w:rsidR="00084196" w:rsidRPr="00CC2D2D">
        <w:rPr>
          <w:rFonts w:ascii="Tahoma" w:hAnsi="Tahoma" w:cs="Tahoma"/>
          <w:i/>
          <w:sz w:val="22"/>
          <w:szCs w:val="22"/>
        </w:rPr>
        <w:t>Forest Industries Data Collection System.</w:t>
      </w:r>
    </w:p>
    <w:p w:rsidR="00BE02A2" w:rsidRPr="00BE02A2" w:rsidRDefault="00BE02A2" w:rsidP="0070170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p>
    <w:p w:rsidR="00C37CD8" w:rsidRPr="009A3828" w:rsidRDefault="00C37CD8" w:rsidP="00F05F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sidRPr="002A6813">
        <w:rPr>
          <w:rFonts w:ascii="Tahoma" w:hAnsi="Tahoma" w:cs="Tahoma"/>
          <w:b/>
          <w:bCs/>
          <w:sz w:val="28"/>
          <w:szCs w:val="28"/>
        </w:rPr>
        <w:t>B.</w:t>
      </w:r>
      <w:r w:rsidRPr="002A6813">
        <w:rPr>
          <w:rFonts w:ascii="Tahoma" w:hAnsi="Tahoma" w:cs="Tahoma"/>
          <w:b/>
          <w:bCs/>
          <w:sz w:val="28"/>
          <w:szCs w:val="28"/>
        </w:rPr>
        <w:tab/>
      </w:r>
      <w:r w:rsidRPr="009A3828">
        <w:rPr>
          <w:rFonts w:ascii="Tahoma" w:hAnsi="Tahoma" w:cs="Tahoma"/>
          <w:b/>
          <w:bCs/>
          <w:sz w:val="28"/>
          <w:szCs w:val="28"/>
        </w:rPr>
        <w:t>Collections of Information Employing Statistical Methods</w:t>
      </w:r>
    </w:p>
    <w:p w:rsidR="00C37CD8" w:rsidRPr="002A6813" w:rsidRDefault="00C37CD8" w:rsidP="00FE142C">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9A3828">
        <w:rPr>
          <w:rFonts w:ascii="Tahoma" w:hAnsi="Tahoma" w:cs="Tahoma"/>
          <w:b/>
          <w:bCs/>
          <w:sz w:val="22"/>
          <w:szCs w:val="22"/>
        </w:rPr>
        <w:t>Describe (including a numerical estimate) the potential respondent universe and any sam</w:t>
      </w:r>
      <w:r w:rsidRPr="009A3828">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9A3828">
        <w:rPr>
          <w:rFonts w:ascii="Tahoma" w:hAnsi="Tahoma" w:cs="Tahoma"/>
          <w:b/>
          <w:bCs/>
          <w:sz w:val="22"/>
          <w:szCs w:val="22"/>
        </w:rPr>
        <w:softHyphen/>
        <w:t>sponding sample are to be provided in tabular form for the uni</w:t>
      </w:r>
      <w:r w:rsidRPr="009A3828">
        <w:rPr>
          <w:rFonts w:ascii="Tahoma" w:hAnsi="Tahoma" w:cs="Tahoma"/>
          <w:b/>
          <w:bCs/>
          <w:sz w:val="22"/>
          <w:szCs w:val="22"/>
        </w:rPr>
        <w:softHyphen/>
        <w:t>verse as a whole and for each of the strata in the proposed sample. Indicate expected response rates for the collection as a whole. If the collection had been conducted previously, include the actual response rate achieved during</w:t>
      </w:r>
      <w:r w:rsidRPr="002A6813">
        <w:rPr>
          <w:rFonts w:ascii="Tahoma" w:hAnsi="Tahoma" w:cs="Tahoma"/>
          <w:b/>
          <w:bCs/>
          <w:sz w:val="22"/>
          <w:szCs w:val="22"/>
        </w:rPr>
        <w:t xml:space="preserve"> the last collection.</w:t>
      </w:r>
    </w:p>
    <w:p w:rsidR="00084196" w:rsidRDefault="00084196" w:rsidP="0008419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right="720" w:firstLine="1"/>
        <w:rPr>
          <w:rFonts w:ascii="Tahoma" w:hAnsi="Tahoma" w:cs="Tahoma"/>
          <w:sz w:val="22"/>
          <w:szCs w:val="22"/>
        </w:rPr>
      </w:pPr>
      <w:r w:rsidRPr="001D6C75">
        <w:rPr>
          <w:rFonts w:ascii="Tahoma" w:hAnsi="Tahoma" w:cs="Tahoma"/>
          <w:sz w:val="22"/>
          <w:szCs w:val="22"/>
        </w:rPr>
        <w:t xml:space="preserve">Data is collected from all </w:t>
      </w:r>
      <w:r>
        <w:rPr>
          <w:rFonts w:ascii="Tahoma" w:hAnsi="Tahoma" w:cs="Tahoma"/>
          <w:sz w:val="22"/>
          <w:szCs w:val="22"/>
        </w:rPr>
        <w:t xml:space="preserve">known </w:t>
      </w:r>
      <w:r w:rsidRPr="001D6C75">
        <w:rPr>
          <w:rFonts w:ascii="Tahoma" w:hAnsi="Tahoma" w:cs="Tahoma"/>
          <w:sz w:val="22"/>
          <w:szCs w:val="22"/>
        </w:rPr>
        <w:t xml:space="preserve">primary wood-using mills including small, part-time mills as well as large corporate entities that use harvested wood in log or chip form, such as </w:t>
      </w:r>
      <w:proofErr w:type="spellStart"/>
      <w:r w:rsidRPr="001D6C75">
        <w:rPr>
          <w:rFonts w:ascii="Tahoma" w:hAnsi="Tahoma" w:cs="Tahoma"/>
          <w:sz w:val="22"/>
          <w:szCs w:val="22"/>
        </w:rPr>
        <w:t>sawlogs</w:t>
      </w:r>
      <w:proofErr w:type="spellEnd"/>
      <w:r w:rsidRPr="001D6C75">
        <w:rPr>
          <w:rFonts w:ascii="Tahoma" w:hAnsi="Tahoma" w:cs="Tahoma"/>
          <w:sz w:val="22"/>
          <w:szCs w:val="22"/>
        </w:rPr>
        <w:t xml:space="preserve">, veneer logs, pulpwood, and pulp chips, to manufacture products such as lumber, paper, and biomass energy. </w:t>
      </w:r>
      <w:bookmarkStart w:id="0" w:name="OLE_LINK6"/>
      <w:r w:rsidR="009A3828">
        <w:rPr>
          <w:rFonts w:ascii="Tahoma" w:hAnsi="Tahoma" w:cs="Tahoma"/>
          <w:sz w:val="22"/>
          <w:szCs w:val="22"/>
        </w:rPr>
        <w:t>All known pulpwood</w:t>
      </w:r>
      <w:r>
        <w:rPr>
          <w:rFonts w:ascii="Tahoma" w:hAnsi="Tahoma" w:cs="Tahoma"/>
          <w:sz w:val="22"/>
          <w:szCs w:val="22"/>
        </w:rPr>
        <w:t xml:space="preserve"> processors in the United States and Canadian that process wood material from the United </w:t>
      </w:r>
      <w:proofErr w:type="gramStart"/>
      <w:r>
        <w:rPr>
          <w:rFonts w:ascii="Tahoma" w:hAnsi="Tahoma" w:cs="Tahoma"/>
          <w:sz w:val="22"/>
          <w:szCs w:val="22"/>
        </w:rPr>
        <w:t>States,</w:t>
      </w:r>
      <w:proofErr w:type="gramEnd"/>
      <w:r>
        <w:rPr>
          <w:rFonts w:ascii="Tahoma" w:hAnsi="Tahoma" w:cs="Tahoma"/>
          <w:sz w:val="22"/>
          <w:szCs w:val="22"/>
        </w:rPr>
        <w:t xml:space="preserve"> are canvassed annually. All other known primary wood products industries (other than pulpwood processors) are canvassed every 2-5 years, depending on the State.</w:t>
      </w:r>
      <w:bookmarkEnd w:id="0"/>
    </w:p>
    <w:p w:rsidR="002B34D3" w:rsidRDefault="002B34D3" w:rsidP="0008419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right="720" w:firstLine="1"/>
        <w:rPr>
          <w:rFonts w:ascii="Tahoma" w:hAnsi="Tahoma" w:cs="Tahoma"/>
          <w:sz w:val="22"/>
          <w:szCs w:val="22"/>
        </w:rPr>
      </w:pPr>
      <w:r>
        <w:rPr>
          <w:rFonts w:ascii="Tahoma" w:hAnsi="Tahoma" w:cs="Tahoma"/>
          <w:sz w:val="22"/>
          <w:szCs w:val="22"/>
        </w:rPr>
        <w:t>A total of 5,</w:t>
      </w:r>
      <w:r w:rsidR="009D68C1">
        <w:rPr>
          <w:rFonts w:ascii="Tahoma" w:hAnsi="Tahoma" w:cs="Tahoma"/>
          <w:sz w:val="22"/>
          <w:szCs w:val="22"/>
        </w:rPr>
        <w:t>811</w:t>
      </w:r>
      <w:r>
        <w:rPr>
          <w:rFonts w:ascii="Tahoma" w:hAnsi="Tahoma" w:cs="Tahoma"/>
          <w:sz w:val="22"/>
          <w:szCs w:val="22"/>
        </w:rPr>
        <w:t xml:space="preserve"> </w:t>
      </w:r>
      <w:r w:rsidRPr="001D6C75">
        <w:rPr>
          <w:rFonts w:ascii="Tahoma" w:hAnsi="Tahoma" w:cs="Tahoma"/>
          <w:sz w:val="22"/>
          <w:szCs w:val="22"/>
        </w:rPr>
        <w:t>primary wood-using mills</w:t>
      </w:r>
      <w:r>
        <w:rPr>
          <w:rFonts w:ascii="Tahoma" w:hAnsi="Tahoma" w:cs="Tahoma"/>
          <w:sz w:val="22"/>
          <w:szCs w:val="22"/>
        </w:rPr>
        <w:t xml:space="preserve"> </w:t>
      </w:r>
      <w:r w:rsidR="00014A60">
        <w:rPr>
          <w:rFonts w:ascii="Tahoma" w:hAnsi="Tahoma" w:cs="Tahoma"/>
          <w:sz w:val="22"/>
          <w:szCs w:val="22"/>
        </w:rPr>
        <w:t>were</w:t>
      </w:r>
      <w:r>
        <w:rPr>
          <w:rFonts w:ascii="Tahoma" w:hAnsi="Tahoma" w:cs="Tahoma"/>
          <w:sz w:val="22"/>
          <w:szCs w:val="22"/>
        </w:rPr>
        <w:t xml:space="preserve"> canvassed during the 2013 – 2015 time period covered by this </w:t>
      </w:r>
      <w:r w:rsidR="00CC2D2D">
        <w:rPr>
          <w:rFonts w:ascii="Tahoma" w:hAnsi="Tahoma" w:cs="Tahoma"/>
          <w:sz w:val="22"/>
          <w:szCs w:val="22"/>
        </w:rPr>
        <w:t>Information Collection Request (ICR)</w:t>
      </w:r>
      <w:r>
        <w:rPr>
          <w:rFonts w:ascii="Tahoma" w:hAnsi="Tahoma" w:cs="Tahoma"/>
          <w:sz w:val="22"/>
          <w:szCs w:val="22"/>
        </w:rPr>
        <w:t>. During the 201</w:t>
      </w:r>
      <w:r w:rsidR="00521BC6">
        <w:rPr>
          <w:rFonts w:ascii="Tahoma" w:hAnsi="Tahoma" w:cs="Tahoma"/>
          <w:sz w:val="22"/>
          <w:szCs w:val="22"/>
        </w:rPr>
        <w:t>0</w:t>
      </w:r>
      <w:r>
        <w:rPr>
          <w:rFonts w:ascii="Tahoma" w:hAnsi="Tahoma" w:cs="Tahoma"/>
          <w:sz w:val="22"/>
          <w:szCs w:val="22"/>
        </w:rPr>
        <w:t>-201</w:t>
      </w:r>
      <w:r w:rsidR="00521BC6">
        <w:rPr>
          <w:rFonts w:ascii="Tahoma" w:hAnsi="Tahoma" w:cs="Tahoma"/>
          <w:sz w:val="22"/>
          <w:szCs w:val="22"/>
        </w:rPr>
        <w:t>2</w:t>
      </w:r>
      <w:r>
        <w:rPr>
          <w:rFonts w:ascii="Tahoma" w:hAnsi="Tahoma" w:cs="Tahoma"/>
          <w:sz w:val="22"/>
          <w:szCs w:val="22"/>
        </w:rPr>
        <w:t xml:space="preserve"> time </w:t>
      </w:r>
      <w:proofErr w:type="gramStart"/>
      <w:r>
        <w:rPr>
          <w:rFonts w:ascii="Tahoma" w:hAnsi="Tahoma" w:cs="Tahoma"/>
          <w:sz w:val="22"/>
          <w:szCs w:val="22"/>
        </w:rPr>
        <w:t>period</w:t>
      </w:r>
      <w:proofErr w:type="gramEnd"/>
      <w:r>
        <w:rPr>
          <w:rFonts w:ascii="Tahoma" w:hAnsi="Tahoma" w:cs="Tahoma"/>
          <w:sz w:val="22"/>
          <w:szCs w:val="22"/>
        </w:rPr>
        <w:t xml:space="preserve">, </w:t>
      </w:r>
      <w:r w:rsidR="009D68C1">
        <w:rPr>
          <w:rFonts w:ascii="Tahoma" w:hAnsi="Tahoma" w:cs="Tahoma"/>
          <w:sz w:val="22"/>
          <w:szCs w:val="22"/>
        </w:rPr>
        <w:t>7,157</w:t>
      </w:r>
      <w:r w:rsidRPr="002B34D3">
        <w:rPr>
          <w:rFonts w:ascii="Tahoma" w:hAnsi="Tahoma" w:cs="Tahoma"/>
          <w:sz w:val="22"/>
          <w:szCs w:val="22"/>
        </w:rPr>
        <w:t xml:space="preserve"> </w:t>
      </w:r>
      <w:r w:rsidRPr="001D6C75">
        <w:rPr>
          <w:rFonts w:ascii="Tahoma" w:hAnsi="Tahoma" w:cs="Tahoma"/>
          <w:sz w:val="22"/>
          <w:szCs w:val="22"/>
        </w:rPr>
        <w:t>primary wood-using mills</w:t>
      </w:r>
      <w:r>
        <w:rPr>
          <w:rFonts w:ascii="Tahoma" w:hAnsi="Tahoma" w:cs="Tahoma"/>
          <w:sz w:val="22"/>
          <w:szCs w:val="22"/>
        </w:rPr>
        <w:t xml:space="preserve"> </w:t>
      </w:r>
      <w:r w:rsidR="009F43EF">
        <w:rPr>
          <w:rFonts w:ascii="Tahoma" w:hAnsi="Tahoma" w:cs="Tahoma"/>
          <w:sz w:val="22"/>
          <w:szCs w:val="22"/>
        </w:rPr>
        <w:t>were</w:t>
      </w:r>
      <w:r>
        <w:rPr>
          <w:rFonts w:ascii="Tahoma" w:hAnsi="Tahoma" w:cs="Tahoma"/>
          <w:sz w:val="22"/>
          <w:szCs w:val="22"/>
        </w:rPr>
        <w:t xml:space="preserve"> canvassed</w:t>
      </w:r>
      <w:r w:rsidR="008804DE">
        <w:rPr>
          <w:rFonts w:ascii="Tahoma" w:hAnsi="Tahoma" w:cs="Tahoma"/>
          <w:sz w:val="22"/>
          <w:szCs w:val="22"/>
        </w:rPr>
        <w:t xml:space="preserve"> (Table 1)</w:t>
      </w:r>
      <w:r w:rsidR="00622B8F">
        <w:rPr>
          <w:rFonts w:ascii="Tahoma" w:hAnsi="Tahoma" w:cs="Tahoma"/>
          <w:sz w:val="22"/>
          <w:szCs w:val="22"/>
        </w:rPr>
        <w:t xml:space="preserve">. The reasons for the decrease in number of primary </w:t>
      </w:r>
      <w:r w:rsidR="00622B8F" w:rsidRPr="001D6C75">
        <w:rPr>
          <w:rFonts w:ascii="Tahoma" w:hAnsi="Tahoma" w:cs="Tahoma"/>
          <w:sz w:val="22"/>
          <w:szCs w:val="22"/>
        </w:rPr>
        <w:t>wood-using mills</w:t>
      </w:r>
      <w:r w:rsidR="00622B8F">
        <w:rPr>
          <w:rFonts w:ascii="Tahoma" w:hAnsi="Tahoma" w:cs="Tahoma"/>
          <w:sz w:val="22"/>
          <w:szCs w:val="22"/>
        </w:rPr>
        <w:t xml:space="preserve"> that were canvassed is; 1)</w:t>
      </w:r>
      <w:r w:rsidR="00014A60">
        <w:rPr>
          <w:rFonts w:ascii="Tahoma" w:hAnsi="Tahoma" w:cs="Tahoma"/>
          <w:sz w:val="22"/>
          <w:szCs w:val="22"/>
        </w:rPr>
        <w:t>, T</w:t>
      </w:r>
      <w:r w:rsidR="00622B8F">
        <w:rPr>
          <w:rFonts w:ascii="Tahoma" w:hAnsi="Tahoma" w:cs="Tahoma"/>
          <w:sz w:val="22"/>
          <w:szCs w:val="22"/>
        </w:rPr>
        <w:t xml:space="preserve">he Southern States were canvassed </w:t>
      </w:r>
      <w:r w:rsidR="009F43EF">
        <w:rPr>
          <w:rFonts w:ascii="Tahoma" w:hAnsi="Tahoma" w:cs="Tahoma"/>
          <w:sz w:val="22"/>
          <w:szCs w:val="22"/>
        </w:rPr>
        <w:t>twice d</w:t>
      </w:r>
      <w:bookmarkStart w:id="1" w:name="_GoBack"/>
      <w:bookmarkEnd w:id="1"/>
      <w:r w:rsidR="00014A60">
        <w:rPr>
          <w:rFonts w:ascii="Tahoma" w:hAnsi="Tahoma" w:cs="Tahoma"/>
          <w:sz w:val="22"/>
          <w:szCs w:val="22"/>
        </w:rPr>
        <w:t xml:space="preserve">uring the 2010-2012 period </w:t>
      </w:r>
      <w:r w:rsidR="00622B8F">
        <w:rPr>
          <w:rFonts w:ascii="Tahoma" w:hAnsi="Tahoma" w:cs="Tahoma"/>
          <w:sz w:val="22"/>
          <w:szCs w:val="22"/>
        </w:rPr>
        <w:t xml:space="preserve">and will only be canvassed once during the </w:t>
      </w:r>
      <w:r w:rsidR="00014A60">
        <w:rPr>
          <w:rFonts w:ascii="Tahoma" w:hAnsi="Tahoma" w:cs="Tahoma"/>
          <w:sz w:val="22"/>
          <w:szCs w:val="22"/>
        </w:rPr>
        <w:t>2013-2015 period</w:t>
      </w:r>
      <w:r w:rsidR="00622B8F">
        <w:rPr>
          <w:rFonts w:ascii="Tahoma" w:hAnsi="Tahoma" w:cs="Tahoma"/>
          <w:sz w:val="22"/>
          <w:szCs w:val="22"/>
        </w:rPr>
        <w:t xml:space="preserve">; and 2) The number of </w:t>
      </w:r>
      <w:r w:rsidR="00622B8F" w:rsidRPr="001D6C75">
        <w:rPr>
          <w:rFonts w:ascii="Tahoma" w:hAnsi="Tahoma" w:cs="Tahoma"/>
          <w:sz w:val="22"/>
          <w:szCs w:val="22"/>
        </w:rPr>
        <w:t>primary wood-using mills</w:t>
      </w:r>
      <w:r w:rsidR="00622B8F">
        <w:rPr>
          <w:rFonts w:ascii="Tahoma" w:hAnsi="Tahoma" w:cs="Tahoma"/>
          <w:sz w:val="22"/>
          <w:szCs w:val="22"/>
        </w:rPr>
        <w:t xml:space="preserve"> has continued to decrease as mills modernize and increase production, replacing smaller, less productive mills.</w:t>
      </w:r>
    </w:p>
    <w:p w:rsidR="00084196" w:rsidRDefault="00622B8F" w:rsidP="0008419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right="720" w:firstLine="1"/>
        <w:rPr>
          <w:rFonts w:ascii="Tahoma" w:hAnsi="Tahoma" w:cs="Tahoma"/>
          <w:sz w:val="22"/>
          <w:szCs w:val="22"/>
        </w:rPr>
      </w:pPr>
      <w:r>
        <w:rPr>
          <w:rFonts w:ascii="Tahoma" w:hAnsi="Tahoma" w:cs="Tahoma"/>
          <w:sz w:val="22"/>
          <w:szCs w:val="22"/>
        </w:rPr>
        <w:t xml:space="preserve">All known </w:t>
      </w:r>
      <w:r w:rsidRPr="001D6C75">
        <w:rPr>
          <w:rFonts w:ascii="Tahoma" w:hAnsi="Tahoma" w:cs="Tahoma"/>
          <w:sz w:val="22"/>
          <w:szCs w:val="22"/>
        </w:rPr>
        <w:t>primary wood-using mills</w:t>
      </w:r>
      <w:r>
        <w:rPr>
          <w:rFonts w:ascii="Tahoma" w:hAnsi="Tahoma" w:cs="Tahoma"/>
          <w:sz w:val="22"/>
          <w:szCs w:val="22"/>
        </w:rPr>
        <w:t xml:space="preserve"> are contacted and</w:t>
      </w:r>
      <w:r w:rsidR="00312D68">
        <w:rPr>
          <w:rFonts w:ascii="Tahoma" w:hAnsi="Tahoma" w:cs="Tahoma"/>
          <w:sz w:val="22"/>
          <w:szCs w:val="22"/>
        </w:rPr>
        <w:t>/or</w:t>
      </w:r>
      <w:r>
        <w:rPr>
          <w:rFonts w:ascii="Tahoma" w:hAnsi="Tahoma" w:cs="Tahoma"/>
          <w:sz w:val="22"/>
          <w:szCs w:val="22"/>
        </w:rPr>
        <w:t xml:space="preserve"> accounted for during this survey. </w:t>
      </w:r>
      <w:proofErr w:type="gramStart"/>
      <w:r w:rsidR="002602B0">
        <w:rPr>
          <w:rFonts w:ascii="Tahoma" w:hAnsi="Tahoma" w:cs="Tahoma"/>
          <w:sz w:val="22"/>
          <w:szCs w:val="22"/>
        </w:rPr>
        <w:t>For respondents that are still in operation but cannot be contacted or decline to participate, historical information from previous mill responses, or other ancillary information (i.e. State district foresters knowledge of the mill’s operation) is used.</w:t>
      </w:r>
      <w:proofErr w:type="gramEnd"/>
      <w:r w:rsidR="002602B0">
        <w:rPr>
          <w:rFonts w:ascii="Tahoma" w:hAnsi="Tahoma" w:cs="Tahoma"/>
          <w:sz w:val="22"/>
          <w:szCs w:val="22"/>
        </w:rPr>
        <w:t xml:space="preserve"> If a respondent is de</w:t>
      </w:r>
      <w:r w:rsidR="00014A60">
        <w:rPr>
          <w:rFonts w:ascii="Tahoma" w:hAnsi="Tahoma" w:cs="Tahoma"/>
          <w:sz w:val="22"/>
          <w:szCs w:val="22"/>
        </w:rPr>
        <w:t xml:space="preserve">emed </w:t>
      </w:r>
      <w:r w:rsidR="002602B0">
        <w:rPr>
          <w:rFonts w:ascii="Tahoma" w:hAnsi="Tahoma" w:cs="Tahoma"/>
          <w:sz w:val="22"/>
          <w:szCs w:val="22"/>
        </w:rPr>
        <w:t>to be out of business, it is removed from future canvasses.</w:t>
      </w:r>
    </w:p>
    <w:p w:rsidR="002602B0" w:rsidRDefault="002602B0" w:rsidP="0008419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right="720" w:firstLine="1"/>
        <w:rPr>
          <w:rFonts w:ascii="Tahoma" w:hAnsi="Tahoma" w:cs="Tahoma"/>
          <w:i/>
          <w:sz w:val="22"/>
          <w:szCs w:val="22"/>
        </w:rPr>
      </w:pPr>
    </w:p>
    <w:p w:rsidR="009A3828" w:rsidRDefault="009A3828" w:rsidP="0008419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right="720" w:firstLine="1"/>
        <w:rPr>
          <w:rFonts w:ascii="Tahoma" w:hAnsi="Tahoma" w:cs="Tahoma"/>
          <w:i/>
          <w:sz w:val="22"/>
          <w:szCs w:val="22"/>
        </w:rPr>
      </w:pPr>
    </w:p>
    <w:p w:rsidR="002602B0" w:rsidRDefault="002602B0" w:rsidP="0008419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right="720" w:firstLine="1"/>
        <w:rPr>
          <w:rFonts w:ascii="Tahoma" w:hAnsi="Tahoma" w:cs="Tahoma"/>
          <w:i/>
          <w:sz w:val="22"/>
          <w:szCs w:val="22"/>
        </w:rPr>
      </w:pPr>
    </w:p>
    <w:p w:rsidR="002602B0" w:rsidRPr="002602B0" w:rsidRDefault="002602B0" w:rsidP="002602B0">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0" w:right="720" w:firstLine="1"/>
        <w:rPr>
          <w:rFonts w:ascii="Tahoma" w:hAnsi="Tahoma" w:cs="Tahoma"/>
          <w:b/>
          <w:sz w:val="22"/>
          <w:szCs w:val="22"/>
        </w:rPr>
      </w:pPr>
      <w:r w:rsidRPr="002602B0">
        <w:rPr>
          <w:rFonts w:ascii="Tahoma" w:hAnsi="Tahoma" w:cs="Tahoma"/>
          <w:b/>
          <w:sz w:val="22"/>
          <w:szCs w:val="22"/>
        </w:rPr>
        <w:lastRenderedPageBreak/>
        <w:t>Table 1</w:t>
      </w:r>
      <w:r>
        <w:rPr>
          <w:rFonts w:ascii="Tahoma" w:hAnsi="Tahoma" w:cs="Tahoma"/>
          <w:b/>
          <w:sz w:val="22"/>
          <w:szCs w:val="22"/>
        </w:rPr>
        <w:t xml:space="preserve">.—Number of primary wood-using mills by </w:t>
      </w:r>
      <w:r w:rsidR="008804DE">
        <w:rPr>
          <w:rFonts w:ascii="Tahoma" w:hAnsi="Tahoma" w:cs="Tahoma"/>
          <w:b/>
          <w:sz w:val="22"/>
          <w:szCs w:val="22"/>
        </w:rPr>
        <w:t xml:space="preserve">type of mill and </w:t>
      </w:r>
      <w:r>
        <w:rPr>
          <w:rFonts w:ascii="Tahoma" w:hAnsi="Tahoma" w:cs="Tahoma"/>
          <w:b/>
          <w:sz w:val="22"/>
          <w:szCs w:val="22"/>
        </w:rPr>
        <w:t>data collection year</w:t>
      </w:r>
    </w:p>
    <w:tbl>
      <w:tblPr>
        <w:tblW w:w="0" w:type="auto"/>
        <w:tblInd w:w="93" w:type="dxa"/>
        <w:tblLook w:val="04A0" w:firstRow="1" w:lastRow="0" w:firstColumn="1" w:lastColumn="0" w:noHBand="0" w:noVBand="1"/>
      </w:tblPr>
      <w:tblGrid>
        <w:gridCol w:w="1995"/>
        <w:gridCol w:w="776"/>
        <w:gridCol w:w="777"/>
        <w:gridCol w:w="777"/>
        <w:gridCol w:w="777"/>
        <w:gridCol w:w="720"/>
        <w:gridCol w:w="776"/>
        <w:gridCol w:w="777"/>
        <w:gridCol w:w="777"/>
        <w:gridCol w:w="777"/>
      </w:tblGrid>
      <w:tr w:rsidR="00E92C29" w:rsidRPr="00521BC6" w:rsidTr="00E92C29">
        <w:trPr>
          <w:trHeight w:val="315"/>
        </w:trPr>
        <w:tc>
          <w:tcPr>
            <w:tcW w:w="1995" w:type="dxa"/>
            <w:tcBorders>
              <w:top w:val="nil"/>
              <w:left w:val="nil"/>
              <w:bottom w:val="nil"/>
              <w:right w:val="nil"/>
            </w:tcBorders>
            <w:shd w:val="pct10" w:color="auto" w:fill="auto"/>
            <w:vAlign w:val="bottom"/>
          </w:tcPr>
          <w:p w:rsidR="00521BC6" w:rsidRPr="00521BC6" w:rsidRDefault="00521BC6" w:rsidP="00521BC6">
            <w:pPr>
              <w:widowControl/>
              <w:autoSpaceDE/>
              <w:autoSpaceDN/>
              <w:adjustRightInd/>
              <w:rPr>
                <w:rFonts w:ascii="Tahoma" w:hAnsi="Tahoma" w:cs="Tahoma"/>
                <w:b/>
                <w:color w:val="000000"/>
                <w:sz w:val="22"/>
                <w:szCs w:val="22"/>
              </w:rPr>
            </w:pPr>
          </w:p>
        </w:tc>
        <w:tc>
          <w:tcPr>
            <w:tcW w:w="720" w:type="dxa"/>
            <w:tcBorders>
              <w:top w:val="nil"/>
              <w:left w:val="nil"/>
              <w:bottom w:val="nil"/>
              <w:right w:val="nil"/>
            </w:tcBorders>
            <w:shd w:val="pct10" w:color="auto" w:fill="auto"/>
            <w:noWrap/>
            <w:vAlign w:val="bottom"/>
            <w:hideMark/>
          </w:tcPr>
          <w:p w:rsidR="00521BC6" w:rsidRPr="00521BC6" w:rsidRDefault="00521BC6" w:rsidP="00521BC6">
            <w:pPr>
              <w:widowControl/>
              <w:autoSpaceDE/>
              <w:autoSpaceDN/>
              <w:adjustRightInd/>
              <w:rPr>
                <w:rFonts w:ascii="Tahoma" w:hAnsi="Tahoma" w:cs="Tahoma"/>
                <w:b/>
                <w:color w:val="000000"/>
                <w:sz w:val="22"/>
                <w:szCs w:val="22"/>
              </w:rPr>
            </w:pPr>
          </w:p>
        </w:tc>
        <w:tc>
          <w:tcPr>
            <w:tcW w:w="720" w:type="dxa"/>
            <w:gridSpan w:val="3"/>
            <w:tcBorders>
              <w:top w:val="nil"/>
              <w:left w:val="nil"/>
              <w:bottom w:val="single" w:sz="8" w:space="0" w:color="auto"/>
              <w:right w:val="nil"/>
            </w:tcBorders>
            <w:shd w:val="pct10" w:color="auto" w:fill="auto"/>
            <w:noWrap/>
            <w:vAlign w:val="bottom"/>
            <w:hideMark/>
          </w:tcPr>
          <w:p w:rsidR="00521BC6" w:rsidRPr="00521BC6" w:rsidRDefault="008804DE" w:rsidP="008804DE">
            <w:pPr>
              <w:widowControl/>
              <w:autoSpaceDE/>
              <w:autoSpaceDN/>
              <w:adjustRightInd/>
              <w:jc w:val="center"/>
              <w:rPr>
                <w:rFonts w:ascii="Tahoma" w:hAnsi="Tahoma" w:cs="Tahoma"/>
                <w:b/>
                <w:color w:val="000000"/>
                <w:sz w:val="22"/>
                <w:szCs w:val="22"/>
              </w:rPr>
            </w:pPr>
            <w:r>
              <w:rPr>
                <w:rFonts w:ascii="Tahoma" w:hAnsi="Tahoma" w:cs="Tahoma"/>
                <w:b/>
                <w:color w:val="000000"/>
                <w:sz w:val="22"/>
                <w:szCs w:val="22"/>
              </w:rPr>
              <w:t>Active OMB approval d</w:t>
            </w:r>
            <w:r w:rsidR="00521BC6" w:rsidRPr="00521BC6">
              <w:rPr>
                <w:rFonts w:ascii="Tahoma" w:hAnsi="Tahoma" w:cs="Tahoma"/>
                <w:b/>
                <w:color w:val="000000"/>
                <w:sz w:val="22"/>
                <w:szCs w:val="22"/>
              </w:rPr>
              <w:t>ata collection year</w:t>
            </w:r>
          </w:p>
        </w:tc>
        <w:tc>
          <w:tcPr>
            <w:tcW w:w="720" w:type="dxa"/>
            <w:tcBorders>
              <w:top w:val="nil"/>
              <w:left w:val="nil"/>
              <w:bottom w:val="nil"/>
              <w:right w:val="nil"/>
            </w:tcBorders>
            <w:shd w:val="pct10" w:color="auto" w:fill="auto"/>
            <w:noWrap/>
            <w:vAlign w:val="bottom"/>
            <w:hideMark/>
          </w:tcPr>
          <w:p w:rsidR="00521BC6" w:rsidRPr="00521BC6" w:rsidRDefault="00521BC6" w:rsidP="00521BC6">
            <w:pPr>
              <w:widowControl/>
              <w:autoSpaceDE/>
              <w:autoSpaceDN/>
              <w:adjustRightInd/>
              <w:rPr>
                <w:rFonts w:ascii="Tahoma" w:hAnsi="Tahoma" w:cs="Tahoma"/>
                <w:b/>
                <w:color w:val="000000"/>
                <w:sz w:val="22"/>
                <w:szCs w:val="22"/>
              </w:rPr>
            </w:pPr>
          </w:p>
        </w:tc>
        <w:tc>
          <w:tcPr>
            <w:tcW w:w="720" w:type="dxa"/>
            <w:tcBorders>
              <w:top w:val="nil"/>
              <w:left w:val="nil"/>
              <w:bottom w:val="nil"/>
              <w:right w:val="nil"/>
            </w:tcBorders>
            <w:shd w:val="pct10" w:color="auto" w:fill="auto"/>
            <w:noWrap/>
            <w:vAlign w:val="bottom"/>
            <w:hideMark/>
          </w:tcPr>
          <w:p w:rsidR="00521BC6" w:rsidRPr="00521BC6" w:rsidRDefault="00521BC6" w:rsidP="00521BC6">
            <w:pPr>
              <w:widowControl/>
              <w:autoSpaceDE/>
              <w:autoSpaceDN/>
              <w:adjustRightInd/>
              <w:rPr>
                <w:rFonts w:ascii="Tahoma" w:hAnsi="Tahoma" w:cs="Tahoma"/>
                <w:b/>
                <w:color w:val="000000"/>
                <w:sz w:val="22"/>
                <w:szCs w:val="22"/>
              </w:rPr>
            </w:pPr>
          </w:p>
        </w:tc>
        <w:tc>
          <w:tcPr>
            <w:tcW w:w="720" w:type="dxa"/>
            <w:gridSpan w:val="3"/>
            <w:tcBorders>
              <w:top w:val="nil"/>
              <w:left w:val="nil"/>
              <w:bottom w:val="single" w:sz="8" w:space="0" w:color="auto"/>
              <w:right w:val="nil"/>
            </w:tcBorders>
            <w:shd w:val="pct10" w:color="auto" w:fill="auto"/>
            <w:noWrap/>
            <w:vAlign w:val="bottom"/>
            <w:hideMark/>
          </w:tcPr>
          <w:p w:rsidR="00521BC6" w:rsidRPr="00521BC6" w:rsidRDefault="008804DE" w:rsidP="00521BC6">
            <w:pPr>
              <w:widowControl/>
              <w:autoSpaceDE/>
              <w:autoSpaceDN/>
              <w:adjustRightInd/>
              <w:jc w:val="center"/>
              <w:rPr>
                <w:rFonts w:ascii="Tahoma" w:hAnsi="Tahoma" w:cs="Tahoma"/>
                <w:b/>
                <w:color w:val="000000"/>
                <w:sz w:val="22"/>
                <w:szCs w:val="22"/>
              </w:rPr>
            </w:pPr>
            <w:r>
              <w:rPr>
                <w:rFonts w:ascii="Tahoma" w:hAnsi="Tahoma" w:cs="Tahoma"/>
                <w:b/>
                <w:color w:val="000000"/>
                <w:sz w:val="22"/>
                <w:szCs w:val="22"/>
              </w:rPr>
              <w:t>Requested OMB approval d</w:t>
            </w:r>
            <w:r w:rsidR="00521BC6" w:rsidRPr="00521BC6">
              <w:rPr>
                <w:rFonts w:ascii="Tahoma" w:hAnsi="Tahoma" w:cs="Tahoma"/>
                <w:b/>
                <w:color w:val="000000"/>
                <w:sz w:val="22"/>
                <w:szCs w:val="22"/>
              </w:rPr>
              <w:t>ata collection year</w:t>
            </w:r>
          </w:p>
        </w:tc>
      </w:tr>
      <w:tr w:rsidR="00E92C29" w:rsidRPr="00521BC6" w:rsidTr="00E92C29">
        <w:trPr>
          <w:trHeight w:val="315"/>
        </w:trPr>
        <w:tc>
          <w:tcPr>
            <w:tcW w:w="1995" w:type="dxa"/>
            <w:tcBorders>
              <w:top w:val="nil"/>
              <w:left w:val="nil"/>
              <w:bottom w:val="single" w:sz="8" w:space="0" w:color="auto"/>
              <w:right w:val="nil"/>
            </w:tcBorders>
            <w:shd w:val="pct10" w:color="auto" w:fill="auto"/>
            <w:vAlign w:val="bottom"/>
            <w:hideMark/>
          </w:tcPr>
          <w:p w:rsidR="00521BC6" w:rsidRPr="00521BC6" w:rsidRDefault="009D68C1" w:rsidP="00521BC6">
            <w:pPr>
              <w:widowControl/>
              <w:autoSpaceDE/>
              <w:autoSpaceDN/>
              <w:adjustRightInd/>
              <w:rPr>
                <w:rFonts w:ascii="Tahoma" w:hAnsi="Tahoma" w:cs="Tahoma"/>
                <w:b/>
                <w:color w:val="000000"/>
                <w:sz w:val="22"/>
                <w:szCs w:val="22"/>
              </w:rPr>
            </w:pPr>
            <w:r w:rsidRPr="00521BC6">
              <w:rPr>
                <w:rFonts w:ascii="Tahoma" w:hAnsi="Tahoma" w:cs="Tahoma"/>
                <w:b/>
                <w:color w:val="000000"/>
                <w:sz w:val="22"/>
                <w:szCs w:val="22"/>
              </w:rPr>
              <w:t>Survey type</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Total</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2010</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2011</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2012</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 </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Total</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2013</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2014</w:t>
            </w:r>
          </w:p>
        </w:tc>
        <w:tc>
          <w:tcPr>
            <w:tcW w:w="720" w:type="dxa"/>
            <w:tcBorders>
              <w:top w:val="nil"/>
              <w:left w:val="nil"/>
              <w:bottom w:val="single" w:sz="8" w:space="0" w:color="auto"/>
              <w:right w:val="nil"/>
            </w:tcBorders>
            <w:shd w:val="pct10" w:color="auto" w:fill="auto"/>
            <w:noWrap/>
            <w:vAlign w:val="bottom"/>
            <w:hideMark/>
          </w:tcPr>
          <w:p w:rsidR="00521BC6" w:rsidRPr="00521BC6" w:rsidRDefault="00521BC6"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2015</w:t>
            </w:r>
          </w:p>
        </w:tc>
      </w:tr>
      <w:tr w:rsidR="00521BC6" w:rsidRPr="00521BC6" w:rsidTr="00E92C29">
        <w:trPr>
          <w:trHeight w:val="900"/>
        </w:trPr>
        <w:tc>
          <w:tcPr>
            <w:tcW w:w="1995" w:type="dxa"/>
            <w:tcBorders>
              <w:top w:val="nil"/>
              <w:left w:val="nil"/>
              <w:bottom w:val="single" w:sz="4" w:space="0" w:color="auto"/>
              <w:right w:val="nil"/>
            </w:tcBorders>
            <w:shd w:val="clear" w:color="auto" w:fill="auto"/>
            <w:vAlign w:val="bottom"/>
            <w:hideMark/>
          </w:tcPr>
          <w:p w:rsidR="00521BC6" w:rsidRPr="00521BC6" w:rsidRDefault="00521BC6" w:rsidP="00521BC6">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Pulp and Composite Wood Panel Producers</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513</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166</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171</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176</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466</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152</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162</w:t>
            </w:r>
          </w:p>
        </w:tc>
        <w:tc>
          <w:tcPr>
            <w:tcW w:w="720" w:type="dxa"/>
            <w:tcBorders>
              <w:top w:val="nil"/>
              <w:left w:val="nil"/>
              <w:bottom w:val="single" w:sz="4"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152</w:t>
            </w:r>
          </w:p>
        </w:tc>
      </w:tr>
      <w:tr w:rsidR="00521BC6" w:rsidRPr="00521BC6" w:rsidTr="00E92C29">
        <w:trPr>
          <w:trHeight w:val="915"/>
        </w:trPr>
        <w:tc>
          <w:tcPr>
            <w:tcW w:w="1995" w:type="dxa"/>
            <w:tcBorders>
              <w:top w:val="nil"/>
              <w:left w:val="nil"/>
              <w:bottom w:val="single" w:sz="8" w:space="0" w:color="auto"/>
              <w:right w:val="nil"/>
            </w:tcBorders>
            <w:shd w:val="clear" w:color="auto" w:fill="auto"/>
            <w:vAlign w:val="bottom"/>
            <w:hideMark/>
          </w:tcPr>
          <w:p w:rsidR="00521BC6" w:rsidRPr="00521BC6" w:rsidRDefault="00521BC6" w:rsidP="00521BC6">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Other Primary Wood Products Industries</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6,644</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3,000</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1,319</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2,325</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5,345</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1,502</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3,104</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739</w:t>
            </w:r>
          </w:p>
        </w:tc>
      </w:tr>
      <w:tr w:rsidR="00521BC6" w:rsidRPr="00521BC6" w:rsidTr="00E92C29">
        <w:trPr>
          <w:trHeight w:val="315"/>
        </w:trPr>
        <w:tc>
          <w:tcPr>
            <w:tcW w:w="1995"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 xml:space="preserve">    </w:t>
            </w:r>
            <w:r w:rsidRPr="00521BC6">
              <w:rPr>
                <w:rFonts w:ascii="Tahoma" w:hAnsi="Tahoma" w:cs="Tahoma"/>
                <w:b/>
                <w:bCs/>
                <w:color w:val="000000"/>
                <w:sz w:val="22"/>
                <w:szCs w:val="22"/>
              </w:rPr>
              <w:t>Total</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7,157</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3,166</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1,490</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2,501</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5,811</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1,654</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3,266</w:t>
            </w:r>
          </w:p>
        </w:tc>
        <w:tc>
          <w:tcPr>
            <w:tcW w:w="720" w:type="dxa"/>
            <w:tcBorders>
              <w:top w:val="nil"/>
              <w:left w:val="nil"/>
              <w:bottom w:val="single" w:sz="8" w:space="0" w:color="auto"/>
              <w:right w:val="nil"/>
            </w:tcBorders>
            <w:shd w:val="clear" w:color="auto" w:fill="auto"/>
            <w:noWrap/>
            <w:vAlign w:val="bottom"/>
            <w:hideMark/>
          </w:tcPr>
          <w:p w:rsidR="00521BC6" w:rsidRPr="00521BC6" w:rsidRDefault="00521BC6"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891</w:t>
            </w:r>
          </w:p>
        </w:tc>
      </w:tr>
    </w:tbl>
    <w:p w:rsidR="00084196" w:rsidRDefault="00084196" w:rsidP="00084196">
      <w:pPr>
        <w:tabs>
          <w:tab w:val="left" w:pos="0"/>
          <w:tab w:val="left" w:pos="288"/>
          <w:tab w:val="left" w:pos="474"/>
          <w:tab w:val="left" w:pos="6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720" w:right="720"/>
        <w:rPr>
          <w:rFonts w:ascii="Tahoma" w:hAnsi="Tahoma" w:cs="Tahoma"/>
          <w:bCs/>
          <w:sz w:val="22"/>
          <w:szCs w:val="22"/>
        </w:rPr>
      </w:pPr>
    </w:p>
    <w:p w:rsidR="00312D68" w:rsidRPr="002A6813" w:rsidRDefault="00312D68" w:rsidP="00084196">
      <w:pPr>
        <w:tabs>
          <w:tab w:val="left" w:pos="0"/>
          <w:tab w:val="left" w:pos="288"/>
          <w:tab w:val="left" w:pos="474"/>
          <w:tab w:val="left" w:pos="6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720" w:right="720"/>
        <w:rPr>
          <w:rFonts w:ascii="Tahoma" w:hAnsi="Tahoma" w:cs="Tahoma"/>
          <w:bCs/>
          <w:sz w:val="22"/>
          <w:szCs w:val="22"/>
        </w:rPr>
      </w:pPr>
    </w:p>
    <w:p w:rsidR="00C37CD8" w:rsidRPr="002A6813" w:rsidRDefault="00C37CD8" w:rsidP="00F05F31">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rFonts w:ascii="Tahoma" w:hAnsi="Tahoma" w:cs="Tahoma"/>
          <w:b/>
          <w:bCs/>
          <w:sz w:val="22"/>
          <w:szCs w:val="22"/>
        </w:rPr>
      </w:pPr>
      <w:r w:rsidRPr="002A6813">
        <w:rPr>
          <w:rFonts w:ascii="Tahoma" w:hAnsi="Tahoma" w:cs="Tahoma"/>
          <w:b/>
          <w:bCs/>
          <w:sz w:val="22"/>
          <w:szCs w:val="22"/>
        </w:rPr>
        <w:t>Describe the procedures for the collection of information including:</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Statistical methodology for stratification and sample selection,</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Estimation procedure,</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Degree of accuracy needed for the pur</w:t>
      </w:r>
      <w:r w:rsidRPr="002A6813">
        <w:rPr>
          <w:rFonts w:ascii="Tahoma" w:hAnsi="Tahoma" w:cs="Tahoma"/>
          <w:b/>
          <w:bCs/>
          <w:sz w:val="22"/>
          <w:szCs w:val="22"/>
        </w:rPr>
        <w:softHyphen/>
        <w:t>pose described in the justification,</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Unusual problems requiring specialized sampling procedures, and</w:t>
      </w:r>
    </w:p>
    <w:p w:rsidR="001A03FD" w:rsidRPr="00084196" w:rsidRDefault="00C37CD8" w:rsidP="00084196">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outlineLvl w:val="9"/>
        <w:rPr>
          <w:rFonts w:ascii="Tahoma" w:hAnsi="Tahoma" w:cs="Tahoma"/>
          <w:sz w:val="22"/>
          <w:szCs w:val="22"/>
        </w:rPr>
      </w:pPr>
      <w:r w:rsidRPr="002A6813">
        <w:rPr>
          <w:rFonts w:ascii="Tahoma" w:hAnsi="Tahoma" w:cs="Tahoma"/>
          <w:b/>
          <w:bCs/>
          <w:sz w:val="22"/>
          <w:szCs w:val="22"/>
        </w:rPr>
        <w:t>Any use of periodic (less frequent than annual) data collection cycles to reduce burden.</w:t>
      </w:r>
    </w:p>
    <w:p w:rsidR="008804DE" w:rsidRDefault="009D68C1" w:rsidP="008804D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right="720" w:firstLine="1"/>
        <w:rPr>
          <w:rFonts w:ascii="Tahoma" w:hAnsi="Tahoma" w:cs="Tahoma"/>
          <w:sz w:val="22"/>
          <w:szCs w:val="22"/>
        </w:rPr>
      </w:pPr>
      <w:r>
        <w:rPr>
          <w:rFonts w:ascii="Tahoma" w:hAnsi="Tahoma" w:cs="Tahoma"/>
          <w:sz w:val="22"/>
          <w:szCs w:val="22"/>
        </w:rPr>
        <w:t>A</w:t>
      </w:r>
      <w:r w:rsidRPr="001D6C75">
        <w:rPr>
          <w:rFonts w:ascii="Tahoma" w:hAnsi="Tahoma" w:cs="Tahoma"/>
          <w:sz w:val="22"/>
          <w:szCs w:val="22"/>
        </w:rPr>
        <w:t xml:space="preserve">ll </w:t>
      </w:r>
      <w:r>
        <w:rPr>
          <w:rFonts w:ascii="Tahoma" w:hAnsi="Tahoma" w:cs="Tahoma"/>
          <w:sz w:val="22"/>
          <w:szCs w:val="22"/>
        </w:rPr>
        <w:t xml:space="preserve">known </w:t>
      </w:r>
      <w:r w:rsidRPr="001D6C75">
        <w:rPr>
          <w:rFonts w:ascii="Tahoma" w:hAnsi="Tahoma" w:cs="Tahoma"/>
          <w:sz w:val="22"/>
          <w:szCs w:val="22"/>
        </w:rPr>
        <w:t>primary wood-using mills</w:t>
      </w:r>
      <w:r>
        <w:rPr>
          <w:rFonts w:ascii="Tahoma" w:hAnsi="Tahoma" w:cs="Tahoma"/>
          <w:sz w:val="22"/>
          <w:szCs w:val="22"/>
        </w:rPr>
        <w:t xml:space="preserve"> are contacted by phone, mail, e-mail, or personal mill visits. No stratification, sampling, or estimation procedures are used.</w:t>
      </w:r>
      <w:r w:rsidR="008804DE">
        <w:rPr>
          <w:rFonts w:ascii="Tahoma" w:hAnsi="Tahoma" w:cs="Tahoma"/>
          <w:sz w:val="22"/>
          <w:szCs w:val="22"/>
        </w:rPr>
        <w:t xml:space="preserve"> </w:t>
      </w:r>
    </w:p>
    <w:p w:rsidR="008804DE" w:rsidRDefault="008804DE" w:rsidP="008804DE">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Pr>
          <w:rFonts w:ascii="Tahoma" w:hAnsi="Tahoma" w:cs="Tahoma"/>
          <w:sz w:val="22"/>
          <w:szCs w:val="22"/>
        </w:rPr>
      </w:pPr>
      <w:r>
        <w:rPr>
          <w:rFonts w:ascii="Tahoma" w:hAnsi="Tahoma" w:cs="Tahoma"/>
          <w:sz w:val="22"/>
          <w:szCs w:val="22"/>
        </w:rPr>
        <w:t>Only the pulp and composite wood panel mills (7</w:t>
      </w:r>
      <w:r w:rsidR="002C6AA9">
        <w:rPr>
          <w:rFonts w:ascii="Tahoma" w:hAnsi="Tahoma" w:cs="Tahoma"/>
          <w:sz w:val="22"/>
          <w:szCs w:val="22"/>
        </w:rPr>
        <w:t>1</w:t>
      </w:r>
      <w:r>
        <w:rPr>
          <w:rFonts w:ascii="Tahoma" w:hAnsi="Tahoma" w:cs="Tahoma"/>
          <w:sz w:val="22"/>
          <w:szCs w:val="22"/>
        </w:rPr>
        <w:t xml:space="preserve"> mills) in the Northern Region, and only the pulp mills in the Southern Region</w:t>
      </w:r>
      <w:r w:rsidR="002C6AA9">
        <w:rPr>
          <w:rFonts w:ascii="Tahoma" w:hAnsi="Tahoma" w:cs="Tahoma"/>
          <w:sz w:val="22"/>
          <w:szCs w:val="22"/>
        </w:rPr>
        <w:t xml:space="preserve"> (81 mills)</w:t>
      </w:r>
      <w:r>
        <w:rPr>
          <w:rFonts w:ascii="Tahoma" w:hAnsi="Tahoma" w:cs="Tahoma"/>
          <w:sz w:val="22"/>
          <w:szCs w:val="22"/>
        </w:rPr>
        <w:t xml:space="preserve"> are canvassed on an annual cycle</w:t>
      </w:r>
      <w:r w:rsidR="002C6AA9">
        <w:rPr>
          <w:rFonts w:ascii="Tahoma" w:hAnsi="Tahoma" w:cs="Tahoma"/>
          <w:sz w:val="22"/>
          <w:szCs w:val="22"/>
        </w:rPr>
        <w:t>. All other mills are canvassed on a 2-5 year cycle, with the other primary wood products mills in the Southern Region canvassed every 2 years, other primary wood products mills in the North canvassed every 5 years, and the pulp, composite wood panel wood producer, and the other primary wood products mills in the west canvased every 5 years.</w:t>
      </w:r>
    </w:p>
    <w:p w:rsidR="00D87108" w:rsidRDefault="00D87108" w:rsidP="00FE142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sz w:val="22"/>
          <w:szCs w:val="22"/>
        </w:rPr>
      </w:pPr>
    </w:p>
    <w:p w:rsidR="00C37CD8" w:rsidRPr="002A6813" w:rsidRDefault="00C37CD8" w:rsidP="00FE142C">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Describe methods to maximize response rates and to deal with issues of non-response. The accuracy and reliability of information collected must be shown to be adequate for intended uses. For collections based on sam</w:t>
      </w:r>
      <w:r w:rsidRPr="002A6813">
        <w:rPr>
          <w:rFonts w:ascii="Tahoma" w:hAnsi="Tahoma" w:cs="Tahoma"/>
          <w:b/>
          <w:bCs/>
          <w:sz w:val="22"/>
          <w:szCs w:val="22"/>
        </w:rPr>
        <w:softHyphen/>
        <w:t>pling, a special justification must be provid</w:t>
      </w:r>
      <w:r w:rsidRPr="002A6813">
        <w:rPr>
          <w:rFonts w:ascii="Tahoma" w:hAnsi="Tahoma" w:cs="Tahoma"/>
          <w:b/>
          <w:bCs/>
          <w:sz w:val="22"/>
          <w:szCs w:val="22"/>
        </w:rPr>
        <w:softHyphen/>
        <w:t>ed for any collection that will not yield "reli</w:t>
      </w:r>
      <w:r w:rsidRPr="002A6813">
        <w:rPr>
          <w:rFonts w:ascii="Tahoma" w:hAnsi="Tahoma" w:cs="Tahoma"/>
          <w:b/>
          <w:bCs/>
          <w:sz w:val="22"/>
          <w:szCs w:val="22"/>
        </w:rPr>
        <w:softHyphen/>
        <w:t>able" data that can be generalized to the universe studied.</w:t>
      </w:r>
    </w:p>
    <w:p w:rsidR="00C24F86" w:rsidRDefault="009D68C1"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Respondent</w:t>
      </w:r>
      <w:r w:rsidR="00014A60">
        <w:rPr>
          <w:rFonts w:ascii="Tahoma" w:hAnsi="Tahoma" w:cs="Tahoma"/>
          <w:sz w:val="22"/>
          <w:szCs w:val="22"/>
        </w:rPr>
        <w:t>s</w:t>
      </w:r>
      <w:r>
        <w:rPr>
          <w:rFonts w:ascii="Tahoma" w:hAnsi="Tahoma" w:cs="Tahoma"/>
          <w:sz w:val="22"/>
          <w:szCs w:val="22"/>
        </w:rPr>
        <w:t xml:space="preserve"> are provided several formats to provided information, using mail, phone, e-mail, or personal visits. </w:t>
      </w:r>
      <w:r w:rsidR="00014A60">
        <w:rPr>
          <w:rFonts w:ascii="Tahoma" w:hAnsi="Tahoma" w:cs="Tahoma"/>
          <w:sz w:val="22"/>
          <w:szCs w:val="22"/>
        </w:rPr>
        <w:t>These same methods are used for m</w:t>
      </w:r>
      <w:r w:rsidR="00E92C29">
        <w:rPr>
          <w:rFonts w:ascii="Tahoma" w:hAnsi="Tahoma" w:cs="Tahoma"/>
          <w:sz w:val="22"/>
          <w:szCs w:val="22"/>
        </w:rPr>
        <w:t xml:space="preserve">ultiple </w:t>
      </w:r>
      <w:r w:rsidR="00014A60">
        <w:rPr>
          <w:rFonts w:ascii="Tahoma" w:hAnsi="Tahoma" w:cs="Tahoma"/>
          <w:sz w:val="22"/>
          <w:szCs w:val="22"/>
        </w:rPr>
        <w:t>follow up attempts to contact respondents.</w:t>
      </w:r>
      <w:r w:rsidR="00E92C29">
        <w:rPr>
          <w:rFonts w:ascii="Tahoma" w:hAnsi="Tahoma" w:cs="Tahoma"/>
          <w:sz w:val="22"/>
          <w:szCs w:val="22"/>
        </w:rPr>
        <w:t xml:space="preserve"> For respondents that are still in operation but cannot be contacted</w:t>
      </w:r>
      <w:r w:rsidR="00F23D82">
        <w:rPr>
          <w:rFonts w:ascii="Tahoma" w:hAnsi="Tahoma" w:cs="Tahoma"/>
          <w:sz w:val="22"/>
          <w:szCs w:val="22"/>
        </w:rPr>
        <w:t xml:space="preserve"> or </w:t>
      </w:r>
      <w:r w:rsidR="00F23D82">
        <w:rPr>
          <w:rFonts w:ascii="Tahoma" w:hAnsi="Tahoma" w:cs="Tahoma"/>
          <w:sz w:val="22"/>
          <w:szCs w:val="22"/>
        </w:rPr>
        <w:lastRenderedPageBreak/>
        <w:t>decline to participate</w:t>
      </w:r>
      <w:r w:rsidR="00E92C29">
        <w:rPr>
          <w:rFonts w:ascii="Tahoma" w:hAnsi="Tahoma" w:cs="Tahoma"/>
          <w:sz w:val="22"/>
          <w:szCs w:val="22"/>
        </w:rPr>
        <w:t>, historical information from previous mill responses are used. If a respondent is de</w:t>
      </w:r>
      <w:r w:rsidR="00014A60">
        <w:rPr>
          <w:rFonts w:ascii="Tahoma" w:hAnsi="Tahoma" w:cs="Tahoma"/>
          <w:sz w:val="22"/>
          <w:szCs w:val="22"/>
        </w:rPr>
        <w:t>emed</w:t>
      </w:r>
      <w:r w:rsidR="00E92C29">
        <w:rPr>
          <w:rFonts w:ascii="Tahoma" w:hAnsi="Tahoma" w:cs="Tahoma"/>
          <w:sz w:val="22"/>
          <w:szCs w:val="22"/>
        </w:rPr>
        <w:t xml:space="preserve"> to be out of business</w:t>
      </w:r>
      <w:r w:rsidR="00F23D82">
        <w:rPr>
          <w:rFonts w:ascii="Tahoma" w:hAnsi="Tahoma" w:cs="Tahoma"/>
          <w:sz w:val="22"/>
          <w:szCs w:val="22"/>
        </w:rPr>
        <w:t>, it is removed from the canvass.</w:t>
      </w:r>
    </w:p>
    <w:p w:rsidR="00084196" w:rsidRPr="002A6813" w:rsidRDefault="00084196"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p>
    <w:p w:rsidR="00C37CD8" w:rsidRPr="002A6813" w:rsidRDefault="00C37CD8" w:rsidP="00FE142C">
      <w:pPr>
        <w:numPr>
          <w:ilvl w:val="1"/>
          <w:numId w:val="11"/>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2A6813">
        <w:rPr>
          <w:rFonts w:ascii="Tahoma" w:hAnsi="Tahoma" w:cs="Tahoma"/>
          <w:b/>
          <w:bCs/>
          <w:sz w:val="22"/>
          <w:szCs w:val="22"/>
        </w:rPr>
        <w:softHyphen/>
        <w:t>ly or in combination with the main collection of information.</w:t>
      </w:r>
    </w:p>
    <w:p w:rsidR="0070170A" w:rsidRDefault="00E92C29" w:rsidP="00FE142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Pr>
          <w:rFonts w:ascii="Tahoma" w:hAnsi="Tahoma" w:cs="Tahoma"/>
          <w:bCs/>
          <w:sz w:val="22"/>
          <w:szCs w:val="22"/>
        </w:rPr>
      </w:pPr>
      <w:r>
        <w:rPr>
          <w:rFonts w:ascii="Tahoma" w:hAnsi="Tahoma" w:cs="Tahoma"/>
          <w:bCs/>
          <w:sz w:val="22"/>
          <w:szCs w:val="22"/>
        </w:rPr>
        <w:t>No tests of procedures or methods are planned</w:t>
      </w:r>
      <w:r w:rsidR="00A00AC2">
        <w:rPr>
          <w:rFonts w:ascii="Tahoma" w:hAnsi="Tahoma" w:cs="Tahoma"/>
          <w:bCs/>
          <w:sz w:val="22"/>
          <w:szCs w:val="22"/>
        </w:rPr>
        <w:t>.</w:t>
      </w:r>
    </w:p>
    <w:p w:rsidR="00084196" w:rsidRPr="002A6813" w:rsidRDefault="00084196" w:rsidP="00FE142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Pr>
          <w:rFonts w:ascii="Tahoma" w:hAnsi="Tahoma" w:cs="Tahoma"/>
          <w:bCs/>
          <w:sz w:val="22"/>
          <w:szCs w:val="22"/>
        </w:rPr>
      </w:pPr>
    </w:p>
    <w:p w:rsidR="00C37CD8" w:rsidRDefault="00C37CD8" w:rsidP="00FE142C">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rsidR="00E92C29" w:rsidRPr="00E92C29" w:rsidRDefault="00E92C29" w:rsidP="00E92C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ind w:left="360"/>
        <w:rPr>
          <w:rFonts w:ascii="Tahoma" w:hAnsi="Tahoma" w:cs="Tahoma"/>
          <w:bCs/>
          <w:sz w:val="22"/>
          <w:szCs w:val="22"/>
        </w:rPr>
      </w:pPr>
      <w:r>
        <w:rPr>
          <w:rFonts w:ascii="Tahoma" w:hAnsi="Tahoma" w:cs="Tahoma"/>
          <w:bCs/>
          <w:sz w:val="22"/>
          <w:szCs w:val="22"/>
        </w:rPr>
        <w:t xml:space="preserve">Stratification, sampling, or estimation will not be utilized. </w:t>
      </w:r>
    </w:p>
    <w:sectPr w:rsidR="00E92C29" w:rsidRPr="00E92C29" w:rsidSect="00B40435">
      <w:headerReference w:type="default" r:id="rId8"/>
      <w:footerReference w:type="default" r:id="rId9"/>
      <w:footerReference w:type="first" r:id="rId10"/>
      <w:type w:val="continuous"/>
      <w:pgSz w:w="12240" w:h="15840"/>
      <w:pgMar w:top="1440" w:right="1440" w:bottom="1440" w:left="1440"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91" w:rsidRDefault="00BB7691">
      <w:r>
        <w:separator/>
      </w:r>
    </w:p>
  </w:endnote>
  <w:endnote w:type="continuationSeparator" w:id="0">
    <w:p w:rsidR="00BB7691" w:rsidRDefault="00BB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796378"/>
      <w:docPartObj>
        <w:docPartGallery w:val="Page Numbers (Bottom of Page)"/>
        <w:docPartUnique/>
      </w:docPartObj>
    </w:sdtPr>
    <w:sdtEndPr/>
    <w:sdtContent>
      <w:sdt>
        <w:sdtPr>
          <w:id w:val="98381352"/>
          <w:docPartObj>
            <w:docPartGallery w:val="Page Numbers (Top of Page)"/>
            <w:docPartUnique/>
          </w:docPartObj>
        </w:sdtPr>
        <w:sdtEndPr/>
        <w:sdtContent>
          <w:p w:rsidR="00B40435" w:rsidRDefault="00B40435" w:rsidP="00B40435">
            <w:pPr>
              <w:pStyle w:val="Footer"/>
              <w:jc w:val="center"/>
            </w:pPr>
            <w:r>
              <w:t xml:space="preserve">Page </w:t>
            </w:r>
            <w:r>
              <w:rPr>
                <w:b/>
                <w:bCs/>
              </w:rPr>
              <w:fldChar w:fldCharType="begin"/>
            </w:r>
            <w:r>
              <w:rPr>
                <w:b/>
                <w:bCs/>
              </w:rPr>
              <w:instrText xml:space="preserve"> PAGE </w:instrText>
            </w:r>
            <w:r>
              <w:rPr>
                <w:b/>
                <w:bCs/>
              </w:rPr>
              <w:fldChar w:fldCharType="separate"/>
            </w:r>
            <w:r w:rsidR="009F43EF">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F43EF">
              <w:rPr>
                <w:b/>
                <w:bCs/>
                <w:noProof/>
              </w:rPr>
              <w:t>3</w:t>
            </w:r>
            <w:r>
              <w:rPr>
                <w:b/>
                <w:bCs/>
              </w:rPr>
              <w:fldChar w:fldCharType="end"/>
            </w:r>
          </w:p>
        </w:sdtContent>
      </w:sdt>
    </w:sdtContent>
  </w:sdt>
  <w:p w:rsidR="008F24D1" w:rsidRDefault="008F24D1"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03625"/>
      <w:docPartObj>
        <w:docPartGallery w:val="Page Numbers (Bottom of Page)"/>
        <w:docPartUnique/>
      </w:docPartObj>
    </w:sdtPr>
    <w:sdtEndPr/>
    <w:sdtContent>
      <w:sdt>
        <w:sdtPr>
          <w:id w:val="-360286513"/>
          <w:docPartObj>
            <w:docPartGallery w:val="Page Numbers (Top of Page)"/>
            <w:docPartUnique/>
          </w:docPartObj>
        </w:sdtPr>
        <w:sdtEndPr/>
        <w:sdtContent>
          <w:p w:rsidR="00B40435" w:rsidRDefault="00B40435" w:rsidP="00B40435">
            <w:pPr>
              <w:pStyle w:val="Footer"/>
              <w:jc w:val="center"/>
            </w:pPr>
            <w:r>
              <w:t xml:space="preserve">Page </w:t>
            </w:r>
            <w:r>
              <w:rPr>
                <w:b/>
                <w:bCs/>
              </w:rPr>
              <w:fldChar w:fldCharType="begin"/>
            </w:r>
            <w:r>
              <w:rPr>
                <w:b/>
                <w:bCs/>
              </w:rPr>
              <w:instrText xml:space="preserve"> PAGE </w:instrText>
            </w:r>
            <w:r>
              <w:rPr>
                <w:b/>
                <w:bCs/>
              </w:rPr>
              <w:fldChar w:fldCharType="separate"/>
            </w:r>
            <w:r w:rsidR="009F43E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F43EF">
              <w:rPr>
                <w:b/>
                <w:bCs/>
                <w:noProof/>
              </w:rPr>
              <w:t>3</w:t>
            </w:r>
            <w:r>
              <w:rPr>
                <w:b/>
                <w:bCs/>
              </w:rPr>
              <w:fldChar w:fldCharType="end"/>
            </w:r>
          </w:p>
        </w:sdtContent>
      </w:sdt>
    </w:sdtContent>
  </w:sdt>
  <w:p w:rsidR="00B40435" w:rsidRDefault="00B40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91" w:rsidRDefault="00BB7691">
      <w:r>
        <w:separator/>
      </w:r>
    </w:p>
  </w:footnote>
  <w:footnote w:type="continuationSeparator" w:id="0">
    <w:p w:rsidR="00BB7691" w:rsidRDefault="00BB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35" w:rsidRPr="002A6813" w:rsidRDefault="00B40435" w:rsidP="00B4043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2A6813">
      <w:rPr>
        <w:rFonts w:ascii="Tahoma" w:hAnsi="Tahoma" w:cs="Tahoma"/>
        <w:b/>
        <w:bCs/>
        <w:sz w:val="28"/>
        <w:szCs w:val="28"/>
        <w:u w:val="single"/>
      </w:rPr>
      <w:t xml:space="preserve">The </w:t>
    </w:r>
    <w:r>
      <w:rPr>
        <w:rFonts w:ascii="Tahoma" w:hAnsi="Tahoma" w:cs="Tahoma"/>
        <w:b/>
        <w:bCs/>
        <w:sz w:val="28"/>
        <w:szCs w:val="28"/>
        <w:u w:val="single"/>
      </w:rPr>
      <w:t xml:space="preserve">2013 </w:t>
    </w:r>
    <w:r w:rsidRPr="002A6813">
      <w:rPr>
        <w:rFonts w:ascii="Tahoma" w:hAnsi="Tahoma" w:cs="Tahoma"/>
        <w:b/>
        <w:bCs/>
        <w:sz w:val="28"/>
        <w:szCs w:val="28"/>
        <w:u w:val="single"/>
      </w:rPr>
      <w:t xml:space="preserve">Supporting Statement </w:t>
    </w:r>
    <w:r>
      <w:rPr>
        <w:rFonts w:ascii="Tahoma" w:hAnsi="Tahoma" w:cs="Tahoma"/>
        <w:b/>
        <w:bCs/>
        <w:sz w:val="28"/>
        <w:szCs w:val="28"/>
        <w:u w:val="single"/>
      </w:rPr>
      <w:t xml:space="preserve">B </w:t>
    </w:r>
    <w:r w:rsidRPr="002A6813">
      <w:rPr>
        <w:rFonts w:ascii="Tahoma" w:hAnsi="Tahoma" w:cs="Tahoma"/>
        <w:b/>
        <w:bCs/>
        <w:sz w:val="28"/>
        <w:szCs w:val="28"/>
        <w:u w:val="single"/>
      </w:rPr>
      <w:t>for OMB 0596-0010</w:t>
    </w:r>
  </w:p>
  <w:p w:rsidR="00B40435" w:rsidRPr="001D6C75" w:rsidRDefault="00B40435" w:rsidP="00B4043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Forest Industries Data Collection System</w:t>
    </w:r>
  </w:p>
  <w:p w:rsidR="006D60BF" w:rsidRDefault="006D6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B60226B"/>
    <w:multiLevelType w:val="hybridMultilevel"/>
    <w:tmpl w:val="4628C59C"/>
    <w:lvl w:ilvl="0" w:tplc="AEDE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33FE4D8E"/>
    <w:multiLevelType w:val="hybridMultilevel"/>
    <w:tmpl w:val="E8E2D5AC"/>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0">
    <w:nsid w:val="3E7013D2"/>
    <w:multiLevelType w:val="hybridMultilevel"/>
    <w:tmpl w:val="17380D7C"/>
    <w:lvl w:ilvl="0" w:tplc="D3ECC3B8">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nsid w:val="41115B20"/>
    <w:multiLevelType w:val="hybridMultilevel"/>
    <w:tmpl w:val="22B6161E"/>
    <w:lvl w:ilvl="0" w:tplc="D3ECC3B8">
      <w:start w:val="1"/>
      <w:numFmt w:val="bullet"/>
      <w:lvlText w:val=""/>
      <w:lvlJc w:val="left"/>
      <w:pPr>
        <w:tabs>
          <w:tab w:val="num" w:pos="1590"/>
        </w:tabs>
        <w:ind w:left="1590" w:hanging="360"/>
      </w:pPr>
      <w:rPr>
        <w:rFonts w:ascii="Symbol" w:hAnsi="Symbol" w:cs="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cs="Wingdings" w:hint="default"/>
      </w:rPr>
    </w:lvl>
    <w:lvl w:ilvl="3" w:tplc="04090001">
      <w:start w:val="1"/>
      <w:numFmt w:val="bullet"/>
      <w:lvlText w:val=""/>
      <w:lvlJc w:val="left"/>
      <w:pPr>
        <w:tabs>
          <w:tab w:val="num" w:pos="3390"/>
        </w:tabs>
        <w:ind w:left="3390" w:hanging="360"/>
      </w:pPr>
      <w:rPr>
        <w:rFonts w:ascii="Symbol" w:hAnsi="Symbol" w:cs="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cs="Wingdings" w:hint="default"/>
      </w:rPr>
    </w:lvl>
    <w:lvl w:ilvl="6" w:tplc="04090001">
      <w:start w:val="1"/>
      <w:numFmt w:val="bullet"/>
      <w:lvlText w:val=""/>
      <w:lvlJc w:val="left"/>
      <w:pPr>
        <w:tabs>
          <w:tab w:val="num" w:pos="5550"/>
        </w:tabs>
        <w:ind w:left="5550" w:hanging="360"/>
      </w:pPr>
      <w:rPr>
        <w:rFonts w:ascii="Symbol" w:hAnsi="Symbol" w:cs="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cs="Wingdings" w:hint="default"/>
      </w:rPr>
    </w:lvl>
  </w:abstractNum>
  <w:abstractNum w:abstractNumId="32">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7">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D6086D"/>
    <w:multiLevelType w:val="hybridMultilevel"/>
    <w:tmpl w:val="F9CA4E04"/>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0914115"/>
    <w:multiLevelType w:val="hybridMultilevel"/>
    <w:tmpl w:val="258494C2"/>
    <w:lvl w:ilvl="0" w:tplc="89A27D72">
      <w:start w:val="4"/>
      <w:numFmt w:val="bullet"/>
      <w:lvlText w:val=""/>
      <w:lvlJc w:val="left"/>
      <w:pPr>
        <w:ind w:left="405" w:hanging="360"/>
      </w:pPr>
      <w:rPr>
        <w:rFonts w:ascii="Wingdings" w:eastAsia="Times New Roman" w:hAnsi="Wingdings"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9"/>
  </w:num>
  <w:num w:numId="6">
    <w:abstractNumId w:val="23"/>
  </w:num>
  <w:num w:numId="7">
    <w:abstractNumId w:val="35"/>
  </w:num>
  <w:num w:numId="8">
    <w:abstractNumId w:val="34"/>
  </w:num>
  <w:num w:numId="9">
    <w:abstractNumId w:val="26"/>
  </w:num>
  <w:num w:numId="10">
    <w:abstractNumId w:val="17"/>
  </w:num>
  <w:num w:numId="11">
    <w:abstractNumId w:val="21"/>
  </w:num>
  <w:num w:numId="12">
    <w:abstractNumId w:val="44"/>
  </w:num>
  <w:num w:numId="13">
    <w:abstractNumId w:val="42"/>
  </w:num>
  <w:num w:numId="14">
    <w:abstractNumId w:val="32"/>
  </w:num>
  <w:num w:numId="15">
    <w:abstractNumId w:val="22"/>
  </w:num>
  <w:num w:numId="16">
    <w:abstractNumId w:val="38"/>
  </w:num>
  <w:num w:numId="17">
    <w:abstractNumId w:val="24"/>
  </w:num>
  <w:num w:numId="18">
    <w:abstractNumId w:val="40"/>
  </w:num>
  <w:num w:numId="19">
    <w:abstractNumId w:val="36"/>
  </w:num>
  <w:num w:numId="20">
    <w:abstractNumId w:val="37"/>
  </w:num>
  <w:num w:numId="21">
    <w:abstractNumId w:val="25"/>
  </w:num>
  <w:num w:numId="22">
    <w:abstractNumId w:val="19"/>
  </w:num>
  <w:num w:numId="23">
    <w:abstractNumId w:val="18"/>
  </w:num>
  <w:num w:numId="24">
    <w:abstractNumId w:val="33"/>
  </w:num>
  <w:num w:numId="25">
    <w:abstractNumId w:val="28"/>
  </w:num>
  <w:num w:numId="26">
    <w:abstractNumId w:val="39"/>
  </w:num>
  <w:num w:numId="27">
    <w:abstractNumId w:val="30"/>
  </w:num>
  <w:num w:numId="28">
    <w:abstractNumId w:val="27"/>
  </w:num>
  <w:num w:numId="29">
    <w:abstractNumId w:val="41"/>
  </w:num>
  <w:num w:numId="30">
    <w:abstractNumId w:val="31"/>
  </w:num>
  <w:num w:numId="31">
    <w:abstractNumId w:val="4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1CC5"/>
    <w:rsid w:val="00014A60"/>
    <w:rsid w:val="00052C24"/>
    <w:rsid w:val="00055D27"/>
    <w:rsid w:val="00062BEC"/>
    <w:rsid w:val="00063823"/>
    <w:rsid w:val="00076BA1"/>
    <w:rsid w:val="00084196"/>
    <w:rsid w:val="000A0C65"/>
    <w:rsid w:val="000D1975"/>
    <w:rsid w:val="000D3724"/>
    <w:rsid w:val="000D53A4"/>
    <w:rsid w:val="000D6E28"/>
    <w:rsid w:val="000F07D7"/>
    <w:rsid w:val="000F39DD"/>
    <w:rsid w:val="000F4DC6"/>
    <w:rsid w:val="000F6418"/>
    <w:rsid w:val="00134F4F"/>
    <w:rsid w:val="00145E6F"/>
    <w:rsid w:val="001507A1"/>
    <w:rsid w:val="00150B06"/>
    <w:rsid w:val="00195590"/>
    <w:rsid w:val="00196045"/>
    <w:rsid w:val="00197F9A"/>
    <w:rsid w:val="001A03FD"/>
    <w:rsid w:val="001A48B9"/>
    <w:rsid w:val="001D3DCC"/>
    <w:rsid w:val="001E2B54"/>
    <w:rsid w:val="001F3AB3"/>
    <w:rsid w:val="00227B6B"/>
    <w:rsid w:val="00236EA8"/>
    <w:rsid w:val="00237144"/>
    <w:rsid w:val="00247F9C"/>
    <w:rsid w:val="00251864"/>
    <w:rsid w:val="00253A3A"/>
    <w:rsid w:val="002602B0"/>
    <w:rsid w:val="002776CD"/>
    <w:rsid w:val="00293AF0"/>
    <w:rsid w:val="002A18D0"/>
    <w:rsid w:val="002A6813"/>
    <w:rsid w:val="002B1D79"/>
    <w:rsid w:val="002B34D3"/>
    <w:rsid w:val="002C6AA9"/>
    <w:rsid w:val="002D277C"/>
    <w:rsid w:val="002F2868"/>
    <w:rsid w:val="002F758F"/>
    <w:rsid w:val="00312D68"/>
    <w:rsid w:val="003159B5"/>
    <w:rsid w:val="00327A5F"/>
    <w:rsid w:val="00332AFD"/>
    <w:rsid w:val="00332B57"/>
    <w:rsid w:val="0036291D"/>
    <w:rsid w:val="00365CF4"/>
    <w:rsid w:val="00381E2F"/>
    <w:rsid w:val="003B2ECC"/>
    <w:rsid w:val="003B5B5E"/>
    <w:rsid w:val="003B65E5"/>
    <w:rsid w:val="003D1ABD"/>
    <w:rsid w:val="003F015E"/>
    <w:rsid w:val="003F4FF5"/>
    <w:rsid w:val="00402DEF"/>
    <w:rsid w:val="004033FB"/>
    <w:rsid w:val="0044703A"/>
    <w:rsid w:val="00452FC7"/>
    <w:rsid w:val="00482973"/>
    <w:rsid w:val="004A6153"/>
    <w:rsid w:val="004C0A20"/>
    <w:rsid w:val="004D39A0"/>
    <w:rsid w:val="004D4260"/>
    <w:rsid w:val="00504B59"/>
    <w:rsid w:val="00521BC6"/>
    <w:rsid w:val="00557C99"/>
    <w:rsid w:val="00561B09"/>
    <w:rsid w:val="00565758"/>
    <w:rsid w:val="00565B3C"/>
    <w:rsid w:val="005A135F"/>
    <w:rsid w:val="005A5027"/>
    <w:rsid w:val="005C3BDE"/>
    <w:rsid w:val="006009E5"/>
    <w:rsid w:val="00612A90"/>
    <w:rsid w:val="00622B8F"/>
    <w:rsid w:val="006232BE"/>
    <w:rsid w:val="00624F6A"/>
    <w:rsid w:val="006278A8"/>
    <w:rsid w:val="00627BB8"/>
    <w:rsid w:val="00641571"/>
    <w:rsid w:val="00662751"/>
    <w:rsid w:val="006713A6"/>
    <w:rsid w:val="006737C9"/>
    <w:rsid w:val="006853E8"/>
    <w:rsid w:val="0069642A"/>
    <w:rsid w:val="006B455B"/>
    <w:rsid w:val="006D519B"/>
    <w:rsid w:val="006D60BF"/>
    <w:rsid w:val="006F751B"/>
    <w:rsid w:val="0070170A"/>
    <w:rsid w:val="007250A2"/>
    <w:rsid w:val="007363B8"/>
    <w:rsid w:val="007515D6"/>
    <w:rsid w:val="007D372B"/>
    <w:rsid w:val="007E1BAC"/>
    <w:rsid w:val="00820282"/>
    <w:rsid w:val="00853B16"/>
    <w:rsid w:val="0085496D"/>
    <w:rsid w:val="00862A24"/>
    <w:rsid w:val="008804DE"/>
    <w:rsid w:val="00890057"/>
    <w:rsid w:val="008A0E94"/>
    <w:rsid w:val="008A1903"/>
    <w:rsid w:val="008B5F23"/>
    <w:rsid w:val="008C1F76"/>
    <w:rsid w:val="008C325F"/>
    <w:rsid w:val="008C64AE"/>
    <w:rsid w:val="008E7458"/>
    <w:rsid w:val="008F24D1"/>
    <w:rsid w:val="008F27F5"/>
    <w:rsid w:val="008F78AD"/>
    <w:rsid w:val="0090722D"/>
    <w:rsid w:val="00917427"/>
    <w:rsid w:val="0093057B"/>
    <w:rsid w:val="00932EE2"/>
    <w:rsid w:val="00937A88"/>
    <w:rsid w:val="0097455E"/>
    <w:rsid w:val="009768A1"/>
    <w:rsid w:val="00991A15"/>
    <w:rsid w:val="009952FB"/>
    <w:rsid w:val="009A3828"/>
    <w:rsid w:val="009A769F"/>
    <w:rsid w:val="009D68C1"/>
    <w:rsid w:val="009E1129"/>
    <w:rsid w:val="009F43EF"/>
    <w:rsid w:val="00A00AC2"/>
    <w:rsid w:val="00A03A8E"/>
    <w:rsid w:val="00A13F53"/>
    <w:rsid w:val="00A325A6"/>
    <w:rsid w:val="00A330F8"/>
    <w:rsid w:val="00A41D86"/>
    <w:rsid w:val="00A55226"/>
    <w:rsid w:val="00A5675F"/>
    <w:rsid w:val="00A64E1F"/>
    <w:rsid w:val="00A74C8C"/>
    <w:rsid w:val="00A83490"/>
    <w:rsid w:val="00A8596E"/>
    <w:rsid w:val="00AB1A31"/>
    <w:rsid w:val="00AB4D27"/>
    <w:rsid w:val="00AC7D33"/>
    <w:rsid w:val="00AD2D94"/>
    <w:rsid w:val="00B12439"/>
    <w:rsid w:val="00B145CD"/>
    <w:rsid w:val="00B22415"/>
    <w:rsid w:val="00B303F4"/>
    <w:rsid w:val="00B40435"/>
    <w:rsid w:val="00B60FF9"/>
    <w:rsid w:val="00B8444D"/>
    <w:rsid w:val="00B87F16"/>
    <w:rsid w:val="00BA6BAB"/>
    <w:rsid w:val="00BB06C3"/>
    <w:rsid w:val="00BB355B"/>
    <w:rsid w:val="00BB7691"/>
    <w:rsid w:val="00BC26FE"/>
    <w:rsid w:val="00BC393A"/>
    <w:rsid w:val="00BE02A2"/>
    <w:rsid w:val="00BE690B"/>
    <w:rsid w:val="00BF116B"/>
    <w:rsid w:val="00BF370D"/>
    <w:rsid w:val="00C03E9F"/>
    <w:rsid w:val="00C230FB"/>
    <w:rsid w:val="00C23D32"/>
    <w:rsid w:val="00C24F86"/>
    <w:rsid w:val="00C26DBE"/>
    <w:rsid w:val="00C37CD8"/>
    <w:rsid w:val="00C55E87"/>
    <w:rsid w:val="00C60E77"/>
    <w:rsid w:val="00CA6153"/>
    <w:rsid w:val="00CB0A80"/>
    <w:rsid w:val="00CC04B5"/>
    <w:rsid w:val="00CC19D7"/>
    <w:rsid w:val="00CC2D2D"/>
    <w:rsid w:val="00CC47FD"/>
    <w:rsid w:val="00CC579B"/>
    <w:rsid w:val="00CD4215"/>
    <w:rsid w:val="00CD56D4"/>
    <w:rsid w:val="00CE7548"/>
    <w:rsid w:val="00CF1391"/>
    <w:rsid w:val="00CF4AE1"/>
    <w:rsid w:val="00D03E14"/>
    <w:rsid w:val="00D052ED"/>
    <w:rsid w:val="00D25FB6"/>
    <w:rsid w:val="00D61F62"/>
    <w:rsid w:val="00D64282"/>
    <w:rsid w:val="00D72147"/>
    <w:rsid w:val="00D74A87"/>
    <w:rsid w:val="00D87108"/>
    <w:rsid w:val="00DA46E9"/>
    <w:rsid w:val="00DB4AE4"/>
    <w:rsid w:val="00DB5A11"/>
    <w:rsid w:val="00DC4E54"/>
    <w:rsid w:val="00DD6116"/>
    <w:rsid w:val="00DE138A"/>
    <w:rsid w:val="00E043A2"/>
    <w:rsid w:val="00E05748"/>
    <w:rsid w:val="00E24030"/>
    <w:rsid w:val="00E36375"/>
    <w:rsid w:val="00E447E2"/>
    <w:rsid w:val="00E92C29"/>
    <w:rsid w:val="00EA2BA4"/>
    <w:rsid w:val="00EC10FF"/>
    <w:rsid w:val="00ED6C52"/>
    <w:rsid w:val="00EF570E"/>
    <w:rsid w:val="00EF5EFB"/>
    <w:rsid w:val="00F03484"/>
    <w:rsid w:val="00F05F31"/>
    <w:rsid w:val="00F23D82"/>
    <w:rsid w:val="00F3275C"/>
    <w:rsid w:val="00F66038"/>
    <w:rsid w:val="00F736E2"/>
    <w:rsid w:val="00F76B83"/>
    <w:rsid w:val="00FA6FFD"/>
    <w:rsid w:val="00FB775C"/>
    <w:rsid w:val="00FC2860"/>
    <w:rsid w:val="00FD6A24"/>
    <w:rsid w:val="00FE142C"/>
    <w:rsid w:val="00FE3A59"/>
    <w:rsid w:val="00FF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link w:val="Footer"/>
    <w:uiPriority w:val="99"/>
    <w:rsid w:val="006232BE"/>
    <w:rPr>
      <w:sz w:val="24"/>
      <w:szCs w:val="24"/>
    </w:rPr>
  </w:style>
  <w:style w:type="character" w:customStyle="1" w:styleId="BodyTextIndent2Char">
    <w:name w:val="Body Text Indent 2 Char"/>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link w:val="BodyText2"/>
    <w:uiPriority w:val="99"/>
    <w:semiHidden/>
    <w:rsid w:val="000D6E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link w:val="Footer"/>
    <w:uiPriority w:val="99"/>
    <w:rsid w:val="006232BE"/>
    <w:rPr>
      <w:sz w:val="24"/>
      <w:szCs w:val="24"/>
    </w:rPr>
  </w:style>
  <w:style w:type="character" w:customStyle="1" w:styleId="BodyTextIndent2Char">
    <w:name w:val="Body Text Indent 2 Char"/>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link w:val="BodyText2"/>
    <w:uiPriority w:val="99"/>
    <w:semiHidden/>
    <w:rsid w:val="000D6E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499">
      <w:bodyDiv w:val="1"/>
      <w:marLeft w:val="0"/>
      <w:marRight w:val="0"/>
      <w:marTop w:val="0"/>
      <w:marBottom w:val="0"/>
      <w:divBdr>
        <w:top w:val="none" w:sz="0" w:space="0" w:color="auto"/>
        <w:left w:val="none" w:sz="0" w:space="0" w:color="auto"/>
        <w:bottom w:val="none" w:sz="0" w:space="0" w:color="auto"/>
        <w:right w:val="none" w:sz="0" w:space="0" w:color="auto"/>
      </w:divBdr>
    </w:div>
    <w:div w:id="235827215">
      <w:bodyDiv w:val="1"/>
      <w:marLeft w:val="0"/>
      <w:marRight w:val="0"/>
      <w:marTop w:val="0"/>
      <w:marBottom w:val="0"/>
      <w:divBdr>
        <w:top w:val="none" w:sz="0" w:space="0" w:color="auto"/>
        <w:left w:val="none" w:sz="0" w:space="0" w:color="auto"/>
        <w:bottom w:val="none" w:sz="0" w:space="0" w:color="auto"/>
        <w:right w:val="none" w:sz="0" w:space="0" w:color="auto"/>
      </w:divBdr>
    </w:div>
    <w:div w:id="839854354">
      <w:bodyDiv w:val="1"/>
      <w:marLeft w:val="0"/>
      <w:marRight w:val="0"/>
      <w:marTop w:val="0"/>
      <w:marBottom w:val="0"/>
      <w:divBdr>
        <w:top w:val="none" w:sz="0" w:space="0" w:color="auto"/>
        <w:left w:val="none" w:sz="0" w:space="0" w:color="auto"/>
        <w:bottom w:val="none" w:sz="0" w:space="0" w:color="auto"/>
        <w:right w:val="none" w:sz="0" w:space="0" w:color="auto"/>
      </w:divBdr>
    </w:div>
    <w:div w:id="1090388690">
      <w:bodyDiv w:val="1"/>
      <w:marLeft w:val="0"/>
      <w:marRight w:val="0"/>
      <w:marTop w:val="0"/>
      <w:marBottom w:val="0"/>
      <w:divBdr>
        <w:top w:val="none" w:sz="0" w:space="0" w:color="auto"/>
        <w:left w:val="none" w:sz="0" w:space="0" w:color="auto"/>
        <w:bottom w:val="none" w:sz="0" w:space="0" w:color="auto"/>
        <w:right w:val="none" w:sz="0" w:space="0" w:color="auto"/>
      </w:divBdr>
    </w:div>
    <w:div w:id="1363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2013-02-21T14:48:00Z</dcterms:created>
  <dcterms:modified xsi:type="dcterms:W3CDTF">2013-02-21T14:57:00Z</dcterms:modified>
</cp:coreProperties>
</file>