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38" w:rsidRPr="00C73A38" w:rsidRDefault="00C73A38" w:rsidP="00C73A38">
      <w:pPr>
        <w:jc w:val="center"/>
        <w:rPr>
          <w:rFonts w:ascii="Times New Roman" w:hAnsi="Times New Roman" w:cs="Times New Roman"/>
          <w:b/>
          <w:sz w:val="32"/>
          <w:szCs w:val="32"/>
        </w:rPr>
      </w:pPr>
      <w:r w:rsidRPr="00C73A38">
        <w:rPr>
          <w:rFonts w:ascii="Times New Roman" w:hAnsi="Times New Roman" w:cs="Times New Roman"/>
          <w:b/>
          <w:sz w:val="32"/>
          <w:szCs w:val="32"/>
        </w:rPr>
        <w:t>Health Information Rating System (HIRS) – Instructions &amp; Form</w:t>
      </w:r>
    </w:p>
    <w:p w:rsidR="00C73A38" w:rsidRPr="00C73A38" w:rsidRDefault="00C73A38" w:rsidP="00C73A38">
      <w:pPr>
        <w:spacing w:before="240"/>
        <w:jc w:val="center"/>
        <w:rPr>
          <w:rFonts w:ascii="Times New Roman" w:hAnsi="Times New Roman" w:cs="Times New Roman"/>
          <w:i/>
          <w:sz w:val="28"/>
          <w:szCs w:val="28"/>
        </w:rPr>
      </w:pPr>
      <w:r w:rsidRPr="00C73A38">
        <w:rPr>
          <w:rFonts w:ascii="Times New Roman" w:hAnsi="Times New Roman" w:cs="Times New Roman"/>
          <w:i/>
          <w:sz w:val="28"/>
          <w:szCs w:val="28"/>
        </w:rPr>
        <w:t>An Instrument to Assess the Understandability and Actionability</w:t>
      </w:r>
    </w:p>
    <w:p w:rsidR="00C73A38" w:rsidRPr="00C73A38" w:rsidRDefault="00C73A38" w:rsidP="00C73A38">
      <w:pPr>
        <w:jc w:val="center"/>
        <w:rPr>
          <w:rFonts w:ascii="Times New Roman" w:hAnsi="Times New Roman" w:cs="Times New Roman"/>
        </w:rPr>
      </w:pPr>
      <w:r w:rsidRPr="00C73A38">
        <w:rPr>
          <w:rFonts w:ascii="Times New Roman" w:hAnsi="Times New Roman" w:cs="Times New Roman"/>
          <w:i/>
          <w:sz w:val="28"/>
          <w:szCs w:val="28"/>
        </w:rPr>
        <w:t>of Patient or Consumer Health Information Materials</w:t>
      </w:r>
      <w:r w:rsidR="00E00B48">
        <w:rPr>
          <w:rFonts w:ascii="Times New Roman" w:hAnsi="Times New Roman" w:cs="Times New Roman"/>
        </w:rPr>
        <w:pict>
          <v:rect id="_x0000_i1025" style="width:0;height:1.5pt" o:hralign="center" o:hrstd="t" o:hr="t" fillcolor="#a0a0a0" stroked="f"/>
        </w:pict>
      </w:r>
    </w:p>
    <w:p w:rsidR="00C73A38" w:rsidRPr="00C73A38" w:rsidRDefault="00C73A38" w:rsidP="00C73A38">
      <w:pPr>
        <w:autoSpaceDE w:val="0"/>
        <w:autoSpaceDN w:val="0"/>
        <w:adjustRightInd w:val="0"/>
        <w:rPr>
          <w:rFonts w:ascii="Times New Roman" w:hAnsi="Times New Roman" w:cs="Times New Roman"/>
          <w:b/>
          <w:bCs/>
        </w:rPr>
      </w:pPr>
      <w:r w:rsidRPr="00C73A38">
        <w:rPr>
          <w:rFonts w:ascii="Times New Roman" w:hAnsi="Times New Roman" w:cs="Times New Roman"/>
          <w:b/>
          <w:bCs/>
        </w:rPr>
        <w:br/>
        <w:t>Purpose</w:t>
      </w:r>
    </w:p>
    <w:p w:rsidR="00C73A38" w:rsidRPr="00C73A38" w:rsidRDefault="00C73A38" w:rsidP="00C73A38">
      <w:pPr>
        <w:autoSpaceDE w:val="0"/>
        <w:autoSpaceDN w:val="0"/>
        <w:adjustRightInd w:val="0"/>
        <w:rPr>
          <w:rFonts w:ascii="Times New Roman" w:hAnsi="Times New Roman" w:cs="Times New Roman"/>
          <w:bCs/>
          <w:sz w:val="16"/>
          <w:szCs w:val="16"/>
        </w:rPr>
      </w:pPr>
      <w:r w:rsidRPr="00C73A38">
        <w:rPr>
          <w:rFonts w:ascii="Times New Roman" w:hAnsi="Times New Roman" w:cs="Times New Roman"/>
          <w:bCs/>
        </w:rPr>
        <w:t xml:space="preserve">The Health Information Rating System (HIRS) offers a systematic method to evaluate and compare the </w:t>
      </w:r>
      <w:r w:rsidRPr="00C73A38">
        <w:rPr>
          <w:rFonts w:ascii="Times New Roman" w:hAnsi="Times New Roman" w:cs="Times New Roman"/>
          <w:bCs/>
          <w:i/>
        </w:rPr>
        <w:t xml:space="preserve">understandability </w:t>
      </w:r>
      <w:r w:rsidRPr="00C73A38">
        <w:rPr>
          <w:rFonts w:ascii="Times New Roman" w:hAnsi="Times New Roman" w:cs="Times New Roman"/>
          <w:bCs/>
        </w:rPr>
        <w:t xml:space="preserve">and </w:t>
      </w:r>
      <w:r w:rsidRPr="00C73A38">
        <w:rPr>
          <w:rFonts w:ascii="Times New Roman" w:hAnsi="Times New Roman" w:cs="Times New Roman"/>
          <w:bCs/>
          <w:i/>
        </w:rPr>
        <w:t xml:space="preserve">actionability </w:t>
      </w:r>
      <w:r w:rsidRPr="00C73A38">
        <w:rPr>
          <w:rFonts w:ascii="Times New Roman" w:hAnsi="Times New Roman" w:cs="Times New Roman"/>
          <w:bCs/>
        </w:rPr>
        <w:t>of health education materials. The HIRS allows professionals to select materials that are easier to understand than other materials and, if appropriate, select materials that are easier to act on than others.  The following are our definitions of understandability and actionability</w:t>
      </w:r>
      <w:r w:rsidRPr="00C73A38">
        <w:rPr>
          <w:rStyle w:val="FootnoteReference"/>
          <w:rFonts w:ascii="Times New Roman" w:hAnsi="Times New Roman" w:cs="Times New Roman"/>
          <w:bCs/>
        </w:rPr>
        <w:footnoteReference w:id="1"/>
      </w:r>
      <w:r w:rsidRPr="00C73A38">
        <w:rPr>
          <w:rFonts w:ascii="Times New Roman" w:hAnsi="Times New Roman" w:cs="Times New Roman"/>
          <w:bCs/>
        </w:rPr>
        <w:t xml:space="preserve">: </w:t>
      </w:r>
      <w:r w:rsidRPr="00C73A38">
        <w:rPr>
          <w:rFonts w:ascii="Times New Roman" w:hAnsi="Times New Roman" w:cs="Times New Roman"/>
          <w:bCs/>
          <w:sz w:val="16"/>
          <w:szCs w:val="16"/>
        </w:rPr>
        <w:br/>
      </w:r>
      <w:bookmarkStart w:id="0" w:name="_GoBack"/>
      <w:bookmarkEnd w:id="0"/>
    </w:p>
    <w:p w:rsidR="00C73A38" w:rsidRPr="00C73A38" w:rsidRDefault="00C73A38" w:rsidP="00C73A38">
      <w:pPr>
        <w:ind w:left="720"/>
        <w:rPr>
          <w:rFonts w:ascii="Times New Roman" w:hAnsi="Times New Roman" w:cs="Times New Roman"/>
          <w:bCs/>
          <w:sz w:val="16"/>
          <w:szCs w:val="16"/>
        </w:rPr>
      </w:pPr>
      <w:r w:rsidRPr="00C73A38">
        <w:rPr>
          <w:rFonts w:ascii="Times New Roman" w:hAnsi="Times New Roman" w:cs="Times New Roman"/>
          <w:b/>
        </w:rPr>
        <w:t>Understandability</w:t>
      </w:r>
      <w:r w:rsidRPr="00C73A38">
        <w:rPr>
          <w:rFonts w:ascii="Times New Roman" w:hAnsi="Times New Roman" w:cs="Times New Roman"/>
        </w:rPr>
        <w:t xml:space="preserve">: Health education materials are </w:t>
      </w:r>
      <w:r w:rsidRPr="00C73A38">
        <w:rPr>
          <w:rFonts w:ascii="Times New Roman" w:hAnsi="Times New Roman" w:cs="Times New Roman"/>
          <w:i/>
        </w:rPr>
        <w:t>understandable</w:t>
      </w:r>
      <w:r w:rsidRPr="00C73A38">
        <w:rPr>
          <w:rFonts w:ascii="Times New Roman" w:hAnsi="Times New Roman" w:cs="Times New Roman"/>
        </w:rPr>
        <w:t xml:space="preserve"> when consumers of diverse backgrounds and varying degrees of health literacy can process and explain key messages.</w:t>
      </w:r>
      <w:r w:rsidRPr="00C73A38">
        <w:rPr>
          <w:rFonts w:ascii="Times New Roman" w:hAnsi="Times New Roman" w:cs="Times New Roman"/>
          <w:sz w:val="16"/>
          <w:szCs w:val="16"/>
        </w:rPr>
        <w:br/>
      </w:r>
    </w:p>
    <w:p w:rsidR="00C73A38" w:rsidRPr="00C73A38" w:rsidRDefault="00C73A38" w:rsidP="00C73A38">
      <w:pPr>
        <w:ind w:left="720"/>
        <w:rPr>
          <w:rFonts w:ascii="Times New Roman" w:hAnsi="Times New Roman" w:cs="Times New Roman"/>
        </w:rPr>
      </w:pPr>
      <w:r w:rsidRPr="00C73A38">
        <w:rPr>
          <w:rFonts w:ascii="Times New Roman" w:hAnsi="Times New Roman" w:cs="Times New Roman"/>
          <w:b/>
        </w:rPr>
        <w:t>Actionability:</w:t>
      </w:r>
      <w:r w:rsidRPr="00C73A38">
        <w:rPr>
          <w:rFonts w:ascii="Times New Roman" w:hAnsi="Times New Roman" w:cs="Times New Roman"/>
        </w:rPr>
        <w:t xml:space="preserve"> Health education materials are </w:t>
      </w:r>
      <w:r w:rsidRPr="00C73A38">
        <w:rPr>
          <w:rFonts w:ascii="Times New Roman" w:hAnsi="Times New Roman" w:cs="Times New Roman"/>
          <w:i/>
        </w:rPr>
        <w:t>actionable</w:t>
      </w:r>
      <w:r w:rsidRPr="00C73A38">
        <w:rPr>
          <w:rFonts w:ascii="Times New Roman" w:hAnsi="Times New Roman" w:cs="Times New Roman"/>
        </w:rPr>
        <w:t xml:space="preserve"> when consumers of diverse backgrounds and varying levels of health literacy can identify what they can do based on the information presented.</w:t>
      </w:r>
    </w:p>
    <w:p w:rsidR="00C73A38" w:rsidRPr="00C73A38" w:rsidRDefault="00C73A38" w:rsidP="00C73A38">
      <w:pPr>
        <w:ind w:left="720"/>
        <w:rPr>
          <w:rFonts w:ascii="Times New Roman" w:hAnsi="Times New Roman" w:cs="Times New Roman"/>
          <w:sz w:val="16"/>
          <w:szCs w:val="16"/>
        </w:rPr>
      </w:pPr>
    </w:p>
    <w:p w:rsidR="00C73A38" w:rsidRPr="00C73A38" w:rsidRDefault="00C73A38" w:rsidP="00C73A38">
      <w:pPr>
        <w:autoSpaceDE w:val="0"/>
        <w:autoSpaceDN w:val="0"/>
        <w:adjustRightInd w:val="0"/>
        <w:rPr>
          <w:rFonts w:ascii="Times New Roman" w:hAnsi="Times New Roman" w:cs="Times New Roman"/>
          <w:bCs/>
        </w:rPr>
      </w:pPr>
      <w:r w:rsidRPr="00C73A38">
        <w:rPr>
          <w:rFonts w:ascii="Times New Roman" w:hAnsi="Times New Roman" w:cs="Times New Roman"/>
          <w:bCs/>
        </w:rPr>
        <w:t xml:space="preserve">The HIRS was designed to be completed by professionals, including health care providers, health librarians and others tasked with providing high quality materials to patients or consumers. </w:t>
      </w:r>
    </w:p>
    <w:p w:rsidR="00C73A38" w:rsidRPr="00C73A38" w:rsidRDefault="00C73A38" w:rsidP="00C73A38">
      <w:pPr>
        <w:autoSpaceDE w:val="0"/>
        <w:autoSpaceDN w:val="0"/>
        <w:adjustRightInd w:val="0"/>
        <w:rPr>
          <w:rFonts w:ascii="Times New Roman" w:hAnsi="Times New Roman" w:cs="Times New Roman"/>
          <w:bCs/>
        </w:rPr>
      </w:pPr>
    </w:p>
    <w:p w:rsidR="00C73A38" w:rsidRPr="00C73A38" w:rsidRDefault="00C73A38" w:rsidP="00C73A38">
      <w:pPr>
        <w:autoSpaceDE w:val="0"/>
        <w:autoSpaceDN w:val="0"/>
        <w:adjustRightInd w:val="0"/>
        <w:rPr>
          <w:rFonts w:ascii="Times New Roman" w:hAnsi="Times New Roman" w:cs="Times New Roman"/>
          <w:bCs/>
        </w:rPr>
      </w:pPr>
      <w:r w:rsidRPr="00C73A38">
        <w:rPr>
          <w:rFonts w:ascii="Times New Roman" w:hAnsi="Times New Roman" w:cs="Times New Roman"/>
          <w:bCs/>
        </w:rPr>
        <w:t xml:space="preserve">The HIRS is </w:t>
      </w:r>
      <w:r w:rsidRPr="00C73A38">
        <w:rPr>
          <w:rFonts w:ascii="Times New Roman" w:hAnsi="Times New Roman" w:cs="Times New Roman"/>
        </w:rPr>
        <w:t>a checklist or inventory of desirable or undesirable characteristics of patient health education materials and can be used to assess different types of materials, including print materials, printable materials (pdfs), webpages or website slide shows, and audio-visual materials. There are two versions of the HIRS: one version for print materials (</w:t>
      </w:r>
      <w:r w:rsidRPr="00C73A38">
        <w:rPr>
          <w:rFonts w:ascii="Times New Roman" w:hAnsi="Times New Roman" w:cs="Times New Roman"/>
          <w:bCs/>
        </w:rPr>
        <w:t>e.g., a pamphlet, brochure, pdf file or printable webpage, etc.</w:t>
      </w:r>
      <w:r w:rsidRPr="00C73A38">
        <w:rPr>
          <w:rFonts w:ascii="Times New Roman" w:hAnsi="Times New Roman" w:cs="Times New Roman"/>
        </w:rPr>
        <w:t xml:space="preserve">) and one version for audio-visual materials (e.g. </w:t>
      </w:r>
      <w:r w:rsidRPr="00C73A38">
        <w:rPr>
          <w:rFonts w:ascii="Times New Roman" w:hAnsi="Times New Roman" w:cs="Times New Roman"/>
          <w:bCs/>
        </w:rPr>
        <w:t xml:space="preserve">video of real people, interactive video, etc.). While there are 32 different key characteristics that affect consumers’ abilities to understand the information and to take actions based on that information, some do not apply to a specific type of material (e.g., video); therefore, you may notice you will be asked to assess a print material on some characteristics that you will not be asked to assess for audio-visual materials, and vice versa. </w:t>
      </w:r>
    </w:p>
    <w:p w:rsidR="00C73A38" w:rsidRPr="00C73A38" w:rsidRDefault="00C73A38" w:rsidP="00C73A38">
      <w:pPr>
        <w:autoSpaceDE w:val="0"/>
        <w:autoSpaceDN w:val="0"/>
        <w:adjustRightInd w:val="0"/>
        <w:rPr>
          <w:rFonts w:ascii="Times New Roman" w:hAnsi="Times New Roman" w:cs="Times New Roman"/>
          <w:bCs/>
        </w:rPr>
      </w:pPr>
    </w:p>
    <w:p w:rsidR="00C73A38" w:rsidRPr="00C73A38" w:rsidRDefault="00C73A38" w:rsidP="00C73A38">
      <w:pPr>
        <w:pStyle w:val="ListParagraph"/>
        <w:ind w:left="0"/>
        <w:rPr>
          <w:rFonts w:ascii="Times New Roman" w:hAnsi="Times New Roman" w:cs="Times New Roman"/>
          <w:b/>
          <w:sz w:val="24"/>
          <w:szCs w:val="24"/>
        </w:rPr>
      </w:pPr>
      <w:r w:rsidRPr="00C73A38">
        <w:rPr>
          <w:rFonts w:ascii="Times New Roman" w:hAnsi="Times New Roman" w:cs="Times New Roman"/>
          <w:b/>
          <w:sz w:val="24"/>
          <w:szCs w:val="24"/>
        </w:rPr>
        <w:t>Steps to Using the HIRS to Assess a Material</w:t>
      </w:r>
    </w:p>
    <w:p w:rsidR="00C73A38" w:rsidRPr="00C73A38" w:rsidRDefault="00C73A38" w:rsidP="00C73A38">
      <w:pPr>
        <w:pStyle w:val="ListParagraph"/>
        <w:ind w:left="0"/>
        <w:rPr>
          <w:rFonts w:ascii="Times New Roman" w:hAnsi="Times New Roman" w:cs="Times New Roman"/>
          <w:b/>
          <w:sz w:val="24"/>
          <w:szCs w:val="24"/>
        </w:rPr>
      </w:pPr>
    </w:p>
    <w:p w:rsidR="00C73A38" w:rsidRPr="00C73A38" w:rsidRDefault="00C73A38" w:rsidP="00C73A38">
      <w:pPr>
        <w:pStyle w:val="ListParagraph"/>
        <w:rPr>
          <w:rFonts w:ascii="Times New Roman" w:hAnsi="Times New Roman" w:cs="Times New Roman"/>
          <w:sz w:val="24"/>
          <w:szCs w:val="24"/>
        </w:rPr>
      </w:pPr>
      <w:r w:rsidRPr="00C73A38">
        <w:rPr>
          <w:rFonts w:ascii="Times New Roman" w:hAnsi="Times New Roman" w:cs="Times New Roman"/>
          <w:b/>
          <w:sz w:val="24"/>
          <w:szCs w:val="24"/>
        </w:rPr>
        <w:t xml:space="preserve">Step 1: Read through the HIRS – </w:t>
      </w:r>
      <w:r w:rsidRPr="00C73A38">
        <w:rPr>
          <w:rFonts w:ascii="Times New Roman" w:hAnsi="Times New Roman" w:cs="Times New Roman"/>
          <w:sz w:val="24"/>
          <w:szCs w:val="24"/>
        </w:rPr>
        <w:t xml:space="preserve">Before using the HIRS, read through the entire instrument to familiarize yourself with the specific characteristics of the instrument on which you will be rating a material. There are 32 different items. </w:t>
      </w:r>
    </w:p>
    <w:p w:rsidR="00C73A38" w:rsidRPr="00C73A38" w:rsidRDefault="00C73A38" w:rsidP="00C73A38">
      <w:pPr>
        <w:pStyle w:val="ListParagraph"/>
        <w:rPr>
          <w:rFonts w:ascii="Times New Roman" w:hAnsi="Times New Roman" w:cs="Times New Roman"/>
          <w:sz w:val="24"/>
          <w:szCs w:val="24"/>
        </w:rPr>
      </w:pPr>
      <w:r w:rsidRPr="00C73A38">
        <w:rPr>
          <w:rFonts w:ascii="Times New Roman" w:hAnsi="Times New Roman" w:cs="Times New Roman"/>
          <w:b/>
          <w:sz w:val="24"/>
          <w:szCs w:val="24"/>
        </w:rPr>
        <w:br/>
        <w:t xml:space="preserve">Step 2: Read or View Health Education Material - </w:t>
      </w:r>
      <w:r w:rsidRPr="00C73A38">
        <w:rPr>
          <w:rFonts w:ascii="Times New Roman" w:hAnsi="Times New Roman" w:cs="Times New Roman"/>
          <w:sz w:val="24"/>
          <w:szCs w:val="24"/>
        </w:rPr>
        <w:t>Read through or view the health education material that you are rating in its entirety.</w:t>
      </w:r>
    </w:p>
    <w:p w:rsidR="00C73A38" w:rsidRPr="00C73A38" w:rsidRDefault="00C73A38" w:rsidP="00C73A38">
      <w:pPr>
        <w:pStyle w:val="ListParagraph"/>
        <w:rPr>
          <w:rFonts w:ascii="Times New Roman" w:hAnsi="Times New Roman" w:cs="Times New Roman"/>
          <w:sz w:val="24"/>
          <w:szCs w:val="24"/>
        </w:rPr>
      </w:pPr>
    </w:p>
    <w:p w:rsidR="00C73A38" w:rsidRPr="00C73A38" w:rsidRDefault="00C73A38" w:rsidP="00C73A38">
      <w:pPr>
        <w:pStyle w:val="ListParagraph"/>
        <w:rPr>
          <w:rFonts w:ascii="Times New Roman" w:hAnsi="Times New Roman" w:cs="Times New Roman"/>
          <w:sz w:val="24"/>
          <w:szCs w:val="24"/>
        </w:rPr>
      </w:pPr>
      <w:r w:rsidRPr="00C73A38">
        <w:rPr>
          <w:rFonts w:ascii="Times New Roman" w:hAnsi="Times New Roman" w:cs="Times New Roman"/>
          <w:b/>
          <w:sz w:val="24"/>
          <w:szCs w:val="24"/>
        </w:rPr>
        <w:t>Step 3</w:t>
      </w:r>
      <w:r w:rsidRPr="00C73A38">
        <w:rPr>
          <w:rFonts w:ascii="Times New Roman" w:hAnsi="Times New Roman" w:cs="Times New Roman"/>
          <w:sz w:val="24"/>
          <w:szCs w:val="24"/>
        </w:rPr>
        <w:t xml:space="preserve">: </w:t>
      </w:r>
      <w:r w:rsidRPr="00C73A38">
        <w:rPr>
          <w:rFonts w:ascii="Times New Roman" w:hAnsi="Times New Roman" w:cs="Times New Roman"/>
          <w:b/>
          <w:sz w:val="24"/>
          <w:szCs w:val="24"/>
        </w:rPr>
        <w:t xml:space="preserve">Go through each HIRS Item One-by-One – </w:t>
      </w:r>
      <w:r w:rsidRPr="00C73A38">
        <w:rPr>
          <w:rFonts w:ascii="Times New Roman" w:hAnsi="Times New Roman" w:cs="Times New Roman"/>
          <w:sz w:val="24"/>
          <w:szCs w:val="24"/>
        </w:rPr>
        <w:t>All items will have the answer options “Disagree” or “Agree.”  Some items will also have a “Not Applicable” answer option that is unique to that item.  Go one by one through each of the 32 items and indicate if you agree or disagree that the material is meeting a specific characteristic.  Or, when appropriate, select the “Not Applicable” option.  You may refer back to the material at any time during your completion of the form – you don’t have to rely on your memory!</w:t>
      </w:r>
    </w:p>
    <w:p w:rsidR="00C73A38" w:rsidRPr="00C73A38" w:rsidRDefault="00C73A38" w:rsidP="00C73A38">
      <w:pPr>
        <w:pStyle w:val="ListParagraph"/>
        <w:rPr>
          <w:rFonts w:ascii="Times New Roman" w:hAnsi="Times New Roman" w:cs="Times New Roman"/>
          <w:sz w:val="24"/>
          <w:szCs w:val="24"/>
        </w:rPr>
      </w:pPr>
    </w:p>
    <w:p w:rsidR="00C73A38" w:rsidRPr="00C73A38" w:rsidRDefault="00C73A38" w:rsidP="00C73A38">
      <w:pPr>
        <w:pStyle w:val="ListParagraph"/>
        <w:rPr>
          <w:rFonts w:ascii="Times New Roman" w:hAnsi="Times New Roman" w:cs="Times New Roman"/>
          <w:sz w:val="24"/>
          <w:szCs w:val="24"/>
        </w:rPr>
      </w:pPr>
      <w:r w:rsidRPr="00C73A38">
        <w:rPr>
          <w:rFonts w:ascii="Times New Roman" w:hAnsi="Times New Roman" w:cs="Times New Roman"/>
          <w:b/>
          <w:sz w:val="24"/>
          <w:szCs w:val="24"/>
        </w:rPr>
        <w:t xml:space="preserve">Step 4: Score the Material on Each Item as You Go – </w:t>
      </w:r>
      <w:r w:rsidRPr="00C73A38">
        <w:rPr>
          <w:rFonts w:ascii="Times New Roman" w:hAnsi="Times New Roman" w:cs="Times New Roman"/>
          <w:bCs/>
          <w:sz w:val="24"/>
          <w:szCs w:val="24"/>
        </w:rPr>
        <w:t xml:space="preserve">After you determine the rating you would give the material on a specific item, </w:t>
      </w:r>
      <w:r w:rsidRPr="00C73A38">
        <w:rPr>
          <w:rFonts w:ascii="Times New Roman" w:hAnsi="Times New Roman" w:cs="Times New Roman"/>
          <w:sz w:val="24"/>
          <w:szCs w:val="24"/>
        </w:rPr>
        <w:t>enter the number (or NA) that corresponds with your answer selection in the “Response Code” column of the HIRS</w:t>
      </w:r>
      <w:r w:rsidRPr="00C73A38">
        <w:rPr>
          <w:rFonts w:ascii="Times New Roman" w:hAnsi="Times New Roman" w:cs="Times New Roman"/>
          <w:bCs/>
          <w:sz w:val="24"/>
          <w:szCs w:val="24"/>
        </w:rPr>
        <w:t>. Do not score an item as “Not Applicable” unless there is a “Not Applicable” option.  Score the material on each item as follows:</w:t>
      </w:r>
      <w:r w:rsidRPr="00C73A38">
        <w:rPr>
          <w:rFonts w:ascii="Times New Roman" w:hAnsi="Times New Roman" w:cs="Times New Roman"/>
          <w:bCs/>
          <w:sz w:val="24"/>
          <w:szCs w:val="24"/>
        </w:rPr>
        <w:br/>
      </w:r>
    </w:p>
    <w:p w:rsidR="00C73A38" w:rsidRPr="00C73A38" w:rsidRDefault="00C73A38" w:rsidP="00C73A38">
      <w:pPr>
        <w:autoSpaceDE w:val="0"/>
        <w:autoSpaceDN w:val="0"/>
        <w:adjustRightInd w:val="0"/>
        <w:ind w:left="1440"/>
        <w:rPr>
          <w:rFonts w:ascii="Times New Roman" w:hAnsi="Times New Roman" w:cs="Times New Roman"/>
          <w:bCs/>
        </w:rPr>
      </w:pPr>
      <w:r w:rsidRPr="00C73A38">
        <w:rPr>
          <w:rFonts w:ascii="Times New Roman" w:hAnsi="Times New Roman" w:cs="Times New Roman"/>
          <w:bCs/>
        </w:rPr>
        <w:t>If ‘Disagree’</w:t>
      </w:r>
      <w:r w:rsidRPr="00C73A38">
        <w:rPr>
          <w:rFonts w:ascii="Times New Roman" w:hAnsi="Times New Roman" w:cs="Times New Roman"/>
          <w:bCs/>
        </w:rPr>
        <w:tab/>
      </w:r>
      <w:r w:rsidRPr="00C73A38">
        <w:rPr>
          <w:rFonts w:ascii="Times New Roman" w:hAnsi="Times New Roman" w:cs="Times New Roman"/>
          <w:bCs/>
        </w:rPr>
        <w:tab/>
      </w:r>
      <w:r w:rsidRPr="00C73A38">
        <w:rPr>
          <w:rFonts w:ascii="Times New Roman" w:hAnsi="Times New Roman" w:cs="Times New Roman"/>
          <w:bCs/>
        </w:rPr>
        <w:tab/>
        <w:t>Enter ‘0’</w:t>
      </w:r>
    </w:p>
    <w:p w:rsidR="00C73A38" w:rsidRPr="00C73A38" w:rsidRDefault="00C73A38" w:rsidP="00C73A38">
      <w:pPr>
        <w:autoSpaceDE w:val="0"/>
        <w:autoSpaceDN w:val="0"/>
        <w:adjustRightInd w:val="0"/>
        <w:ind w:left="1440"/>
        <w:rPr>
          <w:rFonts w:ascii="Times New Roman" w:hAnsi="Times New Roman" w:cs="Times New Roman"/>
          <w:bCs/>
        </w:rPr>
      </w:pPr>
      <w:r w:rsidRPr="00C73A38">
        <w:rPr>
          <w:rFonts w:ascii="Times New Roman" w:hAnsi="Times New Roman" w:cs="Times New Roman"/>
          <w:bCs/>
        </w:rPr>
        <w:t>If ‘Agree’</w:t>
      </w:r>
      <w:r w:rsidRPr="00C73A38">
        <w:rPr>
          <w:rFonts w:ascii="Times New Roman" w:hAnsi="Times New Roman" w:cs="Times New Roman"/>
          <w:bCs/>
        </w:rPr>
        <w:tab/>
      </w:r>
      <w:r w:rsidRPr="00C73A38">
        <w:rPr>
          <w:rFonts w:ascii="Times New Roman" w:hAnsi="Times New Roman" w:cs="Times New Roman"/>
          <w:bCs/>
        </w:rPr>
        <w:tab/>
      </w:r>
      <w:r w:rsidRPr="00C73A38">
        <w:rPr>
          <w:rFonts w:ascii="Times New Roman" w:hAnsi="Times New Roman" w:cs="Times New Roman"/>
          <w:bCs/>
        </w:rPr>
        <w:tab/>
        <w:t>Enter ‘1’</w:t>
      </w:r>
    </w:p>
    <w:p w:rsidR="00C73A38" w:rsidRPr="00C73A38" w:rsidRDefault="00C73A38" w:rsidP="00C73A38">
      <w:pPr>
        <w:autoSpaceDE w:val="0"/>
        <w:autoSpaceDN w:val="0"/>
        <w:adjustRightInd w:val="0"/>
        <w:ind w:left="1440"/>
        <w:rPr>
          <w:rFonts w:ascii="Times New Roman" w:hAnsi="Times New Roman" w:cs="Times New Roman"/>
          <w:bCs/>
        </w:rPr>
      </w:pPr>
      <w:r w:rsidRPr="00C73A38">
        <w:rPr>
          <w:rFonts w:ascii="Times New Roman" w:hAnsi="Times New Roman" w:cs="Times New Roman"/>
          <w:bCs/>
        </w:rPr>
        <w:t>If ‘Not Applicable’</w:t>
      </w:r>
      <w:r w:rsidRPr="00C73A38">
        <w:rPr>
          <w:rFonts w:ascii="Times New Roman" w:hAnsi="Times New Roman" w:cs="Times New Roman"/>
          <w:bCs/>
        </w:rPr>
        <w:tab/>
      </w:r>
      <w:r w:rsidRPr="00C73A38">
        <w:rPr>
          <w:rFonts w:ascii="Times New Roman" w:hAnsi="Times New Roman" w:cs="Times New Roman"/>
          <w:bCs/>
        </w:rPr>
        <w:tab/>
        <w:t>Enter ‘NA’</w:t>
      </w:r>
    </w:p>
    <w:p w:rsidR="00C73A38" w:rsidRPr="00C73A38" w:rsidRDefault="00C73A38" w:rsidP="00C73A38">
      <w:pPr>
        <w:autoSpaceDE w:val="0"/>
        <w:autoSpaceDN w:val="0"/>
        <w:adjustRightInd w:val="0"/>
        <w:rPr>
          <w:rFonts w:ascii="Times New Roman" w:hAnsi="Times New Roman" w:cs="Times New Roman"/>
          <w:bCs/>
        </w:rPr>
      </w:pPr>
    </w:p>
    <w:p w:rsidR="00C73A38" w:rsidRPr="00C73A38" w:rsidRDefault="00C73A38" w:rsidP="00C73A38">
      <w:pPr>
        <w:autoSpaceDE w:val="0"/>
        <w:autoSpaceDN w:val="0"/>
        <w:adjustRightInd w:val="0"/>
        <w:spacing w:before="240"/>
        <w:ind w:firstLine="360"/>
        <w:rPr>
          <w:rFonts w:ascii="Times New Roman" w:hAnsi="Times New Roman" w:cs="Times New Roman"/>
          <w:b/>
          <w:bCs/>
        </w:rPr>
      </w:pPr>
      <w:r w:rsidRPr="00C73A38">
        <w:rPr>
          <w:rFonts w:ascii="Times New Roman" w:hAnsi="Times New Roman" w:cs="Times New Roman"/>
          <w:b/>
          <w:bCs/>
        </w:rPr>
        <w:t>Additional Instructions:</w:t>
      </w:r>
      <w:r w:rsidRPr="00C73A38">
        <w:rPr>
          <w:rFonts w:ascii="Times New Roman" w:hAnsi="Times New Roman" w:cs="Times New Roman"/>
          <w:b/>
          <w:bCs/>
        </w:rPr>
        <w:br/>
      </w:r>
    </w:p>
    <w:p w:rsidR="00C73A38" w:rsidRPr="00C73A38" w:rsidRDefault="00C73A38" w:rsidP="00C73A38">
      <w:pPr>
        <w:pStyle w:val="ListParagraph"/>
        <w:numPr>
          <w:ilvl w:val="0"/>
          <w:numId w:val="13"/>
        </w:numPr>
        <w:autoSpaceDE w:val="0"/>
        <w:autoSpaceDN w:val="0"/>
        <w:adjustRightInd w:val="0"/>
        <w:rPr>
          <w:rFonts w:ascii="Times New Roman" w:hAnsi="Times New Roman" w:cs="Times New Roman"/>
          <w:bCs/>
          <w:sz w:val="24"/>
          <w:szCs w:val="24"/>
        </w:rPr>
      </w:pPr>
      <w:r w:rsidRPr="00C73A38">
        <w:rPr>
          <w:rFonts w:ascii="Times New Roman" w:hAnsi="Times New Roman" w:cs="Times New Roman"/>
          <w:bCs/>
          <w:sz w:val="24"/>
          <w:szCs w:val="24"/>
        </w:rPr>
        <w:t>For</w:t>
      </w:r>
      <w:r w:rsidRPr="00C73A38">
        <w:rPr>
          <w:rFonts w:ascii="Times New Roman" w:hAnsi="Times New Roman" w:cs="Times New Roman"/>
          <w:b/>
          <w:bCs/>
          <w:sz w:val="24"/>
          <w:szCs w:val="24"/>
        </w:rPr>
        <w:t xml:space="preserve"> </w:t>
      </w:r>
      <w:r w:rsidRPr="00C73A38">
        <w:rPr>
          <w:rFonts w:ascii="Times New Roman" w:hAnsi="Times New Roman" w:cs="Times New Roman"/>
          <w:b/>
          <w:bCs/>
          <w:sz w:val="24"/>
          <w:szCs w:val="24"/>
          <w:u w:val="single"/>
        </w:rPr>
        <w:t>website materials</w:t>
      </w:r>
      <w:r w:rsidRPr="00C73A38">
        <w:rPr>
          <w:rFonts w:ascii="Times New Roman" w:hAnsi="Times New Roman" w:cs="Times New Roman"/>
          <w:bCs/>
          <w:sz w:val="24"/>
          <w:szCs w:val="24"/>
        </w:rPr>
        <w:t xml:space="preserve">, unless the item directs you to consider the entire webpage, do not consider advertisements or other unrelated material on a website or webpage when rating a material, </w:t>
      </w:r>
      <w:r w:rsidRPr="00C73A38">
        <w:rPr>
          <w:rFonts w:ascii="Times New Roman" w:hAnsi="Times New Roman" w:cs="Times New Roman"/>
          <w:b/>
          <w:bCs/>
          <w:sz w:val="24"/>
          <w:szCs w:val="24"/>
        </w:rPr>
        <w:t>unless</w:t>
      </w:r>
      <w:r w:rsidRPr="00C73A38">
        <w:rPr>
          <w:rFonts w:ascii="Times New Roman" w:hAnsi="Times New Roman" w:cs="Times New Roman"/>
          <w:bCs/>
          <w:sz w:val="24"/>
          <w:szCs w:val="24"/>
        </w:rPr>
        <w:t xml:space="preserve"> </w:t>
      </w:r>
      <w:r w:rsidRPr="00C73A38">
        <w:rPr>
          <w:rFonts w:ascii="Times New Roman" w:hAnsi="Times New Roman" w:cs="Times New Roman"/>
          <w:b/>
          <w:bCs/>
          <w:sz w:val="24"/>
          <w:szCs w:val="24"/>
        </w:rPr>
        <w:t>specified in the item</w:t>
      </w:r>
      <w:r w:rsidRPr="00C73A38">
        <w:rPr>
          <w:rFonts w:ascii="Times New Roman" w:hAnsi="Times New Roman" w:cs="Times New Roman"/>
          <w:bCs/>
          <w:sz w:val="24"/>
          <w:szCs w:val="24"/>
        </w:rPr>
        <w:t xml:space="preserve">. Also, do not follow links from a webpage, unless the website material is a slide show or consists of several different webpages.    </w:t>
      </w:r>
      <w:r w:rsidRPr="00C73A38">
        <w:rPr>
          <w:rFonts w:ascii="Times New Roman" w:hAnsi="Times New Roman" w:cs="Times New Roman"/>
          <w:bCs/>
          <w:sz w:val="24"/>
          <w:szCs w:val="24"/>
        </w:rPr>
        <w:br/>
      </w:r>
    </w:p>
    <w:p w:rsidR="00C73A38" w:rsidRPr="00C73A38" w:rsidRDefault="00C73A38" w:rsidP="00C73A38">
      <w:pPr>
        <w:pStyle w:val="ListParagraph"/>
        <w:numPr>
          <w:ilvl w:val="0"/>
          <w:numId w:val="12"/>
        </w:numPr>
        <w:autoSpaceDE w:val="0"/>
        <w:autoSpaceDN w:val="0"/>
        <w:adjustRightInd w:val="0"/>
        <w:ind w:left="1080"/>
        <w:rPr>
          <w:rFonts w:ascii="Times New Roman" w:hAnsi="Times New Roman" w:cs="Times New Roman"/>
          <w:bCs/>
          <w:sz w:val="24"/>
          <w:szCs w:val="24"/>
        </w:rPr>
      </w:pPr>
      <w:r w:rsidRPr="00C73A38">
        <w:rPr>
          <w:rFonts w:ascii="Times New Roman" w:hAnsi="Times New Roman" w:cs="Times New Roman"/>
          <w:b/>
          <w:bCs/>
          <w:sz w:val="24"/>
          <w:szCs w:val="24"/>
          <w:u w:val="single"/>
        </w:rPr>
        <w:t>Actions</w:t>
      </w:r>
      <w:r w:rsidRPr="00C73A38">
        <w:rPr>
          <w:rFonts w:ascii="Times New Roman" w:hAnsi="Times New Roman" w:cs="Times New Roman"/>
          <w:bCs/>
          <w:sz w:val="24"/>
          <w:szCs w:val="24"/>
        </w:rPr>
        <w:t xml:space="preserve"> are considered recommended behaviors or instructions </w:t>
      </w:r>
      <w:r w:rsidRPr="00C73A38">
        <w:rPr>
          <w:rFonts w:ascii="Times New Roman" w:hAnsi="Times New Roman" w:cs="Times New Roman"/>
          <w:bCs/>
          <w:sz w:val="24"/>
          <w:szCs w:val="24"/>
        </w:rPr>
        <w:br/>
      </w:r>
    </w:p>
    <w:p w:rsidR="00C73A38" w:rsidRPr="00C73A38" w:rsidRDefault="00C73A38" w:rsidP="00C73A38">
      <w:pPr>
        <w:pStyle w:val="ListParagraph"/>
        <w:numPr>
          <w:ilvl w:val="0"/>
          <w:numId w:val="12"/>
        </w:numPr>
        <w:autoSpaceDE w:val="0"/>
        <w:autoSpaceDN w:val="0"/>
        <w:adjustRightInd w:val="0"/>
        <w:ind w:left="1080"/>
        <w:rPr>
          <w:rFonts w:ascii="Times New Roman" w:hAnsi="Times New Roman" w:cs="Times New Roman"/>
          <w:bCs/>
          <w:sz w:val="24"/>
          <w:szCs w:val="24"/>
        </w:rPr>
      </w:pPr>
      <w:r w:rsidRPr="00C73A38">
        <w:rPr>
          <w:rFonts w:ascii="Times New Roman" w:hAnsi="Times New Roman" w:cs="Times New Roman"/>
          <w:bCs/>
          <w:sz w:val="24"/>
          <w:szCs w:val="24"/>
        </w:rPr>
        <w:t xml:space="preserve">A </w:t>
      </w:r>
      <w:r w:rsidRPr="00C73A38">
        <w:rPr>
          <w:rFonts w:ascii="Times New Roman" w:hAnsi="Times New Roman" w:cs="Times New Roman"/>
          <w:b/>
          <w:bCs/>
          <w:sz w:val="24"/>
          <w:szCs w:val="24"/>
          <w:u w:val="single"/>
        </w:rPr>
        <w:t>very short printable material</w:t>
      </w:r>
      <w:r w:rsidRPr="00C73A38">
        <w:rPr>
          <w:rFonts w:ascii="Times New Roman" w:hAnsi="Times New Roman" w:cs="Times New Roman"/>
          <w:bCs/>
          <w:sz w:val="24"/>
          <w:szCs w:val="24"/>
        </w:rPr>
        <w:t xml:space="preserve"> is </w:t>
      </w:r>
      <w:r w:rsidRPr="00C73A38">
        <w:rPr>
          <w:rFonts w:ascii="Times New Roman" w:hAnsi="Times New Roman" w:cs="Times New Roman"/>
          <w:iCs/>
          <w:color w:val="000000"/>
          <w:sz w:val="24"/>
          <w:szCs w:val="24"/>
        </w:rPr>
        <w:t xml:space="preserve">defined as a material with two or fewer paragraphs, or a material that makes five or fewer points. </w:t>
      </w:r>
      <w:r w:rsidRPr="00C73A38">
        <w:rPr>
          <w:rFonts w:ascii="Times New Roman" w:hAnsi="Times New Roman" w:cs="Times New Roman"/>
          <w:iCs/>
          <w:color w:val="000000"/>
          <w:sz w:val="24"/>
          <w:szCs w:val="24"/>
        </w:rPr>
        <w:br/>
      </w:r>
    </w:p>
    <w:p w:rsidR="00C73A38" w:rsidRPr="00C73A38" w:rsidRDefault="00C73A38" w:rsidP="00C73A38">
      <w:pPr>
        <w:pStyle w:val="ListParagraph"/>
        <w:numPr>
          <w:ilvl w:val="0"/>
          <w:numId w:val="12"/>
        </w:numPr>
        <w:autoSpaceDE w:val="0"/>
        <w:autoSpaceDN w:val="0"/>
        <w:adjustRightInd w:val="0"/>
        <w:ind w:left="1080"/>
        <w:rPr>
          <w:rFonts w:ascii="Times New Roman" w:hAnsi="Times New Roman" w:cs="Times New Roman"/>
          <w:bCs/>
          <w:sz w:val="24"/>
          <w:szCs w:val="24"/>
        </w:rPr>
      </w:pPr>
      <w:r w:rsidRPr="00C73A38">
        <w:rPr>
          <w:rFonts w:ascii="Times New Roman" w:hAnsi="Times New Roman" w:cs="Times New Roman"/>
          <w:iCs/>
          <w:color w:val="000000"/>
          <w:sz w:val="24"/>
          <w:szCs w:val="24"/>
        </w:rPr>
        <w:t xml:space="preserve">A </w:t>
      </w:r>
      <w:r w:rsidRPr="00C73A38">
        <w:rPr>
          <w:rFonts w:ascii="Times New Roman" w:hAnsi="Times New Roman" w:cs="Times New Roman"/>
          <w:b/>
          <w:iCs/>
          <w:color w:val="000000"/>
          <w:sz w:val="24"/>
          <w:szCs w:val="24"/>
          <w:u w:val="single"/>
        </w:rPr>
        <w:t>very short audio-visual material</w:t>
      </w:r>
      <w:r w:rsidRPr="00C73A38">
        <w:rPr>
          <w:rFonts w:ascii="Times New Roman" w:hAnsi="Times New Roman" w:cs="Times New Roman"/>
          <w:iCs/>
          <w:color w:val="000000"/>
          <w:sz w:val="24"/>
          <w:szCs w:val="24"/>
        </w:rPr>
        <w:t xml:space="preserve"> is defined as a video that is less than 1 minute. </w:t>
      </w:r>
      <w:r w:rsidRPr="00C73A38">
        <w:rPr>
          <w:rFonts w:ascii="Times New Roman" w:hAnsi="Times New Roman" w:cs="Times New Roman"/>
          <w:iCs/>
          <w:color w:val="000000"/>
          <w:sz w:val="24"/>
          <w:szCs w:val="24"/>
        </w:rPr>
        <w:br/>
      </w:r>
    </w:p>
    <w:p w:rsidR="00C73A38" w:rsidRPr="00C73A38" w:rsidRDefault="00C73A38" w:rsidP="00C73A38">
      <w:pPr>
        <w:pStyle w:val="ListParagraph"/>
        <w:numPr>
          <w:ilvl w:val="0"/>
          <w:numId w:val="11"/>
        </w:numPr>
        <w:autoSpaceDE w:val="0"/>
        <w:autoSpaceDN w:val="0"/>
        <w:adjustRightInd w:val="0"/>
        <w:spacing w:before="240"/>
        <w:contextualSpacing/>
        <w:rPr>
          <w:rFonts w:ascii="Times New Roman" w:hAnsi="Times New Roman" w:cs="Times New Roman"/>
          <w:bCs/>
          <w:sz w:val="24"/>
          <w:szCs w:val="24"/>
        </w:rPr>
      </w:pPr>
      <w:r w:rsidRPr="00C73A38">
        <w:rPr>
          <w:rFonts w:ascii="Times New Roman" w:hAnsi="Times New Roman" w:cs="Times New Roman"/>
          <w:bCs/>
          <w:sz w:val="24"/>
          <w:szCs w:val="24"/>
        </w:rPr>
        <w:t>Do not use any knowledge you have about the subject before you read or view the health education material. Base your ratings ONLY on what is in the material that you are rating.</w:t>
      </w:r>
      <w:r w:rsidRPr="00C73A38">
        <w:rPr>
          <w:rFonts w:ascii="Times New Roman" w:hAnsi="Times New Roman" w:cs="Times New Roman"/>
          <w:bCs/>
          <w:sz w:val="24"/>
          <w:szCs w:val="24"/>
        </w:rPr>
        <w:br/>
      </w:r>
    </w:p>
    <w:p w:rsidR="00C73A38" w:rsidRPr="00C73A38" w:rsidRDefault="00C73A38" w:rsidP="00C73A38">
      <w:pPr>
        <w:pStyle w:val="ListParagraph"/>
        <w:numPr>
          <w:ilvl w:val="0"/>
          <w:numId w:val="11"/>
        </w:numPr>
        <w:autoSpaceDE w:val="0"/>
        <w:autoSpaceDN w:val="0"/>
        <w:adjustRightInd w:val="0"/>
        <w:spacing w:before="240"/>
        <w:contextualSpacing/>
        <w:rPr>
          <w:rFonts w:ascii="Times New Roman" w:hAnsi="Times New Roman" w:cs="Times New Roman"/>
          <w:bCs/>
          <w:sz w:val="24"/>
          <w:szCs w:val="24"/>
        </w:rPr>
      </w:pPr>
      <w:r w:rsidRPr="00C73A38">
        <w:rPr>
          <w:rFonts w:ascii="Times New Roman" w:hAnsi="Times New Roman" w:cs="Times New Roman"/>
          <w:bCs/>
          <w:sz w:val="24"/>
          <w:szCs w:val="24"/>
        </w:rPr>
        <w:t xml:space="preserve">Be careful to rate the material on each specific item separately and distinct from how it rated on the other items. </w:t>
      </w:r>
      <w:r w:rsidRPr="00C73A38">
        <w:rPr>
          <w:rFonts w:ascii="Times New Roman" w:hAnsi="Times New Roman" w:cs="Times New Roman"/>
          <w:bCs/>
          <w:sz w:val="24"/>
          <w:szCs w:val="24"/>
        </w:rPr>
        <w:br/>
      </w:r>
    </w:p>
    <w:p w:rsidR="00C73A38" w:rsidRPr="00C73A38" w:rsidRDefault="00C73A38" w:rsidP="00C73A38">
      <w:pPr>
        <w:pStyle w:val="ListParagraph"/>
        <w:numPr>
          <w:ilvl w:val="0"/>
          <w:numId w:val="11"/>
        </w:numPr>
        <w:autoSpaceDE w:val="0"/>
        <w:autoSpaceDN w:val="0"/>
        <w:adjustRightInd w:val="0"/>
        <w:spacing w:before="240"/>
        <w:contextualSpacing/>
        <w:rPr>
          <w:rFonts w:ascii="Times New Roman" w:hAnsi="Times New Roman" w:cs="Times New Roman"/>
          <w:bCs/>
          <w:sz w:val="24"/>
          <w:szCs w:val="24"/>
        </w:rPr>
      </w:pPr>
      <w:r w:rsidRPr="00C73A38">
        <w:rPr>
          <w:rFonts w:ascii="Times New Roman" w:hAnsi="Times New Roman" w:cs="Times New Roman"/>
          <w:bCs/>
          <w:sz w:val="24"/>
          <w:szCs w:val="24"/>
        </w:rPr>
        <w:t xml:space="preserve">If you are rating more than one material, you should be cautious to focus only on the material that you are reviewing and not try to compare it to the previous material that you looked at. </w:t>
      </w:r>
    </w:p>
    <w:p w:rsidR="00C73A38" w:rsidRDefault="00C73A38" w:rsidP="00C73A38">
      <w:pPr>
        <w:sectPr w:rsidR="00C73A38" w:rsidSect="00C73A38">
          <w:pgSz w:w="12240" w:h="15840"/>
          <w:pgMar w:top="720" w:right="720" w:bottom="720" w:left="720" w:header="720" w:footer="720" w:gutter="0"/>
          <w:pgNumType w:start="1"/>
          <w:cols w:space="720"/>
          <w:docGrid w:linePitch="360"/>
        </w:sectPr>
      </w:pPr>
      <w:r>
        <w:br/>
      </w:r>
    </w:p>
    <w:tbl>
      <w:tblPr>
        <w:tblpPr w:leftFromText="180" w:rightFromText="180" w:vertAnchor="page" w:horzAnchor="margin" w:tblpY="1591"/>
        <w:tblW w:w="13695" w:type="dxa"/>
        <w:shd w:val="clear" w:color="auto" w:fill="FFFFFF" w:themeFill="background1"/>
        <w:tblLook w:val="04A0" w:firstRow="1" w:lastRow="0" w:firstColumn="1" w:lastColumn="0" w:noHBand="0" w:noVBand="1"/>
      </w:tblPr>
      <w:tblGrid>
        <w:gridCol w:w="440"/>
        <w:gridCol w:w="6868"/>
        <w:gridCol w:w="4500"/>
        <w:gridCol w:w="1887"/>
      </w:tblGrid>
      <w:tr w:rsidR="00C73A38" w:rsidRPr="00E653F2" w:rsidTr="00F14EEA">
        <w:trPr>
          <w:trHeight w:val="765"/>
        </w:trPr>
        <w:tc>
          <w:tcPr>
            <w:tcW w:w="13695" w:type="dxa"/>
            <w:gridSpan w:val="4"/>
            <w:tcBorders>
              <w:bottom w:val="single" w:sz="4" w:space="0" w:color="auto"/>
            </w:tcBorders>
            <w:shd w:val="clear" w:color="auto" w:fill="FFFFFF" w:themeFill="background1"/>
            <w:vAlign w:val="center"/>
          </w:tcPr>
          <w:p w:rsidR="00C73A38" w:rsidRPr="00823ECB" w:rsidRDefault="00C73A38" w:rsidP="00F14EEA">
            <w:pPr>
              <w:rPr>
                <w:rFonts w:ascii="Calibri" w:hAnsi="Calibri" w:cs="Calibri"/>
                <w:b/>
                <w:bCs/>
              </w:rPr>
            </w:pPr>
            <w:r w:rsidRPr="00823ECB">
              <w:rPr>
                <w:rFonts w:ascii="Calibri" w:hAnsi="Calibri" w:cs="Calibri"/>
                <w:b/>
                <w:bCs/>
                <w:sz w:val="28"/>
                <w:szCs w:val="28"/>
              </w:rPr>
              <w:t xml:space="preserve">Health Information Rating System </w:t>
            </w:r>
            <w:r>
              <w:rPr>
                <w:rFonts w:ascii="Calibri" w:hAnsi="Calibri" w:cs="Calibri"/>
                <w:b/>
                <w:bCs/>
                <w:sz w:val="28"/>
                <w:szCs w:val="28"/>
              </w:rPr>
              <w:t xml:space="preserve">(HIRS) </w:t>
            </w:r>
            <w:r w:rsidRPr="00823ECB">
              <w:rPr>
                <w:rFonts w:ascii="Calibri" w:hAnsi="Calibri" w:cs="Calibri"/>
                <w:b/>
                <w:bCs/>
                <w:sz w:val="28"/>
                <w:szCs w:val="28"/>
              </w:rPr>
              <w:t>Form</w:t>
            </w:r>
          </w:p>
        </w:tc>
      </w:tr>
      <w:tr w:rsidR="00C73A38" w:rsidRPr="00E653F2" w:rsidTr="00F14EEA">
        <w:trPr>
          <w:trHeight w:val="668"/>
        </w:trPr>
        <w:tc>
          <w:tcPr>
            <w:tcW w:w="44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C73A38" w:rsidRPr="00E653F2" w:rsidRDefault="00C73A38" w:rsidP="00F14EEA">
            <w:pPr>
              <w:rPr>
                <w:rFonts w:ascii="Calibri" w:hAnsi="Calibri" w:cs="Calibri"/>
                <w:b/>
              </w:rPr>
            </w:pPr>
            <w:r>
              <w:rPr>
                <w:rFonts w:ascii="Calibri" w:hAnsi="Calibri" w:cs="Calibri"/>
                <w:b/>
              </w:rPr>
              <w:t>#</w:t>
            </w:r>
          </w:p>
        </w:tc>
        <w:tc>
          <w:tcPr>
            <w:tcW w:w="6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73A38" w:rsidRPr="00823ECB" w:rsidRDefault="00C73A38" w:rsidP="00F14EEA">
            <w:pPr>
              <w:jc w:val="center"/>
              <w:rPr>
                <w:rFonts w:ascii="Calibri" w:hAnsi="Calibri" w:cs="Calibri"/>
                <w:b/>
                <w:bCs/>
              </w:rPr>
            </w:pPr>
            <w:r>
              <w:rPr>
                <w:rFonts w:ascii="Calibri" w:hAnsi="Calibri" w:cs="Calibri"/>
                <w:b/>
                <w:bCs/>
              </w:rPr>
              <w:t>Item</w:t>
            </w:r>
          </w:p>
        </w:tc>
        <w:tc>
          <w:tcPr>
            <w:tcW w:w="45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73A38" w:rsidRPr="00823ECB" w:rsidRDefault="00C73A38" w:rsidP="00F14EEA">
            <w:pPr>
              <w:jc w:val="center"/>
              <w:rPr>
                <w:rFonts w:ascii="Calibri" w:hAnsi="Calibri" w:cs="Calibri"/>
                <w:b/>
                <w:bCs/>
              </w:rPr>
            </w:pPr>
            <w:r w:rsidRPr="00823ECB">
              <w:rPr>
                <w:rFonts w:ascii="Calibri" w:hAnsi="Calibri" w:cs="Calibri"/>
                <w:b/>
                <w:bCs/>
              </w:rPr>
              <w:t>Response Options</w:t>
            </w:r>
          </w:p>
        </w:tc>
        <w:tc>
          <w:tcPr>
            <w:tcW w:w="188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73A38" w:rsidRPr="00823ECB" w:rsidRDefault="00C73A38" w:rsidP="00F14EEA">
            <w:pPr>
              <w:jc w:val="center"/>
              <w:rPr>
                <w:rFonts w:ascii="Calibri" w:hAnsi="Calibri" w:cs="Calibri"/>
                <w:b/>
                <w:bCs/>
              </w:rPr>
            </w:pPr>
            <w:r w:rsidRPr="00823ECB">
              <w:rPr>
                <w:rFonts w:ascii="Calibri" w:hAnsi="Calibri" w:cs="Calibri"/>
                <w:b/>
                <w:bCs/>
              </w:rPr>
              <w:t xml:space="preserve">Response Code </w:t>
            </w:r>
            <w:r w:rsidRPr="00823ECB">
              <w:rPr>
                <w:rFonts w:ascii="Calibri" w:hAnsi="Calibri" w:cs="Calibri"/>
                <w:b/>
                <w:bCs/>
              </w:rPr>
              <w:br/>
              <w:t>(0, 1, NA)</w:t>
            </w:r>
          </w:p>
        </w:tc>
      </w:tr>
      <w:tr w:rsidR="00C73A38" w:rsidTr="00F14EEA">
        <w:trPr>
          <w:trHeight w:val="343"/>
        </w:trPr>
        <w:tc>
          <w:tcPr>
            <w:tcW w:w="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73A38" w:rsidRPr="00E653F2" w:rsidRDefault="00C73A38" w:rsidP="00F14EEA">
            <w:pPr>
              <w:rPr>
                <w:rFonts w:ascii="Calibri" w:hAnsi="Calibri" w:cs="Calibri"/>
                <w:b/>
                <w:color w:val="000000"/>
              </w:rPr>
            </w:pPr>
          </w:p>
        </w:tc>
        <w:tc>
          <w:tcPr>
            <w:tcW w:w="1325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73A38" w:rsidRPr="00823ECB" w:rsidRDefault="00C73A38" w:rsidP="00F14EEA">
            <w:pPr>
              <w:jc w:val="center"/>
              <w:rPr>
                <w:rFonts w:ascii="Calibri" w:hAnsi="Calibri" w:cs="Calibri"/>
                <w:b/>
                <w:bCs/>
                <w:color w:val="000000"/>
              </w:rPr>
            </w:pPr>
            <w:r w:rsidRPr="00823ECB">
              <w:rPr>
                <w:rFonts w:ascii="Calibri" w:hAnsi="Calibri" w:cs="Calibri"/>
                <w:b/>
                <w:bCs/>
                <w:color w:val="000000"/>
                <w:sz w:val="28"/>
                <w:szCs w:val="28"/>
              </w:rPr>
              <w:t>UNDERSTANDABILITY</w:t>
            </w:r>
          </w:p>
        </w:tc>
      </w:tr>
      <w:tr w:rsidR="00C73A38" w:rsidTr="00F14EEA">
        <w:trPr>
          <w:trHeight w:val="60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1</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makes its purpose completely evident</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60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does not require the user to have prior knowledge of the subject matter</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50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3</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i/>
                <w:iCs/>
                <w:color w:val="000000"/>
              </w:rPr>
            </w:pPr>
            <w:r>
              <w:rPr>
                <w:rFonts w:ascii="Calibri" w:hAnsi="Calibri" w:cs="Calibri"/>
                <w:b/>
                <w:bCs/>
                <w:color w:val="000000"/>
              </w:rPr>
              <w:t>The material’s content is relevant, and no information distracts from the purpose</w:t>
            </w:r>
            <w:r>
              <w:rPr>
                <w:rFonts w:ascii="Calibri" w:hAnsi="Calibri" w:cs="Calibri"/>
                <w:b/>
                <w:bCs/>
                <w:color w:val="000000"/>
              </w:rPr>
              <w:br/>
            </w:r>
            <w:r>
              <w:rPr>
                <w:rFonts w:ascii="Calibri" w:hAnsi="Calibri" w:cs="Calibri"/>
                <w:b/>
                <w:bCs/>
                <w:i/>
                <w:iCs/>
                <w:color w:val="000000"/>
              </w:rPr>
              <w:br/>
              <w:t xml:space="preserve">     For websites, </w:t>
            </w:r>
            <w:r>
              <w:rPr>
                <w:rFonts w:ascii="Calibri" w:hAnsi="Calibri" w:cs="Calibri"/>
                <w:i/>
                <w:iCs/>
                <w:color w:val="000000"/>
              </w:rPr>
              <w:t xml:space="preserve">you should assess the material taking into   </w:t>
            </w:r>
          </w:p>
          <w:p w:rsidR="00C73A38" w:rsidRDefault="00C73A38" w:rsidP="00F14EEA">
            <w:pPr>
              <w:rPr>
                <w:rFonts w:ascii="Calibri" w:hAnsi="Calibri" w:cs="Calibri"/>
                <w:b/>
                <w:bCs/>
                <w:color w:val="000000"/>
              </w:rPr>
            </w:pPr>
            <w:r>
              <w:rPr>
                <w:rFonts w:ascii="Calibri" w:hAnsi="Calibri" w:cs="Calibri"/>
                <w:i/>
                <w:iCs/>
                <w:color w:val="000000"/>
              </w:rPr>
              <w:t xml:space="preserve">     consideration the entire  webpage when providing your rating</w:t>
            </w:r>
            <w:r>
              <w:rPr>
                <w:rFonts w:ascii="Calibri" w:hAnsi="Calibri" w:cs="Calibri"/>
                <w:b/>
                <w:bCs/>
                <w:i/>
                <w:iCs/>
                <w:color w:val="000000"/>
              </w:rPr>
              <w:t>.</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728"/>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4</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 xml:space="preserve">The material uses common, everyday language that is easy to understand </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80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5</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defines all medical terms or jargon, if used</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medical terms or jargon used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52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6</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b/>
                <w:bCs/>
                <w:color w:val="000000"/>
              </w:rPr>
              <w:t xml:space="preserve"> The material uses the active voice</w:t>
            </w:r>
            <w:r>
              <w:rPr>
                <w:rFonts w:ascii="Calibri" w:hAnsi="Calibri" w:cs="Calibri"/>
                <w:color w:val="000000"/>
              </w:rPr>
              <w:br/>
            </w:r>
            <w:r>
              <w:rPr>
                <w:rFonts w:ascii="Calibri" w:hAnsi="Calibri" w:cs="Calibri"/>
                <w:color w:val="000000"/>
              </w:rPr>
              <w:br/>
              <w:t xml:space="preserve">     </w:t>
            </w:r>
            <w:r>
              <w:rPr>
                <w:rFonts w:ascii="Calibri" w:hAnsi="Calibri" w:cs="Calibri"/>
                <w:color w:val="000000"/>
                <w:u w:val="single"/>
              </w:rPr>
              <w:t>EXAMPLE</w:t>
            </w:r>
            <w:r>
              <w:rPr>
                <w:rFonts w:ascii="Calibri" w:hAnsi="Calibri" w:cs="Calibri"/>
                <w:color w:val="000000"/>
              </w:rPr>
              <w:br/>
              <w:t xml:space="preserve">     </w:t>
            </w:r>
            <w:r>
              <w:rPr>
                <w:rFonts w:ascii="Calibri" w:hAnsi="Calibri" w:cs="Calibri"/>
                <w:b/>
                <w:bCs/>
                <w:i/>
                <w:iCs/>
                <w:color w:val="000000"/>
              </w:rPr>
              <w:t xml:space="preserve">Active voice: </w:t>
            </w:r>
            <w:r>
              <w:rPr>
                <w:rFonts w:ascii="Calibri" w:hAnsi="Calibri" w:cs="Calibri"/>
                <w:color w:val="000000"/>
              </w:rPr>
              <w:t>"Take your medicine"</w:t>
            </w:r>
            <w:r>
              <w:rPr>
                <w:rFonts w:ascii="Calibri" w:hAnsi="Calibri" w:cs="Calibri"/>
                <w:color w:val="000000"/>
              </w:rPr>
              <w:br/>
              <w:t xml:space="preserve">     </w:t>
            </w:r>
            <w:r>
              <w:rPr>
                <w:rFonts w:ascii="Calibri" w:hAnsi="Calibri" w:cs="Calibri"/>
                <w:b/>
                <w:bCs/>
                <w:i/>
                <w:iCs/>
                <w:color w:val="000000"/>
              </w:rPr>
              <w:t xml:space="preserve">Passive voice: </w:t>
            </w:r>
            <w:r>
              <w:rPr>
                <w:rFonts w:ascii="Calibri" w:hAnsi="Calibri" w:cs="Calibri"/>
                <w:color w:val="000000"/>
              </w:rPr>
              <w:t>"This medicine should be taken"</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52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7</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b/>
                <w:bCs/>
                <w:color w:val="000000"/>
              </w:rPr>
              <w:t xml:space="preserve"> The material uses explicit terms, rather than vague ones</w:t>
            </w:r>
            <w:r>
              <w:rPr>
                <w:rFonts w:ascii="Calibri" w:hAnsi="Calibri" w:cs="Calibri"/>
                <w:color w:val="000000"/>
              </w:rPr>
              <w:br/>
            </w:r>
            <w:r>
              <w:rPr>
                <w:rFonts w:ascii="Calibri" w:hAnsi="Calibri" w:cs="Calibri"/>
                <w:color w:val="000000"/>
              </w:rPr>
              <w:br/>
              <w:t xml:space="preserve">     </w:t>
            </w:r>
            <w:r>
              <w:rPr>
                <w:rFonts w:ascii="Calibri" w:hAnsi="Calibri" w:cs="Calibri"/>
                <w:color w:val="000000"/>
                <w:u w:val="single"/>
              </w:rPr>
              <w:t>EXAMPLE</w:t>
            </w:r>
            <w:r>
              <w:rPr>
                <w:rFonts w:ascii="Calibri" w:hAnsi="Calibri" w:cs="Calibri"/>
                <w:color w:val="000000"/>
              </w:rPr>
              <w:br/>
              <w:t xml:space="preserve">     </w:t>
            </w:r>
            <w:r>
              <w:rPr>
                <w:rFonts w:ascii="Calibri" w:hAnsi="Calibri" w:cs="Calibri"/>
                <w:b/>
                <w:bCs/>
                <w:i/>
                <w:iCs/>
                <w:color w:val="000000"/>
              </w:rPr>
              <w:t>Explicit:</w:t>
            </w:r>
            <w:r>
              <w:rPr>
                <w:rFonts w:ascii="Calibri" w:hAnsi="Calibri" w:cs="Calibri"/>
                <w:b/>
                <w:bCs/>
                <w:color w:val="000000"/>
              </w:rPr>
              <w:t xml:space="preserve"> </w:t>
            </w:r>
            <w:r>
              <w:rPr>
                <w:rFonts w:ascii="Calibri" w:hAnsi="Calibri" w:cs="Calibri"/>
                <w:color w:val="000000"/>
              </w:rPr>
              <w:t>"No more than 1 drink per day"</w:t>
            </w:r>
            <w:r>
              <w:rPr>
                <w:rFonts w:ascii="Calibri" w:hAnsi="Calibri" w:cs="Calibri"/>
                <w:color w:val="000000"/>
              </w:rPr>
              <w:br/>
              <w:t xml:space="preserve">     </w:t>
            </w:r>
            <w:r>
              <w:rPr>
                <w:rFonts w:ascii="Calibri" w:hAnsi="Calibri" w:cs="Calibri"/>
                <w:b/>
                <w:bCs/>
                <w:i/>
                <w:iCs/>
                <w:color w:val="000000"/>
              </w:rPr>
              <w:t>Vague:</w:t>
            </w:r>
            <w:r>
              <w:rPr>
                <w:rFonts w:ascii="Calibri" w:hAnsi="Calibri" w:cs="Calibri"/>
                <w:b/>
                <w:bCs/>
                <w:color w:val="000000"/>
              </w:rPr>
              <w:t xml:space="preserve"> </w:t>
            </w:r>
            <w:r>
              <w:rPr>
                <w:rFonts w:ascii="Calibri" w:hAnsi="Calibri" w:cs="Calibri"/>
                <w:color w:val="000000"/>
              </w:rPr>
              <w:t>"Drink moderately"</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240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8</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b/>
                <w:bCs/>
                <w:color w:val="000000"/>
              </w:rPr>
              <w:t xml:space="preserve">Numbers used are clear and easy to understand </w:t>
            </w:r>
            <w:r>
              <w:rPr>
                <w:rFonts w:ascii="Calibri" w:hAnsi="Calibri" w:cs="Calibri"/>
                <w:b/>
                <w:bCs/>
                <w:color w:val="000000"/>
              </w:rPr>
              <w:br/>
            </w:r>
            <w:r>
              <w:rPr>
                <w:rFonts w:ascii="Calibri" w:hAnsi="Calibri" w:cs="Calibri"/>
                <w:b/>
                <w:bCs/>
                <w:color w:val="000000"/>
                <w:u w:val="single"/>
              </w:rPr>
              <w:br/>
            </w:r>
            <w:r>
              <w:rPr>
                <w:rFonts w:ascii="Calibri" w:hAnsi="Calibri" w:cs="Calibri"/>
                <w:b/>
                <w:bCs/>
                <w:color w:val="000000"/>
              </w:rPr>
              <w:t xml:space="preserve">     </w:t>
            </w:r>
            <w:r>
              <w:rPr>
                <w:rFonts w:ascii="Calibri" w:hAnsi="Calibri" w:cs="Calibri"/>
                <w:color w:val="000000"/>
                <w:u w:val="single"/>
              </w:rPr>
              <w:t>EXAMPLE</w:t>
            </w:r>
            <w:r>
              <w:rPr>
                <w:rFonts w:ascii="Calibri" w:hAnsi="Calibri" w:cs="Calibri"/>
                <w:color w:val="000000"/>
              </w:rPr>
              <w:br/>
              <w:t xml:space="preserve">     </w:t>
            </w:r>
            <w:r>
              <w:rPr>
                <w:rFonts w:ascii="Calibri" w:hAnsi="Calibri" w:cs="Calibri"/>
                <w:b/>
                <w:bCs/>
                <w:i/>
                <w:iCs/>
                <w:color w:val="000000"/>
              </w:rPr>
              <w:t>Easy to understand:</w:t>
            </w:r>
            <w:r>
              <w:rPr>
                <w:rFonts w:ascii="Calibri" w:hAnsi="Calibri" w:cs="Calibri"/>
                <w:color w:val="000000"/>
              </w:rPr>
              <w:t xml:space="preserve"> "There’s a very small chance that the doctor    </w:t>
            </w:r>
          </w:p>
          <w:p w:rsidR="00C73A38" w:rsidRDefault="00C73A38" w:rsidP="00F14EEA">
            <w:pPr>
              <w:rPr>
                <w:rFonts w:ascii="Calibri" w:hAnsi="Calibri" w:cs="Calibri"/>
                <w:color w:val="000000"/>
              </w:rPr>
            </w:pPr>
            <w:r>
              <w:rPr>
                <w:rFonts w:ascii="Calibri" w:hAnsi="Calibri" w:cs="Calibri"/>
                <w:color w:val="000000"/>
              </w:rPr>
              <w:t xml:space="preserve">     will tear your   colon during your colonoscopy. Out of 10,000  </w:t>
            </w:r>
          </w:p>
          <w:p w:rsidR="00C73A38" w:rsidRDefault="00C73A38" w:rsidP="00F14EEA">
            <w:pPr>
              <w:rPr>
                <w:rFonts w:ascii="Calibri" w:hAnsi="Calibri" w:cs="Calibri"/>
                <w:color w:val="000000"/>
              </w:rPr>
            </w:pPr>
            <w:r>
              <w:rPr>
                <w:rFonts w:ascii="Calibri" w:hAnsi="Calibri" w:cs="Calibri"/>
                <w:color w:val="000000"/>
              </w:rPr>
              <w:t xml:space="preserve">     people having colonoscopies, no more than 3 of them would have    </w:t>
            </w:r>
          </w:p>
          <w:p w:rsidR="00C73A38" w:rsidRDefault="00C73A38" w:rsidP="00F14EEA">
            <w:pPr>
              <w:rPr>
                <w:rFonts w:ascii="Calibri" w:hAnsi="Calibri" w:cs="Calibri"/>
                <w:color w:val="000000"/>
              </w:rPr>
            </w:pPr>
            <w:r>
              <w:rPr>
                <w:rFonts w:ascii="Calibri" w:hAnsi="Calibri" w:cs="Calibri"/>
                <w:color w:val="000000"/>
              </w:rPr>
              <w:t xml:space="preserve">      this problem."</w:t>
            </w:r>
            <w:r>
              <w:rPr>
                <w:rFonts w:ascii="Calibri" w:hAnsi="Calibri" w:cs="Calibri"/>
                <w:color w:val="000000"/>
              </w:rPr>
              <w:br/>
              <w:t xml:space="preserve">     </w:t>
            </w:r>
            <w:r>
              <w:rPr>
                <w:rFonts w:ascii="Calibri" w:hAnsi="Calibri" w:cs="Calibri"/>
                <w:b/>
                <w:bCs/>
                <w:i/>
                <w:iCs/>
                <w:color w:val="000000"/>
              </w:rPr>
              <w:t>Hard to understand:</w:t>
            </w:r>
            <w:r>
              <w:rPr>
                <w:rFonts w:ascii="Calibri" w:hAnsi="Calibri" w:cs="Calibri"/>
                <w:i/>
                <w:iCs/>
                <w:color w:val="000000"/>
              </w:rPr>
              <w:t xml:space="preserve"> </w:t>
            </w:r>
            <w:r>
              <w:rPr>
                <w:rFonts w:ascii="Calibri" w:hAnsi="Calibri" w:cs="Calibri"/>
                <w:color w:val="000000"/>
              </w:rPr>
              <w:t xml:space="preserve">"The risk of tearing the colon during a </w:t>
            </w:r>
          </w:p>
          <w:p w:rsidR="00C73A38" w:rsidRDefault="00C73A38" w:rsidP="00F14EEA">
            <w:pPr>
              <w:rPr>
                <w:rFonts w:ascii="Calibri" w:hAnsi="Calibri" w:cs="Calibri"/>
                <w:color w:val="000000"/>
              </w:rPr>
            </w:pPr>
            <w:r>
              <w:rPr>
                <w:rFonts w:ascii="Calibri" w:hAnsi="Calibri" w:cs="Calibri"/>
                <w:color w:val="000000"/>
              </w:rPr>
              <w:t xml:space="preserve">     colonoscopy is 0.029%"</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numbers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60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9</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does not expect the user to perform calculations</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907"/>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10</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breaks or “chunks” information into relatively short sections</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Very short material = NA</w:t>
            </w:r>
            <w:r>
              <w:rPr>
                <w:rFonts w:ascii="Calibri" w:hAnsi="Calibri" w:cs="Calibri"/>
                <w:color w:val="000000"/>
              </w:rPr>
              <w:br/>
            </w:r>
            <w:r>
              <w:rPr>
                <w:rFonts w:ascii="Calibri" w:hAnsi="Calibri" w:cs="Calibri"/>
                <w:color w:val="000000"/>
              </w:rPr>
              <w:br/>
              <w:t xml:space="preserve">      </w:t>
            </w:r>
            <w:r>
              <w:rPr>
                <w:rFonts w:ascii="Calibri" w:hAnsi="Calibri" w:cs="Calibri"/>
                <w:i/>
                <w:iCs/>
                <w:color w:val="000000"/>
              </w:rPr>
              <w:t xml:space="preserve">A </w:t>
            </w:r>
            <w:r>
              <w:rPr>
                <w:rFonts w:ascii="Calibri" w:hAnsi="Calibri" w:cs="Calibri"/>
                <w:b/>
                <w:bCs/>
                <w:i/>
                <w:iCs/>
                <w:color w:val="000000"/>
              </w:rPr>
              <w:t xml:space="preserve">very short material </w:t>
            </w:r>
            <w:r>
              <w:rPr>
                <w:rFonts w:ascii="Calibri" w:hAnsi="Calibri" w:cs="Calibri"/>
                <w:i/>
                <w:iCs/>
                <w:color w:val="000000"/>
              </w:rPr>
              <w:t xml:space="preserve">is defined </w:t>
            </w:r>
            <w:r>
              <w:rPr>
                <w:rFonts w:ascii="Calibri" w:hAnsi="Calibri" w:cs="Calibri"/>
                <w:i/>
                <w:iCs/>
                <w:color w:val="000000"/>
              </w:rPr>
              <w:br/>
              <w:t xml:space="preserve">     as a material with two or fewer </w:t>
            </w:r>
            <w:r>
              <w:rPr>
                <w:rFonts w:ascii="Calibri" w:hAnsi="Calibri" w:cs="Calibri"/>
                <w:i/>
                <w:iCs/>
                <w:color w:val="000000"/>
              </w:rPr>
              <w:br/>
              <w:t xml:space="preserve">     paragraphs, or that makes five or fewer </w:t>
            </w:r>
            <w:r>
              <w:rPr>
                <w:rFonts w:ascii="Calibri" w:hAnsi="Calibri" w:cs="Calibri"/>
                <w:i/>
                <w:iCs/>
                <w:color w:val="000000"/>
              </w:rPr>
              <w:br/>
              <w:t xml:space="preserve">     points. </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71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11</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material’s sections have informative headers</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sections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62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12</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presents information in a logical sequence</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88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13</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provides a summary</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Very short material = NA</w:t>
            </w:r>
            <w:r>
              <w:rPr>
                <w:rFonts w:ascii="Calibri" w:hAnsi="Calibri" w:cs="Calibri"/>
                <w:color w:val="000000"/>
              </w:rPr>
              <w:br/>
            </w:r>
            <w:r>
              <w:rPr>
                <w:rFonts w:ascii="Calibri" w:hAnsi="Calibri" w:cs="Calibri"/>
                <w:color w:val="000000"/>
              </w:rPr>
              <w:br/>
              <w:t xml:space="preserve">      </w:t>
            </w:r>
            <w:r>
              <w:rPr>
                <w:rFonts w:ascii="Calibri" w:hAnsi="Calibri" w:cs="Calibri"/>
                <w:i/>
                <w:iCs/>
                <w:color w:val="000000"/>
              </w:rPr>
              <w:t xml:space="preserve">A </w:t>
            </w:r>
            <w:r>
              <w:rPr>
                <w:rFonts w:ascii="Calibri" w:hAnsi="Calibri" w:cs="Calibri"/>
                <w:b/>
                <w:bCs/>
                <w:i/>
                <w:iCs/>
                <w:color w:val="000000"/>
              </w:rPr>
              <w:t xml:space="preserve">very short material </w:t>
            </w:r>
            <w:r>
              <w:rPr>
                <w:rFonts w:ascii="Calibri" w:hAnsi="Calibri" w:cs="Calibri"/>
                <w:i/>
                <w:iCs/>
                <w:color w:val="000000"/>
              </w:rPr>
              <w:t xml:space="preserve">is defined </w:t>
            </w:r>
            <w:r>
              <w:rPr>
                <w:rFonts w:ascii="Calibri" w:hAnsi="Calibri" w:cs="Calibri"/>
                <w:i/>
                <w:iCs/>
                <w:color w:val="000000"/>
              </w:rPr>
              <w:br/>
              <w:t xml:space="preserve">     as a material with two or fewer </w:t>
            </w:r>
            <w:r>
              <w:rPr>
                <w:rFonts w:ascii="Calibri" w:hAnsi="Calibri" w:cs="Calibri"/>
                <w:i/>
                <w:iCs/>
                <w:color w:val="000000"/>
              </w:rPr>
              <w:br/>
              <w:t xml:space="preserve">     paragraphs, or that makes five or fewer </w:t>
            </w:r>
            <w:r>
              <w:rPr>
                <w:rFonts w:ascii="Calibri" w:hAnsi="Calibri" w:cs="Calibri"/>
                <w:i/>
                <w:iCs/>
                <w:color w:val="000000"/>
              </w:rPr>
              <w:br/>
              <w:t xml:space="preserve">     points. </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25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14</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i/>
                <w:iCs/>
                <w:color w:val="000000"/>
              </w:rPr>
            </w:pPr>
            <w:r>
              <w:rPr>
                <w:rFonts w:ascii="Calibri" w:hAnsi="Calibri" w:cs="Calibri"/>
                <w:b/>
                <w:bCs/>
                <w:color w:val="000000"/>
              </w:rPr>
              <w:t>The material uses ample white space</w:t>
            </w:r>
            <w:r>
              <w:rPr>
                <w:rFonts w:ascii="Calibri" w:hAnsi="Calibri" w:cs="Calibri"/>
                <w:b/>
                <w:bCs/>
                <w:color w:val="000000"/>
              </w:rPr>
              <w:br/>
            </w:r>
            <w:r>
              <w:rPr>
                <w:rFonts w:ascii="Calibri" w:hAnsi="Calibri" w:cs="Calibri"/>
                <w:b/>
                <w:bCs/>
                <w:color w:val="000000"/>
              </w:rPr>
              <w:br/>
              <w:t xml:space="preserve">     </w:t>
            </w:r>
            <w:r>
              <w:rPr>
                <w:rFonts w:ascii="Calibri" w:hAnsi="Calibri" w:cs="Calibri"/>
                <w:b/>
                <w:bCs/>
                <w:i/>
                <w:iCs/>
                <w:color w:val="000000"/>
              </w:rPr>
              <w:t>For websites</w:t>
            </w:r>
            <w:r>
              <w:rPr>
                <w:rFonts w:ascii="Calibri" w:hAnsi="Calibri" w:cs="Calibri"/>
                <w:i/>
                <w:iCs/>
                <w:color w:val="000000"/>
              </w:rPr>
              <w:t xml:space="preserve">, ONLY rate the material on the intended content, not  </w:t>
            </w:r>
          </w:p>
          <w:p w:rsidR="00C73A38" w:rsidRDefault="00C73A38" w:rsidP="00F14EEA">
            <w:pPr>
              <w:rPr>
                <w:rFonts w:ascii="Calibri" w:hAnsi="Calibri" w:cs="Calibri"/>
                <w:b/>
                <w:bCs/>
                <w:color w:val="000000"/>
              </w:rPr>
            </w:pPr>
            <w:r>
              <w:rPr>
                <w:rFonts w:ascii="Calibri" w:hAnsi="Calibri" w:cs="Calibri"/>
                <w:i/>
                <w:iCs/>
                <w:color w:val="000000"/>
              </w:rPr>
              <w:t xml:space="preserve">     on the entire web-page</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90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15</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uses visual cues (e.g., arrows, boxes, bullets, bold, larger font,  highlighting) to draw attention to key points</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142"/>
        </w:trPr>
        <w:tc>
          <w:tcPr>
            <w:tcW w:w="440" w:type="dxa"/>
            <w:tcBorders>
              <w:top w:val="single" w:sz="4" w:space="0" w:color="auto"/>
              <w:left w:val="single" w:sz="4" w:space="0" w:color="auto"/>
              <w:bottom w:val="single" w:sz="4" w:space="0" w:color="auto"/>
              <w:right w:val="nil"/>
            </w:tcBorders>
            <w:shd w:val="clear" w:color="auto" w:fill="FFFFFF" w:themeFill="background1"/>
            <w:vAlign w:val="center"/>
          </w:tcPr>
          <w:p w:rsidR="00C73A38" w:rsidRPr="00823ECB" w:rsidRDefault="00C73A38" w:rsidP="00F14EEA">
            <w:pPr>
              <w:jc w:val="center"/>
              <w:rPr>
                <w:rFonts w:ascii="Calibri" w:hAnsi="Calibri" w:cs="Calibri"/>
                <w:b/>
                <w:color w:val="000000"/>
              </w:rPr>
            </w:pPr>
            <w:r w:rsidRPr="00823ECB">
              <w:rPr>
                <w:rFonts w:ascii="Calibri" w:hAnsi="Calibri" w:cs="Calibri"/>
                <w:b/>
                <w:color w:val="000000"/>
              </w:rPr>
              <w:t>16</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3A38" w:rsidRDefault="00C73A38" w:rsidP="00F14EEA">
            <w:pPr>
              <w:rPr>
                <w:rFonts w:ascii="Calibri" w:hAnsi="Calibri" w:cs="Calibri"/>
                <w:b/>
                <w:bCs/>
                <w:color w:val="000000"/>
              </w:rPr>
            </w:pPr>
            <w:r>
              <w:rPr>
                <w:rFonts w:ascii="Calibri" w:hAnsi="Calibri" w:cs="Calibri"/>
                <w:b/>
                <w:bCs/>
                <w:color w:val="000000"/>
              </w:rPr>
              <w:t>The material allows the user to go to a particular section</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rsidR="00C73A38" w:rsidRDefault="00C73A38" w:rsidP="00F14EEA">
            <w:pPr>
              <w:rPr>
                <w:rFonts w:ascii="Calibri" w:hAnsi="Calibri" w:cs="Calibri"/>
                <w:i/>
                <w:iCs/>
                <w:color w:val="000000"/>
              </w:rPr>
            </w:pPr>
            <w:r>
              <w:rPr>
                <w:rFonts w:ascii="Calibri" w:hAnsi="Calibri" w:cs="Calibri"/>
                <w:color w:val="000000"/>
              </w:rPr>
              <w:t xml:space="preserve">      Disagree = 0                    Agree = 1</w:t>
            </w:r>
            <w:r>
              <w:rPr>
                <w:rFonts w:ascii="Calibri" w:hAnsi="Calibri" w:cs="Calibri"/>
                <w:color w:val="000000"/>
              </w:rPr>
              <w:br/>
              <w:t xml:space="preserve">      Very short material = NA</w:t>
            </w:r>
            <w:r>
              <w:rPr>
                <w:rFonts w:ascii="Calibri" w:hAnsi="Calibri" w:cs="Calibri"/>
                <w:color w:val="000000"/>
              </w:rPr>
              <w:br/>
            </w:r>
            <w:r>
              <w:rPr>
                <w:rFonts w:ascii="Calibri" w:hAnsi="Calibri" w:cs="Calibri"/>
                <w:color w:val="000000"/>
              </w:rPr>
              <w:br/>
              <w:t xml:space="preserve">     </w:t>
            </w:r>
            <w:r>
              <w:rPr>
                <w:rFonts w:ascii="Calibri" w:hAnsi="Calibri" w:cs="Calibri"/>
                <w:i/>
                <w:iCs/>
                <w:color w:val="000000"/>
              </w:rPr>
              <w:t xml:space="preserve">A </w:t>
            </w:r>
            <w:r>
              <w:rPr>
                <w:rFonts w:ascii="Calibri" w:hAnsi="Calibri" w:cs="Calibri"/>
                <w:b/>
                <w:bCs/>
                <w:i/>
                <w:iCs/>
                <w:color w:val="000000"/>
              </w:rPr>
              <w:t>very short material</w:t>
            </w:r>
            <w:r>
              <w:rPr>
                <w:rFonts w:ascii="Calibri" w:hAnsi="Calibri" w:cs="Calibri"/>
                <w:i/>
                <w:iCs/>
                <w:color w:val="000000"/>
              </w:rPr>
              <w:t xml:space="preserve"> is defined as    </w:t>
            </w:r>
          </w:p>
          <w:p w:rsidR="00C73A38" w:rsidRDefault="00C73A38" w:rsidP="00F14EEA">
            <w:pPr>
              <w:rPr>
                <w:rFonts w:ascii="Calibri" w:hAnsi="Calibri" w:cs="Calibri"/>
                <w:color w:val="000000"/>
              </w:rPr>
            </w:pPr>
            <w:r>
              <w:rPr>
                <w:rFonts w:ascii="Calibri" w:hAnsi="Calibri" w:cs="Calibri"/>
                <w:i/>
                <w:iCs/>
                <w:color w:val="000000"/>
              </w:rPr>
              <w:t xml:space="preserve">     video that is under 1 minute</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692"/>
        </w:trPr>
        <w:tc>
          <w:tcPr>
            <w:tcW w:w="440" w:type="dxa"/>
            <w:tcBorders>
              <w:top w:val="single" w:sz="4" w:space="0" w:color="auto"/>
              <w:left w:val="single" w:sz="4" w:space="0" w:color="auto"/>
              <w:bottom w:val="single" w:sz="4" w:space="0" w:color="auto"/>
              <w:right w:val="nil"/>
            </w:tcBorders>
            <w:shd w:val="clear" w:color="auto" w:fill="FFFFFF" w:themeFill="background1"/>
            <w:vAlign w:val="center"/>
          </w:tcPr>
          <w:p w:rsidR="00C73A38" w:rsidRPr="00823ECB" w:rsidRDefault="00C73A38" w:rsidP="00F14EEA">
            <w:pPr>
              <w:jc w:val="center"/>
              <w:rPr>
                <w:rFonts w:ascii="Calibri" w:hAnsi="Calibri" w:cs="Calibri"/>
                <w:b/>
                <w:color w:val="000000"/>
              </w:rPr>
            </w:pPr>
            <w:r w:rsidRPr="00823ECB">
              <w:rPr>
                <w:rFonts w:ascii="Calibri" w:hAnsi="Calibri" w:cs="Calibri"/>
                <w:b/>
                <w:color w:val="000000"/>
              </w:rPr>
              <w:t>17</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3A38" w:rsidRDefault="00C73A38" w:rsidP="00F14EEA">
            <w:pPr>
              <w:rPr>
                <w:rFonts w:ascii="Calibri" w:hAnsi="Calibri" w:cs="Calibri"/>
                <w:b/>
                <w:bCs/>
                <w:color w:val="000000"/>
              </w:rPr>
            </w:pPr>
            <w:r>
              <w:rPr>
                <w:rFonts w:ascii="Calibri" w:hAnsi="Calibri" w:cs="Calibri"/>
                <w:b/>
                <w:bCs/>
                <w:color w:val="000000"/>
              </w:rPr>
              <w:t>The material allows the user to hear the words clearly (e.g., not too fast, not garbled)</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818"/>
        </w:trPr>
        <w:tc>
          <w:tcPr>
            <w:tcW w:w="440" w:type="dxa"/>
            <w:tcBorders>
              <w:top w:val="single" w:sz="4" w:space="0" w:color="auto"/>
              <w:left w:val="single" w:sz="4" w:space="0" w:color="auto"/>
              <w:bottom w:val="single" w:sz="4" w:space="0" w:color="auto"/>
              <w:right w:val="nil"/>
            </w:tcBorders>
            <w:shd w:val="clear" w:color="auto" w:fill="FFFFFF" w:themeFill="background1"/>
            <w:vAlign w:val="center"/>
          </w:tcPr>
          <w:p w:rsidR="00C73A38" w:rsidRPr="00823ECB" w:rsidRDefault="00C73A38" w:rsidP="00F14EEA">
            <w:pPr>
              <w:jc w:val="center"/>
              <w:rPr>
                <w:rFonts w:ascii="Calibri" w:hAnsi="Calibri" w:cs="Calibri"/>
                <w:b/>
                <w:color w:val="000000"/>
              </w:rPr>
            </w:pPr>
            <w:r w:rsidRPr="00823ECB">
              <w:rPr>
                <w:rFonts w:ascii="Calibri" w:hAnsi="Calibri" w:cs="Calibri"/>
                <w:b/>
                <w:color w:val="000000"/>
              </w:rPr>
              <w:t>18</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3A38" w:rsidRDefault="00C73A38" w:rsidP="00F14EEA">
            <w:pPr>
              <w:rPr>
                <w:rFonts w:ascii="Calibri" w:hAnsi="Calibri" w:cs="Calibri"/>
                <w:b/>
                <w:bCs/>
                <w:color w:val="000000"/>
              </w:rPr>
            </w:pPr>
            <w:r>
              <w:rPr>
                <w:rFonts w:ascii="Calibri" w:hAnsi="Calibri" w:cs="Calibri"/>
                <w:b/>
                <w:bCs/>
                <w:color w:val="000000"/>
              </w:rPr>
              <w:t>The material uses visual aids whenever they could make content more easily understood (e.g., illustration of healthy portion size)</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2285"/>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19</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b/>
                <w:bCs/>
                <w:color w:val="000000"/>
              </w:rPr>
              <w:t>The material uses visual aids that reinforce, rather than distract from content</w:t>
            </w:r>
            <w:r>
              <w:rPr>
                <w:rFonts w:ascii="Calibri" w:hAnsi="Calibri" w:cs="Calibri"/>
                <w:b/>
                <w:bCs/>
                <w:color w:val="000000"/>
              </w:rPr>
              <w:br/>
            </w:r>
            <w:r>
              <w:rPr>
                <w:rFonts w:ascii="Calibri" w:hAnsi="Calibri" w:cs="Calibri"/>
                <w:b/>
                <w:bCs/>
                <w:color w:val="000000"/>
              </w:rPr>
              <w:br/>
              <w:t xml:space="preserve">     </w:t>
            </w:r>
            <w:r>
              <w:rPr>
                <w:rFonts w:ascii="Calibri" w:hAnsi="Calibri" w:cs="Calibri"/>
                <w:color w:val="000000"/>
                <w:u w:val="single"/>
              </w:rPr>
              <w:t>EXAMPLE</w:t>
            </w:r>
            <w:r>
              <w:rPr>
                <w:rFonts w:ascii="Calibri" w:hAnsi="Calibri" w:cs="Calibri"/>
                <w:color w:val="000000"/>
                <w:u w:val="single"/>
              </w:rPr>
              <w:br/>
            </w:r>
            <w:r>
              <w:rPr>
                <w:rFonts w:ascii="Calibri" w:hAnsi="Calibri" w:cs="Calibri"/>
                <w:color w:val="000000"/>
              </w:rPr>
              <w:t xml:space="preserve">     </w:t>
            </w:r>
            <w:r>
              <w:rPr>
                <w:rFonts w:ascii="Calibri" w:hAnsi="Calibri" w:cs="Calibri"/>
                <w:b/>
                <w:bCs/>
                <w:i/>
                <w:iCs/>
                <w:color w:val="000000"/>
              </w:rPr>
              <w:t>Visual aids that reinforce:</w:t>
            </w:r>
            <w:r>
              <w:rPr>
                <w:rFonts w:ascii="Calibri" w:hAnsi="Calibri" w:cs="Calibri"/>
                <w:b/>
                <w:bCs/>
                <w:color w:val="000000"/>
              </w:rPr>
              <w:t xml:space="preserve"> </w:t>
            </w:r>
            <w:r>
              <w:rPr>
                <w:rFonts w:ascii="Calibri" w:hAnsi="Calibri" w:cs="Calibri"/>
                <w:color w:val="000000"/>
              </w:rPr>
              <w:t xml:space="preserve">Images that provide examples or clarify </w:t>
            </w:r>
          </w:p>
          <w:p w:rsidR="00C73A38" w:rsidRDefault="00C73A38" w:rsidP="00F14EEA">
            <w:pPr>
              <w:rPr>
                <w:rFonts w:ascii="Calibri" w:hAnsi="Calibri" w:cs="Calibri"/>
                <w:color w:val="000000"/>
              </w:rPr>
            </w:pPr>
            <w:r>
              <w:rPr>
                <w:rFonts w:ascii="Calibri" w:hAnsi="Calibri" w:cs="Calibri"/>
                <w:color w:val="000000"/>
              </w:rPr>
              <w:t xml:space="preserve">     information</w:t>
            </w:r>
            <w:r>
              <w:rPr>
                <w:rFonts w:ascii="Calibri" w:hAnsi="Calibri" w:cs="Calibri"/>
                <w:color w:val="000000"/>
              </w:rPr>
              <w:br/>
              <w:t xml:space="preserve">     </w:t>
            </w:r>
            <w:r>
              <w:rPr>
                <w:rFonts w:ascii="Calibri" w:hAnsi="Calibri" w:cs="Calibri"/>
                <w:b/>
                <w:bCs/>
                <w:i/>
                <w:iCs/>
                <w:color w:val="000000"/>
              </w:rPr>
              <w:t>Distracting visual aids:</w:t>
            </w:r>
            <w:r>
              <w:rPr>
                <w:rFonts w:ascii="Calibri" w:hAnsi="Calibri" w:cs="Calibri"/>
                <w:b/>
                <w:bCs/>
                <w:color w:val="000000"/>
              </w:rPr>
              <w:t xml:space="preserve"> </w:t>
            </w:r>
            <w:r>
              <w:rPr>
                <w:rFonts w:ascii="Calibri" w:hAnsi="Calibri" w:cs="Calibri"/>
                <w:color w:val="000000"/>
              </w:rPr>
              <w:t xml:space="preserve">Generic pictures that neither describe the </w:t>
            </w:r>
          </w:p>
          <w:p w:rsidR="00C73A38" w:rsidRDefault="00C73A38" w:rsidP="00F14EEA">
            <w:pPr>
              <w:rPr>
                <w:rFonts w:ascii="Calibri" w:hAnsi="Calibri" w:cs="Calibri"/>
                <w:b/>
                <w:bCs/>
                <w:color w:val="000000"/>
              </w:rPr>
            </w:pPr>
            <w:r>
              <w:rPr>
                <w:rFonts w:ascii="Calibri" w:hAnsi="Calibri" w:cs="Calibri"/>
                <w:color w:val="000000"/>
              </w:rPr>
              <w:t xml:space="preserve">     content, nor provide further explanation (e.g., picture of a doctor)</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visual aids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935"/>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20</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4EEA" w:rsidRDefault="00F14EEA" w:rsidP="00F14EEA">
            <w:pPr>
              <w:rPr>
                <w:rFonts w:ascii="Calibri" w:hAnsi="Calibri" w:cs="Calibri"/>
                <w:b/>
                <w:bCs/>
                <w:color w:val="000000"/>
              </w:rPr>
            </w:pPr>
          </w:p>
          <w:p w:rsidR="00C73A38" w:rsidRDefault="00C73A38" w:rsidP="00F14EEA">
            <w:pPr>
              <w:rPr>
                <w:rFonts w:ascii="Calibri" w:hAnsi="Calibri" w:cs="Calibri"/>
                <w:b/>
                <w:bCs/>
                <w:color w:val="000000"/>
              </w:rPr>
            </w:pPr>
            <w:r>
              <w:rPr>
                <w:rFonts w:ascii="Calibri" w:hAnsi="Calibri" w:cs="Calibri"/>
                <w:b/>
                <w:bCs/>
                <w:color w:val="000000"/>
              </w:rPr>
              <w:t>The material’s visual aids have clear titles or captions</w:t>
            </w:r>
          </w:p>
          <w:p w:rsidR="00F14EEA" w:rsidRDefault="00F14EEA" w:rsidP="00F14EEA">
            <w:pPr>
              <w:rPr>
                <w:rFonts w:ascii="Calibri" w:hAnsi="Calibri" w:cs="Calibri"/>
                <w:b/>
                <w:bCs/>
                <w:color w:val="000000"/>
              </w:rPr>
            </w:pP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visual aids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818"/>
        </w:trPr>
        <w:tc>
          <w:tcPr>
            <w:tcW w:w="440" w:type="dxa"/>
            <w:tcBorders>
              <w:top w:val="single" w:sz="4" w:space="0" w:color="auto"/>
              <w:left w:val="single" w:sz="4" w:space="0" w:color="auto"/>
              <w:bottom w:val="single" w:sz="4" w:space="0" w:color="auto"/>
              <w:right w:val="nil"/>
            </w:tcBorders>
            <w:shd w:val="clear" w:color="auto" w:fill="FFFFFF" w:themeFill="background1"/>
            <w:vAlign w:val="center"/>
          </w:tcPr>
          <w:p w:rsidR="00C73A38" w:rsidRPr="00823ECB" w:rsidRDefault="00C73A38" w:rsidP="00F14EEA">
            <w:pPr>
              <w:jc w:val="center"/>
              <w:rPr>
                <w:rFonts w:ascii="Calibri" w:hAnsi="Calibri" w:cs="Calibri"/>
                <w:b/>
                <w:color w:val="000000"/>
              </w:rPr>
            </w:pPr>
            <w:r w:rsidRPr="00823ECB">
              <w:rPr>
                <w:rFonts w:ascii="Calibri" w:hAnsi="Calibri" w:cs="Calibri"/>
                <w:b/>
                <w:color w:val="000000"/>
              </w:rPr>
              <w:t>21</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EEA" w:rsidRDefault="00F14EEA" w:rsidP="00F14EEA">
            <w:pPr>
              <w:rPr>
                <w:rFonts w:ascii="Calibri" w:hAnsi="Calibri" w:cs="Calibri"/>
                <w:b/>
                <w:bCs/>
                <w:color w:val="000000"/>
              </w:rPr>
            </w:pPr>
          </w:p>
          <w:p w:rsidR="00C73A38" w:rsidRDefault="00C73A38" w:rsidP="00F14EEA">
            <w:pPr>
              <w:rPr>
                <w:rFonts w:ascii="Calibri" w:hAnsi="Calibri" w:cs="Calibri"/>
                <w:b/>
                <w:bCs/>
                <w:color w:val="000000"/>
              </w:rPr>
            </w:pPr>
            <w:r>
              <w:rPr>
                <w:rFonts w:ascii="Calibri" w:hAnsi="Calibri" w:cs="Calibri"/>
                <w:b/>
                <w:bCs/>
                <w:color w:val="000000"/>
              </w:rPr>
              <w:t>The material includes an explanation of visuals aids by the narrator</w:t>
            </w:r>
          </w:p>
          <w:p w:rsidR="00F14EEA" w:rsidRDefault="00F14EEA" w:rsidP="00F14EEA">
            <w:pPr>
              <w:rPr>
                <w:rFonts w:ascii="Calibri" w:hAnsi="Calibri" w:cs="Calibri"/>
                <w:b/>
                <w:bCs/>
                <w:color w:val="000000"/>
              </w:rPr>
            </w:pP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visual aids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052"/>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22</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4EEA" w:rsidRDefault="00F14EEA" w:rsidP="00F14EEA">
            <w:pPr>
              <w:rPr>
                <w:rFonts w:ascii="Calibri" w:hAnsi="Calibri" w:cs="Calibri"/>
                <w:b/>
                <w:bCs/>
                <w:color w:val="000000"/>
              </w:rPr>
            </w:pPr>
          </w:p>
          <w:p w:rsidR="00C73A38" w:rsidRDefault="00C73A38" w:rsidP="00F14EEA">
            <w:pPr>
              <w:rPr>
                <w:rFonts w:ascii="Calibri" w:hAnsi="Calibri" w:cs="Calibri"/>
                <w:b/>
                <w:bCs/>
                <w:color w:val="000000"/>
              </w:rPr>
            </w:pPr>
            <w:r>
              <w:rPr>
                <w:rFonts w:ascii="Calibri" w:hAnsi="Calibri" w:cs="Calibri"/>
                <w:b/>
                <w:bCs/>
                <w:color w:val="000000"/>
              </w:rPr>
              <w:t>The material uses illustrations and photographs that are clear and uncluttered</w:t>
            </w:r>
          </w:p>
          <w:p w:rsidR="00F14EEA" w:rsidRDefault="00F14EEA" w:rsidP="00F14EEA">
            <w:pPr>
              <w:rPr>
                <w:rFonts w:ascii="Calibri" w:hAnsi="Calibri" w:cs="Calibri"/>
                <w:b/>
                <w:bCs/>
                <w:color w:val="000000"/>
              </w:rPr>
            </w:pPr>
          </w:p>
          <w:p w:rsidR="00F14EEA" w:rsidRDefault="00F14EEA" w:rsidP="00F14EEA">
            <w:pPr>
              <w:rPr>
                <w:rFonts w:ascii="Calibri" w:hAnsi="Calibri" w:cs="Calibri"/>
                <w:b/>
                <w:bCs/>
                <w:color w:val="000000"/>
              </w:rPr>
            </w:pP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visual aids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043"/>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23</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4EEA" w:rsidRDefault="00F14EEA" w:rsidP="00F14EEA">
            <w:pPr>
              <w:rPr>
                <w:rFonts w:ascii="Calibri" w:hAnsi="Calibri" w:cs="Calibri"/>
                <w:b/>
                <w:bCs/>
                <w:color w:val="000000"/>
              </w:rPr>
            </w:pPr>
          </w:p>
          <w:p w:rsidR="00C73A38" w:rsidRDefault="00C73A38" w:rsidP="00F14EEA">
            <w:pPr>
              <w:rPr>
                <w:rFonts w:ascii="Calibri" w:hAnsi="Calibri" w:cs="Calibri"/>
                <w:b/>
                <w:bCs/>
                <w:color w:val="000000"/>
              </w:rPr>
            </w:pPr>
            <w:r>
              <w:rPr>
                <w:rFonts w:ascii="Calibri" w:hAnsi="Calibri" w:cs="Calibri"/>
                <w:b/>
                <w:bCs/>
                <w:color w:val="000000"/>
              </w:rPr>
              <w:t xml:space="preserve">The material uses simple tables with short and clear row and column headings </w:t>
            </w:r>
          </w:p>
          <w:p w:rsidR="00F14EEA" w:rsidRDefault="00F14EEA" w:rsidP="00F14EEA">
            <w:pPr>
              <w:rPr>
                <w:rFonts w:ascii="Calibri" w:hAnsi="Calibri" w:cs="Calibri"/>
                <w:b/>
                <w:bCs/>
                <w:color w:val="000000"/>
              </w:rPr>
            </w:pPr>
          </w:p>
          <w:p w:rsidR="00F14EEA" w:rsidRDefault="00F14EEA" w:rsidP="00F14EEA">
            <w:pPr>
              <w:rPr>
                <w:rFonts w:ascii="Calibri" w:hAnsi="Calibri" w:cs="Calibri"/>
                <w:b/>
                <w:bCs/>
                <w:color w:val="000000"/>
              </w:rPr>
            </w:pP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tables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088"/>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24</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4EEA" w:rsidRDefault="00F14EEA" w:rsidP="00F14EEA">
            <w:pPr>
              <w:rPr>
                <w:rFonts w:ascii="Calibri" w:hAnsi="Calibri" w:cs="Calibri"/>
                <w:b/>
                <w:bCs/>
                <w:color w:val="000000"/>
              </w:rPr>
            </w:pPr>
          </w:p>
          <w:p w:rsidR="00F14EEA" w:rsidRDefault="00F14EEA" w:rsidP="00F14EEA">
            <w:pPr>
              <w:rPr>
                <w:rFonts w:ascii="Calibri" w:hAnsi="Calibri" w:cs="Calibri"/>
                <w:b/>
                <w:bCs/>
                <w:color w:val="000000"/>
              </w:rPr>
            </w:pPr>
          </w:p>
          <w:p w:rsidR="00F14EEA" w:rsidRDefault="00C73A38" w:rsidP="00F14EEA">
            <w:pPr>
              <w:rPr>
                <w:rFonts w:ascii="Calibri" w:hAnsi="Calibri" w:cs="Calibri"/>
                <w:b/>
                <w:bCs/>
                <w:color w:val="000000"/>
              </w:rPr>
            </w:pPr>
            <w:r>
              <w:rPr>
                <w:rFonts w:ascii="Calibri" w:hAnsi="Calibri" w:cs="Calibri"/>
                <w:b/>
                <w:bCs/>
                <w:color w:val="000000"/>
              </w:rPr>
              <w:t>The material explains how to understand charts, graphs, tables or diagrams</w:t>
            </w:r>
          </w:p>
          <w:p w:rsidR="00F14EEA" w:rsidRDefault="00F14EEA" w:rsidP="00F14EEA">
            <w:pPr>
              <w:rPr>
                <w:rFonts w:ascii="Calibri" w:hAnsi="Calibri" w:cs="Calibri"/>
                <w:b/>
                <w:bCs/>
                <w:color w:val="000000"/>
              </w:rPr>
            </w:pPr>
          </w:p>
          <w:p w:rsidR="00F14EEA" w:rsidRDefault="00F14EEA" w:rsidP="00F14EEA">
            <w:pPr>
              <w:rPr>
                <w:rFonts w:ascii="Calibri" w:hAnsi="Calibri" w:cs="Calibri"/>
                <w:b/>
                <w:bCs/>
                <w:color w:val="000000"/>
              </w:rPr>
            </w:pP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chart, graphs, tables or diagrams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458"/>
        </w:trPr>
        <w:tc>
          <w:tcPr>
            <w:tcW w:w="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C73A38" w:rsidRPr="00E653F2" w:rsidRDefault="00C73A38" w:rsidP="00F14EEA">
            <w:pPr>
              <w:rPr>
                <w:rFonts w:ascii="Calibri" w:hAnsi="Calibri" w:cs="Calibri"/>
                <w:b/>
                <w:color w:val="000000"/>
              </w:rPr>
            </w:pPr>
          </w:p>
        </w:tc>
        <w:tc>
          <w:tcPr>
            <w:tcW w:w="13255"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C73A38" w:rsidRPr="00823ECB" w:rsidRDefault="00C73A38" w:rsidP="00F14EEA">
            <w:pPr>
              <w:jc w:val="center"/>
              <w:rPr>
                <w:rFonts w:ascii="Calibri" w:hAnsi="Calibri" w:cs="Calibri"/>
                <w:b/>
                <w:bCs/>
                <w:color w:val="000000"/>
                <w:sz w:val="28"/>
                <w:szCs w:val="28"/>
              </w:rPr>
            </w:pPr>
            <w:r w:rsidRPr="00823ECB">
              <w:rPr>
                <w:rFonts w:ascii="Calibri" w:hAnsi="Calibri" w:cs="Calibri"/>
                <w:b/>
                <w:bCs/>
                <w:color w:val="000000"/>
                <w:sz w:val="28"/>
                <w:szCs w:val="28"/>
              </w:rPr>
              <w:t>ACTIONABILITY</w:t>
            </w:r>
          </w:p>
        </w:tc>
      </w:tr>
      <w:tr w:rsidR="00C73A38" w:rsidTr="00F14EEA">
        <w:trPr>
          <w:trHeight w:val="2132"/>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25</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sz w:val="16"/>
                <w:szCs w:val="16"/>
              </w:rPr>
            </w:pPr>
            <w:r>
              <w:rPr>
                <w:rFonts w:ascii="Calibri" w:hAnsi="Calibri" w:cs="Calibri"/>
                <w:b/>
                <w:bCs/>
                <w:color w:val="000000"/>
              </w:rPr>
              <w:t>The material clearly identifies the action(s) the user can take</w:t>
            </w:r>
          </w:p>
          <w:p w:rsidR="00C73A38" w:rsidRDefault="00C73A38" w:rsidP="00F14EEA">
            <w:pPr>
              <w:rPr>
                <w:rFonts w:ascii="Calibri" w:hAnsi="Calibri" w:cs="Calibri"/>
                <w:color w:val="000000"/>
              </w:rPr>
            </w:pPr>
            <w:r>
              <w:rPr>
                <w:rFonts w:ascii="Calibri" w:hAnsi="Calibri" w:cs="Calibri"/>
                <w:b/>
                <w:bCs/>
                <w:color w:val="000000"/>
              </w:rPr>
              <w:br/>
              <w:t xml:space="preserve">     </w:t>
            </w:r>
            <w:r>
              <w:rPr>
                <w:rFonts w:ascii="Calibri" w:hAnsi="Calibri" w:cs="Calibri"/>
                <w:color w:val="000000"/>
                <w:u w:val="single"/>
              </w:rPr>
              <w:t>EXAMPLE</w:t>
            </w:r>
            <w:r>
              <w:rPr>
                <w:rFonts w:ascii="Calibri" w:hAnsi="Calibri" w:cs="Calibri"/>
                <w:color w:val="000000"/>
              </w:rPr>
              <w:br/>
              <w:t xml:space="preserve">     </w:t>
            </w:r>
            <w:r>
              <w:rPr>
                <w:rFonts w:ascii="Calibri" w:hAnsi="Calibri" w:cs="Calibri"/>
                <w:b/>
                <w:bCs/>
                <w:i/>
                <w:iCs/>
                <w:color w:val="000000"/>
              </w:rPr>
              <w:t xml:space="preserve">Clearly identified actions: </w:t>
            </w:r>
            <w:r>
              <w:rPr>
                <w:rFonts w:ascii="Calibri" w:hAnsi="Calibri" w:cs="Calibri"/>
                <w:color w:val="000000"/>
              </w:rPr>
              <w:t xml:space="preserve">Make sure your children wear  helmets   </w:t>
            </w:r>
          </w:p>
          <w:p w:rsidR="00C73A38" w:rsidRDefault="00C73A38" w:rsidP="00F14EEA">
            <w:pPr>
              <w:rPr>
                <w:rFonts w:ascii="Calibri" w:hAnsi="Calibri" w:cs="Calibri"/>
                <w:color w:val="000000"/>
              </w:rPr>
            </w:pPr>
            <w:r>
              <w:rPr>
                <w:rFonts w:ascii="Calibri" w:hAnsi="Calibri" w:cs="Calibri"/>
                <w:color w:val="000000"/>
              </w:rPr>
              <w:t xml:space="preserve">       every time they ride a bike</w:t>
            </w:r>
            <w:r>
              <w:rPr>
                <w:rFonts w:ascii="Calibri" w:hAnsi="Calibri" w:cs="Calibri"/>
                <w:color w:val="000000"/>
              </w:rPr>
              <w:br/>
              <w:t xml:space="preserve">     </w:t>
            </w:r>
            <w:r>
              <w:rPr>
                <w:rFonts w:ascii="Calibri" w:hAnsi="Calibri" w:cs="Calibri"/>
                <w:b/>
                <w:bCs/>
                <w:i/>
                <w:iCs/>
                <w:color w:val="000000"/>
              </w:rPr>
              <w:t>No action identified:</w:t>
            </w:r>
            <w:r>
              <w:rPr>
                <w:rFonts w:ascii="Calibri" w:hAnsi="Calibri" w:cs="Calibri"/>
                <w:b/>
                <w:bCs/>
                <w:color w:val="000000"/>
              </w:rPr>
              <w:t xml:space="preserve"> </w:t>
            </w:r>
            <w:r>
              <w:rPr>
                <w:rFonts w:ascii="Calibri" w:hAnsi="Calibri" w:cs="Calibri"/>
                <w:color w:val="000000"/>
              </w:rPr>
              <w:t xml:space="preserve">Ninety-one percent of bicyclists killed in </w:t>
            </w:r>
          </w:p>
          <w:p w:rsidR="00C73A38" w:rsidRPr="00823ECB" w:rsidRDefault="00C73A38" w:rsidP="00F14EEA">
            <w:pPr>
              <w:rPr>
                <w:rFonts w:ascii="Calibri" w:hAnsi="Calibri" w:cs="Calibri"/>
                <w:color w:val="000000"/>
              </w:rPr>
            </w:pPr>
            <w:r>
              <w:rPr>
                <w:rFonts w:ascii="Calibri" w:hAnsi="Calibri" w:cs="Calibri"/>
                <w:color w:val="000000"/>
              </w:rPr>
              <w:t xml:space="preserve">       2009 weren't wearing helmets </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502"/>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26</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sz w:val="16"/>
                <w:szCs w:val="16"/>
              </w:rPr>
            </w:pPr>
            <w:r>
              <w:rPr>
                <w:rFonts w:ascii="Calibri" w:hAnsi="Calibri" w:cs="Calibri"/>
                <w:b/>
                <w:bCs/>
                <w:color w:val="000000"/>
              </w:rPr>
              <w:t>The material addresses the user directly when describing the action(s)</w:t>
            </w:r>
          </w:p>
          <w:p w:rsidR="00C73A38" w:rsidRDefault="00C73A38" w:rsidP="00F14EEA">
            <w:pPr>
              <w:rPr>
                <w:rFonts w:ascii="Calibri" w:hAnsi="Calibri" w:cs="Calibri"/>
                <w:b/>
                <w:bCs/>
                <w:color w:val="000000"/>
              </w:rPr>
            </w:pPr>
            <w:r>
              <w:rPr>
                <w:rFonts w:ascii="Calibri" w:hAnsi="Calibri" w:cs="Calibri"/>
                <w:b/>
                <w:bCs/>
                <w:color w:val="000000"/>
              </w:rPr>
              <w:br/>
              <w:t xml:space="preserve">     </w:t>
            </w:r>
            <w:r>
              <w:rPr>
                <w:rFonts w:ascii="Calibri" w:hAnsi="Calibri" w:cs="Calibri"/>
                <w:color w:val="000000"/>
                <w:u w:val="single"/>
              </w:rPr>
              <w:t>EXAMPLE</w:t>
            </w:r>
            <w:r>
              <w:rPr>
                <w:rFonts w:ascii="Calibri" w:hAnsi="Calibri" w:cs="Calibri"/>
                <w:color w:val="000000"/>
                <w:u w:val="single"/>
              </w:rPr>
              <w:br/>
            </w:r>
            <w:r>
              <w:rPr>
                <w:rFonts w:ascii="Calibri" w:hAnsi="Calibri" w:cs="Calibri"/>
                <w:color w:val="000000"/>
              </w:rPr>
              <w:t xml:space="preserve">     </w:t>
            </w:r>
            <w:r>
              <w:rPr>
                <w:rFonts w:ascii="Calibri" w:hAnsi="Calibri" w:cs="Calibri"/>
                <w:b/>
                <w:bCs/>
                <w:i/>
                <w:iCs/>
                <w:color w:val="000000"/>
              </w:rPr>
              <w:t xml:space="preserve">Direct: </w:t>
            </w:r>
            <w:r>
              <w:rPr>
                <w:rFonts w:ascii="Calibri" w:hAnsi="Calibri" w:cs="Calibri"/>
                <w:color w:val="000000"/>
              </w:rPr>
              <w:t>You can find it at your drug store</w:t>
            </w:r>
            <w:r>
              <w:rPr>
                <w:rFonts w:ascii="Calibri" w:hAnsi="Calibri" w:cs="Calibri"/>
                <w:color w:val="000000"/>
              </w:rPr>
              <w:br/>
              <w:t xml:space="preserve">     </w:t>
            </w:r>
            <w:r>
              <w:rPr>
                <w:rFonts w:ascii="Calibri" w:hAnsi="Calibri" w:cs="Calibri"/>
                <w:b/>
                <w:bCs/>
                <w:i/>
                <w:iCs/>
                <w:color w:val="000000"/>
              </w:rPr>
              <w:t xml:space="preserve">Indirect: </w:t>
            </w:r>
            <w:r>
              <w:rPr>
                <w:rFonts w:ascii="Calibri" w:hAnsi="Calibri" w:cs="Calibri"/>
                <w:color w:val="000000"/>
              </w:rPr>
              <w:t>Patients can find it at their drug store</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3212"/>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27</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sz w:val="16"/>
                <w:szCs w:val="16"/>
              </w:rPr>
            </w:pPr>
            <w:r>
              <w:rPr>
                <w:rFonts w:ascii="Calibri" w:hAnsi="Calibri" w:cs="Calibri"/>
                <w:b/>
                <w:bCs/>
                <w:color w:val="000000"/>
              </w:rPr>
              <w:t>The material breaks down any action(s) into manageable steps</w:t>
            </w:r>
          </w:p>
          <w:p w:rsidR="00C73A38" w:rsidRDefault="00C73A38" w:rsidP="00F14EEA">
            <w:pPr>
              <w:rPr>
                <w:rFonts w:ascii="Calibri" w:hAnsi="Calibri" w:cs="Calibri"/>
                <w:color w:val="000000"/>
              </w:rPr>
            </w:pPr>
            <w:r>
              <w:rPr>
                <w:rFonts w:ascii="Calibri" w:hAnsi="Calibri" w:cs="Calibri"/>
                <w:b/>
                <w:bCs/>
                <w:color w:val="000000"/>
              </w:rPr>
              <w:br/>
              <w:t xml:space="preserve">     </w:t>
            </w:r>
            <w:r>
              <w:rPr>
                <w:rFonts w:ascii="Calibri" w:hAnsi="Calibri" w:cs="Calibri"/>
                <w:color w:val="000000"/>
                <w:u w:val="single"/>
              </w:rPr>
              <w:t>EXAMPLE</w:t>
            </w:r>
            <w:r>
              <w:rPr>
                <w:rFonts w:ascii="Calibri" w:hAnsi="Calibri" w:cs="Calibri"/>
                <w:color w:val="000000"/>
              </w:rPr>
              <w:br/>
              <w:t xml:space="preserve">    </w:t>
            </w:r>
            <w:r>
              <w:rPr>
                <w:rFonts w:ascii="Calibri" w:hAnsi="Calibri" w:cs="Calibri"/>
                <w:b/>
                <w:bCs/>
                <w:color w:val="000000"/>
              </w:rPr>
              <w:t xml:space="preserve"> </w:t>
            </w:r>
            <w:r>
              <w:rPr>
                <w:rFonts w:ascii="Calibri" w:hAnsi="Calibri" w:cs="Calibri"/>
                <w:b/>
                <w:bCs/>
                <w:i/>
                <w:iCs/>
                <w:color w:val="000000"/>
              </w:rPr>
              <w:t xml:space="preserve">Manageable steps: </w:t>
            </w:r>
            <w:r>
              <w:rPr>
                <w:rFonts w:ascii="Calibri" w:hAnsi="Calibri" w:cs="Calibri"/>
                <w:color w:val="000000"/>
              </w:rPr>
              <w:br/>
              <w:t xml:space="preserve">     • Insert a new test strip into the meter.</w:t>
            </w:r>
            <w:r>
              <w:rPr>
                <w:rFonts w:ascii="Calibri" w:hAnsi="Calibri" w:cs="Calibri"/>
                <w:color w:val="000000"/>
              </w:rPr>
              <w:br/>
              <w:t xml:space="preserve">     • Wash your hands </w:t>
            </w:r>
            <w:r>
              <w:rPr>
                <w:rFonts w:ascii="Calibri" w:hAnsi="Calibri" w:cs="Calibri"/>
                <w:color w:val="000000"/>
              </w:rPr>
              <w:br/>
              <w:t xml:space="preserve">     • Gently prick the side of your finger with the lancet to draw out a   </w:t>
            </w:r>
          </w:p>
          <w:p w:rsidR="00C73A38" w:rsidRPr="00E653F2" w:rsidRDefault="00C73A38" w:rsidP="00F14EEA">
            <w:pPr>
              <w:rPr>
                <w:rFonts w:ascii="Calibri" w:hAnsi="Calibri" w:cs="Calibri"/>
                <w:color w:val="000000"/>
              </w:rPr>
            </w:pPr>
            <w:r>
              <w:rPr>
                <w:rFonts w:ascii="Calibri" w:hAnsi="Calibri" w:cs="Calibri"/>
                <w:color w:val="000000"/>
              </w:rPr>
              <w:t xml:space="preserve">         drop of blood.</w:t>
            </w:r>
            <w:r>
              <w:rPr>
                <w:rFonts w:ascii="Calibri" w:hAnsi="Calibri" w:cs="Calibri"/>
                <w:color w:val="000000"/>
              </w:rPr>
              <w:br/>
              <w:t xml:space="preserve">     • Touch the test strip to the drop of blood.</w:t>
            </w:r>
            <w:r>
              <w:rPr>
                <w:rFonts w:ascii="Calibri" w:hAnsi="Calibri" w:cs="Calibri"/>
                <w:color w:val="000000"/>
              </w:rPr>
              <w:br/>
              <w:t xml:space="preserve">     </w:t>
            </w:r>
            <w:r>
              <w:rPr>
                <w:rFonts w:ascii="Calibri" w:hAnsi="Calibri" w:cs="Calibri"/>
                <w:b/>
                <w:bCs/>
                <w:i/>
                <w:iCs/>
                <w:color w:val="000000"/>
              </w:rPr>
              <w:t>Non-manageable steps:</w:t>
            </w:r>
            <w:r>
              <w:rPr>
                <w:rFonts w:ascii="Calibri" w:hAnsi="Calibri" w:cs="Calibri"/>
                <w:b/>
                <w:bCs/>
                <w:color w:val="000000"/>
              </w:rPr>
              <w:br/>
              <w:t xml:space="preserve">     </w:t>
            </w:r>
            <w:r>
              <w:rPr>
                <w:rFonts w:ascii="Calibri" w:hAnsi="Calibri" w:cs="Calibri"/>
                <w:color w:val="000000"/>
              </w:rPr>
              <w:t xml:space="preserve">• Check your blood sugar level </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161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28</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sz w:val="16"/>
                <w:szCs w:val="16"/>
              </w:rPr>
            </w:pPr>
            <w:r>
              <w:rPr>
                <w:rFonts w:ascii="Calibri" w:hAnsi="Calibri" w:cs="Calibri"/>
                <w:b/>
                <w:bCs/>
                <w:color w:val="000000"/>
              </w:rPr>
              <w:t>The material explicitly describes actions or steps</w:t>
            </w:r>
          </w:p>
          <w:p w:rsidR="00C73A38" w:rsidRDefault="00C73A38" w:rsidP="00F14EEA">
            <w:pPr>
              <w:rPr>
                <w:rFonts w:ascii="Calibri" w:hAnsi="Calibri" w:cs="Calibri"/>
                <w:b/>
                <w:bCs/>
                <w:color w:val="000000"/>
              </w:rPr>
            </w:pPr>
            <w:r>
              <w:rPr>
                <w:rFonts w:ascii="Calibri" w:hAnsi="Calibri" w:cs="Calibri"/>
                <w:b/>
                <w:bCs/>
                <w:color w:val="000000"/>
              </w:rPr>
              <w:br/>
              <w:t xml:space="preserve">     </w:t>
            </w:r>
            <w:r>
              <w:rPr>
                <w:rFonts w:ascii="Calibri" w:hAnsi="Calibri" w:cs="Calibri"/>
                <w:color w:val="000000"/>
                <w:u w:val="single"/>
              </w:rPr>
              <w:t>EXAMPLE</w:t>
            </w:r>
            <w:r>
              <w:rPr>
                <w:rFonts w:ascii="Calibri" w:hAnsi="Calibri" w:cs="Calibri"/>
                <w:color w:val="000000"/>
                <w:u w:val="single"/>
              </w:rPr>
              <w:br/>
            </w:r>
            <w:r>
              <w:rPr>
                <w:rFonts w:ascii="Calibri" w:hAnsi="Calibri" w:cs="Calibri"/>
                <w:color w:val="000000"/>
              </w:rPr>
              <w:t xml:space="preserve">     </w:t>
            </w:r>
            <w:r>
              <w:rPr>
                <w:rFonts w:ascii="Calibri" w:hAnsi="Calibri" w:cs="Calibri"/>
                <w:b/>
                <w:bCs/>
                <w:i/>
                <w:iCs/>
                <w:color w:val="000000"/>
              </w:rPr>
              <w:t xml:space="preserve">Explicit: </w:t>
            </w:r>
            <w:r>
              <w:rPr>
                <w:rFonts w:ascii="Calibri" w:hAnsi="Calibri" w:cs="Calibri"/>
                <w:color w:val="000000"/>
              </w:rPr>
              <w:t>Exercise for 20 minutes, 3 times per week</w:t>
            </w:r>
            <w:r>
              <w:rPr>
                <w:rFonts w:ascii="Calibri" w:hAnsi="Calibri" w:cs="Calibri"/>
                <w:color w:val="000000"/>
              </w:rPr>
              <w:br/>
              <w:t xml:space="preserve">     </w:t>
            </w:r>
            <w:r>
              <w:rPr>
                <w:rFonts w:ascii="Calibri" w:hAnsi="Calibri" w:cs="Calibri"/>
                <w:b/>
                <w:bCs/>
                <w:i/>
                <w:iCs/>
                <w:color w:val="000000"/>
              </w:rPr>
              <w:t xml:space="preserve">Ambiguous: </w:t>
            </w:r>
            <w:r>
              <w:rPr>
                <w:rFonts w:ascii="Calibri" w:hAnsi="Calibri" w:cs="Calibri"/>
                <w:color w:val="000000"/>
              </w:rPr>
              <w:t>Exercise regularly</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89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29</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provides tools (e.g., menu planners, checklists) that help the user take action</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98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30</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materials provides simple instructions and/or examples of how to perform calculations</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calculations in material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80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31</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 xml:space="preserve">The material explains how to use the charts, graphs, tables or diagrams to take actions </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r>
              <w:rPr>
                <w:rFonts w:ascii="Calibri" w:hAnsi="Calibri" w:cs="Calibri"/>
                <w:color w:val="000000"/>
              </w:rPr>
              <w:br/>
              <w:t xml:space="preserve">     No chart, graphs, tables or diagrams = NA</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r w:rsidR="00C73A38" w:rsidTr="00F14EEA">
        <w:trPr>
          <w:trHeight w:val="890"/>
        </w:trPr>
        <w:tc>
          <w:tcPr>
            <w:tcW w:w="440" w:type="dxa"/>
            <w:tcBorders>
              <w:top w:val="single" w:sz="4" w:space="0" w:color="auto"/>
              <w:left w:val="single" w:sz="4" w:space="0" w:color="auto"/>
              <w:bottom w:val="single" w:sz="4" w:space="0" w:color="auto"/>
              <w:right w:val="nil"/>
            </w:tcBorders>
            <w:shd w:val="clear" w:color="auto" w:fill="FFFFFF" w:themeFill="background1"/>
            <w:vAlign w:val="center"/>
            <w:hideMark/>
          </w:tcPr>
          <w:p w:rsidR="00C73A38" w:rsidRPr="00E653F2" w:rsidRDefault="00C73A38" w:rsidP="00F14EEA">
            <w:pPr>
              <w:rPr>
                <w:rFonts w:ascii="Calibri" w:hAnsi="Calibri" w:cs="Calibri"/>
                <w:b/>
                <w:color w:val="000000"/>
              </w:rPr>
            </w:pPr>
            <w:r w:rsidRPr="00E653F2">
              <w:rPr>
                <w:rFonts w:ascii="Calibri" w:hAnsi="Calibri" w:cs="Calibri"/>
                <w:b/>
                <w:color w:val="000000"/>
              </w:rPr>
              <w:t>32</w:t>
            </w:r>
          </w:p>
        </w:tc>
        <w:tc>
          <w:tcPr>
            <w:tcW w:w="6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b/>
                <w:bCs/>
                <w:color w:val="000000"/>
              </w:rPr>
            </w:pPr>
            <w:r>
              <w:rPr>
                <w:rFonts w:ascii="Calibri" w:hAnsi="Calibri" w:cs="Calibri"/>
                <w:b/>
                <w:bCs/>
                <w:color w:val="000000"/>
              </w:rPr>
              <w:t>The material uses visual aids whenever they could make it easier to act on the instructions or recommended behaviors</w:t>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hideMark/>
          </w:tcPr>
          <w:p w:rsidR="00C73A38" w:rsidRDefault="00C73A38" w:rsidP="00F14EEA">
            <w:pPr>
              <w:rPr>
                <w:rFonts w:ascii="Calibri" w:hAnsi="Calibri" w:cs="Calibri"/>
                <w:color w:val="000000"/>
              </w:rPr>
            </w:pPr>
            <w:r>
              <w:rPr>
                <w:rFonts w:ascii="Calibri" w:hAnsi="Calibri" w:cs="Calibri"/>
                <w:color w:val="000000"/>
              </w:rPr>
              <w:t xml:space="preserve">      Disagree = 0                    Agree = 1</w:t>
            </w:r>
          </w:p>
        </w:tc>
        <w:tc>
          <w:tcPr>
            <w:tcW w:w="1887" w:type="dxa"/>
            <w:tcBorders>
              <w:top w:val="single" w:sz="4" w:space="0" w:color="auto"/>
              <w:left w:val="nil"/>
              <w:bottom w:val="single" w:sz="4" w:space="0" w:color="auto"/>
              <w:right w:val="single" w:sz="4" w:space="0" w:color="auto"/>
            </w:tcBorders>
            <w:shd w:val="clear" w:color="auto" w:fill="FFFFFF" w:themeFill="background1"/>
            <w:vAlign w:val="bottom"/>
            <w:hideMark/>
          </w:tcPr>
          <w:p w:rsidR="00C73A38" w:rsidRDefault="00C73A38" w:rsidP="00F14EEA">
            <w:pPr>
              <w:rPr>
                <w:rFonts w:ascii="Calibri" w:hAnsi="Calibri" w:cs="Calibri"/>
                <w:color w:val="000000"/>
              </w:rPr>
            </w:pPr>
            <w:r>
              <w:rPr>
                <w:rFonts w:ascii="Calibri" w:hAnsi="Calibri" w:cs="Calibri"/>
                <w:color w:val="000000"/>
              </w:rPr>
              <w:t> </w:t>
            </w:r>
          </w:p>
        </w:tc>
      </w:tr>
    </w:tbl>
    <w:p w:rsidR="00C73A38" w:rsidRDefault="00C73A38" w:rsidP="00C73A38">
      <w:pPr>
        <w:rPr>
          <w:b/>
        </w:rPr>
      </w:pPr>
    </w:p>
    <w:p w:rsidR="00C73A38" w:rsidRPr="00C73A38" w:rsidRDefault="00C73A38" w:rsidP="00C73A38">
      <w:pPr>
        <w:rPr>
          <w:b/>
        </w:rPr>
      </w:pPr>
    </w:p>
    <w:sectPr w:rsidR="00C73A38" w:rsidRPr="00C73A38" w:rsidSect="00C73A38">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811" w:rsidRDefault="00D52811" w:rsidP="002669D0">
      <w:r>
        <w:separator/>
      </w:r>
    </w:p>
  </w:endnote>
  <w:endnote w:type="continuationSeparator" w:id="0">
    <w:p w:rsidR="00D52811" w:rsidRDefault="00D52811" w:rsidP="0026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299414"/>
      <w:docPartObj>
        <w:docPartGallery w:val="Page Numbers (Bottom of Page)"/>
        <w:docPartUnique/>
      </w:docPartObj>
    </w:sdtPr>
    <w:sdtEndPr>
      <w:rPr>
        <w:noProof/>
      </w:rPr>
    </w:sdtEndPr>
    <w:sdtContent>
      <w:p w:rsidR="00D52811" w:rsidRDefault="00D52811">
        <w:pPr>
          <w:pStyle w:val="Footer"/>
          <w:jc w:val="right"/>
        </w:pPr>
        <w:r>
          <w:fldChar w:fldCharType="begin"/>
        </w:r>
        <w:r>
          <w:instrText xml:space="preserve"> PAGE   \* MERGEFORMAT </w:instrText>
        </w:r>
        <w:r>
          <w:fldChar w:fldCharType="separate"/>
        </w:r>
        <w:r w:rsidR="00E00B48">
          <w:rPr>
            <w:noProof/>
          </w:rPr>
          <w:t>8</w:t>
        </w:r>
        <w:r>
          <w:rPr>
            <w:noProof/>
          </w:rPr>
          <w:fldChar w:fldCharType="end"/>
        </w:r>
      </w:p>
    </w:sdtContent>
  </w:sdt>
  <w:p w:rsidR="00D52811" w:rsidRDefault="00D52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811" w:rsidRDefault="00D52811" w:rsidP="002669D0">
      <w:r>
        <w:separator/>
      </w:r>
    </w:p>
  </w:footnote>
  <w:footnote w:type="continuationSeparator" w:id="0">
    <w:p w:rsidR="00D52811" w:rsidRDefault="00D52811" w:rsidP="002669D0">
      <w:r>
        <w:continuationSeparator/>
      </w:r>
    </w:p>
  </w:footnote>
  <w:footnote w:id="1">
    <w:p w:rsidR="00C73A38" w:rsidRPr="00C73A38" w:rsidRDefault="00C73A38" w:rsidP="00C73A38">
      <w:pPr>
        <w:spacing w:after="240"/>
        <w:rPr>
          <w:rFonts w:ascii="Times New Roman" w:hAnsi="Times New Roman" w:cs="Times New Roman"/>
          <w:sz w:val="18"/>
          <w:szCs w:val="18"/>
        </w:rPr>
      </w:pPr>
      <w:r w:rsidRPr="00C73A38">
        <w:rPr>
          <w:rStyle w:val="FootnoteReference"/>
          <w:rFonts w:ascii="Times New Roman" w:hAnsi="Times New Roman" w:cs="Times New Roman"/>
          <w:sz w:val="18"/>
          <w:szCs w:val="18"/>
        </w:rPr>
        <w:footnoteRef/>
      </w:r>
      <w:r w:rsidRPr="00C73A38">
        <w:rPr>
          <w:rFonts w:ascii="Times New Roman" w:hAnsi="Times New Roman" w:cs="Times New Roman"/>
          <w:sz w:val="18"/>
          <w:szCs w:val="18"/>
        </w:rPr>
        <w:t xml:space="preserve"> It has become increasingly common</w:t>
      </w:r>
      <w:r w:rsidRPr="00C73A38" w:rsidDel="00EB031F">
        <w:rPr>
          <w:rFonts w:ascii="Times New Roman" w:hAnsi="Times New Roman" w:cs="Times New Roman"/>
          <w:sz w:val="18"/>
          <w:szCs w:val="18"/>
        </w:rPr>
        <w:t xml:space="preserve"> </w:t>
      </w:r>
      <w:r w:rsidRPr="00C73A38">
        <w:rPr>
          <w:rFonts w:ascii="Times New Roman" w:hAnsi="Times New Roman" w:cs="Times New Roman"/>
          <w:sz w:val="18"/>
          <w:szCs w:val="18"/>
        </w:rPr>
        <w:t xml:space="preserve">to test the readability of health education materials by looking at the number of syllables in words and sentence length. The HIRS does not duplicate these assessments of readability, but measures other aspects related to understanding and being able to act upon health education materials. We recommend conducting a readability assessment </w:t>
      </w:r>
      <w:r w:rsidRPr="00C73A38">
        <w:rPr>
          <w:rFonts w:ascii="Times New Roman" w:hAnsi="Times New Roman" w:cs="Times New Roman"/>
          <w:b/>
          <w:sz w:val="18"/>
          <w:szCs w:val="18"/>
        </w:rPr>
        <w:t>as well as</w:t>
      </w:r>
      <w:r w:rsidRPr="00C73A38">
        <w:rPr>
          <w:rFonts w:ascii="Times New Roman" w:hAnsi="Times New Roman" w:cs="Times New Roman"/>
          <w:sz w:val="18"/>
          <w:szCs w:val="18"/>
        </w:rPr>
        <w:t xml:space="preserve"> using the HIRS. Using </w:t>
      </w:r>
      <w:r w:rsidRPr="00C73A38">
        <w:rPr>
          <w:rFonts w:ascii="Times New Roman" w:hAnsi="Times New Roman" w:cs="Times New Roman"/>
          <w:b/>
          <w:sz w:val="18"/>
          <w:szCs w:val="18"/>
        </w:rPr>
        <w:t>only</w:t>
      </w:r>
      <w:r w:rsidRPr="00C73A38">
        <w:rPr>
          <w:rFonts w:ascii="Times New Roman" w:hAnsi="Times New Roman" w:cs="Times New Roman"/>
          <w:sz w:val="18"/>
          <w:szCs w:val="18"/>
        </w:rPr>
        <w:t xml:space="preserve"> a readability formula is not recommended, as readability formulas ignore most of the factors that contribute to comprehension and can be misleading. To learn about the advantages and disadvantages of readability formulas and to choose a readability formula to use in conjunction with the HIRS, you can consult “Part 7- Using readability formulas: A cautionary note” of “Toolkit for Making Written Material Clear and Effective.” You can access this toolkit </w:t>
      </w:r>
      <w:hyperlink r:id="rId1" w:anchor="TopOfPage)" w:history="1">
        <w:r w:rsidRPr="00C73A38">
          <w:rPr>
            <w:rStyle w:val="Hyperlink"/>
            <w:rFonts w:ascii="Times New Roman" w:hAnsi="Times New Roman" w:cs="Times New Roman"/>
            <w:sz w:val="18"/>
            <w:szCs w:val="18"/>
          </w:rPr>
          <w:t>here</w:t>
        </w:r>
      </w:hyperlink>
      <w:r w:rsidRPr="00C73A38">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C09"/>
    <w:multiLevelType w:val="hybridMultilevel"/>
    <w:tmpl w:val="AB569B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F6D5418"/>
    <w:multiLevelType w:val="hybridMultilevel"/>
    <w:tmpl w:val="CCD8F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145B60"/>
    <w:multiLevelType w:val="hybridMultilevel"/>
    <w:tmpl w:val="971C78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3330A1C"/>
    <w:multiLevelType w:val="hybridMultilevel"/>
    <w:tmpl w:val="F57AC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47D0804"/>
    <w:multiLevelType w:val="hybridMultilevel"/>
    <w:tmpl w:val="6060D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0137E18"/>
    <w:multiLevelType w:val="hybridMultilevel"/>
    <w:tmpl w:val="5F9A14C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C6F3E2C"/>
    <w:multiLevelType w:val="hybridMultilevel"/>
    <w:tmpl w:val="DA626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150F2E"/>
    <w:multiLevelType w:val="hybridMultilevel"/>
    <w:tmpl w:val="0714E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1976E63"/>
    <w:multiLevelType w:val="hybridMultilevel"/>
    <w:tmpl w:val="56D21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5DB5074"/>
    <w:multiLevelType w:val="hybridMultilevel"/>
    <w:tmpl w:val="67CC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994B04"/>
    <w:multiLevelType w:val="hybridMultilevel"/>
    <w:tmpl w:val="1B08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F5C2D"/>
    <w:multiLevelType w:val="hybridMultilevel"/>
    <w:tmpl w:val="D30AA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5"/>
  </w:num>
  <w:num w:numId="3">
    <w:abstractNumId w:val="8"/>
  </w:num>
  <w:num w:numId="4">
    <w:abstractNumId w:val="3"/>
  </w:num>
  <w:num w:numId="5">
    <w:abstractNumId w:val="4"/>
  </w:num>
  <w:num w:numId="6">
    <w:abstractNumId w:val="11"/>
  </w:num>
  <w:num w:numId="7">
    <w:abstractNumId w:val="0"/>
  </w:num>
  <w:num w:numId="8">
    <w:abstractNumId w:val="2"/>
  </w:num>
  <w:num w:numId="9">
    <w:abstractNumId w:val="6"/>
  </w:num>
  <w:num w:numId="10">
    <w:abstractNumId w:val="7"/>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28"/>
    <w:rsid w:val="0004223B"/>
    <w:rsid w:val="00067623"/>
    <w:rsid w:val="00154BF3"/>
    <w:rsid w:val="00196C28"/>
    <w:rsid w:val="002669D0"/>
    <w:rsid w:val="002D7ABB"/>
    <w:rsid w:val="003572F8"/>
    <w:rsid w:val="00491319"/>
    <w:rsid w:val="00494077"/>
    <w:rsid w:val="00584224"/>
    <w:rsid w:val="005E0813"/>
    <w:rsid w:val="005F2EB2"/>
    <w:rsid w:val="00761E09"/>
    <w:rsid w:val="007A186C"/>
    <w:rsid w:val="008416A3"/>
    <w:rsid w:val="00863085"/>
    <w:rsid w:val="00887D66"/>
    <w:rsid w:val="008B1201"/>
    <w:rsid w:val="00A85355"/>
    <w:rsid w:val="00AA16BC"/>
    <w:rsid w:val="00C73A38"/>
    <w:rsid w:val="00CD5871"/>
    <w:rsid w:val="00D52811"/>
    <w:rsid w:val="00D65434"/>
    <w:rsid w:val="00D9392A"/>
    <w:rsid w:val="00DB4CED"/>
    <w:rsid w:val="00DE4BC1"/>
    <w:rsid w:val="00E00B48"/>
    <w:rsid w:val="00E17540"/>
    <w:rsid w:val="00E31362"/>
    <w:rsid w:val="00E358CE"/>
    <w:rsid w:val="00EA1920"/>
    <w:rsid w:val="00F14EEA"/>
    <w:rsid w:val="00F36BF3"/>
    <w:rsid w:val="00F3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C28"/>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C28"/>
    <w:pPr>
      <w:ind w:left="720"/>
    </w:pPr>
  </w:style>
  <w:style w:type="character" w:styleId="Strong">
    <w:name w:val="Strong"/>
    <w:basedOn w:val="DefaultParagraphFont"/>
    <w:uiPriority w:val="22"/>
    <w:qFormat/>
    <w:rsid w:val="005F2EB2"/>
    <w:rPr>
      <w:b/>
      <w:bCs/>
    </w:rPr>
  </w:style>
  <w:style w:type="character" w:styleId="Emphasis">
    <w:name w:val="Emphasis"/>
    <w:basedOn w:val="DefaultParagraphFont"/>
    <w:uiPriority w:val="20"/>
    <w:qFormat/>
    <w:rsid w:val="005F2EB2"/>
    <w:rPr>
      <w:i/>
      <w:iCs/>
    </w:rPr>
  </w:style>
  <w:style w:type="character" w:styleId="CommentReference">
    <w:name w:val="annotation reference"/>
    <w:basedOn w:val="DefaultParagraphFont"/>
    <w:rsid w:val="007A186C"/>
    <w:rPr>
      <w:sz w:val="16"/>
      <w:szCs w:val="16"/>
    </w:rPr>
  </w:style>
  <w:style w:type="paragraph" w:styleId="CommentText">
    <w:name w:val="annotation text"/>
    <w:basedOn w:val="Normal"/>
    <w:link w:val="CommentTextChar"/>
    <w:rsid w:val="007A186C"/>
    <w:rPr>
      <w:sz w:val="20"/>
      <w:szCs w:val="20"/>
    </w:rPr>
  </w:style>
  <w:style w:type="character" w:customStyle="1" w:styleId="CommentTextChar">
    <w:name w:val="Comment Text Char"/>
    <w:basedOn w:val="DefaultParagraphFont"/>
    <w:link w:val="CommentText"/>
    <w:rsid w:val="007A186C"/>
    <w:rPr>
      <w:rFonts w:asciiTheme="minorHAnsi" w:eastAsiaTheme="minorHAnsi" w:hAnsiTheme="minorHAnsi" w:cstheme="minorBidi"/>
    </w:rPr>
  </w:style>
  <w:style w:type="paragraph" w:styleId="CommentSubject">
    <w:name w:val="annotation subject"/>
    <w:basedOn w:val="CommentText"/>
    <w:next w:val="CommentText"/>
    <w:link w:val="CommentSubjectChar"/>
    <w:rsid w:val="007A186C"/>
    <w:rPr>
      <w:b/>
      <w:bCs/>
    </w:rPr>
  </w:style>
  <w:style w:type="character" w:customStyle="1" w:styleId="CommentSubjectChar">
    <w:name w:val="Comment Subject Char"/>
    <w:basedOn w:val="CommentTextChar"/>
    <w:link w:val="CommentSubject"/>
    <w:rsid w:val="007A186C"/>
    <w:rPr>
      <w:rFonts w:asciiTheme="minorHAnsi" w:eastAsiaTheme="minorHAnsi" w:hAnsiTheme="minorHAnsi" w:cstheme="minorBidi"/>
      <w:b/>
      <w:bCs/>
    </w:rPr>
  </w:style>
  <w:style w:type="paragraph" w:styleId="BalloonText">
    <w:name w:val="Balloon Text"/>
    <w:basedOn w:val="Normal"/>
    <w:link w:val="BalloonTextChar"/>
    <w:rsid w:val="007A186C"/>
    <w:rPr>
      <w:rFonts w:ascii="Tahoma" w:hAnsi="Tahoma" w:cs="Tahoma"/>
      <w:sz w:val="16"/>
      <w:szCs w:val="16"/>
    </w:rPr>
  </w:style>
  <w:style w:type="character" w:customStyle="1" w:styleId="BalloonTextChar">
    <w:name w:val="Balloon Text Char"/>
    <w:basedOn w:val="DefaultParagraphFont"/>
    <w:link w:val="BalloonText"/>
    <w:rsid w:val="007A186C"/>
    <w:rPr>
      <w:rFonts w:ascii="Tahoma" w:eastAsiaTheme="minorHAnsi" w:hAnsi="Tahoma" w:cs="Tahoma"/>
      <w:sz w:val="16"/>
      <w:szCs w:val="16"/>
    </w:rPr>
  </w:style>
  <w:style w:type="paragraph" w:styleId="Header">
    <w:name w:val="header"/>
    <w:basedOn w:val="Normal"/>
    <w:link w:val="HeaderChar"/>
    <w:rsid w:val="002669D0"/>
    <w:pPr>
      <w:tabs>
        <w:tab w:val="center" w:pos="4680"/>
        <w:tab w:val="right" w:pos="9360"/>
      </w:tabs>
    </w:pPr>
  </w:style>
  <w:style w:type="character" w:customStyle="1" w:styleId="HeaderChar">
    <w:name w:val="Header Char"/>
    <w:basedOn w:val="DefaultParagraphFont"/>
    <w:link w:val="Header"/>
    <w:rsid w:val="002669D0"/>
    <w:rPr>
      <w:rFonts w:asciiTheme="minorHAnsi" w:eastAsiaTheme="minorHAnsi" w:hAnsiTheme="minorHAnsi" w:cstheme="minorBidi"/>
      <w:sz w:val="22"/>
      <w:szCs w:val="22"/>
    </w:rPr>
  </w:style>
  <w:style w:type="paragraph" w:styleId="Footer">
    <w:name w:val="footer"/>
    <w:basedOn w:val="Normal"/>
    <w:link w:val="FooterChar"/>
    <w:uiPriority w:val="99"/>
    <w:rsid w:val="002669D0"/>
    <w:pPr>
      <w:tabs>
        <w:tab w:val="center" w:pos="4680"/>
        <w:tab w:val="right" w:pos="9360"/>
      </w:tabs>
    </w:pPr>
  </w:style>
  <w:style w:type="character" w:customStyle="1" w:styleId="FooterChar">
    <w:name w:val="Footer Char"/>
    <w:basedOn w:val="DefaultParagraphFont"/>
    <w:link w:val="Footer"/>
    <w:uiPriority w:val="99"/>
    <w:rsid w:val="002669D0"/>
    <w:rPr>
      <w:rFonts w:asciiTheme="minorHAnsi" w:eastAsiaTheme="minorHAnsi" w:hAnsiTheme="minorHAnsi" w:cstheme="minorBidi"/>
      <w:sz w:val="22"/>
      <w:szCs w:val="22"/>
    </w:rPr>
  </w:style>
  <w:style w:type="character" w:styleId="Hyperlink">
    <w:name w:val="Hyperlink"/>
    <w:basedOn w:val="DefaultParagraphFont"/>
    <w:rsid w:val="00C73A38"/>
    <w:rPr>
      <w:color w:val="0000FF" w:themeColor="hyperlink"/>
      <w:u w:val="single"/>
    </w:rPr>
  </w:style>
  <w:style w:type="character" w:styleId="FootnoteReference">
    <w:name w:val="footnote reference"/>
    <w:basedOn w:val="DefaultParagraphFont"/>
    <w:rsid w:val="00C73A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C28"/>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C28"/>
    <w:pPr>
      <w:ind w:left="720"/>
    </w:pPr>
  </w:style>
  <w:style w:type="character" w:styleId="Strong">
    <w:name w:val="Strong"/>
    <w:basedOn w:val="DefaultParagraphFont"/>
    <w:uiPriority w:val="22"/>
    <w:qFormat/>
    <w:rsid w:val="005F2EB2"/>
    <w:rPr>
      <w:b/>
      <w:bCs/>
    </w:rPr>
  </w:style>
  <w:style w:type="character" w:styleId="Emphasis">
    <w:name w:val="Emphasis"/>
    <w:basedOn w:val="DefaultParagraphFont"/>
    <w:uiPriority w:val="20"/>
    <w:qFormat/>
    <w:rsid w:val="005F2EB2"/>
    <w:rPr>
      <w:i/>
      <w:iCs/>
    </w:rPr>
  </w:style>
  <w:style w:type="character" w:styleId="CommentReference">
    <w:name w:val="annotation reference"/>
    <w:basedOn w:val="DefaultParagraphFont"/>
    <w:rsid w:val="007A186C"/>
    <w:rPr>
      <w:sz w:val="16"/>
      <w:szCs w:val="16"/>
    </w:rPr>
  </w:style>
  <w:style w:type="paragraph" w:styleId="CommentText">
    <w:name w:val="annotation text"/>
    <w:basedOn w:val="Normal"/>
    <w:link w:val="CommentTextChar"/>
    <w:rsid w:val="007A186C"/>
    <w:rPr>
      <w:sz w:val="20"/>
      <w:szCs w:val="20"/>
    </w:rPr>
  </w:style>
  <w:style w:type="character" w:customStyle="1" w:styleId="CommentTextChar">
    <w:name w:val="Comment Text Char"/>
    <w:basedOn w:val="DefaultParagraphFont"/>
    <w:link w:val="CommentText"/>
    <w:rsid w:val="007A186C"/>
    <w:rPr>
      <w:rFonts w:asciiTheme="minorHAnsi" w:eastAsiaTheme="minorHAnsi" w:hAnsiTheme="minorHAnsi" w:cstheme="minorBidi"/>
    </w:rPr>
  </w:style>
  <w:style w:type="paragraph" w:styleId="CommentSubject">
    <w:name w:val="annotation subject"/>
    <w:basedOn w:val="CommentText"/>
    <w:next w:val="CommentText"/>
    <w:link w:val="CommentSubjectChar"/>
    <w:rsid w:val="007A186C"/>
    <w:rPr>
      <w:b/>
      <w:bCs/>
    </w:rPr>
  </w:style>
  <w:style w:type="character" w:customStyle="1" w:styleId="CommentSubjectChar">
    <w:name w:val="Comment Subject Char"/>
    <w:basedOn w:val="CommentTextChar"/>
    <w:link w:val="CommentSubject"/>
    <w:rsid w:val="007A186C"/>
    <w:rPr>
      <w:rFonts w:asciiTheme="minorHAnsi" w:eastAsiaTheme="minorHAnsi" w:hAnsiTheme="minorHAnsi" w:cstheme="minorBidi"/>
      <w:b/>
      <w:bCs/>
    </w:rPr>
  </w:style>
  <w:style w:type="paragraph" w:styleId="BalloonText">
    <w:name w:val="Balloon Text"/>
    <w:basedOn w:val="Normal"/>
    <w:link w:val="BalloonTextChar"/>
    <w:rsid w:val="007A186C"/>
    <w:rPr>
      <w:rFonts w:ascii="Tahoma" w:hAnsi="Tahoma" w:cs="Tahoma"/>
      <w:sz w:val="16"/>
      <w:szCs w:val="16"/>
    </w:rPr>
  </w:style>
  <w:style w:type="character" w:customStyle="1" w:styleId="BalloonTextChar">
    <w:name w:val="Balloon Text Char"/>
    <w:basedOn w:val="DefaultParagraphFont"/>
    <w:link w:val="BalloonText"/>
    <w:rsid w:val="007A186C"/>
    <w:rPr>
      <w:rFonts w:ascii="Tahoma" w:eastAsiaTheme="minorHAnsi" w:hAnsi="Tahoma" w:cs="Tahoma"/>
      <w:sz w:val="16"/>
      <w:szCs w:val="16"/>
    </w:rPr>
  </w:style>
  <w:style w:type="paragraph" w:styleId="Header">
    <w:name w:val="header"/>
    <w:basedOn w:val="Normal"/>
    <w:link w:val="HeaderChar"/>
    <w:rsid w:val="002669D0"/>
    <w:pPr>
      <w:tabs>
        <w:tab w:val="center" w:pos="4680"/>
        <w:tab w:val="right" w:pos="9360"/>
      </w:tabs>
    </w:pPr>
  </w:style>
  <w:style w:type="character" w:customStyle="1" w:styleId="HeaderChar">
    <w:name w:val="Header Char"/>
    <w:basedOn w:val="DefaultParagraphFont"/>
    <w:link w:val="Header"/>
    <w:rsid w:val="002669D0"/>
    <w:rPr>
      <w:rFonts w:asciiTheme="minorHAnsi" w:eastAsiaTheme="minorHAnsi" w:hAnsiTheme="minorHAnsi" w:cstheme="minorBidi"/>
      <w:sz w:val="22"/>
      <w:szCs w:val="22"/>
    </w:rPr>
  </w:style>
  <w:style w:type="paragraph" w:styleId="Footer">
    <w:name w:val="footer"/>
    <w:basedOn w:val="Normal"/>
    <w:link w:val="FooterChar"/>
    <w:uiPriority w:val="99"/>
    <w:rsid w:val="002669D0"/>
    <w:pPr>
      <w:tabs>
        <w:tab w:val="center" w:pos="4680"/>
        <w:tab w:val="right" w:pos="9360"/>
      </w:tabs>
    </w:pPr>
  </w:style>
  <w:style w:type="character" w:customStyle="1" w:styleId="FooterChar">
    <w:name w:val="Footer Char"/>
    <w:basedOn w:val="DefaultParagraphFont"/>
    <w:link w:val="Footer"/>
    <w:uiPriority w:val="99"/>
    <w:rsid w:val="002669D0"/>
    <w:rPr>
      <w:rFonts w:asciiTheme="minorHAnsi" w:eastAsiaTheme="minorHAnsi" w:hAnsiTheme="minorHAnsi" w:cstheme="minorBidi"/>
      <w:sz w:val="22"/>
      <w:szCs w:val="22"/>
    </w:rPr>
  </w:style>
  <w:style w:type="character" w:styleId="Hyperlink">
    <w:name w:val="Hyperlink"/>
    <w:basedOn w:val="DefaultParagraphFont"/>
    <w:rsid w:val="00C73A38"/>
    <w:rPr>
      <w:color w:val="0000FF" w:themeColor="hyperlink"/>
      <w:u w:val="single"/>
    </w:rPr>
  </w:style>
  <w:style w:type="character" w:styleId="FootnoteReference">
    <w:name w:val="footnote reference"/>
    <w:basedOn w:val="DefaultParagraphFont"/>
    <w:rsid w:val="00C73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43896">
      <w:bodyDiv w:val="1"/>
      <w:marLeft w:val="0"/>
      <w:marRight w:val="0"/>
      <w:marTop w:val="0"/>
      <w:marBottom w:val="0"/>
      <w:divBdr>
        <w:top w:val="none" w:sz="0" w:space="0" w:color="auto"/>
        <w:left w:val="none" w:sz="0" w:space="0" w:color="auto"/>
        <w:bottom w:val="none" w:sz="0" w:space="0" w:color="auto"/>
        <w:right w:val="none" w:sz="0" w:space="0" w:color="auto"/>
      </w:divBdr>
    </w:div>
    <w:div w:id="17542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ms.gov/WrittenMaterialsToolkit/09_ToolkitPart07.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Shoemaker</dc:creator>
  <cp:lastModifiedBy>Bethany Bradshaw</cp:lastModifiedBy>
  <cp:revision>2</cp:revision>
  <cp:lastPrinted>2012-05-07T18:22:00Z</cp:lastPrinted>
  <dcterms:created xsi:type="dcterms:W3CDTF">2012-05-08T21:24:00Z</dcterms:created>
  <dcterms:modified xsi:type="dcterms:W3CDTF">2012-05-08T21:24:00Z</dcterms:modified>
</cp:coreProperties>
</file>