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644" w:rsidRDefault="000F012C">
      <w:pPr>
        <w:pStyle w:val="Title"/>
      </w:pPr>
      <w:r>
        <w:t>L</w:t>
      </w:r>
      <w:r w:rsidR="00FD5644">
        <w:t>egal Authorities</w:t>
      </w:r>
    </w:p>
    <w:p w:rsidR="00FD5644" w:rsidRDefault="00FD5644">
      <w:pPr>
        <w:rPr>
          <w:b/>
          <w:bCs/>
          <w:u w:val="single"/>
        </w:rPr>
      </w:pPr>
    </w:p>
    <w:p w:rsidR="00006514" w:rsidRDefault="00006514">
      <w:pPr>
        <w:rPr>
          <w:b/>
          <w:bCs/>
          <w:u w:val="single"/>
        </w:rPr>
      </w:pPr>
    </w:p>
    <w:p w:rsidR="00006514" w:rsidRDefault="00006514" w:rsidP="00006514">
      <w:pPr>
        <w:ind w:left="360"/>
        <w:rPr>
          <w:b/>
          <w:bCs/>
        </w:rPr>
      </w:pPr>
      <w:r w:rsidRPr="00F943BC">
        <w:rPr>
          <w:bCs/>
        </w:rPr>
        <w:t xml:space="preserve">This information collection is in furtherance of the objectives enunciated by the Congress in the </w:t>
      </w:r>
      <w:r w:rsidRPr="00F943BC">
        <w:rPr>
          <w:b/>
          <w:bCs/>
        </w:rPr>
        <w:t>Foreign Service</w:t>
      </w:r>
      <w:r>
        <w:rPr>
          <w:b/>
          <w:bCs/>
        </w:rPr>
        <w:t xml:space="preserve"> Act of 1980</w:t>
      </w:r>
      <w:r w:rsidR="0096096B">
        <w:rPr>
          <w:b/>
          <w:bCs/>
        </w:rPr>
        <w:t xml:space="preserve"> </w:t>
      </w:r>
      <w:r w:rsidR="0096096B" w:rsidRPr="0096096B">
        <w:rPr>
          <w:b/>
          <w:bCs/>
        </w:rPr>
        <w:t>(</w:t>
      </w:r>
      <w:r w:rsidR="0096096B">
        <w:rPr>
          <w:b/>
          <w:color w:val="222222"/>
          <w:shd w:val="clear" w:color="auto" w:fill="FFFFFF"/>
        </w:rPr>
        <w:t>22 U.S.C. 3901)</w:t>
      </w:r>
      <w:r w:rsidR="004C36CD">
        <w:rPr>
          <w:b/>
          <w:bCs/>
        </w:rPr>
        <w:t xml:space="preserve"> </w:t>
      </w:r>
      <w:r w:rsidR="004C36CD" w:rsidRPr="0096096B">
        <w:rPr>
          <w:bCs/>
        </w:rPr>
        <w:t>and other authorities</w:t>
      </w:r>
      <w:r w:rsidRPr="0096096B">
        <w:rPr>
          <w:bCs/>
        </w:rPr>
        <w:t>:</w:t>
      </w:r>
    </w:p>
    <w:p w:rsidR="00006514" w:rsidRDefault="00006514" w:rsidP="00006514">
      <w:pPr>
        <w:ind w:left="360"/>
        <w:rPr>
          <w:b/>
          <w:bCs/>
        </w:rPr>
      </w:pPr>
    </w:p>
    <w:p w:rsidR="00006514" w:rsidRPr="00F943BC" w:rsidRDefault="00006514" w:rsidP="00006514">
      <w:pPr>
        <w:ind w:left="360"/>
      </w:pPr>
      <w:proofErr w:type="gramStart"/>
      <w:r w:rsidRPr="00F943BC">
        <w:rPr>
          <w:b/>
        </w:rPr>
        <w:t>22 U.S.C. § 2651a.</w:t>
      </w:r>
      <w:proofErr w:type="gramEnd"/>
      <w:r w:rsidRPr="00F943BC">
        <w:rPr>
          <w:b/>
        </w:rPr>
        <w:t xml:space="preserve">  </w:t>
      </w:r>
      <w:proofErr w:type="gramStart"/>
      <w:r w:rsidRPr="00F943BC">
        <w:rPr>
          <w:b/>
        </w:rPr>
        <w:t xml:space="preserve">Organization of the Department of State </w:t>
      </w:r>
      <w:r w:rsidRPr="00F943BC">
        <w:rPr>
          <w:b/>
        </w:rPr>
        <w:br/>
      </w:r>
      <w:r w:rsidRPr="00F943BC">
        <w:t>(a) Secretary of State.</w:t>
      </w:r>
      <w:proofErr w:type="gramEnd"/>
      <w:r w:rsidRPr="00F943BC">
        <w:br/>
        <w:t>   (1) The Department of State shall be administered, in accordance with this Act and other provisions of law, under the supervision and direction of the Secretary of State (hereinafter referred to as the "Secretary").</w:t>
      </w:r>
    </w:p>
    <w:p w:rsidR="00006514" w:rsidRDefault="00006514" w:rsidP="00006514">
      <w:pPr>
        <w:ind w:left="360"/>
      </w:pPr>
      <w:r w:rsidRPr="00F943BC">
        <w:t>   </w:t>
      </w:r>
      <w:r>
        <w:t>(3)</w:t>
      </w:r>
    </w:p>
    <w:p w:rsidR="00006514" w:rsidRPr="00F943BC" w:rsidRDefault="00006514" w:rsidP="00006514">
      <w:pPr>
        <w:ind w:left="360"/>
        <w:rPr>
          <w:bCs/>
        </w:rPr>
      </w:pPr>
      <w:r w:rsidRPr="00F943BC">
        <w:t>(A) Notwithstanding any other provision of law and except as provided in this section, the Secretary shall have and exercise any authority vested by law in any office or official of the Department of State. The Secretary shall administer, coordinate, and direct the Foreign Service of the United States and the personnel of the Department of State, except where authority is inherent in or vested in the President.</w:t>
      </w:r>
      <w:r w:rsidRPr="00F943BC">
        <w:br/>
        <w:t>   (4) The Secretary is authorized to promulgate such rules and regulations as may be necessary to carry out the functions of the Secretary of State and the Department of State. Unless otherwise specified in law, the Secretary may delegate authority to perform any of the functions of the Secretary or the Department to officers and employees under the direction and supervision of the Secretary. The Secretary may delegate the authority to re</w:t>
      </w:r>
      <w:r>
        <w:t>-</w:t>
      </w:r>
      <w:r w:rsidRPr="00F943BC">
        <w:t>delegate any such functions.</w:t>
      </w:r>
      <w:r w:rsidRPr="00F943BC">
        <w:br/>
        <w:t> </w:t>
      </w:r>
    </w:p>
    <w:p w:rsidR="00006514" w:rsidRPr="00F943BC" w:rsidRDefault="00006514" w:rsidP="00006514">
      <w:pPr>
        <w:ind w:left="360"/>
        <w:rPr>
          <w:b/>
          <w:bCs/>
        </w:rPr>
      </w:pPr>
      <w:r>
        <w:rPr>
          <w:b/>
          <w:bCs/>
        </w:rPr>
        <w:t xml:space="preserve">22 U.S.C. § 3901 </w:t>
      </w:r>
      <w:r w:rsidRPr="00F943BC">
        <w:rPr>
          <w:b/>
          <w:bCs/>
        </w:rPr>
        <w:t>Congressional Findings and Objectives</w:t>
      </w:r>
    </w:p>
    <w:p w:rsidR="00006514" w:rsidRPr="00F943BC" w:rsidRDefault="00006514" w:rsidP="00006514">
      <w:pPr>
        <w:ind w:left="360"/>
      </w:pPr>
      <w:r w:rsidRPr="00F943BC">
        <w:rPr>
          <w:bCs/>
        </w:rPr>
        <w:t>(b)</w:t>
      </w:r>
      <w:r w:rsidRPr="00F943BC">
        <w:t xml:space="preserve"> The objective of this chapter is to strengthen and improve the Foreign Service of the United States by—</w:t>
      </w:r>
    </w:p>
    <w:p w:rsidR="00006514" w:rsidRPr="00F943BC" w:rsidRDefault="00006514" w:rsidP="00006514">
      <w:pPr>
        <w:ind w:left="360"/>
      </w:pPr>
      <w:r w:rsidRPr="00F943BC">
        <w:rPr>
          <w:bCs/>
        </w:rPr>
        <w:t>(2)</w:t>
      </w:r>
      <w:r w:rsidRPr="00F943BC">
        <w:t xml:space="preserve"> </w:t>
      </w:r>
      <w:proofErr w:type="gramStart"/>
      <w:r w:rsidRPr="00F943BC">
        <w:t>fostering</w:t>
      </w:r>
      <w:proofErr w:type="gramEnd"/>
      <w:r w:rsidRPr="00F943BC">
        <w:t xml:space="preserve"> the development and vigorous implementation of policies and procedures, including affirmative action programs, which will facilitate and encourage </w:t>
      </w:r>
    </w:p>
    <w:p w:rsidR="00006514" w:rsidRPr="00F943BC" w:rsidRDefault="00006514" w:rsidP="00006514">
      <w:pPr>
        <w:ind w:left="360"/>
      </w:pPr>
      <w:r w:rsidRPr="00F943BC">
        <w:rPr>
          <w:bCs/>
        </w:rPr>
        <w:t>(A)</w:t>
      </w:r>
      <w:r w:rsidRPr="00F943BC">
        <w:t xml:space="preserve"> </w:t>
      </w:r>
      <w:proofErr w:type="gramStart"/>
      <w:r w:rsidRPr="00F943BC">
        <w:t>entry</w:t>
      </w:r>
      <w:proofErr w:type="gramEnd"/>
      <w:r w:rsidRPr="00F943BC">
        <w:t xml:space="preserve"> into and advancement in the Foreign Service by persons from all segments of American society, and </w:t>
      </w:r>
    </w:p>
    <w:p w:rsidR="00006514" w:rsidRPr="00F943BC" w:rsidRDefault="00006514" w:rsidP="00006514">
      <w:pPr>
        <w:ind w:left="360"/>
      </w:pPr>
      <w:r w:rsidRPr="00F943BC">
        <w:rPr>
          <w:bCs/>
        </w:rPr>
        <w:t>(B)</w:t>
      </w:r>
      <w:r w:rsidRPr="00F943BC">
        <w:t xml:space="preserve"> equal opportunity and fair and equitable treatment for all without regard to political affiliation, race, color, religion, national origin, sex, marital status, age, or handicapping condition;</w:t>
      </w:r>
    </w:p>
    <w:p w:rsidR="00006514" w:rsidRDefault="00006514" w:rsidP="00006514">
      <w:pPr>
        <w:ind w:left="360"/>
      </w:pPr>
    </w:p>
    <w:p w:rsidR="00FD5644" w:rsidRDefault="000335D1" w:rsidP="000335D1">
      <w:pPr>
        <w:ind w:left="360"/>
        <w:rPr>
          <w:b/>
        </w:rPr>
      </w:pPr>
      <w:proofErr w:type="gramStart"/>
      <w:r w:rsidRPr="001C4FD1">
        <w:rPr>
          <w:b/>
        </w:rPr>
        <w:t>5 U.S.C. § 3111.</w:t>
      </w:r>
      <w:proofErr w:type="gramEnd"/>
      <w:r w:rsidRPr="001C4FD1">
        <w:rPr>
          <w:b/>
        </w:rPr>
        <w:t xml:space="preserve">  </w:t>
      </w:r>
      <w:proofErr w:type="gramStart"/>
      <w:r w:rsidRPr="001C4FD1">
        <w:rPr>
          <w:b/>
        </w:rPr>
        <w:t>Acceptance of Volunteer Services.</w:t>
      </w:r>
      <w:proofErr w:type="gramEnd"/>
      <w:r w:rsidR="001C4FD1">
        <w:rPr>
          <w:b/>
        </w:rPr>
        <w:t xml:space="preserve">  </w:t>
      </w:r>
    </w:p>
    <w:p w:rsidR="001C4FD1" w:rsidRPr="001C4FD1" w:rsidRDefault="001C4FD1" w:rsidP="001C4FD1">
      <w:pPr>
        <w:ind w:left="360"/>
      </w:pPr>
      <w:r w:rsidRPr="001C4FD1">
        <w:rPr>
          <w:b/>
        </w:rPr>
        <w:t xml:space="preserve">(b) </w:t>
      </w:r>
      <w:r w:rsidRPr="001C4FD1">
        <w:t>Notwithstanding section 1342 of title 31, the head of an agency may accept, subject to regulations issued by the Office, voluntary service for the United States if the service--</w:t>
      </w:r>
    </w:p>
    <w:p w:rsidR="001C4FD1" w:rsidRPr="001C4FD1" w:rsidRDefault="001C4FD1" w:rsidP="001C4FD1">
      <w:pPr>
        <w:ind w:left="360"/>
      </w:pPr>
      <w:r w:rsidRPr="001C4FD1">
        <w:t xml:space="preserve">(1) </w:t>
      </w:r>
      <w:proofErr w:type="gramStart"/>
      <w:r w:rsidRPr="001C4FD1">
        <w:t>is</w:t>
      </w:r>
      <w:proofErr w:type="gramEnd"/>
      <w:r w:rsidRPr="001C4FD1">
        <w:t xml:space="preserve"> performed by a student, with the permission of the institution at which the student is enrolled, as part of an agency program established for the purpose of providing educational experiences for the student;</w:t>
      </w:r>
    </w:p>
    <w:p w:rsidR="001C4FD1" w:rsidRPr="001C4FD1" w:rsidRDefault="001C4FD1" w:rsidP="001C4FD1">
      <w:pPr>
        <w:ind w:left="360"/>
      </w:pPr>
      <w:r w:rsidRPr="001C4FD1">
        <w:t xml:space="preserve">(2) </w:t>
      </w:r>
      <w:proofErr w:type="gramStart"/>
      <w:r w:rsidRPr="001C4FD1">
        <w:t>is</w:t>
      </w:r>
      <w:proofErr w:type="gramEnd"/>
      <w:r w:rsidRPr="001C4FD1">
        <w:t xml:space="preserve"> to be uncompensated; and</w:t>
      </w:r>
    </w:p>
    <w:p w:rsidR="001C4FD1" w:rsidRDefault="001C4FD1" w:rsidP="001C4FD1">
      <w:pPr>
        <w:ind w:left="360"/>
      </w:pPr>
      <w:r w:rsidRPr="001C4FD1">
        <w:t xml:space="preserve">(3) </w:t>
      </w:r>
      <w:proofErr w:type="gramStart"/>
      <w:r w:rsidRPr="001C4FD1">
        <w:t>will</w:t>
      </w:r>
      <w:proofErr w:type="gramEnd"/>
      <w:r w:rsidRPr="001C4FD1">
        <w:t xml:space="preserve"> not be used to displace any employee.</w:t>
      </w:r>
    </w:p>
    <w:p w:rsidR="001C4FD1" w:rsidRDefault="001C4FD1" w:rsidP="001C4FD1">
      <w:pPr>
        <w:ind w:left="360"/>
      </w:pPr>
    </w:p>
    <w:p w:rsidR="001C4FD1" w:rsidRPr="00BE373B" w:rsidRDefault="001C4FD1" w:rsidP="001C4FD1">
      <w:pPr>
        <w:ind w:left="360"/>
        <w:rPr>
          <w:b/>
        </w:rPr>
      </w:pPr>
      <w:r w:rsidRPr="00BE373B">
        <w:rPr>
          <w:b/>
        </w:rPr>
        <w:t xml:space="preserve">5 C.F.R. </w:t>
      </w:r>
      <w:proofErr w:type="gramStart"/>
      <w:r w:rsidRPr="00BE373B">
        <w:rPr>
          <w:b/>
        </w:rPr>
        <w:t>Part</w:t>
      </w:r>
      <w:proofErr w:type="gramEnd"/>
      <w:r w:rsidRPr="00BE373B">
        <w:rPr>
          <w:b/>
        </w:rPr>
        <w:t xml:space="preserve"> 362, Subpart B – Internship Program</w:t>
      </w:r>
    </w:p>
    <w:p w:rsidR="001C4FD1" w:rsidRDefault="00BE373B" w:rsidP="001C4FD1">
      <w:pPr>
        <w:ind w:left="360"/>
      </w:pPr>
      <w:proofErr w:type="gramStart"/>
      <w:r w:rsidRPr="00BE373B">
        <w:rPr>
          <w:b/>
        </w:rPr>
        <w:t xml:space="preserve">5 C.F.R. </w:t>
      </w:r>
      <w:r w:rsidR="001C4FD1" w:rsidRPr="00BE373B">
        <w:rPr>
          <w:b/>
        </w:rPr>
        <w:t>§ 362.201.</w:t>
      </w:r>
      <w:proofErr w:type="gramEnd"/>
      <w:r w:rsidR="001C4FD1" w:rsidRPr="00BE373B">
        <w:rPr>
          <w:b/>
        </w:rPr>
        <w:t xml:space="preserve">  </w:t>
      </w:r>
      <w:proofErr w:type="gramStart"/>
      <w:r w:rsidR="001C4FD1" w:rsidRPr="00BE373B">
        <w:rPr>
          <w:b/>
        </w:rPr>
        <w:t>Agency  Authority</w:t>
      </w:r>
      <w:proofErr w:type="gramEnd"/>
    </w:p>
    <w:p w:rsidR="001C4FD1" w:rsidRDefault="001C4FD1" w:rsidP="001C4FD1">
      <w:pPr>
        <w:ind w:left="360"/>
      </w:pPr>
      <w:r>
        <w:t xml:space="preserve">The Internship Program provides students in high schools, colleges, trades schools and other qualifying educational institutions, as defined in § 362.102 of this part, the opportunity to </w:t>
      </w:r>
    </w:p>
    <w:p w:rsidR="001C4FD1" w:rsidRPr="001C4FD1" w:rsidRDefault="001C4FD1" w:rsidP="001C4FD1">
      <w:pPr>
        <w:ind w:left="360"/>
      </w:pPr>
      <w:proofErr w:type="gramStart"/>
      <w:r>
        <w:t>explore</w:t>
      </w:r>
      <w:proofErr w:type="gramEnd"/>
      <w:r>
        <w:t xml:space="preserve"> Federal careers as paid employees while completing their education. Students appointed under this authority are referred to as Interns</w:t>
      </w:r>
    </w:p>
    <w:sectPr w:rsidR="001C4FD1" w:rsidRPr="001C4FD1" w:rsidSect="00FD5644">
      <w:headerReference w:type="default" r:id="rId7"/>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DC9" w:rsidRDefault="00892DC9">
      <w:r>
        <w:separator/>
      </w:r>
    </w:p>
  </w:endnote>
  <w:endnote w:type="continuationSeparator" w:id="0">
    <w:p w:rsidR="00892DC9" w:rsidRDefault="00892D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ewCenturySchlbk-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DC9" w:rsidRDefault="00892DC9">
      <w:r>
        <w:separator/>
      </w:r>
    </w:p>
  </w:footnote>
  <w:footnote w:type="continuationSeparator" w:id="0">
    <w:p w:rsidR="00892DC9" w:rsidRDefault="00892D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644" w:rsidRDefault="00FD5644">
    <w:pPr>
      <w:pStyle w:val="Header"/>
      <w:jc w:val="right"/>
      <w:rPr>
        <w:color w:val="008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A27FA"/>
    <w:multiLevelType w:val="hybridMultilevel"/>
    <w:tmpl w:val="CFD24F90"/>
    <w:lvl w:ilvl="0" w:tplc="08D2AF0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2D00EA"/>
    <w:multiLevelType w:val="hybridMultilevel"/>
    <w:tmpl w:val="9F40C326"/>
    <w:lvl w:ilvl="0" w:tplc="347E1F9E">
      <w:start w:val="1"/>
      <w:numFmt w:val="bullet"/>
      <w:lvlText w:val=""/>
      <w:lvlJc w:val="left"/>
      <w:pPr>
        <w:tabs>
          <w:tab w:val="num" w:pos="720"/>
        </w:tabs>
        <w:ind w:left="720" w:hanging="360"/>
      </w:pPr>
      <w:rPr>
        <w:rFonts w:ascii="Symbol" w:hAnsi="Symbol" w:hint="default"/>
        <w:sz w:val="20"/>
      </w:rPr>
    </w:lvl>
    <w:lvl w:ilvl="1" w:tplc="5E5EB966" w:tentative="1">
      <w:start w:val="1"/>
      <w:numFmt w:val="bullet"/>
      <w:lvlText w:val="o"/>
      <w:lvlJc w:val="left"/>
      <w:pPr>
        <w:tabs>
          <w:tab w:val="num" w:pos="1440"/>
        </w:tabs>
        <w:ind w:left="1440" w:hanging="360"/>
      </w:pPr>
      <w:rPr>
        <w:rFonts w:ascii="Courier New" w:hAnsi="Courier New" w:hint="default"/>
        <w:sz w:val="20"/>
      </w:rPr>
    </w:lvl>
    <w:lvl w:ilvl="2" w:tplc="044EA10C" w:tentative="1">
      <w:start w:val="1"/>
      <w:numFmt w:val="bullet"/>
      <w:lvlText w:val=""/>
      <w:lvlJc w:val="left"/>
      <w:pPr>
        <w:tabs>
          <w:tab w:val="num" w:pos="2160"/>
        </w:tabs>
        <w:ind w:left="2160" w:hanging="360"/>
      </w:pPr>
      <w:rPr>
        <w:rFonts w:ascii="Wingdings" w:hAnsi="Wingdings" w:hint="default"/>
        <w:sz w:val="20"/>
      </w:rPr>
    </w:lvl>
    <w:lvl w:ilvl="3" w:tplc="EBE41676" w:tentative="1">
      <w:start w:val="1"/>
      <w:numFmt w:val="bullet"/>
      <w:lvlText w:val=""/>
      <w:lvlJc w:val="left"/>
      <w:pPr>
        <w:tabs>
          <w:tab w:val="num" w:pos="2880"/>
        </w:tabs>
        <w:ind w:left="2880" w:hanging="360"/>
      </w:pPr>
      <w:rPr>
        <w:rFonts w:ascii="Wingdings" w:hAnsi="Wingdings" w:hint="default"/>
        <w:sz w:val="20"/>
      </w:rPr>
    </w:lvl>
    <w:lvl w:ilvl="4" w:tplc="1FBCF1DC" w:tentative="1">
      <w:start w:val="1"/>
      <w:numFmt w:val="bullet"/>
      <w:lvlText w:val=""/>
      <w:lvlJc w:val="left"/>
      <w:pPr>
        <w:tabs>
          <w:tab w:val="num" w:pos="3600"/>
        </w:tabs>
        <w:ind w:left="3600" w:hanging="360"/>
      </w:pPr>
      <w:rPr>
        <w:rFonts w:ascii="Wingdings" w:hAnsi="Wingdings" w:hint="default"/>
        <w:sz w:val="20"/>
      </w:rPr>
    </w:lvl>
    <w:lvl w:ilvl="5" w:tplc="0F8025F4" w:tentative="1">
      <w:start w:val="1"/>
      <w:numFmt w:val="bullet"/>
      <w:lvlText w:val=""/>
      <w:lvlJc w:val="left"/>
      <w:pPr>
        <w:tabs>
          <w:tab w:val="num" w:pos="4320"/>
        </w:tabs>
        <w:ind w:left="4320" w:hanging="360"/>
      </w:pPr>
      <w:rPr>
        <w:rFonts w:ascii="Wingdings" w:hAnsi="Wingdings" w:hint="default"/>
        <w:sz w:val="20"/>
      </w:rPr>
    </w:lvl>
    <w:lvl w:ilvl="6" w:tplc="5770F174" w:tentative="1">
      <w:start w:val="1"/>
      <w:numFmt w:val="bullet"/>
      <w:lvlText w:val=""/>
      <w:lvlJc w:val="left"/>
      <w:pPr>
        <w:tabs>
          <w:tab w:val="num" w:pos="5040"/>
        </w:tabs>
        <w:ind w:left="5040" w:hanging="360"/>
      </w:pPr>
      <w:rPr>
        <w:rFonts w:ascii="Wingdings" w:hAnsi="Wingdings" w:hint="default"/>
        <w:sz w:val="20"/>
      </w:rPr>
    </w:lvl>
    <w:lvl w:ilvl="7" w:tplc="7DACC3F2" w:tentative="1">
      <w:start w:val="1"/>
      <w:numFmt w:val="bullet"/>
      <w:lvlText w:val=""/>
      <w:lvlJc w:val="left"/>
      <w:pPr>
        <w:tabs>
          <w:tab w:val="num" w:pos="5760"/>
        </w:tabs>
        <w:ind w:left="5760" w:hanging="360"/>
      </w:pPr>
      <w:rPr>
        <w:rFonts w:ascii="Wingdings" w:hAnsi="Wingdings" w:hint="default"/>
        <w:sz w:val="20"/>
      </w:rPr>
    </w:lvl>
    <w:lvl w:ilvl="8" w:tplc="C9D2F296" w:tentative="1">
      <w:start w:val="1"/>
      <w:numFmt w:val="bullet"/>
      <w:lvlText w:val=""/>
      <w:lvlJc w:val="left"/>
      <w:pPr>
        <w:tabs>
          <w:tab w:val="num" w:pos="6480"/>
        </w:tabs>
        <w:ind w:left="6480" w:hanging="360"/>
      </w:pPr>
      <w:rPr>
        <w:rFonts w:ascii="Wingdings" w:hAnsi="Wingdings" w:hint="default"/>
        <w:sz w:val="20"/>
      </w:rPr>
    </w:lvl>
  </w:abstractNum>
  <w:abstractNum w:abstractNumId="2">
    <w:nsid w:val="3CA955CE"/>
    <w:multiLevelType w:val="hybridMultilevel"/>
    <w:tmpl w:val="0366C5C0"/>
    <w:lvl w:ilvl="0" w:tplc="01546742">
      <w:start w:val="1"/>
      <w:numFmt w:val="bullet"/>
      <w:lvlText w:val=""/>
      <w:lvlJc w:val="left"/>
      <w:pPr>
        <w:tabs>
          <w:tab w:val="num" w:pos="360"/>
        </w:tabs>
        <w:ind w:left="360" w:hanging="360"/>
      </w:pPr>
      <w:rPr>
        <w:rFonts w:ascii="Symbol" w:hAnsi="Symbol" w:hint="default"/>
        <w:color w:val="00008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041000"/>
    <w:multiLevelType w:val="hybridMultilevel"/>
    <w:tmpl w:val="0366C5C0"/>
    <w:lvl w:ilvl="0" w:tplc="CA6E5470">
      <w:start w:val="1"/>
      <w:numFmt w:val="bullet"/>
      <w:lvlText w:val=""/>
      <w:lvlJc w:val="left"/>
      <w:pPr>
        <w:tabs>
          <w:tab w:val="num" w:pos="360"/>
        </w:tabs>
        <w:ind w:left="360" w:hanging="360"/>
      </w:pPr>
      <w:rPr>
        <w:rFonts w:ascii="Symbol" w:hAnsi="Symbol" w:hint="default"/>
        <w:color w:val="008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30F07E5"/>
    <w:multiLevelType w:val="hybridMultilevel"/>
    <w:tmpl w:val="1DC6798C"/>
    <w:lvl w:ilvl="0" w:tplc="01546742">
      <w:start w:val="1"/>
      <w:numFmt w:val="bullet"/>
      <w:lvlText w:val=""/>
      <w:lvlJc w:val="left"/>
      <w:pPr>
        <w:tabs>
          <w:tab w:val="num" w:pos="360"/>
        </w:tabs>
        <w:ind w:left="360" w:hanging="360"/>
      </w:pPr>
      <w:rPr>
        <w:rFonts w:ascii="Symbol" w:hAnsi="Symbol" w:hint="default"/>
        <w:color w:val="00008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C9220E"/>
    <w:multiLevelType w:val="hybridMultilevel"/>
    <w:tmpl w:val="4768DF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70344C28"/>
    <w:multiLevelType w:val="hybridMultilevel"/>
    <w:tmpl w:val="8F5C6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4"/>
  </w:num>
  <w:num w:numId="4">
    <w:abstractNumId w:val="2"/>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FD5644"/>
    <w:rsid w:val="00006514"/>
    <w:rsid w:val="000335D1"/>
    <w:rsid w:val="000F012C"/>
    <w:rsid w:val="001A4510"/>
    <w:rsid w:val="001C4FD1"/>
    <w:rsid w:val="002929F8"/>
    <w:rsid w:val="00332607"/>
    <w:rsid w:val="003A0E19"/>
    <w:rsid w:val="004078F8"/>
    <w:rsid w:val="00427CDD"/>
    <w:rsid w:val="00476E1E"/>
    <w:rsid w:val="004C36CD"/>
    <w:rsid w:val="00675434"/>
    <w:rsid w:val="00892DC9"/>
    <w:rsid w:val="008F7BA8"/>
    <w:rsid w:val="00957501"/>
    <w:rsid w:val="0096096B"/>
    <w:rsid w:val="00A54FAD"/>
    <w:rsid w:val="00AE1BB1"/>
    <w:rsid w:val="00B214C7"/>
    <w:rsid w:val="00BE373B"/>
    <w:rsid w:val="00BE5D1F"/>
    <w:rsid w:val="00CF6006"/>
    <w:rsid w:val="00D547AA"/>
    <w:rsid w:val="00DC704F"/>
    <w:rsid w:val="00EE3349"/>
    <w:rsid w:val="00F26039"/>
    <w:rsid w:val="00FD5644"/>
    <w:rsid w:val="00FF0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BB1"/>
    <w:rPr>
      <w:sz w:val="24"/>
      <w:szCs w:val="24"/>
    </w:rPr>
  </w:style>
  <w:style w:type="paragraph" w:styleId="Heading1">
    <w:name w:val="heading 1"/>
    <w:basedOn w:val="Normal"/>
    <w:next w:val="Normal"/>
    <w:qFormat/>
    <w:rsid w:val="00AE1BB1"/>
    <w:pPr>
      <w:keepNext/>
      <w:tabs>
        <w:tab w:val="left" w:pos="6120"/>
        <w:tab w:val="left" w:pos="8280"/>
      </w:tabs>
      <w:autoSpaceDE w:val="0"/>
      <w:autoSpaceDN w:val="0"/>
      <w:adjustRightInd w:val="0"/>
      <w:ind w:left="720"/>
      <w:outlineLvl w:val="0"/>
    </w:pPr>
    <w:rPr>
      <w:rFonts w:ascii="NewCenturySchlbk-Bold" w:hAnsi="NewCenturySchlbk-Bold"/>
      <w:b/>
      <w:bCs/>
      <w:color w:val="000000"/>
      <w:szCs w:val="28"/>
    </w:rPr>
  </w:style>
  <w:style w:type="paragraph" w:styleId="Heading2">
    <w:name w:val="heading 2"/>
    <w:basedOn w:val="Normal"/>
    <w:qFormat/>
    <w:rsid w:val="00AE1BB1"/>
    <w:pPr>
      <w:spacing w:before="100" w:beforeAutospacing="1" w:after="100" w:afterAutospacing="1"/>
      <w:outlineLvl w:val="1"/>
    </w:pPr>
    <w:rPr>
      <w:rFonts w:ascii="Verdana" w:eastAsia="Arial Unicode MS" w:hAnsi="Verdana" w:cs="Arial Unicode MS"/>
      <w:b/>
      <w:bCs/>
      <w:color w:val="000000"/>
    </w:rPr>
  </w:style>
  <w:style w:type="paragraph" w:styleId="Heading3">
    <w:name w:val="heading 3"/>
    <w:basedOn w:val="Normal"/>
    <w:qFormat/>
    <w:rsid w:val="00AE1BB1"/>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qFormat/>
    <w:rsid w:val="00AE1BB1"/>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1BB1"/>
    <w:rPr>
      <w:color w:val="0000FF"/>
      <w:u w:val="single"/>
    </w:rPr>
  </w:style>
  <w:style w:type="paragraph" w:styleId="NormalWeb">
    <w:name w:val="Normal (Web)"/>
    <w:basedOn w:val="Normal"/>
    <w:rsid w:val="00AE1BB1"/>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qFormat/>
    <w:rsid w:val="00AE1BB1"/>
    <w:rPr>
      <w:i/>
      <w:iCs/>
    </w:rPr>
  </w:style>
  <w:style w:type="character" w:styleId="Strong">
    <w:name w:val="Strong"/>
    <w:basedOn w:val="DefaultParagraphFont"/>
    <w:qFormat/>
    <w:rsid w:val="00AE1BB1"/>
    <w:rPr>
      <w:b/>
      <w:bCs/>
    </w:rPr>
  </w:style>
  <w:style w:type="character" w:styleId="FollowedHyperlink">
    <w:name w:val="FollowedHyperlink"/>
    <w:basedOn w:val="DefaultParagraphFont"/>
    <w:rsid w:val="00AE1BB1"/>
    <w:rPr>
      <w:color w:val="800080"/>
      <w:u w:val="single"/>
    </w:rPr>
  </w:style>
  <w:style w:type="paragraph" w:styleId="BodyText">
    <w:name w:val="Body Text"/>
    <w:basedOn w:val="Normal"/>
    <w:rsid w:val="00AE1BB1"/>
    <w:pPr>
      <w:spacing w:line="480" w:lineRule="auto"/>
    </w:pPr>
    <w:rPr>
      <w:rFonts w:ascii="Arial" w:hAnsi="Arial" w:cs="Arial"/>
      <w:sz w:val="20"/>
      <w:szCs w:val="20"/>
    </w:rPr>
  </w:style>
  <w:style w:type="paragraph" w:styleId="Title">
    <w:name w:val="Title"/>
    <w:basedOn w:val="Normal"/>
    <w:qFormat/>
    <w:rsid w:val="00AE1BB1"/>
    <w:pPr>
      <w:jc w:val="center"/>
    </w:pPr>
    <w:rPr>
      <w:b/>
      <w:bCs/>
      <w:u w:val="single"/>
    </w:rPr>
  </w:style>
  <w:style w:type="paragraph" w:styleId="Header">
    <w:name w:val="header"/>
    <w:basedOn w:val="Normal"/>
    <w:rsid w:val="00AE1BB1"/>
    <w:pPr>
      <w:tabs>
        <w:tab w:val="center" w:pos="4320"/>
        <w:tab w:val="right" w:pos="8640"/>
      </w:tabs>
    </w:pPr>
  </w:style>
  <w:style w:type="paragraph" w:styleId="Footer">
    <w:name w:val="footer"/>
    <w:basedOn w:val="Normal"/>
    <w:rsid w:val="00AE1BB1"/>
    <w:pPr>
      <w:tabs>
        <w:tab w:val="center" w:pos="4320"/>
        <w:tab w:val="right" w:pos="8640"/>
      </w:tabs>
    </w:pPr>
  </w:style>
  <w:style w:type="paragraph" w:styleId="BalloonText">
    <w:name w:val="Balloon Text"/>
    <w:basedOn w:val="Normal"/>
    <w:semiHidden/>
    <w:rsid w:val="00FD5644"/>
    <w:rPr>
      <w:rFonts w:ascii="Tahoma" w:hAnsi="Tahoma" w:cs="Tahoma"/>
      <w:sz w:val="16"/>
      <w:szCs w:val="16"/>
    </w:rPr>
  </w:style>
  <w:style w:type="character" w:styleId="CommentReference">
    <w:name w:val="annotation reference"/>
    <w:basedOn w:val="DefaultParagraphFont"/>
    <w:rsid w:val="000335D1"/>
    <w:rPr>
      <w:sz w:val="16"/>
      <w:szCs w:val="16"/>
    </w:rPr>
  </w:style>
  <w:style w:type="paragraph" w:styleId="CommentText">
    <w:name w:val="annotation text"/>
    <w:basedOn w:val="Normal"/>
    <w:link w:val="CommentTextChar"/>
    <w:rsid w:val="000335D1"/>
    <w:rPr>
      <w:sz w:val="20"/>
      <w:szCs w:val="20"/>
    </w:rPr>
  </w:style>
  <w:style w:type="character" w:customStyle="1" w:styleId="CommentTextChar">
    <w:name w:val="Comment Text Char"/>
    <w:basedOn w:val="DefaultParagraphFont"/>
    <w:link w:val="CommentText"/>
    <w:rsid w:val="000335D1"/>
  </w:style>
  <w:style w:type="paragraph" w:styleId="CommentSubject">
    <w:name w:val="annotation subject"/>
    <w:basedOn w:val="CommentText"/>
    <w:next w:val="CommentText"/>
    <w:link w:val="CommentSubjectChar"/>
    <w:rsid w:val="000335D1"/>
    <w:rPr>
      <w:b/>
      <w:bCs/>
    </w:rPr>
  </w:style>
  <w:style w:type="character" w:customStyle="1" w:styleId="CommentSubjectChar">
    <w:name w:val="Comment Subject Char"/>
    <w:basedOn w:val="CommentTextChar"/>
    <w:link w:val="CommentSubject"/>
    <w:rsid w:val="000335D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461</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Attachment 3</vt:lpstr>
    </vt:vector>
  </TitlesOfParts>
  <Company>Dep of State</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dc:title>
  <dc:subject/>
  <dc:creator>Jacqueline M. Fraser</dc:creator>
  <cp:keywords/>
  <dc:description/>
  <cp:lastModifiedBy>ciupekra</cp:lastModifiedBy>
  <cp:revision>3</cp:revision>
  <cp:lastPrinted>2012-10-19T16:14:00Z</cp:lastPrinted>
  <dcterms:created xsi:type="dcterms:W3CDTF">2013-01-23T14:57:00Z</dcterms:created>
  <dcterms:modified xsi:type="dcterms:W3CDTF">2013-01-31T14:35:00Z</dcterms:modified>
</cp:coreProperties>
</file>