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1E" w:rsidRPr="00331B48" w:rsidRDefault="00093DB4" w:rsidP="00C4214A">
      <w:pPr>
        <w:jc w:val="center"/>
        <w:rPr>
          <w:b/>
          <w:color w:val="000000"/>
          <w:szCs w:val="28"/>
        </w:rPr>
      </w:pPr>
      <w:bookmarkStart w:id="0" w:name="_GoBack"/>
      <w:bookmarkEnd w:id="0"/>
      <w:r w:rsidRPr="00331B48">
        <w:rPr>
          <w:b/>
          <w:color w:val="000000"/>
          <w:szCs w:val="28"/>
        </w:rPr>
        <w:t>201</w:t>
      </w:r>
      <w:r>
        <w:rPr>
          <w:b/>
          <w:color w:val="000000"/>
          <w:szCs w:val="28"/>
        </w:rPr>
        <w:t xml:space="preserve">4 </w:t>
      </w:r>
      <w:r w:rsidR="007918C8">
        <w:rPr>
          <w:b/>
          <w:color w:val="000000"/>
          <w:szCs w:val="28"/>
        </w:rPr>
        <w:t>GfK Roper</w:t>
      </w:r>
      <w:r w:rsidR="00E0701E" w:rsidRPr="00331B48">
        <w:rPr>
          <w:b/>
          <w:color w:val="000000"/>
          <w:szCs w:val="28"/>
        </w:rPr>
        <w:t xml:space="preserve"> Survey</w:t>
      </w:r>
    </w:p>
    <w:p w:rsidR="00916E6D" w:rsidRPr="00331B48" w:rsidRDefault="00916E6D" w:rsidP="00C4214A">
      <w:pPr>
        <w:jc w:val="center"/>
        <w:rPr>
          <w:b/>
          <w:color w:val="000000"/>
          <w:szCs w:val="28"/>
        </w:rPr>
      </w:pPr>
      <w:r w:rsidRPr="00331B48">
        <w:rPr>
          <w:b/>
          <w:color w:val="000000"/>
          <w:szCs w:val="28"/>
        </w:rPr>
        <w:t>Supporting Statement</w:t>
      </w:r>
    </w:p>
    <w:p w:rsidR="00916E6D" w:rsidRDefault="00916E6D" w:rsidP="00C4214A">
      <w:pPr>
        <w:jc w:val="center"/>
        <w:rPr>
          <w:b/>
          <w:color w:val="000000"/>
          <w:szCs w:val="28"/>
        </w:rPr>
      </w:pPr>
      <w:r w:rsidRPr="00331B48">
        <w:rPr>
          <w:b/>
          <w:color w:val="000000"/>
          <w:szCs w:val="28"/>
        </w:rPr>
        <w:t>Approval Request to Conduct Customer Satisfaction Research (OMB #1545-</w:t>
      </w:r>
      <w:r w:rsidR="00777C92" w:rsidRPr="00331B48">
        <w:rPr>
          <w:b/>
          <w:color w:val="000000"/>
          <w:szCs w:val="28"/>
        </w:rPr>
        <w:t>1432</w:t>
      </w:r>
      <w:r w:rsidRPr="00331B48">
        <w:rPr>
          <w:b/>
          <w:color w:val="000000"/>
          <w:szCs w:val="28"/>
        </w:rPr>
        <w:t>)</w:t>
      </w:r>
    </w:p>
    <w:p w:rsidR="00B847A1" w:rsidRPr="002851C3" w:rsidRDefault="00C31072" w:rsidP="00C4214A">
      <w:pPr>
        <w:jc w:val="center"/>
        <w:rPr>
          <w:b/>
          <w:color w:val="000000"/>
          <w:szCs w:val="28"/>
        </w:rPr>
      </w:pPr>
      <w:r w:rsidRPr="002851C3">
        <w:rPr>
          <w:b/>
          <w:color w:val="000000"/>
          <w:szCs w:val="28"/>
        </w:rPr>
        <w:t>7-</w:t>
      </w:r>
      <w:r w:rsidR="00DE44BB" w:rsidRPr="002851C3">
        <w:rPr>
          <w:b/>
          <w:color w:val="000000"/>
          <w:szCs w:val="28"/>
        </w:rPr>
        <w:t>23</w:t>
      </w:r>
      <w:r w:rsidRPr="002851C3">
        <w:rPr>
          <w:b/>
          <w:color w:val="000000"/>
          <w:szCs w:val="28"/>
        </w:rPr>
        <w:t>-13</w:t>
      </w:r>
      <w:r w:rsidR="003544A8">
        <w:rPr>
          <w:b/>
          <w:color w:val="000000"/>
          <w:szCs w:val="28"/>
        </w:rPr>
        <w:t xml:space="preserve"> Revised</w:t>
      </w:r>
    </w:p>
    <w:p w:rsidR="00916E6D" w:rsidRPr="00331B48" w:rsidRDefault="00916E6D" w:rsidP="00916E6D">
      <w:pPr>
        <w:rPr>
          <w:color w:val="000000"/>
        </w:rPr>
      </w:pPr>
    </w:p>
    <w:p w:rsidR="00916E6D" w:rsidRPr="00331B48" w:rsidRDefault="00916E6D" w:rsidP="00916E6D">
      <w:pPr>
        <w:pStyle w:val="ListParagraph"/>
        <w:numPr>
          <w:ilvl w:val="0"/>
          <w:numId w:val="19"/>
        </w:numPr>
        <w:ind w:left="0"/>
        <w:rPr>
          <w:b/>
          <w:color w:val="000000"/>
        </w:rPr>
      </w:pPr>
      <w:r w:rsidRPr="00331B48">
        <w:rPr>
          <w:b/>
          <w:color w:val="000000"/>
        </w:rPr>
        <w:t>JUSTIFICATION</w:t>
      </w:r>
    </w:p>
    <w:p w:rsidR="00916E6D" w:rsidRPr="00331B48" w:rsidRDefault="00916E6D" w:rsidP="00916E6D">
      <w:pPr>
        <w:pStyle w:val="ListParagraph"/>
        <w:ind w:left="0"/>
        <w:rPr>
          <w:b/>
          <w:color w:val="000000"/>
        </w:rPr>
      </w:pPr>
    </w:p>
    <w:p w:rsidR="00D570C7" w:rsidRPr="00331B48" w:rsidRDefault="00916E6D" w:rsidP="00D570C7">
      <w:pPr>
        <w:pStyle w:val="ListParagraph"/>
        <w:numPr>
          <w:ilvl w:val="0"/>
          <w:numId w:val="20"/>
        </w:numPr>
        <w:ind w:left="0"/>
        <w:rPr>
          <w:color w:val="000000"/>
        </w:rPr>
      </w:pPr>
      <w:r w:rsidRPr="00331B48">
        <w:rPr>
          <w:b/>
          <w:color w:val="000000"/>
        </w:rPr>
        <w:t>Circumstances Making the Collection of Information Necessary</w:t>
      </w:r>
      <w:r w:rsidR="003719D9" w:rsidRPr="00331B48">
        <w:rPr>
          <w:b/>
          <w:color w:val="000000"/>
        </w:rPr>
        <w:t xml:space="preserve"> </w:t>
      </w:r>
    </w:p>
    <w:p w:rsidR="007918C8" w:rsidRPr="00374CBC" w:rsidRDefault="007918C8" w:rsidP="007918C8">
      <w:r w:rsidRPr="00374CBC">
        <w:t>IRS has an annual subscription with a private sector market research firm, Growth for Knowledge (GfK) for Roper services</w:t>
      </w:r>
      <w:r w:rsidR="00374CBC">
        <w:t xml:space="preserve">. </w:t>
      </w:r>
      <w:r w:rsidRPr="00374CBC">
        <w:t>GfK provides the IRS with favorability surveys and analyses that help IRS track</w:t>
      </w:r>
      <w:r w:rsidR="004D57DA">
        <w:t xml:space="preserve"> the public</w:t>
      </w:r>
      <w:r w:rsidRPr="00374CBC">
        <w:t>’s perceptions about IRS</w:t>
      </w:r>
      <w:r w:rsidR="004D57DA">
        <w:t>, over time</w:t>
      </w:r>
      <w:r w:rsidRPr="00374CBC">
        <w:t xml:space="preserve">. </w:t>
      </w:r>
    </w:p>
    <w:p w:rsidR="00E0701E" w:rsidRPr="00331B48" w:rsidRDefault="00E0701E" w:rsidP="00916E6D">
      <w:pPr>
        <w:pStyle w:val="ListParagraph"/>
        <w:ind w:left="0"/>
        <w:rPr>
          <w:b/>
          <w:color w:val="000000"/>
        </w:rPr>
      </w:pPr>
    </w:p>
    <w:p w:rsidR="001E2E18" w:rsidRPr="00331B48" w:rsidRDefault="00916E6D" w:rsidP="001E2E18">
      <w:pPr>
        <w:pStyle w:val="ListParagraph"/>
        <w:numPr>
          <w:ilvl w:val="0"/>
          <w:numId w:val="20"/>
        </w:numPr>
        <w:ind w:left="0"/>
        <w:rPr>
          <w:color w:val="000000"/>
        </w:rPr>
      </w:pPr>
      <w:r w:rsidRPr="00331B48">
        <w:rPr>
          <w:b/>
          <w:color w:val="000000"/>
        </w:rPr>
        <w:t>Purpose and Use of the Information Collection</w:t>
      </w:r>
      <w:r w:rsidR="003719D9" w:rsidRPr="00331B48">
        <w:rPr>
          <w:b/>
          <w:color w:val="000000"/>
        </w:rPr>
        <w:t xml:space="preserve"> </w:t>
      </w:r>
    </w:p>
    <w:p w:rsidR="0006577F" w:rsidRDefault="0006577F" w:rsidP="0006577F">
      <w:r w:rsidRPr="0006577F">
        <w:t>The objective of this research is to</w:t>
      </w:r>
      <w:r>
        <w:t xml:space="preserve"> provide IRS data on IRS favorability trends over time through surveys of a representative sample of Americans over the age of eighteen</w:t>
      </w:r>
      <w:r w:rsidR="00C31072">
        <w:t xml:space="preserve"> to better understand</w:t>
      </w:r>
      <w:r>
        <w:t xml:space="preserve"> how IRS favorability rates may correlate with relevant consumer behavior or attitudes. </w:t>
      </w:r>
    </w:p>
    <w:p w:rsidR="00E0701E" w:rsidRPr="00331B48" w:rsidRDefault="00E0701E"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Consideration Given to Information Technology</w:t>
      </w:r>
      <w:r w:rsidR="003719D9" w:rsidRPr="00331B48">
        <w:rPr>
          <w:b/>
          <w:color w:val="000000"/>
        </w:rPr>
        <w:t xml:space="preserve"> </w:t>
      </w:r>
      <w:r w:rsidR="001E2E18" w:rsidRPr="00331B48">
        <w:rPr>
          <w:b/>
          <w:color w:val="000000"/>
        </w:rPr>
        <w:t xml:space="preserve"> </w:t>
      </w:r>
    </w:p>
    <w:p w:rsidR="003C1F45" w:rsidRPr="003C1F45" w:rsidRDefault="00662532" w:rsidP="00E0701E">
      <w:pPr>
        <w:pStyle w:val="BodyTextFirstIndent"/>
        <w:spacing w:after="0"/>
        <w:ind w:firstLine="0"/>
        <w:rPr>
          <w:color w:val="000000"/>
        </w:rPr>
      </w:pPr>
      <w:r>
        <w:rPr>
          <w:color w:val="000000"/>
        </w:rPr>
        <w:t>8,240</w:t>
      </w:r>
      <w:r w:rsidR="00E0701E" w:rsidRPr="00331B48">
        <w:rPr>
          <w:color w:val="000000"/>
        </w:rPr>
        <w:t xml:space="preserve"> interviews </w:t>
      </w:r>
      <w:r w:rsidR="002F1D06">
        <w:rPr>
          <w:color w:val="000000"/>
        </w:rPr>
        <w:t xml:space="preserve">total </w:t>
      </w:r>
      <w:r w:rsidR="003C1F45">
        <w:rPr>
          <w:color w:val="000000"/>
        </w:rPr>
        <w:t>would</w:t>
      </w:r>
      <w:r w:rsidR="00E0701E" w:rsidRPr="00331B48">
        <w:rPr>
          <w:color w:val="000000"/>
        </w:rPr>
        <w:t xml:space="preserve"> be conducted </w:t>
      </w:r>
      <w:r w:rsidR="00000D21">
        <w:rPr>
          <w:color w:val="000000"/>
        </w:rPr>
        <w:t>via</w:t>
      </w:r>
      <w:r w:rsidR="0013302E">
        <w:rPr>
          <w:color w:val="000000"/>
        </w:rPr>
        <w:t xml:space="preserve"> </w:t>
      </w:r>
      <w:r>
        <w:rPr>
          <w:color w:val="000000"/>
        </w:rPr>
        <w:t xml:space="preserve">two </w:t>
      </w:r>
      <w:r w:rsidR="00C31072">
        <w:rPr>
          <w:color w:val="000000"/>
        </w:rPr>
        <w:t>online survey</w:t>
      </w:r>
      <w:r>
        <w:rPr>
          <w:color w:val="000000"/>
        </w:rPr>
        <w:t>s (4,120</w:t>
      </w:r>
      <w:r w:rsidRPr="00331B48">
        <w:rPr>
          <w:color w:val="000000"/>
        </w:rPr>
        <w:t xml:space="preserve"> interviews</w:t>
      </w:r>
      <w:r>
        <w:rPr>
          <w:color w:val="000000"/>
        </w:rPr>
        <w:t xml:space="preserve"> each)</w:t>
      </w:r>
      <w:r w:rsidR="00C31072">
        <w:rPr>
          <w:color w:val="000000"/>
        </w:rPr>
        <w:t xml:space="preserve"> from a stratified sample of adults 18 years of age or older in the </w:t>
      </w:r>
      <w:smartTag w:uri="urn:schemas-microsoft-com:office:smarttags" w:element="place">
        <w:smartTag w:uri="urn:schemas-microsoft-com:office:smarttags" w:element="country-region">
          <w:r w:rsidR="00C31072">
            <w:rPr>
              <w:color w:val="000000"/>
            </w:rPr>
            <w:t xml:space="preserve">United </w:t>
          </w:r>
          <w:r w:rsidR="005F3043">
            <w:rPr>
              <w:color w:val="000000"/>
            </w:rPr>
            <w:t>States</w:t>
          </w:r>
        </w:smartTag>
      </w:smartTag>
      <w:r w:rsidR="00C31072">
        <w:rPr>
          <w:color w:val="000000"/>
        </w:rPr>
        <w:t xml:space="preserve"> using GfK Online Consumer Panel</w:t>
      </w:r>
      <w:r w:rsidR="004D57DA">
        <w:rPr>
          <w:color w:val="000000"/>
        </w:rPr>
        <w:t xml:space="preserve"> v</w:t>
      </w:r>
      <w:r w:rsidR="00000D21">
        <w:rPr>
          <w:color w:val="000000"/>
        </w:rPr>
        <w:t>olunteers</w:t>
      </w:r>
      <w:r w:rsidR="004D57DA">
        <w:rPr>
          <w:color w:val="000000"/>
        </w:rPr>
        <w:t>.</w:t>
      </w:r>
      <w:r w:rsidR="00000D21">
        <w:rPr>
          <w:color w:val="000000"/>
        </w:rPr>
        <w:t xml:space="preserve"> </w:t>
      </w:r>
    </w:p>
    <w:p w:rsidR="00E0701E" w:rsidRPr="00331B48" w:rsidRDefault="00E0701E"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 xml:space="preserve"> Duplication of Information</w:t>
      </w:r>
      <w:r w:rsidR="003719D9" w:rsidRPr="00331B48">
        <w:rPr>
          <w:b/>
          <w:color w:val="000000"/>
        </w:rPr>
        <w:t xml:space="preserve"> </w:t>
      </w:r>
      <w:r w:rsidR="001E2E18" w:rsidRPr="00331B48">
        <w:rPr>
          <w:b/>
          <w:color w:val="000000"/>
        </w:rPr>
        <w:t xml:space="preserve"> </w:t>
      </w:r>
    </w:p>
    <w:p w:rsidR="00916E6D" w:rsidRDefault="00E0701E" w:rsidP="00713606">
      <w:pPr>
        <w:pStyle w:val="Heading1"/>
        <w:ind w:left="45"/>
        <w:rPr>
          <w:b w:val="0"/>
        </w:rPr>
      </w:pPr>
      <w:r w:rsidRPr="00713606">
        <w:rPr>
          <w:b w:val="0"/>
        </w:rPr>
        <w:t xml:space="preserve">In conducting this research, IRS </w:t>
      </w:r>
      <w:r w:rsidR="00D74BFC" w:rsidRPr="00713606">
        <w:rPr>
          <w:b w:val="0"/>
        </w:rPr>
        <w:t xml:space="preserve">will coordinate with its research community </w:t>
      </w:r>
      <w:r w:rsidRPr="00713606">
        <w:rPr>
          <w:b w:val="0"/>
        </w:rPr>
        <w:t xml:space="preserve">to ensure that the research is conducted in such a way that it will provide maximum benefit to sound tax administration. </w:t>
      </w:r>
      <w:r w:rsidR="00713606" w:rsidRPr="00713606">
        <w:rPr>
          <w:b w:val="0"/>
        </w:rPr>
        <w:t>I</w:t>
      </w:r>
      <w:r w:rsidRPr="00713606">
        <w:rPr>
          <w:b w:val="0"/>
        </w:rPr>
        <w:t xml:space="preserve">nformation from past and ongoing IRS research will be considered. No similar data are </w:t>
      </w:r>
      <w:r w:rsidR="00713606" w:rsidRPr="00713606">
        <w:rPr>
          <w:b w:val="0"/>
        </w:rPr>
        <w:t xml:space="preserve">known to be </w:t>
      </w:r>
      <w:r w:rsidRPr="00713606">
        <w:rPr>
          <w:b w:val="0"/>
        </w:rPr>
        <w:t xml:space="preserve">gathered or maintained by the Agency or </w:t>
      </w:r>
      <w:r w:rsidR="00713606">
        <w:rPr>
          <w:b w:val="0"/>
        </w:rPr>
        <w:t>other sources.</w:t>
      </w:r>
    </w:p>
    <w:p w:rsidR="00713606" w:rsidRPr="00713606" w:rsidRDefault="00713606" w:rsidP="00713606"/>
    <w:p w:rsidR="00916E6D" w:rsidRPr="00331B48" w:rsidRDefault="00916E6D" w:rsidP="00916E6D">
      <w:pPr>
        <w:pStyle w:val="ListParagraph"/>
        <w:numPr>
          <w:ilvl w:val="0"/>
          <w:numId w:val="20"/>
        </w:numPr>
        <w:ind w:left="0"/>
        <w:rPr>
          <w:b/>
          <w:color w:val="000000"/>
        </w:rPr>
      </w:pPr>
      <w:r w:rsidRPr="00331B48">
        <w:rPr>
          <w:b/>
          <w:color w:val="000000"/>
        </w:rPr>
        <w:t>Reducing the Burden on Small Entities</w:t>
      </w:r>
      <w:r w:rsidR="00054F86" w:rsidRPr="00331B48">
        <w:rPr>
          <w:b/>
          <w:color w:val="000000"/>
        </w:rPr>
        <w:t xml:space="preserve"> </w:t>
      </w:r>
      <w:r w:rsidR="004677AA" w:rsidRPr="00331B48">
        <w:rPr>
          <w:b/>
          <w:color w:val="000000"/>
        </w:rPr>
        <w:t xml:space="preserve"> </w:t>
      </w:r>
    </w:p>
    <w:p w:rsidR="00E56836" w:rsidRPr="00331B48" w:rsidRDefault="00E56836" w:rsidP="00E56836">
      <w:pPr>
        <w:pStyle w:val="ListParagraph"/>
        <w:ind w:left="18" w:hanging="378"/>
        <w:rPr>
          <w:color w:val="000000"/>
        </w:rPr>
      </w:pPr>
      <w:r w:rsidRPr="00331B48">
        <w:rPr>
          <w:b/>
          <w:color w:val="000000"/>
        </w:rPr>
        <w:t xml:space="preserve"> </w:t>
      </w:r>
      <w:r w:rsidRPr="00331B48">
        <w:rPr>
          <w:b/>
          <w:color w:val="000000"/>
        </w:rPr>
        <w:tab/>
      </w:r>
      <w:r w:rsidRPr="00331B48">
        <w:rPr>
          <w:color w:val="000000"/>
        </w:rPr>
        <w:t>N/A</w:t>
      </w:r>
    </w:p>
    <w:p w:rsidR="00916E6D" w:rsidRPr="00331B48" w:rsidRDefault="00916E6D" w:rsidP="00916E6D">
      <w:pPr>
        <w:rPr>
          <w:color w:val="000000"/>
        </w:rPr>
      </w:pPr>
    </w:p>
    <w:p w:rsidR="00E56836" w:rsidRPr="00331B48" w:rsidRDefault="00916E6D" w:rsidP="00916E6D">
      <w:pPr>
        <w:pStyle w:val="ListParagraph"/>
        <w:numPr>
          <w:ilvl w:val="0"/>
          <w:numId w:val="20"/>
        </w:numPr>
        <w:ind w:left="0"/>
        <w:rPr>
          <w:b/>
          <w:color w:val="000000"/>
        </w:rPr>
      </w:pPr>
      <w:r w:rsidRPr="00331B48">
        <w:rPr>
          <w:b/>
          <w:color w:val="000000"/>
        </w:rPr>
        <w:t>Consequences of Not Conducting Collection</w:t>
      </w:r>
    </w:p>
    <w:p w:rsidR="00801376" w:rsidRPr="00760C5B" w:rsidRDefault="00801376" w:rsidP="00801376">
      <w:pPr>
        <w:rPr>
          <w:b/>
          <w:color w:val="000000"/>
        </w:rPr>
      </w:pPr>
      <w:r w:rsidRPr="00331B48">
        <w:rPr>
          <w:color w:val="000000"/>
        </w:rPr>
        <w:t xml:space="preserve">The IRS would no longer be able to get critical </w:t>
      </w:r>
      <w:r w:rsidR="00713606">
        <w:rPr>
          <w:color w:val="000000"/>
        </w:rPr>
        <w:t>customer satisfaction data to help track</w:t>
      </w:r>
      <w:r w:rsidRPr="00331B48">
        <w:rPr>
          <w:color w:val="000000"/>
        </w:rPr>
        <w:t xml:space="preserve"> </w:t>
      </w:r>
      <w:r w:rsidR="00713606">
        <w:rPr>
          <w:color w:val="000000"/>
        </w:rPr>
        <w:t>taxpayer’s perceptions about IRS, for which we have continuous data since</w:t>
      </w:r>
      <w:r w:rsidR="007250C7">
        <w:rPr>
          <w:color w:val="000000"/>
        </w:rPr>
        <w:t xml:space="preserve"> </w:t>
      </w:r>
      <w:r w:rsidR="00713606" w:rsidRPr="007250C7">
        <w:rPr>
          <w:color w:val="000000"/>
        </w:rPr>
        <w:t>1983.</w:t>
      </w:r>
      <w:r w:rsidR="00713606">
        <w:rPr>
          <w:color w:val="000000"/>
        </w:rPr>
        <w:t xml:space="preserve"> </w:t>
      </w:r>
    </w:p>
    <w:p w:rsidR="00916E6D" w:rsidRPr="00331B48" w:rsidRDefault="00E56836" w:rsidP="00AD21DE">
      <w:pPr>
        <w:rPr>
          <w:color w:val="000000"/>
        </w:rPr>
      </w:pPr>
      <w:r w:rsidRPr="00331B48">
        <w:rPr>
          <w:color w:val="000000"/>
        </w:rPr>
        <w:t xml:space="preserve"> </w:t>
      </w:r>
      <w:r w:rsidR="00EF51D4" w:rsidRPr="00331B48">
        <w:rPr>
          <w:color w:val="000000"/>
        </w:rPr>
        <w:t xml:space="preserve"> </w:t>
      </w:r>
      <w:r w:rsidR="00916E6D" w:rsidRPr="00331B48">
        <w:rPr>
          <w:color w:val="000000"/>
        </w:rPr>
        <w:t xml:space="preserve"> </w:t>
      </w:r>
    </w:p>
    <w:p w:rsidR="00854FAD" w:rsidRPr="00331B48" w:rsidRDefault="00916E6D" w:rsidP="00854FAD">
      <w:pPr>
        <w:pStyle w:val="ListParagraph"/>
        <w:numPr>
          <w:ilvl w:val="0"/>
          <w:numId w:val="20"/>
        </w:numPr>
        <w:ind w:left="0"/>
        <w:rPr>
          <w:b/>
          <w:color w:val="000000"/>
        </w:rPr>
      </w:pPr>
      <w:r w:rsidRPr="00331B48">
        <w:rPr>
          <w:b/>
          <w:color w:val="000000"/>
        </w:rPr>
        <w:t>Special Circumstances</w:t>
      </w:r>
      <w:r w:rsidR="00854FAD" w:rsidRPr="00331B48">
        <w:rPr>
          <w:b/>
          <w:color w:val="000000"/>
        </w:rPr>
        <w:t xml:space="preserve"> </w:t>
      </w:r>
      <w:r w:rsidR="004677AA" w:rsidRPr="00331B48">
        <w:rPr>
          <w:b/>
          <w:color w:val="000000"/>
        </w:rPr>
        <w:t xml:space="preserve"> </w:t>
      </w:r>
    </w:p>
    <w:p w:rsidR="00E113AF" w:rsidRPr="00331B48" w:rsidRDefault="00F34034" w:rsidP="001C361F">
      <w:pPr>
        <w:pStyle w:val="ListParagraph"/>
        <w:ind w:left="18"/>
        <w:rPr>
          <w:color w:val="000000"/>
        </w:rPr>
      </w:pPr>
      <w:r w:rsidRPr="00331B48">
        <w:rPr>
          <w:color w:val="000000"/>
        </w:rPr>
        <w:t>There are no special circumstances. The information collected will be used for statistical purposes.</w:t>
      </w:r>
    </w:p>
    <w:p w:rsidR="00916E6D" w:rsidRPr="00331B48" w:rsidRDefault="00916E6D" w:rsidP="00916E6D">
      <w:pPr>
        <w:rPr>
          <w:color w:val="000000"/>
        </w:rPr>
      </w:pPr>
    </w:p>
    <w:p w:rsidR="00854FAD" w:rsidRPr="00331B48" w:rsidRDefault="00916E6D" w:rsidP="00854FAD">
      <w:pPr>
        <w:pStyle w:val="ListParagraph"/>
        <w:numPr>
          <w:ilvl w:val="0"/>
          <w:numId w:val="20"/>
        </w:numPr>
        <w:ind w:left="0"/>
        <w:rPr>
          <w:b/>
          <w:color w:val="000000"/>
        </w:rPr>
      </w:pPr>
      <w:r w:rsidRPr="00331B48">
        <w:rPr>
          <w:b/>
          <w:color w:val="000000"/>
        </w:rPr>
        <w:t>Consultations with Persons Outside the Agency</w:t>
      </w:r>
      <w:r w:rsidR="00854FAD" w:rsidRPr="00331B48">
        <w:rPr>
          <w:b/>
          <w:color w:val="000000"/>
        </w:rPr>
        <w:t xml:space="preserve"> </w:t>
      </w:r>
      <w:r w:rsidR="004677AA" w:rsidRPr="00331B48">
        <w:rPr>
          <w:b/>
          <w:color w:val="000000"/>
        </w:rPr>
        <w:t xml:space="preserve"> </w:t>
      </w:r>
    </w:p>
    <w:p w:rsidR="00B14623" w:rsidRPr="00331B48" w:rsidRDefault="00B14623" w:rsidP="00B14623">
      <w:pPr>
        <w:rPr>
          <w:color w:val="000000"/>
        </w:rPr>
      </w:pPr>
      <w:r w:rsidRPr="00331B48">
        <w:rPr>
          <w:color w:val="000000"/>
        </w:rPr>
        <w:t xml:space="preserve">It is expected that GfK will conduct this research and that the analysis will be conducted in GfK’s offices in </w:t>
      </w:r>
      <w:smartTag w:uri="urn:schemas-microsoft-com:office:smarttags" w:element="place">
        <w:smartTag w:uri="urn:schemas-microsoft-com:office:smarttags" w:element="City">
          <w:r w:rsidRPr="00331B48">
            <w:rPr>
              <w:color w:val="000000"/>
            </w:rPr>
            <w:t>New York</w:t>
          </w:r>
        </w:smartTag>
        <w:r w:rsidRPr="00331B48">
          <w:rPr>
            <w:color w:val="000000"/>
          </w:rPr>
          <w:t xml:space="preserve">, </w:t>
        </w:r>
        <w:smartTag w:uri="urn:schemas-microsoft-com:office:smarttags" w:element="State">
          <w:r w:rsidRPr="00331B48">
            <w:rPr>
              <w:color w:val="000000"/>
            </w:rPr>
            <w:t>NY</w:t>
          </w:r>
        </w:smartTag>
      </w:smartTag>
      <w:r w:rsidRPr="00331B48">
        <w:rPr>
          <w:color w:val="000000"/>
        </w:rPr>
        <w:t>.</w:t>
      </w:r>
    </w:p>
    <w:p w:rsidR="0081370E" w:rsidRPr="00331B48" w:rsidRDefault="0081370E"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Payment or Gift</w:t>
      </w:r>
    </w:p>
    <w:p w:rsidR="00916E6D" w:rsidRPr="00331B48" w:rsidRDefault="00760C5B" w:rsidP="00916E6D">
      <w:pPr>
        <w:rPr>
          <w:color w:val="000000"/>
        </w:rPr>
      </w:pPr>
      <w:r>
        <w:rPr>
          <w:color w:val="000000"/>
        </w:rPr>
        <w:t>As an incentive to participate, GfK offers members of its Online Consumer Panel points that can be redeemed for various merchandize and gift cards, etc.</w:t>
      </w:r>
    </w:p>
    <w:p w:rsidR="0081370E" w:rsidRDefault="0081370E" w:rsidP="00916E6D">
      <w:pPr>
        <w:rPr>
          <w:color w:val="000000"/>
        </w:rPr>
      </w:pPr>
    </w:p>
    <w:p w:rsidR="006A5253" w:rsidRDefault="006A5253" w:rsidP="00916E6D">
      <w:pPr>
        <w:rPr>
          <w:color w:val="000000"/>
        </w:rPr>
      </w:pPr>
    </w:p>
    <w:p w:rsidR="006A5253" w:rsidRPr="00331B48" w:rsidRDefault="006A5253"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lastRenderedPageBreak/>
        <w:t xml:space="preserve">Confidentiality </w:t>
      </w:r>
      <w:r w:rsidR="00E14D82" w:rsidRPr="00331B48">
        <w:rPr>
          <w:b/>
          <w:color w:val="000000"/>
        </w:rPr>
        <w:t xml:space="preserve"> </w:t>
      </w:r>
      <w:r w:rsidR="00F36A65" w:rsidRPr="00331B48">
        <w:rPr>
          <w:b/>
          <w:color w:val="000000"/>
        </w:rPr>
        <w:t xml:space="preserve"> </w:t>
      </w:r>
    </w:p>
    <w:p w:rsidR="0081370E" w:rsidRPr="00760C5B" w:rsidRDefault="0081370E" w:rsidP="0081370E">
      <w:pPr>
        <w:ind w:left="18"/>
        <w:rPr>
          <w:color w:val="0000FF"/>
        </w:rPr>
      </w:pPr>
      <w:r w:rsidRPr="00331B48">
        <w:rPr>
          <w:color w:val="000000"/>
        </w:rPr>
        <w:t xml:space="preserve">The survey will be conducted </w:t>
      </w:r>
      <w:r w:rsidR="00D3375E">
        <w:rPr>
          <w:color w:val="000000"/>
        </w:rPr>
        <w:t xml:space="preserve">via </w:t>
      </w:r>
      <w:r w:rsidR="00662532">
        <w:rPr>
          <w:color w:val="000000"/>
        </w:rPr>
        <w:t xml:space="preserve">two </w:t>
      </w:r>
      <w:r w:rsidR="00685239">
        <w:rPr>
          <w:color w:val="000000"/>
        </w:rPr>
        <w:t>online survey</w:t>
      </w:r>
      <w:r w:rsidR="00662532">
        <w:rPr>
          <w:color w:val="000000"/>
        </w:rPr>
        <w:t>s</w:t>
      </w:r>
      <w:r w:rsidRPr="00331B48">
        <w:rPr>
          <w:color w:val="000000"/>
        </w:rPr>
        <w:t xml:space="preserve">, </w:t>
      </w:r>
      <w:r w:rsidR="00F00F00" w:rsidRPr="00760C5B">
        <w:rPr>
          <w:color w:val="000000"/>
        </w:rPr>
        <w:t xml:space="preserve">and </w:t>
      </w:r>
      <w:r w:rsidRPr="00760C5B">
        <w:rPr>
          <w:color w:val="000000"/>
        </w:rPr>
        <w:t xml:space="preserve">no </w:t>
      </w:r>
      <w:r w:rsidR="00F00F00" w:rsidRPr="00760C5B">
        <w:rPr>
          <w:color w:val="000000"/>
        </w:rPr>
        <w:t xml:space="preserve">sensitive </w:t>
      </w:r>
      <w:r w:rsidRPr="00760C5B">
        <w:rPr>
          <w:color w:val="000000"/>
        </w:rPr>
        <w:t xml:space="preserve">personally identifiable information will be </w:t>
      </w:r>
      <w:r w:rsidR="00044990" w:rsidRPr="00760C5B">
        <w:rPr>
          <w:color w:val="000000"/>
        </w:rPr>
        <w:t>shared with</w:t>
      </w:r>
      <w:r w:rsidR="00F00F00" w:rsidRPr="00760C5B">
        <w:rPr>
          <w:color w:val="000000"/>
        </w:rPr>
        <w:t xml:space="preserve"> IRS</w:t>
      </w:r>
      <w:r w:rsidRPr="00760C5B">
        <w:rPr>
          <w:color w:val="000000"/>
        </w:rPr>
        <w:t>.</w:t>
      </w:r>
      <w:r w:rsidRPr="0013302E">
        <w:rPr>
          <w:color w:val="FF0000"/>
        </w:rPr>
        <w:t xml:space="preserve"> </w:t>
      </w:r>
      <w:r w:rsidRPr="00331B48">
        <w:rPr>
          <w:color w:val="000000"/>
        </w:rPr>
        <w:t xml:space="preserve">Additionally, the </w:t>
      </w:r>
      <w:r w:rsidR="00F00F00" w:rsidRPr="00331B48">
        <w:rPr>
          <w:color w:val="000000"/>
        </w:rPr>
        <w:t xml:space="preserve">vendor </w:t>
      </w:r>
      <w:r w:rsidR="00333FCF" w:rsidRPr="00331B48">
        <w:rPr>
          <w:color w:val="000000"/>
        </w:rPr>
        <w:t xml:space="preserve">will take steps </w:t>
      </w:r>
      <w:r w:rsidR="00044990">
        <w:rPr>
          <w:color w:val="000000"/>
        </w:rPr>
        <w:t>to</w:t>
      </w:r>
      <w:r w:rsidR="00333FCF" w:rsidRPr="00331B48">
        <w:rPr>
          <w:color w:val="000000"/>
        </w:rPr>
        <w:t xml:space="preserve"> </w:t>
      </w:r>
      <w:r w:rsidR="00D55D32" w:rsidRPr="00331B48">
        <w:rPr>
          <w:color w:val="000000"/>
        </w:rPr>
        <w:t>ensure</w:t>
      </w:r>
      <w:r w:rsidR="002F6BF2">
        <w:rPr>
          <w:color w:val="000000"/>
        </w:rPr>
        <w:t xml:space="preserve"> </w:t>
      </w:r>
      <w:r w:rsidRPr="00331B48">
        <w:rPr>
          <w:color w:val="000000"/>
        </w:rPr>
        <w:t xml:space="preserve">specific records </w:t>
      </w:r>
      <w:r w:rsidR="00D55D32" w:rsidRPr="00331B48">
        <w:rPr>
          <w:color w:val="000000"/>
        </w:rPr>
        <w:t xml:space="preserve">cannot be tied </w:t>
      </w:r>
      <w:r w:rsidRPr="00331B48">
        <w:rPr>
          <w:color w:val="000000"/>
        </w:rPr>
        <w:t xml:space="preserve">to individual taxpayers. Research personnel will ensure that privacy and security of the results will be adhered to as allowed by law. Public and official access to the information will be tightly controlled. </w:t>
      </w:r>
      <w:r w:rsidR="00D3375E">
        <w:rPr>
          <w:color w:val="000000"/>
        </w:rPr>
        <w:t>Additionally, GfK requires its personnel to sign confidentiality agreements.</w:t>
      </w:r>
      <w:r w:rsidR="00760C5B">
        <w:rPr>
          <w:color w:val="000000"/>
        </w:rPr>
        <w:t xml:space="preserve"> </w:t>
      </w:r>
    </w:p>
    <w:p w:rsidR="00916E6D" w:rsidRPr="00331B48" w:rsidRDefault="00916E6D" w:rsidP="00916E6D">
      <w:pPr>
        <w:rPr>
          <w:color w:val="000000"/>
        </w:rPr>
      </w:pPr>
    </w:p>
    <w:p w:rsidR="00916E6D" w:rsidRPr="00331B48" w:rsidRDefault="00916E6D" w:rsidP="00854FAD">
      <w:pPr>
        <w:pStyle w:val="ListParagraph"/>
        <w:numPr>
          <w:ilvl w:val="0"/>
          <w:numId w:val="20"/>
        </w:numPr>
        <w:ind w:left="0"/>
        <w:rPr>
          <w:b/>
          <w:color w:val="000000"/>
        </w:rPr>
      </w:pPr>
      <w:r w:rsidRPr="00331B48">
        <w:rPr>
          <w:b/>
          <w:color w:val="000000"/>
        </w:rPr>
        <w:t>Sensitive Nature</w:t>
      </w:r>
      <w:r w:rsidR="00854FAD" w:rsidRPr="00331B48">
        <w:rPr>
          <w:b/>
          <w:color w:val="000000"/>
        </w:rPr>
        <w:t xml:space="preserve"> </w:t>
      </w:r>
    </w:p>
    <w:p w:rsidR="00916E6D" w:rsidRPr="00331B48" w:rsidRDefault="004119FD" w:rsidP="00916E6D">
      <w:pPr>
        <w:rPr>
          <w:color w:val="000000"/>
        </w:rPr>
      </w:pPr>
      <w:r>
        <w:rPr>
          <w:color w:val="000000"/>
        </w:rPr>
        <w:t xml:space="preserve">IRS’ single </w:t>
      </w:r>
      <w:r w:rsidR="00662532">
        <w:rPr>
          <w:color w:val="000000"/>
        </w:rPr>
        <w:t xml:space="preserve">proprietary </w:t>
      </w:r>
      <w:r>
        <w:rPr>
          <w:color w:val="000000"/>
        </w:rPr>
        <w:t>favorability question</w:t>
      </w:r>
      <w:r w:rsidRPr="00331B48">
        <w:rPr>
          <w:color w:val="000000"/>
        </w:rPr>
        <w:t xml:space="preserve"> contain</w:t>
      </w:r>
      <w:r>
        <w:rPr>
          <w:color w:val="000000"/>
        </w:rPr>
        <w:t>s</w:t>
      </w:r>
      <w:r w:rsidRPr="00331B48">
        <w:rPr>
          <w:color w:val="000000"/>
        </w:rPr>
        <w:t xml:space="preserve"> no sensitive pers</w:t>
      </w:r>
      <w:r>
        <w:rPr>
          <w:color w:val="000000"/>
        </w:rPr>
        <w:t>onally identifiable information, and n</w:t>
      </w:r>
      <w:r w:rsidR="003431B6" w:rsidRPr="00331B48">
        <w:rPr>
          <w:color w:val="000000"/>
        </w:rPr>
        <w:t xml:space="preserve">o </w:t>
      </w:r>
      <w:r w:rsidR="00333FCF" w:rsidRPr="00331B48">
        <w:rPr>
          <w:color w:val="000000"/>
        </w:rPr>
        <w:t xml:space="preserve">sensitive </w:t>
      </w:r>
      <w:r w:rsidR="003431B6" w:rsidRPr="00331B48">
        <w:rPr>
          <w:color w:val="000000"/>
        </w:rPr>
        <w:t xml:space="preserve">personally identifiable information will be </w:t>
      </w:r>
      <w:r w:rsidR="00C8364A">
        <w:rPr>
          <w:color w:val="000000"/>
        </w:rPr>
        <w:t>provided to IRS</w:t>
      </w:r>
      <w:r w:rsidR="00760C5B">
        <w:rPr>
          <w:color w:val="000000"/>
        </w:rPr>
        <w:t>.</w:t>
      </w:r>
    </w:p>
    <w:p w:rsidR="003431B6" w:rsidRPr="00331B48" w:rsidRDefault="003431B6"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Burden of Information Collection</w:t>
      </w:r>
      <w:r w:rsidR="00E14D82" w:rsidRPr="00331B48">
        <w:rPr>
          <w:b/>
          <w:color w:val="000000"/>
        </w:rPr>
        <w:t xml:space="preserve"> </w:t>
      </w:r>
      <w:r w:rsidR="004677AA" w:rsidRPr="00331B48">
        <w:rPr>
          <w:b/>
          <w:color w:val="000000"/>
        </w:rPr>
        <w:t xml:space="preserve"> </w:t>
      </w:r>
    </w:p>
    <w:p w:rsidR="001608BC" w:rsidRPr="00C8364A" w:rsidRDefault="00D76E17" w:rsidP="00D76E17">
      <w:pPr>
        <w:rPr>
          <w:snapToGrid w:val="0"/>
          <w:color w:val="0000FF"/>
        </w:rPr>
      </w:pPr>
      <w:r w:rsidRPr="00331B48">
        <w:rPr>
          <w:snapToGrid w:val="0"/>
          <w:color w:val="000000"/>
        </w:rPr>
        <w:t xml:space="preserve">The study will be conducted </w:t>
      </w:r>
      <w:r w:rsidR="006027BC" w:rsidRPr="00331B48">
        <w:rPr>
          <w:snapToGrid w:val="0"/>
          <w:color w:val="000000"/>
        </w:rPr>
        <w:t xml:space="preserve">via </w:t>
      </w:r>
      <w:r w:rsidR="00662532">
        <w:rPr>
          <w:snapToGrid w:val="0"/>
          <w:color w:val="000000"/>
        </w:rPr>
        <w:t xml:space="preserve">two </w:t>
      </w:r>
      <w:r w:rsidR="006027BC">
        <w:rPr>
          <w:snapToGrid w:val="0"/>
          <w:color w:val="000000"/>
        </w:rPr>
        <w:t>one-</w:t>
      </w:r>
      <w:r w:rsidR="006027BC" w:rsidRPr="00331B48">
        <w:rPr>
          <w:snapToGrid w:val="0"/>
          <w:color w:val="000000"/>
        </w:rPr>
        <w:t xml:space="preserve">minute </w:t>
      </w:r>
      <w:r w:rsidR="006027BC">
        <w:rPr>
          <w:snapToGrid w:val="0"/>
          <w:color w:val="000000"/>
        </w:rPr>
        <w:t xml:space="preserve">online </w:t>
      </w:r>
      <w:r w:rsidR="006027BC" w:rsidRPr="00331B48">
        <w:rPr>
          <w:snapToGrid w:val="0"/>
          <w:color w:val="000000"/>
        </w:rPr>
        <w:t>survey</w:t>
      </w:r>
      <w:r w:rsidR="00662532">
        <w:rPr>
          <w:snapToGrid w:val="0"/>
          <w:color w:val="000000"/>
        </w:rPr>
        <w:t>s</w:t>
      </w:r>
      <w:r w:rsidRPr="00331B48">
        <w:rPr>
          <w:snapToGrid w:val="0"/>
          <w:color w:val="000000"/>
        </w:rPr>
        <w:t xml:space="preserve"> conducted among a sample of </w:t>
      </w:r>
      <w:r w:rsidR="00C8364A" w:rsidRPr="006027BC">
        <w:rPr>
          <w:color w:val="000000"/>
        </w:rPr>
        <w:t>4,120</w:t>
      </w:r>
      <w:r w:rsidRPr="006027BC">
        <w:rPr>
          <w:color w:val="000000"/>
        </w:rPr>
        <w:t xml:space="preserve"> </w:t>
      </w:r>
      <w:r w:rsidRPr="00331B48">
        <w:rPr>
          <w:snapToGrid w:val="0"/>
          <w:color w:val="000000"/>
        </w:rPr>
        <w:t>respondents</w:t>
      </w:r>
      <w:r w:rsidR="00662532">
        <w:rPr>
          <w:snapToGrid w:val="0"/>
          <w:color w:val="000000"/>
        </w:rPr>
        <w:t xml:space="preserve"> each, for a total of 8,240 interviews</w:t>
      </w:r>
      <w:r w:rsidR="006027BC">
        <w:rPr>
          <w:snapToGrid w:val="0"/>
          <w:color w:val="000000"/>
        </w:rPr>
        <w:t xml:space="preserve">. </w:t>
      </w:r>
    </w:p>
    <w:p w:rsidR="00FD6E15" w:rsidRPr="00331B48" w:rsidRDefault="00FD6E15" w:rsidP="00D76E17">
      <w:pPr>
        <w:rPr>
          <w:b/>
          <w:snapToGrid w:val="0"/>
          <w:color w:val="000000"/>
        </w:rPr>
      </w:pP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0"/>
        <w:gridCol w:w="1980"/>
        <w:gridCol w:w="1980"/>
        <w:gridCol w:w="1980"/>
        <w:gridCol w:w="5310"/>
      </w:tblGrid>
      <w:tr w:rsidR="00662532" w:rsidRPr="00331B48" w:rsidTr="00662532">
        <w:trPr>
          <w:gridAfter w:val="1"/>
          <w:wAfter w:w="5310" w:type="dxa"/>
          <w:trHeight w:val="274"/>
        </w:trPr>
        <w:tc>
          <w:tcPr>
            <w:tcW w:w="2448" w:type="dxa"/>
          </w:tcPr>
          <w:p w:rsidR="00662532" w:rsidRPr="00331B48" w:rsidRDefault="00662532" w:rsidP="001B396B">
            <w:pPr>
              <w:rPr>
                <w:b/>
                <w:color w:val="000000"/>
              </w:rPr>
            </w:pPr>
            <w:r w:rsidRPr="00331B48">
              <w:rPr>
                <w:b/>
                <w:color w:val="000000"/>
              </w:rPr>
              <w:t>Screened/Interviewed</w:t>
            </w:r>
          </w:p>
        </w:tc>
        <w:tc>
          <w:tcPr>
            <w:tcW w:w="1800" w:type="dxa"/>
          </w:tcPr>
          <w:p w:rsidR="00662532" w:rsidRDefault="00662532" w:rsidP="001B396B">
            <w:pPr>
              <w:rPr>
                <w:b/>
                <w:color w:val="000000"/>
              </w:rPr>
            </w:pPr>
            <w:r w:rsidRPr="00331B48">
              <w:rPr>
                <w:b/>
                <w:color w:val="000000"/>
              </w:rPr>
              <w:t>No. of Respondents</w:t>
            </w:r>
            <w:r w:rsidR="003544A8">
              <w:rPr>
                <w:b/>
                <w:color w:val="000000"/>
              </w:rPr>
              <w:t xml:space="preserve"> per Survey</w:t>
            </w:r>
          </w:p>
          <w:p w:rsidR="00662532" w:rsidRPr="00331B48" w:rsidRDefault="00662532" w:rsidP="001B396B">
            <w:pPr>
              <w:rPr>
                <w:b/>
                <w:color w:val="000000"/>
              </w:rPr>
            </w:pPr>
          </w:p>
        </w:tc>
        <w:tc>
          <w:tcPr>
            <w:tcW w:w="1980" w:type="dxa"/>
          </w:tcPr>
          <w:p w:rsidR="00662532" w:rsidRPr="00331B48" w:rsidRDefault="00662532" w:rsidP="001B396B">
            <w:pPr>
              <w:rPr>
                <w:b/>
                <w:color w:val="000000"/>
              </w:rPr>
            </w:pPr>
            <w:r w:rsidRPr="00331B48">
              <w:rPr>
                <w:b/>
                <w:color w:val="000000"/>
              </w:rPr>
              <w:t>Participation Time</w:t>
            </w:r>
            <w:r>
              <w:rPr>
                <w:b/>
                <w:color w:val="000000"/>
              </w:rPr>
              <w:t xml:space="preserve"> </w:t>
            </w:r>
            <w:r w:rsidR="003544A8">
              <w:rPr>
                <w:b/>
                <w:color w:val="000000"/>
              </w:rPr>
              <w:t>per Survey</w:t>
            </w:r>
            <w:r>
              <w:rPr>
                <w:b/>
                <w:color w:val="000000"/>
              </w:rPr>
              <w:t xml:space="preserve"> </w:t>
            </w:r>
          </w:p>
        </w:tc>
        <w:tc>
          <w:tcPr>
            <w:tcW w:w="1980" w:type="dxa"/>
          </w:tcPr>
          <w:p w:rsidR="00662532" w:rsidRPr="00331B48" w:rsidRDefault="00662532" w:rsidP="001B396B">
            <w:pPr>
              <w:rPr>
                <w:b/>
                <w:color w:val="000000"/>
              </w:rPr>
            </w:pPr>
            <w:r w:rsidRPr="00331B48">
              <w:rPr>
                <w:b/>
                <w:color w:val="000000"/>
              </w:rPr>
              <w:t>Burden</w:t>
            </w:r>
            <w:r>
              <w:rPr>
                <w:b/>
                <w:color w:val="000000"/>
              </w:rPr>
              <w:t xml:space="preserve"> per Survey</w:t>
            </w:r>
          </w:p>
        </w:tc>
        <w:tc>
          <w:tcPr>
            <w:tcW w:w="1980" w:type="dxa"/>
            <w:shd w:val="clear" w:color="auto" w:fill="C0C0C0"/>
          </w:tcPr>
          <w:p w:rsidR="00662532" w:rsidRPr="00331B48" w:rsidRDefault="00662532" w:rsidP="001B396B">
            <w:pPr>
              <w:rPr>
                <w:b/>
                <w:color w:val="000000"/>
              </w:rPr>
            </w:pPr>
            <w:r>
              <w:rPr>
                <w:b/>
                <w:color w:val="000000"/>
              </w:rPr>
              <w:t>Total Burden for Two Surveys</w:t>
            </w:r>
          </w:p>
        </w:tc>
      </w:tr>
      <w:tr w:rsidR="00662532" w:rsidRPr="00331B48" w:rsidTr="00662532">
        <w:trPr>
          <w:gridAfter w:val="1"/>
          <w:wAfter w:w="5310" w:type="dxa"/>
          <w:trHeight w:val="274"/>
        </w:trPr>
        <w:tc>
          <w:tcPr>
            <w:tcW w:w="2448" w:type="dxa"/>
          </w:tcPr>
          <w:p w:rsidR="00662532" w:rsidRPr="00331B48" w:rsidRDefault="00662532" w:rsidP="001B396B">
            <w:pPr>
              <w:rPr>
                <w:color w:val="000000"/>
              </w:rPr>
            </w:pPr>
            <w:r w:rsidRPr="00331B48">
              <w:rPr>
                <w:color w:val="000000"/>
              </w:rPr>
              <w:t>Total Screened</w:t>
            </w:r>
            <w:r>
              <w:rPr>
                <w:color w:val="000000"/>
              </w:rPr>
              <w:t xml:space="preserve"> </w:t>
            </w:r>
          </w:p>
          <w:p w:rsidR="00662532" w:rsidRPr="00331B48" w:rsidRDefault="00662532" w:rsidP="001B396B">
            <w:pPr>
              <w:tabs>
                <w:tab w:val="left" w:pos="1920"/>
              </w:tabs>
              <w:rPr>
                <w:color w:val="000000"/>
              </w:rPr>
            </w:pPr>
            <w:r w:rsidRPr="00331B48">
              <w:rPr>
                <w:color w:val="000000"/>
              </w:rPr>
              <w:tab/>
            </w:r>
          </w:p>
        </w:tc>
        <w:tc>
          <w:tcPr>
            <w:tcW w:w="1800" w:type="dxa"/>
          </w:tcPr>
          <w:p w:rsidR="00662532" w:rsidRDefault="00662532" w:rsidP="001B396B">
            <w:pPr>
              <w:rPr>
                <w:color w:val="000000"/>
              </w:rPr>
            </w:pPr>
            <w:r>
              <w:rPr>
                <w:color w:val="000000"/>
              </w:rPr>
              <w:t>32,960</w:t>
            </w:r>
            <w:r w:rsidRPr="00C962DD">
              <w:rPr>
                <w:color w:val="000000"/>
              </w:rPr>
              <w:t xml:space="preserve"> </w:t>
            </w:r>
          </w:p>
          <w:p w:rsidR="007C215A" w:rsidRPr="00331B48" w:rsidRDefault="007C215A" w:rsidP="001B396B">
            <w:pPr>
              <w:rPr>
                <w:b/>
                <w:color w:val="000000"/>
              </w:rPr>
            </w:pPr>
            <w:r>
              <w:rPr>
                <w:color w:val="000000"/>
              </w:rPr>
              <w:t>(65,920 for 2 surveys)</w:t>
            </w:r>
          </w:p>
        </w:tc>
        <w:tc>
          <w:tcPr>
            <w:tcW w:w="1980" w:type="dxa"/>
          </w:tcPr>
          <w:p w:rsidR="00662532" w:rsidRPr="00331B48" w:rsidRDefault="00662532" w:rsidP="001B396B">
            <w:pPr>
              <w:rPr>
                <w:color w:val="000000"/>
              </w:rPr>
            </w:pPr>
            <w:r>
              <w:rPr>
                <w:color w:val="000000"/>
              </w:rPr>
              <w:t>N/A (IRS has no screeners in GfK’s survey)</w:t>
            </w:r>
          </w:p>
        </w:tc>
        <w:tc>
          <w:tcPr>
            <w:tcW w:w="1980" w:type="dxa"/>
          </w:tcPr>
          <w:p w:rsidR="00662532" w:rsidRPr="00FD7C86" w:rsidRDefault="00662532" w:rsidP="001B396B">
            <w:pPr>
              <w:rPr>
                <w:color w:val="000000"/>
              </w:rPr>
            </w:pPr>
            <w:r w:rsidRPr="00FD7C86">
              <w:rPr>
                <w:color w:val="000000"/>
              </w:rPr>
              <w:t xml:space="preserve">N/A </w:t>
            </w:r>
          </w:p>
        </w:tc>
        <w:tc>
          <w:tcPr>
            <w:tcW w:w="1980" w:type="dxa"/>
            <w:shd w:val="clear" w:color="auto" w:fill="C0C0C0"/>
          </w:tcPr>
          <w:p w:rsidR="00662532" w:rsidRPr="00FD7C86" w:rsidRDefault="00662532" w:rsidP="001B396B">
            <w:pPr>
              <w:rPr>
                <w:color w:val="000000"/>
              </w:rPr>
            </w:pPr>
            <w:r>
              <w:rPr>
                <w:color w:val="000000"/>
              </w:rPr>
              <w:t>N/A</w:t>
            </w:r>
          </w:p>
        </w:tc>
      </w:tr>
      <w:tr w:rsidR="00662532" w:rsidRPr="00331B48" w:rsidTr="00E73BCF">
        <w:trPr>
          <w:gridAfter w:val="1"/>
          <w:wAfter w:w="5310" w:type="dxa"/>
          <w:trHeight w:val="274"/>
        </w:trPr>
        <w:tc>
          <w:tcPr>
            <w:tcW w:w="2448" w:type="dxa"/>
          </w:tcPr>
          <w:p w:rsidR="00662532" w:rsidRPr="00331B48" w:rsidRDefault="00662532" w:rsidP="001B396B">
            <w:pPr>
              <w:rPr>
                <w:color w:val="000000"/>
              </w:rPr>
            </w:pPr>
            <w:r w:rsidRPr="00331B48">
              <w:rPr>
                <w:color w:val="000000"/>
              </w:rPr>
              <w:t xml:space="preserve">Total Participants </w:t>
            </w:r>
          </w:p>
        </w:tc>
        <w:tc>
          <w:tcPr>
            <w:tcW w:w="1800" w:type="dxa"/>
          </w:tcPr>
          <w:p w:rsidR="007C215A" w:rsidRDefault="00662532" w:rsidP="001B396B">
            <w:pPr>
              <w:rPr>
                <w:color w:val="000000"/>
              </w:rPr>
            </w:pPr>
            <w:r>
              <w:rPr>
                <w:color w:val="000000"/>
              </w:rPr>
              <w:t>4,120</w:t>
            </w:r>
          </w:p>
          <w:p w:rsidR="00662532" w:rsidRPr="00C962DD" w:rsidRDefault="007C215A" w:rsidP="001B396B">
            <w:pPr>
              <w:rPr>
                <w:color w:val="000000"/>
              </w:rPr>
            </w:pPr>
            <w:r>
              <w:rPr>
                <w:color w:val="000000"/>
              </w:rPr>
              <w:t>(8,240 for 2 surveys)</w:t>
            </w:r>
            <w:r w:rsidR="00662532">
              <w:rPr>
                <w:color w:val="000000"/>
              </w:rPr>
              <w:t xml:space="preserve"> </w:t>
            </w:r>
          </w:p>
        </w:tc>
        <w:tc>
          <w:tcPr>
            <w:tcW w:w="1980" w:type="dxa"/>
            <w:tcBorders>
              <w:bottom w:val="single" w:sz="4" w:space="0" w:color="auto"/>
            </w:tcBorders>
          </w:tcPr>
          <w:p w:rsidR="00662532" w:rsidRPr="00331B48" w:rsidRDefault="00662532" w:rsidP="001B396B">
            <w:pPr>
              <w:rPr>
                <w:color w:val="000000"/>
              </w:rPr>
            </w:pPr>
            <w:r>
              <w:rPr>
                <w:color w:val="000000"/>
              </w:rPr>
              <w:t>1</w:t>
            </w:r>
            <w:r w:rsidRPr="00331B48">
              <w:rPr>
                <w:color w:val="000000"/>
              </w:rPr>
              <w:t xml:space="preserve"> </w:t>
            </w:r>
            <w:r>
              <w:rPr>
                <w:color w:val="000000"/>
              </w:rPr>
              <w:t>minute</w:t>
            </w:r>
            <w:r w:rsidRPr="00331B48">
              <w:rPr>
                <w:color w:val="000000"/>
              </w:rPr>
              <w:t xml:space="preserve"> per respondent</w:t>
            </w:r>
            <w:r>
              <w:rPr>
                <w:color w:val="000000"/>
              </w:rPr>
              <w:t xml:space="preserve">  </w:t>
            </w:r>
          </w:p>
        </w:tc>
        <w:tc>
          <w:tcPr>
            <w:tcW w:w="1980" w:type="dxa"/>
          </w:tcPr>
          <w:p w:rsidR="00662532" w:rsidRPr="00331B48" w:rsidRDefault="00662532" w:rsidP="001B396B">
            <w:pPr>
              <w:rPr>
                <w:color w:val="000000"/>
              </w:rPr>
            </w:pPr>
            <w:r>
              <w:rPr>
                <w:b/>
                <w:color w:val="000000"/>
              </w:rPr>
              <w:t>68.7</w:t>
            </w:r>
            <w:r w:rsidRPr="00331B48">
              <w:rPr>
                <w:b/>
                <w:color w:val="000000"/>
              </w:rPr>
              <w:t xml:space="preserve"> </w:t>
            </w:r>
            <w:r w:rsidRPr="00662532">
              <w:rPr>
                <w:b/>
                <w:color w:val="000000"/>
              </w:rPr>
              <w:t>hours</w:t>
            </w:r>
          </w:p>
          <w:p w:rsidR="00662532" w:rsidRPr="00331B48" w:rsidRDefault="00662532" w:rsidP="001B396B">
            <w:pPr>
              <w:rPr>
                <w:color w:val="000000"/>
              </w:rPr>
            </w:pPr>
            <w:r>
              <w:rPr>
                <w:color w:val="000000"/>
              </w:rPr>
              <w:t>(4,120</w:t>
            </w:r>
            <w:r w:rsidRPr="00331B48">
              <w:rPr>
                <w:color w:val="000000"/>
              </w:rPr>
              <w:t xml:space="preserve"> x </w:t>
            </w:r>
            <w:r>
              <w:rPr>
                <w:color w:val="000000"/>
              </w:rPr>
              <w:t>1 min.</w:t>
            </w:r>
            <w:r w:rsidRPr="00331B48">
              <w:rPr>
                <w:color w:val="000000"/>
              </w:rPr>
              <w:t>)/60</w:t>
            </w:r>
            <w:r>
              <w:rPr>
                <w:color w:val="000000"/>
              </w:rPr>
              <w:t xml:space="preserve"> </w:t>
            </w:r>
          </w:p>
        </w:tc>
        <w:tc>
          <w:tcPr>
            <w:tcW w:w="1980" w:type="dxa"/>
            <w:tcBorders>
              <w:bottom w:val="single" w:sz="4" w:space="0" w:color="auto"/>
            </w:tcBorders>
            <w:shd w:val="clear" w:color="auto" w:fill="C0C0C0"/>
          </w:tcPr>
          <w:p w:rsidR="00662532" w:rsidRDefault="00E8122E" w:rsidP="001B396B">
            <w:pPr>
              <w:rPr>
                <w:b/>
                <w:color w:val="000000"/>
              </w:rPr>
            </w:pPr>
            <w:r>
              <w:rPr>
                <w:b/>
                <w:color w:val="000000"/>
              </w:rPr>
              <w:t>1</w:t>
            </w:r>
            <w:r w:rsidR="00662532">
              <w:rPr>
                <w:b/>
                <w:color w:val="000000"/>
              </w:rPr>
              <w:t>37.3 hours</w:t>
            </w:r>
          </w:p>
          <w:p w:rsidR="00662532" w:rsidRPr="00662532" w:rsidRDefault="00662532" w:rsidP="001B396B">
            <w:pPr>
              <w:rPr>
                <w:color w:val="000000"/>
              </w:rPr>
            </w:pPr>
            <w:r w:rsidRPr="00662532">
              <w:rPr>
                <w:color w:val="000000"/>
              </w:rPr>
              <w:t>(</w:t>
            </w:r>
            <w:r>
              <w:rPr>
                <w:color w:val="000000"/>
              </w:rPr>
              <w:t>8,240 x 1 min.</w:t>
            </w:r>
            <w:r w:rsidRPr="00662532">
              <w:rPr>
                <w:color w:val="000000"/>
              </w:rPr>
              <w:t>)</w:t>
            </w:r>
            <w:r>
              <w:rPr>
                <w:color w:val="000000"/>
              </w:rPr>
              <w:t>/60</w:t>
            </w:r>
          </w:p>
        </w:tc>
      </w:tr>
      <w:tr w:rsidR="00662532" w:rsidRPr="00331B48" w:rsidTr="00E73BCF">
        <w:trPr>
          <w:trHeight w:val="289"/>
        </w:trPr>
        <w:tc>
          <w:tcPr>
            <w:tcW w:w="4248" w:type="dxa"/>
            <w:gridSpan w:val="2"/>
            <w:tcBorders>
              <w:right w:val="single" w:sz="4" w:space="0" w:color="auto"/>
            </w:tcBorders>
          </w:tcPr>
          <w:p w:rsidR="00662532" w:rsidRDefault="00662532" w:rsidP="001B396B">
            <w:pPr>
              <w:rPr>
                <w:b/>
                <w:color w:val="000000"/>
              </w:rPr>
            </w:pPr>
            <w:r w:rsidRPr="00331B48">
              <w:rPr>
                <w:b/>
                <w:color w:val="000000"/>
              </w:rPr>
              <w:t xml:space="preserve">Total  </w:t>
            </w:r>
          </w:p>
          <w:p w:rsidR="00662532" w:rsidRPr="00331B48" w:rsidRDefault="00662532" w:rsidP="001B396B">
            <w:pPr>
              <w:rPr>
                <w:b/>
                <w:color w:val="000000"/>
              </w:rPr>
            </w:pPr>
          </w:p>
          <w:p w:rsidR="00662532" w:rsidRPr="00331B48" w:rsidRDefault="00662532" w:rsidP="001B396B">
            <w:pPr>
              <w:rPr>
                <w:color w:val="000000"/>
              </w:rPr>
            </w:pPr>
            <w:r w:rsidRPr="00331B48">
              <w:rPr>
                <w:b/>
                <w:color w:val="000000"/>
              </w:rPr>
              <w:t>Estimated Response Rate</w:t>
            </w:r>
            <w:r>
              <w:rPr>
                <w:b/>
                <w:color w:val="000000"/>
              </w:rPr>
              <w:t xml:space="preserve"> per survey</w:t>
            </w:r>
            <w:r w:rsidRPr="00331B48">
              <w:rPr>
                <w:b/>
                <w:color w:val="000000"/>
              </w:rPr>
              <w:t xml:space="preserve">: </w:t>
            </w:r>
            <w:r>
              <w:rPr>
                <w:b/>
                <w:color w:val="000000"/>
              </w:rPr>
              <w:t>12.5</w:t>
            </w:r>
            <w:r w:rsidRPr="00331B48">
              <w:rPr>
                <w:b/>
                <w:color w:val="000000"/>
              </w:rPr>
              <w:t xml:space="preserve">% </w:t>
            </w:r>
            <w:r w:rsidRPr="00331B48">
              <w:rPr>
                <w:color w:val="000000"/>
              </w:rPr>
              <w:t>(</w:t>
            </w:r>
            <w:r>
              <w:rPr>
                <w:color w:val="000000"/>
              </w:rPr>
              <w:t>Total Participants</w:t>
            </w:r>
            <w:r w:rsidRPr="00331B48">
              <w:rPr>
                <w:color w:val="000000"/>
              </w:rPr>
              <w:t>/</w:t>
            </w:r>
            <w:r>
              <w:rPr>
                <w:color w:val="000000"/>
              </w:rPr>
              <w:t>Total Screened</w:t>
            </w:r>
            <w:r w:rsidRPr="00331B48">
              <w:rPr>
                <w:color w:val="000000"/>
              </w:rPr>
              <w:t xml:space="preserve">)                                                                                                        </w:t>
            </w:r>
          </w:p>
        </w:tc>
        <w:tc>
          <w:tcPr>
            <w:tcW w:w="1980" w:type="dxa"/>
            <w:tcBorders>
              <w:top w:val="single" w:sz="4" w:space="0" w:color="auto"/>
              <w:left w:val="single" w:sz="4" w:space="0" w:color="auto"/>
              <w:bottom w:val="single" w:sz="4" w:space="0" w:color="auto"/>
              <w:right w:val="single" w:sz="4" w:space="0" w:color="auto"/>
            </w:tcBorders>
          </w:tcPr>
          <w:p w:rsidR="00662532" w:rsidRPr="00331B48" w:rsidRDefault="00662532" w:rsidP="001B396B">
            <w:pPr>
              <w:rPr>
                <w:color w:val="000000"/>
              </w:rPr>
            </w:pPr>
          </w:p>
        </w:tc>
        <w:tc>
          <w:tcPr>
            <w:tcW w:w="1980" w:type="dxa"/>
            <w:tcBorders>
              <w:left w:val="single" w:sz="4" w:space="0" w:color="auto"/>
            </w:tcBorders>
          </w:tcPr>
          <w:p w:rsidR="00662532" w:rsidRPr="00331B48" w:rsidRDefault="00662532" w:rsidP="001B396B">
            <w:pPr>
              <w:rPr>
                <w:b/>
                <w:color w:val="000000"/>
              </w:rPr>
            </w:pPr>
            <w:r>
              <w:rPr>
                <w:b/>
                <w:color w:val="000000"/>
              </w:rPr>
              <w:t xml:space="preserve">68.7 </w:t>
            </w:r>
            <w:r w:rsidRPr="00331B48">
              <w:rPr>
                <w:b/>
                <w:color w:val="000000"/>
              </w:rPr>
              <w:t xml:space="preserve"> hours</w:t>
            </w:r>
          </w:p>
          <w:p w:rsidR="00662532" w:rsidRPr="00331B48" w:rsidRDefault="00662532" w:rsidP="001B396B">
            <w:pPr>
              <w:rPr>
                <w:color w:val="000000"/>
              </w:rPr>
            </w:pPr>
            <w:r>
              <w:rPr>
                <w:color w:val="000000"/>
              </w:rPr>
              <w:t>(0</w:t>
            </w:r>
            <w:r w:rsidRPr="00331B48">
              <w:rPr>
                <w:color w:val="000000"/>
              </w:rPr>
              <w:t xml:space="preserve"> + </w:t>
            </w:r>
            <w:r>
              <w:rPr>
                <w:color w:val="000000"/>
              </w:rPr>
              <w:t>68.7)</w:t>
            </w:r>
          </w:p>
        </w:tc>
        <w:tc>
          <w:tcPr>
            <w:tcW w:w="1980" w:type="dxa"/>
            <w:tcBorders>
              <w:left w:val="single" w:sz="4" w:space="0" w:color="auto"/>
              <w:right w:val="single" w:sz="4" w:space="0" w:color="auto"/>
            </w:tcBorders>
            <w:shd w:val="clear" w:color="auto" w:fill="C0C0C0"/>
          </w:tcPr>
          <w:p w:rsidR="00662532" w:rsidRDefault="00662532" w:rsidP="001B396B">
            <w:pPr>
              <w:rPr>
                <w:color w:val="000000"/>
              </w:rPr>
            </w:pPr>
            <w:r>
              <w:rPr>
                <w:b/>
                <w:color w:val="000000"/>
              </w:rPr>
              <w:t>137.3 hours</w:t>
            </w:r>
          </w:p>
          <w:p w:rsidR="00662532" w:rsidRPr="00662532" w:rsidRDefault="00662532" w:rsidP="001B396B">
            <w:pPr>
              <w:rPr>
                <w:color w:val="000000"/>
              </w:rPr>
            </w:pPr>
            <w:r>
              <w:rPr>
                <w:color w:val="000000"/>
              </w:rPr>
              <w:t>(0+137.3)</w:t>
            </w:r>
          </w:p>
        </w:tc>
        <w:tc>
          <w:tcPr>
            <w:tcW w:w="5310" w:type="dxa"/>
            <w:tcBorders>
              <w:top w:val="nil"/>
              <w:left w:val="single" w:sz="4" w:space="0" w:color="auto"/>
              <w:bottom w:val="nil"/>
              <w:right w:val="nil"/>
            </w:tcBorders>
          </w:tcPr>
          <w:p w:rsidR="00662532" w:rsidRDefault="00662532" w:rsidP="001B396B">
            <w:pPr>
              <w:rPr>
                <w:b/>
                <w:color w:val="000000"/>
              </w:rPr>
            </w:pPr>
          </w:p>
        </w:tc>
      </w:tr>
    </w:tbl>
    <w:p w:rsidR="00FD6E15" w:rsidRPr="00331B48" w:rsidRDefault="00FD6E15" w:rsidP="0071125A">
      <w:pPr>
        <w:rPr>
          <w:b/>
          <w:color w:val="000000"/>
        </w:rPr>
      </w:pPr>
    </w:p>
    <w:p w:rsidR="00916E6D" w:rsidRPr="00331B48" w:rsidRDefault="00916E6D" w:rsidP="00916E6D">
      <w:pPr>
        <w:pStyle w:val="ListParagraph"/>
        <w:numPr>
          <w:ilvl w:val="0"/>
          <w:numId w:val="20"/>
        </w:numPr>
        <w:ind w:left="0"/>
        <w:rPr>
          <w:b/>
          <w:color w:val="000000"/>
        </w:rPr>
      </w:pPr>
      <w:r w:rsidRPr="00331B48">
        <w:rPr>
          <w:b/>
          <w:color w:val="000000"/>
        </w:rPr>
        <w:t>Costs to Respondents</w:t>
      </w:r>
    </w:p>
    <w:p w:rsidR="00916E6D" w:rsidRPr="00331B48" w:rsidRDefault="001B3956" w:rsidP="00916E6D">
      <w:pPr>
        <w:rPr>
          <w:color w:val="000000"/>
        </w:rPr>
      </w:pPr>
      <w:r w:rsidRPr="00331B48">
        <w:rPr>
          <w:color w:val="000000"/>
        </w:rPr>
        <w:t xml:space="preserve">Not Applicable.  </w:t>
      </w:r>
    </w:p>
    <w:p w:rsidR="00591FCE" w:rsidRPr="00331B48" w:rsidRDefault="00591FCE"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Costs to Federal Government</w:t>
      </w:r>
      <w:r w:rsidR="00D76E17" w:rsidRPr="00331B48">
        <w:rPr>
          <w:b/>
          <w:color w:val="000000"/>
        </w:rPr>
        <w:t xml:space="preserve"> </w:t>
      </w:r>
      <w:r w:rsidR="004677AA" w:rsidRPr="00331B48">
        <w:rPr>
          <w:b/>
          <w:color w:val="000000"/>
        </w:rPr>
        <w:t xml:space="preserve"> </w:t>
      </w:r>
    </w:p>
    <w:p w:rsidR="00916E6D" w:rsidRPr="00331B48" w:rsidRDefault="006A0EEA" w:rsidP="00916E6D">
      <w:pPr>
        <w:pStyle w:val="ListParagraph"/>
        <w:ind w:left="0"/>
        <w:rPr>
          <w:color w:val="000000"/>
        </w:rPr>
      </w:pPr>
      <w:r>
        <w:rPr>
          <w:color w:val="000000"/>
        </w:rPr>
        <w:t>$</w:t>
      </w:r>
      <w:r w:rsidR="00980436">
        <w:rPr>
          <w:color w:val="000000"/>
        </w:rPr>
        <w:t>85</w:t>
      </w:r>
      <w:r>
        <w:rPr>
          <w:color w:val="000000"/>
        </w:rPr>
        <w:t xml:space="preserve">,000 for </w:t>
      </w:r>
      <w:r w:rsidR="00980436">
        <w:rPr>
          <w:color w:val="000000"/>
        </w:rPr>
        <w:t xml:space="preserve">the 2014 </w:t>
      </w:r>
      <w:r>
        <w:rPr>
          <w:color w:val="000000"/>
        </w:rPr>
        <w:t>subscription</w:t>
      </w:r>
      <w:r w:rsidR="00413070">
        <w:rPr>
          <w:color w:val="000000"/>
        </w:rPr>
        <w:t xml:space="preserve"> (for all subscription services, including survey)</w:t>
      </w:r>
    </w:p>
    <w:p w:rsidR="00916E6D" w:rsidRPr="00331B48" w:rsidRDefault="00916E6D"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Reason for Change</w:t>
      </w:r>
      <w:r w:rsidR="00770B9D" w:rsidRPr="00331B48">
        <w:rPr>
          <w:color w:val="000000"/>
        </w:rPr>
        <w:t xml:space="preserve"> </w:t>
      </w:r>
      <w:r w:rsidR="004677AA" w:rsidRPr="00331B48">
        <w:rPr>
          <w:b/>
          <w:color w:val="000000"/>
        </w:rPr>
        <w:t xml:space="preserve">  </w:t>
      </w:r>
    </w:p>
    <w:p w:rsidR="00916E6D" w:rsidRPr="00331B48" w:rsidRDefault="00EB451F" w:rsidP="00916E6D">
      <w:pPr>
        <w:rPr>
          <w:color w:val="000000"/>
        </w:rPr>
      </w:pPr>
      <w:r w:rsidRPr="00331B48">
        <w:rPr>
          <w:color w:val="000000"/>
        </w:rPr>
        <w:t xml:space="preserve">Not applicable.  </w:t>
      </w:r>
    </w:p>
    <w:p w:rsidR="00591FCE" w:rsidRPr="00331B48" w:rsidRDefault="00591FCE" w:rsidP="00916E6D">
      <w:pPr>
        <w:rPr>
          <w:b/>
          <w:color w:val="000000"/>
        </w:rPr>
      </w:pPr>
    </w:p>
    <w:p w:rsidR="00916E6D" w:rsidRPr="00331B48" w:rsidRDefault="00916E6D" w:rsidP="00916E6D">
      <w:pPr>
        <w:pStyle w:val="ListParagraph"/>
        <w:numPr>
          <w:ilvl w:val="0"/>
          <w:numId w:val="20"/>
        </w:numPr>
        <w:ind w:left="0"/>
        <w:rPr>
          <w:b/>
          <w:color w:val="000000"/>
        </w:rPr>
      </w:pPr>
      <w:r w:rsidRPr="00331B48">
        <w:rPr>
          <w:b/>
          <w:color w:val="000000"/>
        </w:rPr>
        <w:t>Tabulation of Results, Schedule, Analysis Plans</w:t>
      </w:r>
      <w:r w:rsidR="002844DF" w:rsidRPr="00331B48">
        <w:rPr>
          <w:b/>
          <w:color w:val="000000"/>
        </w:rPr>
        <w:t xml:space="preserve"> </w:t>
      </w:r>
      <w:r w:rsidR="004677AA" w:rsidRPr="00331B48">
        <w:rPr>
          <w:b/>
          <w:color w:val="000000"/>
        </w:rPr>
        <w:t xml:space="preserve"> </w:t>
      </w:r>
    </w:p>
    <w:p w:rsidR="002844DF" w:rsidRPr="00C8364A" w:rsidRDefault="002844DF" w:rsidP="002844DF">
      <w:pPr>
        <w:rPr>
          <w:color w:val="0000FF"/>
        </w:rPr>
      </w:pPr>
      <w:r w:rsidRPr="004119FD">
        <w:rPr>
          <w:color w:val="000000"/>
        </w:rPr>
        <w:t xml:space="preserve">The data will be collected using </w:t>
      </w:r>
      <w:r w:rsidR="00980436">
        <w:rPr>
          <w:color w:val="000000"/>
        </w:rPr>
        <w:t>two</w:t>
      </w:r>
      <w:r w:rsidR="00980436" w:rsidRPr="004119FD">
        <w:rPr>
          <w:color w:val="000000"/>
        </w:rPr>
        <w:t xml:space="preserve"> </w:t>
      </w:r>
      <w:r w:rsidR="00C8364A" w:rsidRPr="004119FD">
        <w:rPr>
          <w:color w:val="000000"/>
        </w:rPr>
        <w:t xml:space="preserve">online </w:t>
      </w:r>
      <w:r w:rsidRPr="004119FD">
        <w:rPr>
          <w:color w:val="000000"/>
        </w:rPr>
        <w:t>survey</w:t>
      </w:r>
      <w:r w:rsidR="00980436">
        <w:rPr>
          <w:color w:val="000000"/>
        </w:rPr>
        <w:t>s</w:t>
      </w:r>
      <w:r w:rsidR="00295E32" w:rsidRPr="004119FD">
        <w:rPr>
          <w:color w:val="000000"/>
        </w:rPr>
        <w:t xml:space="preserve"> </w:t>
      </w:r>
      <w:r w:rsidR="006A0EEA" w:rsidRPr="004119FD">
        <w:rPr>
          <w:color w:val="000000"/>
        </w:rPr>
        <w:t xml:space="preserve">in </w:t>
      </w:r>
      <w:r w:rsidR="00980436">
        <w:rPr>
          <w:color w:val="000000"/>
        </w:rPr>
        <w:t xml:space="preserve">March/April 2014 and </w:t>
      </w:r>
      <w:r w:rsidR="006A0EEA" w:rsidRPr="004119FD">
        <w:rPr>
          <w:color w:val="000000"/>
        </w:rPr>
        <w:t xml:space="preserve">September/October </w:t>
      </w:r>
      <w:r w:rsidR="00980436" w:rsidRPr="004119FD">
        <w:rPr>
          <w:color w:val="000000"/>
        </w:rPr>
        <w:t>201</w:t>
      </w:r>
      <w:r w:rsidR="00980436">
        <w:rPr>
          <w:color w:val="000000"/>
        </w:rPr>
        <w:t>4</w:t>
      </w:r>
      <w:r w:rsidR="00FE7D8C">
        <w:rPr>
          <w:color w:val="000000"/>
        </w:rPr>
        <w:t>, which is an externally driven schedule</w:t>
      </w:r>
      <w:r w:rsidR="006A0EEA" w:rsidRPr="004119FD">
        <w:rPr>
          <w:color w:val="000000"/>
        </w:rPr>
        <w:t>.</w:t>
      </w:r>
      <w:r w:rsidR="00770A5A">
        <w:rPr>
          <w:color w:val="FF0000"/>
        </w:rPr>
        <w:t xml:space="preserve"> </w:t>
      </w:r>
      <w:r w:rsidRPr="00331B48">
        <w:rPr>
          <w:color w:val="000000"/>
        </w:rPr>
        <w:t xml:space="preserve"> </w:t>
      </w:r>
      <w:r w:rsidR="00491942">
        <w:rPr>
          <w:color w:val="000000"/>
        </w:rPr>
        <w:t>I</w:t>
      </w:r>
      <w:r w:rsidR="00770A5A">
        <w:rPr>
          <w:color w:val="000000"/>
        </w:rPr>
        <w:t xml:space="preserve">RS’ single question asking how favorably respondents view IRS </w:t>
      </w:r>
      <w:r w:rsidRPr="00331B48">
        <w:rPr>
          <w:color w:val="000000"/>
        </w:rPr>
        <w:t>contain</w:t>
      </w:r>
      <w:r w:rsidR="00491942">
        <w:rPr>
          <w:color w:val="000000"/>
        </w:rPr>
        <w:t>s</w:t>
      </w:r>
      <w:r w:rsidRPr="00331B48">
        <w:rPr>
          <w:color w:val="000000"/>
        </w:rPr>
        <w:t xml:space="preserve"> no </w:t>
      </w:r>
      <w:r w:rsidR="00D56351" w:rsidRPr="00331B48">
        <w:rPr>
          <w:color w:val="000000"/>
        </w:rPr>
        <w:t xml:space="preserve">sensitive </w:t>
      </w:r>
      <w:r w:rsidRPr="00331B48">
        <w:rPr>
          <w:color w:val="000000"/>
        </w:rPr>
        <w:t xml:space="preserve">personally identifiable information and will be </w:t>
      </w:r>
      <w:r w:rsidR="00D56351" w:rsidRPr="00331B48">
        <w:rPr>
          <w:color w:val="000000"/>
        </w:rPr>
        <w:t xml:space="preserve">assembled into a database in which responses are anonymous and </w:t>
      </w:r>
      <w:r w:rsidRPr="00331B48">
        <w:rPr>
          <w:color w:val="000000"/>
        </w:rPr>
        <w:t>tabulated into aggregate level results that summarize taxpayer</w:t>
      </w:r>
      <w:r w:rsidR="006A0EEA">
        <w:rPr>
          <w:color w:val="000000"/>
        </w:rPr>
        <w:t>s’ favorability toward IRS</w:t>
      </w:r>
      <w:r w:rsidR="00491942">
        <w:rPr>
          <w:color w:val="000000"/>
        </w:rPr>
        <w:t xml:space="preserve"> </w:t>
      </w:r>
      <w:r w:rsidRPr="00331B48">
        <w:rPr>
          <w:color w:val="000000"/>
        </w:rPr>
        <w:t xml:space="preserve">and their relationships to key </w:t>
      </w:r>
      <w:r w:rsidR="006A0EEA">
        <w:rPr>
          <w:color w:val="000000"/>
        </w:rPr>
        <w:t>demographics</w:t>
      </w:r>
      <w:r w:rsidR="00BC466E">
        <w:rPr>
          <w:color w:val="000000"/>
        </w:rPr>
        <w:t>.</w:t>
      </w:r>
      <w:r w:rsidR="00770A5A">
        <w:rPr>
          <w:color w:val="0000FF"/>
        </w:rPr>
        <w:t xml:space="preserve"> </w:t>
      </w:r>
      <w:r w:rsidRPr="00331B48">
        <w:rPr>
          <w:iCs/>
          <w:snapToGrid w:val="0"/>
          <w:color w:val="000000"/>
        </w:rPr>
        <w:t xml:space="preserve">The data will </w:t>
      </w:r>
      <w:r w:rsidRPr="00331B48">
        <w:rPr>
          <w:color w:val="000000"/>
        </w:rPr>
        <w:t xml:space="preserve">help </w:t>
      </w:r>
      <w:r w:rsidR="006A0EEA">
        <w:rPr>
          <w:color w:val="000000"/>
        </w:rPr>
        <w:t>track IRS favorability</w:t>
      </w:r>
      <w:r w:rsidRPr="00331B48">
        <w:rPr>
          <w:color w:val="000000"/>
        </w:rPr>
        <w:t>.</w:t>
      </w:r>
      <w:r w:rsidR="00C8364A">
        <w:rPr>
          <w:color w:val="000000"/>
        </w:rPr>
        <w:t xml:space="preserve"> </w:t>
      </w:r>
    </w:p>
    <w:p w:rsidR="00916E6D" w:rsidRPr="00331B48" w:rsidRDefault="00916E6D" w:rsidP="00916E6D">
      <w:pPr>
        <w:rPr>
          <w:color w:val="000000"/>
        </w:rPr>
      </w:pPr>
    </w:p>
    <w:p w:rsidR="002844DF" w:rsidRPr="00331B48" w:rsidRDefault="002844DF" w:rsidP="002844DF">
      <w:pPr>
        <w:rPr>
          <w:snapToGrid w:val="0"/>
          <w:color w:val="000000"/>
        </w:rPr>
      </w:pPr>
      <w:r w:rsidRPr="00331B48">
        <w:rPr>
          <w:snapToGrid w:val="0"/>
          <w:color w:val="000000"/>
        </w:rPr>
        <w:lastRenderedPageBreak/>
        <w:t xml:space="preserve">Because the expected response rate is less than 50%, no critical decisions will be made solely from the analysis of the data from </w:t>
      </w:r>
      <w:r w:rsidR="000E7699">
        <w:rPr>
          <w:snapToGrid w:val="0"/>
          <w:color w:val="000000"/>
        </w:rPr>
        <w:t>th</w:t>
      </w:r>
      <w:r w:rsidR="006E5ADD">
        <w:rPr>
          <w:snapToGrid w:val="0"/>
          <w:color w:val="000000"/>
        </w:rPr>
        <w:t>is favorability</w:t>
      </w:r>
      <w:r w:rsidR="00345D02">
        <w:rPr>
          <w:snapToGrid w:val="0"/>
          <w:color w:val="000000"/>
        </w:rPr>
        <w:t xml:space="preserve"> </w:t>
      </w:r>
      <w:r w:rsidR="006E5ADD">
        <w:rPr>
          <w:snapToGrid w:val="0"/>
          <w:color w:val="000000"/>
        </w:rPr>
        <w:t>question</w:t>
      </w:r>
      <w:r w:rsidRPr="00331B48">
        <w:rPr>
          <w:snapToGrid w:val="0"/>
          <w:color w:val="000000"/>
        </w:rPr>
        <w:t xml:space="preserve">. The results of </w:t>
      </w:r>
      <w:r w:rsidR="006E5ADD">
        <w:rPr>
          <w:snapToGrid w:val="0"/>
          <w:color w:val="000000"/>
        </w:rPr>
        <w:t>this question</w:t>
      </w:r>
      <w:r w:rsidRPr="00331B48">
        <w:rPr>
          <w:snapToGrid w:val="0"/>
          <w:color w:val="000000"/>
        </w:rPr>
        <w:t xml:space="preserve"> are simply one piece of a larger set of information needed to assess taxpayers’ attitudes </w:t>
      </w:r>
      <w:r w:rsidR="000E7699">
        <w:rPr>
          <w:snapToGrid w:val="0"/>
          <w:color w:val="000000"/>
        </w:rPr>
        <w:t>to</w:t>
      </w:r>
      <w:r w:rsidR="003D039E" w:rsidRPr="00331B48">
        <w:rPr>
          <w:snapToGrid w:val="0"/>
          <w:color w:val="000000"/>
        </w:rPr>
        <w:t xml:space="preserve"> help </w:t>
      </w:r>
      <w:r w:rsidR="000E7699">
        <w:rPr>
          <w:snapToGrid w:val="0"/>
          <w:color w:val="000000"/>
        </w:rPr>
        <w:t>track IRS favorability</w:t>
      </w:r>
      <w:r w:rsidRPr="00331B48">
        <w:rPr>
          <w:snapToGrid w:val="0"/>
          <w:color w:val="000000"/>
        </w:rPr>
        <w:t>.</w:t>
      </w:r>
    </w:p>
    <w:p w:rsidR="000D4DB0" w:rsidRPr="00331B48" w:rsidRDefault="000D4DB0" w:rsidP="00916E6D">
      <w:pPr>
        <w:rPr>
          <w:color w:val="000000"/>
        </w:rPr>
      </w:pPr>
    </w:p>
    <w:p w:rsidR="00916E6D" w:rsidRPr="00331B48" w:rsidRDefault="00916E6D" w:rsidP="00916E6D">
      <w:pPr>
        <w:pStyle w:val="ListParagraph"/>
        <w:numPr>
          <w:ilvl w:val="0"/>
          <w:numId w:val="20"/>
        </w:numPr>
        <w:ind w:left="0"/>
        <w:rPr>
          <w:b/>
          <w:color w:val="000000"/>
        </w:rPr>
      </w:pPr>
      <w:r w:rsidRPr="00331B48">
        <w:rPr>
          <w:b/>
          <w:color w:val="000000"/>
        </w:rPr>
        <w:t>Display of OMB Approval Date</w:t>
      </w:r>
      <w:r w:rsidR="00770B9D" w:rsidRPr="00331B48">
        <w:rPr>
          <w:b/>
          <w:color w:val="000000"/>
        </w:rPr>
        <w:t xml:space="preserve"> </w:t>
      </w:r>
      <w:r w:rsidR="004677AA" w:rsidRPr="00331B48">
        <w:rPr>
          <w:b/>
          <w:color w:val="000000"/>
        </w:rPr>
        <w:t xml:space="preserve"> </w:t>
      </w:r>
    </w:p>
    <w:p w:rsidR="00916E6D" w:rsidRPr="00331B48" w:rsidRDefault="00591FCE" w:rsidP="00916E6D">
      <w:pPr>
        <w:rPr>
          <w:color w:val="000000"/>
        </w:rPr>
      </w:pPr>
      <w:r w:rsidRPr="00331B48">
        <w:rPr>
          <w:color w:val="000000"/>
        </w:rPr>
        <w:t>Not applicable</w:t>
      </w:r>
    </w:p>
    <w:p w:rsidR="00916E6D" w:rsidRPr="00331B48" w:rsidRDefault="00916E6D" w:rsidP="00916E6D">
      <w:pPr>
        <w:rPr>
          <w:color w:val="000000"/>
        </w:rPr>
      </w:pPr>
    </w:p>
    <w:p w:rsidR="00916E6D" w:rsidRPr="00331B48" w:rsidRDefault="00916E6D" w:rsidP="00770B9D">
      <w:pPr>
        <w:pStyle w:val="ListParagraph"/>
        <w:numPr>
          <w:ilvl w:val="0"/>
          <w:numId w:val="20"/>
        </w:numPr>
        <w:ind w:left="0"/>
        <w:rPr>
          <w:b/>
          <w:color w:val="000000"/>
        </w:rPr>
      </w:pPr>
      <w:r w:rsidRPr="00331B48">
        <w:rPr>
          <w:b/>
          <w:color w:val="000000"/>
        </w:rPr>
        <w:t>Exceptions to Certification for Paperwork Reduction Act Submissions</w:t>
      </w:r>
      <w:r w:rsidR="00770B9D" w:rsidRPr="00331B48">
        <w:rPr>
          <w:b/>
          <w:color w:val="000000"/>
        </w:rPr>
        <w:t xml:space="preserve"> </w:t>
      </w:r>
      <w:r w:rsidR="004677AA" w:rsidRPr="00331B48">
        <w:rPr>
          <w:b/>
          <w:color w:val="000000"/>
        </w:rPr>
        <w:t xml:space="preserve"> </w:t>
      </w:r>
    </w:p>
    <w:p w:rsidR="00CA252B" w:rsidRPr="00331B48" w:rsidRDefault="00916E6D" w:rsidP="00916E6D">
      <w:pPr>
        <w:rPr>
          <w:color w:val="000000"/>
        </w:rPr>
      </w:pPr>
      <w:r w:rsidRPr="00331B48">
        <w:rPr>
          <w:color w:val="000000"/>
        </w:rPr>
        <w:t>These activities comply with the requirements in 5 CFR 1320.9.</w:t>
      </w:r>
    </w:p>
    <w:p w:rsidR="00CA252B" w:rsidRPr="00331B48" w:rsidRDefault="00CA252B" w:rsidP="00916E6D">
      <w:pPr>
        <w:rPr>
          <w:color w:val="000000"/>
        </w:rPr>
      </w:pPr>
    </w:p>
    <w:p w:rsidR="00916E6D" w:rsidRPr="00331B48" w:rsidRDefault="00CA252B" w:rsidP="00916E6D">
      <w:pPr>
        <w:pStyle w:val="BodyTextIndent3"/>
        <w:ind w:left="0"/>
        <w:rPr>
          <w:b/>
          <w:color w:val="000000"/>
        </w:rPr>
      </w:pPr>
      <w:r w:rsidRPr="00331B48">
        <w:rPr>
          <w:b/>
          <w:color w:val="000000"/>
        </w:rPr>
        <w:t xml:space="preserve">       19. Dates Collection Begin and End</w:t>
      </w:r>
      <w:r w:rsidR="00770B9D" w:rsidRPr="00331B48">
        <w:rPr>
          <w:b/>
          <w:color w:val="000000"/>
        </w:rPr>
        <w:t xml:space="preserve"> </w:t>
      </w:r>
      <w:r w:rsidR="004677AA" w:rsidRPr="00331B48">
        <w:rPr>
          <w:b/>
          <w:color w:val="000000"/>
        </w:rPr>
        <w:t xml:space="preserve"> </w:t>
      </w:r>
    </w:p>
    <w:p w:rsidR="00770B9D" w:rsidRPr="00331B48" w:rsidRDefault="00770B9D" w:rsidP="00770B9D">
      <w:pPr>
        <w:ind w:left="45"/>
        <w:rPr>
          <w:rFonts w:cs="Arial"/>
          <w:color w:val="000000"/>
        </w:rPr>
      </w:pPr>
      <w:r w:rsidRPr="00331B48">
        <w:rPr>
          <w:rFonts w:cs="Arial"/>
          <w:color w:val="000000"/>
        </w:rPr>
        <w:t>The survey</w:t>
      </w:r>
      <w:r w:rsidR="00980436">
        <w:rPr>
          <w:rFonts w:cs="Arial"/>
          <w:color w:val="000000"/>
        </w:rPr>
        <w:t>s</w:t>
      </w:r>
      <w:r w:rsidR="006E5ADD">
        <w:rPr>
          <w:rFonts w:cs="Arial"/>
          <w:color w:val="000000"/>
        </w:rPr>
        <w:t xml:space="preserve"> </w:t>
      </w:r>
      <w:r w:rsidRPr="00331B48">
        <w:rPr>
          <w:rFonts w:cs="Arial"/>
          <w:color w:val="000000"/>
        </w:rPr>
        <w:t xml:space="preserve">would be conducted between </w:t>
      </w:r>
      <w:r w:rsidR="00980436">
        <w:rPr>
          <w:rFonts w:cs="Arial"/>
          <w:color w:val="000000"/>
        </w:rPr>
        <w:t xml:space="preserve">March 1, 2014, and April 31, 2014, and </w:t>
      </w:r>
      <w:r w:rsidR="006D2A3F" w:rsidRPr="000F182B">
        <w:rPr>
          <w:rFonts w:cs="Arial"/>
          <w:color w:val="000000"/>
        </w:rPr>
        <w:t xml:space="preserve">September </w:t>
      </w:r>
      <w:r w:rsidR="005A5704" w:rsidRPr="000F182B">
        <w:rPr>
          <w:rFonts w:cs="Arial"/>
          <w:color w:val="000000"/>
        </w:rPr>
        <w:t>1,</w:t>
      </w:r>
      <w:r w:rsidR="006D2A3F" w:rsidRPr="000F182B">
        <w:rPr>
          <w:rFonts w:cs="Arial"/>
          <w:color w:val="000000"/>
        </w:rPr>
        <w:t xml:space="preserve"> </w:t>
      </w:r>
      <w:r w:rsidR="00980436" w:rsidRPr="000F182B">
        <w:rPr>
          <w:rFonts w:cs="Arial"/>
          <w:color w:val="000000"/>
        </w:rPr>
        <w:t>201</w:t>
      </w:r>
      <w:r w:rsidR="00980436">
        <w:rPr>
          <w:rFonts w:cs="Arial"/>
          <w:color w:val="000000"/>
        </w:rPr>
        <w:t>4</w:t>
      </w:r>
      <w:r w:rsidR="00980436" w:rsidRPr="00331B48">
        <w:rPr>
          <w:rFonts w:cs="Arial"/>
          <w:color w:val="000000"/>
        </w:rPr>
        <w:t xml:space="preserve"> </w:t>
      </w:r>
      <w:r w:rsidR="003D039E" w:rsidRPr="00331B48">
        <w:rPr>
          <w:rFonts w:cs="Arial"/>
          <w:color w:val="000000"/>
        </w:rPr>
        <w:t xml:space="preserve">and </w:t>
      </w:r>
      <w:r w:rsidR="003155E3">
        <w:rPr>
          <w:rFonts w:cs="Arial"/>
          <w:color w:val="000000"/>
        </w:rPr>
        <w:t>October</w:t>
      </w:r>
      <w:r w:rsidR="003155E3" w:rsidRPr="00331B48">
        <w:rPr>
          <w:rFonts w:cs="Arial"/>
          <w:color w:val="000000"/>
        </w:rPr>
        <w:t xml:space="preserve"> </w:t>
      </w:r>
      <w:r w:rsidR="003D039E" w:rsidRPr="00331B48">
        <w:rPr>
          <w:rFonts w:cs="Arial"/>
          <w:color w:val="000000"/>
        </w:rPr>
        <w:t xml:space="preserve">31, </w:t>
      </w:r>
      <w:r w:rsidR="00980436" w:rsidRPr="00331B48">
        <w:rPr>
          <w:rFonts w:cs="Arial"/>
          <w:color w:val="000000"/>
        </w:rPr>
        <w:t>201</w:t>
      </w:r>
      <w:r w:rsidR="00980436">
        <w:rPr>
          <w:rFonts w:cs="Arial"/>
          <w:color w:val="000000"/>
        </w:rPr>
        <w:t>4</w:t>
      </w:r>
      <w:r w:rsidR="003D039E" w:rsidRPr="00331B48">
        <w:rPr>
          <w:rFonts w:cs="Arial"/>
          <w:color w:val="000000"/>
        </w:rPr>
        <w:t>,</w:t>
      </w:r>
      <w:r w:rsidR="004D1256" w:rsidRPr="00331B48">
        <w:rPr>
          <w:rFonts w:cs="Arial"/>
          <w:color w:val="000000"/>
        </w:rPr>
        <w:t xml:space="preserve"> </w:t>
      </w:r>
      <w:r w:rsidRPr="00331B48">
        <w:rPr>
          <w:rFonts w:cs="Arial"/>
          <w:color w:val="000000"/>
        </w:rPr>
        <w:t>pending receipt of OMB clearance.</w:t>
      </w:r>
      <w:r w:rsidR="006B3BE3">
        <w:rPr>
          <w:rFonts w:cs="Arial"/>
          <w:color w:val="000000"/>
        </w:rPr>
        <w:t xml:space="preserve"> </w:t>
      </w:r>
    </w:p>
    <w:p w:rsidR="00916E6D" w:rsidRPr="00331B48" w:rsidRDefault="00916E6D" w:rsidP="00916E6D">
      <w:pPr>
        <w:pStyle w:val="BodyTextIndent3"/>
        <w:ind w:left="0"/>
        <w:rPr>
          <w:b/>
          <w:color w:val="000000"/>
        </w:rPr>
      </w:pPr>
    </w:p>
    <w:p w:rsidR="00916E6D" w:rsidRPr="00331B48" w:rsidRDefault="00916E6D" w:rsidP="00916E6D">
      <w:pPr>
        <w:pStyle w:val="BodyTextIndent3"/>
        <w:ind w:left="0"/>
        <w:rPr>
          <w:b/>
          <w:color w:val="000000"/>
        </w:rPr>
      </w:pPr>
      <w:r w:rsidRPr="00331B48">
        <w:rPr>
          <w:b/>
          <w:color w:val="000000"/>
        </w:rPr>
        <w:t>B.</w:t>
      </w:r>
      <w:r w:rsidRPr="00331B48">
        <w:rPr>
          <w:b/>
          <w:color w:val="000000"/>
        </w:rPr>
        <w:tab/>
        <w:t>STATISTICAL METHODS</w:t>
      </w:r>
    </w:p>
    <w:p w:rsidR="00916E6D" w:rsidRPr="00331B48" w:rsidRDefault="00916E6D" w:rsidP="00916E6D">
      <w:pPr>
        <w:pStyle w:val="BodyTextIndent3"/>
        <w:ind w:left="0"/>
        <w:rPr>
          <w:b/>
          <w:color w:val="000000"/>
        </w:rPr>
      </w:pPr>
    </w:p>
    <w:p w:rsidR="00916E6D" w:rsidRDefault="00916E6D" w:rsidP="00916E6D">
      <w:pPr>
        <w:pStyle w:val="ListParagraph"/>
        <w:numPr>
          <w:ilvl w:val="0"/>
          <w:numId w:val="21"/>
        </w:numPr>
        <w:rPr>
          <w:b/>
          <w:color w:val="000000"/>
        </w:rPr>
      </w:pPr>
      <w:r w:rsidRPr="00331B48">
        <w:rPr>
          <w:b/>
          <w:color w:val="000000"/>
        </w:rPr>
        <w:t>Universe and Respondent Selection</w:t>
      </w:r>
      <w:r w:rsidR="00DD226F" w:rsidRPr="00331B48">
        <w:rPr>
          <w:b/>
          <w:color w:val="000000"/>
        </w:rPr>
        <w:t xml:space="preserve"> </w:t>
      </w:r>
      <w:r w:rsidR="004677AA" w:rsidRPr="00331B48">
        <w:rPr>
          <w:b/>
          <w:color w:val="000000"/>
        </w:rPr>
        <w:t xml:space="preserve"> </w:t>
      </w:r>
    </w:p>
    <w:p w:rsidR="00F245F9" w:rsidRPr="00331B48" w:rsidRDefault="00F245F9" w:rsidP="00F245F9">
      <w:pPr>
        <w:pStyle w:val="ListParagraph"/>
        <w:ind w:left="0"/>
        <w:rPr>
          <w:b/>
          <w:color w:val="000000"/>
        </w:rPr>
      </w:pPr>
    </w:p>
    <w:p w:rsidR="00F245F9" w:rsidRDefault="00F245F9" w:rsidP="00C20AA1">
      <w:pPr>
        <w:ind w:left="360"/>
        <w:rPr>
          <w:color w:val="000000"/>
        </w:rPr>
      </w:pPr>
      <w:r>
        <w:rPr>
          <w:color w:val="000000"/>
          <w:u w:val="single"/>
        </w:rPr>
        <w:t>General Information</w:t>
      </w:r>
      <w:r>
        <w:rPr>
          <w:color w:val="000000"/>
        </w:rPr>
        <w:t xml:space="preserve">: A stratified sample of </w:t>
      </w:r>
      <w:r w:rsidR="00980436">
        <w:rPr>
          <w:color w:val="000000"/>
        </w:rPr>
        <w:t>8</w:t>
      </w:r>
      <w:r>
        <w:rPr>
          <w:color w:val="000000"/>
        </w:rPr>
        <w:t>,</w:t>
      </w:r>
      <w:r w:rsidR="00980436">
        <w:rPr>
          <w:color w:val="000000"/>
        </w:rPr>
        <w:t xml:space="preserve">240 </w:t>
      </w:r>
      <w:r>
        <w:rPr>
          <w:color w:val="000000"/>
        </w:rPr>
        <w:t xml:space="preserve">adults 18 years of age or over in the </w:t>
      </w:r>
      <w:smartTag w:uri="urn:schemas-microsoft-com:office:smarttags" w:element="place">
        <w:smartTag w:uri="urn:schemas-microsoft-com:office:smarttags" w:element="country-region">
          <w:r>
            <w:rPr>
              <w:color w:val="000000"/>
            </w:rPr>
            <w:t>United States</w:t>
          </w:r>
        </w:smartTag>
      </w:smartTag>
      <w:r>
        <w:rPr>
          <w:color w:val="000000"/>
        </w:rPr>
        <w:t xml:space="preserve"> will be interviewed for this study using the GfK Online Consumer Panel</w:t>
      </w:r>
      <w:r w:rsidR="00980436">
        <w:rPr>
          <w:color w:val="000000"/>
        </w:rPr>
        <w:t xml:space="preserve"> in two surveys (4,120 interviews each)</w:t>
      </w:r>
      <w:r>
        <w:rPr>
          <w:color w:val="000000"/>
        </w:rPr>
        <w:t>.</w:t>
      </w:r>
    </w:p>
    <w:p w:rsidR="00F245F9" w:rsidRPr="00F245F9" w:rsidRDefault="00F245F9" w:rsidP="00C20AA1">
      <w:pPr>
        <w:ind w:left="360"/>
        <w:rPr>
          <w:color w:val="000000"/>
        </w:rPr>
      </w:pPr>
    </w:p>
    <w:p w:rsidR="00C20AA1" w:rsidRDefault="00C20AA1" w:rsidP="00C20AA1">
      <w:pPr>
        <w:ind w:left="360"/>
        <w:rPr>
          <w:color w:val="000000"/>
        </w:rPr>
      </w:pPr>
      <w:r w:rsidRPr="00C20AA1">
        <w:rPr>
          <w:color w:val="000000"/>
          <w:u w:val="single"/>
        </w:rPr>
        <w:t>Sampling Method</w:t>
      </w:r>
      <w:r>
        <w:rPr>
          <w:color w:val="000000"/>
        </w:rPr>
        <w:t xml:space="preserve">: </w:t>
      </w:r>
      <w:r w:rsidR="00562AA3">
        <w:rPr>
          <w:color w:val="000000"/>
        </w:rPr>
        <w:t xml:space="preserve">The sample design uses a disproportionate pre-stratified sample, where the strata are levels of several known demographic variables that are found in the database record of each survey community member who is sampled for the projected. The starting point for the stratification is the distribution of these variables among the online population of the United States who are 18 years of age or older. Besides accounting for demographics in the sample draw, sample invitations are sent out according to a pre-determined distribution that accounts for rates at which each stratus tends to click on the survey invitation, thereby at least starting the survey. The following are the strata and levels used for drawing sample: </w:t>
      </w:r>
    </w:p>
    <w:p w:rsidR="00C20AA1" w:rsidRDefault="00C20AA1" w:rsidP="00C20AA1">
      <w:pPr>
        <w:ind w:left="360"/>
        <w:rPr>
          <w:color w:val="000000"/>
        </w:rPr>
      </w:pPr>
    </w:p>
    <w:p w:rsidR="00C20AA1" w:rsidRDefault="00562AA3" w:rsidP="00C20AA1">
      <w:pPr>
        <w:numPr>
          <w:ilvl w:val="1"/>
          <w:numId w:val="21"/>
        </w:numPr>
        <w:rPr>
          <w:color w:val="000000"/>
        </w:rPr>
      </w:pPr>
      <w:r w:rsidRPr="006A0B71">
        <w:rPr>
          <w:color w:val="000000"/>
          <w:u w:val="single"/>
        </w:rPr>
        <w:t>Gender</w:t>
      </w:r>
      <w:r w:rsidR="00C20AA1">
        <w:rPr>
          <w:color w:val="000000"/>
        </w:rPr>
        <w:t xml:space="preserve">: </w:t>
      </w:r>
      <w:r>
        <w:rPr>
          <w:color w:val="000000"/>
        </w:rPr>
        <w:t xml:space="preserve">Male/Female; </w:t>
      </w:r>
    </w:p>
    <w:p w:rsidR="00C20AA1" w:rsidRDefault="00562AA3" w:rsidP="00C20AA1">
      <w:pPr>
        <w:numPr>
          <w:ilvl w:val="1"/>
          <w:numId w:val="21"/>
        </w:numPr>
        <w:rPr>
          <w:color w:val="000000"/>
        </w:rPr>
      </w:pPr>
      <w:r w:rsidRPr="006A0B71">
        <w:rPr>
          <w:color w:val="000000"/>
          <w:u w:val="single"/>
        </w:rPr>
        <w:t>Age</w:t>
      </w:r>
      <w:r>
        <w:rPr>
          <w:color w:val="000000"/>
        </w:rPr>
        <w:t>: 18-24, 25-34, 35-44,45-54,55-64, 65+</w:t>
      </w:r>
      <w:r w:rsidR="00C20AA1">
        <w:rPr>
          <w:color w:val="000000"/>
        </w:rPr>
        <w:t xml:space="preserve"> (</w:t>
      </w:r>
      <w:r>
        <w:rPr>
          <w:color w:val="000000"/>
        </w:rPr>
        <w:t>Age is stratified within gender for pre-</w:t>
      </w:r>
      <w:r w:rsidR="00712E9A">
        <w:rPr>
          <w:color w:val="000000"/>
        </w:rPr>
        <w:t>stratification</w:t>
      </w:r>
      <w:r>
        <w:rPr>
          <w:color w:val="000000"/>
        </w:rPr>
        <w:t xml:space="preserve"> purposes); </w:t>
      </w:r>
    </w:p>
    <w:p w:rsidR="00C20AA1" w:rsidRDefault="00562AA3" w:rsidP="00C20AA1">
      <w:pPr>
        <w:numPr>
          <w:ilvl w:val="1"/>
          <w:numId w:val="21"/>
        </w:numPr>
        <w:rPr>
          <w:color w:val="000000"/>
        </w:rPr>
      </w:pPr>
      <w:r w:rsidRPr="006A0B71">
        <w:rPr>
          <w:color w:val="000000"/>
          <w:u w:val="single"/>
        </w:rPr>
        <w:t>Region</w:t>
      </w:r>
      <w:r w:rsidR="00C20AA1">
        <w:rPr>
          <w:color w:val="000000"/>
        </w:rPr>
        <w:t xml:space="preserve">: </w:t>
      </w:r>
      <w:r>
        <w:rPr>
          <w:color w:val="000000"/>
        </w:rPr>
        <w:t xml:space="preserve">Northeast, </w:t>
      </w:r>
      <w:smartTag w:uri="urn:schemas-microsoft-com:office:smarttags" w:element="place">
        <w:r>
          <w:rPr>
            <w:color w:val="000000"/>
          </w:rPr>
          <w:t>Midwest</w:t>
        </w:r>
      </w:smartTag>
      <w:r>
        <w:rPr>
          <w:color w:val="000000"/>
        </w:rPr>
        <w:t xml:space="preserve">, South, West, conforming to four US Census regions; </w:t>
      </w:r>
    </w:p>
    <w:p w:rsidR="00C20AA1" w:rsidRDefault="00C20AA1" w:rsidP="00C20AA1">
      <w:pPr>
        <w:numPr>
          <w:ilvl w:val="1"/>
          <w:numId w:val="21"/>
        </w:numPr>
        <w:rPr>
          <w:color w:val="000000"/>
        </w:rPr>
      </w:pPr>
      <w:r w:rsidRPr="006A0B71">
        <w:rPr>
          <w:color w:val="000000"/>
          <w:u w:val="single"/>
        </w:rPr>
        <w:t>Education</w:t>
      </w:r>
      <w:r>
        <w:rPr>
          <w:color w:val="000000"/>
        </w:rPr>
        <w:t xml:space="preserve">: </w:t>
      </w:r>
      <w:r w:rsidR="00562AA3">
        <w:rPr>
          <w:color w:val="000000"/>
        </w:rPr>
        <w:t xml:space="preserve">Less than 4 years of college, 4 year college graduate or higher; </w:t>
      </w:r>
    </w:p>
    <w:p w:rsidR="00F245F9" w:rsidRDefault="00562AA3" w:rsidP="00F245F9">
      <w:pPr>
        <w:numPr>
          <w:ilvl w:val="1"/>
          <w:numId w:val="21"/>
        </w:numPr>
        <w:rPr>
          <w:color w:val="000000"/>
        </w:rPr>
      </w:pPr>
      <w:r w:rsidRPr="006A0B71">
        <w:rPr>
          <w:color w:val="000000"/>
          <w:u w:val="single"/>
        </w:rPr>
        <w:t>Race</w:t>
      </w:r>
      <w:r>
        <w:rPr>
          <w:color w:val="000000"/>
        </w:rPr>
        <w:t>: White, Hispanic, Black, Asian</w:t>
      </w:r>
      <w:r w:rsidR="00F245F9">
        <w:rPr>
          <w:color w:val="000000"/>
        </w:rPr>
        <w:t>,</w:t>
      </w:r>
      <w:r w:rsidR="00C20AA1">
        <w:rPr>
          <w:color w:val="000000"/>
        </w:rPr>
        <w:t xml:space="preserve"> </w:t>
      </w:r>
      <w:r w:rsidR="00F245F9">
        <w:rPr>
          <w:color w:val="000000"/>
        </w:rPr>
        <w:t xml:space="preserve">Other </w:t>
      </w:r>
      <w:r w:rsidR="00C20AA1">
        <w:rPr>
          <w:b/>
          <w:color w:val="000000"/>
        </w:rPr>
        <w:t>[</w:t>
      </w:r>
      <w:r w:rsidR="00C20AA1" w:rsidRPr="00C20AA1">
        <w:rPr>
          <w:b/>
          <w:color w:val="000000"/>
          <w:u w:val="single"/>
        </w:rPr>
        <w:t>Note</w:t>
      </w:r>
      <w:r w:rsidR="00C20AA1" w:rsidRPr="00C20AA1">
        <w:rPr>
          <w:b/>
          <w:color w:val="000000"/>
        </w:rPr>
        <w:t xml:space="preserve">: This racial </w:t>
      </w:r>
      <w:r w:rsidR="006A0B71">
        <w:rPr>
          <w:b/>
          <w:color w:val="000000"/>
        </w:rPr>
        <w:t xml:space="preserve">category </w:t>
      </w:r>
      <w:r w:rsidR="00C20AA1" w:rsidRPr="00C20AA1">
        <w:rPr>
          <w:b/>
          <w:color w:val="000000"/>
        </w:rPr>
        <w:t xml:space="preserve">breakdown doesn’t conform with OMB </w:t>
      </w:r>
      <w:r w:rsidR="00C20AA1">
        <w:rPr>
          <w:b/>
          <w:color w:val="000000"/>
        </w:rPr>
        <w:t>language</w:t>
      </w:r>
      <w:r w:rsidR="00C20AA1" w:rsidRPr="00C20AA1">
        <w:rPr>
          <w:b/>
          <w:color w:val="000000"/>
        </w:rPr>
        <w:t>; however, because IRS is piggy backing one question on a much larger existing consumer survey</w:t>
      </w:r>
      <w:r w:rsidR="00C20AA1">
        <w:rPr>
          <w:b/>
          <w:color w:val="000000"/>
        </w:rPr>
        <w:t xml:space="preserve"> as a subscription service,</w:t>
      </w:r>
      <w:r w:rsidR="00C20AA1" w:rsidRPr="00C20AA1">
        <w:rPr>
          <w:b/>
          <w:color w:val="000000"/>
        </w:rPr>
        <w:t xml:space="preserve"> we </w:t>
      </w:r>
      <w:r w:rsidR="00C20AA1">
        <w:rPr>
          <w:b/>
          <w:color w:val="000000"/>
        </w:rPr>
        <w:t>cannot</w:t>
      </w:r>
      <w:r w:rsidR="00C20AA1" w:rsidRPr="00C20AA1">
        <w:rPr>
          <w:b/>
          <w:color w:val="000000"/>
        </w:rPr>
        <w:t xml:space="preserve"> change it</w:t>
      </w:r>
      <w:r w:rsidR="00C20AA1">
        <w:rPr>
          <w:b/>
          <w:color w:val="000000"/>
        </w:rPr>
        <w:t>. C</w:t>
      </w:r>
      <w:r w:rsidR="00C20AA1" w:rsidRPr="00C20AA1">
        <w:rPr>
          <w:b/>
          <w:color w:val="000000"/>
        </w:rPr>
        <w:t>ontracting for a custom survey</w:t>
      </w:r>
      <w:r w:rsidR="00C20AA1">
        <w:rPr>
          <w:b/>
          <w:color w:val="000000"/>
        </w:rPr>
        <w:t xml:space="preserve"> instead of leveraging an existing survey </w:t>
      </w:r>
      <w:r w:rsidR="00C20AA1" w:rsidRPr="00C20AA1">
        <w:rPr>
          <w:b/>
          <w:color w:val="000000"/>
        </w:rPr>
        <w:t xml:space="preserve">would </w:t>
      </w:r>
      <w:r w:rsidR="00C20AA1">
        <w:rPr>
          <w:b/>
          <w:color w:val="000000"/>
        </w:rPr>
        <w:t xml:space="preserve">significantly </w:t>
      </w:r>
      <w:r w:rsidR="00C20AA1" w:rsidRPr="00C20AA1">
        <w:rPr>
          <w:b/>
          <w:color w:val="000000"/>
        </w:rPr>
        <w:t>increase the cost of this data collection.]</w:t>
      </w:r>
      <w:r w:rsidR="006A0B71">
        <w:rPr>
          <w:color w:val="000000"/>
        </w:rPr>
        <w:t>;</w:t>
      </w:r>
      <w:r>
        <w:rPr>
          <w:color w:val="000000"/>
        </w:rPr>
        <w:t xml:space="preserve"> </w:t>
      </w:r>
    </w:p>
    <w:p w:rsidR="00DD226F" w:rsidRDefault="00C20AA1" w:rsidP="00F245F9">
      <w:pPr>
        <w:numPr>
          <w:ilvl w:val="1"/>
          <w:numId w:val="21"/>
        </w:numPr>
        <w:rPr>
          <w:color w:val="000000"/>
        </w:rPr>
      </w:pPr>
      <w:r w:rsidRPr="006A0B71">
        <w:rPr>
          <w:color w:val="000000"/>
          <w:u w:val="single"/>
        </w:rPr>
        <w:t>Household Income</w:t>
      </w:r>
      <w:r w:rsidR="00F245F9">
        <w:rPr>
          <w:color w:val="000000"/>
        </w:rPr>
        <w:t xml:space="preserve">: </w:t>
      </w:r>
      <w:r>
        <w:rPr>
          <w:color w:val="000000"/>
        </w:rPr>
        <w:t>&lt;$25</w:t>
      </w:r>
      <w:r w:rsidR="00F245F9">
        <w:rPr>
          <w:color w:val="000000"/>
        </w:rPr>
        <w:t>k</w:t>
      </w:r>
      <w:r>
        <w:rPr>
          <w:color w:val="000000"/>
        </w:rPr>
        <w:t xml:space="preserve"> annually,</w:t>
      </w:r>
      <w:r w:rsidR="00F245F9">
        <w:rPr>
          <w:color w:val="000000"/>
        </w:rPr>
        <w:t xml:space="preserve"> </w:t>
      </w:r>
      <w:r>
        <w:rPr>
          <w:color w:val="000000"/>
        </w:rPr>
        <w:t>$25</w:t>
      </w:r>
      <w:r w:rsidR="00F245F9">
        <w:rPr>
          <w:color w:val="000000"/>
        </w:rPr>
        <w:t>k</w:t>
      </w:r>
      <w:r>
        <w:rPr>
          <w:color w:val="000000"/>
        </w:rPr>
        <w:t>-$74.9</w:t>
      </w:r>
      <w:r w:rsidR="00F245F9">
        <w:rPr>
          <w:color w:val="000000"/>
        </w:rPr>
        <w:t>k</w:t>
      </w:r>
      <w:r>
        <w:rPr>
          <w:color w:val="000000"/>
        </w:rPr>
        <w:t>, $75k or more.</w:t>
      </w:r>
    </w:p>
    <w:p w:rsidR="006A0B71" w:rsidRDefault="006A0B71" w:rsidP="006A0B71">
      <w:pPr>
        <w:ind w:left="720"/>
        <w:rPr>
          <w:color w:val="000000"/>
        </w:rPr>
      </w:pPr>
    </w:p>
    <w:p w:rsidR="00F245F9" w:rsidRPr="00F245F9" w:rsidRDefault="00F245F9" w:rsidP="00F245F9">
      <w:pPr>
        <w:ind w:left="360"/>
        <w:rPr>
          <w:color w:val="000000"/>
        </w:rPr>
      </w:pPr>
      <w:r>
        <w:rPr>
          <w:color w:val="000000"/>
          <w:u w:val="single"/>
        </w:rPr>
        <w:t>Weighting</w:t>
      </w:r>
      <w:r>
        <w:rPr>
          <w:color w:val="000000"/>
        </w:rPr>
        <w:t xml:space="preserve">: All completed interviews are weighted to resemble the demographic characteristics of the online population age 18 years and older as defined by the MRI Fall 2012 survey weighted demos among online adults. </w:t>
      </w:r>
    </w:p>
    <w:p w:rsidR="00916E6D" w:rsidRPr="00331B48" w:rsidRDefault="00916E6D" w:rsidP="00916E6D">
      <w:pPr>
        <w:pStyle w:val="ListParagraph"/>
        <w:ind w:left="360"/>
        <w:rPr>
          <w:b/>
          <w:color w:val="000000"/>
        </w:rPr>
      </w:pPr>
    </w:p>
    <w:p w:rsidR="00916E6D" w:rsidRPr="00331B48" w:rsidRDefault="00916E6D" w:rsidP="00916E6D">
      <w:pPr>
        <w:pStyle w:val="ListParagraph"/>
        <w:numPr>
          <w:ilvl w:val="0"/>
          <w:numId w:val="21"/>
        </w:numPr>
        <w:rPr>
          <w:b/>
          <w:color w:val="000000"/>
        </w:rPr>
      </w:pPr>
      <w:r w:rsidRPr="00331B48">
        <w:rPr>
          <w:b/>
          <w:color w:val="000000"/>
        </w:rPr>
        <w:lastRenderedPageBreak/>
        <w:t>Procedures for Collecting Information</w:t>
      </w:r>
      <w:r w:rsidR="000E4565" w:rsidRPr="00331B48">
        <w:rPr>
          <w:b/>
          <w:color w:val="000000"/>
        </w:rPr>
        <w:t xml:space="preserve"> </w:t>
      </w:r>
      <w:r w:rsidR="004677AA" w:rsidRPr="00331B48">
        <w:rPr>
          <w:b/>
          <w:color w:val="000000"/>
        </w:rPr>
        <w:t xml:space="preserve"> </w:t>
      </w:r>
    </w:p>
    <w:p w:rsidR="003A3A1E" w:rsidRPr="00562AA3" w:rsidRDefault="000E4565" w:rsidP="00562AA3">
      <w:pPr>
        <w:pStyle w:val="BodyTextFirstIndent"/>
        <w:spacing w:after="0"/>
        <w:ind w:left="360" w:firstLine="0"/>
        <w:rPr>
          <w:color w:val="0000FF"/>
          <w:szCs w:val="24"/>
        </w:rPr>
      </w:pPr>
      <w:r w:rsidRPr="004D57DA">
        <w:rPr>
          <w:iCs/>
          <w:snapToGrid w:val="0"/>
          <w:color w:val="000000"/>
          <w:szCs w:val="24"/>
        </w:rPr>
        <w:t>The data will be coll</w:t>
      </w:r>
      <w:r w:rsidR="003A3A1E" w:rsidRPr="004D57DA">
        <w:rPr>
          <w:iCs/>
          <w:snapToGrid w:val="0"/>
          <w:color w:val="000000"/>
          <w:szCs w:val="24"/>
        </w:rPr>
        <w:t xml:space="preserve">ected using </w:t>
      </w:r>
      <w:r w:rsidR="00093DB4">
        <w:rPr>
          <w:iCs/>
          <w:snapToGrid w:val="0"/>
          <w:color w:val="000000"/>
          <w:szCs w:val="24"/>
        </w:rPr>
        <w:t>two</w:t>
      </w:r>
      <w:r w:rsidR="00093DB4" w:rsidRPr="004D57DA">
        <w:rPr>
          <w:iCs/>
          <w:snapToGrid w:val="0"/>
          <w:color w:val="000000"/>
          <w:szCs w:val="24"/>
        </w:rPr>
        <w:t xml:space="preserve"> </w:t>
      </w:r>
      <w:r w:rsidR="003155E3" w:rsidRPr="004D57DA">
        <w:rPr>
          <w:iCs/>
          <w:snapToGrid w:val="0"/>
          <w:color w:val="000000"/>
          <w:szCs w:val="24"/>
        </w:rPr>
        <w:t>online survey</w:t>
      </w:r>
      <w:r w:rsidR="00093DB4">
        <w:rPr>
          <w:iCs/>
          <w:snapToGrid w:val="0"/>
          <w:color w:val="000000"/>
          <w:szCs w:val="24"/>
        </w:rPr>
        <w:t>s</w:t>
      </w:r>
      <w:r w:rsidR="003155E3" w:rsidRPr="004D57DA">
        <w:rPr>
          <w:iCs/>
          <w:snapToGrid w:val="0"/>
          <w:color w:val="000000"/>
          <w:szCs w:val="24"/>
        </w:rPr>
        <w:t xml:space="preserve"> of </w:t>
      </w:r>
      <w:r w:rsidR="00F245F9" w:rsidRPr="004D57DA">
        <w:rPr>
          <w:iCs/>
          <w:snapToGrid w:val="0"/>
          <w:color w:val="000000"/>
          <w:szCs w:val="24"/>
        </w:rPr>
        <w:t>4,120</w:t>
      </w:r>
      <w:r w:rsidR="003155E3" w:rsidRPr="004D57DA">
        <w:rPr>
          <w:iCs/>
          <w:snapToGrid w:val="0"/>
          <w:color w:val="000000"/>
          <w:szCs w:val="24"/>
        </w:rPr>
        <w:t xml:space="preserve"> </w:t>
      </w:r>
      <w:r w:rsidR="00213D18" w:rsidRPr="004D57DA">
        <w:rPr>
          <w:iCs/>
          <w:snapToGrid w:val="0"/>
          <w:color w:val="000000"/>
          <w:szCs w:val="24"/>
        </w:rPr>
        <w:t>respondents</w:t>
      </w:r>
      <w:r w:rsidR="00093DB4">
        <w:rPr>
          <w:iCs/>
          <w:snapToGrid w:val="0"/>
          <w:color w:val="000000"/>
          <w:szCs w:val="24"/>
        </w:rPr>
        <w:t xml:space="preserve"> each (8,240 </w:t>
      </w:r>
      <w:r w:rsidR="00377769">
        <w:rPr>
          <w:iCs/>
          <w:snapToGrid w:val="0"/>
          <w:color w:val="000000"/>
          <w:szCs w:val="24"/>
        </w:rPr>
        <w:t>interviews</w:t>
      </w:r>
      <w:r w:rsidR="00093DB4">
        <w:rPr>
          <w:iCs/>
          <w:snapToGrid w:val="0"/>
          <w:color w:val="000000"/>
          <w:szCs w:val="24"/>
        </w:rPr>
        <w:t xml:space="preserve"> total)</w:t>
      </w:r>
      <w:r w:rsidR="003155E3" w:rsidRPr="004D57DA">
        <w:rPr>
          <w:iCs/>
          <w:snapToGrid w:val="0"/>
          <w:color w:val="000000"/>
          <w:szCs w:val="24"/>
        </w:rPr>
        <w:t xml:space="preserve"> from the GfK Online Consumer Panel</w:t>
      </w:r>
      <w:r w:rsidR="003A3A1E" w:rsidRPr="004D57DA">
        <w:rPr>
          <w:iCs/>
          <w:snapToGrid w:val="0"/>
          <w:color w:val="000000"/>
          <w:szCs w:val="24"/>
        </w:rPr>
        <w:t>.</w:t>
      </w:r>
      <w:r w:rsidR="003A3A1E" w:rsidRPr="00331B48">
        <w:rPr>
          <w:iCs/>
          <w:snapToGrid w:val="0"/>
          <w:color w:val="000000"/>
          <w:szCs w:val="24"/>
        </w:rPr>
        <w:t xml:space="preserve"> </w:t>
      </w:r>
      <w:r w:rsidR="00213D18" w:rsidRPr="00213D18">
        <w:rPr>
          <w:szCs w:val="24"/>
        </w:rPr>
        <w:t xml:space="preserve">The GfK Online Consumer Panel consists of adults 18 years of age or older. Online survey </w:t>
      </w:r>
      <w:r w:rsidR="006A0B71">
        <w:rPr>
          <w:szCs w:val="24"/>
        </w:rPr>
        <w:t>participants</w:t>
      </w:r>
      <w:r w:rsidR="00213D18" w:rsidRPr="00213D18">
        <w:rPr>
          <w:szCs w:val="24"/>
        </w:rPr>
        <w:t xml:space="preserve"> volunteer to become panelists. Gf</w:t>
      </w:r>
      <w:r w:rsidR="006A0B71">
        <w:rPr>
          <w:szCs w:val="24"/>
        </w:rPr>
        <w:t>K</w:t>
      </w:r>
      <w:r w:rsidR="00213D18" w:rsidRPr="00213D18">
        <w:rPr>
          <w:szCs w:val="24"/>
        </w:rPr>
        <w:t xml:space="preserve"> offers points as a participation incentive, which can be redeemed for merchandise, gift cards, or other items.</w:t>
      </w:r>
      <w:r w:rsidR="00213D18" w:rsidRPr="00213D18">
        <w:rPr>
          <w:color w:val="FF0000"/>
          <w:szCs w:val="24"/>
        </w:rPr>
        <w:t xml:space="preserve"> </w:t>
      </w:r>
      <w:r w:rsidR="00213D18" w:rsidRPr="00213D18">
        <w:rPr>
          <w:szCs w:val="24"/>
        </w:rPr>
        <w:t>To become GfK Consumer Panel participants for online surveys, volunteers complete</w:t>
      </w:r>
      <w:r w:rsidR="006A0B71">
        <w:rPr>
          <w:szCs w:val="24"/>
        </w:rPr>
        <w:t xml:space="preserve"> </w:t>
      </w:r>
      <w:r w:rsidR="00213D18" w:rsidRPr="00213D18">
        <w:rPr>
          <w:szCs w:val="24"/>
        </w:rPr>
        <w:t>GfK’s registration surveys and enter a CAPTCHA to verify their authenticity. Panelists’ names and addresses are verified against 3</w:t>
      </w:r>
      <w:r w:rsidR="00213D18" w:rsidRPr="00213D18">
        <w:rPr>
          <w:szCs w:val="24"/>
          <w:vertAlign w:val="superscript"/>
        </w:rPr>
        <w:t>rd</w:t>
      </w:r>
      <w:r w:rsidR="00213D18" w:rsidRPr="00213D18">
        <w:rPr>
          <w:szCs w:val="24"/>
        </w:rPr>
        <w:t xml:space="preserve"> party databases annually. Panel members are regularly issued profiling surveys to capture the most recent respondent information. Recruiting methodologies include banner advertising via targeted banners across hundreds of websites, affiliate marketing in which advertisers choose whether they want to run GfK’s panel offer, co-registration arrangements between companies in which multiple offers are presented to recruit panelists, and e-mail campaigns in which an advertiser sends targeted e-mails with GfK’s offer to recruit panelists.</w:t>
      </w:r>
      <w:r w:rsidR="00DC662F">
        <w:rPr>
          <w:szCs w:val="24"/>
        </w:rPr>
        <w:t xml:space="preserve"> Panel members are invited to participate in surveys via e-mails, sms, mobile telephones, and web intercept invitations.</w:t>
      </w:r>
    </w:p>
    <w:p w:rsidR="003A3A1E" w:rsidRPr="00331B48" w:rsidRDefault="003A3A1E" w:rsidP="002844DF">
      <w:pPr>
        <w:rPr>
          <w:i/>
          <w:iCs/>
          <w:color w:val="000000"/>
        </w:rPr>
      </w:pPr>
    </w:p>
    <w:p w:rsidR="00916E6D" w:rsidRPr="00331B48" w:rsidRDefault="00916E6D" w:rsidP="00916E6D">
      <w:pPr>
        <w:pStyle w:val="ListParagraph"/>
        <w:numPr>
          <w:ilvl w:val="0"/>
          <w:numId w:val="21"/>
        </w:numPr>
        <w:rPr>
          <w:b/>
          <w:color w:val="000000"/>
        </w:rPr>
      </w:pPr>
      <w:r w:rsidRPr="00331B48">
        <w:rPr>
          <w:b/>
          <w:color w:val="000000"/>
        </w:rPr>
        <w:t>Methods to Maximize Response</w:t>
      </w:r>
      <w:r w:rsidR="00DD226F" w:rsidRPr="00331B48">
        <w:rPr>
          <w:b/>
          <w:color w:val="000000"/>
        </w:rPr>
        <w:t xml:space="preserve"> </w:t>
      </w:r>
      <w:r w:rsidR="004677AA" w:rsidRPr="00331B48">
        <w:rPr>
          <w:b/>
          <w:color w:val="000000"/>
        </w:rPr>
        <w:t xml:space="preserve"> </w:t>
      </w:r>
    </w:p>
    <w:p w:rsidR="00916E6D" w:rsidRDefault="000C4C24" w:rsidP="00916E6D">
      <w:pPr>
        <w:pStyle w:val="ListParagraph"/>
        <w:ind w:left="360"/>
        <w:rPr>
          <w:color w:val="000000"/>
        </w:rPr>
      </w:pPr>
      <w:r>
        <w:rPr>
          <w:color w:val="000000"/>
        </w:rPr>
        <w:t>GfK offers points as a participation incentive, which can be redeemed for merchandise, gift cards, or other items.</w:t>
      </w:r>
      <w:r w:rsidR="00693502">
        <w:rPr>
          <w:color w:val="000000"/>
        </w:rPr>
        <w:t xml:space="preserve"> GfK also:</w:t>
      </w:r>
    </w:p>
    <w:p w:rsidR="00693502" w:rsidRPr="00693502" w:rsidRDefault="00693502" w:rsidP="00693502">
      <w:pPr>
        <w:pStyle w:val="ListParagraph"/>
        <w:numPr>
          <w:ilvl w:val="0"/>
          <w:numId w:val="44"/>
        </w:numPr>
        <w:contextualSpacing w:val="0"/>
        <w:rPr>
          <w:color w:val="000000"/>
        </w:rPr>
      </w:pPr>
      <w:r w:rsidRPr="00693502">
        <w:rPr>
          <w:color w:val="000000"/>
        </w:rPr>
        <w:t>strive</w:t>
      </w:r>
      <w:r>
        <w:rPr>
          <w:color w:val="000000"/>
        </w:rPr>
        <w:t>s</w:t>
      </w:r>
      <w:r w:rsidRPr="00693502">
        <w:rPr>
          <w:color w:val="000000"/>
        </w:rPr>
        <w:t xml:space="preserve"> to keep surveys open for a minimum of 7-10 days</w:t>
      </w:r>
    </w:p>
    <w:p w:rsidR="00693502" w:rsidRPr="00693502" w:rsidRDefault="00693502" w:rsidP="00693502">
      <w:pPr>
        <w:pStyle w:val="ListParagraph"/>
        <w:numPr>
          <w:ilvl w:val="0"/>
          <w:numId w:val="44"/>
        </w:numPr>
        <w:contextualSpacing w:val="0"/>
        <w:rPr>
          <w:color w:val="000000"/>
        </w:rPr>
      </w:pPr>
      <w:r w:rsidRPr="00693502">
        <w:rPr>
          <w:color w:val="000000"/>
        </w:rPr>
        <w:t>deliver</w:t>
      </w:r>
      <w:r>
        <w:rPr>
          <w:color w:val="000000"/>
        </w:rPr>
        <w:t>s</w:t>
      </w:r>
      <w:r w:rsidRPr="00693502">
        <w:rPr>
          <w:color w:val="000000"/>
        </w:rPr>
        <w:t xml:space="preserve"> a reminder to non-completes</w:t>
      </w:r>
    </w:p>
    <w:p w:rsidR="00693502" w:rsidRPr="00693502" w:rsidRDefault="00693502" w:rsidP="00693502">
      <w:pPr>
        <w:pStyle w:val="ListParagraph"/>
        <w:numPr>
          <w:ilvl w:val="0"/>
          <w:numId w:val="44"/>
        </w:numPr>
        <w:contextualSpacing w:val="0"/>
        <w:rPr>
          <w:color w:val="000000"/>
        </w:rPr>
      </w:pPr>
      <w:r w:rsidRPr="00693502">
        <w:rPr>
          <w:color w:val="000000"/>
        </w:rPr>
        <w:t>manage</w:t>
      </w:r>
      <w:r>
        <w:rPr>
          <w:color w:val="000000"/>
        </w:rPr>
        <w:t>s</w:t>
      </w:r>
      <w:r w:rsidRPr="00693502">
        <w:rPr>
          <w:color w:val="000000"/>
        </w:rPr>
        <w:t xml:space="preserve"> the panel to maintain active definition</w:t>
      </w:r>
    </w:p>
    <w:p w:rsidR="00693502" w:rsidRPr="00693502" w:rsidRDefault="00693502" w:rsidP="00693502">
      <w:pPr>
        <w:pStyle w:val="ListParagraph"/>
        <w:numPr>
          <w:ilvl w:val="0"/>
          <w:numId w:val="44"/>
        </w:numPr>
        <w:contextualSpacing w:val="0"/>
        <w:rPr>
          <w:color w:val="000000"/>
        </w:rPr>
      </w:pPr>
      <w:r w:rsidRPr="00693502">
        <w:rPr>
          <w:color w:val="000000"/>
        </w:rPr>
        <w:t>require</w:t>
      </w:r>
      <w:r>
        <w:rPr>
          <w:color w:val="000000"/>
        </w:rPr>
        <w:t>s</w:t>
      </w:r>
      <w:r w:rsidRPr="00693502">
        <w:rPr>
          <w:color w:val="000000"/>
        </w:rPr>
        <w:t xml:space="preserve"> panelists to re-register each year</w:t>
      </w:r>
    </w:p>
    <w:p w:rsidR="00693502" w:rsidRPr="00693502" w:rsidRDefault="00693502" w:rsidP="00693502">
      <w:pPr>
        <w:pStyle w:val="ListParagraph"/>
        <w:numPr>
          <w:ilvl w:val="0"/>
          <w:numId w:val="44"/>
        </w:numPr>
        <w:contextualSpacing w:val="0"/>
        <w:rPr>
          <w:color w:val="000000"/>
        </w:rPr>
      </w:pPr>
      <w:r>
        <w:rPr>
          <w:color w:val="000000"/>
        </w:rPr>
        <w:t xml:space="preserve">gives </w:t>
      </w:r>
      <w:r w:rsidRPr="00693502">
        <w:rPr>
          <w:color w:val="000000"/>
        </w:rPr>
        <w:t>attention to questionnaire content to reduce confusion &amp; maintain engagement</w:t>
      </w:r>
    </w:p>
    <w:p w:rsidR="00693502" w:rsidRPr="00693502" w:rsidRDefault="00693502" w:rsidP="00693502">
      <w:pPr>
        <w:pStyle w:val="ListParagraph"/>
        <w:numPr>
          <w:ilvl w:val="0"/>
          <w:numId w:val="44"/>
        </w:numPr>
        <w:contextualSpacing w:val="0"/>
        <w:rPr>
          <w:color w:val="000000"/>
        </w:rPr>
      </w:pPr>
      <w:r w:rsidRPr="00693502">
        <w:rPr>
          <w:color w:val="000000"/>
        </w:rPr>
        <w:t>tr</w:t>
      </w:r>
      <w:r>
        <w:rPr>
          <w:color w:val="000000"/>
        </w:rPr>
        <w:t>ies</w:t>
      </w:r>
      <w:r w:rsidRPr="00693502">
        <w:rPr>
          <w:color w:val="000000"/>
        </w:rPr>
        <w:t xml:space="preserve"> to limit the length of interview</w:t>
      </w:r>
      <w:r>
        <w:rPr>
          <w:color w:val="000000"/>
        </w:rPr>
        <w:t>s</w:t>
      </w:r>
      <w:r w:rsidRPr="00693502">
        <w:rPr>
          <w:color w:val="000000"/>
        </w:rPr>
        <w:t xml:space="preserve"> to reduce fatigue &amp; drop-out</w:t>
      </w:r>
    </w:p>
    <w:p w:rsidR="00693502" w:rsidRPr="00693502" w:rsidRDefault="00693502" w:rsidP="00693502">
      <w:pPr>
        <w:numPr>
          <w:ilvl w:val="0"/>
          <w:numId w:val="44"/>
        </w:numPr>
        <w:rPr>
          <w:color w:val="000000"/>
        </w:rPr>
      </w:pPr>
      <w:proofErr w:type="gramStart"/>
      <w:r w:rsidRPr="00693502">
        <w:rPr>
          <w:color w:val="000000"/>
        </w:rPr>
        <w:t>give</w:t>
      </w:r>
      <w:r>
        <w:rPr>
          <w:color w:val="000000"/>
        </w:rPr>
        <w:t>s</w:t>
      </w:r>
      <w:proofErr w:type="gramEnd"/>
      <w:r w:rsidRPr="00693502">
        <w:rPr>
          <w:color w:val="000000"/>
        </w:rPr>
        <w:t xml:space="preserve"> panelists 24/7 access to surveys through the recently revamped and updated askGfK portal.</w:t>
      </w:r>
    </w:p>
    <w:p w:rsidR="009A4D30" w:rsidRPr="00331B48" w:rsidRDefault="009A4D30" w:rsidP="009A4D30">
      <w:pPr>
        <w:ind w:left="360"/>
        <w:rPr>
          <w:bCs/>
          <w:color w:val="000000"/>
        </w:rPr>
      </w:pPr>
    </w:p>
    <w:p w:rsidR="00B429E0" w:rsidRPr="00331B48" w:rsidRDefault="00916E6D" w:rsidP="00B429E0">
      <w:pPr>
        <w:pStyle w:val="ListParagraph"/>
        <w:numPr>
          <w:ilvl w:val="0"/>
          <w:numId w:val="21"/>
        </w:numPr>
        <w:rPr>
          <w:b/>
          <w:color w:val="000000"/>
        </w:rPr>
      </w:pPr>
      <w:r w:rsidRPr="00331B48">
        <w:rPr>
          <w:b/>
          <w:color w:val="000000"/>
        </w:rPr>
        <w:t>Testing of Procedures</w:t>
      </w:r>
      <w:r w:rsidR="00B429E0" w:rsidRPr="00331B48">
        <w:rPr>
          <w:b/>
          <w:color w:val="000000"/>
        </w:rPr>
        <w:t xml:space="preserve"> </w:t>
      </w:r>
      <w:r w:rsidR="004677AA" w:rsidRPr="00331B48">
        <w:rPr>
          <w:b/>
          <w:color w:val="000000"/>
        </w:rPr>
        <w:t xml:space="preserve"> </w:t>
      </w:r>
    </w:p>
    <w:p w:rsidR="00B429E0" w:rsidRPr="004D57DA" w:rsidRDefault="00B429E0" w:rsidP="00B429E0">
      <w:pPr>
        <w:pStyle w:val="listparagraph0"/>
        <w:spacing w:after="0" w:line="240" w:lineRule="auto"/>
        <w:ind w:left="360"/>
        <w:rPr>
          <w:rFonts w:ascii="Times New Roman" w:hAnsi="Times New Roman"/>
          <w:color w:val="0000FF"/>
          <w:sz w:val="24"/>
          <w:szCs w:val="20"/>
        </w:rPr>
      </w:pPr>
      <w:r w:rsidRPr="00331B48">
        <w:rPr>
          <w:rFonts w:ascii="Times New Roman" w:hAnsi="Times New Roman"/>
          <w:color w:val="000000"/>
          <w:sz w:val="24"/>
          <w:szCs w:val="20"/>
        </w:rPr>
        <w:t>The vendor will fully brief field staff responsible for data collection and the fieldwork will be monitored. Pretesting may be done with a limited number</w:t>
      </w:r>
      <w:r w:rsidR="00677192">
        <w:rPr>
          <w:rFonts w:ascii="Times New Roman" w:hAnsi="Times New Roman"/>
          <w:color w:val="000000"/>
          <w:sz w:val="24"/>
          <w:szCs w:val="20"/>
        </w:rPr>
        <w:t xml:space="preserve"> </w:t>
      </w:r>
      <w:r w:rsidRPr="00331B48">
        <w:rPr>
          <w:rFonts w:ascii="Times New Roman" w:hAnsi="Times New Roman"/>
          <w:color w:val="000000"/>
          <w:sz w:val="24"/>
          <w:szCs w:val="20"/>
        </w:rPr>
        <w:t xml:space="preserve">of </w:t>
      </w:r>
      <w:r w:rsidR="00677192" w:rsidRPr="00331B48">
        <w:rPr>
          <w:rFonts w:ascii="Times New Roman" w:hAnsi="Times New Roman"/>
          <w:color w:val="000000"/>
          <w:sz w:val="24"/>
          <w:szCs w:val="20"/>
        </w:rPr>
        <w:t xml:space="preserve">internal </w:t>
      </w:r>
      <w:r w:rsidR="00677192">
        <w:rPr>
          <w:rFonts w:ascii="Times New Roman" w:hAnsi="Times New Roman"/>
          <w:color w:val="000000"/>
          <w:sz w:val="24"/>
          <w:szCs w:val="20"/>
        </w:rPr>
        <w:t xml:space="preserve">GfK Roper </w:t>
      </w:r>
      <w:r w:rsidR="00677192" w:rsidRPr="00331B48">
        <w:rPr>
          <w:rFonts w:ascii="Times New Roman" w:hAnsi="Times New Roman"/>
          <w:color w:val="000000"/>
          <w:sz w:val="24"/>
          <w:szCs w:val="20"/>
        </w:rPr>
        <w:t>staff</w:t>
      </w:r>
      <w:r w:rsidR="00BB25FE">
        <w:rPr>
          <w:rFonts w:ascii="Times New Roman" w:hAnsi="Times New Roman"/>
          <w:color w:val="000000"/>
          <w:sz w:val="24"/>
          <w:szCs w:val="20"/>
        </w:rPr>
        <w:t xml:space="preserve"> (no more than 9)</w:t>
      </w:r>
      <w:r w:rsidRPr="00331B48">
        <w:rPr>
          <w:rFonts w:ascii="Times New Roman" w:hAnsi="Times New Roman"/>
          <w:color w:val="000000"/>
          <w:sz w:val="24"/>
          <w:szCs w:val="20"/>
        </w:rPr>
        <w:t>.</w:t>
      </w:r>
      <w:r w:rsidR="00BB25FE">
        <w:rPr>
          <w:rFonts w:ascii="Times New Roman" w:hAnsi="Times New Roman"/>
          <w:color w:val="000000"/>
          <w:sz w:val="24"/>
          <w:szCs w:val="20"/>
        </w:rPr>
        <w:t xml:space="preserve"> No external pre-testing is applied; however, i</w:t>
      </w:r>
      <w:r w:rsidRPr="00331B48">
        <w:rPr>
          <w:rFonts w:ascii="Times New Roman" w:hAnsi="Times New Roman"/>
          <w:color w:val="000000"/>
          <w:sz w:val="24"/>
          <w:szCs w:val="20"/>
        </w:rPr>
        <w:t xml:space="preserve">f the number of pretest respondents </w:t>
      </w:r>
      <w:r w:rsidR="00BB25FE">
        <w:rPr>
          <w:rFonts w:ascii="Times New Roman" w:hAnsi="Times New Roman"/>
          <w:color w:val="000000"/>
          <w:sz w:val="24"/>
          <w:szCs w:val="20"/>
        </w:rPr>
        <w:t xml:space="preserve">were ever to </w:t>
      </w:r>
      <w:r w:rsidRPr="00331B48">
        <w:rPr>
          <w:rFonts w:ascii="Times New Roman" w:hAnsi="Times New Roman"/>
          <w:color w:val="000000"/>
          <w:sz w:val="24"/>
          <w:szCs w:val="20"/>
        </w:rPr>
        <w:t xml:space="preserve">exceed nine members of the public, the Agency </w:t>
      </w:r>
      <w:r w:rsidR="00BB25FE">
        <w:rPr>
          <w:rFonts w:ascii="Times New Roman" w:hAnsi="Times New Roman"/>
          <w:color w:val="000000"/>
          <w:sz w:val="24"/>
          <w:szCs w:val="20"/>
        </w:rPr>
        <w:t>would</w:t>
      </w:r>
      <w:r w:rsidRPr="00331B48">
        <w:rPr>
          <w:rFonts w:ascii="Times New Roman" w:hAnsi="Times New Roman"/>
          <w:color w:val="000000"/>
          <w:sz w:val="24"/>
          <w:szCs w:val="20"/>
        </w:rPr>
        <w:t xml:space="preserve"> submit the pretest instruments for review under this clearance. All data will be cleaned and aggregated into a single database. The vendor is a member of CASRO and ESOMAR and adheres to the CASRO Code of Standards and Ethics for Survey Research Organizations as well as to internal quality assurance standards that address all components of the research process.  </w:t>
      </w:r>
    </w:p>
    <w:p w:rsidR="00916E6D" w:rsidRPr="00331B48" w:rsidRDefault="00916E6D" w:rsidP="00916E6D">
      <w:pPr>
        <w:pStyle w:val="ListParagraph"/>
        <w:ind w:left="360"/>
        <w:rPr>
          <w:b/>
          <w:color w:val="000000"/>
        </w:rPr>
      </w:pPr>
      <w:r w:rsidRPr="00331B48">
        <w:rPr>
          <w:b/>
          <w:color w:val="000000"/>
        </w:rPr>
        <w:t xml:space="preserve"> </w:t>
      </w:r>
    </w:p>
    <w:p w:rsidR="00916E6D" w:rsidRPr="00331B48" w:rsidRDefault="00916E6D" w:rsidP="00916E6D">
      <w:pPr>
        <w:pStyle w:val="ListParagraph"/>
        <w:numPr>
          <w:ilvl w:val="0"/>
          <w:numId w:val="21"/>
        </w:numPr>
        <w:rPr>
          <w:b/>
          <w:color w:val="000000"/>
        </w:rPr>
      </w:pPr>
      <w:r w:rsidRPr="00331B48">
        <w:rPr>
          <w:b/>
          <w:color w:val="000000"/>
        </w:rPr>
        <w:t>Contacts for Statistical Aspects and Data Collection</w:t>
      </w:r>
    </w:p>
    <w:p w:rsidR="00DD58B8" w:rsidRPr="00331B48" w:rsidRDefault="00394095" w:rsidP="00DD58B8">
      <w:pPr>
        <w:ind w:left="360"/>
        <w:rPr>
          <w:color w:val="000000"/>
        </w:rPr>
      </w:pPr>
      <w:r>
        <w:rPr>
          <w:color w:val="000000"/>
        </w:rPr>
        <w:t>Kevin Cecco</w:t>
      </w:r>
    </w:p>
    <w:p w:rsidR="00DD58B8" w:rsidRPr="00331B48" w:rsidRDefault="00394095" w:rsidP="00DD58B8">
      <w:pPr>
        <w:ind w:left="360"/>
        <w:rPr>
          <w:color w:val="000000"/>
        </w:rPr>
      </w:pPr>
      <w:r>
        <w:rPr>
          <w:color w:val="000000"/>
        </w:rPr>
        <w:t>Technical Advisor to the RAS Director</w:t>
      </w:r>
    </w:p>
    <w:p w:rsidR="00DD58B8" w:rsidRPr="00331B48" w:rsidRDefault="00394095" w:rsidP="00DD58B8">
      <w:pPr>
        <w:ind w:left="360"/>
        <w:rPr>
          <w:color w:val="000000"/>
        </w:rPr>
      </w:pPr>
      <w:r>
        <w:rPr>
          <w:color w:val="000000"/>
        </w:rPr>
        <w:t>IRS</w:t>
      </w:r>
    </w:p>
    <w:p w:rsidR="00916E6D" w:rsidRPr="00331B48" w:rsidRDefault="00DD58B8" w:rsidP="00DD58B8">
      <w:pPr>
        <w:ind w:left="360"/>
        <w:rPr>
          <w:color w:val="000000"/>
        </w:rPr>
      </w:pPr>
      <w:r w:rsidRPr="00331B48">
        <w:rPr>
          <w:color w:val="000000"/>
        </w:rPr>
        <w:t xml:space="preserve">(202) </w:t>
      </w:r>
      <w:r w:rsidR="00394095">
        <w:rPr>
          <w:color w:val="000000"/>
        </w:rPr>
        <w:t>874-0464</w:t>
      </w:r>
    </w:p>
    <w:p w:rsidR="00964C0E" w:rsidRPr="00331B48" w:rsidRDefault="00964C0E" w:rsidP="00964C0E">
      <w:pPr>
        <w:tabs>
          <w:tab w:val="left" w:pos="0"/>
        </w:tabs>
        <w:rPr>
          <w:rFonts w:ascii="Tahoma" w:hAnsi="Tahoma" w:cs="Tahoma"/>
          <w:b/>
          <w:color w:val="000000"/>
          <w:sz w:val="20"/>
        </w:rPr>
      </w:pPr>
    </w:p>
    <w:p w:rsidR="00964C0E" w:rsidRPr="00331B48" w:rsidRDefault="00964C0E" w:rsidP="00DD58B8">
      <w:pPr>
        <w:ind w:left="360"/>
        <w:rPr>
          <w:color w:val="000000"/>
        </w:rPr>
      </w:pPr>
    </w:p>
    <w:sectPr w:rsidR="00964C0E" w:rsidRPr="00331B48" w:rsidSect="006A5253">
      <w:headerReference w:type="default" r:id="rId7"/>
      <w:footerReference w:type="default" r:id="rId8"/>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12" w:rsidRDefault="00BC2512">
      <w:r>
        <w:separator/>
      </w:r>
    </w:p>
  </w:endnote>
  <w:endnote w:type="continuationSeparator" w:id="0">
    <w:p w:rsidR="00BC2512" w:rsidRDefault="00BC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A2" w:rsidRDefault="00B423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65B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12" w:rsidRDefault="00BC2512">
      <w:r>
        <w:separator/>
      </w:r>
    </w:p>
  </w:footnote>
  <w:footnote w:type="continuationSeparator" w:id="0">
    <w:p w:rsidR="00BC2512" w:rsidRDefault="00BC2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A2" w:rsidRPr="001E2E18" w:rsidRDefault="00B423A2" w:rsidP="001E2E18">
    <w:pPr>
      <w:pStyle w:val="Header"/>
      <w:jc w:val="right"/>
      <w:rPr>
        <w:b/>
        <w:color w:val="000000"/>
      </w:rPr>
    </w:pPr>
    <w:r w:rsidRPr="001E2E18">
      <w:rPr>
        <w:b/>
        <w:color w:val="000000"/>
      </w:rPr>
      <w:t>OMB 1545-1432</w:t>
    </w:r>
  </w:p>
  <w:p w:rsidR="00B423A2" w:rsidRPr="001E2E18" w:rsidRDefault="00B423A2" w:rsidP="001E2E18">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B03"/>
    <w:multiLevelType w:val="multilevel"/>
    <w:tmpl w:val="DF6EFD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CC00FA"/>
    <w:multiLevelType w:val="hybridMultilevel"/>
    <w:tmpl w:val="6A34D3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487496"/>
    <w:multiLevelType w:val="hybridMultilevel"/>
    <w:tmpl w:val="070EF58A"/>
    <w:lvl w:ilvl="0" w:tplc="37309A7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F45495"/>
    <w:multiLevelType w:val="hybridMultilevel"/>
    <w:tmpl w:val="B93CCE7A"/>
    <w:lvl w:ilvl="0" w:tplc="DFB026F0">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5A5619"/>
    <w:multiLevelType w:val="hybridMultilevel"/>
    <w:tmpl w:val="3F368EAC"/>
    <w:lvl w:ilvl="0" w:tplc="9B0CA046">
      <w:start w:val="1"/>
      <w:numFmt w:val="decimal"/>
      <w:lvlText w:val="%1"/>
      <w:lvlJc w:val="left"/>
      <w:pPr>
        <w:ind w:left="1442" w:hanging="72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8">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5714A21"/>
    <w:multiLevelType w:val="hybridMultilevel"/>
    <w:tmpl w:val="3EAE1478"/>
    <w:lvl w:ilvl="0" w:tplc="DFB026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591103"/>
    <w:multiLevelType w:val="hybridMultilevel"/>
    <w:tmpl w:val="F2006E04"/>
    <w:lvl w:ilvl="0" w:tplc="0409000F">
      <w:start w:val="1"/>
      <w:numFmt w:val="decimal"/>
      <w:lvlText w:val="%1."/>
      <w:lvlJc w:val="left"/>
      <w:pPr>
        <w:ind w:left="360" w:hanging="360"/>
      </w:pPr>
      <w:rPr>
        <w:rFonts w:cs="Times New Roman" w:hint="default"/>
      </w:rPr>
    </w:lvl>
    <w:lvl w:ilvl="1" w:tplc="F1A4E95A">
      <w:start w:val="1"/>
      <w:numFmt w:val="bullet"/>
      <w:lvlText w:val=""/>
      <w:lvlJc w:val="left"/>
      <w:pPr>
        <w:tabs>
          <w:tab w:val="num" w:pos="1080"/>
        </w:tabs>
        <w:ind w:left="1080" w:hanging="360"/>
      </w:pPr>
      <w:rPr>
        <w:rFonts w:ascii="Symbol" w:hAnsi="Symbol" w:hint="default"/>
        <w:sz w:val="22"/>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4370A2A"/>
    <w:multiLevelType w:val="hybridMultilevel"/>
    <w:tmpl w:val="61E87702"/>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7257DB9"/>
    <w:multiLevelType w:val="hybridMultilevel"/>
    <w:tmpl w:val="243C63E8"/>
    <w:lvl w:ilvl="0" w:tplc="F63AC3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4965A1"/>
    <w:multiLevelType w:val="hybridMultilevel"/>
    <w:tmpl w:val="E12602B2"/>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9">
    <w:nsid w:val="3BA017ED"/>
    <w:multiLevelType w:val="hybridMultilevel"/>
    <w:tmpl w:val="AEF6C71A"/>
    <w:lvl w:ilvl="0" w:tplc="DFB026F0">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FF6CD5"/>
    <w:multiLevelType w:val="hybridMultilevel"/>
    <w:tmpl w:val="0666E3B4"/>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933817"/>
    <w:multiLevelType w:val="hybridMultilevel"/>
    <w:tmpl w:val="38348E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1224EAB"/>
    <w:multiLevelType w:val="hybridMultilevel"/>
    <w:tmpl w:val="D3FC1BEE"/>
    <w:lvl w:ilvl="0" w:tplc="DFB026F0">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8468DD"/>
    <w:multiLevelType w:val="hybridMultilevel"/>
    <w:tmpl w:val="55F2BEE0"/>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C9542E"/>
    <w:multiLevelType w:val="hybridMultilevel"/>
    <w:tmpl w:val="A6FE0628"/>
    <w:lvl w:ilvl="0" w:tplc="DFB026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B34F77"/>
    <w:multiLevelType w:val="hybridMultilevel"/>
    <w:tmpl w:val="ADEA5880"/>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F91232"/>
    <w:multiLevelType w:val="hybridMultilevel"/>
    <w:tmpl w:val="1C86AA0E"/>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155D93"/>
    <w:multiLevelType w:val="multilevel"/>
    <w:tmpl w:val="58E251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E7B5824"/>
    <w:multiLevelType w:val="hybridMultilevel"/>
    <w:tmpl w:val="2FF4254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3">
    <w:nsid w:val="60B96CFA"/>
    <w:multiLevelType w:val="hybridMultilevel"/>
    <w:tmpl w:val="631EF67A"/>
    <w:lvl w:ilvl="0" w:tplc="23E0A7AE">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11B1E34"/>
    <w:multiLevelType w:val="hybridMultilevel"/>
    <w:tmpl w:val="ADEA5880"/>
    <w:lvl w:ilvl="0" w:tplc="9E2816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7">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70651B52"/>
    <w:multiLevelType w:val="hybridMultilevel"/>
    <w:tmpl w:val="8EEA210E"/>
    <w:lvl w:ilvl="0" w:tplc="DFB026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69757B8"/>
    <w:multiLevelType w:val="hybridMultilevel"/>
    <w:tmpl w:val="12A6B548"/>
    <w:lvl w:ilvl="0" w:tplc="737A8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42">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4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2"/>
  </w:num>
  <w:num w:numId="3">
    <w:abstractNumId w:val="41"/>
  </w:num>
  <w:num w:numId="4">
    <w:abstractNumId w:val="43"/>
  </w:num>
  <w:num w:numId="5">
    <w:abstractNumId w:val="8"/>
  </w:num>
  <w:num w:numId="6">
    <w:abstractNumId w:val="3"/>
  </w:num>
  <w:num w:numId="7">
    <w:abstractNumId w:val="18"/>
  </w:num>
  <w:num w:numId="8">
    <w:abstractNumId w:val="36"/>
  </w:num>
  <w:num w:numId="9">
    <w:abstractNumId w:val="22"/>
  </w:num>
  <w:num w:numId="10">
    <w:abstractNumId w:val="4"/>
  </w:num>
  <w:num w:numId="11">
    <w:abstractNumId w:val="12"/>
  </w:num>
  <w:num w:numId="12">
    <w:abstractNumId w:val="15"/>
  </w:num>
  <w:num w:numId="13">
    <w:abstractNumId w:val="1"/>
  </w:num>
  <w:num w:numId="14">
    <w:abstractNumId w:val="39"/>
  </w:num>
  <w:num w:numId="15">
    <w:abstractNumId w:val="35"/>
  </w:num>
  <w:num w:numId="16">
    <w:abstractNumId w:val="25"/>
  </w:num>
  <w:num w:numId="17">
    <w:abstractNumId w:val="9"/>
  </w:num>
  <w:num w:numId="18">
    <w:abstractNumId w:val="11"/>
  </w:num>
  <w:num w:numId="19">
    <w:abstractNumId w:val="24"/>
  </w:num>
  <w:num w:numId="20">
    <w:abstractNumId w:val="37"/>
  </w:num>
  <w:num w:numId="21">
    <w:abstractNumId w:val="13"/>
  </w:num>
  <w:num w:numId="22">
    <w:abstractNumId w:val="21"/>
  </w:num>
  <w:num w:numId="23">
    <w:abstractNumId w:val="2"/>
  </w:num>
  <w:num w:numId="24">
    <w:abstractNumId w:val="16"/>
  </w:num>
  <w:num w:numId="25">
    <w:abstractNumId w:val="5"/>
  </w:num>
  <w:num w:numId="26">
    <w:abstractNumId w:val="29"/>
  </w:num>
  <w:num w:numId="27">
    <w:abstractNumId w:val="28"/>
  </w:num>
  <w:num w:numId="28">
    <w:abstractNumId w:val="10"/>
  </w:num>
  <w:num w:numId="29">
    <w:abstractNumId w:val="19"/>
  </w:num>
  <w:num w:numId="30">
    <w:abstractNumId w:val="6"/>
  </w:num>
  <w:num w:numId="31">
    <w:abstractNumId w:val="26"/>
  </w:num>
  <w:num w:numId="32">
    <w:abstractNumId w:val="40"/>
  </w:num>
  <w:num w:numId="33">
    <w:abstractNumId w:val="38"/>
  </w:num>
  <w:num w:numId="34">
    <w:abstractNumId w:val="34"/>
  </w:num>
  <w:num w:numId="35">
    <w:abstractNumId w:val="14"/>
  </w:num>
  <w:num w:numId="36">
    <w:abstractNumId w:val="20"/>
  </w:num>
  <w:num w:numId="37">
    <w:abstractNumId w:val="33"/>
  </w:num>
  <w:num w:numId="38">
    <w:abstractNumId w:val="17"/>
  </w:num>
  <w:num w:numId="39">
    <w:abstractNumId w:val="30"/>
  </w:num>
  <w:num w:numId="40">
    <w:abstractNumId w:val="7"/>
  </w:num>
  <w:num w:numId="41">
    <w:abstractNumId w:val="27"/>
  </w:num>
  <w:num w:numId="42">
    <w:abstractNumId w:val="0"/>
  </w:num>
  <w:num w:numId="43">
    <w:abstractNumId w:val="31"/>
  </w:num>
  <w:num w:numId="44">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00D21"/>
    <w:rsid w:val="000030A5"/>
    <w:rsid w:val="00023A57"/>
    <w:rsid w:val="000337A6"/>
    <w:rsid w:val="00044990"/>
    <w:rsid w:val="00047A64"/>
    <w:rsid w:val="000514A5"/>
    <w:rsid w:val="00051FE2"/>
    <w:rsid w:val="00054F86"/>
    <w:rsid w:val="00055B7A"/>
    <w:rsid w:val="0006577F"/>
    <w:rsid w:val="00067329"/>
    <w:rsid w:val="0007404E"/>
    <w:rsid w:val="000922D5"/>
    <w:rsid w:val="00093DB4"/>
    <w:rsid w:val="000B2838"/>
    <w:rsid w:val="000C4C24"/>
    <w:rsid w:val="000D44CA"/>
    <w:rsid w:val="000D4DB0"/>
    <w:rsid w:val="000E200B"/>
    <w:rsid w:val="000E4565"/>
    <w:rsid w:val="000E7699"/>
    <w:rsid w:val="000F182B"/>
    <w:rsid w:val="000F63CF"/>
    <w:rsid w:val="000F68BE"/>
    <w:rsid w:val="001008F0"/>
    <w:rsid w:val="00125FDA"/>
    <w:rsid w:val="0013302E"/>
    <w:rsid w:val="00150C37"/>
    <w:rsid w:val="0015587F"/>
    <w:rsid w:val="00157D98"/>
    <w:rsid w:val="001608BC"/>
    <w:rsid w:val="00166055"/>
    <w:rsid w:val="001927A4"/>
    <w:rsid w:val="00194AC6"/>
    <w:rsid w:val="00196496"/>
    <w:rsid w:val="001A23B0"/>
    <w:rsid w:val="001A25CC"/>
    <w:rsid w:val="001B0AAA"/>
    <w:rsid w:val="001B3956"/>
    <w:rsid w:val="001B396B"/>
    <w:rsid w:val="001C361F"/>
    <w:rsid w:val="001C39F7"/>
    <w:rsid w:val="001E2E18"/>
    <w:rsid w:val="001F1CA3"/>
    <w:rsid w:val="001F49F4"/>
    <w:rsid w:val="00203E87"/>
    <w:rsid w:val="002066F0"/>
    <w:rsid w:val="00213D18"/>
    <w:rsid w:val="00225C38"/>
    <w:rsid w:val="00237B48"/>
    <w:rsid w:val="0024521E"/>
    <w:rsid w:val="00263C3D"/>
    <w:rsid w:val="00274D0B"/>
    <w:rsid w:val="002844DF"/>
    <w:rsid w:val="002851C3"/>
    <w:rsid w:val="00294E78"/>
    <w:rsid w:val="00295E32"/>
    <w:rsid w:val="002B3C95"/>
    <w:rsid w:val="002D0B92"/>
    <w:rsid w:val="002F1D06"/>
    <w:rsid w:val="002F6BF2"/>
    <w:rsid w:val="0031084B"/>
    <w:rsid w:val="003123E1"/>
    <w:rsid w:val="003155E3"/>
    <w:rsid w:val="00331B48"/>
    <w:rsid w:val="00333FCF"/>
    <w:rsid w:val="0033435E"/>
    <w:rsid w:val="003431B6"/>
    <w:rsid w:val="00345D02"/>
    <w:rsid w:val="003544A8"/>
    <w:rsid w:val="0036723E"/>
    <w:rsid w:val="003719D9"/>
    <w:rsid w:val="00374CBC"/>
    <w:rsid w:val="00375B4E"/>
    <w:rsid w:val="00377769"/>
    <w:rsid w:val="00377D14"/>
    <w:rsid w:val="00394095"/>
    <w:rsid w:val="003A3A1E"/>
    <w:rsid w:val="003A64C2"/>
    <w:rsid w:val="003A7E6C"/>
    <w:rsid w:val="003B2DFF"/>
    <w:rsid w:val="003C1063"/>
    <w:rsid w:val="003C1F45"/>
    <w:rsid w:val="003D039E"/>
    <w:rsid w:val="003D5BBE"/>
    <w:rsid w:val="003E3C61"/>
    <w:rsid w:val="003F1C5B"/>
    <w:rsid w:val="00400920"/>
    <w:rsid w:val="00401744"/>
    <w:rsid w:val="004119FD"/>
    <w:rsid w:val="00413070"/>
    <w:rsid w:val="00430BA0"/>
    <w:rsid w:val="0043315D"/>
    <w:rsid w:val="00434E33"/>
    <w:rsid w:val="00441434"/>
    <w:rsid w:val="004420FB"/>
    <w:rsid w:val="0045264C"/>
    <w:rsid w:val="00454AE9"/>
    <w:rsid w:val="004677AA"/>
    <w:rsid w:val="00467B42"/>
    <w:rsid w:val="004872C1"/>
    <w:rsid w:val="004876EC"/>
    <w:rsid w:val="00491942"/>
    <w:rsid w:val="00495623"/>
    <w:rsid w:val="004A276E"/>
    <w:rsid w:val="004D1256"/>
    <w:rsid w:val="004D57DA"/>
    <w:rsid w:val="004D6E14"/>
    <w:rsid w:val="004E0521"/>
    <w:rsid w:val="004F1461"/>
    <w:rsid w:val="005009B0"/>
    <w:rsid w:val="00522799"/>
    <w:rsid w:val="005522C0"/>
    <w:rsid w:val="00562AA3"/>
    <w:rsid w:val="00574D46"/>
    <w:rsid w:val="0058686E"/>
    <w:rsid w:val="00591FCE"/>
    <w:rsid w:val="005A1006"/>
    <w:rsid w:val="005A5704"/>
    <w:rsid w:val="005B486C"/>
    <w:rsid w:val="005D658D"/>
    <w:rsid w:val="005E6224"/>
    <w:rsid w:val="005E714A"/>
    <w:rsid w:val="005F3043"/>
    <w:rsid w:val="006027BC"/>
    <w:rsid w:val="00607A58"/>
    <w:rsid w:val="00610382"/>
    <w:rsid w:val="006140A0"/>
    <w:rsid w:val="00634BB0"/>
    <w:rsid w:val="00635BF1"/>
    <w:rsid w:val="00636621"/>
    <w:rsid w:val="00642B49"/>
    <w:rsid w:val="006446A5"/>
    <w:rsid w:val="00662532"/>
    <w:rsid w:val="00671D31"/>
    <w:rsid w:val="00677192"/>
    <w:rsid w:val="006832D9"/>
    <w:rsid w:val="00685239"/>
    <w:rsid w:val="00693502"/>
    <w:rsid w:val="0069403B"/>
    <w:rsid w:val="006A0B71"/>
    <w:rsid w:val="006A0EEA"/>
    <w:rsid w:val="006A5253"/>
    <w:rsid w:val="006B3BE3"/>
    <w:rsid w:val="006D0FFF"/>
    <w:rsid w:val="006D2A3F"/>
    <w:rsid w:val="006E0EB1"/>
    <w:rsid w:val="006E23A2"/>
    <w:rsid w:val="006E3B5C"/>
    <w:rsid w:val="006E5ADD"/>
    <w:rsid w:val="006F3DDE"/>
    <w:rsid w:val="006F6212"/>
    <w:rsid w:val="00704678"/>
    <w:rsid w:val="00710CEA"/>
    <w:rsid w:val="0071125A"/>
    <w:rsid w:val="00712E9A"/>
    <w:rsid w:val="00713606"/>
    <w:rsid w:val="007250C7"/>
    <w:rsid w:val="007425E7"/>
    <w:rsid w:val="0075368F"/>
    <w:rsid w:val="00760C5B"/>
    <w:rsid w:val="00770A5A"/>
    <w:rsid w:val="00770B9D"/>
    <w:rsid w:val="00777C92"/>
    <w:rsid w:val="007918C8"/>
    <w:rsid w:val="007C215A"/>
    <w:rsid w:val="007D1731"/>
    <w:rsid w:val="007D7B4B"/>
    <w:rsid w:val="007E226F"/>
    <w:rsid w:val="007E3AE1"/>
    <w:rsid w:val="007E51E0"/>
    <w:rsid w:val="00801376"/>
    <w:rsid w:val="00802607"/>
    <w:rsid w:val="008101A5"/>
    <w:rsid w:val="0081370E"/>
    <w:rsid w:val="00822664"/>
    <w:rsid w:val="00822F73"/>
    <w:rsid w:val="00824ACA"/>
    <w:rsid w:val="00831D66"/>
    <w:rsid w:val="00832253"/>
    <w:rsid w:val="00843796"/>
    <w:rsid w:val="00846CC8"/>
    <w:rsid w:val="00854FAD"/>
    <w:rsid w:val="00895229"/>
    <w:rsid w:val="008A1235"/>
    <w:rsid w:val="008A2216"/>
    <w:rsid w:val="008B198F"/>
    <w:rsid w:val="008B2316"/>
    <w:rsid w:val="008B3E25"/>
    <w:rsid w:val="008E1814"/>
    <w:rsid w:val="008E71B7"/>
    <w:rsid w:val="008F0203"/>
    <w:rsid w:val="008F33C4"/>
    <w:rsid w:val="008F50D4"/>
    <w:rsid w:val="00903EC9"/>
    <w:rsid w:val="00916E6D"/>
    <w:rsid w:val="009202FB"/>
    <w:rsid w:val="009239AA"/>
    <w:rsid w:val="00935ADA"/>
    <w:rsid w:val="00946B6C"/>
    <w:rsid w:val="00955A71"/>
    <w:rsid w:val="0096108F"/>
    <w:rsid w:val="00964C0E"/>
    <w:rsid w:val="009721E6"/>
    <w:rsid w:val="009779AE"/>
    <w:rsid w:val="00980436"/>
    <w:rsid w:val="009820BC"/>
    <w:rsid w:val="009A4D30"/>
    <w:rsid w:val="009C13B9"/>
    <w:rsid w:val="009D01A2"/>
    <w:rsid w:val="009E4B0D"/>
    <w:rsid w:val="009F5923"/>
    <w:rsid w:val="009F66AC"/>
    <w:rsid w:val="00A120AB"/>
    <w:rsid w:val="00A20EB3"/>
    <w:rsid w:val="00A32912"/>
    <w:rsid w:val="00A403BB"/>
    <w:rsid w:val="00A51412"/>
    <w:rsid w:val="00A674DF"/>
    <w:rsid w:val="00A83AA6"/>
    <w:rsid w:val="00AA1FAD"/>
    <w:rsid w:val="00AA66A3"/>
    <w:rsid w:val="00AB395F"/>
    <w:rsid w:val="00AC3BEF"/>
    <w:rsid w:val="00AD21DE"/>
    <w:rsid w:val="00AE1809"/>
    <w:rsid w:val="00B14623"/>
    <w:rsid w:val="00B423A2"/>
    <w:rsid w:val="00B429E0"/>
    <w:rsid w:val="00B46263"/>
    <w:rsid w:val="00B51F57"/>
    <w:rsid w:val="00B80D76"/>
    <w:rsid w:val="00B847A1"/>
    <w:rsid w:val="00BA2105"/>
    <w:rsid w:val="00BA7E06"/>
    <w:rsid w:val="00BB25FE"/>
    <w:rsid w:val="00BB3F07"/>
    <w:rsid w:val="00BB43B5"/>
    <w:rsid w:val="00BB6219"/>
    <w:rsid w:val="00BC2512"/>
    <w:rsid w:val="00BC466E"/>
    <w:rsid w:val="00BC58DD"/>
    <w:rsid w:val="00BD0A7D"/>
    <w:rsid w:val="00BD290F"/>
    <w:rsid w:val="00C11A1B"/>
    <w:rsid w:val="00C14CC4"/>
    <w:rsid w:val="00C166C2"/>
    <w:rsid w:val="00C20AA1"/>
    <w:rsid w:val="00C303F6"/>
    <w:rsid w:val="00C31072"/>
    <w:rsid w:val="00C33C52"/>
    <w:rsid w:val="00C40D8B"/>
    <w:rsid w:val="00C4214A"/>
    <w:rsid w:val="00C565B6"/>
    <w:rsid w:val="00C8364A"/>
    <w:rsid w:val="00C8407A"/>
    <w:rsid w:val="00C8488C"/>
    <w:rsid w:val="00C86E91"/>
    <w:rsid w:val="00C962DD"/>
    <w:rsid w:val="00CA252B"/>
    <w:rsid w:val="00CA2650"/>
    <w:rsid w:val="00CB1078"/>
    <w:rsid w:val="00CC6FAF"/>
    <w:rsid w:val="00CD08FA"/>
    <w:rsid w:val="00CD0927"/>
    <w:rsid w:val="00D24698"/>
    <w:rsid w:val="00D3375E"/>
    <w:rsid w:val="00D348F6"/>
    <w:rsid w:val="00D55D32"/>
    <w:rsid w:val="00D56351"/>
    <w:rsid w:val="00D570C7"/>
    <w:rsid w:val="00D6150F"/>
    <w:rsid w:val="00D6383F"/>
    <w:rsid w:val="00D74BFC"/>
    <w:rsid w:val="00D76E17"/>
    <w:rsid w:val="00DA7750"/>
    <w:rsid w:val="00DB59D0"/>
    <w:rsid w:val="00DC109C"/>
    <w:rsid w:val="00DC33D3"/>
    <w:rsid w:val="00DC662F"/>
    <w:rsid w:val="00DC7965"/>
    <w:rsid w:val="00DD226F"/>
    <w:rsid w:val="00DD58B8"/>
    <w:rsid w:val="00DD652B"/>
    <w:rsid w:val="00DE364B"/>
    <w:rsid w:val="00DE44BB"/>
    <w:rsid w:val="00E0701E"/>
    <w:rsid w:val="00E113AF"/>
    <w:rsid w:val="00E12E6B"/>
    <w:rsid w:val="00E14D82"/>
    <w:rsid w:val="00E2468B"/>
    <w:rsid w:val="00E26329"/>
    <w:rsid w:val="00E40B50"/>
    <w:rsid w:val="00E43ED3"/>
    <w:rsid w:val="00E50293"/>
    <w:rsid w:val="00E50A46"/>
    <w:rsid w:val="00E52403"/>
    <w:rsid w:val="00E56836"/>
    <w:rsid w:val="00E65F5D"/>
    <w:rsid w:val="00E65FFC"/>
    <w:rsid w:val="00E73BCF"/>
    <w:rsid w:val="00E74051"/>
    <w:rsid w:val="00E80951"/>
    <w:rsid w:val="00E8122E"/>
    <w:rsid w:val="00E854FE"/>
    <w:rsid w:val="00E86CC6"/>
    <w:rsid w:val="00EA5FBC"/>
    <w:rsid w:val="00EB11A7"/>
    <w:rsid w:val="00EB451F"/>
    <w:rsid w:val="00EB56B3"/>
    <w:rsid w:val="00ED6492"/>
    <w:rsid w:val="00EE5DAF"/>
    <w:rsid w:val="00EF2095"/>
    <w:rsid w:val="00EF3361"/>
    <w:rsid w:val="00EF51D4"/>
    <w:rsid w:val="00F00F00"/>
    <w:rsid w:val="00F06866"/>
    <w:rsid w:val="00F15956"/>
    <w:rsid w:val="00F245F9"/>
    <w:rsid w:val="00F24CFC"/>
    <w:rsid w:val="00F2709B"/>
    <w:rsid w:val="00F3170F"/>
    <w:rsid w:val="00F34034"/>
    <w:rsid w:val="00F36A65"/>
    <w:rsid w:val="00F6093A"/>
    <w:rsid w:val="00F81198"/>
    <w:rsid w:val="00F823C8"/>
    <w:rsid w:val="00F85BD8"/>
    <w:rsid w:val="00F976B0"/>
    <w:rsid w:val="00FA102E"/>
    <w:rsid w:val="00FA60E5"/>
    <w:rsid w:val="00FA6DE7"/>
    <w:rsid w:val="00FA7E2F"/>
    <w:rsid w:val="00FB010C"/>
    <w:rsid w:val="00FB0BD2"/>
    <w:rsid w:val="00FB1F72"/>
    <w:rsid w:val="00FB4B16"/>
    <w:rsid w:val="00FB69CF"/>
    <w:rsid w:val="00FC0A8E"/>
    <w:rsid w:val="00FD6E15"/>
    <w:rsid w:val="00FD7C86"/>
    <w:rsid w:val="00FE2FA6"/>
    <w:rsid w:val="00FE3DF2"/>
    <w:rsid w:val="00FE7D8C"/>
    <w:rsid w:val="00FF3E9D"/>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 w:type="paragraph" w:styleId="BodyTextFirstIndent">
    <w:name w:val="Body Text First Indent"/>
    <w:basedOn w:val="BodyText"/>
    <w:rsid w:val="00E0701E"/>
    <w:pPr>
      <w:widowControl/>
      <w:spacing w:after="120"/>
      <w:ind w:firstLine="210"/>
    </w:pPr>
    <w:rPr>
      <w:i w:val="0"/>
      <w:iCs w:val="0"/>
      <w:sz w:val="24"/>
    </w:rPr>
  </w:style>
  <w:style w:type="paragraph" w:customStyle="1" w:styleId="listparagraph0">
    <w:name w:val="listparagraph"/>
    <w:basedOn w:val="Normal"/>
    <w:rsid w:val="00B429E0"/>
    <w:pPr>
      <w:spacing w:after="200" w:line="276" w:lineRule="auto"/>
      <w:ind w:left="720"/>
    </w:pPr>
    <w:rPr>
      <w:rFonts w:ascii="Calibri" w:hAnsi="Calibri"/>
      <w:sz w:val="22"/>
      <w:szCs w:val="22"/>
    </w:rPr>
  </w:style>
  <w:style w:type="paragraph" w:customStyle="1" w:styleId="OMNIQ">
    <w:name w:val="OMNIQ"/>
    <w:basedOn w:val="Normal"/>
    <w:link w:val="OMNIQChar"/>
    <w:rsid w:val="00964C0E"/>
    <w:pPr>
      <w:widowControl w:val="0"/>
      <w:tabs>
        <w:tab w:val="left" w:pos="720"/>
        <w:tab w:val="left" w:pos="2880"/>
        <w:tab w:val="left" w:pos="8640"/>
      </w:tabs>
      <w:ind w:left="720" w:hanging="720"/>
    </w:pPr>
    <w:rPr>
      <w:rFonts w:ascii="Courier" w:hAnsi="Courier"/>
      <w:snapToGrid w:val="0"/>
      <w:sz w:val="20"/>
      <w:szCs w:val="20"/>
    </w:rPr>
  </w:style>
  <w:style w:type="character" w:customStyle="1" w:styleId="OMNIQChar">
    <w:name w:val="OMNIQ Char"/>
    <w:link w:val="OMNIQ"/>
    <w:rsid w:val="00964C0E"/>
    <w:rPr>
      <w:rFonts w:ascii="Courier" w:hAnsi="Courier"/>
      <w:snapToGrid w:val="0"/>
      <w:lang w:val="en-US" w:eastAsia="en-US" w:bidi="ar-SA"/>
    </w:rPr>
  </w:style>
  <w:style w:type="paragraph" w:customStyle="1" w:styleId="QuestionText">
    <w:name w:val="Question Text"/>
    <w:basedOn w:val="Normal"/>
    <w:next w:val="Normal"/>
    <w:link w:val="QuestionTextChar"/>
    <w:rsid w:val="00964C0E"/>
    <w:pPr>
      <w:ind w:left="720" w:hanging="720"/>
    </w:pPr>
    <w:rPr>
      <w:rFonts w:ascii="Tahoma" w:hAnsi="Tahoma" w:cs="Tahoma"/>
      <w:b/>
      <w:sz w:val="20"/>
      <w:szCs w:val="20"/>
    </w:rPr>
  </w:style>
  <w:style w:type="paragraph" w:customStyle="1" w:styleId="Responses">
    <w:name w:val="Responses"/>
    <w:basedOn w:val="Normal"/>
    <w:rsid w:val="00964C0E"/>
    <w:pPr>
      <w:ind w:left="1440" w:hanging="720"/>
    </w:pPr>
    <w:rPr>
      <w:rFonts w:ascii="Tahoma" w:hAnsi="Tahoma" w:cs="Tahoma"/>
      <w:sz w:val="20"/>
      <w:szCs w:val="20"/>
    </w:rPr>
  </w:style>
  <w:style w:type="paragraph" w:customStyle="1" w:styleId="ProgrammerInstructions">
    <w:name w:val="Programmer Instructions"/>
    <w:basedOn w:val="Normal"/>
    <w:next w:val="Normal"/>
    <w:link w:val="ProgrammerInstructionsChar"/>
    <w:rsid w:val="00964C0E"/>
    <w:rPr>
      <w:rFonts w:ascii="Tahoma" w:hAnsi="Tahoma" w:cs="Tahoma"/>
      <w:caps/>
      <w:sz w:val="20"/>
      <w:szCs w:val="20"/>
    </w:rPr>
  </w:style>
  <w:style w:type="character" w:customStyle="1" w:styleId="ProgrammerInstructionsChar">
    <w:name w:val="Programmer Instructions Char"/>
    <w:link w:val="ProgrammerInstructions"/>
    <w:rsid w:val="00964C0E"/>
    <w:rPr>
      <w:rFonts w:ascii="Tahoma" w:hAnsi="Tahoma" w:cs="Tahoma"/>
      <w:caps/>
      <w:lang w:val="en-US" w:eastAsia="en-US" w:bidi="ar-SA"/>
    </w:rPr>
  </w:style>
  <w:style w:type="paragraph" w:customStyle="1" w:styleId="InterviewerInstructions">
    <w:name w:val="Interviewer Instructions"/>
    <w:basedOn w:val="Normal"/>
    <w:next w:val="Normal"/>
    <w:rsid w:val="00964C0E"/>
    <w:rPr>
      <w:rFonts w:ascii="Tahoma" w:hAnsi="Tahoma" w:cs="Tahoma"/>
      <w:caps/>
      <w:color w:val="FF0000"/>
      <w:sz w:val="20"/>
      <w:szCs w:val="20"/>
    </w:rPr>
  </w:style>
  <w:style w:type="character" w:customStyle="1" w:styleId="QuestionTextChar">
    <w:name w:val="Question Text Char"/>
    <w:link w:val="QuestionText"/>
    <w:rsid w:val="00964C0E"/>
    <w:rPr>
      <w:rFonts w:ascii="Tahoma" w:hAnsi="Tahoma" w:cs="Tahoma"/>
      <w:b/>
      <w:lang w:val="en-US" w:eastAsia="en-US" w:bidi="ar-SA"/>
    </w:rPr>
  </w:style>
  <w:style w:type="character" w:customStyle="1" w:styleId="814hb">
    <w:name w:val="EmailStyle43"/>
    <w:aliases w:val="EmailStyle43"/>
    <w:semiHidden/>
    <w:personal/>
    <w:rsid w:val="00DC7965"/>
    <w:rPr>
      <w:rFonts w:ascii="Century Gothic" w:hAnsi="Century Gothic"/>
      <w:b w:val="0"/>
      <w:bCs w:val="0"/>
      <w:i w:val="0"/>
      <w:iCs w:val="0"/>
      <w:strike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98529984">
      <w:bodyDiv w:val="1"/>
      <w:marLeft w:val="0"/>
      <w:marRight w:val="0"/>
      <w:marTop w:val="0"/>
      <w:marBottom w:val="0"/>
      <w:divBdr>
        <w:top w:val="none" w:sz="0" w:space="0" w:color="auto"/>
        <w:left w:val="none" w:sz="0" w:space="0" w:color="auto"/>
        <w:bottom w:val="none" w:sz="0" w:space="0" w:color="auto"/>
        <w:right w:val="none" w:sz="0" w:space="0" w:color="auto"/>
      </w:divBdr>
      <w:divsChild>
        <w:div w:id="1801804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2</cp:revision>
  <cp:lastPrinted>2013-03-07T14:56:00Z</cp:lastPrinted>
  <dcterms:created xsi:type="dcterms:W3CDTF">2013-08-22T15:55:00Z</dcterms:created>
  <dcterms:modified xsi:type="dcterms:W3CDTF">2013-08-22T15:55:00Z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