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33" w:rsidRDefault="009F2633" w:rsidP="00BB78AB">
      <w:pPr>
        <w:pStyle w:val="Title"/>
        <w:keepNext w:val="0"/>
        <w:keepLines w:val="0"/>
        <w:pBdr>
          <w:top w:val="none" w:sz="0" w:space="0" w:color="auto"/>
        </w:pBdr>
        <w:spacing w:before="0" w:after="0" w:line="240" w:lineRule="auto"/>
        <w:rPr>
          <w:rFonts w:ascii="Times New Roman" w:hAnsi="Times New Roman"/>
          <w:spacing w:val="0"/>
          <w:sz w:val="24"/>
        </w:rPr>
      </w:pPr>
    </w:p>
    <w:p w:rsidR="009F2633" w:rsidRDefault="009F2633" w:rsidP="009F2633">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9F2633" w:rsidRDefault="009F2633" w:rsidP="00BB78AB">
      <w:pPr>
        <w:keepNext/>
        <w:numPr>
          <w:ilvl w:val="12"/>
          <w:numId w:val="0"/>
        </w:numPr>
        <w:ind w:left="360"/>
      </w:pPr>
    </w:p>
    <w:p w:rsidR="00127439" w:rsidRDefault="00127439" w:rsidP="00127439">
      <w:pPr>
        <w:ind w:left="360"/>
      </w:pPr>
      <w:r>
        <w:t>Pursuant to 49 U.S.C.</w:t>
      </w:r>
      <w:r w:rsidR="006210D1">
        <w:t xml:space="preserve"> </w:t>
      </w:r>
      <w:r w:rsidR="006210D1">
        <w:rPr>
          <w:rFonts w:cs="Times New Roman"/>
        </w:rPr>
        <w:t>§§</w:t>
      </w:r>
      <w:r>
        <w:t xml:space="preserve"> 44901, 44903, and 44917, TSA has authority to </w:t>
      </w:r>
      <w:r>
        <w:rPr>
          <w:rStyle w:val="Strong"/>
          <w:b w:val="0"/>
        </w:rPr>
        <w:t>prescribe regulations to protect passengers and property on an aircraft operating in air transportation or intrastate air transportation against an act of criminal violence or aircraft piracy.  In furtherance of this authority, TSA</w:t>
      </w:r>
      <w:r>
        <w:t xml:space="preserve"> requires that law enforcement officers (LEOs) engaged in law enforcement activity in support of airport </w:t>
      </w:r>
      <w:r w:rsidR="005B2C72">
        <w:t>TSA screening activities</w:t>
      </w:r>
      <w:r w:rsidR="005B2C72" w:rsidDel="005B2C72">
        <w:t xml:space="preserve"> </w:t>
      </w:r>
      <w:r>
        <w:t xml:space="preserve">submit requests for reimbursement that are verifiable, quantifiable, and facilitate the orderly </w:t>
      </w:r>
      <w:r w:rsidR="0097331B">
        <w:t>retrieval</w:t>
      </w:r>
      <w:r>
        <w:t xml:space="preserve"> of information to protect against fraud, waste and abuse of federal funds.    </w:t>
      </w:r>
    </w:p>
    <w:p w:rsidR="009F2633" w:rsidRDefault="009F2633" w:rsidP="00BB78AB">
      <w:pPr>
        <w:numPr>
          <w:ilvl w:val="12"/>
          <w:numId w:val="0"/>
        </w:numPr>
        <w:ind w:left="360"/>
      </w:pPr>
    </w:p>
    <w:p w:rsidR="00127439" w:rsidRDefault="00127439" w:rsidP="00BB78AB">
      <w:pPr>
        <w:numPr>
          <w:ilvl w:val="12"/>
          <w:numId w:val="0"/>
        </w:numPr>
        <w:ind w:left="360"/>
      </w:pPr>
      <w:r>
        <w:t>As part of their request for</w:t>
      </w:r>
      <w:r w:rsidR="00504E16">
        <w:t xml:space="preserve"> partial</w:t>
      </w:r>
      <w:r>
        <w:t xml:space="preserve"> reimbursement, </w:t>
      </w:r>
      <w:r w:rsidR="007B271F">
        <w:t>airport operators</w:t>
      </w:r>
      <w:r w:rsidR="003B7338">
        <w:t xml:space="preserve"> </w:t>
      </w:r>
      <w:r>
        <w:t>are required to submit</w:t>
      </w:r>
      <w:r w:rsidR="006210D1">
        <w:t>, via a Reimbursement Request form,</w:t>
      </w:r>
      <w:r>
        <w:t xml:space="preserve"> their personal contact information, the number of hours spent in law enforcement</w:t>
      </w:r>
      <w:r w:rsidR="006210D1">
        <w:t>-</w:t>
      </w:r>
      <w:r>
        <w:t xml:space="preserve">related support of </w:t>
      </w:r>
      <w:r w:rsidR="005B2C72">
        <w:t>TSA screening activities</w:t>
      </w:r>
      <w:r w:rsidR="005B2C72" w:rsidDel="005B2C72">
        <w:t xml:space="preserve"> </w:t>
      </w:r>
      <w:r>
        <w:t xml:space="preserve">requested for reimbursement and to certify that the number of hours requested are truthfully and </w:t>
      </w:r>
      <w:r w:rsidR="0097331B">
        <w:t>accurately</w:t>
      </w:r>
      <w:r>
        <w:t xml:space="preserve"> reported. </w:t>
      </w:r>
      <w:r w:rsidR="006210D1">
        <w:t xml:space="preserve"> </w:t>
      </w:r>
    </w:p>
    <w:p w:rsidR="009F2633" w:rsidRDefault="009F2633" w:rsidP="00BB78AB">
      <w:pPr>
        <w:pStyle w:val="IndexHeading"/>
        <w:keepNext w:val="0"/>
        <w:tabs>
          <w:tab w:val="left" w:pos="360"/>
        </w:tabs>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9F2633" w:rsidRDefault="009F2633" w:rsidP="00BB78AB">
      <w:pPr>
        <w:keepNext/>
        <w:numPr>
          <w:ilvl w:val="12"/>
          <w:numId w:val="0"/>
        </w:numPr>
        <w:ind w:left="360"/>
      </w:pPr>
    </w:p>
    <w:p w:rsidR="009F2633" w:rsidRPr="002E4273" w:rsidRDefault="00B12D1A" w:rsidP="00BB78AB">
      <w:pPr>
        <w:numPr>
          <w:ilvl w:val="12"/>
          <w:numId w:val="0"/>
        </w:numPr>
        <w:ind w:left="360"/>
        <w:rPr>
          <w:szCs w:val="24"/>
        </w:rPr>
      </w:pPr>
      <w:r w:rsidRPr="002E4273">
        <w:rPr>
          <w:szCs w:val="24"/>
        </w:rPr>
        <w:t>T</w:t>
      </w:r>
      <w:r w:rsidR="006210D1">
        <w:rPr>
          <w:szCs w:val="24"/>
        </w:rPr>
        <w:t>SA will use the information collected</w:t>
      </w:r>
      <w:r w:rsidRPr="002E4273">
        <w:rPr>
          <w:szCs w:val="24"/>
        </w:rPr>
        <w:t xml:space="preserve"> to </w:t>
      </w:r>
      <w:r w:rsidR="00574D54" w:rsidRPr="002E4273">
        <w:rPr>
          <w:szCs w:val="24"/>
        </w:rPr>
        <w:t>provide partial reimbursements for law enforcement</w:t>
      </w:r>
      <w:r w:rsidR="009A1326">
        <w:rPr>
          <w:szCs w:val="24"/>
        </w:rPr>
        <w:t xml:space="preserve"> expenses</w:t>
      </w:r>
      <w:r w:rsidR="00504E16">
        <w:rPr>
          <w:szCs w:val="24"/>
        </w:rPr>
        <w:t xml:space="preserve"> in</w:t>
      </w:r>
      <w:r w:rsidR="00574D54" w:rsidRPr="002E4273">
        <w:rPr>
          <w:szCs w:val="24"/>
        </w:rPr>
        <w:t xml:space="preserve"> support of </w:t>
      </w:r>
      <w:r w:rsidR="005B2C72">
        <w:t>TSA screening activities</w:t>
      </w:r>
      <w:r w:rsidR="00574D54" w:rsidRPr="002E4273">
        <w:rPr>
          <w:szCs w:val="24"/>
        </w:rPr>
        <w:t xml:space="preserve">. </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9F2633" w:rsidRDefault="009F2633" w:rsidP="00BB78AB">
      <w:pPr>
        <w:keepNext/>
        <w:numPr>
          <w:ilvl w:val="12"/>
          <w:numId w:val="0"/>
        </w:numPr>
        <w:ind w:left="360"/>
      </w:pPr>
    </w:p>
    <w:p w:rsidR="009F2633" w:rsidRPr="002E4273" w:rsidRDefault="00574D54" w:rsidP="00BB78AB">
      <w:pPr>
        <w:numPr>
          <w:ilvl w:val="12"/>
          <w:numId w:val="0"/>
        </w:numPr>
        <w:ind w:left="360"/>
        <w:rPr>
          <w:szCs w:val="24"/>
        </w:rPr>
      </w:pPr>
      <w:r w:rsidRPr="002E4273">
        <w:rPr>
          <w:szCs w:val="24"/>
        </w:rPr>
        <w:t xml:space="preserve">This form is entirely </w:t>
      </w:r>
      <w:r w:rsidR="005A42E0">
        <w:rPr>
          <w:szCs w:val="24"/>
        </w:rPr>
        <w:t>fi</w:t>
      </w:r>
      <w:r w:rsidR="0097331B" w:rsidRPr="002E4273">
        <w:rPr>
          <w:szCs w:val="24"/>
        </w:rPr>
        <w:t>llable</w:t>
      </w:r>
      <w:r w:rsidRPr="002E4273">
        <w:rPr>
          <w:szCs w:val="24"/>
        </w:rPr>
        <w:t xml:space="preserve"> electronically. </w:t>
      </w:r>
      <w:r w:rsidR="00127439">
        <w:rPr>
          <w:rFonts w:cs="Times New Roman"/>
          <w:color w:val="auto"/>
          <w:szCs w:val="24"/>
        </w:rPr>
        <w:t xml:space="preserve">Requestors are required to provide </w:t>
      </w:r>
      <w:r w:rsidR="00B95BA5">
        <w:rPr>
          <w:rFonts w:cs="Times New Roman"/>
          <w:color w:val="auto"/>
          <w:szCs w:val="24"/>
        </w:rPr>
        <w:t>an</w:t>
      </w:r>
      <w:r w:rsidR="00127439">
        <w:rPr>
          <w:rFonts w:cs="Times New Roman"/>
          <w:color w:val="auto"/>
          <w:szCs w:val="24"/>
        </w:rPr>
        <w:t xml:space="preserve"> original signature </w:t>
      </w:r>
      <w:r w:rsidR="00B95BA5">
        <w:rPr>
          <w:rFonts w:cs="Times New Roman"/>
          <w:color w:val="auto"/>
          <w:szCs w:val="24"/>
        </w:rPr>
        <w:t>on</w:t>
      </w:r>
      <w:r w:rsidR="00127439">
        <w:rPr>
          <w:rFonts w:cs="Times New Roman"/>
          <w:color w:val="auto"/>
          <w:szCs w:val="24"/>
        </w:rPr>
        <w:t xml:space="preserve"> th</w:t>
      </w:r>
      <w:r w:rsidR="00B95BA5">
        <w:rPr>
          <w:rFonts w:cs="Times New Roman"/>
          <w:color w:val="auto"/>
          <w:szCs w:val="24"/>
        </w:rPr>
        <w:t>e</w:t>
      </w:r>
      <w:r w:rsidR="00127439">
        <w:rPr>
          <w:rFonts w:cs="Times New Roman"/>
          <w:color w:val="auto"/>
          <w:szCs w:val="24"/>
        </w:rPr>
        <w:t xml:space="preserve"> form and have the option of submitting it b</w:t>
      </w:r>
      <w:r w:rsidR="000058D0">
        <w:rPr>
          <w:rFonts w:cs="Times New Roman"/>
          <w:color w:val="auto"/>
          <w:szCs w:val="24"/>
        </w:rPr>
        <w:t>y</w:t>
      </w:r>
      <w:r w:rsidR="00127439">
        <w:rPr>
          <w:rFonts w:cs="Times New Roman"/>
          <w:color w:val="auto"/>
          <w:szCs w:val="24"/>
        </w:rPr>
        <w:t xml:space="preserve"> scann</w:t>
      </w:r>
      <w:r w:rsidR="000058D0">
        <w:rPr>
          <w:rFonts w:cs="Times New Roman"/>
          <w:color w:val="auto"/>
          <w:szCs w:val="24"/>
        </w:rPr>
        <w:t>ing the</w:t>
      </w:r>
      <w:r w:rsidR="00127439">
        <w:rPr>
          <w:rFonts w:cs="Times New Roman"/>
          <w:color w:val="auto"/>
          <w:szCs w:val="24"/>
        </w:rPr>
        <w:t xml:space="preserve"> document</w:t>
      </w:r>
      <w:r w:rsidR="000058D0">
        <w:rPr>
          <w:rFonts w:cs="Times New Roman"/>
          <w:color w:val="auto"/>
          <w:szCs w:val="24"/>
        </w:rPr>
        <w:t xml:space="preserve"> and sending via email, via</w:t>
      </w:r>
      <w:r w:rsidR="00127439">
        <w:rPr>
          <w:rFonts w:cs="Times New Roman"/>
          <w:color w:val="auto"/>
          <w:szCs w:val="24"/>
        </w:rPr>
        <w:t xml:space="preserve"> email with electronic signature (in compliance with GPEA), or by </w:t>
      </w:r>
      <w:smartTag w:uri="urn:schemas-microsoft-com:office:smarttags" w:element="country-region">
        <w:smartTag w:uri="urn:schemas-microsoft-com:office:smarttags" w:element="place">
          <w:r w:rsidR="00127439">
            <w:rPr>
              <w:rFonts w:cs="Times New Roman"/>
              <w:color w:val="auto"/>
              <w:szCs w:val="24"/>
            </w:rPr>
            <w:t>U.S.</w:t>
          </w:r>
        </w:smartTag>
      </w:smartTag>
      <w:r w:rsidR="00127439">
        <w:rPr>
          <w:rFonts w:cs="Times New Roman"/>
          <w:color w:val="auto"/>
          <w:szCs w:val="24"/>
        </w:rPr>
        <w:t xml:space="preserve"> mail</w:t>
      </w:r>
      <w:r w:rsidR="00B95BA5">
        <w:rPr>
          <w:rFonts w:cs="Times New Roman"/>
          <w:color w:val="auto"/>
          <w:szCs w:val="24"/>
        </w:rPr>
        <w:t xml:space="preserve"> to the TSA Office of Law Enforcement/Federal Air Marshal Service (OLE/FAMS) </w:t>
      </w:r>
      <w:r w:rsidR="00127439">
        <w:rPr>
          <w:rFonts w:cs="Times New Roman"/>
          <w:color w:val="auto"/>
          <w:szCs w:val="24"/>
        </w:rPr>
        <w:t xml:space="preserve"> </w:t>
      </w:r>
      <w:r w:rsidR="00B95BA5">
        <w:rPr>
          <w:rFonts w:cs="Times New Roman"/>
          <w:color w:val="auto"/>
          <w:szCs w:val="24"/>
        </w:rPr>
        <w:t>LEO Reimbursement Program</w:t>
      </w:r>
      <w:r w:rsidR="004C0C65">
        <w:rPr>
          <w:rFonts w:cs="Times New Roman"/>
          <w:color w:val="auto"/>
          <w:szCs w:val="24"/>
        </w:rPr>
        <w:t>.</w:t>
      </w:r>
      <w:r w:rsidR="009A1326">
        <w:rPr>
          <w:rFonts w:cs="Times New Roman"/>
          <w:color w:val="auto"/>
          <w:szCs w:val="24"/>
        </w:rPr>
        <w:t xml:space="preserve">  Instructions for submitting the form via mail or email are included on the form.</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9F2633" w:rsidRDefault="009F2633" w:rsidP="00BB78AB">
      <w:pPr>
        <w:keepNext/>
        <w:numPr>
          <w:ilvl w:val="12"/>
          <w:numId w:val="0"/>
        </w:numPr>
        <w:ind w:left="360"/>
      </w:pPr>
    </w:p>
    <w:p w:rsidR="009F2633" w:rsidRDefault="00AC464B" w:rsidP="00BB78AB">
      <w:pPr>
        <w:numPr>
          <w:ilvl w:val="12"/>
          <w:numId w:val="0"/>
        </w:numPr>
        <w:ind w:left="360"/>
      </w:pPr>
      <w:r>
        <w:t xml:space="preserve">TSA cannot obtain the request for reimbursement from any </w:t>
      </w:r>
      <w:r w:rsidR="0097331B">
        <w:t>other</w:t>
      </w:r>
      <w:r>
        <w:t xml:space="preserve"> source. </w:t>
      </w:r>
      <w:r>
        <w:rPr>
          <w:rFonts w:cs="Times New Roman"/>
          <w:color w:val="auto"/>
          <w:szCs w:val="24"/>
        </w:rPr>
        <w:t>There is no similar information already available that TSA can use for the purpose described in Item 2 above.</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9F2633" w:rsidRDefault="009F2633" w:rsidP="00BB78AB">
      <w:pPr>
        <w:keepNext/>
        <w:numPr>
          <w:ilvl w:val="12"/>
          <w:numId w:val="0"/>
        </w:numPr>
        <w:ind w:left="360"/>
      </w:pPr>
    </w:p>
    <w:p w:rsidR="00AC464B" w:rsidRDefault="00AC464B" w:rsidP="00AC464B">
      <w:pPr>
        <w:numPr>
          <w:ilvl w:val="12"/>
          <w:numId w:val="0"/>
        </w:numPr>
        <w:ind w:left="360"/>
        <w:rPr>
          <w:color w:val="auto"/>
          <w:szCs w:val="24"/>
        </w:rPr>
      </w:pPr>
      <w:r>
        <w:rPr>
          <w:color w:val="auto"/>
          <w:szCs w:val="24"/>
        </w:rPr>
        <w:t>This collection does not have a significant impact on a substantial number of small businesses.</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9F2633" w:rsidRDefault="009F2633" w:rsidP="00BB78AB">
      <w:pPr>
        <w:keepNext/>
        <w:numPr>
          <w:ilvl w:val="12"/>
          <w:numId w:val="0"/>
        </w:numPr>
        <w:ind w:left="360"/>
      </w:pPr>
    </w:p>
    <w:p w:rsidR="009F2633" w:rsidRDefault="002E4273" w:rsidP="00BB78AB">
      <w:pPr>
        <w:numPr>
          <w:ilvl w:val="12"/>
          <w:numId w:val="0"/>
        </w:numPr>
        <w:ind w:left="360"/>
      </w:pPr>
      <w:r>
        <w:t>If this collection</w:t>
      </w:r>
      <w:r w:rsidR="00574D54">
        <w:t xml:space="preserve"> is not conducted, TSA will not</w:t>
      </w:r>
      <w:r>
        <w:t xml:space="preserve"> be able to</w:t>
      </w:r>
      <w:r w:rsidR="00AC464B">
        <w:t xml:space="preserve"> </w:t>
      </w:r>
      <w:r w:rsidR="0097331B">
        <w:t>adequately</w:t>
      </w:r>
      <w:r>
        <w:t xml:space="preserve"> reimburse entities </w:t>
      </w:r>
      <w:r w:rsidR="00574D54">
        <w:t xml:space="preserve">for time spent in law enforcement support </w:t>
      </w:r>
      <w:r w:rsidR="003B7338">
        <w:t>of TSA</w:t>
      </w:r>
      <w:r w:rsidR="005B2C72">
        <w:t xml:space="preserve"> screening activities</w:t>
      </w:r>
      <w:r w:rsidR="00AC464B">
        <w:t>, or provide for the appropriate release of federal funds</w:t>
      </w:r>
      <w:r w:rsidR="00574D54">
        <w:t xml:space="preserve">. </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9F2633" w:rsidRDefault="009F2633" w:rsidP="00BB78AB">
      <w:pPr>
        <w:keepNext/>
        <w:numPr>
          <w:ilvl w:val="12"/>
          <w:numId w:val="0"/>
        </w:numPr>
        <w:ind w:left="360"/>
      </w:pPr>
    </w:p>
    <w:p w:rsidR="009F2633" w:rsidRDefault="00AC464B" w:rsidP="00BB78AB">
      <w:pPr>
        <w:numPr>
          <w:ilvl w:val="12"/>
          <w:numId w:val="0"/>
        </w:numPr>
        <w:ind w:left="360"/>
      </w:pPr>
      <w:r>
        <w:t>This collection will be conducted in accordance with collection guidelines in 5 CFR 1320.5(d)(2).</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C464B" w:rsidRDefault="00AC464B" w:rsidP="00AC464B">
      <w:pPr>
        <w:keepNext/>
        <w:tabs>
          <w:tab w:val="left" w:pos="360"/>
        </w:tabs>
        <w:rPr>
          <w:b/>
          <w:i/>
        </w:rPr>
      </w:pPr>
    </w:p>
    <w:p w:rsidR="00AC464B" w:rsidRPr="00A84016" w:rsidRDefault="00AC464B" w:rsidP="00AC464B">
      <w:pPr>
        <w:pStyle w:val="IndexHeading"/>
        <w:keepNext w:val="0"/>
        <w:numPr>
          <w:ilvl w:val="12"/>
          <w:numId w:val="0"/>
        </w:numPr>
        <w:spacing w:line="240" w:lineRule="auto"/>
        <w:ind w:left="360"/>
        <w:rPr>
          <w:rFonts w:ascii="Georgia" w:hAnsi="Georgia"/>
          <w:b/>
          <w:spacing w:val="0"/>
        </w:rPr>
      </w:pPr>
      <w:r>
        <w:rPr>
          <w:rFonts w:ascii="Times New Roman" w:hAnsi="Times New Roman"/>
          <w:spacing w:val="0"/>
          <w:szCs w:val="24"/>
        </w:rPr>
        <w:t xml:space="preserve">TSA published a </w:t>
      </w:r>
      <w:r w:rsidR="005A42E0">
        <w:rPr>
          <w:rFonts w:ascii="Times New Roman" w:hAnsi="Times New Roman"/>
          <w:spacing w:val="0"/>
          <w:szCs w:val="24"/>
        </w:rPr>
        <w:t xml:space="preserve">60-day </w:t>
      </w:r>
      <w:r>
        <w:rPr>
          <w:rFonts w:ascii="Times New Roman" w:hAnsi="Times New Roman"/>
          <w:spacing w:val="0"/>
          <w:szCs w:val="24"/>
        </w:rPr>
        <w:t xml:space="preserve">notice in the </w:t>
      </w:r>
      <w:r w:rsidRPr="00A84016">
        <w:rPr>
          <w:rFonts w:ascii="Times New Roman" w:hAnsi="Times New Roman"/>
          <w:spacing w:val="0"/>
          <w:szCs w:val="24"/>
          <w:u w:val="single"/>
        </w:rPr>
        <w:t>Federal Register</w:t>
      </w:r>
      <w:r>
        <w:rPr>
          <w:rFonts w:ascii="Times New Roman" w:hAnsi="Times New Roman"/>
          <w:spacing w:val="0"/>
          <w:szCs w:val="24"/>
        </w:rPr>
        <w:t xml:space="preserve"> on </w:t>
      </w:r>
      <w:r w:rsidR="005A42E0">
        <w:rPr>
          <w:rFonts w:ascii="Times New Roman" w:hAnsi="Times New Roman"/>
          <w:spacing w:val="0"/>
          <w:szCs w:val="24"/>
        </w:rPr>
        <w:t>June 20</w:t>
      </w:r>
      <w:r w:rsidRPr="009F3962">
        <w:rPr>
          <w:rFonts w:ascii="Times New Roman" w:hAnsi="Times New Roman"/>
          <w:spacing w:val="0"/>
          <w:szCs w:val="24"/>
        </w:rPr>
        <w:t>,</w:t>
      </w:r>
      <w:r w:rsidR="005A42E0">
        <w:rPr>
          <w:rFonts w:ascii="Times New Roman" w:hAnsi="Times New Roman"/>
          <w:spacing w:val="0"/>
          <w:szCs w:val="24"/>
        </w:rPr>
        <w:t xml:space="preserve"> 2012,</w:t>
      </w:r>
      <w:r w:rsidRPr="009F3962">
        <w:rPr>
          <w:rFonts w:ascii="Times New Roman" w:hAnsi="Times New Roman"/>
          <w:spacing w:val="0"/>
          <w:szCs w:val="24"/>
        </w:rPr>
        <w:t xml:space="preserve"> </w:t>
      </w:r>
      <w:r w:rsidR="005A42E0">
        <w:rPr>
          <w:rFonts w:ascii="Times New Roman" w:hAnsi="Times New Roman"/>
          <w:spacing w:val="0"/>
          <w:szCs w:val="24"/>
        </w:rPr>
        <w:t>(77</w:t>
      </w:r>
      <w:r>
        <w:rPr>
          <w:rFonts w:ascii="Times New Roman" w:hAnsi="Times New Roman"/>
          <w:spacing w:val="0"/>
          <w:szCs w:val="24"/>
        </w:rPr>
        <w:t xml:space="preserve"> FR 3</w:t>
      </w:r>
      <w:r w:rsidR="005A42E0">
        <w:rPr>
          <w:rFonts w:ascii="Times New Roman" w:hAnsi="Times New Roman"/>
          <w:spacing w:val="0"/>
          <w:szCs w:val="24"/>
        </w:rPr>
        <w:t>7062</w:t>
      </w:r>
      <w:r>
        <w:rPr>
          <w:rFonts w:ascii="Times New Roman" w:hAnsi="Times New Roman"/>
          <w:spacing w:val="0"/>
          <w:szCs w:val="24"/>
        </w:rPr>
        <w:t>).  To TSA’s knowledge, no comments have been received in response to this notice.</w:t>
      </w:r>
    </w:p>
    <w:p w:rsidR="00AC464B" w:rsidRPr="00AC464B" w:rsidRDefault="00AC464B" w:rsidP="00AC464B">
      <w:pPr>
        <w:keepNext/>
        <w:tabs>
          <w:tab w:val="left" w:pos="360"/>
        </w:tabs>
      </w:pPr>
    </w:p>
    <w:p w:rsidR="009F2633" w:rsidRDefault="009F2633" w:rsidP="00BB78AB">
      <w:pPr>
        <w:keepNext/>
        <w:numPr>
          <w:ilvl w:val="12"/>
          <w:numId w:val="0"/>
        </w:numPr>
        <w:ind w:left="360"/>
      </w:pPr>
    </w:p>
    <w:p w:rsidR="009F2633" w:rsidRDefault="009F2633" w:rsidP="009F2633">
      <w:pPr>
        <w:keepNext/>
        <w:numPr>
          <w:ilvl w:val="0"/>
          <w:numId w:val="11"/>
        </w:numPr>
        <w:tabs>
          <w:tab w:val="left" w:pos="360"/>
        </w:tabs>
        <w:rPr>
          <w:b/>
          <w:i/>
        </w:rPr>
      </w:pPr>
      <w:r>
        <w:rPr>
          <w:b/>
          <w:i/>
        </w:rPr>
        <w:t>Explain any decision to provide any payment or gift to respondents, other than remuneration of contractors or grantees.</w:t>
      </w:r>
    </w:p>
    <w:p w:rsidR="009F2633" w:rsidRDefault="009F2633" w:rsidP="00BB78AB">
      <w:pPr>
        <w:keepNext/>
        <w:numPr>
          <w:ilvl w:val="12"/>
          <w:numId w:val="0"/>
        </w:numPr>
        <w:ind w:left="360"/>
      </w:pPr>
    </w:p>
    <w:p w:rsidR="00AC464B" w:rsidRPr="00AC464B" w:rsidRDefault="00AC464B" w:rsidP="00AC464B">
      <w:pPr>
        <w:numPr>
          <w:ilvl w:val="12"/>
          <w:numId w:val="0"/>
        </w:numPr>
        <w:ind w:left="360"/>
        <w:rPr>
          <w:b/>
        </w:rPr>
      </w:pPr>
      <w:r w:rsidRPr="00AC464B">
        <w:t>TSA does not provide any payment or gift to respondents.</w:t>
      </w:r>
    </w:p>
    <w:p w:rsidR="009F2633" w:rsidRDefault="009F2633" w:rsidP="002E4273">
      <w:pPr>
        <w:numPr>
          <w:ilvl w:val="12"/>
          <w:numId w:val="0"/>
        </w:numPr>
        <w:ind w:left="360"/>
      </w:pP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9F2633" w:rsidRDefault="009F2633" w:rsidP="00BB78AB">
      <w:pPr>
        <w:keepNext/>
        <w:numPr>
          <w:ilvl w:val="12"/>
          <w:numId w:val="0"/>
        </w:numPr>
        <w:ind w:left="360"/>
      </w:pPr>
    </w:p>
    <w:p w:rsidR="0038362B" w:rsidRPr="00347826" w:rsidRDefault="0038362B" w:rsidP="00347826">
      <w:pPr>
        <w:numPr>
          <w:ilvl w:val="12"/>
          <w:numId w:val="0"/>
        </w:numPr>
        <w:ind w:left="360"/>
        <w:rPr>
          <w:i/>
          <w:color w:val="auto"/>
        </w:rPr>
      </w:pPr>
      <w:r w:rsidRPr="00347826">
        <w:rPr>
          <w:color w:val="auto"/>
        </w:rPr>
        <w:t>No assurance of confidentiality is provided to respondents.  To the extent applicable, TSA will maintain the information collected in accordance with the Privacy Act of 1974, 5 U.S.C.§552a</w:t>
      </w:r>
      <w:r w:rsidR="00347826">
        <w:rPr>
          <w:bCs/>
          <w:iCs/>
          <w:color w:val="auto"/>
        </w:rPr>
        <w:t xml:space="preserve">.  </w:t>
      </w:r>
      <w:r w:rsidRPr="00347826">
        <w:rPr>
          <w:bCs/>
          <w:iCs/>
          <w:color w:val="auto"/>
        </w:rPr>
        <w:t xml:space="preserve">The Privacy Act information that may be included in this ICR is covered by the </w:t>
      </w:r>
      <w:r w:rsidRPr="00347826">
        <w:rPr>
          <w:bCs/>
          <w:i/>
          <w:iCs/>
          <w:color w:val="auto"/>
        </w:rPr>
        <w:t>Department of Homeland Security Accounts Payable System of Records, DHS/ALL-007</w:t>
      </w:r>
      <w:r w:rsidR="003B7338" w:rsidRPr="00347826">
        <w:rPr>
          <w:bCs/>
          <w:i/>
          <w:iCs/>
          <w:color w:val="auto"/>
        </w:rPr>
        <w:t>, published</w:t>
      </w:r>
      <w:r w:rsidRPr="00347826">
        <w:rPr>
          <w:rFonts w:ascii="Helvetica" w:hAnsi="Helvetica" w:cs="Helvetica"/>
          <w:color w:val="auto"/>
          <w:sz w:val="18"/>
          <w:szCs w:val="18"/>
        </w:rPr>
        <w:t xml:space="preserve"> </w:t>
      </w:r>
      <w:r w:rsidRPr="00347826">
        <w:rPr>
          <w:bCs/>
          <w:iCs/>
          <w:color w:val="auto"/>
        </w:rPr>
        <w:t>October 17, 2008 (73 FR 61880).</w:t>
      </w:r>
    </w:p>
    <w:p w:rsidR="00AC464B" w:rsidRDefault="00AC464B" w:rsidP="00AC464B">
      <w:pPr>
        <w:numPr>
          <w:ilvl w:val="12"/>
          <w:numId w:val="0"/>
        </w:numPr>
        <w:ind w:left="360"/>
      </w:pPr>
    </w:p>
    <w:p w:rsidR="009F2633" w:rsidRDefault="009F2633" w:rsidP="009F2633">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9F2633" w:rsidRDefault="009F2633" w:rsidP="001F0623">
      <w:pPr>
        <w:keepNext/>
        <w:numPr>
          <w:ilvl w:val="12"/>
          <w:numId w:val="0"/>
        </w:numPr>
        <w:ind w:left="360"/>
      </w:pPr>
    </w:p>
    <w:p w:rsidR="009F2633" w:rsidRDefault="000857A1" w:rsidP="002E4273">
      <w:pPr>
        <w:numPr>
          <w:ilvl w:val="12"/>
          <w:numId w:val="0"/>
        </w:numPr>
        <w:ind w:firstLine="360"/>
      </w:pPr>
      <w:r>
        <w:t>TSA will not collect i</w:t>
      </w:r>
      <w:r w:rsidR="00AC464B">
        <w:t>nformation of a sen</w:t>
      </w:r>
      <w:r w:rsidR="005A42E0">
        <w:t>sitive nature i</w:t>
      </w:r>
      <w:r w:rsidR="00AC464B">
        <w:t xml:space="preserve">n this collection. </w:t>
      </w:r>
    </w:p>
    <w:p w:rsidR="00AC464B" w:rsidRDefault="00AC464B" w:rsidP="002E4273">
      <w:pPr>
        <w:numPr>
          <w:ilvl w:val="12"/>
          <w:numId w:val="0"/>
        </w:numPr>
        <w:ind w:firstLine="360"/>
      </w:pPr>
    </w:p>
    <w:p w:rsidR="009F2633" w:rsidRDefault="009F2633" w:rsidP="009F2633">
      <w:pPr>
        <w:keepNext/>
        <w:numPr>
          <w:ilvl w:val="0"/>
          <w:numId w:val="11"/>
        </w:numPr>
        <w:tabs>
          <w:tab w:val="left" w:pos="360"/>
        </w:tabs>
        <w:rPr>
          <w:b/>
          <w:i/>
        </w:rPr>
      </w:pPr>
      <w:r>
        <w:rPr>
          <w:b/>
          <w:i/>
        </w:rPr>
        <w:t>Provide estimates of hour burden of the collection of information.</w:t>
      </w:r>
    </w:p>
    <w:p w:rsidR="009F2633" w:rsidRDefault="009F2633" w:rsidP="00BB78AB">
      <w:pPr>
        <w:keepNext/>
        <w:numPr>
          <w:ilvl w:val="12"/>
          <w:numId w:val="0"/>
        </w:numPr>
        <w:ind w:left="360"/>
      </w:pPr>
    </w:p>
    <w:p w:rsidR="00AC464B" w:rsidRDefault="00AC464B" w:rsidP="00AC464B">
      <w:pPr>
        <w:numPr>
          <w:ilvl w:val="12"/>
          <w:numId w:val="0"/>
        </w:numPr>
        <w:ind w:left="360"/>
        <w:rPr>
          <w:color w:val="auto"/>
          <w:szCs w:val="24"/>
        </w:rPr>
      </w:pPr>
      <w:r>
        <w:rPr>
          <w:color w:val="auto"/>
          <w:szCs w:val="24"/>
        </w:rPr>
        <w:t xml:space="preserve">TSA estimates the total annual hour burden for this collection is approximately </w:t>
      </w:r>
      <w:r w:rsidR="002B4936">
        <w:rPr>
          <w:color w:val="auto"/>
          <w:szCs w:val="24"/>
        </w:rPr>
        <w:t>3,912</w:t>
      </w:r>
      <w:r>
        <w:rPr>
          <w:color w:val="auto"/>
          <w:szCs w:val="24"/>
        </w:rPr>
        <w:t xml:space="preserve"> hours.  The</w:t>
      </w:r>
      <w:r w:rsidR="002B4936">
        <w:rPr>
          <w:color w:val="auto"/>
          <w:szCs w:val="24"/>
        </w:rPr>
        <w:t xml:space="preserve"> annual</w:t>
      </w:r>
      <w:r>
        <w:rPr>
          <w:color w:val="auto"/>
          <w:szCs w:val="24"/>
        </w:rPr>
        <w:t xml:space="preserve"> hour burden is based on an estimate of approximately </w:t>
      </w:r>
      <w:r w:rsidR="002B4936">
        <w:rPr>
          <w:color w:val="auto"/>
          <w:szCs w:val="24"/>
        </w:rPr>
        <w:t>326</w:t>
      </w:r>
      <w:r>
        <w:rPr>
          <w:color w:val="auto"/>
          <w:szCs w:val="24"/>
        </w:rPr>
        <w:t xml:space="preserve"> respondents</w:t>
      </w:r>
      <w:r w:rsidR="002B4936">
        <w:rPr>
          <w:color w:val="auto"/>
          <w:szCs w:val="24"/>
        </w:rPr>
        <w:t xml:space="preserve"> each month</w:t>
      </w:r>
      <w:r w:rsidR="000857A1">
        <w:rPr>
          <w:color w:val="auto"/>
          <w:szCs w:val="24"/>
        </w:rPr>
        <w:t>, at approximately one hour per respondent</w:t>
      </w:r>
      <w:r w:rsidR="00F34103">
        <w:rPr>
          <w:color w:val="auto"/>
          <w:szCs w:val="24"/>
        </w:rPr>
        <w:t xml:space="preserve"> per response</w:t>
      </w:r>
      <w:r>
        <w:rPr>
          <w:color w:val="auto"/>
          <w:szCs w:val="24"/>
        </w:rPr>
        <w:t xml:space="preserve">.  </w:t>
      </w:r>
      <w:r w:rsidR="00F34103">
        <w:rPr>
          <w:color w:val="auto"/>
          <w:szCs w:val="24"/>
        </w:rPr>
        <w:t xml:space="preserve">(The one hour accounts for the section of the form that asks respondents to provide an </w:t>
      </w:r>
      <w:r>
        <w:rPr>
          <w:color w:val="auto"/>
          <w:szCs w:val="24"/>
        </w:rPr>
        <w:t>explanation for items</w:t>
      </w:r>
      <w:r w:rsidR="00F34103">
        <w:rPr>
          <w:color w:val="auto"/>
          <w:szCs w:val="24"/>
        </w:rPr>
        <w:t xml:space="preserve"> on the form that</w:t>
      </w:r>
      <w:r>
        <w:rPr>
          <w:color w:val="auto"/>
          <w:szCs w:val="24"/>
        </w:rPr>
        <w:t xml:space="preserve"> respondents are unable to certify.</w:t>
      </w:r>
      <w:r w:rsidR="00F34103">
        <w:rPr>
          <w:color w:val="auto"/>
          <w:szCs w:val="24"/>
        </w:rPr>
        <w:t>)</w:t>
      </w:r>
      <w:r>
        <w:rPr>
          <w:color w:val="auto"/>
          <w:szCs w:val="24"/>
        </w:rPr>
        <w:t xml:space="preserve">   </w:t>
      </w:r>
    </w:p>
    <w:p w:rsidR="00AC464B" w:rsidRPr="00A84016" w:rsidRDefault="00AC464B" w:rsidP="00AC464B">
      <w:pPr>
        <w:numPr>
          <w:ilvl w:val="12"/>
          <w:numId w:val="0"/>
        </w:numPr>
        <w:ind w:left="360"/>
        <w:rPr>
          <w:rFonts w:ascii="Georgia" w:hAnsi="Georgia"/>
          <w:b/>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5"/>
        <w:gridCol w:w="2466"/>
        <w:gridCol w:w="2144"/>
        <w:gridCol w:w="2391"/>
      </w:tblGrid>
      <w:tr w:rsidR="00B25EA0" w:rsidTr="00B25EA0">
        <w:tc>
          <w:tcPr>
            <w:tcW w:w="2575" w:type="dxa"/>
          </w:tcPr>
          <w:p w:rsidR="00B25EA0" w:rsidRDefault="00B25EA0" w:rsidP="00B95BA5">
            <w:pPr>
              <w:numPr>
                <w:ilvl w:val="12"/>
                <w:numId w:val="0"/>
              </w:numPr>
            </w:pPr>
            <w:r>
              <w:t>Number of Respondents</w:t>
            </w:r>
          </w:p>
        </w:tc>
        <w:tc>
          <w:tcPr>
            <w:tcW w:w="2466" w:type="dxa"/>
          </w:tcPr>
          <w:p w:rsidR="00B25EA0" w:rsidRDefault="00B25EA0" w:rsidP="00B95BA5">
            <w:pPr>
              <w:numPr>
                <w:ilvl w:val="12"/>
                <w:numId w:val="0"/>
              </w:numPr>
            </w:pPr>
            <w:r>
              <w:t>Time per Response</w:t>
            </w:r>
          </w:p>
        </w:tc>
        <w:tc>
          <w:tcPr>
            <w:tcW w:w="2144" w:type="dxa"/>
          </w:tcPr>
          <w:p w:rsidR="00B25EA0" w:rsidRDefault="00B25EA0" w:rsidP="00B95BA5">
            <w:pPr>
              <w:numPr>
                <w:ilvl w:val="12"/>
                <w:numId w:val="0"/>
              </w:numPr>
            </w:pPr>
            <w:r>
              <w:t>Number of Responses per Year per Respondent</w:t>
            </w:r>
          </w:p>
        </w:tc>
        <w:tc>
          <w:tcPr>
            <w:tcW w:w="2391" w:type="dxa"/>
          </w:tcPr>
          <w:p w:rsidR="00B25EA0" w:rsidRDefault="00B25EA0" w:rsidP="00B95BA5">
            <w:pPr>
              <w:numPr>
                <w:ilvl w:val="12"/>
                <w:numId w:val="0"/>
              </w:numPr>
            </w:pPr>
            <w:r>
              <w:t>Total Annual Hour Burden</w:t>
            </w:r>
          </w:p>
        </w:tc>
      </w:tr>
      <w:tr w:rsidR="00B25EA0" w:rsidTr="00B25EA0">
        <w:tc>
          <w:tcPr>
            <w:tcW w:w="2575" w:type="dxa"/>
          </w:tcPr>
          <w:p w:rsidR="00B25EA0" w:rsidRDefault="00B25EA0" w:rsidP="00B95BA5">
            <w:pPr>
              <w:numPr>
                <w:ilvl w:val="12"/>
                <w:numId w:val="0"/>
              </w:numPr>
            </w:pPr>
            <w:r>
              <w:t>326</w:t>
            </w:r>
          </w:p>
        </w:tc>
        <w:tc>
          <w:tcPr>
            <w:tcW w:w="2466" w:type="dxa"/>
          </w:tcPr>
          <w:p w:rsidR="00B25EA0" w:rsidRDefault="00B25EA0" w:rsidP="00B95BA5">
            <w:pPr>
              <w:numPr>
                <w:ilvl w:val="12"/>
                <w:numId w:val="0"/>
              </w:numPr>
            </w:pPr>
            <w:r>
              <w:t>1 hour</w:t>
            </w:r>
          </w:p>
        </w:tc>
        <w:tc>
          <w:tcPr>
            <w:tcW w:w="2144" w:type="dxa"/>
          </w:tcPr>
          <w:p w:rsidR="00B25EA0" w:rsidRDefault="00B25EA0" w:rsidP="00B95BA5">
            <w:pPr>
              <w:numPr>
                <w:ilvl w:val="12"/>
                <w:numId w:val="0"/>
              </w:numPr>
            </w:pPr>
            <w:r>
              <w:t>12</w:t>
            </w:r>
          </w:p>
        </w:tc>
        <w:tc>
          <w:tcPr>
            <w:tcW w:w="2391" w:type="dxa"/>
          </w:tcPr>
          <w:p w:rsidR="00B25EA0" w:rsidRDefault="00B25EA0" w:rsidP="00B95BA5">
            <w:pPr>
              <w:numPr>
                <w:ilvl w:val="12"/>
                <w:numId w:val="0"/>
              </w:numPr>
            </w:pPr>
            <w:r>
              <w:t>3,912 hours</w:t>
            </w:r>
          </w:p>
        </w:tc>
      </w:tr>
    </w:tbl>
    <w:p w:rsidR="009F2633" w:rsidRDefault="009F2633" w:rsidP="00AC464B">
      <w:pPr>
        <w:numPr>
          <w:ilvl w:val="12"/>
          <w:numId w:val="0"/>
        </w:numPr>
        <w:ind w:left="360"/>
      </w:pPr>
    </w:p>
    <w:p w:rsidR="009F2633" w:rsidRDefault="009F2633" w:rsidP="009F2633">
      <w:pPr>
        <w:keepNext/>
        <w:numPr>
          <w:ilvl w:val="0"/>
          <w:numId w:val="11"/>
        </w:numPr>
        <w:tabs>
          <w:tab w:val="left" w:pos="360"/>
        </w:tabs>
        <w:rPr>
          <w:b/>
          <w:i/>
        </w:rPr>
      </w:pPr>
      <w:r>
        <w:rPr>
          <w:b/>
          <w:i/>
        </w:rPr>
        <w:t>Provide an estimate of the total annual cost burden to respondents or recordkeepers resulting from the collection of information.</w:t>
      </w:r>
      <w:r w:rsidR="005623A8">
        <w:rPr>
          <w:b/>
          <w:i/>
        </w:rPr>
        <w:t xml:space="preserve">  </w:t>
      </w:r>
      <w:r w:rsidR="005623A8" w:rsidRPr="005623A8">
        <w:rPr>
          <w:b/>
          <w:i/>
        </w:rPr>
        <w:t>(Do not include the cost of any hour burden shown in Items 12 and 14).</w:t>
      </w:r>
    </w:p>
    <w:p w:rsidR="009F2633" w:rsidRDefault="009F2633" w:rsidP="00BB78AB">
      <w:pPr>
        <w:keepNext/>
        <w:numPr>
          <w:ilvl w:val="12"/>
          <w:numId w:val="0"/>
        </w:numPr>
        <w:ind w:left="360"/>
      </w:pPr>
    </w:p>
    <w:p w:rsidR="00AC464B" w:rsidRPr="00A84016" w:rsidRDefault="00AC464B" w:rsidP="00AC464B">
      <w:pPr>
        <w:numPr>
          <w:ilvl w:val="12"/>
          <w:numId w:val="0"/>
        </w:numPr>
        <w:ind w:left="360"/>
        <w:rPr>
          <w:rFonts w:ascii="Georgia" w:hAnsi="Georgia"/>
          <w:b/>
          <w:color w:val="auto"/>
          <w:sz w:val="20"/>
        </w:rPr>
      </w:pPr>
      <w:r>
        <w:rPr>
          <w:rFonts w:cs="Times New Roman"/>
          <w:color w:val="auto"/>
          <w:szCs w:val="24"/>
        </w:rPr>
        <w:t xml:space="preserve">The only cost to respondents for this collection is the cost of mailing the form to TSA, if respondents choose to submit via </w:t>
      </w:r>
      <w:smartTag w:uri="urn:schemas-microsoft-com:office:smarttags" w:element="country-region">
        <w:smartTag w:uri="urn:schemas-microsoft-com:office:smarttags" w:element="place">
          <w:r>
            <w:rPr>
              <w:rFonts w:cs="Times New Roman"/>
              <w:color w:val="auto"/>
              <w:szCs w:val="24"/>
            </w:rPr>
            <w:t>U.S.</w:t>
          </w:r>
        </w:smartTag>
      </w:smartTag>
      <w:r>
        <w:rPr>
          <w:rFonts w:cs="Times New Roman"/>
          <w:color w:val="auto"/>
          <w:szCs w:val="24"/>
        </w:rPr>
        <w:t xml:space="preserve"> mail instead of electronically.  Thus, TSA estimates that at $.</w:t>
      </w:r>
      <w:r w:rsidRPr="00EF0FFB">
        <w:rPr>
          <w:rFonts w:cs="Times New Roman"/>
          <w:color w:val="auto"/>
          <w:szCs w:val="24"/>
        </w:rPr>
        <w:t>4</w:t>
      </w:r>
      <w:r>
        <w:rPr>
          <w:rFonts w:cs="Times New Roman"/>
          <w:color w:val="auto"/>
          <w:szCs w:val="24"/>
        </w:rPr>
        <w:t>4</w:t>
      </w:r>
      <w:r w:rsidRPr="00EF0FFB">
        <w:rPr>
          <w:rFonts w:cs="Times New Roman"/>
          <w:color w:val="auto"/>
          <w:szCs w:val="24"/>
        </w:rPr>
        <w:t xml:space="preserve"> per form (the cost of one stamp) and an estimated </w:t>
      </w:r>
      <w:r w:rsidR="00B25EA0">
        <w:rPr>
          <w:rFonts w:cs="Times New Roman"/>
          <w:color w:val="auto"/>
          <w:szCs w:val="24"/>
        </w:rPr>
        <w:t>3,912 responses</w:t>
      </w:r>
      <w:r w:rsidRPr="00EF0FFB">
        <w:rPr>
          <w:rFonts w:cs="Times New Roman"/>
          <w:color w:val="auto"/>
          <w:szCs w:val="24"/>
        </w:rPr>
        <w:t xml:space="preserve"> annually, the </w:t>
      </w:r>
      <w:r w:rsidR="00BF14A1">
        <w:rPr>
          <w:rFonts w:cs="Times New Roman"/>
          <w:color w:val="auto"/>
          <w:szCs w:val="24"/>
        </w:rPr>
        <w:t xml:space="preserve">potential </w:t>
      </w:r>
      <w:r w:rsidRPr="00EF0FFB">
        <w:rPr>
          <w:rFonts w:cs="Times New Roman"/>
          <w:color w:val="auto"/>
          <w:szCs w:val="24"/>
        </w:rPr>
        <w:t>total annual cost to respondents will be $</w:t>
      </w:r>
      <w:r w:rsidR="00B25EA0">
        <w:rPr>
          <w:rFonts w:cs="Times New Roman"/>
          <w:color w:val="auto"/>
          <w:szCs w:val="24"/>
        </w:rPr>
        <w:t>1721</w:t>
      </w:r>
      <w:r w:rsidRPr="00EF0FFB">
        <w:rPr>
          <w:rFonts w:cs="Times New Roman"/>
          <w:color w:val="auto"/>
          <w:szCs w:val="24"/>
        </w:rPr>
        <w:t>.  This estimate</w:t>
      </w:r>
      <w:r>
        <w:rPr>
          <w:rFonts w:cs="Times New Roman"/>
          <w:color w:val="auto"/>
          <w:szCs w:val="24"/>
        </w:rPr>
        <w:t xml:space="preserve"> is high as many respondents </w:t>
      </w:r>
      <w:r w:rsidR="004C0C65">
        <w:rPr>
          <w:rFonts w:cs="Times New Roman"/>
          <w:color w:val="auto"/>
          <w:szCs w:val="24"/>
        </w:rPr>
        <w:t xml:space="preserve">will likely </w:t>
      </w:r>
      <w:r>
        <w:rPr>
          <w:rFonts w:cs="Times New Roman"/>
          <w:color w:val="auto"/>
          <w:szCs w:val="24"/>
        </w:rPr>
        <w:t xml:space="preserve">respond to the collection via email.  </w:t>
      </w:r>
    </w:p>
    <w:p w:rsidR="009F2633" w:rsidRDefault="009F2633" w:rsidP="00AC464B">
      <w:pPr>
        <w:numPr>
          <w:ilvl w:val="12"/>
          <w:numId w:val="0"/>
        </w:numPr>
        <w:ind w:left="360"/>
      </w:pP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lastRenderedPageBreak/>
        <w:t>Provide estimates of annualized cost to the Federal Government.  Also, provide a description of the method used to estimate cost, and other expenses that would not have been incurred without this collection of information.</w:t>
      </w:r>
    </w:p>
    <w:p w:rsidR="009F2633" w:rsidRDefault="009F2633" w:rsidP="00BB78AB">
      <w:pPr>
        <w:keepNext/>
        <w:numPr>
          <w:ilvl w:val="12"/>
          <w:numId w:val="0"/>
        </w:numPr>
        <w:ind w:left="360"/>
      </w:pPr>
    </w:p>
    <w:p w:rsidR="009F2633" w:rsidRDefault="005A42E0" w:rsidP="00BB78AB">
      <w:pPr>
        <w:numPr>
          <w:ilvl w:val="12"/>
          <w:numId w:val="0"/>
        </w:numPr>
        <w:ind w:left="360"/>
      </w:pPr>
      <w:r>
        <w:t>No costs to the Federal Government are associated with this information collection.</w:t>
      </w: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Explain the reasons for any program changes or adjustments reported in Items 13 or 14 of the OMB Form 83-I.</w:t>
      </w:r>
    </w:p>
    <w:p w:rsidR="009F2633" w:rsidRDefault="009F2633" w:rsidP="00BB78AB">
      <w:pPr>
        <w:keepNext/>
        <w:numPr>
          <w:ilvl w:val="12"/>
          <w:numId w:val="0"/>
        </w:numPr>
        <w:ind w:left="360"/>
      </w:pPr>
    </w:p>
    <w:p w:rsidR="009F2633" w:rsidRDefault="005A42E0" w:rsidP="00BB78AB">
      <w:pPr>
        <w:numPr>
          <w:ilvl w:val="12"/>
          <w:numId w:val="0"/>
        </w:numPr>
        <w:ind w:left="360"/>
      </w:pPr>
      <w:r>
        <w:t>This is a new request.</w:t>
      </w: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F2633" w:rsidRDefault="009F2633" w:rsidP="00BB78AB">
      <w:pPr>
        <w:keepNext/>
        <w:numPr>
          <w:ilvl w:val="12"/>
          <w:numId w:val="0"/>
        </w:numPr>
        <w:ind w:left="360"/>
      </w:pPr>
    </w:p>
    <w:p w:rsidR="009F2633" w:rsidRDefault="002E4273" w:rsidP="00BB78AB">
      <w:pPr>
        <w:numPr>
          <w:ilvl w:val="12"/>
          <w:numId w:val="0"/>
        </w:numPr>
        <w:ind w:left="360"/>
      </w:pPr>
      <w:r>
        <w:t>The results of this collection will not be published.</w:t>
      </w: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9F2633" w:rsidRDefault="009F2633" w:rsidP="00BB78AB">
      <w:pPr>
        <w:keepNext/>
        <w:numPr>
          <w:ilvl w:val="12"/>
          <w:numId w:val="0"/>
        </w:numPr>
        <w:ind w:left="360"/>
      </w:pPr>
    </w:p>
    <w:p w:rsidR="009F2633" w:rsidRDefault="00AC464B" w:rsidP="002E4273">
      <w:pPr>
        <w:numPr>
          <w:ilvl w:val="12"/>
          <w:numId w:val="0"/>
        </w:numPr>
        <w:ind w:left="360"/>
      </w:pPr>
      <w:r>
        <w:t>TSA will display the expiration date.</w:t>
      </w:r>
    </w:p>
    <w:p w:rsidR="009F2633" w:rsidRDefault="009F2633" w:rsidP="00BB78AB">
      <w:pPr>
        <w:numPr>
          <w:ilvl w:val="12"/>
          <w:numId w:val="0"/>
        </w:numPr>
        <w:tabs>
          <w:tab w:val="left" w:pos="360"/>
        </w:tabs>
      </w:pPr>
    </w:p>
    <w:p w:rsidR="009F2633" w:rsidRDefault="009F2633" w:rsidP="009F2633">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9F2633" w:rsidRDefault="009F2633" w:rsidP="00BB78AB">
      <w:pPr>
        <w:keepNext/>
        <w:numPr>
          <w:ilvl w:val="12"/>
          <w:numId w:val="0"/>
        </w:numPr>
        <w:ind w:left="360"/>
      </w:pPr>
    </w:p>
    <w:p w:rsidR="009F2633" w:rsidRPr="008167AF" w:rsidRDefault="00AC464B" w:rsidP="002E4273">
      <w:pPr>
        <w:ind w:firstLine="360"/>
      </w:pPr>
      <w:r>
        <w:t>TSA is not seeking any such exception.</w:t>
      </w:r>
    </w:p>
    <w:sectPr w:rsidR="009F2633" w:rsidRPr="008167AF" w:rsidSect="009F2633">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44" w:rsidRDefault="00176F44">
      <w:r>
        <w:separator/>
      </w:r>
    </w:p>
  </w:endnote>
  <w:endnote w:type="continuationSeparator" w:id="0">
    <w:p w:rsidR="00176F44" w:rsidRDefault="00176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26" w:rsidRPr="009F2633" w:rsidRDefault="00347826">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26" w:rsidRPr="00B55414" w:rsidRDefault="00347826">
    <w:pPr>
      <w:tabs>
        <w:tab w:val="left" w:pos="0"/>
        <w:tab w:val="right" w:pos="6984"/>
        <w:tab w:val="left" w:pos="7034"/>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44" w:rsidRDefault="00176F44">
      <w:r>
        <w:separator/>
      </w:r>
    </w:p>
  </w:footnote>
  <w:footnote w:type="continuationSeparator" w:id="0">
    <w:p w:rsidR="00176F44" w:rsidRDefault="00176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26" w:rsidRDefault="00E54150">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347826">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8B711A">
      <w:rPr>
        <w:rStyle w:val="PageNumber"/>
        <w:rFonts w:ascii="Times New Roman" w:hAnsi="Times New Roman"/>
        <w:noProof/>
        <w:sz w:val="24"/>
      </w:rPr>
      <w:t>2</w:t>
    </w:r>
    <w:r>
      <w:rPr>
        <w:rStyle w:val="PageNumber"/>
        <w:rFonts w:ascii="Times New Roman" w:hAnsi="Times New Roman"/>
        <w:sz w:val="24"/>
      </w:rPr>
      <w:fldChar w:fldCharType="end"/>
    </w:r>
  </w:p>
  <w:p w:rsidR="00347826" w:rsidRPr="00320387" w:rsidRDefault="00347826">
    <w:pPr>
      <w:pStyle w:val="Header"/>
      <w:keepLines w:val="0"/>
      <w:spacing w:line="240" w:lineRule="auto"/>
      <w:ind w:left="0"/>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26" w:rsidRDefault="00347826">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347826" w:rsidRDefault="00347826">
    <w:pPr>
      <w:jc w:val="center"/>
      <w:rPr>
        <w:rFonts w:cs="Times New Roman"/>
        <w:b/>
        <w:sz w:val="28"/>
      </w:rPr>
    </w:pPr>
  </w:p>
  <w:p w:rsidR="00347826" w:rsidRDefault="00347826">
    <w:pPr>
      <w:jc w:val="center"/>
      <w:rPr>
        <w:rFonts w:cs="Times New Roman"/>
        <w:b/>
        <w:sz w:val="28"/>
      </w:rPr>
    </w:pPr>
    <w:r>
      <w:rPr>
        <w:rFonts w:cs="Times New Roman"/>
        <w:b/>
        <w:sz w:val="28"/>
      </w:rPr>
      <w:t>Law Enforcement Officer (LEO) Reimbursement Request</w:t>
    </w:r>
  </w:p>
  <w:p w:rsidR="00347826" w:rsidRDefault="00347826">
    <w:pPr>
      <w:jc w:val="center"/>
      <w:rPr>
        <w:rFonts w:cs="Times New Roman"/>
        <w:b/>
        <w:sz w:val="28"/>
      </w:rPr>
    </w:pPr>
    <w:r>
      <w:rPr>
        <w:rFonts w:cs="Times New Roman"/>
        <w:b/>
        <w:sz w:val="28"/>
      </w:rPr>
      <w:t>1652-NEW</w:t>
    </w:r>
  </w:p>
  <w:p w:rsidR="00347826" w:rsidRDefault="00347826" w:rsidP="009A4D32">
    <w:pPr>
      <w:pStyle w:val="Header"/>
      <w:keepLines w:val="0"/>
      <w:ind w:left="0"/>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4D5620BC"/>
    <w:multiLevelType w:val="singleLevel"/>
    <w:tmpl w:val="0409000F"/>
    <w:lvl w:ilvl="0">
      <w:start w:val="1"/>
      <w:numFmt w:val="decimal"/>
      <w:lvlText w:val="%1."/>
      <w:lvlJc w:val="left"/>
      <w:pPr>
        <w:tabs>
          <w:tab w:val="num" w:pos="360"/>
        </w:tabs>
        <w:ind w:left="360" w:hanging="360"/>
      </w:pPr>
    </w:lvl>
  </w:abstractNum>
  <w:abstractNum w:abstractNumId="15">
    <w:nsid w:val="4F9B37B6"/>
    <w:multiLevelType w:val="singleLevel"/>
    <w:tmpl w:val="0409000F"/>
    <w:lvl w:ilvl="0">
      <w:start w:val="1"/>
      <w:numFmt w:val="decimal"/>
      <w:lvlText w:val="%1."/>
      <w:lvlJc w:val="left"/>
      <w:pPr>
        <w:tabs>
          <w:tab w:val="num" w:pos="360"/>
        </w:tabs>
        <w:ind w:left="360" w:hanging="360"/>
      </w:pPr>
    </w:lvl>
  </w:abstractNum>
  <w:abstractNum w:abstractNumId="16">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7A5C6986"/>
    <w:multiLevelType w:val="singleLevel"/>
    <w:tmpl w:val="0409000F"/>
    <w:lvl w:ilvl="0">
      <w:start w:val="1"/>
      <w:numFmt w:val="decimal"/>
      <w:lvlText w:val="%1."/>
      <w:lvlJc w:val="left"/>
      <w:pPr>
        <w:tabs>
          <w:tab w:val="num" w:pos="360"/>
        </w:tabs>
        <w:ind w:left="360" w:hanging="360"/>
      </w:pPr>
    </w:lvl>
  </w:abstractNum>
  <w:abstractNum w:abstractNumId="18">
    <w:nsid w:val="7AA85F46"/>
    <w:multiLevelType w:val="singleLevel"/>
    <w:tmpl w:val="0409001B"/>
    <w:lvl w:ilvl="0">
      <w:start w:val="1"/>
      <w:numFmt w:val="lowerRoman"/>
      <w:lvlText w:val="%1."/>
      <w:lvlJc w:val="right"/>
      <w:pPr>
        <w:tabs>
          <w:tab w:val="num" w:pos="504"/>
        </w:tabs>
        <w:ind w:left="504" w:hanging="216"/>
      </w:pPr>
    </w:lvl>
  </w:abstractNum>
  <w:abstractNum w:abstractNumId="19">
    <w:nsid w:val="7BBB0034"/>
    <w:multiLevelType w:val="singleLevel"/>
    <w:tmpl w:val="01AA2A8A"/>
    <w:lvl w:ilvl="0">
      <w:numFmt w:val="decimal"/>
      <w:lvlText w:val="%1"/>
      <w:legacy w:legacy="1" w:legacySpace="0" w:legacyIndent="0"/>
      <w:lvlJc w:val="left"/>
    </w:lvl>
  </w:abstractNum>
  <w:abstractNum w:abstractNumId="20">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8"/>
  </w:num>
  <w:num w:numId="14">
    <w:abstractNumId w:val="11"/>
  </w:num>
  <w:num w:numId="15">
    <w:abstractNumId w:val="12"/>
  </w:num>
  <w:num w:numId="16">
    <w:abstractNumId w:val="13"/>
  </w:num>
  <w:num w:numId="17">
    <w:abstractNumId w:val="16"/>
  </w:num>
  <w:num w:numId="18">
    <w:abstractNumId w:val="14"/>
  </w:num>
  <w:num w:numId="19">
    <w:abstractNumId w:val="20"/>
  </w:num>
  <w:num w:numId="20">
    <w:abstractNumId w:val="1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trackRevisions/>
  <w:doNotTrackMoves/>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40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ED4"/>
    <w:rsid w:val="000058D0"/>
    <w:rsid w:val="000242EE"/>
    <w:rsid w:val="00062FDE"/>
    <w:rsid w:val="000857A1"/>
    <w:rsid w:val="000B0E24"/>
    <w:rsid w:val="00127439"/>
    <w:rsid w:val="0014567B"/>
    <w:rsid w:val="0017334A"/>
    <w:rsid w:val="00176F44"/>
    <w:rsid w:val="00181396"/>
    <w:rsid w:val="00185610"/>
    <w:rsid w:val="001F0623"/>
    <w:rsid w:val="002160E5"/>
    <w:rsid w:val="00226DB2"/>
    <w:rsid w:val="00242FEB"/>
    <w:rsid w:val="00257C9A"/>
    <w:rsid w:val="002714A9"/>
    <w:rsid w:val="00290983"/>
    <w:rsid w:val="002A7EA8"/>
    <w:rsid w:val="002B4936"/>
    <w:rsid w:val="002E4273"/>
    <w:rsid w:val="00347826"/>
    <w:rsid w:val="00354F39"/>
    <w:rsid w:val="003558ED"/>
    <w:rsid w:val="0038362B"/>
    <w:rsid w:val="003949A3"/>
    <w:rsid w:val="003B7338"/>
    <w:rsid w:val="003D3115"/>
    <w:rsid w:val="003F493E"/>
    <w:rsid w:val="0046000F"/>
    <w:rsid w:val="00484B81"/>
    <w:rsid w:val="004A2391"/>
    <w:rsid w:val="004B0F6D"/>
    <w:rsid w:val="004C0BC7"/>
    <w:rsid w:val="004C0C65"/>
    <w:rsid w:val="00504E16"/>
    <w:rsid w:val="00515651"/>
    <w:rsid w:val="00552C70"/>
    <w:rsid w:val="005605E5"/>
    <w:rsid w:val="005623A8"/>
    <w:rsid w:val="00574D54"/>
    <w:rsid w:val="00591CBA"/>
    <w:rsid w:val="005A42E0"/>
    <w:rsid w:val="005B2C72"/>
    <w:rsid w:val="005C2A5C"/>
    <w:rsid w:val="0060337C"/>
    <w:rsid w:val="006210D1"/>
    <w:rsid w:val="00650AF8"/>
    <w:rsid w:val="006835A3"/>
    <w:rsid w:val="006A6B27"/>
    <w:rsid w:val="006E6166"/>
    <w:rsid w:val="006F3296"/>
    <w:rsid w:val="007579B5"/>
    <w:rsid w:val="00780D1E"/>
    <w:rsid w:val="007B271F"/>
    <w:rsid w:val="007C231F"/>
    <w:rsid w:val="007E7433"/>
    <w:rsid w:val="008167AF"/>
    <w:rsid w:val="00823557"/>
    <w:rsid w:val="00861AA6"/>
    <w:rsid w:val="008A1F2A"/>
    <w:rsid w:val="008B711A"/>
    <w:rsid w:val="008C46C0"/>
    <w:rsid w:val="008E22B1"/>
    <w:rsid w:val="008E3650"/>
    <w:rsid w:val="008F526A"/>
    <w:rsid w:val="00904302"/>
    <w:rsid w:val="009107A4"/>
    <w:rsid w:val="0096573C"/>
    <w:rsid w:val="0097331B"/>
    <w:rsid w:val="009A1326"/>
    <w:rsid w:val="009A4D32"/>
    <w:rsid w:val="009F2633"/>
    <w:rsid w:val="00A22ED4"/>
    <w:rsid w:val="00A94103"/>
    <w:rsid w:val="00AA13F5"/>
    <w:rsid w:val="00AB2E53"/>
    <w:rsid w:val="00AC464B"/>
    <w:rsid w:val="00AE500D"/>
    <w:rsid w:val="00B122DC"/>
    <w:rsid w:val="00B12D1A"/>
    <w:rsid w:val="00B25EA0"/>
    <w:rsid w:val="00B471A4"/>
    <w:rsid w:val="00B55414"/>
    <w:rsid w:val="00B95BA5"/>
    <w:rsid w:val="00BB05D8"/>
    <w:rsid w:val="00BB3727"/>
    <w:rsid w:val="00BB78AB"/>
    <w:rsid w:val="00BF14A1"/>
    <w:rsid w:val="00BF1B64"/>
    <w:rsid w:val="00C034A0"/>
    <w:rsid w:val="00C0732E"/>
    <w:rsid w:val="00C56D05"/>
    <w:rsid w:val="00C65654"/>
    <w:rsid w:val="00CA7ED2"/>
    <w:rsid w:val="00CE5493"/>
    <w:rsid w:val="00D42FF7"/>
    <w:rsid w:val="00D52BB1"/>
    <w:rsid w:val="00D60E67"/>
    <w:rsid w:val="00D6589B"/>
    <w:rsid w:val="00D74525"/>
    <w:rsid w:val="00DF37EC"/>
    <w:rsid w:val="00E54150"/>
    <w:rsid w:val="00EA6B42"/>
    <w:rsid w:val="00EB2C74"/>
    <w:rsid w:val="00EC3BCD"/>
    <w:rsid w:val="00EE55AB"/>
    <w:rsid w:val="00EF0D1A"/>
    <w:rsid w:val="00F10220"/>
    <w:rsid w:val="00F27567"/>
    <w:rsid w:val="00F34103"/>
    <w:rsid w:val="00F43A86"/>
    <w:rsid w:val="00F9439D"/>
    <w:rsid w:val="00FA6B7A"/>
    <w:rsid w:val="00FB27E9"/>
    <w:rsid w:val="00FC7AF4"/>
    <w:rsid w:val="00FE53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C9A"/>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57C9A"/>
    <w:pPr>
      <w:spacing w:after="240"/>
    </w:pPr>
    <w:rPr>
      <w:szCs w:val="24"/>
    </w:rPr>
  </w:style>
  <w:style w:type="paragraph" w:customStyle="1" w:styleId="Address">
    <w:name w:val="Address"/>
    <w:basedOn w:val="Normal"/>
    <w:next w:val="Normal"/>
    <w:rsid w:val="00257C9A"/>
    <w:pPr>
      <w:keepLines/>
      <w:tabs>
        <w:tab w:val="left" w:pos="2160"/>
      </w:tabs>
    </w:pPr>
  </w:style>
  <w:style w:type="paragraph" w:styleId="Salutation">
    <w:name w:val="Salutation"/>
    <w:basedOn w:val="Normal"/>
    <w:next w:val="Normal"/>
    <w:rsid w:val="00257C9A"/>
    <w:pPr>
      <w:spacing w:after="240" w:line="240" w:lineRule="atLeast"/>
    </w:pPr>
  </w:style>
  <w:style w:type="paragraph" w:styleId="Footer">
    <w:name w:val="footer"/>
    <w:basedOn w:val="Normal"/>
    <w:rsid w:val="00257C9A"/>
    <w:pPr>
      <w:tabs>
        <w:tab w:val="center" w:pos="4320"/>
        <w:tab w:val="right" w:pos="8640"/>
      </w:tabs>
    </w:pPr>
  </w:style>
  <w:style w:type="paragraph" w:customStyle="1" w:styleId="TOCBase">
    <w:name w:val="TOC Base"/>
    <w:basedOn w:val="Normal"/>
    <w:rsid w:val="00257C9A"/>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257C9A"/>
    <w:pPr>
      <w:spacing w:before="60"/>
    </w:pPr>
    <w:rPr>
      <w:rFonts w:ascii="Arial" w:hAnsi="Arial" w:cs="Times New Roman"/>
      <w:color w:val="auto"/>
      <w:spacing w:val="-5"/>
      <w:sz w:val="16"/>
    </w:rPr>
  </w:style>
  <w:style w:type="paragraph" w:styleId="BodyText">
    <w:name w:val="Body Text"/>
    <w:basedOn w:val="Normal"/>
    <w:rsid w:val="00257C9A"/>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257C9A"/>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257C9A"/>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257C9A"/>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257C9A"/>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257C9A"/>
  </w:style>
  <w:style w:type="paragraph" w:customStyle="1" w:styleId="IndexBase">
    <w:name w:val="Index Base"/>
    <w:basedOn w:val="Normal"/>
    <w:rsid w:val="00257C9A"/>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257C9A"/>
    <w:rPr>
      <w:rFonts w:ascii="Arial Black" w:hAnsi="Arial Black"/>
      <w:spacing w:val="-10"/>
      <w:sz w:val="18"/>
    </w:rPr>
  </w:style>
  <w:style w:type="paragraph" w:styleId="Header">
    <w:name w:val="header"/>
    <w:basedOn w:val="HeaderBase"/>
    <w:rsid w:val="00257C9A"/>
  </w:style>
  <w:style w:type="paragraph" w:customStyle="1" w:styleId="HeaderBase">
    <w:name w:val="Header Base"/>
    <w:basedOn w:val="Normal"/>
    <w:rsid w:val="00257C9A"/>
    <w:pPr>
      <w:keepLines/>
      <w:tabs>
        <w:tab w:val="center" w:pos="4320"/>
        <w:tab w:val="right" w:pos="8640"/>
      </w:tabs>
      <w:spacing w:line="190" w:lineRule="atLeast"/>
      <w:ind w:left="1080"/>
    </w:pPr>
    <w:rPr>
      <w:rFonts w:ascii="Arial" w:hAnsi="Arial" w:cs="Times New Roman"/>
      <w:caps/>
      <w:color w:val="auto"/>
      <w:spacing w:val="-5"/>
      <w:sz w:val="15"/>
    </w:rPr>
  </w:style>
  <w:style w:type="character" w:styleId="Strong">
    <w:name w:val="Strong"/>
    <w:basedOn w:val="DefaultParagraphFont"/>
    <w:qFormat/>
    <w:rsid w:val="00127439"/>
    <w:rPr>
      <w:b/>
      <w:bCs/>
    </w:rPr>
  </w:style>
  <w:style w:type="paragraph" w:styleId="BalloonText">
    <w:name w:val="Balloon Text"/>
    <w:basedOn w:val="Normal"/>
    <w:link w:val="BalloonTextChar"/>
    <w:rsid w:val="00EB2C74"/>
    <w:rPr>
      <w:rFonts w:ascii="Tahoma" w:hAnsi="Tahoma" w:cs="Tahoma"/>
      <w:sz w:val="16"/>
      <w:szCs w:val="16"/>
    </w:rPr>
  </w:style>
  <w:style w:type="character" w:customStyle="1" w:styleId="BalloonTextChar">
    <w:name w:val="Balloon Text Char"/>
    <w:basedOn w:val="DefaultParagraphFont"/>
    <w:link w:val="BalloonText"/>
    <w:rsid w:val="00EB2C74"/>
    <w:rPr>
      <w:rFonts w:ascii="Tahoma" w:hAnsi="Tahoma" w:cs="Tahoma"/>
      <w:color w:val="000000"/>
      <w:sz w:val="16"/>
      <w:szCs w:val="16"/>
    </w:rPr>
  </w:style>
  <w:style w:type="character" w:styleId="CommentReference">
    <w:name w:val="annotation reference"/>
    <w:basedOn w:val="DefaultParagraphFont"/>
    <w:rsid w:val="006210D1"/>
    <w:rPr>
      <w:sz w:val="16"/>
      <w:szCs w:val="16"/>
    </w:rPr>
  </w:style>
  <w:style w:type="paragraph" w:styleId="CommentText">
    <w:name w:val="annotation text"/>
    <w:basedOn w:val="Normal"/>
    <w:link w:val="CommentTextChar"/>
    <w:rsid w:val="006210D1"/>
    <w:rPr>
      <w:sz w:val="20"/>
    </w:rPr>
  </w:style>
  <w:style w:type="character" w:customStyle="1" w:styleId="CommentTextChar">
    <w:name w:val="Comment Text Char"/>
    <w:basedOn w:val="DefaultParagraphFont"/>
    <w:link w:val="CommentText"/>
    <w:rsid w:val="006210D1"/>
    <w:rPr>
      <w:rFonts w:cs="Arial"/>
      <w:color w:val="000000"/>
    </w:rPr>
  </w:style>
  <w:style w:type="paragraph" w:styleId="CommentSubject">
    <w:name w:val="annotation subject"/>
    <w:basedOn w:val="CommentText"/>
    <w:next w:val="CommentText"/>
    <w:link w:val="CommentSubjectChar"/>
    <w:rsid w:val="006210D1"/>
    <w:rPr>
      <w:b/>
      <w:bCs/>
    </w:rPr>
  </w:style>
  <w:style w:type="character" w:customStyle="1" w:styleId="CommentSubjectChar">
    <w:name w:val="Comment Subject Char"/>
    <w:basedOn w:val="CommentTextChar"/>
    <w:link w:val="CommentSubject"/>
    <w:rsid w:val="006210D1"/>
    <w:rPr>
      <w:b/>
      <w:bCs/>
    </w:rPr>
  </w:style>
</w:styles>
</file>

<file path=word/webSettings.xml><?xml version="1.0" encoding="utf-8"?>
<w:webSettings xmlns:r="http://schemas.openxmlformats.org/officeDocument/2006/relationships" xmlns:w="http://schemas.openxmlformats.org/wordprocessingml/2006/main">
  <w:divs>
    <w:div w:id="129636152">
      <w:bodyDiv w:val="1"/>
      <w:marLeft w:val="0"/>
      <w:marRight w:val="0"/>
      <w:marTop w:val="0"/>
      <w:marBottom w:val="0"/>
      <w:divBdr>
        <w:top w:val="none" w:sz="0" w:space="0" w:color="auto"/>
        <w:left w:val="none" w:sz="0" w:space="0" w:color="auto"/>
        <w:bottom w:val="none" w:sz="0" w:space="0" w:color="auto"/>
        <w:right w:val="none" w:sz="0" w:space="0" w:color="auto"/>
      </w:divBdr>
    </w:div>
    <w:div w:id="467238358">
      <w:bodyDiv w:val="1"/>
      <w:marLeft w:val="0"/>
      <w:marRight w:val="0"/>
      <w:marTop w:val="0"/>
      <w:marBottom w:val="0"/>
      <w:divBdr>
        <w:top w:val="none" w:sz="0" w:space="0" w:color="auto"/>
        <w:left w:val="none" w:sz="0" w:space="0" w:color="auto"/>
        <w:bottom w:val="none" w:sz="0" w:space="0" w:color="auto"/>
        <w:right w:val="none" w:sz="0" w:space="0" w:color="auto"/>
      </w:divBdr>
    </w:div>
    <w:div w:id="1389691382">
      <w:bodyDiv w:val="1"/>
      <w:marLeft w:val="0"/>
      <w:marRight w:val="0"/>
      <w:marTop w:val="0"/>
      <w:marBottom w:val="0"/>
      <w:divBdr>
        <w:top w:val="none" w:sz="0" w:space="0" w:color="auto"/>
        <w:left w:val="none" w:sz="0" w:space="0" w:color="auto"/>
        <w:bottom w:val="none" w:sz="0" w:space="0" w:color="auto"/>
        <w:right w:val="none" w:sz="0" w:space="0" w:color="auto"/>
      </w:divBdr>
    </w:div>
    <w:div w:id="1472093738">
      <w:bodyDiv w:val="1"/>
      <w:marLeft w:val="0"/>
      <w:marRight w:val="0"/>
      <w:marTop w:val="0"/>
      <w:marBottom w:val="0"/>
      <w:divBdr>
        <w:top w:val="none" w:sz="0" w:space="0" w:color="auto"/>
        <w:left w:val="none" w:sz="0" w:space="0" w:color="auto"/>
        <w:bottom w:val="none" w:sz="0" w:space="0" w:color="auto"/>
        <w:right w:val="none" w:sz="0" w:space="0" w:color="auto"/>
      </w:divBdr>
    </w:div>
    <w:div w:id="1956322499">
      <w:bodyDiv w:val="1"/>
      <w:marLeft w:val="0"/>
      <w:marRight w:val="0"/>
      <w:marTop w:val="0"/>
      <w:marBottom w:val="0"/>
      <w:divBdr>
        <w:top w:val="none" w:sz="0" w:space="0" w:color="auto"/>
        <w:left w:val="none" w:sz="0" w:space="0" w:color="auto"/>
        <w:bottom w:val="none" w:sz="0" w:space="0" w:color="auto"/>
        <w:right w:val="none" w:sz="0" w:space="0" w:color="auto"/>
      </w:divBdr>
    </w:div>
    <w:div w:id="20463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6" ma:contentTypeDescription="" ma:contentTypeScope="" ma:versionID="6226c9104cd468f68c64bd1d91c121e5">
  <xsd:schema xmlns:xsd="http://www.w3.org/2001/XMLSchema" xmlns:p="http://schemas.microsoft.com/office/2006/metadata/properties" xmlns:ns2="289388A8-1A67-4FDA-90AF-C1B905177F43" targetNamespace="http://schemas.microsoft.com/office/2006/metadata/properties" ma:root="true" ma:fieldsID="903491534f5784990718a2da0d4c6e39"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F024-1E60-4337-BFED-735A4228DF23}">
  <ds:schemaRefs>
    <ds:schemaRef ds:uri="http://schemas.microsoft.com/office/2006/metadata/properties"/>
    <ds:schemaRef ds:uri="289388A8-1A67-4FDA-90AF-C1B905177F43"/>
  </ds:schemaRefs>
</ds:datastoreItem>
</file>

<file path=customXml/itemProps2.xml><?xml version="1.0" encoding="utf-8"?>
<ds:datastoreItem xmlns:ds="http://schemas.openxmlformats.org/officeDocument/2006/customXml" ds:itemID="{FEC8E2CD-F061-40FF-A553-048AC3D8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27BF72-21B6-46F2-A8B9-18FC9466A75E}">
  <ds:schemaRefs>
    <ds:schemaRef ds:uri="http://schemas.microsoft.com/sharepoint/v3/contenttype/forms"/>
  </ds:schemaRefs>
</ds:datastoreItem>
</file>

<file path=customXml/itemProps4.xml><?xml version="1.0" encoding="utf-8"?>
<ds:datastoreItem xmlns:ds="http://schemas.openxmlformats.org/officeDocument/2006/customXml" ds:itemID="{0347CFB2-8594-4BD3-9017-3C338BC9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PRA 83i Form For Fill-In; with Supplemental Info Section</vt:lpstr>
    </vt:vector>
  </TitlesOfParts>
  <Company>TSA</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83i Form For Fill-In; with Supplemental Info Section</dc:title>
  <dc:subject/>
  <dc:creator>Marisa.Mullen</dc:creator>
  <cp:keywords/>
  <dc:description/>
  <cp:lastModifiedBy>Susan Perkins</cp:lastModifiedBy>
  <cp:revision>3</cp:revision>
  <dcterms:created xsi:type="dcterms:W3CDTF">2013-01-07T15:50:00Z</dcterms:created>
  <dcterms:modified xsi:type="dcterms:W3CDTF">2013-01-07T15:54:00Z</dcterms:modified>
  <cp:contentType>Project Workspace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ies>
</file>