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3F0" w:rsidRPr="00D773F0" w:rsidRDefault="00D773F0" w:rsidP="005D2A48">
      <w:pPr>
        <w:spacing w:after="0" w:line="240" w:lineRule="auto"/>
        <w:jc w:val="center"/>
        <w:rPr>
          <w:b/>
          <w:bCs/>
          <w:sz w:val="48"/>
          <w:szCs w:val="48"/>
        </w:rPr>
      </w:pPr>
      <w:r w:rsidRPr="00D773F0">
        <w:rPr>
          <w:b/>
          <w:bCs/>
          <w:sz w:val="48"/>
          <w:szCs w:val="48"/>
        </w:rPr>
        <w:t>NATIONAL CENTER FOR EDUCATION STATISTICS (NCES)</w:t>
      </w:r>
    </w:p>
    <w:p w:rsidR="00D773F0" w:rsidRDefault="00D773F0" w:rsidP="005D2A48">
      <w:pPr>
        <w:spacing w:after="0" w:line="240" w:lineRule="auto"/>
        <w:jc w:val="center"/>
        <w:rPr>
          <w:b/>
          <w:bCs/>
          <w:sz w:val="40"/>
          <w:szCs w:val="40"/>
        </w:rPr>
      </w:pPr>
    </w:p>
    <w:p w:rsidR="00696660" w:rsidRPr="00A217E9" w:rsidRDefault="00696660" w:rsidP="005D2A48">
      <w:pPr>
        <w:spacing w:after="0" w:line="240" w:lineRule="auto"/>
        <w:jc w:val="center"/>
        <w:rPr>
          <w:b/>
          <w:bCs/>
          <w:sz w:val="40"/>
          <w:szCs w:val="40"/>
        </w:rPr>
      </w:pPr>
      <w:r w:rsidRPr="00A217E9">
        <w:rPr>
          <w:b/>
          <w:bCs/>
          <w:sz w:val="40"/>
          <w:szCs w:val="40"/>
        </w:rPr>
        <w:t>NATIONAL ASSESSMENT OF</w:t>
      </w:r>
    </w:p>
    <w:p w:rsidR="00696660" w:rsidRPr="00943677" w:rsidRDefault="00696660" w:rsidP="005D2A48">
      <w:pPr>
        <w:spacing w:after="0" w:line="240" w:lineRule="auto"/>
        <w:jc w:val="center"/>
        <w:rPr>
          <w:b/>
          <w:sz w:val="40"/>
          <w:szCs w:val="40"/>
        </w:rPr>
      </w:pPr>
      <w:r w:rsidRPr="00943677">
        <w:rPr>
          <w:b/>
          <w:sz w:val="40"/>
          <w:szCs w:val="40"/>
        </w:rPr>
        <w:t>EDUCATIONAL PROGRESS</w:t>
      </w:r>
    </w:p>
    <w:p w:rsidR="00B607F0" w:rsidRDefault="00B607F0" w:rsidP="00091A8D">
      <w:pPr>
        <w:spacing w:after="0" w:line="240" w:lineRule="auto"/>
        <w:jc w:val="center"/>
        <w:rPr>
          <w:b/>
          <w:bCs/>
          <w:i/>
          <w:iCs/>
          <w:sz w:val="36"/>
          <w:szCs w:val="36"/>
        </w:rPr>
      </w:pPr>
    </w:p>
    <w:p w:rsidR="00091A8D" w:rsidRDefault="00943677" w:rsidP="00091A8D">
      <w:pPr>
        <w:spacing w:after="0" w:line="240" w:lineRule="auto"/>
        <w:jc w:val="center"/>
        <w:rPr>
          <w:b/>
          <w:bCs/>
          <w:i/>
          <w:iCs/>
          <w:sz w:val="36"/>
          <w:szCs w:val="36"/>
        </w:rPr>
      </w:pPr>
      <w:r w:rsidRPr="00A217E9">
        <w:rPr>
          <w:b/>
          <w:bCs/>
          <w:i/>
          <w:iCs/>
          <w:sz w:val="36"/>
          <w:szCs w:val="36"/>
        </w:rPr>
        <w:t xml:space="preserve">WAVE </w:t>
      </w:r>
      <w:r w:rsidR="0078021D">
        <w:rPr>
          <w:b/>
          <w:bCs/>
          <w:i/>
          <w:iCs/>
          <w:sz w:val="36"/>
          <w:szCs w:val="36"/>
        </w:rPr>
        <w:t>3</w:t>
      </w:r>
      <w:r w:rsidR="00A677BC" w:rsidRPr="00A217E9">
        <w:rPr>
          <w:b/>
          <w:bCs/>
          <w:i/>
          <w:iCs/>
          <w:sz w:val="36"/>
          <w:szCs w:val="36"/>
        </w:rPr>
        <w:t xml:space="preserve"> </w:t>
      </w:r>
      <w:r w:rsidRPr="00A217E9">
        <w:rPr>
          <w:b/>
          <w:bCs/>
          <w:i/>
          <w:iCs/>
          <w:sz w:val="36"/>
          <w:szCs w:val="36"/>
        </w:rPr>
        <w:t xml:space="preserve">SUBMITTAL FOR </w:t>
      </w:r>
      <w:r w:rsidR="0030412C">
        <w:rPr>
          <w:b/>
          <w:bCs/>
          <w:i/>
          <w:iCs/>
          <w:sz w:val="36"/>
          <w:szCs w:val="36"/>
        </w:rPr>
        <w:t>2015</w:t>
      </w:r>
    </w:p>
    <w:p w:rsidR="00091A8D" w:rsidRDefault="00F70470" w:rsidP="00091A8D">
      <w:pPr>
        <w:spacing w:after="0" w:line="240" w:lineRule="auto"/>
        <w:jc w:val="center"/>
        <w:rPr>
          <w:b/>
          <w:bCs/>
          <w:i/>
          <w:iCs/>
          <w:sz w:val="36"/>
          <w:szCs w:val="36"/>
        </w:rPr>
      </w:pPr>
      <w:r w:rsidRPr="00A217E9">
        <w:rPr>
          <w:b/>
          <w:bCs/>
          <w:i/>
          <w:iCs/>
          <w:sz w:val="36"/>
          <w:szCs w:val="36"/>
        </w:rPr>
        <w:t>VOLUME</w:t>
      </w:r>
      <w:r w:rsidR="00696660" w:rsidRPr="00A217E9">
        <w:rPr>
          <w:b/>
          <w:bCs/>
          <w:i/>
          <w:iCs/>
          <w:sz w:val="36"/>
          <w:szCs w:val="36"/>
        </w:rPr>
        <w:t xml:space="preserve"> I </w:t>
      </w:r>
    </w:p>
    <w:p w:rsidR="00DB25E4" w:rsidRDefault="00DB25E4" w:rsidP="00091A8D">
      <w:pPr>
        <w:spacing w:after="0" w:line="240" w:lineRule="auto"/>
        <w:jc w:val="center"/>
        <w:rPr>
          <w:b/>
          <w:bCs/>
          <w:i/>
          <w:iCs/>
          <w:sz w:val="36"/>
          <w:szCs w:val="36"/>
        </w:rPr>
      </w:pPr>
    </w:p>
    <w:p w:rsidR="00091A8D" w:rsidRDefault="00696660" w:rsidP="00091A8D">
      <w:pPr>
        <w:spacing w:after="0" w:line="240" w:lineRule="auto"/>
        <w:jc w:val="center"/>
        <w:rPr>
          <w:b/>
          <w:bCs/>
          <w:i/>
          <w:iCs/>
          <w:sz w:val="36"/>
          <w:szCs w:val="36"/>
        </w:rPr>
      </w:pPr>
      <w:r w:rsidRPr="00A217E9">
        <w:rPr>
          <w:b/>
          <w:bCs/>
          <w:i/>
          <w:iCs/>
          <w:sz w:val="36"/>
          <w:szCs w:val="36"/>
        </w:rPr>
        <w:t>SUPPORTING STATEMENT</w:t>
      </w:r>
    </w:p>
    <w:p w:rsidR="00091A8D" w:rsidRDefault="00696660" w:rsidP="00091A8D">
      <w:pPr>
        <w:spacing w:after="0" w:line="240" w:lineRule="auto"/>
        <w:jc w:val="center"/>
        <w:rPr>
          <w:b/>
          <w:i/>
          <w:sz w:val="28"/>
          <w:szCs w:val="28"/>
        </w:rPr>
      </w:pPr>
      <w:r>
        <w:rPr>
          <w:b/>
          <w:i/>
          <w:sz w:val="28"/>
          <w:szCs w:val="28"/>
        </w:rPr>
        <w:t>OMB# 1850</w:t>
      </w:r>
      <w:r w:rsidRPr="00FC0CE8">
        <w:t>–</w:t>
      </w:r>
      <w:r>
        <w:rPr>
          <w:b/>
          <w:i/>
          <w:sz w:val="28"/>
          <w:szCs w:val="28"/>
        </w:rPr>
        <w:t xml:space="preserve">0790 </w:t>
      </w:r>
      <w:r w:rsidR="003543AE">
        <w:rPr>
          <w:b/>
          <w:i/>
          <w:sz w:val="28"/>
          <w:szCs w:val="28"/>
        </w:rPr>
        <w:t>v.41</w:t>
      </w:r>
    </w:p>
    <w:p w:rsidR="00091A8D" w:rsidRDefault="00091A8D" w:rsidP="00091A8D">
      <w:pPr>
        <w:spacing w:after="0" w:line="240" w:lineRule="auto"/>
        <w:jc w:val="center"/>
        <w:rPr>
          <w:i/>
        </w:rPr>
      </w:pPr>
    </w:p>
    <w:p w:rsidR="00091A8D" w:rsidRDefault="003C750B" w:rsidP="00091A8D">
      <w:pPr>
        <w:spacing w:after="0" w:line="240" w:lineRule="auto"/>
        <w:jc w:val="center"/>
        <w:rPr>
          <w:i/>
        </w:rPr>
      </w:pPr>
      <w:r>
        <w:rPr>
          <w:noProof/>
        </w:rPr>
        <w:drawing>
          <wp:inline distT="0" distB="0" distL="0" distR="0">
            <wp:extent cx="845389" cy="914400"/>
            <wp:effectExtent l="19050" t="0" r="0" b="0"/>
            <wp:docPr id="3"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0"/>
                    <a:srcRect/>
                    <a:stretch>
                      <a:fillRect/>
                    </a:stretch>
                  </pic:blipFill>
                  <pic:spPr bwMode="auto">
                    <a:xfrm>
                      <a:off x="0" y="0"/>
                      <a:ext cx="845389" cy="914400"/>
                    </a:xfrm>
                    <a:prstGeom prst="rect">
                      <a:avLst/>
                    </a:prstGeom>
                    <a:noFill/>
                    <a:ln w="9525">
                      <a:noFill/>
                      <a:miter lim="800000"/>
                      <a:headEnd/>
                      <a:tailEnd/>
                    </a:ln>
                  </pic:spPr>
                </pic:pic>
              </a:graphicData>
            </a:graphic>
          </wp:inline>
        </w:drawing>
      </w:r>
    </w:p>
    <w:p w:rsidR="00B607F0" w:rsidRDefault="00B607F0" w:rsidP="00F33219">
      <w:pPr>
        <w:spacing w:after="0" w:line="240" w:lineRule="auto"/>
        <w:ind w:left="1980" w:hanging="900"/>
        <w:rPr>
          <w:b/>
        </w:rPr>
      </w:pPr>
    </w:p>
    <w:p w:rsidR="003543AE" w:rsidRDefault="003543AE" w:rsidP="00F33219">
      <w:pPr>
        <w:spacing w:after="0" w:line="240" w:lineRule="auto"/>
        <w:ind w:left="1980" w:hanging="900"/>
        <w:rPr>
          <w:b/>
        </w:rPr>
      </w:pPr>
    </w:p>
    <w:p w:rsidR="003543AE" w:rsidRDefault="003543AE" w:rsidP="00F33219">
      <w:pPr>
        <w:spacing w:after="0" w:line="240" w:lineRule="auto"/>
        <w:ind w:left="1980" w:hanging="900"/>
        <w:rPr>
          <w:b/>
        </w:rPr>
      </w:pPr>
    </w:p>
    <w:p w:rsidR="00456553" w:rsidRPr="009A000C" w:rsidRDefault="00456553" w:rsidP="00F33219">
      <w:pPr>
        <w:spacing w:after="0" w:line="240" w:lineRule="auto"/>
        <w:ind w:left="1980" w:hanging="900"/>
        <w:rPr>
          <w:b/>
        </w:rPr>
      </w:pPr>
      <w:r w:rsidRPr="009A000C">
        <w:rPr>
          <w:b/>
        </w:rPr>
        <w:t>Grade 4</w:t>
      </w:r>
      <w:r w:rsidR="0078021D">
        <w:rPr>
          <w:b/>
        </w:rPr>
        <w:t xml:space="preserve"> - Student</w:t>
      </w:r>
    </w:p>
    <w:p w:rsidR="0078021D" w:rsidRDefault="0078021D" w:rsidP="0078021D">
      <w:pPr>
        <w:tabs>
          <w:tab w:val="left" w:pos="1080"/>
        </w:tabs>
        <w:spacing w:after="0" w:line="240" w:lineRule="auto"/>
        <w:ind w:left="1080"/>
      </w:pPr>
      <w:r w:rsidRPr="0078021D">
        <w:t>National Assessment of Educational Progress (NAEP) 2015</w:t>
      </w:r>
      <w:r w:rsidR="00EA35F2">
        <w:t xml:space="preserve"> – </w:t>
      </w:r>
      <w:r w:rsidRPr="0078021D">
        <w:t>Early Childhood Longitudinal Study, Kindergarten Class of 2010-11 (ECLS-K:2011</w:t>
      </w:r>
      <w:r>
        <w:t>)</w:t>
      </w:r>
      <w:r w:rsidRPr="0078021D">
        <w:t xml:space="preserve"> </w:t>
      </w:r>
      <w:r w:rsidR="003543AE">
        <w:t xml:space="preserve">Link </w:t>
      </w:r>
      <w:r>
        <w:t>Study</w:t>
      </w:r>
    </w:p>
    <w:p w:rsidR="0078021D" w:rsidRDefault="0078021D" w:rsidP="0078021D">
      <w:pPr>
        <w:spacing w:after="0" w:line="240" w:lineRule="auto"/>
        <w:ind w:left="2160" w:hanging="1080"/>
      </w:pPr>
    </w:p>
    <w:p w:rsidR="0078021D" w:rsidRDefault="0078021D" w:rsidP="0078021D">
      <w:pPr>
        <w:spacing w:after="0" w:line="240" w:lineRule="auto"/>
        <w:ind w:left="2160" w:hanging="1080"/>
      </w:pPr>
      <w:r>
        <w:t>Computer Familiarity Study</w:t>
      </w:r>
    </w:p>
    <w:p w:rsidR="000119A8" w:rsidRDefault="000119A8" w:rsidP="00F33219">
      <w:pPr>
        <w:spacing w:after="0" w:line="240" w:lineRule="auto"/>
        <w:ind w:left="1980" w:hanging="900"/>
        <w:rPr>
          <w:b/>
        </w:rPr>
      </w:pPr>
    </w:p>
    <w:p w:rsidR="0078021D" w:rsidRPr="009A000C" w:rsidRDefault="0078021D" w:rsidP="0078021D">
      <w:pPr>
        <w:spacing w:after="0" w:line="240" w:lineRule="auto"/>
        <w:ind w:left="1980" w:hanging="900"/>
        <w:rPr>
          <w:b/>
        </w:rPr>
      </w:pPr>
      <w:r w:rsidRPr="009A000C">
        <w:rPr>
          <w:b/>
        </w:rPr>
        <w:t xml:space="preserve">Grade </w:t>
      </w:r>
      <w:r>
        <w:rPr>
          <w:b/>
        </w:rPr>
        <w:t>8 - Student</w:t>
      </w:r>
    </w:p>
    <w:p w:rsidR="0078021D" w:rsidRDefault="0078021D" w:rsidP="0078021D">
      <w:pPr>
        <w:spacing w:after="0" w:line="240" w:lineRule="auto"/>
        <w:ind w:left="2160" w:hanging="1080"/>
      </w:pPr>
      <w:r>
        <w:t>Computer Familiarity Study</w:t>
      </w:r>
    </w:p>
    <w:p w:rsidR="00B607F0" w:rsidRPr="009A000C" w:rsidRDefault="00B607F0" w:rsidP="009645AD">
      <w:pPr>
        <w:spacing w:after="0" w:line="240" w:lineRule="auto"/>
        <w:ind w:left="1980" w:firstLine="180"/>
      </w:pPr>
    </w:p>
    <w:p w:rsidR="00456553" w:rsidRPr="009A000C" w:rsidRDefault="00456553" w:rsidP="00F33219">
      <w:pPr>
        <w:spacing w:after="0" w:line="240" w:lineRule="auto"/>
        <w:ind w:left="1980" w:hanging="900"/>
        <w:rPr>
          <w:b/>
        </w:rPr>
      </w:pPr>
      <w:r w:rsidRPr="009A000C">
        <w:rPr>
          <w:b/>
        </w:rPr>
        <w:t>Grade 12</w:t>
      </w:r>
      <w:r w:rsidR="00F506E1">
        <w:rPr>
          <w:b/>
        </w:rPr>
        <w:t xml:space="preserve"> </w:t>
      </w:r>
      <w:r w:rsidR="00625CFC">
        <w:rPr>
          <w:b/>
        </w:rPr>
        <w:t>- Student</w:t>
      </w:r>
    </w:p>
    <w:p w:rsidR="0078021D" w:rsidRDefault="0078021D" w:rsidP="0078021D">
      <w:pPr>
        <w:spacing w:after="0" w:line="240" w:lineRule="auto"/>
        <w:ind w:left="2160" w:hanging="1080"/>
      </w:pPr>
      <w:r>
        <w:t>Computer Familiarity Study</w:t>
      </w:r>
    </w:p>
    <w:p w:rsidR="00D44110" w:rsidRDefault="00D44110" w:rsidP="00091A8D">
      <w:pPr>
        <w:spacing w:after="0" w:line="240" w:lineRule="auto"/>
        <w:jc w:val="both"/>
      </w:pPr>
    </w:p>
    <w:p w:rsidR="0078021D" w:rsidRDefault="0078021D" w:rsidP="00091A8D">
      <w:pPr>
        <w:spacing w:after="0" w:line="240" w:lineRule="auto"/>
        <w:jc w:val="both"/>
      </w:pPr>
    </w:p>
    <w:p w:rsidR="0078021D" w:rsidRDefault="0078021D" w:rsidP="00091A8D">
      <w:pPr>
        <w:spacing w:after="0" w:line="240" w:lineRule="auto"/>
        <w:jc w:val="both"/>
      </w:pPr>
    </w:p>
    <w:p w:rsidR="0078021D" w:rsidRDefault="0078021D" w:rsidP="00091A8D">
      <w:pPr>
        <w:spacing w:after="0" w:line="240" w:lineRule="auto"/>
        <w:jc w:val="both"/>
      </w:pPr>
    </w:p>
    <w:p w:rsidR="0078021D" w:rsidRDefault="0078021D" w:rsidP="00091A8D">
      <w:pPr>
        <w:spacing w:after="0" w:line="240" w:lineRule="auto"/>
        <w:jc w:val="both"/>
      </w:pPr>
    </w:p>
    <w:p w:rsidR="00BC18E9" w:rsidRDefault="00BC18E9" w:rsidP="00091A8D">
      <w:pPr>
        <w:spacing w:after="0" w:line="240" w:lineRule="auto"/>
        <w:jc w:val="both"/>
      </w:pPr>
    </w:p>
    <w:p w:rsidR="00BC18E9" w:rsidRDefault="00BC18E9" w:rsidP="00091A8D">
      <w:pPr>
        <w:spacing w:after="0" w:line="240" w:lineRule="auto"/>
        <w:jc w:val="both"/>
      </w:pPr>
    </w:p>
    <w:p w:rsidR="00091A8D" w:rsidRDefault="004905D0" w:rsidP="00091A8D">
      <w:pPr>
        <w:spacing w:after="0" w:line="240" w:lineRule="auto"/>
        <w:jc w:val="both"/>
      </w:pPr>
      <w:r>
        <w:t>Ju</w:t>
      </w:r>
      <w:r w:rsidR="0078021D">
        <w:t>ly 31,</w:t>
      </w:r>
      <w:r w:rsidR="00D3031F" w:rsidRPr="00D3031F">
        <w:t xml:space="preserve"> 201</w:t>
      </w:r>
      <w:r w:rsidR="0030412C">
        <w:t>4</w:t>
      </w:r>
      <w:r w:rsidR="001A59A8">
        <w:t xml:space="preserve"> (rev. October 3, 2014)</w:t>
      </w:r>
    </w:p>
    <w:p w:rsidR="00CF2744" w:rsidRDefault="00246BEB" w:rsidP="00245479">
      <w:pPr>
        <w:pStyle w:val="TOC1"/>
        <w:rPr>
          <w:b/>
        </w:rPr>
      </w:pPr>
      <w:r w:rsidRPr="00391670">
        <w:br w:type="page"/>
      </w:r>
      <w:r w:rsidR="00B83879" w:rsidRPr="003543AE">
        <w:rPr>
          <w:b/>
        </w:rPr>
        <w:lastRenderedPageBreak/>
        <w:t>Contents</w:t>
      </w:r>
      <w:bookmarkStart w:id="0" w:name="_GoBack"/>
      <w:bookmarkEnd w:id="0"/>
    </w:p>
    <w:p w:rsidR="003543AE" w:rsidRPr="003543AE" w:rsidRDefault="003543AE" w:rsidP="003543AE"/>
    <w:p w:rsidR="001A59A8" w:rsidRDefault="00011A28">
      <w:pPr>
        <w:pStyle w:val="TOC1"/>
        <w:rPr>
          <w:rFonts w:asciiTheme="minorHAnsi" w:eastAsiaTheme="minorEastAsia" w:hAnsiTheme="minorHAnsi" w:cstheme="minorBidi"/>
          <w:bCs w:val="0"/>
          <w:noProof/>
          <w:sz w:val="22"/>
          <w:szCs w:val="22"/>
        </w:rPr>
      </w:pPr>
      <w:r w:rsidRPr="00E31EDF">
        <w:rPr>
          <w:b/>
        </w:rPr>
        <w:fldChar w:fldCharType="begin"/>
      </w:r>
      <w:r w:rsidR="00B83879" w:rsidRPr="00E31EDF">
        <w:instrText xml:space="preserve"> TOC \o "1-1" \h \z \t "Heading 2,2" </w:instrText>
      </w:r>
      <w:r w:rsidRPr="00E31EDF">
        <w:rPr>
          <w:b/>
        </w:rPr>
        <w:fldChar w:fldCharType="separate"/>
      </w:r>
      <w:hyperlink w:anchor="_Toc400140284" w:history="1">
        <w:r w:rsidR="001A59A8" w:rsidRPr="00E739BB">
          <w:rPr>
            <w:rStyle w:val="Hyperlink"/>
            <w:noProof/>
          </w:rPr>
          <w:t>1. Explanation for This Submittal</w:t>
        </w:r>
        <w:r w:rsidR="001A59A8">
          <w:rPr>
            <w:noProof/>
            <w:webHidden/>
          </w:rPr>
          <w:tab/>
        </w:r>
        <w:r w:rsidR="001A59A8">
          <w:rPr>
            <w:noProof/>
            <w:webHidden/>
          </w:rPr>
          <w:fldChar w:fldCharType="begin"/>
        </w:r>
        <w:r w:rsidR="001A59A8">
          <w:rPr>
            <w:noProof/>
            <w:webHidden/>
          </w:rPr>
          <w:instrText xml:space="preserve"> PAGEREF _Toc400140284 \h </w:instrText>
        </w:r>
        <w:r w:rsidR="001A59A8">
          <w:rPr>
            <w:noProof/>
            <w:webHidden/>
          </w:rPr>
        </w:r>
        <w:r w:rsidR="001A59A8">
          <w:rPr>
            <w:noProof/>
            <w:webHidden/>
          </w:rPr>
          <w:fldChar w:fldCharType="separate"/>
        </w:r>
        <w:r w:rsidR="001A59A8">
          <w:rPr>
            <w:noProof/>
            <w:webHidden/>
          </w:rPr>
          <w:t>3</w:t>
        </w:r>
        <w:r w:rsidR="001A59A8">
          <w:rPr>
            <w:noProof/>
            <w:webHidden/>
          </w:rPr>
          <w:fldChar w:fldCharType="end"/>
        </w:r>
      </w:hyperlink>
    </w:p>
    <w:p w:rsidR="001A59A8" w:rsidRDefault="001A59A8">
      <w:pPr>
        <w:pStyle w:val="TOC1"/>
        <w:rPr>
          <w:rFonts w:asciiTheme="minorHAnsi" w:eastAsiaTheme="minorEastAsia" w:hAnsiTheme="minorHAnsi" w:cstheme="minorBidi"/>
          <w:bCs w:val="0"/>
          <w:noProof/>
          <w:sz w:val="22"/>
          <w:szCs w:val="22"/>
        </w:rPr>
      </w:pPr>
      <w:hyperlink w:anchor="_Toc400140285" w:history="1">
        <w:r w:rsidRPr="00E739BB">
          <w:rPr>
            <w:rStyle w:val="Hyperlink"/>
            <w:noProof/>
          </w:rPr>
          <w:t>2. Overview of 2015 Special Studies in Wave 3</w:t>
        </w:r>
        <w:r>
          <w:rPr>
            <w:noProof/>
            <w:webHidden/>
          </w:rPr>
          <w:tab/>
        </w:r>
        <w:r>
          <w:rPr>
            <w:noProof/>
            <w:webHidden/>
          </w:rPr>
          <w:fldChar w:fldCharType="begin"/>
        </w:r>
        <w:r>
          <w:rPr>
            <w:noProof/>
            <w:webHidden/>
          </w:rPr>
          <w:instrText xml:space="preserve"> PAGEREF _Toc400140285 \h </w:instrText>
        </w:r>
        <w:r>
          <w:rPr>
            <w:noProof/>
            <w:webHidden/>
          </w:rPr>
        </w:r>
        <w:r>
          <w:rPr>
            <w:noProof/>
            <w:webHidden/>
          </w:rPr>
          <w:fldChar w:fldCharType="separate"/>
        </w:r>
        <w:r>
          <w:rPr>
            <w:noProof/>
            <w:webHidden/>
          </w:rPr>
          <w:t>3</w:t>
        </w:r>
        <w:r>
          <w:rPr>
            <w:noProof/>
            <w:webHidden/>
          </w:rPr>
          <w:fldChar w:fldCharType="end"/>
        </w:r>
      </w:hyperlink>
    </w:p>
    <w:p w:rsidR="001A59A8" w:rsidRDefault="001A59A8">
      <w:pPr>
        <w:pStyle w:val="TOC1"/>
        <w:rPr>
          <w:rFonts w:asciiTheme="minorHAnsi" w:eastAsiaTheme="minorEastAsia" w:hAnsiTheme="minorHAnsi" w:cstheme="minorBidi"/>
          <w:bCs w:val="0"/>
          <w:noProof/>
          <w:sz w:val="22"/>
          <w:szCs w:val="22"/>
        </w:rPr>
      </w:pPr>
      <w:hyperlink w:anchor="_Toc400140286" w:history="1">
        <w:r w:rsidRPr="00E739BB">
          <w:rPr>
            <w:rStyle w:val="Hyperlink"/>
            <w:noProof/>
          </w:rPr>
          <w:t>3. 2015 Wave 3 Burden Information</w:t>
        </w:r>
        <w:r>
          <w:rPr>
            <w:noProof/>
            <w:webHidden/>
          </w:rPr>
          <w:tab/>
        </w:r>
        <w:r>
          <w:rPr>
            <w:noProof/>
            <w:webHidden/>
          </w:rPr>
          <w:fldChar w:fldCharType="begin"/>
        </w:r>
        <w:r>
          <w:rPr>
            <w:noProof/>
            <w:webHidden/>
          </w:rPr>
          <w:instrText xml:space="preserve"> PAGEREF _Toc400140286 \h </w:instrText>
        </w:r>
        <w:r>
          <w:rPr>
            <w:noProof/>
            <w:webHidden/>
          </w:rPr>
        </w:r>
        <w:r>
          <w:rPr>
            <w:noProof/>
            <w:webHidden/>
          </w:rPr>
          <w:fldChar w:fldCharType="separate"/>
        </w:r>
        <w:r>
          <w:rPr>
            <w:noProof/>
            <w:webHidden/>
          </w:rPr>
          <w:t>4</w:t>
        </w:r>
        <w:r>
          <w:rPr>
            <w:noProof/>
            <w:webHidden/>
          </w:rPr>
          <w:fldChar w:fldCharType="end"/>
        </w:r>
      </w:hyperlink>
    </w:p>
    <w:p w:rsidR="001A59A8" w:rsidRDefault="001A59A8">
      <w:pPr>
        <w:pStyle w:val="TOC2"/>
        <w:rPr>
          <w:rFonts w:asciiTheme="minorHAnsi" w:eastAsiaTheme="minorEastAsia" w:hAnsiTheme="minorHAnsi" w:cstheme="minorBidi"/>
          <w:sz w:val="22"/>
          <w:szCs w:val="22"/>
        </w:rPr>
      </w:pPr>
      <w:hyperlink w:anchor="_Toc400140287" w:history="1">
        <w:r w:rsidRPr="00E739BB">
          <w:rPr>
            <w:rStyle w:val="Hyperlink"/>
          </w:rPr>
          <w:t>Table 1. Burden for NAEP – ECLS-K:2011 Link and Computer Familiarity Studies</w:t>
        </w:r>
        <w:r>
          <w:rPr>
            <w:webHidden/>
          </w:rPr>
          <w:tab/>
        </w:r>
        <w:r>
          <w:rPr>
            <w:webHidden/>
          </w:rPr>
          <w:fldChar w:fldCharType="begin"/>
        </w:r>
        <w:r>
          <w:rPr>
            <w:webHidden/>
          </w:rPr>
          <w:instrText xml:space="preserve"> PAGEREF _Toc400140287 \h </w:instrText>
        </w:r>
        <w:r>
          <w:rPr>
            <w:webHidden/>
          </w:rPr>
        </w:r>
        <w:r>
          <w:rPr>
            <w:webHidden/>
          </w:rPr>
          <w:fldChar w:fldCharType="separate"/>
        </w:r>
        <w:r>
          <w:rPr>
            <w:webHidden/>
          </w:rPr>
          <w:t>5</w:t>
        </w:r>
        <w:r>
          <w:rPr>
            <w:webHidden/>
          </w:rPr>
          <w:fldChar w:fldCharType="end"/>
        </w:r>
      </w:hyperlink>
    </w:p>
    <w:p w:rsidR="001A59A8" w:rsidRDefault="001A59A8">
      <w:pPr>
        <w:pStyle w:val="TOC1"/>
        <w:rPr>
          <w:rFonts w:asciiTheme="minorHAnsi" w:eastAsiaTheme="minorEastAsia" w:hAnsiTheme="minorHAnsi" w:cstheme="minorBidi"/>
          <w:bCs w:val="0"/>
          <w:noProof/>
          <w:sz w:val="22"/>
          <w:szCs w:val="22"/>
        </w:rPr>
      </w:pPr>
      <w:hyperlink w:anchor="_Toc400140288" w:history="1">
        <w:r w:rsidRPr="00E739BB">
          <w:rPr>
            <w:rStyle w:val="Hyperlink"/>
            <w:noProof/>
          </w:rPr>
          <w:t>4. Consultations Outside the Agency</w:t>
        </w:r>
        <w:r>
          <w:rPr>
            <w:noProof/>
            <w:webHidden/>
          </w:rPr>
          <w:tab/>
        </w:r>
        <w:r>
          <w:rPr>
            <w:noProof/>
            <w:webHidden/>
          </w:rPr>
          <w:fldChar w:fldCharType="begin"/>
        </w:r>
        <w:r>
          <w:rPr>
            <w:noProof/>
            <w:webHidden/>
          </w:rPr>
          <w:instrText xml:space="preserve"> PAGEREF _Toc400140288 \h </w:instrText>
        </w:r>
        <w:r>
          <w:rPr>
            <w:noProof/>
            <w:webHidden/>
          </w:rPr>
        </w:r>
        <w:r>
          <w:rPr>
            <w:noProof/>
            <w:webHidden/>
          </w:rPr>
          <w:fldChar w:fldCharType="separate"/>
        </w:r>
        <w:r>
          <w:rPr>
            <w:noProof/>
            <w:webHidden/>
          </w:rPr>
          <w:t>5</w:t>
        </w:r>
        <w:r>
          <w:rPr>
            <w:noProof/>
            <w:webHidden/>
          </w:rPr>
          <w:fldChar w:fldCharType="end"/>
        </w:r>
      </w:hyperlink>
    </w:p>
    <w:p w:rsidR="001A59A8" w:rsidRDefault="001A59A8">
      <w:pPr>
        <w:pStyle w:val="TOC1"/>
        <w:rPr>
          <w:rFonts w:asciiTheme="minorHAnsi" w:eastAsiaTheme="minorEastAsia" w:hAnsiTheme="minorHAnsi" w:cstheme="minorBidi"/>
          <w:bCs w:val="0"/>
          <w:noProof/>
          <w:sz w:val="22"/>
          <w:szCs w:val="22"/>
        </w:rPr>
      </w:pPr>
      <w:hyperlink w:anchor="_Toc400140289" w:history="1">
        <w:r w:rsidRPr="00E739BB">
          <w:rPr>
            <w:rStyle w:val="Hyperlink"/>
            <w:noProof/>
          </w:rPr>
          <w:t>5. Estimates of Costs to the Federal Government</w:t>
        </w:r>
        <w:r>
          <w:rPr>
            <w:noProof/>
            <w:webHidden/>
          </w:rPr>
          <w:tab/>
        </w:r>
        <w:r>
          <w:rPr>
            <w:noProof/>
            <w:webHidden/>
          </w:rPr>
          <w:fldChar w:fldCharType="begin"/>
        </w:r>
        <w:r>
          <w:rPr>
            <w:noProof/>
            <w:webHidden/>
          </w:rPr>
          <w:instrText xml:space="preserve"> PAGEREF _Toc400140289 \h </w:instrText>
        </w:r>
        <w:r>
          <w:rPr>
            <w:noProof/>
            <w:webHidden/>
          </w:rPr>
        </w:r>
        <w:r>
          <w:rPr>
            <w:noProof/>
            <w:webHidden/>
          </w:rPr>
          <w:fldChar w:fldCharType="separate"/>
        </w:r>
        <w:r>
          <w:rPr>
            <w:noProof/>
            <w:webHidden/>
          </w:rPr>
          <w:t>5</w:t>
        </w:r>
        <w:r>
          <w:rPr>
            <w:noProof/>
            <w:webHidden/>
          </w:rPr>
          <w:fldChar w:fldCharType="end"/>
        </w:r>
      </w:hyperlink>
    </w:p>
    <w:p w:rsidR="001A59A8" w:rsidRDefault="001A59A8">
      <w:pPr>
        <w:pStyle w:val="TOC2"/>
        <w:rPr>
          <w:rFonts w:asciiTheme="minorHAnsi" w:eastAsiaTheme="minorEastAsia" w:hAnsiTheme="minorHAnsi" w:cstheme="minorBidi"/>
          <w:sz w:val="22"/>
          <w:szCs w:val="22"/>
        </w:rPr>
      </w:pPr>
      <w:hyperlink w:anchor="_Toc400140290" w:history="1">
        <w:r w:rsidRPr="00E739BB">
          <w:rPr>
            <w:rStyle w:val="Hyperlink"/>
          </w:rPr>
          <w:t>Table 2: Administration Cost Estimates (Wave 3 Studies)</w:t>
        </w:r>
        <w:r>
          <w:rPr>
            <w:webHidden/>
          </w:rPr>
          <w:tab/>
        </w:r>
        <w:r>
          <w:rPr>
            <w:webHidden/>
          </w:rPr>
          <w:fldChar w:fldCharType="begin"/>
        </w:r>
        <w:r>
          <w:rPr>
            <w:webHidden/>
          </w:rPr>
          <w:instrText xml:space="preserve"> PAGEREF _Toc400140290 \h </w:instrText>
        </w:r>
        <w:r>
          <w:rPr>
            <w:webHidden/>
          </w:rPr>
        </w:r>
        <w:r>
          <w:rPr>
            <w:webHidden/>
          </w:rPr>
          <w:fldChar w:fldCharType="separate"/>
        </w:r>
        <w:r>
          <w:rPr>
            <w:webHidden/>
          </w:rPr>
          <w:t>5</w:t>
        </w:r>
        <w:r>
          <w:rPr>
            <w:webHidden/>
          </w:rPr>
          <w:fldChar w:fldCharType="end"/>
        </w:r>
      </w:hyperlink>
    </w:p>
    <w:p w:rsidR="001A59A8" w:rsidRDefault="001A59A8">
      <w:pPr>
        <w:pStyle w:val="TOC1"/>
        <w:rPr>
          <w:rFonts w:asciiTheme="minorHAnsi" w:eastAsiaTheme="minorEastAsia" w:hAnsiTheme="minorHAnsi" w:cstheme="minorBidi"/>
          <w:bCs w:val="0"/>
          <w:noProof/>
          <w:sz w:val="22"/>
          <w:szCs w:val="22"/>
        </w:rPr>
      </w:pPr>
      <w:hyperlink w:anchor="_Toc400140291" w:history="1">
        <w:r w:rsidRPr="00E739BB">
          <w:rPr>
            <w:rStyle w:val="Hyperlink"/>
            <w:noProof/>
          </w:rPr>
          <w:t>6. Assurance of Confidentiality</w:t>
        </w:r>
        <w:r>
          <w:rPr>
            <w:noProof/>
            <w:webHidden/>
          </w:rPr>
          <w:tab/>
        </w:r>
        <w:r>
          <w:rPr>
            <w:noProof/>
            <w:webHidden/>
          </w:rPr>
          <w:fldChar w:fldCharType="begin"/>
        </w:r>
        <w:r>
          <w:rPr>
            <w:noProof/>
            <w:webHidden/>
          </w:rPr>
          <w:instrText xml:space="preserve"> PAGEREF _Toc400140291 \h </w:instrText>
        </w:r>
        <w:r>
          <w:rPr>
            <w:noProof/>
            <w:webHidden/>
          </w:rPr>
        </w:r>
        <w:r>
          <w:rPr>
            <w:noProof/>
            <w:webHidden/>
          </w:rPr>
          <w:fldChar w:fldCharType="separate"/>
        </w:r>
        <w:r>
          <w:rPr>
            <w:noProof/>
            <w:webHidden/>
          </w:rPr>
          <w:t>6</w:t>
        </w:r>
        <w:r>
          <w:rPr>
            <w:noProof/>
            <w:webHidden/>
          </w:rPr>
          <w:fldChar w:fldCharType="end"/>
        </w:r>
      </w:hyperlink>
    </w:p>
    <w:p w:rsidR="001A59A8" w:rsidRDefault="001A59A8">
      <w:pPr>
        <w:pStyle w:val="TOC1"/>
        <w:rPr>
          <w:rFonts w:asciiTheme="minorHAnsi" w:eastAsiaTheme="minorEastAsia" w:hAnsiTheme="minorHAnsi" w:cstheme="minorBidi"/>
          <w:bCs w:val="0"/>
          <w:noProof/>
          <w:sz w:val="22"/>
          <w:szCs w:val="22"/>
        </w:rPr>
      </w:pPr>
      <w:hyperlink w:anchor="_Toc400140292" w:history="1">
        <w:r w:rsidRPr="00E739BB">
          <w:rPr>
            <w:rStyle w:val="Hyperlink"/>
            <w:noProof/>
          </w:rPr>
          <w:t>Appendix A: Committee Lists</w:t>
        </w:r>
        <w:r>
          <w:rPr>
            <w:noProof/>
            <w:webHidden/>
          </w:rPr>
          <w:tab/>
        </w:r>
        <w:r>
          <w:rPr>
            <w:noProof/>
            <w:webHidden/>
          </w:rPr>
          <w:fldChar w:fldCharType="begin"/>
        </w:r>
        <w:r>
          <w:rPr>
            <w:noProof/>
            <w:webHidden/>
          </w:rPr>
          <w:instrText xml:space="preserve"> PAGEREF _Toc400140292 \h </w:instrText>
        </w:r>
        <w:r>
          <w:rPr>
            <w:noProof/>
            <w:webHidden/>
          </w:rPr>
        </w:r>
        <w:r>
          <w:rPr>
            <w:noProof/>
            <w:webHidden/>
          </w:rPr>
          <w:fldChar w:fldCharType="separate"/>
        </w:r>
        <w:r>
          <w:rPr>
            <w:noProof/>
            <w:webHidden/>
          </w:rPr>
          <w:t>6</w:t>
        </w:r>
        <w:r>
          <w:rPr>
            <w:noProof/>
            <w:webHidden/>
          </w:rPr>
          <w:fldChar w:fldCharType="end"/>
        </w:r>
      </w:hyperlink>
    </w:p>
    <w:p w:rsidR="006A4993" w:rsidRDefault="00011A28" w:rsidP="004D5CAF">
      <w:pPr>
        <w:autoSpaceDE w:val="0"/>
        <w:autoSpaceDN w:val="0"/>
        <w:adjustRightInd w:val="0"/>
        <w:spacing w:after="120" w:line="240" w:lineRule="auto"/>
        <w:ind w:left="1354" w:hanging="1354"/>
      </w:pPr>
      <w:r w:rsidRPr="00E31EDF">
        <w:fldChar w:fldCharType="end"/>
      </w:r>
    </w:p>
    <w:p w:rsidR="004D5CAF" w:rsidRPr="00452F7B" w:rsidRDefault="004D5CAF" w:rsidP="004D5CAF">
      <w:pPr>
        <w:autoSpaceDE w:val="0"/>
        <w:autoSpaceDN w:val="0"/>
        <w:adjustRightInd w:val="0"/>
        <w:spacing w:after="120" w:line="240" w:lineRule="auto"/>
        <w:ind w:left="1354" w:hanging="1354"/>
        <w:rPr>
          <w:bCs/>
        </w:rPr>
      </w:pPr>
      <w:r w:rsidRPr="00452F7B">
        <w:rPr>
          <w:bCs/>
        </w:rPr>
        <w:t xml:space="preserve">Appendix </w:t>
      </w:r>
      <w:r w:rsidR="00BC18E9">
        <w:rPr>
          <w:bCs/>
        </w:rPr>
        <w:t>B</w:t>
      </w:r>
      <w:r>
        <w:rPr>
          <w:bCs/>
        </w:rPr>
        <w:t xml:space="preserve">: </w:t>
      </w:r>
      <w:r w:rsidR="00BC18E9">
        <w:rPr>
          <w:bCs/>
        </w:rPr>
        <w:t>NAEP</w:t>
      </w:r>
      <w:r w:rsidR="00EA35F2">
        <w:t xml:space="preserve"> – </w:t>
      </w:r>
      <w:r w:rsidR="00BC18E9">
        <w:rPr>
          <w:bCs/>
        </w:rPr>
        <w:t>ECLS-K:2011 Cog Lab Reports</w:t>
      </w:r>
    </w:p>
    <w:p w:rsidR="004D5CAF" w:rsidRPr="00452F7B" w:rsidRDefault="004D5CAF" w:rsidP="004D5CAF">
      <w:pPr>
        <w:autoSpaceDE w:val="0"/>
        <w:autoSpaceDN w:val="0"/>
        <w:adjustRightInd w:val="0"/>
        <w:spacing w:after="120" w:line="240" w:lineRule="auto"/>
        <w:ind w:left="1354" w:hanging="1354"/>
        <w:rPr>
          <w:bCs/>
        </w:rPr>
      </w:pPr>
      <w:r w:rsidRPr="00452F7B">
        <w:rPr>
          <w:bCs/>
        </w:rPr>
        <w:t xml:space="preserve">Appendix </w:t>
      </w:r>
      <w:r w:rsidR="00BC18E9">
        <w:rPr>
          <w:bCs/>
        </w:rPr>
        <w:t>C</w:t>
      </w:r>
      <w:r w:rsidRPr="00452F7B">
        <w:rPr>
          <w:bCs/>
        </w:rPr>
        <w:t>:</w:t>
      </w:r>
      <w:r w:rsidR="00BC18E9">
        <w:rPr>
          <w:bCs/>
        </w:rPr>
        <w:t xml:space="preserve"> Computer Familiarity Study Cog Lab reports</w:t>
      </w:r>
    </w:p>
    <w:p w:rsidR="000F3D00" w:rsidRDefault="000F3D00" w:rsidP="006445F0">
      <w:pPr>
        <w:autoSpaceDE w:val="0"/>
        <w:autoSpaceDN w:val="0"/>
        <w:adjustRightInd w:val="0"/>
        <w:spacing w:after="120" w:line="240" w:lineRule="auto"/>
        <w:ind w:left="1354" w:hanging="1354"/>
        <w:sectPr w:rsidR="000F3D00" w:rsidSect="00951B6F">
          <w:headerReference w:type="default" r:id="rId11"/>
          <w:footerReference w:type="default" r:id="rId12"/>
          <w:pgSz w:w="12240" w:h="15840" w:code="1"/>
          <w:pgMar w:top="1008" w:right="1800" w:bottom="1008" w:left="1800" w:header="720" w:footer="720" w:gutter="0"/>
          <w:pgNumType w:fmt="lowerRoman"/>
          <w:cols w:space="720"/>
          <w:titlePg/>
          <w:docGrid w:linePitch="360"/>
        </w:sectPr>
      </w:pPr>
    </w:p>
    <w:p w:rsidR="00696660" w:rsidRPr="00F06B31" w:rsidRDefault="00011A28" w:rsidP="00CA16B7">
      <w:pPr>
        <w:pStyle w:val="Heading1"/>
        <w:spacing w:before="0" w:after="60"/>
      </w:pPr>
      <w:r w:rsidRPr="00F06B31">
        <w:lastRenderedPageBreak/>
        <w:fldChar w:fldCharType="begin"/>
      </w:r>
      <w:r w:rsidR="004A64EF" w:rsidRPr="00F06B31">
        <w:instrText xml:space="preserve"> TOC \o "1-2" \h \z \u </w:instrText>
      </w:r>
      <w:r w:rsidRPr="00F06B31">
        <w:fldChar w:fldCharType="end"/>
      </w:r>
      <w:bookmarkStart w:id="1" w:name="_Toc255380953"/>
      <w:bookmarkStart w:id="2" w:name="_Toc255419142"/>
      <w:bookmarkStart w:id="3" w:name="_Toc255419326"/>
      <w:bookmarkStart w:id="4" w:name="_Toc284882896"/>
      <w:bookmarkStart w:id="5" w:name="_Toc284936466"/>
      <w:bookmarkStart w:id="6" w:name="_Toc284936467"/>
      <w:bookmarkStart w:id="7" w:name="_Toc400140284"/>
      <w:r w:rsidR="004A64EF" w:rsidRPr="00F06B31">
        <w:t xml:space="preserve">1. </w:t>
      </w:r>
      <w:r w:rsidR="004A64EF" w:rsidRPr="00733EC5">
        <w:t>Explanation</w:t>
      </w:r>
      <w:r w:rsidR="004A64EF" w:rsidRPr="00F06B31">
        <w:t xml:space="preserve"> for This Submittal</w:t>
      </w:r>
      <w:bookmarkEnd w:id="1"/>
      <w:bookmarkEnd w:id="2"/>
      <w:bookmarkEnd w:id="3"/>
      <w:bookmarkEnd w:id="4"/>
      <w:bookmarkEnd w:id="5"/>
      <w:bookmarkEnd w:id="6"/>
      <w:bookmarkEnd w:id="7"/>
    </w:p>
    <w:p w:rsidR="00435AC4" w:rsidRDefault="00696660" w:rsidP="00CA16B7">
      <w:pPr>
        <w:spacing w:after="120"/>
        <w:rPr>
          <w:spacing w:val="-3"/>
        </w:rPr>
      </w:pPr>
      <w:r w:rsidRPr="00F06B31">
        <w:t xml:space="preserve">This document contains supplemental information pertaining to the </w:t>
      </w:r>
      <w:r w:rsidR="00E92848">
        <w:t>2014-2016</w:t>
      </w:r>
      <w:r w:rsidRPr="00F06B31">
        <w:t xml:space="preserve"> National Assessment</w:t>
      </w:r>
      <w:r w:rsidR="00294C33">
        <w:t xml:space="preserve"> of Educational Progress (NAEP)</w:t>
      </w:r>
      <w:r w:rsidRPr="00F06B31">
        <w:t xml:space="preserve"> </w:t>
      </w:r>
      <w:r w:rsidR="00A342DB" w:rsidRPr="00F06B31">
        <w:t xml:space="preserve">clearance </w:t>
      </w:r>
      <w:r w:rsidRPr="00F06B31">
        <w:t xml:space="preserve">proposal. </w:t>
      </w:r>
      <w:r w:rsidRPr="00F06B31">
        <w:rPr>
          <w:spacing w:val="-3"/>
        </w:rPr>
        <w:t xml:space="preserve">NAEP is administered by the National Center for Education Statistics (NCES) in the Institute for Education Sciences of the U.S. Department of Education. The National Assessment Governing Board (henceforth referred to as the Governing Board) sets policy for NAEP and determines the content framework for each assessment. </w:t>
      </w:r>
      <w:r w:rsidRPr="00F06B31">
        <w:t xml:space="preserve">The system clearance was approved in </w:t>
      </w:r>
      <w:r w:rsidR="00740581">
        <w:t xml:space="preserve">March </w:t>
      </w:r>
      <w:r w:rsidRPr="00F06B31">
        <w:t>201</w:t>
      </w:r>
      <w:r w:rsidR="00E92848">
        <w:t>3</w:t>
      </w:r>
      <w:r w:rsidR="00294C33">
        <w:t xml:space="preserve"> (OMB</w:t>
      </w:r>
      <w:r w:rsidRPr="00F06B31">
        <w:t>#</w:t>
      </w:r>
      <w:r w:rsidR="00294C33">
        <w:t xml:space="preserve"> </w:t>
      </w:r>
      <w:r w:rsidRPr="00F06B31">
        <w:t>1850-0790 v.</w:t>
      </w:r>
      <w:r w:rsidR="00740581">
        <w:t>36</w:t>
      </w:r>
      <w:r w:rsidRPr="00F06B31">
        <w:t>)</w:t>
      </w:r>
      <w:r w:rsidR="00294C33">
        <w:t>, and t</w:t>
      </w:r>
      <w:r w:rsidRPr="00F06B31">
        <w:t xml:space="preserve">he </w:t>
      </w:r>
      <w:r w:rsidRPr="00FB78E5">
        <w:rPr>
          <w:spacing w:val="-3"/>
        </w:rPr>
        <w:t xml:space="preserve">terms of clearance state that </w:t>
      </w:r>
      <w:r w:rsidR="00FB78E5" w:rsidRPr="00FB78E5">
        <w:rPr>
          <w:spacing w:val="-3"/>
        </w:rPr>
        <w:t xml:space="preserve">NCES </w:t>
      </w:r>
      <w:r w:rsidR="00722F40">
        <w:rPr>
          <w:spacing w:val="-3"/>
        </w:rPr>
        <w:t xml:space="preserve">will </w:t>
      </w:r>
      <w:r w:rsidR="00FB78E5" w:rsidRPr="00FB78E5">
        <w:rPr>
          <w:spacing w:val="-3"/>
        </w:rPr>
        <w:t>publish a notice in the Federal Register allowing a 30-day public comment period on the details of each collection con</w:t>
      </w:r>
      <w:r w:rsidR="00294C33">
        <w:rPr>
          <w:spacing w:val="-3"/>
        </w:rPr>
        <w:t>current with submission to OMB.</w:t>
      </w:r>
    </w:p>
    <w:p w:rsidR="00FF5D0A" w:rsidRDefault="0078021D">
      <w:pPr>
        <w:spacing w:after="0"/>
      </w:pPr>
      <w:r>
        <w:t>This third wave of materials includes two special studies that will be administered as part of the 2015 main NAEP</w:t>
      </w:r>
      <w:r w:rsidR="00590195">
        <w:t xml:space="preserve"> administration.</w:t>
      </w:r>
      <w:r w:rsidR="007043E4" w:rsidRPr="007043E4">
        <w:rPr>
          <w:rStyle w:val="FootnoteReference"/>
        </w:rPr>
        <w:t xml:space="preserve"> </w:t>
      </w:r>
      <w:r w:rsidR="007043E4">
        <w:rPr>
          <w:rStyle w:val="FootnoteReference"/>
        </w:rPr>
        <w:footnoteReference w:id="2"/>
      </w:r>
      <w:r w:rsidR="00590195">
        <w:t xml:space="preserve"> These </w:t>
      </w:r>
      <w:r w:rsidR="00E843F0">
        <w:t xml:space="preserve">two special </w:t>
      </w:r>
      <w:r w:rsidR="00590195">
        <w:t>studies are</w:t>
      </w:r>
      <w:r w:rsidR="00E843F0">
        <w:t>:</w:t>
      </w:r>
    </w:p>
    <w:p w:rsidR="00FF5D0A" w:rsidRDefault="00590195">
      <w:pPr>
        <w:numPr>
          <w:ilvl w:val="3"/>
          <w:numId w:val="29"/>
        </w:numPr>
        <w:spacing w:after="0"/>
        <w:ind w:left="720"/>
        <w:rPr>
          <w:rStyle w:val="StyleTimesNewRoman"/>
        </w:rPr>
      </w:pPr>
      <w:r>
        <w:rPr>
          <w:rStyle w:val="StyleTimesNewRoman"/>
        </w:rPr>
        <w:t>NAEP</w:t>
      </w:r>
      <w:r w:rsidR="00EA35F2">
        <w:t xml:space="preserve"> – </w:t>
      </w:r>
      <w:r w:rsidRPr="009A090D">
        <w:t>Early Childhood Longitudinal Study, Kindergarten Class of 2010-11 (ECLS-K:2011)</w:t>
      </w:r>
      <w:r w:rsidR="003543AE">
        <w:t xml:space="preserve"> L</w:t>
      </w:r>
      <w:r>
        <w:t>ink</w:t>
      </w:r>
      <w:r w:rsidR="003543AE">
        <w:t xml:space="preserve"> Study</w:t>
      </w:r>
      <w:r>
        <w:t xml:space="preserve">, </w:t>
      </w:r>
      <w:r w:rsidRPr="00282E43">
        <w:rPr>
          <w:rStyle w:val="StyleTimesNewRoman"/>
        </w:rPr>
        <w:t>and</w:t>
      </w:r>
    </w:p>
    <w:p w:rsidR="00FF5D0A" w:rsidRDefault="00590195">
      <w:pPr>
        <w:widowControl w:val="0"/>
        <w:numPr>
          <w:ilvl w:val="0"/>
          <w:numId w:val="29"/>
        </w:numPr>
        <w:adjustRightInd w:val="0"/>
        <w:spacing w:after="120"/>
        <w:jc w:val="both"/>
        <w:textAlignment w:val="baseline"/>
        <w:rPr>
          <w:rFonts w:ascii="Calibri" w:eastAsia="Calibri" w:hAnsi="Calibri"/>
          <w:color w:val="000000"/>
          <w:szCs w:val="22"/>
        </w:rPr>
      </w:pPr>
      <w:r w:rsidRPr="00282E43">
        <w:rPr>
          <w:rStyle w:val="StyleTimesNewRoman"/>
        </w:rPr>
        <w:t>Computer Familiarity Study</w:t>
      </w:r>
    </w:p>
    <w:p w:rsidR="00590195" w:rsidRDefault="00590195" w:rsidP="00590195">
      <w:pPr>
        <w:rPr>
          <w:rFonts w:eastAsia="Calibri"/>
          <w:color w:val="000000"/>
          <w:szCs w:val="22"/>
        </w:rPr>
      </w:pPr>
      <w:r w:rsidRPr="00FB514D">
        <w:rPr>
          <w:rFonts w:eastAsia="Calibri"/>
          <w:color w:val="000000"/>
          <w:szCs w:val="22"/>
        </w:rPr>
        <w:t xml:space="preserve">Both of these special studies include the administration of an additional student questionnaire </w:t>
      </w:r>
      <w:r>
        <w:rPr>
          <w:rFonts w:eastAsia="Calibri"/>
          <w:color w:val="000000"/>
          <w:szCs w:val="22"/>
        </w:rPr>
        <w:t>to a sub-sample of students participating in the 2015 main NAEP administration</w:t>
      </w:r>
      <w:r w:rsidRPr="00FB514D">
        <w:rPr>
          <w:rFonts w:eastAsia="Calibri"/>
          <w:color w:val="000000"/>
          <w:szCs w:val="22"/>
        </w:rPr>
        <w:t xml:space="preserve">. </w:t>
      </w:r>
      <w:r>
        <w:rPr>
          <w:rStyle w:val="StyleTimesNewRoman"/>
        </w:rPr>
        <w:t>Questions for both special studies have been tested through cognitive interviews and revised based on the interview results</w:t>
      </w:r>
      <w:r w:rsidRPr="00FB514D">
        <w:rPr>
          <w:rFonts w:eastAsia="Calibri"/>
          <w:color w:val="000000"/>
          <w:szCs w:val="22"/>
        </w:rPr>
        <w:t>.</w:t>
      </w:r>
      <w:r w:rsidR="007749FF">
        <w:rPr>
          <w:rFonts w:eastAsia="Calibri"/>
          <w:color w:val="000000"/>
          <w:szCs w:val="22"/>
        </w:rPr>
        <w:t xml:space="preserve"> See appendices B</w:t>
      </w:r>
      <w:r w:rsidR="00CD5D86">
        <w:rPr>
          <w:rFonts w:eastAsia="Calibri"/>
          <w:color w:val="000000"/>
          <w:szCs w:val="22"/>
        </w:rPr>
        <w:t xml:space="preserve"> (NAEP-ECLS-K:2011 </w:t>
      </w:r>
      <w:r w:rsidR="003543AE">
        <w:rPr>
          <w:rFonts w:eastAsia="Calibri"/>
          <w:color w:val="000000"/>
          <w:szCs w:val="22"/>
        </w:rPr>
        <w:t>Link S</w:t>
      </w:r>
      <w:r w:rsidR="00CD5D86">
        <w:rPr>
          <w:rFonts w:eastAsia="Calibri"/>
          <w:color w:val="000000"/>
          <w:szCs w:val="22"/>
        </w:rPr>
        <w:t>tudy)</w:t>
      </w:r>
      <w:r w:rsidR="007749FF">
        <w:rPr>
          <w:rFonts w:eastAsia="Calibri"/>
          <w:color w:val="000000"/>
          <w:szCs w:val="22"/>
        </w:rPr>
        <w:t xml:space="preserve"> and C</w:t>
      </w:r>
      <w:r w:rsidR="00CD5D86">
        <w:rPr>
          <w:rFonts w:eastAsia="Calibri"/>
          <w:color w:val="000000"/>
          <w:szCs w:val="22"/>
        </w:rPr>
        <w:t xml:space="preserve"> (Computer Familiarity Study)</w:t>
      </w:r>
      <w:r w:rsidR="007749FF">
        <w:rPr>
          <w:rFonts w:eastAsia="Calibri"/>
          <w:color w:val="000000"/>
          <w:szCs w:val="22"/>
        </w:rPr>
        <w:t xml:space="preserve"> for cognitive interview </w:t>
      </w:r>
      <w:r w:rsidR="00F506E1">
        <w:rPr>
          <w:rFonts w:eastAsia="Calibri"/>
          <w:color w:val="000000"/>
          <w:szCs w:val="22"/>
        </w:rPr>
        <w:t>r</w:t>
      </w:r>
      <w:r w:rsidR="007749FF">
        <w:rPr>
          <w:rFonts w:eastAsia="Calibri"/>
          <w:color w:val="000000"/>
          <w:szCs w:val="22"/>
        </w:rPr>
        <w:t>eports.</w:t>
      </w:r>
    </w:p>
    <w:p w:rsidR="00A60420" w:rsidRPr="003543AE" w:rsidRDefault="00A60420" w:rsidP="003543AE">
      <w:r>
        <w:t>Wave 3 contains the descriptions, burden, and questionnaires for these two special studies.</w:t>
      </w:r>
      <w:r w:rsidR="001A59A8">
        <w:t xml:space="preserve"> </w:t>
      </w:r>
      <w:r w:rsidR="007043E4">
        <w:t xml:space="preserve">As these supplemental questionnaires will be administered as part of the 2015 main NAEP administration, the sampling and administration plans described in </w:t>
      </w:r>
      <w:r w:rsidR="00B719A0">
        <w:t xml:space="preserve">Waves 1 and 2 </w:t>
      </w:r>
      <w:r w:rsidR="007043E4">
        <w:t>are also</w:t>
      </w:r>
      <w:r w:rsidR="00BC0F5D">
        <w:t xml:space="preserve"> pertinent to the</w:t>
      </w:r>
      <w:r w:rsidR="007043E4">
        <w:t>se special studies</w:t>
      </w:r>
      <w:r w:rsidR="00BC0F5D">
        <w:t>.</w:t>
      </w:r>
    </w:p>
    <w:p w:rsidR="00A60420" w:rsidRPr="00F06B31" w:rsidRDefault="00B719A0" w:rsidP="00A60420">
      <w:pPr>
        <w:pStyle w:val="Heading1"/>
        <w:spacing w:before="0" w:after="60"/>
      </w:pPr>
      <w:bookmarkStart w:id="8" w:name="_Toc400140285"/>
      <w:r>
        <w:t>2</w:t>
      </w:r>
      <w:r w:rsidR="00011A28" w:rsidRPr="00F06B31">
        <w:fldChar w:fldCharType="begin"/>
      </w:r>
      <w:r w:rsidR="00A60420" w:rsidRPr="00F06B31">
        <w:instrText xml:space="preserve"> TOC \o "1-2" \h \z \u </w:instrText>
      </w:r>
      <w:r w:rsidR="00011A28" w:rsidRPr="00F06B31">
        <w:fldChar w:fldCharType="end"/>
      </w:r>
      <w:r w:rsidR="00A60420" w:rsidRPr="00F06B31">
        <w:t xml:space="preserve">. </w:t>
      </w:r>
      <w:r>
        <w:t>Overview of 2015 Special Studies in Wave 3</w:t>
      </w:r>
      <w:bookmarkEnd w:id="8"/>
      <w:r>
        <w:t xml:space="preserve"> </w:t>
      </w:r>
    </w:p>
    <w:p w:rsidR="00FF5D0A" w:rsidRDefault="00590195">
      <w:pPr>
        <w:spacing w:after="0"/>
      </w:pPr>
      <w:r>
        <w:rPr>
          <w:b/>
          <w:u w:val="single"/>
        </w:rPr>
        <w:t>NAEP – ECLS-K:2011 Link</w:t>
      </w:r>
      <w:r w:rsidRPr="00BA201C">
        <w:rPr>
          <w:u w:val="single"/>
        </w:rPr>
        <w:t xml:space="preserve"> </w:t>
      </w:r>
    </w:p>
    <w:p w:rsidR="00590195" w:rsidRDefault="00590195" w:rsidP="00590195">
      <w:r>
        <w:t xml:space="preserve">The ECLS-K:2011 is a longitudinal study </w:t>
      </w:r>
      <w:r w:rsidR="00581818">
        <w:t>conducted</w:t>
      </w:r>
      <w:r>
        <w:t xml:space="preserve"> by NCES that provides descriptive information on children’s status at entry to school, their transition into school, and their progression through the elementary grades. Amongst other research questions, the ECLS-K:2011 can be used to investigate the relationships between a child’s academic performance and social development, as the ECLS-K:2011 provides both direct and indirect assessments of students’ academic achievement and these measures can be used to quantify growth in reading, mathematics, and science. NAEP, in contrast, is a large-scale, cross-sectional, assessment survey of academic achievement of American public- and private-school students. In 2015, both assessments will be administered to fourth-graders, and thus, in order to expand the usefulness of both datasets, NCES plans to link the two assessments. </w:t>
      </w:r>
    </w:p>
    <w:p w:rsidR="00590195" w:rsidRDefault="00590195" w:rsidP="00590195">
      <w:r>
        <w:t xml:space="preserve">We anticipate that in the main NAEP 2015 sample, approximately 300 grade 4 </w:t>
      </w:r>
      <w:r w:rsidRPr="009A090D">
        <w:t>ECLS-K:2011</w:t>
      </w:r>
      <w:r>
        <w:t xml:space="preserve"> students will be naturally sampled for each</w:t>
      </w:r>
      <w:r w:rsidR="00EA35F2">
        <w:t xml:space="preserve"> of the following assessments</w:t>
      </w:r>
      <w:r>
        <w:t xml:space="preserve">: operational math, reading, and science (900 students total). In the schools where ECLS-K:2011 students are sampled, we will expand the student sample to include all other ECLS-K:2011 students (estimated at approximately 700 additional students). All of the supplemental ECLS-K:2011 students will participate in NAEP reading. Both the naturally </w:t>
      </w:r>
      <w:r>
        <w:lastRenderedPageBreak/>
        <w:t xml:space="preserve">occurring and the supplemental ECLS-K:2011 students will contribute to both operational NAEP and the NAEP – ECLS-K:2011 link analyses. </w:t>
      </w:r>
    </w:p>
    <w:p w:rsidR="00590195" w:rsidRDefault="00590195" w:rsidP="00590195">
      <w:r>
        <w:t>At the conclusion of the NAEP assessment, all ECLS-K:2011 students will be given an additional questionnaire comprised of SES (socioeconomic status)-related questions</w:t>
      </w:r>
      <w:r>
        <w:rPr>
          <w:rStyle w:val="FootnoteReference"/>
        </w:rPr>
        <w:footnoteReference w:id="3"/>
      </w:r>
      <w:r>
        <w:t xml:space="preserve"> (see Volume II of this submission). The student responses to the SES-related questions will be compared to parents’ responses on similar questions given as part of the ECLS-K:2011 data collection. As such, NAEP will have the opportunity to examine the accuracy of grade 4 students’ responses. The additional NAEP SES questionnaire will require approximately 5-10 minutes of additional student assessment time. Since almost all selected students will complete this questionnaire, we expect the sample size to be approximately 1,600 students.</w:t>
      </w:r>
    </w:p>
    <w:p w:rsidR="00590195" w:rsidRDefault="00590195" w:rsidP="00590195">
      <w:r>
        <w:rPr>
          <w:b/>
          <w:u w:val="single"/>
        </w:rPr>
        <w:t>Computer Familiarity Study</w:t>
      </w:r>
    </w:p>
    <w:p w:rsidR="00590195" w:rsidRDefault="00590195" w:rsidP="00590195">
      <w:r>
        <w:t>As NAEP transitions from paper-and-pencil to technology-based assessments (TBA), an area of desired research involves the degree to which all children are ready for such a transition. Do all students have the same access and experience with the technologies that will be used to collect the data (computers and tablets)? What is the relationship between access and experience with these technologies and performance on NAEP assessments?</w:t>
      </w:r>
    </w:p>
    <w:p w:rsidR="00590195" w:rsidRDefault="00590195" w:rsidP="00590195">
      <w:r>
        <w:t>A</w:t>
      </w:r>
      <w:r w:rsidRPr="009C71CB">
        <w:rPr>
          <w:rStyle w:val="StyleTimesNewRoman"/>
        </w:rPr>
        <w:t xml:space="preserve"> </w:t>
      </w:r>
      <w:r>
        <w:rPr>
          <w:rStyle w:val="StyleTimesNewRoman"/>
        </w:rPr>
        <w:t xml:space="preserve">special </w:t>
      </w:r>
      <w:r w:rsidRPr="009C71CB">
        <w:rPr>
          <w:rStyle w:val="StyleTimesNewRoman"/>
        </w:rPr>
        <w:t xml:space="preserve">study is being developed by the NAEP Validity Studies </w:t>
      </w:r>
      <w:r>
        <w:rPr>
          <w:rStyle w:val="StyleTimesNewRoman"/>
        </w:rPr>
        <w:t xml:space="preserve">panel (see appendix A for list of members) to gain information regarding familiarity with these technologies. </w:t>
      </w:r>
      <w:r>
        <w:t xml:space="preserve">The </w:t>
      </w:r>
      <w:r w:rsidRPr="00CC299A">
        <w:t>study</w:t>
      </w:r>
      <w:r>
        <w:t>,</w:t>
      </w:r>
      <w:r w:rsidRPr="00CC299A">
        <w:t xml:space="preserve"> </w:t>
      </w:r>
      <w:r>
        <w:t xml:space="preserve">which will be </w:t>
      </w:r>
      <w:r w:rsidRPr="00CC299A">
        <w:t>undertaken as part of the 2015 NAEP reading</w:t>
      </w:r>
      <w:r>
        <w:t>,</w:t>
      </w:r>
      <w:r w:rsidRPr="00CC299A">
        <w:t xml:space="preserve"> mathematics</w:t>
      </w:r>
      <w:r>
        <w:t>, and science</w:t>
      </w:r>
      <w:r w:rsidRPr="00CC299A">
        <w:t xml:space="preserve"> assessments</w:t>
      </w:r>
      <w:r>
        <w:t>, will</w:t>
      </w:r>
      <w:r w:rsidRPr="00CC299A">
        <w:t xml:space="preserve"> </w:t>
      </w:r>
      <w:r>
        <w:t>analyze</w:t>
      </w:r>
      <w:r w:rsidRPr="00CC299A">
        <w:t xml:space="preserve"> a core set of items to measure access to and familiarity with technology-based equipment that has been</w:t>
      </w:r>
      <w:r>
        <w:t xml:space="preserve"> used by NAEP</w:t>
      </w:r>
      <w:r w:rsidRPr="00CC299A">
        <w:t xml:space="preserve"> or might be used </w:t>
      </w:r>
      <w:r>
        <w:t>in</w:t>
      </w:r>
      <w:r w:rsidRPr="00CC299A">
        <w:t xml:space="preserve"> future NAEP assessments.</w:t>
      </w:r>
      <w:r>
        <w:t xml:space="preserve"> The goal is to build </w:t>
      </w:r>
      <w:r w:rsidRPr="00CC299A">
        <w:t>reliable composites that measure technology access and familiarity and then to analyze these measures in relation to NAEP math</w:t>
      </w:r>
      <w:r>
        <w:t xml:space="preserve">ematics, reading, and science performance. </w:t>
      </w:r>
      <w:r w:rsidRPr="00C77CF3">
        <w:t xml:space="preserve">The study contains a supplemental survey questionnaire related to computer familiarity and access </w:t>
      </w:r>
      <w:r>
        <w:t>(see Volume II</w:t>
      </w:r>
      <w:r>
        <w:rPr>
          <w:rStyle w:val="FootnoteReference"/>
        </w:rPr>
        <w:footnoteReference w:id="4"/>
      </w:r>
      <w:r>
        <w:t>) in both paper-and-pencil and TBA versions. The questionnaire will require approximately 10 minutes at grade 4, and 15 minutes at grades 8 and 12.</w:t>
      </w:r>
    </w:p>
    <w:p w:rsidR="00590195" w:rsidRPr="0079177F" w:rsidRDefault="00590195" w:rsidP="00590195">
      <w:r>
        <w:t xml:space="preserve">A subset of </w:t>
      </w:r>
      <w:r w:rsidRPr="0079177F">
        <w:t xml:space="preserve">50 paper-and-pencil administration schools and 50 </w:t>
      </w:r>
      <w:r>
        <w:t>TBA</w:t>
      </w:r>
      <w:r w:rsidRPr="0079177F">
        <w:t xml:space="preserve"> schools</w:t>
      </w:r>
      <w:r w:rsidRPr="00A54937">
        <w:t xml:space="preserve"> </w:t>
      </w:r>
      <w:r>
        <w:t>participating in the 2015 main NAEP administration will participate in this study</w:t>
      </w:r>
      <w:r w:rsidRPr="0079177F">
        <w:t xml:space="preserve">. </w:t>
      </w:r>
      <w:r>
        <w:t xml:space="preserve">This subset of schools will be drawn so that there is not overlap with the subset participating in the NAEP – ECLS-K:2011 link study discussed above. </w:t>
      </w:r>
      <w:r w:rsidRPr="0079177F">
        <w:t xml:space="preserve">All students in </w:t>
      </w:r>
      <w:r>
        <w:t>this subset of</w:t>
      </w:r>
      <w:r w:rsidRPr="0079177F">
        <w:t xml:space="preserve"> schools </w:t>
      </w:r>
      <w:r>
        <w:t>will</w:t>
      </w:r>
      <w:r w:rsidRPr="0079177F">
        <w:t xml:space="preserve"> be given the </w:t>
      </w:r>
      <w:r>
        <w:t>Computer Familiarity S</w:t>
      </w:r>
      <w:r w:rsidRPr="0079177F">
        <w:t xml:space="preserve">tudy questionnaires. The paper-and-pencil schools </w:t>
      </w:r>
      <w:r>
        <w:t>will</w:t>
      </w:r>
      <w:r w:rsidRPr="0079177F">
        <w:t xml:space="preserve"> yield </w:t>
      </w:r>
      <w:r w:rsidR="00EA35F2">
        <w:t xml:space="preserve">responses from </w:t>
      </w:r>
      <w:r w:rsidRPr="0079177F">
        <w:t xml:space="preserve">approximately 4,000 </w:t>
      </w:r>
      <w:r w:rsidR="00EA35F2" w:rsidRPr="0079177F">
        <w:t>students per grade</w:t>
      </w:r>
      <w:r w:rsidR="00EA35F2">
        <w:t xml:space="preserve">, </w:t>
      </w:r>
      <w:r>
        <w:t>and</w:t>
      </w:r>
      <w:r w:rsidRPr="0079177F">
        <w:t xml:space="preserve"> the </w:t>
      </w:r>
      <w:r>
        <w:t>TBA</w:t>
      </w:r>
      <w:r w:rsidRPr="0079177F">
        <w:t xml:space="preserve"> schools </w:t>
      </w:r>
      <w:r>
        <w:t>will</w:t>
      </w:r>
      <w:r w:rsidRPr="0079177F">
        <w:t xml:space="preserve"> yield approximately 2,000 students per grade. Thus</w:t>
      </w:r>
      <w:r w:rsidR="00EA35F2">
        <w:t>,</w:t>
      </w:r>
      <w:r w:rsidRPr="0079177F">
        <w:t xml:space="preserve"> each grade </w:t>
      </w:r>
      <w:r>
        <w:t>will</w:t>
      </w:r>
      <w:r w:rsidRPr="0079177F">
        <w:t xml:space="preserve"> yield </w:t>
      </w:r>
      <w:r w:rsidR="00EA35F2">
        <w:t xml:space="preserve">responses from </w:t>
      </w:r>
      <w:r w:rsidRPr="0079177F">
        <w:t>6,000 students</w:t>
      </w:r>
      <w:r w:rsidR="00EA35F2">
        <w:t>,</w:t>
      </w:r>
      <w:r w:rsidRPr="0079177F">
        <w:t xml:space="preserve"> for a total of 18,000 student</w:t>
      </w:r>
      <w:r w:rsidR="00EA35F2">
        <w:t xml:space="preserve"> respondent</w:t>
      </w:r>
      <w:r w:rsidRPr="0079177F">
        <w:t>s.</w:t>
      </w:r>
    </w:p>
    <w:p w:rsidR="00FF5D0A" w:rsidRDefault="001803CF">
      <w:pPr>
        <w:pStyle w:val="Heading1"/>
        <w:spacing w:before="0" w:after="60"/>
        <w:rPr>
          <w:szCs w:val="24"/>
        </w:rPr>
      </w:pPr>
      <w:bookmarkStart w:id="9" w:name="_Toc363146053"/>
      <w:bookmarkStart w:id="10" w:name="_Toc255380954"/>
      <w:bookmarkStart w:id="11" w:name="_Toc255419143"/>
      <w:bookmarkStart w:id="12" w:name="_Toc255419327"/>
      <w:bookmarkStart w:id="13" w:name="_Toc284936469"/>
      <w:bookmarkStart w:id="14" w:name="_Toc400140286"/>
      <w:r w:rsidRPr="001803CF">
        <w:t>3.</w:t>
      </w:r>
      <w:r w:rsidR="00A677C6" w:rsidRPr="00BC0F5D">
        <w:rPr>
          <w:szCs w:val="24"/>
        </w:rPr>
        <w:t xml:space="preserve"> </w:t>
      </w:r>
      <w:r w:rsidR="002F6EB6" w:rsidRPr="00BC0F5D">
        <w:rPr>
          <w:szCs w:val="24"/>
        </w:rPr>
        <w:t>2015</w:t>
      </w:r>
      <w:r w:rsidR="00A677C6" w:rsidRPr="00BC0F5D">
        <w:rPr>
          <w:szCs w:val="24"/>
        </w:rPr>
        <w:t xml:space="preserve"> Wave </w:t>
      </w:r>
      <w:r w:rsidR="00BC0F5D">
        <w:rPr>
          <w:szCs w:val="24"/>
        </w:rPr>
        <w:t>3</w:t>
      </w:r>
      <w:r w:rsidR="00BC0F5D" w:rsidRPr="00BC0F5D">
        <w:rPr>
          <w:szCs w:val="24"/>
        </w:rPr>
        <w:t xml:space="preserve"> </w:t>
      </w:r>
      <w:r w:rsidR="00A677C6" w:rsidRPr="00BC0F5D">
        <w:rPr>
          <w:szCs w:val="24"/>
        </w:rPr>
        <w:t>Burden Information</w:t>
      </w:r>
      <w:bookmarkEnd w:id="9"/>
      <w:bookmarkEnd w:id="14"/>
      <w:r w:rsidR="00D93A60">
        <w:rPr>
          <w:szCs w:val="24"/>
        </w:rPr>
        <w:t xml:space="preserve"> </w:t>
      </w:r>
    </w:p>
    <w:p w:rsidR="00A677C6" w:rsidRDefault="00A677C6" w:rsidP="00122553">
      <w:pPr>
        <w:spacing w:after="120"/>
      </w:pPr>
      <w:r>
        <w:t xml:space="preserve"> The burden for the Wave </w:t>
      </w:r>
      <w:r w:rsidR="00BC0F5D">
        <w:t xml:space="preserve">3 </w:t>
      </w:r>
      <w:r>
        <w:t xml:space="preserve">materials is shown in Table </w:t>
      </w:r>
      <w:r w:rsidR="00BC0F5D">
        <w:t>1</w:t>
      </w:r>
      <w:r>
        <w:t>.</w:t>
      </w:r>
    </w:p>
    <w:p w:rsidR="00FF5D0A" w:rsidRDefault="00BC0F5D">
      <w:pPr>
        <w:pStyle w:val="Heading2"/>
        <w:spacing w:after="0" w:line="240" w:lineRule="auto"/>
      </w:pPr>
      <w:bookmarkStart w:id="15" w:name="_Toc363146054"/>
      <w:bookmarkStart w:id="16" w:name="_Toc400140287"/>
      <w:r w:rsidRPr="00BC43CB">
        <w:lastRenderedPageBreak/>
        <w:t xml:space="preserve">Table </w:t>
      </w:r>
      <w:r>
        <w:t>1</w:t>
      </w:r>
      <w:r w:rsidRPr="00BC43CB">
        <w:t xml:space="preserve">. Burden for </w:t>
      </w:r>
      <w:r w:rsidRPr="0025135C">
        <w:t xml:space="preserve">NAEP – ECLS-K:2011 </w:t>
      </w:r>
      <w:r w:rsidR="00EA35F2">
        <w:t>L</w:t>
      </w:r>
      <w:r w:rsidR="00EA35F2" w:rsidRPr="0025135C">
        <w:t xml:space="preserve">ink </w:t>
      </w:r>
      <w:r>
        <w:t>and Computer Familiarity Studies</w:t>
      </w:r>
      <w:bookmarkEnd w:id="16"/>
      <w:r w:rsidRPr="00BC43C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1"/>
        <w:gridCol w:w="2817"/>
        <w:gridCol w:w="3002"/>
        <w:gridCol w:w="1690"/>
      </w:tblGrid>
      <w:tr w:rsidR="00BC0F5D" w:rsidRPr="00BC43CB" w:rsidTr="001B6AF6">
        <w:trPr>
          <w:cantSplit/>
          <w:trHeight w:val="273"/>
          <w:jc w:val="center"/>
        </w:trPr>
        <w:tc>
          <w:tcPr>
            <w:tcW w:w="1432" w:type="pct"/>
            <w:tcBorders>
              <w:bottom w:val="single" w:sz="4" w:space="0" w:color="auto"/>
            </w:tcBorders>
            <w:shd w:val="clear" w:color="auto" w:fill="D9D9D9" w:themeFill="background1" w:themeFillShade="D9"/>
            <w:noWrap/>
            <w:vAlign w:val="center"/>
          </w:tcPr>
          <w:p w:rsidR="00BC0F5D" w:rsidRPr="0001788D" w:rsidRDefault="00BC0F5D" w:rsidP="001B6AF6">
            <w:pPr>
              <w:keepNext/>
              <w:keepLines/>
              <w:spacing w:after="0" w:line="240" w:lineRule="auto"/>
              <w:jc w:val="center"/>
              <w:rPr>
                <w:b/>
                <w:bCs/>
                <w:color w:val="000000"/>
                <w:szCs w:val="22"/>
              </w:rPr>
            </w:pPr>
            <w:r>
              <w:rPr>
                <w:b/>
                <w:bCs/>
                <w:color w:val="000000"/>
                <w:szCs w:val="22"/>
              </w:rPr>
              <w:t>Study</w:t>
            </w:r>
          </w:p>
        </w:tc>
        <w:tc>
          <w:tcPr>
            <w:tcW w:w="1293" w:type="pct"/>
            <w:tcBorders>
              <w:bottom w:val="single" w:sz="4" w:space="0" w:color="auto"/>
            </w:tcBorders>
            <w:shd w:val="clear" w:color="auto" w:fill="D9D9D9" w:themeFill="background1" w:themeFillShade="D9"/>
            <w:noWrap/>
            <w:vAlign w:val="center"/>
          </w:tcPr>
          <w:p w:rsidR="00BC0F5D" w:rsidRPr="0001788D" w:rsidRDefault="00BC0F5D" w:rsidP="001B6AF6">
            <w:pPr>
              <w:keepNext/>
              <w:keepLines/>
              <w:spacing w:after="0" w:line="240" w:lineRule="auto"/>
              <w:jc w:val="center"/>
              <w:rPr>
                <w:b/>
                <w:bCs/>
                <w:color w:val="000000"/>
                <w:szCs w:val="22"/>
              </w:rPr>
            </w:pPr>
            <w:r w:rsidRPr="0001788D">
              <w:rPr>
                <w:b/>
                <w:bCs/>
                <w:szCs w:val="22"/>
              </w:rPr>
              <w:t xml:space="preserve">Number of </w:t>
            </w:r>
            <w:r w:rsidR="00EA35F2">
              <w:rPr>
                <w:b/>
                <w:bCs/>
                <w:szCs w:val="22"/>
              </w:rPr>
              <w:t>R</w:t>
            </w:r>
            <w:r w:rsidR="00EA35F2" w:rsidRPr="0001788D">
              <w:rPr>
                <w:b/>
                <w:bCs/>
                <w:szCs w:val="22"/>
              </w:rPr>
              <w:t>espondents</w:t>
            </w:r>
            <w:r w:rsidR="001B6AF6">
              <w:rPr>
                <w:b/>
                <w:bCs/>
                <w:szCs w:val="22"/>
              </w:rPr>
              <w:t>*</w:t>
            </w:r>
          </w:p>
        </w:tc>
        <w:tc>
          <w:tcPr>
            <w:tcW w:w="1466" w:type="pct"/>
            <w:tcBorders>
              <w:bottom w:val="single" w:sz="4" w:space="0" w:color="auto"/>
            </w:tcBorders>
            <w:shd w:val="clear" w:color="auto" w:fill="D9D9D9" w:themeFill="background1" w:themeFillShade="D9"/>
          </w:tcPr>
          <w:p w:rsidR="00BC0F5D" w:rsidRPr="0001788D" w:rsidRDefault="00BC0F5D" w:rsidP="001B6AF6">
            <w:pPr>
              <w:keepNext/>
              <w:keepLines/>
              <w:spacing w:after="0" w:line="240" w:lineRule="auto"/>
              <w:jc w:val="center"/>
              <w:rPr>
                <w:b/>
                <w:bCs/>
                <w:color w:val="000000"/>
                <w:szCs w:val="22"/>
              </w:rPr>
            </w:pPr>
            <w:r>
              <w:rPr>
                <w:b/>
                <w:bCs/>
                <w:color w:val="000000"/>
                <w:szCs w:val="22"/>
              </w:rPr>
              <w:t>Time per Respondent</w:t>
            </w:r>
          </w:p>
        </w:tc>
        <w:tc>
          <w:tcPr>
            <w:tcW w:w="809" w:type="pct"/>
            <w:tcBorders>
              <w:bottom w:val="single" w:sz="4" w:space="0" w:color="auto"/>
            </w:tcBorders>
            <w:shd w:val="clear" w:color="auto" w:fill="D9D9D9" w:themeFill="background1" w:themeFillShade="D9"/>
            <w:noWrap/>
            <w:vAlign w:val="center"/>
          </w:tcPr>
          <w:p w:rsidR="00BC0F5D" w:rsidRPr="0001788D" w:rsidRDefault="00BC0F5D" w:rsidP="001B6AF6">
            <w:pPr>
              <w:keepNext/>
              <w:keepLines/>
              <w:spacing w:after="0" w:line="240" w:lineRule="auto"/>
              <w:jc w:val="center"/>
              <w:rPr>
                <w:b/>
                <w:bCs/>
                <w:color w:val="000000"/>
                <w:szCs w:val="22"/>
              </w:rPr>
            </w:pPr>
            <w:r w:rsidRPr="0001788D">
              <w:rPr>
                <w:b/>
                <w:bCs/>
                <w:color w:val="000000"/>
                <w:szCs w:val="22"/>
              </w:rPr>
              <w:t>Burden Hours</w:t>
            </w:r>
          </w:p>
        </w:tc>
      </w:tr>
      <w:tr w:rsidR="00BC0F5D" w:rsidRPr="00BC43CB" w:rsidTr="001B6AF6">
        <w:trPr>
          <w:cantSplit/>
          <w:trHeight w:val="273"/>
          <w:jc w:val="center"/>
        </w:trPr>
        <w:tc>
          <w:tcPr>
            <w:tcW w:w="1432" w:type="pct"/>
            <w:noWrap/>
            <w:vAlign w:val="center"/>
          </w:tcPr>
          <w:p w:rsidR="00BC0F5D" w:rsidRPr="0001788D" w:rsidRDefault="00BC0F5D" w:rsidP="001B6AF6">
            <w:pPr>
              <w:keepNext/>
              <w:keepLines/>
              <w:spacing w:after="0" w:line="240" w:lineRule="auto"/>
              <w:rPr>
                <w:bCs/>
                <w:color w:val="000000"/>
                <w:szCs w:val="22"/>
              </w:rPr>
            </w:pPr>
            <w:r>
              <w:rPr>
                <w:bCs/>
                <w:color w:val="000000"/>
                <w:szCs w:val="22"/>
              </w:rPr>
              <w:t xml:space="preserve">NAEP – ECLS-K:2011 </w:t>
            </w:r>
          </w:p>
        </w:tc>
        <w:tc>
          <w:tcPr>
            <w:tcW w:w="1293" w:type="pct"/>
            <w:noWrap/>
            <w:vAlign w:val="center"/>
          </w:tcPr>
          <w:p w:rsidR="00BC0F5D" w:rsidRPr="0001788D" w:rsidRDefault="00BC0F5D" w:rsidP="001B6AF6">
            <w:pPr>
              <w:keepNext/>
              <w:keepLines/>
              <w:spacing w:after="0" w:line="240" w:lineRule="auto"/>
              <w:jc w:val="center"/>
              <w:rPr>
                <w:rFonts w:cs="Tahoma"/>
                <w:bCs/>
                <w:color w:val="000000"/>
                <w:szCs w:val="22"/>
              </w:rPr>
            </w:pPr>
            <w:r>
              <w:rPr>
                <w:rFonts w:cs="Tahoma"/>
                <w:bCs/>
                <w:color w:val="000000"/>
                <w:szCs w:val="22"/>
              </w:rPr>
              <w:t>1,600</w:t>
            </w:r>
          </w:p>
        </w:tc>
        <w:tc>
          <w:tcPr>
            <w:tcW w:w="1466" w:type="pct"/>
          </w:tcPr>
          <w:p w:rsidR="00BC0F5D" w:rsidRPr="0001788D" w:rsidRDefault="00BC0F5D" w:rsidP="001B6AF6">
            <w:pPr>
              <w:keepNext/>
              <w:keepLines/>
              <w:spacing w:after="0" w:line="240" w:lineRule="auto"/>
              <w:jc w:val="center"/>
              <w:rPr>
                <w:bCs/>
                <w:iCs/>
                <w:color w:val="000000"/>
                <w:szCs w:val="22"/>
              </w:rPr>
            </w:pPr>
            <w:r>
              <w:rPr>
                <w:bCs/>
                <w:iCs/>
                <w:color w:val="000000"/>
                <w:szCs w:val="22"/>
              </w:rPr>
              <w:t>10 minutes</w:t>
            </w:r>
          </w:p>
        </w:tc>
        <w:tc>
          <w:tcPr>
            <w:tcW w:w="809" w:type="pct"/>
            <w:noWrap/>
            <w:vAlign w:val="center"/>
          </w:tcPr>
          <w:p w:rsidR="00BC0F5D" w:rsidRPr="0001788D" w:rsidRDefault="00BC0F5D" w:rsidP="001B6AF6">
            <w:pPr>
              <w:keepNext/>
              <w:keepLines/>
              <w:spacing w:after="0" w:line="240" w:lineRule="auto"/>
              <w:jc w:val="center"/>
              <w:rPr>
                <w:bCs/>
                <w:iCs/>
                <w:color w:val="000000"/>
                <w:szCs w:val="22"/>
              </w:rPr>
            </w:pPr>
            <w:r>
              <w:rPr>
                <w:bCs/>
                <w:iCs/>
                <w:color w:val="000000"/>
                <w:szCs w:val="22"/>
              </w:rPr>
              <w:t xml:space="preserve">267 </w:t>
            </w:r>
          </w:p>
        </w:tc>
      </w:tr>
      <w:tr w:rsidR="001B6AF6" w:rsidRPr="00BC43CB" w:rsidTr="001B6AF6">
        <w:trPr>
          <w:cantSplit/>
          <w:trHeight w:val="345"/>
          <w:jc w:val="center"/>
        </w:trPr>
        <w:tc>
          <w:tcPr>
            <w:tcW w:w="1432" w:type="pct"/>
            <w:vMerge w:val="restart"/>
            <w:noWrap/>
            <w:vAlign w:val="center"/>
          </w:tcPr>
          <w:p w:rsidR="001B6AF6" w:rsidRPr="0001788D" w:rsidRDefault="001B6AF6" w:rsidP="001B6AF6">
            <w:pPr>
              <w:keepNext/>
              <w:keepLines/>
              <w:spacing w:after="0" w:line="240" w:lineRule="auto"/>
              <w:rPr>
                <w:bCs/>
                <w:color w:val="000000"/>
                <w:szCs w:val="22"/>
              </w:rPr>
            </w:pPr>
            <w:r>
              <w:rPr>
                <w:bCs/>
                <w:color w:val="000000"/>
                <w:szCs w:val="22"/>
              </w:rPr>
              <w:t>Computer Familiarity Study</w:t>
            </w:r>
          </w:p>
        </w:tc>
        <w:tc>
          <w:tcPr>
            <w:tcW w:w="1293" w:type="pct"/>
            <w:tcBorders>
              <w:bottom w:val="single" w:sz="4" w:space="0" w:color="auto"/>
            </w:tcBorders>
            <w:noWrap/>
            <w:vAlign w:val="bottom"/>
          </w:tcPr>
          <w:p w:rsidR="001B6AF6" w:rsidRPr="0001788D" w:rsidRDefault="001B6AF6" w:rsidP="001B6AF6">
            <w:pPr>
              <w:keepNext/>
              <w:keepLines/>
              <w:spacing w:after="0" w:line="240" w:lineRule="auto"/>
              <w:jc w:val="center"/>
              <w:rPr>
                <w:bCs/>
                <w:color w:val="000000"/>
                <w:szCs w:val="22"/>
              </w:rPr>
            </w:pPr>
            <w:r>
              <w:rPr>
                <w:bCs/>
                <w:color w:val="000000"/>
                <w:szCs w:val="22"/>
              </w:rPr>
              <w:t>Grade 4 - 6,000</w:t>
            </w:r>
          </w:p>
        </w:tc>
        <w:tc>
          <w:tcPr>
            <w:tcW w:w="1466" w:type="pct"/>
            <w:vAlign w:val="bottom"/>
          </w:tcPr>
          <w:p w:rsidR="001B6AF6" w:rsidRPr="0001788D" w:rsidRDefault="001B6AF6" w:rsidP="001B6AF6">
            <w:pPr>
              <w:keepNext/>
              <w:keepLines/>
              <w:spacing w:after="0" w:line="240" w:lineRule="auto"/>
              <w:ind w:left="-131"/>
              <w:jc w:val="center"/>
              <w:rPr>
                <w:bCs/>
                <w:color w:val="000000"/>
                <w:szCs w:val="22"/>
              </w:rPr>
            </w:pPr>
            <w:r>
              <w:rPr>
                <w:bCs/>
                <w:color w:val="000000"/>
                <w:szCs w:val="22"/>
              </w:rPr>
              <w:t>Grade 4 - 10 minutes</w:t>
            </w:r>
          </w:p>
        </w:tc>
        <w:tc>
          <w:tcPr>
            <w:tcW w:w="809" w:type="pct"/>
            <w:vMerge w:val="restart"/>
            <w:noWrap/>
            <w:vAlign w:val="center"/>
          </w:tcPr>
          <w:p w:rsidR="001B6AF6" w:rsidRPr="0001788D" w:rsidRDefault="001B6AF6" w:rsidP="001B6AF6">
            <w:pPr>
              <w:keepNext/>
              <w:keepLines/>
              <w:spacing w:after="0" w:line="240" w:lineRule="auto"/>
              <w:jc w:val="center"/>
              <w:rPr>
                <w:bCs/>
                <w:color w:val="000000"/>
                <w:szCs w:val="22"/>
              </w:rPr>
            </w:pPr>
            <w:r>
              <w:rPr>
                <w:bCs/>
                <w:color w:val="000000"/>
                <w:szCs w:val="22"/>
              </w:rPr>
              <w:t>4,000</w:t>
            </w:r>
          </w:p>
        </w:tc>
      </w:tr>
      <w:tr w:rsidR="001B6AF6" w:rsidRPr="00BC43CB" w:rsidTr="001B6AF6">
        <w:trPr>
          <w:cantSplit/>
          <w:trHeight w:val="345"/>
          <w:jc w:val="center"/>
        </w:trPr>
        <w:tc>
          <w:tcPr>
            <w:tcW w:w="1432" w:type="pct"/>
            <w:vMerge/>
            <w:noWrap/>
            <w:vAlign w:val="center"/>
          </w:tcPr>
          <w:p w:rsidR="001B6AF6" w:rsidRDefault="001B6AF6" w:rsidP="001B6AF6">
            <w:pPr>
              <w:keepNext/>
              <w:keepLines/>
              <w:spacing w:after="0" w:line="240" w:lineRule="auto"/>
              <w:rPr>
                <w:bCs/>
                <w:color w:val="000000"/>
                <w:szCs w:val="22"/>
              </w:rPr>
            </w:pPr>
          </w:p>
        </w:tc>
        <w:tc>
          <w:tcPr>
            <w:tcW w:w="1293" w:type="pct"/>
            <w:tcBorders>
              <w:bottom w:val="single" w:sz="4" w:space="0" w:color="auto"/>
            </w:tcBorders>
            <w:noWrap/>
            <w:vAlign w:val="bottom"/>
          </w:tcPr>
          <w:p w:rsidR="001B6AF6" w:rsidDel="00772A65" w:rsidRDefault="001B6AF6" w:rsidP="001B6AF6">
            <w:pPr>
              <w:keepNext/>
              <w:keepLines/>
              <w:spacing w:after="0" w:line="240" w:lineRule="auto"/>
              <w:jc w:val="center"/>
              <w:rPr>
                <w:bCs/>
                <w:color w:val="000000"/>
                <w:szCs w:val="22"/>
              </w:rPr>
            </w:pPr>
            <w:r>
              <w:rPr>
                <w:bCs/>
                <w:color w:val="000000"/>
                <w:szCs w:val="22"/>
              </w:rPr>
              <w:t>Grade 8 - 6,000</w:t>
            </w:r>
          </w:p>
        </w:tc>
        <w:tc>
          <w:tcPr>
            <w:tcW w:w="1466" w:type="pct"/>
            <w:vAlign w:val="bottom"/>
          </w:tcPr>
          <w:p w:rsidR="001B6AF6" w:rsidDel="00772A65" w:rsidRDefault="001B6AF6" w:rsidP="001B6AF6">
            <w:pPr>
              <w:keepNext/>
              <w:keepLines/>
              <w:spacing w:after="0" w:line="240" w:lineRule="auto"/>
              <w:jc w:val="center"/>
              <w:rPr>
                <w:bCs/>
                <w:color w:val="000000"/>
                <w:szCs w:val="22"/>
              </w:rPr>
            </w:pPr>
            <w:r>
              <w:rPr>
                <w:bCs/>
                <w:color w:val="000000"/>
                <w:szCs w:val="22"/>
              </w:rPr>
              <w:t>Grade 8 – 15 minutes</w:t>
            </w:r>
          </w:p>
        </w:tc>
        <w:tc>
          <w:tcPr>
            <w:tcW w:w="809" w:type="pct"/>
            <w:vMerge/>
            <w:noWrap/>
            <w:vAlign w:val="center"/>
          </w:tcPr>
          <w:p w:rsidR="001B6AF6" w:rsidRDefault="001B6AF6" w:rsidP="001B6AF6">
            <w:pPr>
              <w:keepNext/>
              <w:keepLines/>
              <w:spacing w:after="0" w:line="240" w:lineRule="auto"/>
              <w:jc w:val="center"/>
              <w:rPr>
                <w:bCs/>
                <w:color w:val="000000"/>
                <w:szCs w:val="22"/>
              </w:rPr>
            </w:pPr>
          </w:p>
        </w:tc>
      </w:tr>
      <w:tr w:rsidR="001B6AF6" w:rsidRPr="00BC43CB" w:rsidTr="001B6AF6">
        <w:trPr>
          <w:cantSplit/>
          <w:trHeight w:val="345"/>
          <w:jc w:val="center"/>
        </w:trPr>
        <w:tc>
          <w:tcPr>
            <w:tcW w:w="1432" w:type="pct"/>
            <w:vMerge/>
            <w:tcBorders>
              <w:bottom w:val="single" w:sz="4" w:space="0" w:color="auto"/>
            </w:tcBorders>
            <w:noWrap/>
            <w:vAlign w:val="center"/>
          </w:tcPr>
          <w:p w:rsidR="001B6AF6" w:rsidRDefault="001B6AF6" w:rsidP="001B6AF6">
            <w:pPr>
              <w:keepNext/>
              <w:keepLines/>
              <w:spacing w:after="0" w:line="240" w:lineRule="auto"/>
              <w:rPr>
                <w:bCs/>
                <w:color w:val="000000"/>
                <w:szCs w:val="22"/>
              </w:rPr>
            </w:pPr>
          </w:p>
        </w:tc>
        <w:tc>
          <w:tcPr>
            <w:tcW w:w="1293" w:type="pct"/>
            <w:tcBorders>
              <w:bottom w:val="single" w:sz="4" w:space="0" w:color="auto"/>
            </w:tcBorders>
            <w:noWrap/>
            <w:vAlign w:val="bottom"/>
          </w:tcPr>
          <w:p w:rsidR="001B6AF6" w:rsidDel="00772A65" w:rsidRDefault="001B6AF6" w:rsidP="001B6AF6">
            <w:pPr>
              <w:keepNext/>
              <w:keepLines/>
              <w:spacing w:after="0" w:line="240" w:lineRule="auto"/>
              <w:jc w:val="center"/>
              <w:rPr>
                <w:bCs/>
                <w:color w:val="000000"/>
                <w:szCs w:val="22"/>
              </w:rPr>
            </w:pPr>
            <w:r>
              <w:rPr>
                <w:bCs/>
                <w:color w:val="000000"/>
                <w:szCs w:val="22"/>
              </w:rPr>
              <w:t>Grade 12 - 6,000</w:t>
            </w:r>
          </w:p>
        </w:tc>
        <w:tc>
          <w:tcPr>
            <w:tcW w:w="1466" w:type="pct"/>
            <w:tcBorders>
              <w:bottom w:val="single" w:sz="4" w:space="0" w:color="auto"/>
            </w:tcBorders>
            <w:vAlign w:val="bottom"/>
          </w:tcPr>
          <w:p w:rsidR="001B6AF6" w:rsidDel="00772A65" w:rsidRDefault="001B6AF6" w:rsidP="001B6AF6">
            <w:pPr>
              <w:keepNext/>
              <w:keepLines/>
              <w:spacing w:after="0" w:line="240" w:lineRule="auto"/>
              <w:jc w:val="center"/>
              <w:rPr>
                <w:bCs/>
                <w:color w:val="000000"/>
                <w:szCs w:val="22"/>
              </w:rPr>
            </w:pPr>
            <w:r>
              <w:rPr>
                <w:bCs/>
                <w:color w:val="000000"/>
                <w:szCs w:val="22"/>
              </w:rPr>
              <w:t>Grade 12 - 15 minutes</w:t>
            </w:r>
          </w:p>
        </w:tc>
        <w:tc>
          <w:tcPr>
            <w:tcW w:w="809" w:type="pct"/>
            <w:vMerge/>
            <w:tcBorders>
              <w:bottom w:val="single" w:sz="4" w:space="0" w:color="auto"/>
            </w:tcBorders>
            <w:noWrap/>
            <w:vAlign w:val="center"/>
          </w:tcPr>
          <w:p w:rsidR="001B6AF6" w:rsidRDefault="001B6AF6" w:rsidP="001B6AF6">
            <w:pPr>
              <w:keepNext/>
              <w:keepLines/>
              <w:spacing w:after="0" w:line="240" w:lineRule="auto"/>
              <w:jc w:val="center"/>
              <w:rPr>
                <w:bCs/>
                <w:color w:val="000000"/>
                <w:szCs w:val="22"/>
              </w:rPr>
            </w:pPr>
          </w:p>
        </w:tc>
      </w:tr>
      <w:tr w:rsidR="00772A65" w:rsidRPr="00F37E83" w:rsidTr="001B6AF6">
        <w:trPr>
          <w:cantSplit/>
          <w:trHeight w:val="273"/>
          <w:jc w:val="center"/>
        </w:trPr>
        <w:tc>
          <w:tcPr>
            <w:tcW w:w="1432" w:type="pct"/>
            <w:tcBorders>
              <w:bottom w:val="single" w:sz="4" w:space="0" w:color="auto"/>
            </w:tcBorders>
            <w:shd w:val="clear" w:color="auto" w:fill="BFBFBF"/>
            <w:noWrap/>
            <w:vAlign w:val="center"/>
          </w:tcPr>
          <w:p w:rsidR="00772A65" w:rsidRPr="0001788D" w:rsidRDefault="00772A65" w:rsidP="001B6AF6">
            <w:pPr>
              <w:keepNext/>
              <w:keepLines/>
              <w:spacing w:after="0" w:line="240" w:lineRule="auto"/>
              <w:rPr>
                <w:b/>
                <w:bCs/>
                <w:color w:val="000000"/>
                <w:szCs w:val="22"/>
              </w:rPr>
            </w:pPr>
            <w:r w:rsidRPr="0001788D">
              <w:rPr>
                <w:b/>
                <w:bCs/>
                <w:color w:val="000000"/>
                <w:szCs w:val="22"/>
              </w:rPr>
              <w:t>Overall Totals</w:t>
            </w:r>
          </w:p>
        </w:tc>
        <w:tc>
          <w:tcPr>
            <w:tcW w:w="1293" w:type="pct"/>
            <w:tcBorders>
              <w:bottom w:val="single" w:sz="4" w:space="0" w:color="auto"/>
            </w:tcBorders>
            <w:shd w:val="clear" w:color="auto" w:fill="BFBFBF"/>
            <w:noWrap/>
            <w:vAlign w:val="center"/>
          </w:tcPr>
          <w:p w:rsidR="00772A65" w:rsidRDefault="00772A65" w:rsidP="001B6AF6">
            <w:pPr>
              <w:keepNext/>
              <w:keepLines/>
              <w:spacing w:after="0" w:line="240" w:lineRule="auto"/>
              <w:jc w:val="center"/>
              <w:rPr>
                <w:rFonts w:cs="Arial"/>
                <w:b/>
                <w:bCs/>
                <w:iCs/>
                <w:color w:val="000000"/>
                <w:szCs w:val="22"/>
              </w:rPr>
            </w:pPr>
            <w:r>
              <w:rPr>
                <w:rFonts w:cs="Arial"/>
                <w:b/>
                <w:bCs/>
                <w:iCs/>
                <w:color w:val="000000"/>
                <w:szCs w:val="22"/>
              </w:rPr>
              <w:t>19,600*</w:t>
            </w:r>
          </w:p>
        </w:tc>
        <w:tc>
          <w:tcPr>
            <w:tcW w:w="1466" w:type="pct"/>
            <w:tcBorders>
              <w:bottom w:val="single" w:sz="4" w:space="0" w:color="auto"/>
            </w:tcBorders>
            <w:shd w:val="clear" w:color="auto" w:fill="BFBFBF"/>
          </w:tcPr>
          <w:p w:rsidR="00772A65" w:rsidRPr="0001788D" w:rsidRDefault="00772A65" w:rsidP="001B6AF6">
            <w:pPr>
              <w:keepNext/>
              <w:keepLines/>
              <w:spacing w:after="0" w:line="240" w:lineRule="auto"/>
              <w:jc w:val="center"/>
              <w:rPr>
                <w:b/>
                <w:bCs/>
                <w:iCs/>
                <w:color w:val="000000"/>
                <w:szCs w:val="22"/>
              </w:rPr>
            </w:pPr>
          </w:p>
        </w:tc>
        <w:tc>
          <w:tcPr>
            <w:tcW w:w="809" w:type="pct"/>
            <w:tcBorders>
              <w:bottom w:val="single" w:sz="4" w:space="0" w:color="auto"/>
            </w:tcBorders>
            <w:shd w:val="clear" w:color="auto" w:fill="BFBFBF"/>
            <w:noWrap/>
            <w:vAlign w:val="center"/>
          </w:tcPr>
          <w:p w:rsidR="00772A65" w:rsidRPr="0001788D" w:rsidRDefault="00772A65" w:rsidP="001B6AF6">
            <w:pPr>
              <w:keepNext/>
              <w:keepLines/>
              <w:spacing w:after="0" w:line="240" w:lineRule="auto"/>
              <w:jc w:val="center"/>
              <w:rPr>
                <w:b/>
                <w:bCs/>
                <w:iCs/>
                <w:color w:val="000000"/>
                <w:szCs w:val="22"/>
              </w:rPr>
            </w:pPr>
            <w:r>
              <w:rPr>
                <w:b/>
                <w:bCs/>
                <w:iCs/>
                <w:color w:val="000000"/>
                <w:szCs w:val="22"/>
              </w:rPr>
              <w:t>4,267</w:t>
            </w:r>
          </w:p>
        </w:tc>
      </w:tr>
    </w:tbl>
    <w:p w:rsidR="00625CFC" w:rsidRDefault="00D93A60" w:rsidP="001B6AF6">
      <w:pPr>
        <w:pStyle w:val="FootnoteText"/>
        <w:spacing w:after="120" w:line="240" w:lineRule="auto"/>
        <w:ind w:left="720" w:hanging="720"/>
      </w:pPr>
      <w:r>
        <w:t>* Note:</w:t>
      </w:r>
      <w:r w:rsidR="001A59A8">
        <w:t xml:space="preserve"> </w:t>
      </w:r>
      <w:r>
        <w:t xml:space="preserve">The students in these studies have already been accounted for in the Waves 1 and 2 counts. However, the additional </w:t>
      </w:r>
      <w:r w:rsidR="001B6AF6">
        <w:t xml:space="preserve">responses and </w:t>
      </w:r>
      <w:r>
        <w:t xml:space="preserve">burden </w:t>
      </w:r>
      <w:r w:rsidR="007749FF">
        <w:t xml:space="preserve">hours </w:t>
      </w:r>
      <w:r>
        <w:t>for these supplemental questionnaires w</w:t>
      </w:r>
      <w:r w:rsidR="00F506E1">
        <w:t>ere</w:t>
      </w:r>
      <w:r>
        <w:t xml:space="preserve"> not part of the </w:t>
      </w:r>
      <w:r w:rsidR="00904ABC">
        <w:t xml:space="preserve">Waves 1 </w:t>
      </w:r>
      <w:r w:rsidR="00F506E1">
        <w:t xml:space="preserve">and </w:t>
      </w:r>
      <w:r w:rsidR="00904ABC">
        <w:t>2</w:t>
      </w:r>
      <w:r>
        <w:t xml:space="preserve"> submissions.</w:t>
      </w:r>
      <w:r w:rsidR="008876E1">
        <w:t xml:space="preserve"> </w:t>
      </w:r>
    </w:p>
    <w:bookmarkEnd w:id="15"/>
    <w:p w:rsidR="00904ABC" w:rsidRDefault="00904ABC" w:rsidP="001B6AF6">
      <w:pPr>
        <w:spacing w:after="0" w:line="240" w:lineRule="auto"/>
        <w:ind w:left="360"/>
        <w:rPr>
          <w:u w:val="single"/>
        </w:rPr>
      </w:pPr>
    </w:p>
    <w:p w:rsidR="00FF5D0A" w:rsidRDefault="00927A03">
      <w:pPr>
        <w:pStyle w:val="Heading1"/>
        <w:spacing w:before="0" w:after="60"/>
      </w:pPr>
      <w:bookmarkStart w:id="17" w:name="_Toc394567288"/>
      <w:bookmarkStart w:id="18" w:name="_Toc394567357"/>
      <w:bookmarkStart w:id="19" w:name="_Toc394567456"/>
      <w:bookmarkStart w:id="20" w:name="_Toc400140288"/>
      <w:bookmarkEnd w:id="10"/>
      <w:bookmarkEnd w:id="11"/>
      <w:bookmarkEnd w:id="12"/>
      <w:bookmarkEnd w:id="13"/>
      <w:r>
        <w:t>4.</w:t>
      </w:r>
      <w:bookmarkEnd w:id="17"/>
      <w:bookmarkEnd w:id="18"/>
      <w:bookmarkEnd w:id="19"/>
      <w:r>
        <w:t xml:space="preserve"> </w:t>
      </w:r>
      <w:bookmarkStart w:id="21" w:name="_Toc286053011"/>
      <w:bookmarkStart w:id="22" w:name="_Toc384721157"/>
      <w:bookmarkStart w:id="23" w:name="_Toc393810109"/>
      <w:bookmarkStart w:id="24" w:name="_Toc363146058"/>
      <w:bookmarkStart w:id="25" w:name="_Toc250716195"/>
      <w:bookmarkStart w:id="26" w:name="_Toc255380957"/>
      <w:bookmarkStart w:id="27" w:name="_Toc255419146"/>
      <w:bookmarkStart w:id="28" w:name="_Toc255419329"/>
      <w:bookmarkStart w:id="29" w:name="_Toc284936470"/>
      <w:bookmarkStart w:id="30" w:name="_Toc323900439"/>
      <w:r w:rsidR="001803CF" w:rsidRPr="001803CF">
        <w:t>Consultations Outside the Agency</w:t>
      </w:r>
      <w:bookmarkEnd w:id="21"/>
      <w:bookmarkEnd w:id="22"/>
      <w:bookmarkEnd w:id="23"/>
      <w:bookmarkEnd w:id="20"/>
    </w:p>
    <w:p w:rsidR="00927A03" w:rsidRDefault="00927A03" w:rsidP="00927A03">
      <w:pPr>
        <w:spacing w:before="120" w:after="60"/>
        <w:rPr>
          <w:u w:val="single"/>
        </w:rPr>
      </w:pPr>
      <w:bookmarkStart w:id="31" w:name="_Toc314844475"/>
      <w:bookmarkStart w:id="32" w:name="_Toc286053013"/>
      <w:r w:rsidRPr="006542EE">
        <w:rPr>
          <w:u w:val="single"/>
        </w:rPr>
        <w:t>Educational Testing Service (ETS)</w:t>
      </w:r>
      <w:bookmarkEnd w:id="31"/>
    </w:p>
    <w:p w:rsidR="00927A03" w:rsidRDefault="00927A03" w:rsidP="00927A03">
      <w:pPr>
        <w:spacing w:line="240" w:lineRule="auto"/>
      </w:pPr>
      <w:r>
        <w:t>ETS serves as the NAEP</w:t>
      </w:r>
      <w:r w:rsidRPr="004B14B6">
        <w:t xml:space="preserve"> Item Development</w:t>
      </w:r>
      <w:r>
        <w:t xml:space="preserve"> (ID)</w:t>
      </w:r>
      <w:r w:rsidRPr="004B14B6">
        <w:t xml:space="preserve"> </w:t>
      </w:r>
      <w:r>
        <w:t>contractor and as the</w:t>
      </w:r>
      <w:r w:rsidRPr="004B14B6">
        <w:t xml:space="preserve"> Design, Analysis, and Reporting (DAR) contractor.</w:t>
      </w:r>
      <w:r>
        <w:t xml:space="preserve"> </w:t>
      </w:r>
      <w:r w:rsidRPr="004B14B6">
        <w:t xml:space="preserve">ETS staff will be involved in item development and analysis activities for the </w:t>
      </w:r>
      <w:r>
        <w:t>special studies questionnaire data.</w:t>
      </w:r>
    </w:p>
    <w:p w:rsidR="00927A03" w:rsidRPr="00EF0A89" w:rsidRDefault="00927A03" w:rsidP="00927A03">
      <w:pPr>
        <w:pStyle w:val="StyleHeading3TimesNewRoman11ptNotBoldUnderline"/>
        <w:spacing w:before="120"/>
      </w:pPr>
      <w:bookmarkStart w:id="33" w:name="_Toc314844478"/>
      <w:proofErr w:type="spellStart"/>
      <w:r w:rsidRPr="00EF0A89">
        <w:t>Westat</w:t>
      </w:r>
      <w:bookmarkEnd w:id="33"/>
      <w:proofErr w:type="spellEnd"/>
      <w:r w:rsidRPr="00EF0A89">
        <w:t xml:space="preserve"> </w:t>
      </w:r>
    </w:p>
    <w:p w:rsidR="00927A03" w:rsidRDefault="00927A03" w:rsidP="00927A03">
      <w:pPr>
        <w:spacing w:line="240" w:lineRule="auto"/>
      </w:pPr>
      <w:proofErr w:type="spellStart"/>
      <w:r w:rsidRPr="004B14B6">
        <w:t>Westat</w:t>
      </w:r>
      <w:proofErr w:type="spellEnd"/>
      <w:r w:rsidRPr="004B14B6">
        <w:t xml:space="preserve"> is the Sampling and Data Collection (SDC) contractor for NAEP. </w:t>
      </w:r>
      <w:proofErr w:type="spellStart"/>
      <w:r w:rsidRPr="004B14B6">
        <w:t>Westat</w:t>
      </w:r>
      <w:proofErr w:type="spellEnd"/>
      <w:r w:rsidRPr="004B14B6">
        <w:t xml:space="preserve"> will administer the </w:t>
      </w:r>
      <w:r>
        <w:t>special study questionnaires for the NAEP – ECLS-K:2011 link and the Computer Familiarity studies.</w:t>
      </w:r>
    </w:p>
    <w:p w:rsidR="00927A03" w:rsidRPr="001F79F4" w:rsidRDefault="00927A03" w:rsidP="00927A03">
      <w:pPr>
        <w:pStyle w:val="StyleHeading3TimesNewRoman11ptNotBoldUnderline"/>
        <w:spacing w:before="120"/>
      </w:pPr>
      <w:bookmarkStart w:id="34" w:name="_Toc306952869"/>
      <w:r w:rsidRPr="001F79F4">
        <w:t>American Institutes for Research (AIR)</w:t>
      </w:r>
      <w:bookmarkEnd w:id="34"/>
    </w:p>
    <w:p w:rsidR="00927A03" w:rsidRDefault="00927A03" w:rsidP="00927A03">
      <w:pPr>
        <w:spacing w:line="240" w:lineRule="auto"/>
        <w:rPr>
          <w:u w:val="single"/>
        </w:rPr>
      </w:pPr>
      <w:r w:rsidRPr="000C07BC">
        <w:rPr>
          <w:rStyle w:val="StyleTimesNewRoman"/>
        </w:rPr>
        <w:t xml:space="preserve">AIR is a not-for-profit research organization that has maintained the NAEP Validity Studies (NVS) panel under contract to NCES since 1995. The </w:t>
      </w:r>
      <w:r>
        <w:rPr>
          <w:rStyle w:val="StyleTimesNewRoman"/>
        </w:rPr>
        <w:t>Computer Familiarity Study</w:t>
      </w:r>
      <w:r w:rsidRPr="000C07BC">
        <w:rPr>
          <w:rStyle w:val="StyleTimesNewRoman"/>
        </w:rPr>
        <w:t xml:space="preserve"> described here was commissioned by the NVS panel on behalf of NCES.</w:t>
      </w:r>
      <w:r>
        <w:rPr>
          <w:rStyle w:val="StyleTimesNewRoman"/>
        </w:rPr>
        <w:t xml:space="preserve"> As such, AIR’s role includes the development and analysis of the items used in the study. </w:t>
      </w:r>
      <w:bookmarkEnd w:id="32"/>
    </w:p>
    <w:p w:rsidR="00927A03" w:rsidRPr="005511B3" w:rsidRDefault="00927A03" w:rsidP="00E64B6D">
      <w:pPr>
        <w:spacing w:before="240" w:after="120"/>
        <w:rPr>
          <w:rStyle w:val="StyleTimesNewRoman"/>
        </w:rPr>
      </w:pPr>
      <w:r w:rsidRPr="00BE0BA7">
        <w:rPr>
          <w:rStyle w:val="StyleTimesNewRoman"/>
          <w:u w:val="single"/>
        </w:rPr>
        <w:t>Pearson</w:t>
      </w:r>
      <w:r w:rsidRPr="00E924FD">
        <w:rPr>
          <w:rStyle w:val="StyleTimesNewRoman"/>
        </w:rPr>
        <w:t xml:space="preserve"> is the NAEP Materials, Distribution, Processing</w:t>
      </w:r>
      <w:r>
        <w:rPr>
          <w:rStyle w:val="StyleTimesNewRoman"/>
        </w:rPr>
        <w:t>,</w:t>
      </w:r>
      <w:r w:rsidRPr="00E924FD">
        <w:rPr>
          <w:rStyle w:val="StyleTimesNewRoman"/>
        </w:rPr>
        <w:t xml:space="preserve"> and Scoring (MDPS) contractor and w</w:t>
      </w:r>
      <w:r>
        <w:rPr>
          <w:rStyle w:val="StyleTimesNewRoman"/>
        </w:rPr>
        <w:t xml:space="preserve">ill be involved in the printing </w:t>
      </w:r>
      <w:r w:rsidRPr="00E924FD">
        <w:rPr>
          <w:rStyle w:val="StyleTimesNewRoman"/>
        </w:rPr>
        <w:t xml:space="preserve">and processing </w:t>
      </w:r>
      <w:r>
        <w:rPr>
          <w:rStyle w:val="StyleTimesNewRoman"/>
        </w:rPr>
        <w:t>of the paper-and-pencil materials</w:t>
      </w:r>
      <w:r w:rsidRPr="00E924FD">
        <w:rPr>
          <w:rStyle w:val="StyleTimesNewRoman"/>
        </w:rPr>
        <w:t xml:space="preserve"> </w:t>
      </w:r>
      <w:r w:rsidR="00E64B6D">
        <w:rPr>
          <w:rStyle w:val="StyleTimesNewRoman"/>
        </w:rPr>
        <w:t>for</w:t>
      </w:r>
      <w:r w:rsidR="00E64B6D" w:rsidRPr="00E924FD">
        <w:rPr>
          <w:rStyle w:val="StyleTimesNewRoman"/>
        </w:rPr>
        <w:t xml:space="preserve"> </w:t>
      </w:r>
      <w:r w:rsidRPr="00E924FD">
        <w:rPr>
          <w:rStyle w:val="StyleTimesNewRoman"/>
        </w:rPr>
        <w:t xml:space="preserve">the study. </w:t>
      </w:r>
    </w:p>
    <w:p w:rsidR="00927A03" w:rsidRDefault="00927A03" w:rsidP="00927A03">
      <w:pPr>
        <w:spacing w:before="120" w:after="60"/>
      </w:pPr>
      <w:r w:rsidRPr="00B91A1A">
        <w:rPr>
          <w:u w:val="single"/>
        </w:rPr>
        <w:t>Fulcrum IT LLC (Fulcrum IT)</w:t>
      </w:r>
    </w:p>
    <w:p w:rsidR="00D5546E" w:rsidRDefault="00927A03">
      <w:pPr>
        <w:pStyle w:val="StyleHeading3TimesNewRoman11ptNotBoldUnderline"/>
        <w:spacing w:after="0" w:line="276" w:lineRule="auto"/>
        <w:jc w:val="left"/>
        <w:rPr>
          <w:u w:val="none"/>
        </w:rPr>
      </w:pPr>
      <w:r w:rsidRPr="00EA4A77">
        <w:rPr>
          <w:u w:val="none"/>
        </w:rPr>
        <w:t>Fulcrum IT is the NAEP contractor responsible for the development and ongoing support of NAEP computer-based assessments for NCES</w:t>
      </w:r>
      <w:r>
        <w:rPr>
          <w:u w:val="none"/>
        </w:rPr>
        <w:t>. Fulcrum will be involved in the collection and processing of TBA data related to the studies.</w:t>
      </w:r>
    </w:p>
    <w:p w:rsidR="00BC18E9" w:rsidRPr="00EA4A77" w:rsidRDefault="00BC18E9" w:rsidP="00927A03">
      <w:pPr>
        <w:pStyle w:val="StyleHeading3TimesNewRoman11ptNotBoldUnderline"/>
        <w:spacing w:after="0" w:line="276" w:lineRule="auto"/>
        <w:rPr>
          <w:szCs w:val="24"/>
          <w:u w:val="none"/>
        </w:rPr>
      </w:pPr>
    </w:p>
    <w:p w:rsidR="00FF5D0A" w:rsidRDefault="00927A03">
      <w:pPr>
        <w:pStyle w:val="Heading1"/>
        <w:spacing w:before="0" w:after="60"/>
      </w:pPr>
      <w:bookmarkStart w:id="35" w:name="_Toc400140289"/>
      <w:r>
        <w:t>5</w:t>
      </w:r>
      <w:r w:rsidR="00A677C6" w:rsidRPr="0036755D">
        <w:t>. Estimates of Costs to the Federal Government</w:t>
      </w:r>
      <w:bookmarkEnd w:id="24"/>
      <w:bookmarkEnd w:id="35"/>
      <w:r w:rsidR="00A677C6" w:rsidRPr="0036755D">
        <w:t xml:space="preserve"> </w:t>
      </w:r>
    </w:p>
    <w:p w:rsidR="00A677C6" w:rsidRDefault="00A677C6" w:rsidP="00A677C6">
      <w:pPr>
        <w:widowControl w:val="0"/>
        <w:spacing w:after="120"/>
      </w:pPr>
      <w:r>
        <w:t xml:space="preserve">Table </w:t>
      </w:r>
      <w:r w:rsidR="001B6AF6">
        <w:t>2</w:t>
      </w:r>
      <w:r w:rsidR="00927A03">
        <w:t xml:space="preserve"> </w:t>
      </w:r>
      <w:r>
        <w:t xml:space="preserve">provides estimates for the Wave </w:t>
      </w:r>
      <w:r w:rsidR="00927A03">
        <w:t xml:space="preserve">3 </w:t>
      </w:r>
      <w:r>
        <w:t xml:space="preserve">portion of the </w:t>
      </w:r>
      <w:r w:rsidR="002F6EB6">
        <w:t xml:space="preserve">2015 </w:t>
      </w:r>
      <w:r>
        <w:t>administrations.</w:t>
      </w:r>
    </w:p>
    <w:p w:rsidR="00FF5D0A" w:rsidRDefault="00A677C6">
      <w:pPr>
        <w:pStyle w:val="Heading2"/>
        <w:spacing w:after="0" w:line="240" w:lineRule="auto"/>
      </w:pPr>
      <w:bookmarkStart w:id="36" w:name="_Toc363146059"/>
      <w:bookmarkStart w:id="37" w:name="_Toc400140290"/>
      <w:r w:rsidRPr="002D3B0E">
        <w:t xml:space="preserve">Table </w:t>
      </w:r>
      <w:r w:rsidR="001B6AF6">
        <w:t>2</w:t>
      </w:r>
      <w:r>
        <w:t>:</w:t>
      </w:r>
      <w:r w:rsidRPr="002D3B0E">
        <w:t xml:space="preserve"> </w:t>
      </w:r>
      <w:r w:rsidRPr="00D074AF">
        <w:t>Administration Cost Estimates</w:t>
      </w:r>
      <w:r>
        <w:t xml:space="preserve"> (Wave </w:t>
      </w:r>
      <w:r w:rsidR="00927A03">
        <w:t>3 Studies</w:t>
      </w:r>
      <w:r>
        <w:t>)</w:t>
      </w:r>
      <w:bookmarkEnd w:id="36"/>
      <w:bookmarkEnd w:id="37"/>
      <w:r>
        <w:t xml:space="preserve"> </w:t>
      </w:r>
    </w:p>
    <w:tbl>
      <w:tblPr>
        <w:tblStyle w:val="TableGrid"/>
        <w:tblW w:w="0" w:type="auto"/>
        <w:tblLook w:val="04A0" w:firstRow="1" w:lastRow="0" w:firstColumn="1" w:lastColumn="0" w:noHBand="0" w:noVBand="1"/>
      </w:tblPr>
      <w:tblGrid>
        <w:gridCol w:w="6182"/>
        <w:gridCol w:w="2256"/>
        <w:gridCol w:w="1783"/>
      </w:tblGrid>
      <w:tr w:rsidR="001E685F" w:rsidRPr="00AD5730" w:rsidTr="001B6AF6">
        <w:trPr>
          <w:trHeight w:val="144"/>
        </w:trPr>
        <w:tc>
          <w:tcPr>
            <w:tcW w:w="0" w:type="auto"/>
            <w:shd w:val="clear" w:color="auto" w:fill="D9D9D9" w:themeFill="background1" w:themeFillShade="D9"/>
          </w:tcPr>
          <w:p w:rsidR="00927A03" w:rsidRPr="00B30ADE" w:rsidRDefault="00927A03" w:rsidP="001B6AF6">
            <w:pPr>
              <w:keepNext/>
              <w:spacing w:after="0" w:line="240" w:lineRule="auto"/>
              <w:rPr>
                <w:b/>
                <w:bCs/>
                <w:szCs w:val="22"/>
              </w:rPr>
            </w:pPr>
            <w:r w:rsidRPr="00B30ADE">
              <w:rPr>
                <w:b/>
                <w:bCs/>
                <w:szCs w:val="22"/>
              </w:rPr>
              <w:t>Component</w:t>
            </w:r>
          </w:p>
        </w:tc>
        <w:tc>
          <w:tcPr>
            <w:tcW w:w="0" w:type="auto"/>
            <w:shd w:val="clear" w:color="auto" w:fill="D9D9D9" w:themeFill="background1" w:themeFillShade="D9"/>
          </w:tcPr>
          <w:p w:rsidR="00927A03" w:rsidRPr="00B30ADE" w:rsidRDefault="00927A03" w:rsidP="001B6AF6">
            <w:pPr>
              <w:keepNext/>
              <w:spacing w:after="0" w:line="240" w:lineRule="auto"/>
              <w:rPr>
                <w:b/>
                <w:bCs/>
                <w:szCs w:val="22"/>
              </w:rPr>
            </w:pPr>
            <w:r w:rsidRPr="00B30ADE">
              <w:rPr>
                <w:b/>
                <w:bCs/>
                <w:szCs w:val="22"/>
              </w:rPr>
              <w:t>Provider</w:t>
            </w:r>
          </w:p>
        </w:tc>
        <w:tc>
          <w:tcPr>
            <w:tcW w:w="0" w:type="auto"/>
            <w:shd w:val="clear" w:color="auto" w:fill="D9D9D9" w:themeFill="background1" w:themeFillShade="D9"/>
          </w:tcPr>
          <w:p w:rsidR="00927A03" w:rsidRPr="00B30ADE" w:rsidRDefault="00927A03" w:rsidP="001B6AF6">
            <w:pPr>
              <w:keepNext/>
              <w:spacing w:after="0" w:line="240" w:lineRule="auto"/>
              <w:rPr>
                <w:b/>
                <w:bCs/>
                <w:szCs w:val="22"/>
              </w:rPr>
            </w:pPr>
            <w:r w:rsidRPr="00B30ADE">
              <w:rPr>
                <w:b/>
                <w:bCs/>
                <w:szCs w:val="22"/>
              </w:rPr>
              <w:t>Estimated Cost</w:t>
            </w:r>
          </w:p>
        </w:tc>
      </w:tr>
      <w:tr w:rsidR="00927A03" w:rsidRPr="00BC43CB" w:rsidTr="001B6AF6">
        <w:trPr>
          <w:trHeight w:val="144"/>
        </w:trPr>
        <w:tc>
          <w:tcPr>
            <w:tcW w:w="0" w:type="auto"/>
          </w:tcPr>
          <w:p w:rsidR="00927A03" w:rsidRPr="00B30ADE" w:rsidRDefault="00927A03" w:rsidP="001B6AF6">
            <w:pPr>
              <w:spacing w:after="0" w:line="240" w:lineRule="auto"/>
              <w:rPr>
                <w:szCs w:val="22"/>
              </w:rPr>
            </w:pPr>
            <w:r>
              <w:rPr>
                <w:szCs w:val="22"/>
              </w:rPr>
              <w:t>Item development, data analysis, reporting, coordination costs</w:t>
            </w:r>
          </w:p>
        </w:tc>
        <w:tc>
          <w:tcPr>
            <w:tcW w:w="0" w:type="auto"/>
          </w:tcPr>
          <w:p w:rsidR="00927A03" w:rsidRPr="00B30ADE" w:rsidRDefault="00927A03" w:rsidP="001B6AF6">
            <w:pPr>
              <w:spacing w:after="0" w:line="240" w:lineRule="auto"/>
              <w:jc w:val="center"/>
              <w:rPr>
                <w:szCs w:val="22"/>
              </w:rPr>
            </w:pPr>
            <w:r>
              <w:rPr>
                <w:szCs w:val="22"/>
              </w:rPr>
              <w:t>ETS and AIR</w:t>
            </w:r>
          </w:p>
        </w:tc>
        <w:tc>
          <w:tcPr>
            <w:tcW w:w="0" w:type="auto"/>
          </w:tcPr>
          <w:p w:rsidR="00927A03" w:rsidRPr="002C5435" w:rsidRDefault="00927A03" w:rsidP="001B6AF6">
            <w:pPr>
              <w:spacing w:after="0" w:line="240" w:lineRule="auto"/>
              <w:jc w:val="center"/>
              <w:rPr>
                <w:szCs w:val="22"/>
              </w:rPr>
            </w:pPr>
            <w:r>
              <w:rPr>
                <w:szCs w:val="22"/>
              </w:rPr>
              <w:t>$</w:t>
            </w:r>
            <w:r w:rsidR="00F506E1">
              <w:rPr>
                <w:szCs w:val="22"/>
              </w:rPr>
              <w:t>435</w:t>
            </w:r>
            <w:r>
              <w:rPr>
                <w:szCs w:val="22"/>
              </w:rPr>
              <w:t>,000</w:t>
            </w:r>
          </w:p>
        </w:tc>
      </w:tr>
      <w:tr w:rsidR="00927A03" w:rsidRPr="00BC43CB" w:rsidTr="001B6AF6">
        <w:trPr>
          <w:trHeight w:val="144"/>
        </w:trPr>
        <w:tc>
          <w:tcPr>
            <w:tcW w:w="0" w:type="auto"/>
          </w:tcPr>
          <w:p w:rsidR="00927A03" w:rsidRPr="00B30ADE" w:rsidRDefault="00927A03" w:rsidP="001B6AF6">
            <w:pPr>
              <w:spacing w:after="0" w:line="240" w:lineRule="auto"/>
              <w:rPr>
                <w:szCs w:val="22"/>
              </w:rPr>
            </w:pPr>
            <w:r>
              <w:rPr>
                <w:szCs w:val="22"/>
              </w:rPr>
              <w:t>Administration and data collection</w:t>
            </w:r>
          </w:p>
        </w:tc>
        <w:tc>
          <w:tcPr>
            <w:tcW w:w="0" w:type="auto"/>
          </w:tcPr>
          <w:p w:rsidR="00927A03" w:rsidRPr="00B30ADE" w:rsidRDefault="00927A03" w:rsidP="001B6AF6">
            <w:pPr>
              <w:keepNext/>
              <w:spacing w:after="0" w:line="240" w:lineRule="auto"/>
              <w:jc w:val="center"/>
              <w:rPr>
                <w:szCs w:val="22"/>
              </w:rPr>
            </w:pPr>
            <w:proofErr w:type="spellStart"/>
            <w:r>
              <w:rPr>
                <w:szCs w:val="22"/>
              </w:rPr>
              <w:t>Westat</w:t>
            </w:r>
            <w:proofErr w:type="spellEnd"/>
          </w:p>
        </w:tc>
        <w:tc>
          <w:tcPr>
            <w:tcW w:w="0" w:type="auto"/>
          </w:tcPr>
          <w:p w:rsidR="00927A03" w:rsidRDefault="001A59A8" w:rsidP="001B6AF6">
            <w:pPr>
              <w:spacing w:after="0" w:line="240" w:lineRule="auto"/>
              <w:jc w:val="center"/>
              <w:rPr>
                <w:szCs w:val="22"/>
              </w:rPr>
            </w:pPr>
            <w:r>
              <w:rPr>
                <w:szCs w:val="22"/>
              </w:rPr>
              <w:t xml:space="preserve"> </w:t>
            </w:r>
            <w:r w:rsidR="00927A03">
              <w:rPr>
                <w:szCs w:val="22"/>
              </w:rPr>
              <w:t>$</w:t>
            </w:r>
            <w:r w:rsidR="00927A03" w:rsidRPr="00212CA2">
              <w:rPr>
                <w:szCs w:val="22"/>
              </w:rPr>
              <w:t>9</w:t>
            </w:r>
            <w:r w:rsidR="00927A03">
              <w:rPr>
                <w:szCs w:val="22"/>
              </w:rPr>
              <w:t>5,000</w:t>
            </w:r>
          </w:p>
        </w:tc>
      </w:tr>
      <w:tr w:rsidR="00927A03" w:rsidRPr="00BC43CB" w:rsidTr="001B6AF6">
        <w:trPr>
          <w:trHeight w:val="144"/>
        </w:trPr>
        <w:tc>
          <w:tcPr>
            <w:tcW w:w="0" w:type="auto"/>
            <w:tcBorders>
              <w:bottom w:val="single" w:sz="4" w:space="0" w:color="auto"/>
            </w:tcBorders>
          </w:tcPr>
          <w:p w:rsidR="00927A03" w:rsidRDefault="00927A03" w:rsidP="001B6AF6">
            <w:pPr>
              <w:spacing w:after="0" w:line="240" w:lineRule="auto"/>
              <w:rPr>
                <w:szCs w:val="22"/>
              </w:rPr>
            </w:pPr>
            <w:r>
              <w:rPr>
                <w:szCs w:val="22"/>
              </w:rPr>
              <w:t>System production, printing and processing</w:t>
            </w:r>
          </w:p>
        </w:tc>
        <w:tc>
          <w:tcPr>
            <w:tcW w:w="0" w:type="auto"/>
            <w:tcBorders>
              <w:bottom w:val="single" w:sz="4" w:space="0" w:color="auto"/>
            </w:tcBorders>
          </w:tcPr>
          <w:p w:rsidR="00927A03" w:rsidRDefault="00927A03" w:rsidP="001B6AF6">
            <w:pPr>
              <w:keepNext/>
              <w:spacing w:after="0" w:line="240" w:lineRule="auto"/>
              <w:jc w:val="center"/>
              <w:rPr>
                <w:szCs w:val="22"/>
              </w:rPr>
            </w:pPr>
            <w:r>
              <w:rPr>
                <w:szCs w:val="22"/>
              </w:rPr>
              <w:t>Pearson and Fulcrum</w:t>
            </w:r>
          </w:p>
        </w:tc>
        <w:tc>
          <w:tcPr>
            <w:tcW w:w="0" w:type="auto"/>
            <w:tcBorders>
              <w:bottom w:val="single" w:sz="4" w:space="0" w:color="auto"/>
            </w:tcBorders>
          </w:tcPr>
          <w:p w:rsidR="00927A03" w:rsidRPr="002C5435" w:rsidRDefault="00927A03" w:rsidP="001B6AF6">
            <w:pPr>
              <w:spacing w:after="0" w:line="240" w:lineRule="auto"/>
              <w:jc w:val="center"/>
              <w:rPr>
                <w:szCs w:val="22"/>
              </w:rPr>
            </w:pPr>
            <w:r>
              <w:rPr>
                <w:szCs w:val="22"/>
              </w:rPr>
              <w:t>$</w:t>
            </w:r>
            <w:r w:rsidRPr="00212CA2">
              <w:rPr>
                <w:szCs w:val="22"/>
              </w:rPr>
              <w:t>44</w:t>
            </w:r>
            <w:r>
              <w:rPr>
                <w:szCs w:val="22"/>
              </w:rPr>
              <w:t>5,000</w:t>
            </w:r>
          </w:p>
        </w:tc>
      </w:tr>
      <w:tr w:rsidR="001E685F" w:rsidRPr="00D41780" w:rsidTr="001B6AF6">
        <w:trPr>
          <w:trHeight w:val="144"/>
        </w:trPr>
        <w:tc>
          <w:tcPr>
            <w:tcW w:w="0" w:type="auto"/>
            <w:shd w:val="clear" w:color="auto" w:fill="A6A6A6" w:themeFill="background1" w:themeFillShade="A6"/>
          </w:tcPr>
          <w:p w:rsidR="00927A03" w:rsidRPr="00B30ADE" w:rsidRDefault="00927A03" w:rsidP="001B6AF6">
            <w:pPr>
              <w:spacing w:after="0" w:line="240" w:lineRule="auto"/>
              <w:rPr>
                <w:b/>
                <w:szCs w:val="22"/>
              </w:rPr>
            </w:pPr>
            <w:r w:rsidRPr="00B30ADE">
              <w:rPr>
                <w:b/>
                <w:szCs w:val="22"/>
              </w:rPr>
              <w:t>Total</w:t>
            </w:r>
          </w:p>
        </w:tc>
        <w:tc>
          <w:tcPr>
            <w:tcW w:w="0" w:type="auto"/>
            <w:shd w:val="clear" w:color="auto" w:fill="A6A6A6" w:themeFill="background1" w:themeFillShade="A6"/>
          </w:tcPr>
          <w:p w:rsidR="00927A03" w:rsidRPr="00B30ADE" w:rsidRDefault="00927A03" w:rsidP="001B6AF6">
            <w:pPr>
              <w:spacing w:after="0" w:line="240" w:lineRule="auto"/>
              <w:rPr>
                <w:b/>
                <w:szCs w:val="22"/>
              </w:rPr>
            </w:pPr>
          </w:p>
        </w:tc>
        <w:tc>
          <w:tcPr>
            <w:tcW w:w="0" w:type="auto"/>
            <w:shd w:val="clear" w:color="auto" w:fill="A6A6A6" w:themeFill="background1" w:themeFillShade="A6"/>
          </w:tcPr>
          <w:p w:rsidR="00927A03" w:rsidRPr="00B30ADE" w:rsidRDefault="00927A03" w:rsidP="001B6AF6">
            <w:pPr>
              <w:spacing w:after="0" w:line="240" w:lineRule="auto"/>
              <w:jc w:val="center"/>
              <w:rPr>
                <w:b/>
                <w:color w:val="000000"/>
                <w:szCs w:val="22"/>
              </w:rPr>
            </w:pPr>
            <w:r>
              <w:rPr>
                <w:b/>
                <w:color w:val="000000"/>
                <w:szCs w:val="22"/>
              </w:rPr>
              <w:t>$</w:t>
            </w:r>
            <w:r w:rsidR="00F506E1">
              <w:rPr>
                <w:b/>
                <w:color w:val="000000"/>
                <w:szCs w:val="22"/>
              </w:rPr>
              <w:t>975,000</w:t>
            </w:r>
          </w:p>
        </w:tc>
      </w:tr>
    </w:tbl>
    <w:p w:rsidR="00625CFC" w:rsidRDefault="00625CFC" w:rsidP="00927A03"/>
    <w:p w:rsidR="001A59A8" w:rsidRPr="00AE5359" w:rsidRDefault="001A59A8" w:rsidP="001A59A8">
      <w:pPr>
        <w:pStyle w:val="Heading1"/>
        <w:spacing w:before="0" w:after="60"/>
      </w:pPr>
      <w:bookmarkStart w:id="38" w:name="_Toc337735299"/>
      <w:bookmarkStart w:id="39" w:name="_Toc400023281"/>
      <w:bookmarkStart w:id="40" w:name="_Toc400140291"/>
      <w:r w:rsidRPr="00AE5359">
        <w:lastRenderedPageBreak/>
        <w:t>6.</w:t>
      </w:r>
      <w:r>
        <w:t xml:space="preserve"> </w:t>
      </w:r>
      <w:r w:rsidRPr="00AE5359">
        <w:t xml:space="preserve">Assurance of </w:t>
      </w:r>
      <w:r>
        <w:t>C</w:t>
      </w:r>
      <w:r w:rsidRPr="00AE5359">
        <w:t>onfidentiality</w:t>
      </w:r>
      <w:bookmarkEnd w:id="38"/>
      <w:bookmarkEnd w:id="39"/>
      <w:bookmarkEnd w:id="40"/>
    </w:p>
    <w:p w:rsidR="001A59A8" w:rsidRDefault="001A59A8" w:rsidP="001A59A8">
      <w:pPr>
        <w:rPr>
          <w:rStyle w:val="StyleTimesNewRoman"/>
        </w:rPr>
      </w:pPr>
      <w:r w:rsidRPr="00064171">
        <w:t>NAEP confidentiality complies with the CIPSEA legislation (Confidential Information Protection provisions of Title V, Subtitle A, Public Law 107-347 and the National Assessment of Educational Progress Authorization Act). NAEP confidentiality policies and procedures are detailed in the main NAEP 2014-2016 system clearance submittal (OMB# 1850-0790 v.36), approved in March 2013.</w:t>
      </w:r>
      <w:r>
        <w:t xml:space="preserve"> </w:t>
      </w:r>
      <w:r w:rsidRPr="00064171">
        <w:t xml:space="preserve">This assurance </w:t>
      </w:r>
      <w:r>
        <w:t>is</w:t>
      </w:r>
      <w:r w:rsidRPr="00064171">
        <w:t xml:space="preserve"> applicable for the Computer Familiarity Study. However, since the ECLS-K:2011 is a longitudinal study where students are tracked over time, the confidentiality being cited</w:t>
      </w:r>
      <w:r>
        <w:t xml:space="preserve"> for the NAEP-ECLS-K:2011 Link Study</w:t>
      </w:r>
      <w:r w:rsidRPr="00064171">
        <w:t xml:space="preserve"> is the ESRA citation</w:t>
      </w:r>
      <w:r>
        <w:t xml:space="preserve">. This language </w:t>
      </w:r>
      <w:r w:rsidRPr="00064171">
        <w:t xml:space="preserve">indicates that </w:t>
      </w:r>
      <w:r w:rsidRPr="00064171">
        <w:rPr>
          <w:rStyle w:val="StyleTimesNewRoman"/>
        </w:rPr>
        <w:t>participants will be notified that their participation is voluntary and that their responses may be used only for research purposes and may not be disclosed, or used, in identifiable form for any other pur</w:t>
      </w:r>
      <w:r>
        <w:rPr>
          <w:rStyle w:val="StyleTimesNewRoman"/>
        </w:rPr>
        <w:t>pose except as required by law (</w:t>
      </w:r>
      <w:r w:rsidRPr="00064171">
        <w:rPr>
          <w:rStyle w:val="StyleTimesNewRoman"/>
        </w:rPr>
        <w:t>Education Sciences Reform Act of 2002</w:t>
      </w:r>
      <w:r>
        <w:rPr>
          <w:rStyle w:val="StyleTimesNewRoman"/>
        </w:rPr>
        <w:t xml:space="preserve"> (ESRA, 20 U.S.C. §9573)</w:t>
      </w:r>
      <w:r w:rsidRPr="00064171">
        <w:rPr>
          <w:rStyle w:val="StyleTimesNewRoman"/>
        </w:rPr>
        <w:t>.</w:t>
      </w:r>
    </w:p>
    <w:p w:rsidR="001A59A8" w:rsidRDefault="001A59A8" w:rsidP="00927A03"/>
    <w:p w:rsidR="001E685F" w:rsidRPr="00984F9A" w:rsidRDefault="001E685F" w:rsidP="001E685F">
      <w:pPr>
        <w:pStyle w:val="Heading1"/>
        <w:spacing w:before="0"/>
        <w:rPr>
          <w:sz w:val="28"/>
          <w:szCs w:val="28"/>
        </w:rPr>
      </w:pPr>
      <w:bookmarkStart w:id="41" w:name="RANGE!A1:N32"/>
      <w:bookmarkStart w:id="42" w:name="_Toc250709910"/>
      <w:bookmarkStart w:id="43" w:name="_Toc250710147"/>
      <w:bookmarkStart w:id="44" w:name="_Toc250710965"/>
      <w:bookmarkStart w:id="45" w:name="_Toc250711116"/>
      <w:bookmarkStart w:id="46" w:name="_Toc250716072"/>
      <w:bookmarkStart w:id="47" w:name="_Toc250716220"/>
      <w:bookmarkStart w:id="48" w:name="_Toc254266245"/>
      <w:bookmarkStart w:id="49" w:name="_Toc250709927"/>
      <w:bookmarkStart w:id="50" w:name="_Toc250710164"/>
      <w:bookmarkStart w:id="51" w:name="_Toc250710982"/>
      <w:bookmarkStart w:id="52" w:name="_Toc250711133"/>
      <w:bookmarkStart w:id="53" w:name="_Toc250716089"/>
      <w:bookmarkStart w:id="54" w:name="_Toc250716237"/>
      <w:bookmarkStart w:id="55" w:name="_Toc254266262"/>
      <w:bookmarkStart w:id="56" w:name="_Toc250709943"/>
      <w:bookmarkStart w:id="57" w:name="_Toc250710180"/>
      <w:bookmarkStart w:id="58" w:name="_Toc250710998"/>
      <w:bookmarkStart w:id="59" w:name="_Toc250711149"/>
      <w:bookmarkStart w:id="60" w:name="_Toc250716105"/>
      <w:bookmarkStart w:id="61" w:name="_Toc250716253"/>
      <w:bookmarkStart w:id="62" w:name="_Toc254266278"/>
      <w:bookmarkStart w:id="63" w:name="_Toc250709944"/>
      <w:bookmarkStart w:id="64" w:name="_Toc250710181"/>
      <w:bookmarkStart w:id="65" w:name="_Toc250710999"/>
      <w:bookmarkStart w:id="66" w:name="_Toc250711150"/>
      <w:bookmarkStart w:id="67" w:name="_Toc250716106"/>
      <w:bookmarkStart w:id="68" w:name="_Toc250716254"/>
      <w:bookmarkStart w:id="69" w:name="_Toc254266279"/>
      <w:bookmarkStart w:id="70" w:name="_Toc250710004"/>
      <w:bookmarkStart w:id="71" w:name="_Toc250710241"/>
      <w:bookmarkStart w:id="72" w:name="_Toc250711059"/>
      <w:bookmarkStart w:id="73" w:name="_Toc250711210"/>
      <w:bookmarkStart w:id="74" w:name="_Toc250716166"/>
      <w:bookmarkStart w:id="75" w:name="_Toc250716314"/>
      <w:bookmarkStart w:id="76" w:name="_Toc254266339"/>
      <w:bookmarkStart w:id="77" w:name="_Toc250710011"/>
      <w:bookmarkStart w:id="78" w:name="_Toc250710248"/>
      <w:bookmarkStart w:id="79" w:name="_Toc250711066"/>
      <w:bookmarkStart w:id="80" w:name="_Toc250711217"/>
      <w:bookmarkStart w:id="81" w:name="_Toc250716173"/>
      <w:bookmarkStart w:id="82" w:name="_Toc250716321"/>
      <w:bookmarkStart w:id="83" w:name="_Toc254266346"/>
      <w:bookmarkStart w:id="84" w:name="_Toc250710018"/>
      <w:bookmarkStart w:id="85" w:name="_Toc250710255"/>
      <w:bookmarkStart w:id="86" w:name="_Toc250711073"/>
      <w:bookmarkStart w:id="87" w:name="_Toc250711224"/>
      <w:bookmarkStart w:id="88" w:name="_Toc250716180"/>
      <w:bookmarkStart w:id="89" w:name="_Toc250716328"/>
      <w:bookmarkStart w:id="90" w:name="_Toc254266353"/>
      <w:bookmarkStart w:id="91" w:name="_Toc250710020"/>
      <w:bookmarkStart w:id="92" w:name="_Toc250710257"/>
      <w:bookmarkStart w:id="93" w:name="_Toc250711075"/>
      <w:bookmarkStart w:id="94" w:name="_Toc250711226"/>
      <w:bookmarkStart w:id="95" w:name="_Toc250716182"/>
      <w:bookmarkStart w:id="96" w:name="_Toc250716330"/>
      <w:bookmarkStart w:id="97" w:name="_Toc254266355"/>
      <w:bookmarkStart w:id="98" w:name="_Toc250710021"/>
      <w:bookmarkStart w:id="99" w:name="_Toc250710258"/>
      <w:bookmarkStart w:id="100" w:name="_Toc250711076"/>
      <w:bookmarkStart w:id="101" w:name="_Toc250711227"/>
      <w:bookmarkStart w:id="102" w:name="_Toc250716183"/>
      <w:bookmarkStart w:id="103" w:name="_Toc250716331"/>
      <w:bookmarkStart w:id="104" w:name="_Toc254266356"/>
      <w:bookmarkStart w:id="105" w:name="_Appendix_A:_Committee"/>
      <w:bookmarkStart w:id="106" w:name="_Appendix_B:_Parent/Guardian"/>
      <w:bookmarkStart w:id="107" w:name="_Appendix_C:_Cognitive"/>
      <w:bookmarkStart w:id="108" w:name="_Appendix_E:_2014"/>
      <w:bookmarkStart w:id="109" w:name="_Toc382210532"/>
      <w:bookmarkStart w:id="110" w:name="_Toc393810117"/>
      <w:bookmarkStart w:id="111" w:name="_Toc400140292"/>
      <w:bookmarkEnd w:id="25"/>
      <w:bookmarkEnd w:id="26"/>
      <w:bookmarkEnd w:id="27"/>
      <w:bookmarkEnd w:id="28"/>
      <w:bookmarkEnd w:id="29"/>
      <w:bookmarkEnd w:id="3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984F9A">
        <w:rPr>
          <w:sz w:val="28"/>
          <w:szCs w:val="28"/>
        </w:rPr>
        <w:t>Appendix A: Committee Lists</w:t>
      </w:r>
      <w:bookmarkEnd w:id="109"/>
      <w:bookmarkEnd w:id="110"/>
      <w:bookmarkEnd w:id="111"/>
    </w:p>
    <w:p w:rsidR="001E685F" w:rsidRPr="00707705" w:rsidRDefault="001E685F" w:rsidP="001E685F">
      <w:pPr>
        <w:spacing w:after="120"/>
        <w:rPr>
          <w:b/>
        </w:rPr>
      </w:pPr>
      <w:r w:rsidRPr="00212CA2">
        <w:rPr>
          <w:b/>
        </w:rPr>
        <w:t xml:space="preserve">NAEP Socio-Economic Status Panel </w:t>
      </w:r>
    </w:p>
    <w:p w:rsidR="001E685F" w:rsidRPr="00707705" w:rsidRDefault="001E685F" w:rsidP="001A59A8">
      <w:pPr>
        <w:spacing w:after="0" w:line="240" w:lineRule="auto"/>
        <w:rPr>
          <w:b/>
          <w:bCs/>
        </w:rPr>
      </w:pPr>
      <w:r w:rsidRPr="00212CA2">
        <w:rPr>
          <w:b/>
          <w:bCs/>
        </w:rPr>
        <w:t>Name</w:t>
      </w:r>
      <w:r w:rsidRPr="00212CA2">
        <w:rPr>
          <w:b/>
          <w:bCs/>
        </w:rPr>
        <w:tab/>
      </w:r>
      <w:r w:rsidRPr="00212CA2">
        <w:rPr>
          <w:b/>
          <w:bCs/>
        </w:rPr>
        <w:tab/>
        <w:t>Affiliation</w:t>
      </w:r>
    </w:p>
    <w:p w:rsidR="001E685F" w:rsidRDefault="001E685F" w:rsidP="001A59A8">
      <w:pPr>
        <w:tabs>
          <w:tab w:val="left" w:pos="0"/>
        </w:tabs>
        <w:spacing w:after="0" w:line="240" w:lineRule="auto"/>
      </w:pPr>
      <w:r w:rsidRPr="00212CA2">
        <w:rPr>
          <w:bCs/>
        </w:rPr>
        <w:t>Charles Cowan</w:t>
      </w:r>
      <w:r w:rsidRPr="00212CA2">
        <w:t xml:space="preserve"> </w:t>
      </w:r>
      <w:r w:rsidRPr="00212CA2">
        <w:tab/>
        <w:t>Analytic Focus LLC</w:t>
      </w:r>
      <w:r w:rsidRPr="00707705">
        <w:t xml:space="preserve">, </w:t>
      </w:r>
      <w:r w:rsidRPr="00212CA2">
        <w:t>Alexandria, VA</w:t>
      </w:r>
    </w:p>
    <w:p w:rsidR="001E685F" w:rsidRDefault="001E685F" w:rsidP="001A59A8">
      <w:pPr>
        <w:tabs>
          <w:tab w:val="left" w:pos="0"/>
        </w:tabs>
        <w:spacing w:after="0" w:line="240" w:lineRule="auto"/>
      </w:pPr>
      <w:r w:rsidRPr="00212CA2">
        <w:rPr>
          <w:bCs/>
        </w:rPr>
        <w:t>Robert Hauser</w:t>
      </w:r>
      <w:r w:rsidRPr="00212CA2">
        <w:t xml:space="preserve"> </w:t>
      </w:r>
      <w:r w:rsidRPr="00212CA2">
        <w:tab/>
        <w:t>University of Wisconsin-Madison</w:t>
      </w:r>
    </w:p>
    <w:p w:rsidR="001E685F" w:rsidRDefault="001E685F" w:rsidP="001A59A8">
      <w:pPr>
        <w:tabs>
          <w:tab w:val="left" w:pos="0"/>
        </w:tabs>
        <w:spacing w:after="0" w:line="240" w:lineRule="auto"/>
        <w:rPr>
          <w:bCs/>
        </w:rPr>
      </w:pPr>
      <w:r w:rsidRPr="00212CA2">
        <w:rPr>
          <w:bCs/>
        </w:rPr>
        <w:t xml:space="preserve">Robert </w:t>
      </w:r>
      <w:proofErr w:type="spellStart"/>
      <w:r w:rsidRPr="00212CA2">
        <w:rPr>
          <w:bCs/>
        </w:rPr>
        <w:t>Kominski</w:t>
      </w:r>
      <w:proofErr w:type="spellEnd"/>
      <w:r w:rsidRPr="00212CA2">
        <w:t xml:space="preserve"> </w:t>
      </w:r>
      <w:r w:rsidRPr="00212CA2">
        <w:tab/>
        <w:t>U.S. Census Bureau, Washington, DC</w:t>
      </w:r>
      <w:r w:rsidRPr="00707705">
        <w:rPr>
          <w:bCs/>
        </w:rPr>
        <w:t xml:space="preserve"> </w:t>
      </w:r>
    </w:p>
    <w:p w:rsidR="001E685F" w:rsidRDefault="001E685F" w:rsidP="001A59A8">
      <w:pPr>
        <w:tabs>
          <w:tab w:val="left" w:pos="0"/>
        </w:tabs>
        <w:spacing w:after="0" w:line="240" w:lineRule="auto"/>
        <w:rPr>
          <w:bCs/>
        </w:rPr>
      </w:pPr>
      <w:r w:rsidRPr="00212CA2">
        <w:rPr>
          <w:bCs/>
        </w:rPr>
        <w:t>Hank Levin</w:t>
      </w:r>
      <w:r w:rsidRPr="00212CA2">
        <w:t xml:space="preserve"> </w:t>
      </w:r>
      <w:r w:rsidRPr="00212CA2">
        <w:tab/>
      </w:r>
      <w:r w:rsidRPr="00212CA2">
        <w:tab/>
        <w:t>Columbia University, New York City, NY</w:t>
      </w:r>
      <w:r w:rsidRPr="00707705">
        <w:rPr>
          <w:bCs/>
        </w:rPr>
        <w:t xml:space="preserve"> </w:t>
      </w:r>
    </w:p>
    <w:p w:rsidR="001E685F" w:rsidRDefault="001E685F" w:rsidP="001A59A8">
      <w:pPr>
        <w:tabs>
          <w:tab w:val="left" w:pos="0"/>
        </w:tabs>
        <w:spacing w:after="0" w:line="240" w:lineRule="auto"/>
      </w:pPr>
      <w:r w:rsidRPr="00212CA2">
        <w:rPr>
          <w:bCs/>
        </w:rPr>
        <w:t>Sam Lucas</w:t>
      </w:r>
      <w:r w:rsidRPr="00212CA2">
        <w:t xml:space="preserve"> </w:t>
      </w:r>
      <w:r w:rsidRPr="00212CA2">
        <w:tab/>
      </w:r>
      <w:r w:rsidRPr="00212CA2">
        <w:tab/>
        <w:t>University of California-Berkeley</w:t>
      </w:r>
    </w:p>
    <w:p w:rsidR="001E685F" w:rsidRDefault="001E685F" w:rsidP="001A59A8">
      <w:pPr>
        <w:tabs>
          <w:tab w:val="left" w:pos="0"/>
        </w:tabs>
        <w:spacing w:after="0" w:line="240" w:lineRule="auto"/>
        <w:rPr>
          <w:bCs/>
        </w:rPr>
      </w:pPr>
      <w:r w:rsidRPr="00212CA2">
        <w:rPr>
          <w:bCs/>
        </w:rPr>
        <w:t xml:space="preserve">Stephen Morgan </w:t>
      </w:r>
      <w:r w:rsidRPr="00212CA2">
        <w:rPr>
          <w:bCs/>
        </w:rPr>
        <w:tab/>
        <w:t>Cornell University</w:t>
      </w:r>
      <w:r w:rsidRPr="00707705">
        <w:rPr>
          <w:bCs/>
        </w:rPr>
        <w:t>,</w:t>
      </w:r>
      <w:r w:rsidRPr="00212CA2">
        <w:rPr>
          <w:bCs/>
        </w:rPr>
        <w:t xml:space="preserve"> Ithaca, NY</w:t>
      </w:r>
    </w:p>
    <w:p w:rsidR="001E685F" w:rsidRDefault="001E685F" w:rsidP="001A59A8">
      <w:pPr>
        <w:tabs>
          <w:tab w:val="left" w:pos="0"/>
        </w:tabs>
        <w:spacing w:after="0" w:line="240" w:lineRule="auto"/>
      </w:pPr>
      <w:r w:rsidRPr="00212CA2">
        <w:rPr>
          <w:bCs/>
        </w:rPr>
        <w:t>Margaret Beale Spencer</w:t>
      </w:r>
      <w:r w:rsidR="001A59A8">
        <w:t xml:space="preserve"> </w:t>
      </w:r>
      <w:r w:rsidRPr="00707705">
        <w:tab/>
      </w:r>
      <w:r w:rsidRPr="00212CA2">
        <w:t>University of Chicago</w:t>
      </w:r>
    </w:p>
    <w:p w:rsidR="001E685F" w:rsidRPr="00707705" w:rsidRDefault="001E685F" w:rsidP="001A59A8">
      <w:pPr>
        <w:spacing w:after="0" w:line="240" w:lineRule="auto"/>
      </w:pPr>
      <w:r w:rsidRPr="00212CA2">
        <w:rPr>
          <w:bCs/>
        </w:rPr>
        <w:t>Chris Chapman</w:t>
      </w:r>
      <w:r w:rsidRPr="00707705">
        <w:rPr>
          <w:bCs/>
        </w:rPr>
        <w:t xml:space="preserve"> (ex-o</w:t>
      </w:r>
      <w:r>
        <w:rPr>
          <w:bCs/>
        </w:rPr>
        <w:t>fficio)</w:t>
      </w:r>
      <w:r w:rsidRPr="00212CA2">
        <w:rPr>
          <w:bCs/>
        </w:rPr>
        <w:tab/>
      </w:r>
      <w:r w:rsidRPr="00212CA2">
        <w:t>National Center for Education Statistics, Washington, DC</w:t>
      </w:r>
    </w:p>
    <w:p w:rsidR="001E685F" w:rsidRDefault="001E685F" w:rsidP="001A59A8">
      <w:pPr>
        <w:spacing w:after="0" w:line="240" w:lineRule="auto"/>
        <w:rPr>
          <w:b/>
          <w:sz w:val="22"/>
        </w:rPr>
      </w:pPr>
    </w:p>
    <w:p w:rsidR="001E685F" w:rsidRDefault="001E685F" w:rsidP="001E685F">
      <w:pPr>
        <w:spacing w:after="120"/>
        <w:rPr>
          <w:b/>
        </w:rPr>
      </w:pPr>
      <w:r w:rsidRPr="001002CC">
        <w:rPr>
          <w:b/>
          <w:sz w:val="22"/>
        </w:rPr>
        <w:t xml:space="preserve">NAEP Validity Studies Panel </w:t>
      </w:r>
    </w:p>
    <w:p w:rsidR="001E685F" w:rsidRDefault="001E685F" w:rsidP="001A59A8">
      <w:pPr>
        <w:spacing w:after="0" w:line="240" w:lineRule="auto"/>
        <w:rPr>
          <w:b/>
          <w:bCs/>
          <w:sz w:val="22"/>
        </w:rPr>
      </w:pPr>
    </w:p>
    <w:p w:rsidR="001E685F" w:rsidRDefault="001E685F" w:rsidP="001A59A8">
      <w:pPr>
        <w:spacing w:after="0" w:line="240" w:lineRule="auto"/>
        <w:rPr>
          <w:b/>
          <w:bCs/>
          <w:sz w:val="22"/>
        </w:rPr>
      </w:pPr>
      <w:r w:rsidRPr="001002CC">
        <w:rPr>
          <w:b/>
          <w:bCs/>
          <w:sz w:val="22"/>
        </w:rPr>
        <w:t>Name</w:t>
      </w:r>
      <w:r w:rsidRPr="001002CC">
        <w:rPr>
          <w:b/>
          <w:bCs/>
          <w:sz w:val="22"/>
        </w:rPr>
        <w:tab/>
      </w:r>
      <w:r w:rsidRPr="001002CC">
        <w:rPr>
          <w:b/>
          <w:bCs/>
          <w:sz w:val="22"/>
        </w:rPr>
        <w:tab/>
        <w:t>Affiliation</w:t>
      </w:r>
    </w:p>
    <w:p w:rsidR="001E685F" w:rsidRPr="002807F7" w:rsidRDefault="001E685F" w:rsidP="001A59A8">
      <w:pPr>
        <w:spacing w:after="0" w:line="240" w:lineRule="auto"/>
      </w:pPr>
      <w:r w:rsidRPr="00212CA2">
        <w:t xml:space="preserve">Peter </w:t>
      </w:r>
      <w:proofErr w:type="spellStart"/>
      <w:r w:rsidRPr="00212CA2">
        <w:t>Behuniak</w:t>
      </w:r>
      <w:proofErr w:type="spellEnd"/>
      <w:r w:rsidRPr="00212CA2">
        <w:tab/>
        <w:t>University of Connecticut</w:t>
      </w:r>
    </w:p>
    <w:p w:rsidR="001E685F" w:rsidRPr="002807F7" w:rsidRDefault="001E685F" w:rsidP="001A59A8">
      <w:pPr>
        <w:spacing w:after="0" w:line="240" w:lineRule="auto"/>
      </w:pPr>
      <w:r w:rsidRPr="00212CA2">
        <w:t xml:space="preserve">George </w:t>
      </w:r>
      <w:proofErr w:type="spellStart"/>
      <w:r w:rsidRPr="00212CA2">
        <w:t>Bohrnstedt</w:t>
      </w:r>
      <w:proofErr w:type="spellEnd"/>
      <w:r w:rsidRPr="00212CA2">
        <w:tab/>
        <w:t>American Institutes for Research, Washington, DC</w:t>
      </w:r>
    </w:p>
    <w:p w:rsidR="001E685F" w:rsidRPr="002807F7" w:rsidRDefault="001E685F" w:rsidP="001A59A8">
      <w:pPr>
        <w:spacing w:after="0" w:line="240" w:lineRule="auto"/>
      </w:pPr>
      <w:r w:rsidRPr="00212CA2">
        <w:t xml:space="preserve">Jim </w:t>
      </w:r>
      <w:proofErr w:type="spellStart"/>
      <w:r w:rsidRPr="00212CA2">
        <w:t>Chromy</w:t>
      </w:r>
      <w:proofErr w:type="spellEnd"/>
      <w:r w:rsidRPr="00212CA2">
        <w:tab/>
      </w:r>
      <w:r w:rsidRPr="00212CA2">
        <w:tab/>
        <w:t>Research Triangle Institute, Research Triangle Park, NC</w:t>
      </w:r>
    </w:p>
    <w:p w:rsidR="001E685F" w:rsidRPr="002807F7" w:rsidRDefault="001E685F" w:rsidP="001A59A8">
      <w:pPr>
        <w:spacing w:after="0" w:line="240" w:lineRule="auto"/>
      </w:pPr>
      <w:r w:rsidRPr="00212CA2">
        <w:t xml:space="preserve">Phil </w:t>
      </w:r>
      <w:proofErr w:type="spellStart"/>
      <w:r w:rsidRPr="00212CA2">
        <w:t>Daro</w:t>
      </w:r>
      <w:proofErr w:type="spellEnd"/>
      <w:r w:rsidRPr="00212CA2">
        <w:tab/>
      </w:r>
      <w:r w:rsidRPr="00212CA2">
        <w:tab/>
        <w:t>University of California/SERP/Pearson</w:t>
      </w:r>
    </w:p>
    <w:p w:rsidR="001E685F" w:rsidRPr="002807F7" w:rsidRDefault="001E685F" w:rsidP="001A59A8">
      <w:pPr>
        <w:spacing w:after="0" w:line="240" w:lineRule="auto"/>
      </w:pPr>
      <w:proofErr w:type="spellStart"/>
      <w:r w:rsidRPr="00212CA2">
        <w:t>Lizanne</w:t>
      </w:r>
      <w:proofErr w:type="spellEnd"/>
      <w:r w:rsidRPr="00212CA2">
        <w:t xml:space="preserve"> </w:t>
      </w:r>
      <w:proofErr w:type="spellStart"/>
      <w:r w:rsidRPr="00212CA2">
        <w:t>DeStefano</w:t>
      </w:r>
      <w:proofErr w:type="spellEnd"/>
      <w:r w:rsidRPr="00212CA2">
        <w:tab/>
        <w:t>University of Illinois</w:t>
      </w:r>
      <w:r w:rsidRPr="00212CA2">
        <w:tab/>
      </w:r>
      <w:r w:rsidRPr="00212CA2">
        <w:tab/>
      </w:r>
      <w:r w:rsidRPr="00212CA2">
        <w:tab/>
      </w:r>
      <w:r w:rsidRPr="00212CA2">
        <w:tab/>
      </w:r>
    </w:p>
    <w:p w:rsidR="001E685F" w:rsidRPr="002807F7" w:rsidRDefault="001E685F" w:rsidP="001A59A8">
      <w:pPr>
        <w:spacing w:after="0" w:line="240" w:lineRule="auto"/>
      </w:pPr>
      <w:r w:rsidRPr="00212CA2">
        <w:t>Richard Duran</w:t>
      </w:r>
      <w:r w:rsidRPr="00212CA2">
        <w:tab/>
      </w:r>
      <w:r w:rsidRPr="00212CA2">
        <w:tab/>
        <w:t>University of California</w:t>
      </w:r>
    </w:p>
    <w:p w:rsidR="001E685F" w:rsidRPr="002807F7" w:rsidRDefault="001E685F" w:rsidP="001A59A8">
      <w:pPr>
        <w:spacing w:after="0" w:line="240" w:lineRule="auto"/>
      </w:pPr>
      <w:r w:rsidRPr="00212CA2">
        <w:t xml:space="preserve">David </w:t>
      </w:r>
      <w:proofErr w:type="spellStart"/>
      <w:r w:rsidRPr="00212CA2">
        <w:t>Grissmer</w:t>
      </w:r>
      <w:proofErr w:type="spellEnd"/>
      <w:r w:rsidRPr="00212CA2">
        <w:tab/>
        <w:t>University of Virginia</w:t>
      </w:r>
    </w:p>
    <w:p w:rsidR="001E685F" w:rsidRPr="002807F7" w:rsidRDefault="001E685F" w:rsidP="001A59A8">
      <w:pPr>
        <w:spacing w:after="0" w:line="240" w:lineRule="auto"/>
      </w:pPr>
      <w:r w:rsidRPr="00212CA2">
        <w:t>Larry Hedges</w:t>
      </w:r>
      <w:r w:rsidRPr="00212CA2">
        <w:tab/>
      </w:r>
      <w:r w:rsidRPr="00212CA2">
        <w:tab/>
        <w:t>Northwestern University, Evanston, IL</w:t>
      </w:r>
    </w:p>
    <w:p w:rsidR="001E685F" w:rsidRPr="002807F7" w:rsidRDefault="001E685F" w:rsidP="001A59A8">
      <w:pPr>
        <w:spacing w:after="0" w:line="240" w:lineRule="auto"/>
      </w:pPr>
      <w:proofErr w:type="spellStart"/>
      <w:r w:rsidRPr="00212CA2">
        <w:t>Gerunda</w:t>
      </w:r>
      <w:proofErr w:type="spellEnd"/>
      <w:r w:rsidRPr="00212CA2">
        <w:t xml:space="preserve"> Hughes</w:t>
      </w:r>
      <w:r w:rsidRPr="00212CA2">
        <w:tab/>
        <w:t>Howard University, Washington, DC</w:t>
      </w:r>
    </w:p>
    <w:p w:rsidR="001E685F" w:rsidRPr="002807F7" w:rsidRDefault="001E685F" w:rsidP="001A59A8">
      <w:pPr>
        <w:spacing w:after="0" w:line="240" w:lineRule="auto"/>
      </w:pPr>
      <w:r w:rsidRPr="00212CA2">
        <w:t>Robert Linn</w:t>
      </w:r>
      <w:r w:rsidRPr="00212CA2">
        <w:tab/>
      </w:r>
      <w:r w:rsidRPr="00212CA2">
        <w:tab/>
        <w:t>University of Colorado at Boulder</w:t>
      </w:r>
    </w:p>
    <w:p w:rsidR="001E685F" w:rsidRPr="002807F7" w:rsidRDefault="001E685F" w:rsidP="001A59A8">
      <w:pPr>
        <w:spacing w:after="0" w:line="240" w:lineRule="auto"/>
      </w:pPr>
      <w:r w:rsidRPr="00212CA2">
        <w:t>Ina Mullis</w:t>
      </w:r>
      <w:r w:rsidRPr="00212CA2">
        <w:tab/>
      </w:r>
      <w:r w:rsidRPr="00212CA2">
        <w:tab/>
        <w:t>Boston College</w:t>
      </w:r>
      <w:r w:rsidRPr="00212CA2">
        <w:tab/>
      </w:r>
    </w:p>
    <w:p w:rsidR="001E685F" w:rsidRPr="002807F7" w:rsidRDefault="001E685F" w:rsidP="001A59A8">
      <w:pPr>
        <w:spacing w:after="0" w:line="240" w:lineRule="auto"/>
      </w:pPr>
      <w:r w:rsidRPr="00212CA2">
        <w:t>Scott Norton</w:t>
      </w:r>
      <w:r w:rsidRPr="00212CA2">
        <w:tab/>
      </w:r>
      <w:r w:rsidRPr="00212CA2">
        <w:tab/>
        <w:t>Council of Chief State School Officers, Washington, DC</w:t>
      </w:r>
    </w:p>
    <w:p w:rsidR="001E685F" w:rsidRPr="002807F7" w:rsidRDefault="001E685F" w:rsidP="001A59A8">
      <w:pPr>
        <w:spacing w:after="0" w:line="240" w:lineRule="auto"/>
      </w:pPr>
      <w:r w:rsidRPr="00212CA2">
        <w:t>Gary Phillips</w:t>
      </w:r>
      <w:r w:rsidRPr="00212CA2">
        <w:tab/>
      </w:r>
      <w:r w:rsidRPr="00212CA2">
        <w:tab/>
        <w:t>American Institutes for Research, Washington, DC</w:t>
      </w:r>
    </w:p>
    <w:p w:rsidR="00607A30" w:rsidRPr="001B6AF6" w:rsidRDefault="001E685F" w:rsidP="001A59A8">
      <w:pPr>
        <w:spacing w:after="0" w:line="240" w:lineRule="auto"/>
      </w:pPr>
      <w:r w:rsidRPr="00212CA2">
        <w:t>Lorrie Shepard</w:t>
      </w:r>
      <w:r w:rsidRPr="00212CA2">
        <w:tab/>
        <w:t>University of Colorado at Boulder</w:t>
      </w:r>
    </w:p>
    <w:sectPr w:rsidR="00607A30" w:rsidRPr="001B6AF6" w:rsidSect="00951B6F">
      <w:footerReference w:type="default" r:id="rId13"/>
      <w:pgSz w:w="12240" w:h="15840" w:code="1"/>
      <w:pgMar w:top="1008"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8A0" w:rsidRDefault="005168A0">
      <w:r>
        <w:separator/>
      </w:r>
    </w:p>
    <w:p w:rsidR="005168A0" w:rsidRDefault="005168A0"/>
  </w:endnote>
  <w:endnote w:type="continuationSeparator" w:id="0">
    <w:p w:rsidR="005168A0" w:rsidRDefault="005168A0">
      <w:r>
        <w:continuationSeparator/>
      </w:r>
    </w:p>
    <w:p w:rsidR="005168A0" w:rsidRDefault="00516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haparral Pro Light">
    <w:altName w:val="Times New Roman"/>
    <w:panose1 w:val="00000000000000000000"/>
    <w:charset w:val="00"/>
    <w:family w:val="roman"/>
    <w:notTrueType/>
    <w:pitch w:val="variable"/>
    <w:sig w:usb0="00000001" w:usb1="5000205B" w:usb2="00000000" w:usb3="00000000" w:csb0="0000009B" w:csb1="00000000"/>
  </w:font>
  <w:font w:name="Whitney Medium">
    <w:altName w:val="Whitney Medium"/>
    <w:panose1 w:val="00000000000000000000"/>
    <w:charset w:val="00"/>
    <w:family w:val="swiss"/>
    <w:notTrueType/>
    <w:pitch w:val="default"/>
    <w:sig w:usb0="00000003" w:usb1="00000000" w:usb2="00000000" w:usb3="00000000" w:csb0="00000001" w:csb1="00000000"/>
  </w:font>
  <w:font w:name="Whitney Book">
    <w:altName w:val="Whitney Book"/>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79" w:rsidRDefault="00245479" w:rsidP="00B81BB0">
    <w:pPr>
      <w:tabs>
        <w:tab w:val="left" w:pos="810"/>
        <w:tab w:val="right" w:pos="9720"/>
      </w:tabs>
      <w:spacing w:after="0" w:line="240" w:lineRule="auto"/>
    </w:pPr>
    <w:r>
      <w:rPr>
        <w:i/>
        <w:sz w:val="22"/>
        <w:szCs w:val="22"/>
      </w:rPr>
      <w:t>2015</w:t>
    </w:r>
    <w:r w:rsidRPr="0062017A">
      <w:rPr>
        <w:i/>
        <w:sz w:val="22"/>
        <w:szCs w:val="22"/>
      </w:rPr>
      <w:t xml:space="preserve"> Wave </w:t>
    </w:r>
    <w:r>
      <w:rPr>
        <w:i/>
        <w:sz w:val="22"/>
        <w:szCs w:val="22"/>
      </w:rPr>
      <w:t>3</w:t>
    </w:r>
    <w:r w:rsidRPr="0062017A">
      <w:rPr>
        <w:i/>
        <w:sz w:val="22"/>
        <w:szCs w:val="22"/>
      </w:rPr>
      <w:t xml:space="preserve"> Supporting Statement</w:t>
    </w:r>
    <w:r>
      <w:tab/>
    </w:r>
    <w:r w:rsidR="005168A0">
      <w:fldChar w:fldCharType="begin"/>
    </w:r>
    <w:r w:rsidR="005168A0">
      <w:instrText xml:space="preserve"> PAGE   \* MERGEFORMAT </w:instrText>
    </w:r>
    <w:r w:rsidR="005168A0">
      <w:fldChar w:fldCharType="separate"/>
    </w:r>
    <w:r w:rsidR="001A59A8">
      <w:rPr>
        <w:noProof/>
      </w:rPr>
      <w:t>ii</w:t>
    </w:r>
    <w:r w:rsidR="005168A0">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79" w:rsidRDefault="00245479" w:rsidP="00DF4351">
    <w:pPr>
      <w:tabs>
        <w:tab w:val="left" w:pos="810"/>
        <w:tab w:val="right" w:pos="9720"/>
      </w:tabs>
      <w:spacing w:after="0" w:line="240" w:lineRule="auto"/>
    </w:pPr>
    <w:r>
      <w:rPr>
        <w:i/>
        <w:sz w:val="22"/>
        <w:szCs w:val="22"/>
      </w:rPr>
      <w:t>2015</w:t>
    </w:r>
    <w:r w:rsidRPr="0062017A">
      <w:rPr>
        <w:i/>
        <w:sz w:val="22"/>
        <w:szCs w:val="22"/>
      </w:rPr>
      <w:t xml:space="preserve"> Wave </w:t>
    </w:r>
    <w:r w:rsidR="00E36853">
      <w:rPr>
        <w:i/>
        <w:sz w:val="22"/>
        <w:szCs w:val="22"/>
      </w:rPr>
      <w:t xml:space="preserve">3 </w:t>
    </w:r>
    <w:r w:rsidRPr="0062017A">
      <w:rPr>
        <w:i/>
        <w:sz w:val="22"/>
        <w:szCs w:val="22"/>
      </w:rPr>
      <w:t>Supporting Statement</w:t>
    </w:r>
    <w:r>
      <w:tab/>
    </w:r>
    <w:r w:rsidR="005168A0">
      <w:fldChar w:fldCharType="begin"/>
    </w:r>
    <w:r w:rsidR="005168A0">
      <w:instrText xml:space="preserve"> PAGE   \* MERGEFORMAT </w:instrText>
    </w:r>
    <w:r w:rsidR="005168A0">
      <w:fldChar w:fldCharType="separate"/>
    </w:r>
    <w:r w:rsidR="001A59A8">
      <w:rPr>
        <w:noProof/>
      </w:rPr>
      <w:t>6</w:t>
    </w:r>
    <w:r w:rsidR="005168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8A0" w:rsidRPr="00130DAF" w:rsidRDefault="005168A0" w:rsidP="00130DAF">
      <w:pPr>
        <w:pStyle w:val="Footer"/>
        <w:spacing w:after="0" w:line="240" w:lineRule="auto"/>
        <w:rPr>
          <w:sz w:val="20"/>
          <w:szCs w:val="20"/>
        </w:rPr>
      </w:pPr>
    </w:p>
  </w:footnote>
  <w:footnote w:type="continuationSeparator" w:id="0">
    <w:p w:rsidR="005168A0" w:rsidRPr="00130DAF" w:rsidRDefault="005168A0" w:rsidP="00130DAF">
      <w:pPr>
        <w:spacing w:after="0" w:line="240" w:lineRule="auto"/>
        <w:rPr>
          <w:sz w:val="20"/>
          <w:szCs w:val="20"/>
        </w:rPr>
      </w:pPr>
      <w:r w:rsidRPr="00130DAF">
        <w:rPr>
          <w:sz w:val="20"/>
          <w:szCs w:val="20"/>
        </w:rPr>
        <w:continuationSeparator/>
      </w:r>
    </w:p>
  </w:footnote>
  <w:footnote w:type="continuationNotice" w:id="1">
    <w:p w:rsidR="005168A0" w:rsidRPr="00130DAF" w:rsidRDefault="005168A0">
      <w:pPr>
        <w:spacing w:after="0" w:line="240" w:lineRule="auto"/>
        <w:rPr>
          <w:sz w:val="20"/>
          <w:szCs w:val="20"/>
        </w:rPr>
      </w:pPr>
    </w:p>
  </w:footnote>
  <w:footnote w:id="2">
    <w:p w:rsidR="007043E4" w:rsidRDefault="007043E4" w:rsidP="00581818">
      <w:pPr>
        <w:pStyle w:val="FootnoteText"/>
        <w:spacing w:after="60" w:line="240" w:lineRule="auto"/>
        <w:ind w:left="187" w:hanging="187"/>
      </w:pPr>
      <w:r>
        <w:rPr>
          <w:rStyle w:val="FootnoteReference"/>
        </w:rPr>
        <w:footnoteRef/>
      </w:r>
      <w:r>
        <w:t xml:space="preserve"> These materials were not available for inclusion in the Wave 2 submission.</w:t>
      </w:r>
    </w:p>
  </w:footnote>
  <w:footnote w:id="3">
    <w:p w:rsidR="00245479" w:rsidRPr="00542F96" w:rsidRDefault="00245479" w:rsidP="00581818">
      <w:pPr>
        <w:pStyle w:val="FootnoteText"/>
        <w:spacing w:after="60" w:line="240" w:lineRule="auto"/>
        <w:ind w:left="187" w:hanging="187"/>
      </w:pPr>
      <w:r w:rsidRPr="00A10F8B">
        <w:rPr>
          <w:rStyle w:val="FootnoteReference"/>
        </w:rPr>
        <w:footnoteRef/>
      </w:r>
      <w:r w:rsidRPr="00A10F8B">
        <w:t xml:space="preserve"> See appendix A for list of members of the SES </w:t>
      </w:r>
      <w:r>
        <w:t xml:space="preserve">questionnaire advisory </w:t>
      </w:r>
      <w:r w:rsidRPr="00542F96">
        <w:t>panel.</w:t>
      </w:r>
    </w:p>
  </w:footnote>
  <w:footnote w:id="4">
    <w:p w:rsidR="00245479" w:rsidRPr="004234C3" w:rsidRDefault="00245479" w:rsidP="00581818">
      <w:pPr>
        <w:pStyle w:val="FootnoteText"/>
        <w:spacing w:after="60" w:line="240" w:lineRule="auto"/>
        <w:ind w:left="187" w:hanging="187"/>
        <w:rPr>
          <w:i/>
        </w:rPr>
      </w:pPr>
      <w:r w:rsidRPr="004234C3">
        <w:rPr>
          <w:rStyle w:val="FootnoteReference"/>
        </w:rPr>
        <w:footnoteRef/>
      </w:r>
      <w:r w:rsidRPr="004234C3">
        <w:t xml:space="preserve"> Note: one question (</w:t>
      </w:r>
      <w:r w:rsidRPr="004234C3">
        <w:rPr>
          <w:i/>
        </w:rPr>
        <w:t>When did you first use a tablet?</w:t>
      </w:r>
      <w:r w:rsidRPr="004234C3">
        <w:t>) differs in one of its response options (</w:t>
      </w:r>
      <w:r w:rsidRPr="004234C3">
        <w:rPr>
          <w:i/>
        </w:rPr>
        <w:t>I have never used one</w:t>
      </w:r>
      <w:r w:rsidRPr="004234C3">
        <w:t xml:space="preserve"> v</w:t>
      </w:r>
      <w:r>
        <w:t>ersu</w:t>
      </w:r>
      <w:r w:rsidRPr="004234C3">
        <w:t xml:space="preserve">s </w:t>
      </w:r>
      <w:r w:rsidRPr="004234C3">
        <w:rPr>
          <w:i/>
        </w:rPr>
        <w:t>Never until this assessment)</w:t>
      </w:r>
      <w:r>
        <w:rPr>
          <w:i/>
        </w:rPr>
        <w:t xml:space="preserve"> </w:t>
      </w:r>
      <w:r w:rsidRPr="004234C3">
        <w:t>depending on whether administered in paper-and-pencil or TBA</w:t>
      </w:r>
      <w:r>
        <w:t xml:space="preserve"> mode.</w:t>
      </w:r>
      <w:r w:rsidRPr="004234C3">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79" w:rsidRDefault="00245479" w:rsidP="00B81BB0">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6920A20"/>
    <w:lvl w:ilvl="0">
      <w:start w:val="1"/>
      <w:numFmt w:val="decimal"/>
      <w:pStyle w:val="StyleBodyBulletBefore5ptLinespacingAtleast145pt"/>
      <w:lvlText w:val="%1."/>
      <w:lvlJc w:val="left"/>
      <w:pPr>
        <w:tabs>
          <w:tab w:val="num" w:pos="1080"/>
        </w:tabs>
        <w:ind w:left="1080" w:hanging="360"/>
      </w:pPr>
      <w:rPr>
        <w:rFonts w:cs="Times New Roman"/>
      </w:rPr>
    </w:lvl>
  </w:abstractNum>
  <w:abstractNum w:abstractNumId="1">
    <w:nsid w:val="04427CDA"/>
    <w:multiLevelType w:val="hybridMultilevel"/>
    <w:tmpl w:val="87BCC2DE"/>
    <w:lvl w:ilvl="0" w:tplc="904637F2">
      <w:start w:val="4"/>
      <w:numFmt w:val="decimal"/>
      <w:pStyle w:val="OMBSectionHeading"/>
      <w:lvlText w:val="%1)"/>
      <w:lvlJc w:val="left"/>
      <w:pPr>
        <w:ind w:left="36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70D1E09"/>
    <w:multiLevelType w:val="hybridMultilevel"/>
    <w:tmpl w:val="FA0C2200"/>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14949"/>
    <w:multiLevelType w:val="hybridMultilevel"/>
    <w:tmpl w:val="A36E56A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0D9009C3"/>
    <w:multiLevelType w:val="hybridMultilevel"/>
    <w:tmpl w:val="53B47A2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BB2894"/>
    <w:multiLevelType w:val="hybridMultilevel"/>
    <w:tmpl w:val="D1F6683A"/>
    <w:lvl w:ilvl="0" w:tplc="5EE62388">
      <w:start w:val="1"/>
      <w:numFmt w:val="bullet"/>
      <w:lvlText w:val="•"/>
      <w:lvlJc w:val="left"/>
      <w:pPr>
        <w:ind w:left="1080" w:hanging="360"/>
      </w:pPr>
      <w:rPr>
        <w:rFonts w:ascii="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DC6A73"/>
    <w:multiLevelType w:val="hybridMultilevel"/>
    <w:tmpl w:val="03809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67019"/>
    <w:multiLevelType w:val="hybridMultilevel"/>
    <w:tmpl w:val="6A408D82"/>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433A10"/>
    <w:multiLevelType w:val="hybridMultilevel"/>
    <w:tmpl w:val="F6AA81C0"/>
    <w:lvl w:ilvl="0" w:tplc="32D0B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3D0C84"/>
    <w:multiLevelType w:val="hybridMultilevel"/>
    <w:tmpl w:val="3A9A9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22C06B0B"/>
    <w:multiLevelType w:val="hybridMultilevel"/>
    <w:tmpl w:val="C39499D4"/>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E763A9"/>
    <w:multiLevelType w:val="hybridMultilevel"/>
    <w:tmpl w:val="5F525A2A"/>
    <w:lvl w:ilvl="0" w:tplc="04090015">
      <w:start w:val="1"/>
      <w:numFmt w:val="upperLetter"/>
      <w:pStyle w:val="ListNumber3"/>
      <w:lvlText w:val="%1."/>
      <w:lvlJc w:val="left"/>
      <w:pPr>
        <w:tabs>
          <w:tab w:val="num" w:pos="1080"/>
        </w:tabs>
        <w:ind w:left="1080" w:hanging="360"/>
      </w:pPr>
      <w:rPr>
        <w:rFonts w:cs="Times New Roman"/>
      </w:rPr>
    </w:lvl>
    <w:lvl w:ilvl="1" w:tplc="720E11D0">
      <w:start w:val="1"/>
      <w:numFmt w:val="bullet"/>
      <w:lvlText w:val=""/>
      <w:lvlJc w:val="left"/>
      <w:pPr>
        <w:tabs>
          <w:tab w:val="num" w:pos="1800"/>
        </w:tabs>
        <w:ind w:left="1800" w:hanging="360"/>
      </w:pPr>
      <w:rPr>
        <w:rFonts w:ascii="Symbol" w:hAnsi="Symbol" w:hint="default"/>
        <w:sz w:val="22"/>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2FE821DE"/>
    <w:multiLevelType w:val="hybridMultilevel"/>
    <w:tmpl w:val="D8166FE2"/>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35006C"/>
    <w:multiLevelType w:val="hybridMultilevel"/>
    <w:tmpl w:val="C13E1994"/>
    <w:lvl w:ilvl="0" w:tplc="04090001">
      <w:start w:val="1"/>
      <w:numFmt w:val="bullet"/>
      <w:lvlText w:val=""/>
      <w:lvlJc w:val="left"/>
      <w:pPr>
        <w:ind w:left="765" w:hanging="360"/>
      </w:pPr>
      <w:rPr>
        <w:rFonts w:ascii="Symbol" w:hAnsi="Symbol"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nsid w:val="3F1841CE"/>
    <w:multiLevelType w:val="hybridMultilevel"/>
    <w:tmpl w:val="0A7C9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BA5880"/>
    <w:multiLevelType w:val="hybridMultilevel"/>
    <w:tmpl w:val="DE26D4FA"/>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9D0F37"/>
    <w:multiLevelType w:val="multilevel"/>
    <w:tmpl w:val="CC707E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482E639C"/>
    <w:multiLevelType w:val="hybridMultilevel"/>
    <w:tmpl w:val="61FA46EA"/>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C01127"/>
    <w:multiLevelType w:val="hybridMultilevel"/>
    <w:tmpl w:val="65140EA0"/>
    <w:lvl w:ilvl="0" w:tplc="8DC40628">
      <w:start w:val="1"/>
      <w:numFmt w:val="bullet"/>
      <w:pStyle w:val="Bullet1"/>
      <w:lvlText w:val=""/>
      <w:lvlJc w:val="left"/>
      <w:pPr>
        <w:tabs>
          <w:tab w:val="num" w:pos="360"/>
        </w:tabs>
        <w:ind w:left="72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65220CE5"/>
    <w:multiLevelType w:val="hybridMultilevel"/>
    <w:tmpl w:val="8C38D242"/>
    <w:lvl w:ilvl="0" w:tplc="57B8867C">
      <w:start w:val="1"/>
      <w:numFmt w:val="lowerRoman"/>
      <w:pStyle w:val="ListNumber2Design"/>
      <w:lvlText w:val="%1."/>
      <w:lvlJc w:val="right"/>
      <w:pPr>
        <w:tabs>
          <w:tab w:val="num" w:pos="720"/>
        </w:tabs>
        <w:ind w:left="720" w:hanging="360"/>
      </w:pPr>
      <w:rPr>
        <w:rFonts w:cs="Times New Roman" w:hint="default"/>
      </w:rPr>
    </w:lvl>
    <w:lvl w:ilvl="1" w:tplc="666A5EF4" w:tentative="1">
      <w:start w:val="1"/>
      <w:numFmt w:val="lowerLetter"/>
      <w:lvlText w:val="%2."/>
      <w:lvlJc w:val="left"/>
      <w:pPr>
        <w:tabs>
          <w:tab w:val="num" w:pos="720"/>
        </w:tabs>
        <w:ind w:left="720" w:hanging="360"/>
      </w:pPr>
      <w:rPr>
        <w:rFonts w:cs="Times New Roman"/>
      </w:rPr>
    </w:lvl>
    <w:lvl w:ilvl="2" w:tplc="4B265206" w:tentative="1">
      <w:start w:val="1"/>
      <w:numFmt w:val="lowerRoman"/>
      <w:lvlText w:val="%3."/>
      <w:lvlJc w:val="right"/>
      <w:pPr>
        <w:tabs>
          <w:tab w:val="num" w:pos="1440"/>
        </w:tabs>
        <w:ind w:left="1440" w:hanging="180"/>
      </w:pPr>
      <w:rPr>
        <w:rFonts w:cs="Times New Roman"/>
      </w:rPr>
    </w:lvl>
    <w:lvl w:ilvl="3" w:tplc="013EE466" w:tentative="1">
      <w:start w:val="1"/>
      <w:numFmt w:val="decimal"/>
      <w:lvlText w:val="%4."/>
      <w:lvlJc w:val="left"/>
      <w:pPr>
        <w:tabs>
          <w:tab w:val="num" w:pos="2160"/>
        </w:tabs>
        <w:ind w:left="2160" w:hanging="360"/>
      </w:pPr>
      <w:rPr>
        <w:rFonts w:cs="Times New Roman"/>
      </w:rPr>
    </w:lvl>
    <w:lvl w:ilvl="4" w:tplc="5CE4F110"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2">
    <w:nsid w:val="6DF477FA"/>
    <w:multiLevelType w:val="hybridMultilevel"/>
    <w:tmpl w:val="0C5440AA"/>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5E26D4"/>
    <w:multiLevelType w:val="hybridMultilevel"/>
    <w:tmpl w:val="A36E56A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4">
    <w:nsid w:val="74C3413C"/>
    <w:multiLevelType w:val="hybridMultilevel"/>
    <w:tmpl w:val="BEF2BE32"/>
    <w:lvl w:ilvl="0" w:tplc="303CFB24">
      <w:start w:val="1"/>
      <w:numFmt w:val="decimal"/>
      <w:lvlText w:val="%1)"/>
      <w:lvlJc w:val="left"/>
      <w:pPr>
        <w:tabs>
          <w:tab w:val="num" w:pos="1080"/>
        </w:tabs>
        <w:ind w:left="1080" w:hanging="360"/>
      </w:pPr>
      <w:rPr>
        <w:rFonts w:hint="default"/>
        <w:b w:val="0"/>
      </w:r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0"/>
  </w:num>
  <w:num w:numId="2">
    <w:abstractNumId w:val="12"/>
  </w:num>
  <w:num w:numId="3">
    <w:abstractNumId w:val="21"/>
  </w:num>
  <w:num w:numId="4">
    <w:abstractNumId w:val="19"/>
  </w:num>
  <w:num w:numId="5">
    <w:abstractNumId w:val="16"/>
  </w:num>
  <w:num w:numId="6">
    <w:abstractNumId w:val="2"/>
  </w:num>
  <w:num w:numId="7">
    <w:abstractNumId w:val="5"/>
  </w:num>
  <w:num w:numId="8">
    <w:abstractNumId w:val="8"/>
  </w:num>
  <w:num w:numId="9">
    <w:abstractNumId w:val="13"/>
  </w:num>
  <w:num w:numId="10">
    <w:abstractNumId w:val="11"/>
  </w:num>
  <w:num w:numId="11">
    <w:abstractNumId w:val="7"/>
  </w:num>
  <w:num w:numId="12">
    <w:abstractNumId w:val="18"/>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3"/>
  </w:num>
  <w:num w:numId="23">
    <w:abstractNumId w:val="3"/>
  </w:num>
  <w:num w:numId="24">
    <w:abstractNumId w:val="10"/>
  </w:num>
  <w:num w:numId="25">
    <w:abstractNumId w:val="20"/>
  </w:num>
  <w:num w:numId="26">
    <w:abstractNumId w:val="14"/>
  </w:num>
  <w:num w:numId="27">
    <w:abstractNumId w:val="15"/>
  </w:num>
  <w:num w:numId="28">
    <w:abstractNumId w:val="22"/>
  </w:num>
  <w:num w:numId="29">
    <w:abstractNumId w:val="9"/>
  </w:num>
  <w:num w:numId="30">
    <w:abstractNumId w:val="24"/>
  </w:num>
  <w:num w:numId="31">
    <w:abstractNumId w:val="1"/>
  </w:num>
  <w:num w:numId="3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s-E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2"/>
  </w:compat>
  <w:rsids>
    <w:rsidRoot w:val="00D74489"/>
    <w:rsid w:val="00000DB0"/>
    <w:rsid w:val="00003581"/>
    <w:rsid w:val="000035F8"/>
    <w:rsid w:val="0000367F"/>
    <w:rsid w:val="00003F35"/>
    <w:rsid w:val="00004CA5"/>
    <w:rsid w:val="00004D20"/>
    <w:rsid w:val="000050F5"/>
    <w:rsid w:val="000059E7"/>
    <w:rsid w:val="00006BE0"/>
    <w:rsid w:val="00006C02"/>
    <w:rsid w:val="000078F6"/>
    <w:rsid w:val="00007E89"/>
    <w:rsid w:val="00010810"/>
    <w:rsid w:val="00010F13"/>
    <w:rsid w:val="0001184E"/>
    <w:rsid w:val="000119A8"/>
    <w:rsid w:val="00011A28"/>
    <w:rsid w:val="00012294"/>
    <w:rsid w:val="00012446"/>
    <w:rsid w:val="0001562E"/>
    <w:rsid w:val="00015704"/>
    <w:rsid w:val="0001585D"/>
    <w:rsid w:val="00015EAA"/>
    <w:rsid w:val="00016F17"/>
    <w:rsid w:val="00022600"/>
    <w:rsid w:val="000228BE"/>
    <w:rsid w:val="000249E8"/>
    <w:rsid w:val="000256BC"/>
    <w:rsid w:val="000259D7"/>
    <w:rsid w:val="00025DC1"/>
    <w:rsid w:val="00025E35"/>
    <w:rsid w:val="00025F82"/>
    <w:rsid w:val="0002696B"/>
    <w:rsid w:val="00027851"/>
    <w:rsid w:val="00030673"/>
    <w:rsid w:val="0003068B"/>
    <w:rsid w:val="00032673"/>
    <w:rsid w:val="00032A44"/>
    <w:rsid w:val="00035CDB"/>
    <w:rsid w:val="00035EDD"/>
    <w:rsid w:val="000363D1"/>
    <w:rsid w:val="00036FE1"/>
    <w:rsid w:val="00037A4F"/>
    <w:rsid w:val="000453BC"/>
    <w:rsid w:val="00046832"/>
    <w:rsid w:val="00047F6C"/>
    <w:rsid w:val="00051A47"/>
    <w:rsid w:val="000531F5"/>
    <w:rsid w:val="00053A80"/>
    <w:rsid w:val="000545A4"/>
    <w:rsid w:val="0005700A"/>
    <w:rsid w:val="000578A5"/>
    <w:rsid w:val="00060AC1"/>
    <w:rsid w:val="0006242D"/>
    <w:rsid w:val="00063FEB"/>
    <w:rsid w:val="000640BA"/>
    <w:rsid w:val="0006442F"/>
    <w:rsid w:val="0006581A"/>
    <w:rsid w:val="00066339"/>
    <w:rsid w:val="00066849"/>
    <w:rsid w:val="00066B29"/>
    <w:rsid w:val="00067AEC"/>
    <w:rsid w:val="0007029B"/>
    <w:rsid w:val="0007078E"/>
    <w:rsid w:val="0007218F"/>
    <w:rsid w:val="00073F65"/>
    <w:rsid w:val="00075292"/>
    <w:rsid w:val="00076C5C"/>
    <w:rsid w:val="000807BE"/>
    <w:rsid w:val="00081AFE"/>
    <w:rsid w:val="000821E8"/>
    <w:rsid w:val="00083B72"/>
    <w:rsid w:val="00083B7D"/>
    <w:rsid w:val="00085BD4"/>
    <w:rsid w:val="00085D1A"/>
    <w:rsid w:val="00086D71"/>
    <w:rsid w:val="0008749B"/>
    <w:rsid w:val="00087716"/>
    <w:rsid w:val="00091A8D"/>
    <w:rsid w:val="00091B2C"/>
    <w:rsid w:val="00091EA8"/>
    <w:rsid w:val="00091EAC"/>
    <w:rsid w:val="00093A97"/>
    <w:rsid w:val="00095FD5"/>
    <w:rsid w:val="000979A6"/>
    <w:rsid w:val="000A060F"/>
    <w:rsid w:val="000A0A41"/>
    <w:rsid w:val="000A18EE"/>
    <w:rsid w:val="000A1D52"/>
    <w:rsid w:val="000A2355"/>
    <w:rsid w:val="000A28AB"/>
    <w:rsid w:val="000A401A"/>
    <w:rsid w:val="000A408A"/>
    <w:rsid w:val="000A4212"/>
    <w:rsid w:val="000A4D62"/>
    <w:rsid w:val="000A506F"/>
    <w:rsid w:val="000A5290"/>
    <w:rsid w:val="000A5D36"/>
    <w:rsid w:val="000A61CA"/>
    <w:rsid w:val="000A6495"/>
    <w:rsid w:val="000A74DF"/>
    <w:rsid w:val="000A7CB9"/>
    <w:rsid w:val="000B05B6"/>
    <w:rsid w:val="000B07C2"/>
    <w:rsid w:val="000B1E44"/>
    <w:rsid w:val="000B5B4F"/>
    <w:rsid w:val="000B7E76"/>
    <w:rsid w:val="000C1C36"/>
    <w:rsid w:val="000C211A"/>
    <w:rsid w:val="000C24D1"/>
    <w:rsid w:val="000C29B0"/>
    <w:rsid w:val="000C3997"/>
    <w:rsid w:val="000C4223"/>
    <w:rsid w:val="000C6A88"/>
    <w:rsid w:val="000C787A"/>
    <w:rsid w:val="000D0A13"/>
    <w:rsid w:val="000D0BD9"/>
    <w:rsid w:val="000D141B"/>
    <w:rsid w:val="000D168A"/>
    <w:rsid w:val="000D2B6E"/>
    <w:rsid w:val="000D354B"/>
    <w:rsid w:val="000D409F"/>
    <w:rsid w:val="000D48A9"/>
    <w:rsid w:val="000D5234"/>
    <w:rsid w:val="000D7001"/>
    <w:rsid w:val="000D70C7"/>
    <w:rsid w:val="000E0125"/>
    <w:rsid w:val="000E056C"/>
    <w:rsid w:val="000E0B2F"/>
    <w:rsid w:val="000E12FF"/>
    <w:rsid w:val="000E146F"/>
    <w:rsid w:val="000E2A4F"/>
    <w:rsid w:val="000E398F"/>
    <w:rsid w:val="000E4928"/>
    <w:rsid w:val="000E7E9E"/>
    <w:rsid w:val="000F04F6"/>
    <w:rsid w:val="000F1985"/>
    <w:rsid w:val="000F1CE1"/>
    <w:rsid w:val="000F3BE0"/>
    <w:rsid w:val="000F3D00"/>
    <w:rsid w:val="000F5161"/>
    <w:rsid w:val="000F56C3"/>
    <w:rsid w:val="000F56D1"/>
    <w:rsid w:val="000F5DB8"/>
    <w:rsid w:val="000F72A2"/>
    <w:rsid w:val="0010095D"/>
    <w:rsid w:val="00100C34"/>
    <w:rsid w:val="001035B2"/>
    <w:rsid w:val="001039B9"/>
    <w:rsid w:val="00104FCE"/>
    <w:rsid w:val="00107868"/>
    <w:rsid w:val="001111FB"/>
    <w:rsid w:val="0011158C"/>
    <w:rsid w:val="00111DF0"/>
    <w:rsid w:val="00111F39"/>
    <w:rsid w:val="00112741"/>
    <w:rsid w:val="00115081"/>
    <w:rsid w:val="0011668A"/>
    <w:rsid w:val="00116D53"/>
    <w:rsid w:val="00120324"/>
    <w:rsid w:val="00121BFD"/>
    <w:rsid w:val="00122553"/>
    <w:rsid w:val="00122567"/>
    <w:rsid w:val="00124E76"/>
    <w:rsid w:val="00125B42"/>
    <w:rsid w:val="00127F32"/>
    <w:rsid w:val="00130286"/>
    <w:rsid w:val="001302D6"/>
    <w:rsid w:val="0013075C"/>
    <w:rsid w:val="00130DAF"/>
    <w:rsid w:val="0013120C"/>
    <w:rsid w:val="00131555"/>
    <w:rsid w:val="001319F9"/>
    <w:rsid w:val="00134919"/>
    <w:rsid w:val="00135643"/>
    <w:rsid w:val="00136642"/>
    <w:rsid w:val="00136BC2"/>
    <w:rsid w:val="00140C72"/>
    <w:rsid w:val="001414B4"/>
    <w:rsid w:val="00142D53"/>
    <w:rsid w:val="001445B4"/>
    <w:rsid w:val="001471A6"/>
    <w:rsid w:val="001502B3"/>
    <w:rsid w:val="001509FE"/>
    <w:rsid w:val="0015251D"/>
    <w:rsid w:val="001525A2"/>
    <w:rsid w:val="001528C4"/>
    <w:rsid w:val="001549DC"/>
    <w:rsid w:val="001556EA"/>
    <w:rsid w:val="00157447"/>
    <w:rsid w:val="001574B9"/>
    <w:rsid w:val="001578A8"/>
    <w:rsid w:val="00157E2C"/>
    <w:rsid w:val="001601D6"/>
    <w:rsid w:val="00161AF3"/>
    <w:rsid w:val="00161CEA"/>
    <w:rsid w:val="00164042"/>
    <w:rsid w:val="0016495B"/>
    <w:rsid w:val="00166048"/>
    <w:rsid w:val="00167A44"/>
    <w:rsid w:val="00167D16"/>
    <w:rsid w:val="00170839"/>
    <w:rsid w:val="00170ECD"/>
    <w:rsid w:val="0017115A"/>
    <w:rsid w:val="0017251C"/>
    <w:rsid w:val="0017295B"/>
    <w:rsid w:val="00173BAE"/>
    <w:rsid w:val="00174A1E"/>
    <w:rsid w:val="00174E6D"/>
    <w:rsid w:val="0017525B"/>
    <w:rsid w:val="00176509"/>
    <w:rsid w:val="00176E3F"/>
    <w:rsid w:val="001803CF"/>
    <w:rsid w:val="0018112D"/>
    <w:rsid w:val="001825B2"/>
    <w:rsid w:val="00182DCB"/>
    <w:rsid w:val="00182EA6"/>
    <w:rsid w:val="00184F97"/>
    <w:rsid w:val="001852D1"/>
    <w:rsid w:val="0018769A"/>
    <w:rsid w:val="00190422"/>
    <w:rsid w:val="00190F6D"/>
    <w:rsid w:val="0019149E"/>
    <w:rsid w:val="0019185C"/>
    <w:rsid w:val="00191995"/>
    <w:rsid w:val="0019250A"/>
    <w:rsid w:val="001934DC"/>
    <w:rsid w:val="00193B2B"/>
    <w:rsid w:val="00193C6E"/>
    <w:rsid w:val="0019423C"/>
    <w:rsid w:val="00194E5A"/>
    <w:rsid w:val="00197E01"/>
    <w:rsid w:val="001A0254"/>
    <w:rsid w:val="001A15F1"/>
    <w:rsid w:val="001A2454"/>
    <w:rsid w:val="001A257C"/>
    <w:rsid w:val="001A27C0"/>
    <w:rsid w:val="001A3025"/>
    <w:rsid w:val="001A328E"/>
    <w:rsid w:val="001A4A87"/>
    <w:rsid w:val="001A5352"/>
    <w:rsid w:val="001A59A8"/>
    <w:rsid w:val="001A7C6E"/>
    <w:rsid w:val="001B05F2"/>
    <w:rsid w:val="001B072E"/>
    <w:rsid w:val="001B0924"/>
    <w:rsid w:val="001B1D95"/>
    <w:rsid w:val="001B299A"/>
    <w:rsid w:val="001B41BB"/>
    <w:rsid w:val="001B5576"/>
    <w:rsid w:val="001B6AF6"/>
    <w:rsid w:val="001B792D"/>
    <w:rsid w:val="001C0951"/>
    <w:rsid w:val="001C2175"/>
    <w:rsid w:val="001C21DE"/>
    <w:rsid w:val="001C229E"/>
    <w:rsid w:val="001C24FC"/>
    <w:rsid w:val="001C2A1F"/>
    <w:rsid w:val="001C32C4"/>
    <w:rsid w:val="001C60CD"/>
    <w:rsid w:val="001C7BE9"/>
    <w:rsid w:val="001D0099"/>
    <w:rsid w:val="001D26CD"/>
    <w:rsid w:val="001D28F5"/>
    <w:rsid w:val="001D524B"/>
    <w:rsid w:val="001D5264"/>
    <w:rsid w:val="001D5954"/>
    <w:rsid w:val="001D6B4D"/>
    <w:rsid w:val="001E121B"/>
    <w:rsid w:val="001E1793"/>
    <w:rsid w:val="001E377A"/>
    <w:rsid w:val="001E3C94"/>
    <w:rsid w:val="001E49F1"/>
    <w:rsid w:val="001E5877"/>
    <w:rsid w:val="001E67A2"/>
    <w:rsid w:val="001E685F"/>
    <w:rsid w:val="001E68A7"/>
    <w:rsid w:val="001E6E16"/>
    <w:rsid w:val="001E7589"/>
    <w:rsid w:val="001E7D77"/>
    <w:rsid w:val="001E7EF1"/>
    <w:rsid w:val="001F04B8"/>
    <w:rsid w:val="001F05E7"/>
    <w:rsid w:val="001F1D52"/>
    <w:rsid w:val="001F2F77"/>
    <w:rsid w:val="001F3D87"/>
    <w:rsid w:val="001F4AE1"/>
    <w:rsid w:val="001F54D5"/>
    <w:rsid w:val="001F59F8"/>
    <w:rsid w:val="001F7546"/>
    <w:rsid w:val="002013B1"/>
    <w:rsid w:val="00201FA8"/>
    <w:rsid w:val="00203637"/>
    <w:rsid w:val="002056A4"/>
    <w:rsid w:val="002065A2"/>
    <w:rsid w:val="00211735"/>
    <w:rsid w:val="002126C1"/>
    <w:rsid w:val="00213F52"/>
    <w:rsid w:val="002149B4"/>
    <w:rsid w:val="00214B05"/>
    <w:rsid w:val="00215976"/>
    <w:rsid w:val="00216F89"/>
    <w:rsid w:val="00216FF5"/>
    <w:rsid w:val="00220D68"/>
    <w:rsid w:val="0022123D"/>
    <w:rsid w:val="00221E39"/>
    <w:rsid w:val="00221F7A"/>
    <w:rsid w:val="00224FAC"/>
    <w:rsid w:val="00226326"/>
    <w:rsid w:val="002305EB"/>
    <w:rsid w:val="002309C4"/>
    <w:rsid w:val="00231E34"/>
    <w:rsid w:val="00232B0B"/>
    <w:rsid w:val="00232B7D"/>
    <w:rsid w:val="00232EBD"/>
    <w:rsid w:val="002337CE"/>
    <w:rsid w:val="002344C8"/>
    <w:rsid w:val="0023537F"/>
    <w:rsid w:val="00235803"/>
    <w:rsid w:val="00235A36"/>
    <w:rsid w:val="00235E59"/>
    <w:rsid w:val="00236065"/>
    <w:rsid w:val="00236E26"/>
    <w:rsid w:val="00237E7F"/>
    <w:rsid w:val="00240768"/>
    <w:rsid w:val="00240914"/>
    <w:rsid w:val="00241406"/>
    <w:rsid w:val="00242C63"/>
    <w:rsid w:val="00243104"/>
    <w:rsid w:val="002444C1"/>
    <w:rsid w:val="00245479"/>
    <w:rsid w:val="00246BEB"/>
    <w:rsid w:val="00246F64"/>
    <w:rsid w:val="00247324"/>
    <w:rsid w:val="002500B2"/>
    <w:rsid w:val="00250A68"/>
    <w:rsid w:val="00252668"/>
    <w:rsid w:val="00256072"/>
    <w:rsid w:val="00256239"/>
    <w:rsid w:val="002563CE"/>
    <w:rsid w:val="0025730F"/>
    <w:rsid w:val="00260CA4"/>
    <w:rsid w:val="00262917"/>
    <w:rsid w:val="00264BAC"/>
    <w:rsid w:val="00266F02"/>
    <w:rsid w:val="0026714F"/>
    <w:rsid w:val="0027011F"/>
    <w:rsid w:val="00270581"/>
    <w:rsid w:val="00271EFF"/>
    <w:rsid w:val="002720E5"/>
    <w:rsid w:val="00272B5E"/>
    <w:rsid w:val="00272C7A"/>
    <w:rsid w:val="00272EC1"/>
    <w:rsid w:val="0027326F"/>
    <w:rsid w:val="00273D62"/>
    <w:rsid w:val="00273E6A"/>
    <w:rsid w:val="0027411D"/>
    <w:rsid w:val="002774F1"/>
    <w:rsid w:val="00281302"/>
    <w:rsid w:val="00281C75"/>
    <w:rsid w:val="00282763"/>
    <w:rsid w:val="0028365F"/>
    <w:rsid w:val="002836BB"/>
    <w:rsid w:val="00283A6F"/>
    <w:rsid w:val="002856D5"/>
    <w:rsid w:val="002863CE"/>
    <w:rsid w:val="0028673F"/>
    <w:rsid w:val="0028753A"/>
    <w:rsid w:val="00287AC4"/>
    <w:rsid w:val="00291E54"/>
    <w:rsid w:val="00293D22"/>
    <w:rsid w:val="00294C33"/>
    <w:rsid w:val="00294F62"/>
    <w:rsid w:val="002951C9"/>
    <w:rsid w:val="00295A0A"/>
    <w:rsid w:val="00296455"/>
    <w:rsid w:val="002A152B"/>
    <w:rsid w:val="002A1D9B"/>
    <w:rsid w:val="002A6FC3"/>
    <w:rsid w:val="002B121B"/>
    <w:rsid w:val="002B1C3F"/>
    <w:rsid w:val="002B23B2"/>
    <w:rsid w:val="002B289C"/>
    <w:rsid w:val="002B48C6"/>
    <w:rsid w:val="002B4C47"/>
    <w:rsid w:val="002B52FB"/>
    <w:rsid w:val="002B571D"/>
    <w:rsid w:val="002B76F8"/>
    <w:rsid w:val="002B7B6C"/>
    <w:rsid w:val="002C0531"/>
    <w:rsid w:val="002C0E77"/>
    <w:rsid w:val="002C1225"/>
    <w:rsid w:val="002C16F3"/>
    <w:rsid w:val="002C1F7F"/>
    <w:rsid w:val="002C204A"/>
    <w:rsid w:val="002C2389"/>
    <w:rsid w:val="002C371B"/>
    <w:rsid w:val="002C4811"/>
    <w:rsid w:val="002C4CE4"/>
    <w:rsid w:val="002C4F4E"/>
    <w:rsid w:val="002C533B"/>
    <w:rsid w:val="002C55D4"/>
    <w:rsid w:val="002C57B3"/>
    <w:rsid w:val="002C5A71"/>
    <w:rsid w:val="002C5BF2"/>
    <w:rsid w:val="002C63AB"/>
    <w:rsid w:val="002C671B"/>
    <w:rsid w:val="002C7CC2"/>
    <w:rsid w:val="002D02DB"/>
    <w:rsid w:val="002D1FA1"/>
    <w:rsid w:val="002D3B0E"/>
    <w:rsid w:val="002D3D61"/>
    <w:rsid w:val="002D4355"/>
    <w:rsid w:val="002D4650"/>
    <w:rsid w:val="002D469B"/>
    <w:rsid w:val="002D5EAC"/>
    <w:rsid w:val="002D65A7"/>
    <w:rsid w:val="002D69DE"/>
    <w:rsid w:val="002D6F59"/>
    <w:rsid w:val="002D7F08"/>
    <w:rsid w:val="002D7F42"/>
    <w:rsid w:val="002E0A88"/>
    <w:rsid w:val="002E14F6"/>
    <w:rsid w:val="002E16A8"/>
    <w:rsid w:val="002E35E5"/>
    <w:rsid w:val="002E61A0"/>
    <w:rsid w:val="002E72FB"/>
    <w:rsid w:val="002E7689"/>
    <w:rsid w:val="002E77F1"/>
    <w:rsid w:val="002F088D"/>
    <w:rsid w:val="002F1D46"/>
    <w:rsid w:val="002F2491"/>
    <w:rsid w:val="002F2B29"/>
    <w:rsid w:val="002F3E9E"/>
    <w:rsid w:val="002F529E"/>
    <w:rsid w:val="002F6EB6"/>
    <w:rsid w:val="002F7EB7"/>
    <w:rsid w:val="00300341"/>
    <w:rsid w:val="003028B0"/>
    <w:rsid w:val="0030412C"/>
    <w:rsid w:val="0030501B"/>
    <w:rsid w:val="00306618"/>
    <w:rsid w:val="0030782E"/>
    <w:rsid w:val="00307EDB"/>
    <w:rsid w:val="0031103D"/>
    <w:rsid w:val="003113FD"/>
    <w:rsid w:val="00311647"/>
    <w:rsid w:val="00312240"/>
    <w:rsid w:val="00313CF0"/>
    <w:rsid w:val="00314756"/>
    <w:rsid w:val="003161EB"/>
    <w:rsid w:val="00317912"/>
    <w:rsid w:val="00320175"/>
    <w:rsid w:val="0032184B"/>
    <w:rsid w:val="00322654"/>
    <w:rsid w:val="003236F3"/>
    <w:rsid w:val="00323F81"/>
    <w:rsid w:val="003241D8"/>
    <w:rsid w:val="00324778"/>
    <w:rsid w:val="00325142"/>
    <w:rsid w:val="00325814"/>
    <w:rsid w:val="003258AA"/>
    <w:rsid w:val="0032597D"/>
    <w:rsid w:val="00325C55"/>
    <w:rsid w:val="00327FA1"/>
    <w:rsid w:val="003302B5"/>
    <w:rsid w:val="0033038B"/>
    <w:rsid w:val="00334A8A"/>
    <w:rsid w:val="00335109"/>
    <w:rsid w:val="003353E4"/>
    <w:rsid w:val="00335E2B"/>
    <w:rsid w:val="003375E1"/>
    <w:rsid w:val="00337F62"/>
    <w:rsid w:val="0034091A"/>
    <w:rsid w:val="00340D64"/>
    <w:rsid w:val="003425EF"/>
    <w:rsid w:val="0034286E"/>
    <w:rsid w:val="00342DB5"/>
    <w:rsid w:val="0034313C"/>
    <w:rsid w:val="00344C10"/>
    <w:rsid w:val="00344C76"/>
    <w:rsid w:val="00345A94"/>
    <w:rsid w:val="0034653B"/>
    <w:rsid w:val="0034696A"/>
    <w:rsid w:val="00347986"/>
    <w:rsid w:val="00347A94"/>
    <w:rsid w:val="003506D4"/>
    <w:rsid w:val="00351E7E"/>
    <w:rsid w:val="0035214A"/>
    <w:rsid w:val="003524F9"/>
    <w:rsid w:val="003526D0"/>
    <w:rsid w:val="0035399D"/>
    <w:rsid w:val="003543AE"/>
    <w:rsid w:val="00355A99"/>
    <w:rsid w:val="00356684"/>
    <w:rsid w:val="003569F3"/>
    <w:rsid w:val="00357BCC"/>
    <w:rsid w:val="003609AD"/>
    <w:rsid w:val="00361DD5"/>
    <w:rsid w:val="00362D65"/>
    <w:rsid w:val="00364673"/>
    <w:rsid w:val="00365161"/>
    <w:rsid w:val="003654A6"/>
    <w:rsid w:val="0036575E"/>
    <w:rsid w:val="00366ACC"/>
    <w:rsid w:val="00366BA0"/>
    <w:rsid w:val="0036752B"/>
    <w:rsid w:val="0036755D"/>
    <w:rsid w:val="00370BB5"/>
    <w:rsid w:val="00370F46"/>
    <w:rsid w:val="00371E32"/>
    <w:rsid w:val="00373883"/>
    <w:rsid w:val="0037497D"/>
    <w:rsid w:val="00374F05"/>
    <w:rsid w:val="003755F1"/>
    <w:rsid w:val="00375C33"/>
    <w:rsid w:val="00377E5E"/>
    <w:rsid w:val="00377E9A"/>
    <w:rsid w:val="003812CA"/>
    <w:rsid w:val="003827AD"/>
    <w:rsid w:val="0038282E"/>
    <w:rsid w:val="00383138"/>
    <w:rsid w:val="003834A0"/>
    <w:rsid w:val="00383F5D"/>
    <w:rsid w:val="00384920"/>
    <w:rsid w:val="00384C3C"/>
    <w:rsid w:val="00384EB3"/>
    <w:rsid w:val="00386F5D"/>
    <w:rsid w:val="00390D45"/>
    <w:rsid w:val="00391121"/>
    <w:rsid w:val="00391670"/>
    <w:rsid w:val="00392B2A"/>
    <w:rsid w:val="003948FD"/>
    <w:rsid w:val="00394A94"/>
    <w:rsid w:val="00395C3F"/>
    <w:rsid w:val="00395C76"/>
    <w:rsid w:val="00396180"/>
    <w:rsid w:val="00396AB8"/>
    <w:rsid w:val="00396AE6"/>
    <w:rsid w:val="003A1A76"/>
    <w:rsid w:val="003A2546"/>
    <w:rsid w:val="003A270A"/>
    <w:rsid w:val="003A6E37"/>
    <w:rsid w:val="003A7EDE"/>
    <w:rsid w:val="003B0645"/>
    <w:rsid w:val="003B29AB"/>
    <w:rsid w:val="003B312A"/>
    <w:rsid w:val="003B39BE"/>
    <w:rsid w:val="003B3E6C"/>
    <w:rsid w:val="003B4242"/>
    <w:rsid w:val="003B49E0"/>
    <w:rsid w:val="003B5F36"/>
    <w:rsid w:val="003B70FB"/>
    <w:rsid w:val="003B7CFA"/>
    <w:rsid w:val="003C074D"/>
    <w:rsid w:val="003C14E9"/>
    <w:rsid w:val="003C1531"/>
    <w:rsid w:val="003C1ECC"/>
    <w:rsid w:val="003C30D6"/>
    <w:rsid w:val="003C3902"/>
    <w:rsid w:val="003C3E62"/>
    <w:rsid w:val="003C5BD4"/>
    <w:rsid w:val="003C607C"/>
    <w:rsid w:val="003C65F0"/>
    <w:rsid w:val="003C732C"/>
    <w:rsid w:val="003C750B"/>
    <w:rsid w:val="003C7F14"/>
    <w:rsid w:val="003D085D"/>
    <w:rsid w:val="003D1766"/>
    <w:rsid w:val="003D1835"/>
    <w:rsid w:val="003D1B39"/>
    <w:rsid w:val="003D2675"/>
    <w:rsid w:val="003D29C9"/>
    <w:rsid w:val="003D372E"/>
    <w:rsid w:val="003D3788"/>
    <w:rsid w:val="003D69C1"/>
    <w:rsid w:val="003D7216"/>
    <w:rsid w:val="003D7AA8"/>
    <w:rsid w:val="003E0DE4"/>
    <w:rsid w:val="003E1A4E"/>
    <w:rsid w:val="003E2B11"/>
    <w:rsid w:val="003E3A65"/>
    <w:rsid w:val="003E4594"/>
    <w:rsid w:val="003E4B16"/>
    <w:rsid w:val="003E4B50"/>
    <w:rsid w:val="003E5694"/>
    <w:rsid w:val="003E6EAF"/>
    <w:rsid w:val="003E70EB"/>
    <w:rsid w:val="003E7E78"/>
    <w:rsid w:val="003F0A3E"/>
    <w:rsid w:val="003F2E19"/>
    <w:rsid w:val="003F3507"/>
    <w:rsid w:val="003F4020"/>
    <w:rsid w:val="003F439B"/>
    <w:rsid w:val="003F51D0"/>
    <w:rsid w:val="003F52CA"/>
    <w:rsid w:val="004028B5"/>
    <w:rsid w:val="00402A24"/>
    <w:rsid w:val="00402B33"/>
    <w:rsid w:val="00403C91"/>
    <w:rsid w:val="004040B7"/>
    <w:rsid w:val="0040460F"/>
    <w:rsid w:val="00404A80"/>
    <w:rsid w:val="00404DCD"/>
    <w:rsid w:val="004053FE"/>
    <w:rsid w:val="004062B7"/>
    <w:rsid w:val="0040630A"/>
    <w:rsid w:val="0040648A"/>
    <w:rsid w:val="0040659D"/>
    <w:rsid w:val="00410D34"/>
    <w:rsid w:val="004117FB"/>
    <w:rsid w:val="00411D02"/>
    <w:rsid w:val="004120C9"/>
    <w:rsid w:val="00412BA4"/>
    <w:rsid w:val="00413621"/>
    <w:rsid w:val="00413A78"/>
    <w:rsid w:val="00414B6B"/>
    <w:rsid w:val="004229B0"/>
    <w:rsid w:val="00423211"/>
    <w:rsid w:val="0042383B"/>
    <w:rsid w:val="004252C5"/>
    <w:rsid w:val="004259DE"/>
    <w:rsid w:val="004264F9"/>
    <w:rsid w:val="00430F16"/>
    <w:rsid w:val="00431AF6"/>
    <w:rsid w:val="00432850"/>
    <w:rsid w:val="00433A13"/>
    <w:rsid w:val="0043460F"/>
    <w:rsid w:val="00434772"/>
    <w:rsid w:val="00434903"/>
    <w:rsid w:val="00434BC1"/>
    <w:rsid w:val="00435409"/>
    <w:rsid w:val="00435AC4"/>
    <w:rsid w:val="00436122"/>
    <w:rsid w:val="00436256"/>
    <w:rsid w:val="004363A4"/>
    <w:rsid w:val="00437366"/>
    <w:rsid w:val="00440849"/>
    <w:rsid w:val="004410B9"/>
    <w:rsid w:val="004413A9"/>
    <w:rsid w:val="004436FA"/>
    <w:rsid w:val="00443818"/>
    <w:rsid w:val="00444505"/>
    <w:rsid w:val="0044551C"/>
    <w:rsid w:val="00445615"/>
    <w:rsid w:val="004459B1"/>
    <w:rsid w:val="0044708C"/>
    <w:rsid w:val="00447607"/>
    <w:rsid w:val="00447A69"/>
    <w:rsid w:val="00447F02"/>
    <w:rsid w:val="00451851"/>
    <w:rsid w:val="00451CA4"/>
    <w:rsid w:val="00451E6A"/>
    <w:rsid w:val="004523E2"/>
    <w:rsid w:val="00453B60"/>
    <w:rsid w:val="00454E80"/>
    <w:rsid w:val="00455171"/>
    <w:rsid w:val="00455BE9"/>
    <w:rsid w:val="00455C06"/>
    <w:rsid w:val="00455CEF"/>
    <w:rsid w:val="00456553"/>
    <w:rsid w:val="00457767"/>
    <w:rsid w:val="004612BF"/>
    <w:rsid w:val="00461480"/>
    <w:rsid w:val="00461892"/>
    <w:rsid w:val="004634FB"/>
    <w:rsid w:val="00464FCD"/>
    <w:rsid w:val="00465B6E"/>
    <w:rsid w:val="00466A9C"/>
    <w:rsid w:val="00467251"/>
    <w:rsid w:val="00467FA0"/>
    <w:rsid w:val="004703DA"/>
    <w:rsid w:val="00474147"/>
    <w:rsid w:val="00474348"/>
    <w:rsid w:val="00474E5E"/>
    <w:rsid w:val="004752CF"/>
    <w:rsid w:val="0047534F"/>
    <w:rsid w:val="0047720E"/>
    <w:rsid w:val="004826FD"/>
    <w:rsid w:val="00483307"/>
    <w:rsid w:val="00484CED"/>
    <w:rsid w:val="004866DE"/>
    <w:rsid w:val="004869F1"/>
    <w:rsid w:val="00487233"/>
    <w:rsid w:val="00487C47"/>
    <w:rsid w:val="004905D0"/>
    <w:rsid w:val="00492576"/>
    <w:rsid w:val="004934B6"/>
    <w:rsid w:val="00494E08"/>
    <w:rsid w:val="00495281"/>
    <w:rsid w:val="0049623F"/>
    <w:rsid w:val="004A08D2"/>
    <w:rsid w:val="004A3C07"/>
    <w:rsid w:val="004A3D48"/>
    <w:rsid w:val="004A41AA"/>
    <w:rsid w:val="004A5100"/>
    <w:rsid w:val="004A64EF"/>
    <w:rsid w:val="004B0FDB"/>
    <w:rsid w:val="004B1E23"/>
    <w:rsid w:val="004B268F"/>
    <w:rsid w:val="004B378D"/>
    <w:rsid w:val="004B4182"/>
    <w:rsid w:val="004B43FA"/>
    <w:rsid w:val="004B68D8"/>
    <w:rsid w:val="004C0042"/>
    <w:rsid w:val="004C042A"/>
    <w:rsid w:val="004C0890"/>
    <w:rsid w:val="004C162F"/>
    <w:rsid w:val="004C17F3"/>
    <w:rsid w:val="004C1AF8"/>
    <w:rsid w:val="004C1F42"/>
    <w:rsid w:val="004C272A"/>
    <w:rsid w:val="004C2FC7"/>
    <w:rsid w:val="004C735E"/>
    <w:rsid w:val="004C7991"/>
    <w:rsid w:val="004D0A38"/>
    <w:rsid w:val="004D5147"/>
    <w:rsid w:val="004D52A6"/>
    <w:rsid w:val="004D5818"/>
    <w:rsid w:val="004D5AEF"/>
    <w:rsid w:val="004D5CAF"/>
    <w:rsid w:val="004D79A1"/>
    <w:rsid w:val="004D79D6"/>
    <w:rsid w:val="004E03AD"/>
    <w:rsid w:val="004E3A7D"/>
    <w:rsid w:val="004E4349"/>
    <w:rsid w:val="004E4426"/>
    <w:rsid w:val="004E59C5"/>
    <w:rsid w:val="004E60CE"/>
    <w:rsid w:val="004E7800"/>
    <w:rsid w:val="004E7C05"/>
    <w:rsid w:val="004F0743"/>
    <w:rsid w:val="004F1E90"/>
    <w:rsid w:val="004F37A6"/>
    <w:rsid w:val="004F4463"/>
    <w:rsid w:val="004F48A1"/>
    <w:rsid w:val="004F4916"/>
    <w:rsid w:val="004F4DF2"/>
    <w:rsid w:val="004F692A"/>
    <w:rsid w:val="004F6937"/>
    <w:rsid w:val="004F6E2F"/>
    <w:rsid w:val="004F7C8F"/>
    <w:rsid w:val="0050027B"/>
    <w:rsid w:val="00501AD5"/>
    <w:rsid w:val="00502027"/>
    <w:rsid w:val="00502C47"/>
    <w:rsid w:val="005033CC"/>
    <w:rsid w:val="0050346B"/>
    <w:rsid w:val="00503B1B"/>
    <w:rsid w:val="005047EA"/>
    <w:rsid w:val="005055FE"/>
    <w:rsid w:val="005056CE"/>
    <w:rsid w:val="00505D2B"/>
    <w:rsid w:val="00505F09"/>
    <w:rsid w:val="00506C7D"/>
    <w:rsid w:val="00510999"/>
    <w:rsid w:val="00511361"/>
    <w:rsid w:val="005132C3"/>
    <w:rsid w:val="005135B4"/>
    <w:rsid w:val="00513D78"/>
    <w:rsid w:val="00513FFF"/>
    <w:rsid w:val="00514A0F"/>
    <w:rsid w:val="00514EEE"/>
    <w:rsid w:val="005159DB"/>
    <w:rsid w:val="00516258"/>
    <w:rsid w:val="005167F7"/>
    <w:rsid w:val="005168A0"/>
    <w:rsid w:val="005227C6"/>
    <w:rsid w:val="0052385C"/>
    <w:rsid w:val="005240ED"/>
    <w:rsid w:val="005259D8"/>
    <w:rsid w:val="0052727C"/>
    <w:rsid w:val="00527A38"/>
    <w:rsid w:val="00530B04"/>
    <w:rsid w:val="00530FE1"/>
    <w:rsid w:val="005316AE"/>
    <w:rsid w:val="00532421"/>
    <w:rsid w:val="005325CC"/>
    <w:rsid w:val="00533B59"/>
    <w:rsid w:val="00534146"/>
    <w:rsid w:val="00534591"/>
    <w:rsid w:val="00536D1D"/>
    <w:rsid w:val="00536E17"/>
    <w:rsid w:val="00537908"/>
    <w:rsid w:val="0054099B"/>
    <w:rsid w:val="00541ACC"/>
    <w:rsid w:val="00543262"/>
    <w:rsid w:val="005432FE"/>
    <w:rsid w:val="005435CC"/>
    <w:rsid w:val="00544383"/>
    <w:rsid w:val="005456DC"/>
    <w:rsid w:val="00546149"/>
    <w:rsid w:val="00546885"/>
    <w:rsid w:val="00547413"/>
    <w:rsid w:val="00547480"/>
    <w:rsid w:val="00550780"/>
    <w:rsid w:val="00550A34"/>
    <w:rsid w:val="0055312E"/>
    <w:rsid w:val="00553B0D"/>
    <w:rsid w:val="00555F9E"/>
    <w:rsid w:val="005570E3"/>
    <w:rsid w:val="005600A4"/>
    <w:rsid w:val="0056088B"/>
    <w:rsid w:val="00561D6C"/>
    <w:rsid w:val="00562E8A"/>
    <w:rsid w:val="0056364C"/>
    <w:rsid w:val="00564874"/>
    <w:rsid w:val="00565ECF"/>
    <w:rsid w:val="00567587"/>
    <w:rsid w:val="00571208"/>
    <w:rsid w:val="00571431"/>
    <w:rsid w:val="005722C7"/>
    <w:rsid w:val="005724D0"/>
    <w:rsid w:val="00572805"/>
    <w:rsid w:val="00573276"/>
    <w:rsid w:val="005732D2"/>
    <w:rsid w:val="00573E13"/>
    <w:rsid w:val="005744EA"/>
    <w:rsid w:val="005758C3"/>
    <w:rsid w:val="00575940"/>
    <w:rsid w:val="00575C31"/>
    <w:rsid w:val="005761B3"/>
    <w:rsid w:val="005768BF"/>
    <w:rsid w:val="00576E79"/>
    <w:rsid w:val="00577501"/>
    <w:rsid w:val="00577AC2"/>
    <w:rsid w:val="005805DC"/>
    <w:rsid w:val="005808E8"/>
    <w:rsid w:val="00581621"/>
    <w:rsid w:val="00581818"/>
    <w:rsid w:val="00581FE0"/>
    <w:rsid w:val="005822EF"/>
    <w:rsid w:val="00583F17"/>
    <w:rsid w:val="00584914"/>
    <w:rsid w:val="00584E2E"/>
    <w:rsid w:val="0058566C"/>
    <w:rsid w:val="00585673"/>
    <w:rsid w:val="00585F7D"/>
    <w:rsid w:val="00586208"/>
    <w:rsid w:val="00586B08"/>
    <w:rsid w:val="00590195"/>
    <w:rsid w:val="00591190"/>
    <w:rsid w:val="00591277"/>
    <w:rsid w:val="005948CF"/>
    <w:rsid w:val="00596E5E"/>
    <w:rsid w:val="005A2668"/>
    <w:rsid w:val="005A26DF"/>
    <w:rsid w:val="005A2C6B"/>
    <w:rsid w:val="005A3422"/>
    <w:rsid w:val="005A385D"/>
    <w:rsid w:val="005A51DD"/>
    <w:rsid w:val="005A5471"/>
    <w:rsid w:val="005A56DD"/>
    <w:rsid w:val="005A5905"/>
    <w:rsid w:val="005A6320"/>
    <w:rsid w:val="005B06F2"/>
    <w:rsid w:val="005B12C2"/>
    <w:rsid w:val="005B1CCE"/>
    <w:rsid w:val="005B331E"/>
    <w:rsid w:val="005B3BCF"/>
    <w:rsid w:val="005B3DCE"/>
    <w:rsid w:val="005B4653"/>
    <w:rsid w:val="005B5CF7"/>
    <w:rsid w:val="005C324F"/>
    <w:rsid w:val="005C5585"/>
    <w:rsid w:val="005C5F20"/>
    <w:rsid w:val="005C6D7B"/>
    <w:rsid w:val="005C72FC"/>
    <w:rsid w:val="005D0764"/>
    <w:rsid w:val="005D2A48"/>
    <w:rsid w:val="005D3E42"/>
    <w:rsid w:val="005D4806"/>
    <w:rsid w:val="005D4FE7"/>
    <w:rsid w:val="005D587B"/>
    <w:rsid w:val="005D74CF"/>
    <w:rsid w:val="005E0135"/>
    <w:rsid w:val="005E0864"/>
    <w:rsid w:val="005E11C1"/>
    <w:rsid w:val="005E1F41"/>
    <w:rsid w:val="005E2252"/>
    <w:rsid w:val="005E25C2"/>
    <w:rsid w:val="005E291B"/>
    <w:rsid w:val="005E2DB1"/>
    <w:rsid w:val="005E3FBA"/>
    <w:rsid w:val="005E406D"/>
    <w:rsid w:val="005E5CF7"/>
    <w:rsid w:val="005E6F3E"/>
    <w:rsid w:val="005E7235"/>
    <w:rsid w:val="005E74CB"/>
    <w:rsid w:val="005E79BE"/>
    <w:rsid w:val="005F17A9"/>
    <w:rsid w:val="005F1B74"/>
    <w:rsid w:val="005F2DA6"/>
    <w:rsid w:val="005F3468"/>
    <w:rsid w:val="005F3C1F"/>
    <w:rsid w:val="005F7684"/>
    <w:rsid w:val="006009C8"/>
    <w:rsid w:val="00601227"/>
    <w:rsid w:val="00602DEC"/>
    <w:rsid w:val="00602E50"/>
    <w:rsid w:val="00603281"/>
    <w:rsid w:val="006036A8"/>
    <w:rsid w:val="0060374D"/>
    <w:rsid w:val="00603E48"/>
    <w:rsid w:val="006041E9"/>
    <w:rsid w:val="006048CE"/>
    <w:rsid w:val="00604FEC"/>
    <w:rsid w:val="00605DFD"/>
    <w:rsid w:val="00607A30"/>
    <w:rsid w:val="00607E88"/>
    <w:rsid w:val="0061068D"/>
    <w:rsid w:val="00610D1D"/>
    <w:rsid w:val="00611433"/>
    <w:rsid w:val="00613148"/>
    <w:rsid w:val="0061374C"/>
    <w:rsid w:val="00613A41"/>
    <w:rsid w:val="00615749"/>
    <w:rsid w:val="00615C5A"/>
    <w:rsid w:val="0061771B"/>
    <w:rsid w:val="0062017A"/>
    <w:rsid w:val="00622BC7"/>
    <w:rsid w:val="0062327F"/>
    <w:rsid w:val="00624999"/>
    <w:rsid w:val="00624D57"/>
    <w:rsid w:val="00624EC1"/>
    <w:rsid w:val="00625CFC"/>
    <w:rsid w:val="006263F3"/>
    <w:rsid w:val="00626ED3"/>
    <w:rsid w:val="00627927"/>
    <w:rsid w:val="00630503"/>
    <w:rsid w:val="006313C8"/>
    <w:rsid w:val="006318DF"/>
    <w:rsid w:val="00631D13"/>
    <w:rsid w:val="006325C8"/>
    <w:rsid w:val="00635D30"/>
    <w:rsid w:val="00636915"/>
    <w:rsid w:val="006371C8"/>
    <w:rsid w:val="00637502"/>
    <w:rsid w:val="006375C5"/>
    <w:rsid w:val="00640CC8"/>
    <w:rsid w:val="006411E3"/>
    <w:rsid w:val="006412C7"/>
    <w:rsid w:val="006412DF"/>
    <w:rsid w:val="006413FC"/>
    <w:rsid w:val="0064269A"/>
    <w:rsid w:val="006432B3"/>
    <w:rsid w:val="0064341A"/>
    <w:rsid w:val="006445F0"/>
    <w:rsid w:val="00644CBA"/>
    <w:rsid w:val="00645961"/>
    <w:rsid w:val="00645A25"/>
    <w:rsid w:val="00645FD0"/>
    <w:rsid w:val="006465A0"/>
    <w:rsid w:val="00647DB5"/>
    <w:rsid w:val="006500F1"/>
    <w:rsid w:val="00650471"/>
    <w:rsid w:val="006525C0"/>
    <w:rsid w:val="00652816"/>
    <w:rsid w:val="00653477"/>
    <w:rsid w:val="006547CF"/>
    <w:rsid w:val="00654D07"/>
    <w:rsid w:val="00655488"/>
    <w:rsid w:val="006562D0"/>
    <w:rsid w:val="0066060B"/>
    <w:rsid w:val="00661608"/>
    <w:rsid w:val="00664158"/>
    <w:rsid w:val="006658D0"/>
    <w:rsid w:val="00665F8E"/>
    <w:rsid w:val="006662B3"/>
    <w:rsid w:val="0066635C"/>
    <w:rsid w:val="006707FD"/>
    <w:rsid w:val="00670C19"/>
    <w:rsid w:val="0067170D"/>
    <w:rsid w:val="00676605"/>
    <w:rsid w:val="00676B14"/>
    <w:rsid w:val="00676CF6"/>
    <w:rsid w:val="00676D49"/>
    <w:rsid w:val="00676F16"/>
    <w:rsid w:val="0067715E"/>
    <w:rsid w:val="0067777F"/>
    <w:rsid w:val="00681624"/>
    <w:rsid w:val="0068236F"/>
    <w:rsid w:val="00682895"/>
    <w:rsid w:val="00682DB9"/>
    <w:rsid w:val="00683096"/>
    <w:rsid w:val="00683934"/>
    <w:rsid w:val="00683AB8"/>
    <w:rsid w:val="006843C6"/>
    <w:rsid w:val="00687447"/>
    <w:rsid w:val="00687D3B"/>
    <w:rsid w:val="00690C1A"/>
    <w:rsid w:val="006911D8"/>
    <w:rsid w:val="006926FB"/>
    <w:rsid w:val="006931B6"/>
    <w:rsid w:val="00693CCE"/>
    <w:rsid w:val="006945D3"/>
    <w:rsid w:val="0069505B"/>
    <w:rsid w:val="00696660"/>
    <w:rsid w:val="006966D2"/>
    <w:rsid w:val="00697198"/>
    <w:rsid w:val="00697B11"/>
    <w:rsid w:val="006A0E0F"/>
    <w:rsid w:val="006A1BBD"/>
    <w:rsid w:val="006A1DB1"/>
    <w:rsid w:val="006A1E29"/>
    <w:rsid w:val="006A1E3E"/>
    <w:rsid w:val="006A239B"/>
    <w:rsid w:val="006A4993"/>
    <w:rsid w:val="006A649D"/>
    <w:rsid w:val="006A71A4"/>
    <w:rsid w:val="006B0414"/>
    <w:rsid w:val="006B1115"/>
    <w:rsid w:val="006B144B"/>
    <w:rsid w:val="006B19B5"/>
    <w:rsid w:val="006B1BC4"/>
    <w:rsid w:val="006B24CF"/>
    <w:rsid w:val="006B2E6B"/>
    <w:rsid w:val="006B4E7F"/>
    <w:rsid w:val="006B6199"/>
    <w:rsid w:val="006B655B"/>
    <w:rsid w:val="006B6724"/>
    <w:rsid w:val="006B6DC9"/>
    <w:rsid w:val="006B70E9"/>
    <w:rsid w:val="006C003E"/>
    <w:rsid w:val="006C0BDA"/>
    <w:rsid w:val="006C1A1B"/>
    <w:rsid w:val="006C2A56"/>
    <w:rsid w:val="006C2B5B"/>
    <w:rsid w:val="006C3421"/>
    <w:rsid w:val="006C46FF"/>
    <w:rsid w:val="006C5D70"/>
    <w:rsid w:val="006C6107"/>
    <w:rsid w:val="006D0EC2"/>
    <w:rsid w:val="006D1894"/>
    <w:rsid w:val="006D1E23"/>
    <w:rsid w:val="006D250F"/>
    <w:rsid w:val="006D2E3C"/>
    <w:rsid w:val="006D2F81"/>
    <w:rsid w:val="006D54E4"/>
    <w:rsid w:val="006D55F9"/>
    <w:rsid w:val="006D6CCE"/>
    <w:rsid w:val="006E011F"/>
    <w:rsid w:val="006E0353"/>
    <w:rsid w:val="006E121B"/>
    <w:rsid w:val="006E14B8"/>
    <w:rsid w:val="006E1901"/>
    <w:rsid w:val="006E2BB0"/>
    <w:rsid w:val="006E3656"/>
    <w:rsid w:val="006E373B"/>
    <w:rsid w:val="006E3C0A"/>
    <w:rsid w:val="006E4457"/>
    <w:rsid w:val="006E5E39"/>
    <w:rsid w:val="006F0928"/>
    <w:rsid w:val="006F1096"/>
    <w:rsid w:val="006F2787"/>
    <w:rsid w:val="006F4E40"/>
    <w:rsid w:val="006F5858"/>
    <w:rsid w:val="006F5D3B"/>
    <w:rsid w:val="006F5EBE"/>
    <w:rsid w:val="006F6C71"/>
    <w:rsid w:val="006F721B"/>
    <w:rsid w:val="00703FFF"/>
    <w:rsid w:val="00704151"/>
    <w:rsid w:val="007043E4"/>
    <w:rsid w:val="0070525B"/>
    <w:rsid w:val="0070726A"/>
    <w:rsid w:val="00707D64"/>
    <w:rsid w:val="00710670"/>
    <w:rsid w:val="007108D4"/>
    <w:rsid w:val="00711693"/>
    <w:rsid w:val="007116AD"/>
    <w:rsid w:val="00712727"/>
    <w:rsid w:val="00713493"/>
    <w:rsid w:val="007137FE"/>
    <w:rsid w:val="00715075"/>
    <w:rsid w:val="007150B4"/>
    <w:rsid w:val="00715B5C"/>
    <w:rsid w:val="00716D21"/>
    <w:rsid w:val="00717377"/>
    <w:rsid w:val="00717E05"/>
    <w:rsid w:val="0072062F"/>
    <w:rsid w:val="0072114E"/>
    <w:rsid w:val="0072223E"/>
    <w:rsid w:val="00722625"/>
    <w:rsid w:val="00722628"/>
    <w:rsid w:val="007228D0"/>
    <w:rsid w:val="00722DED"/>
    <w:rsid w:val="00722F40"/>
    <w:rsid w:val="00724092"/>
    <w:rsid w:val="0072466F"/>
    <w:rsid w:val="00730797"/>
    <w:rsid w:val="00731E97"/>
    <w:rsid w:val="00732388"/>
    <w:rsid w:val="00732797"/>
    <w:rsid w:val="00733BDC"/>
    <w:rsid w:val="00733EC5"/>
    <w:rsid w:val="007340E9"/>
    <w:rsid w:val="007346ED"/>
    <w:rsid w:val="007350C3"/>
    <w:rsid w:val="007366D3"/>
    <w:rsid w:val="0073754A"/>
    <w:rsid w:val="00737CC7"/>
    <w:rsid w:val="00740581"/>
    <w:rsid w:val="007422D1"/>
    <w:rsid w:val="0074236A"/>
    <w:rsid w:val="007428A3"/>
    <w:rsid w:val="0074309E"/>
    <w:rsid w:val="007445CA"/>
    <w:rsid w:val="007459DA"/>
    <w:rsid w:val="00746D5B"/>
    <w:rsid w:val="00750199"/>
    <w:rsid w:val="0075038A"/>
    <w:rsid w:val="00750C20"/>
    <w:rsid w:val="00751DA1"/>
    <w:rsid w:val="007521FF"/>
    <w:rsid w:val="0075249F"/>
    <w:rsid w:val="007527FD"/>
    <w:rsid w:val="00752EFC"/>
    <w:rsid w:val="00752F60"/>
    <w:rsid w:val="007537E8"/>
    <w:rsid w:val="00755521"/>
    <w:rsid w:val="00757E92"/>
    <w:rsid w:val="007612D3"/>
    <w:rsid w:val="00762A9A"/>
    <w:rsid w:val="00763080"/>
    <w:rsid w:val="00763660"/>
    <w:rsid w:val="0076543F"/>
    <w:rsid w:val="007655E9"/>
    <w:rsid w:val="00765B12"/>
    <w:rsid w:val="007711D2"/>
    <w:rsid w:val="00772A65"/>
    <w:rsid w:val="00772D3A"/>
    <w:rsid w:val="007730FA"/>
    <w:rsid w:val="007732FF"/>
    <w:rsid w:val="00773702"/>
    <w:rsid w:val="00773A08"/>
    <w:rsid w:val="007749FF"/>
    <w:rsid w:val="007752E0"/>
    <w:rsid w:val="007760CA"/>
    <w:rsid w:val="00777663"/>
    <w:rsid w:val="00777716"/>
    <w:rsid w:val="00777958"/>
    <w:rsid w:val="00777C06"/>
    <w:rsid w:val="0078021D"/>
    <w:rsid w:val="007804E6"/>
    <w:rsid w:val="00780B27"/>
    <w:rsid w:val="0078262B"/>
    <w:rsid w:val="007828E2"/>
    <w:rsid w:val="00782A6C"/>
    <w:rsid w:val="00783193"/>
    <w:rsid w:val="00783F36"/>
    <w:rsid w:val="0078475B"/>
    <w:rsid w:val="00784A0C"/>
    <w:rsid w:val="00785E84"/>
    <w:rsid w:val="007861CE"/>
    <w:rsid w:val="00786898"/>
    <w:rsid w:val="00786900"/>
    <w:rsid w:val="00787327"/>
    <w:rsid w:val="007902E5"/>
    <w:rsid w:val="00790FCA"/>
    <w:rsid w:val="00792923"/>
    <w:rsid w:val="00792D1C"/>
    <w:rsid w:val="00795390"/>
    <w:rsid w:val="0079573F"/>
    <w:rsid w:val="00796CE1"/>
    <w:rsid w:val="00797699"/>
    <w:rsid w:val="007A0EE3"/>
    <w:rsid w:val="007A16B7"/>
    <w:rsid w:val="007A170F"/>
    <w:rsid w:val="007A1CB4"/>
    <w:rsid w:val="007A4E5D"/>
    <w:rsid w:val="007A4F00"/>
    <w:rsid w:val="007A570C"/>
    <w:rsid w:val="007A6150"/>
    <w:rsid w:val="007A716A"/>
    <w:rsid w:val="007B0C46"/>
    <w:rsid w:val="007B0F25"/>
    <w:rsid w:val="007B16B2"/>
    <w:rsid w:val="007B17D2"/>
    <w:rsid w:val="007B296D"/>
    <w:rsid w:val="007B2B1B"/>
    <w:rsid w:val="007B3E94"/>
    <w:rsid w:val="007B5124"/>
    <w:rsid w:val="007B64A4"/>
    <w:rsid w:val="007B7344"/>
    <w:rsid w:val="007C0C15"/>
    <w:rsid w:val="007C187F"/>
    <w:rsid w:val="007C2EB5"/>
    <w:rsid w:val="007C498A"/>
    <w:rsid w:val="007C5194"/>
    <w:rsid w:val="007C53A0"/>
    <w:rsid w:val="007C6804"/>
    <w:rsid w:val="007D0082"/>
    <w:rsid w:val="007D1049"/>
    <w:rsid w:val="007D27E5"/>
    <w:rsid w:val="007D2913"/>
    <w:rsid w:val="007D2BAD"/>
    <w:rsid w:val="007D3330"/>
    <w:rsid w:val="007D3492"/>
    <w:rsid w:val="007D3917"/>
    <w:rsid w:val="007D3AB8"/>
    <w:rsid w:val="007D3B14"/>
    <w:rsid w:val="007D4107"/>
    <w:rsid w:val="007D48F0"/>
    <w:rsid w:val="007D6AE8"/>
    <w:rsid w:val="007E0F06"/>
    <w:rsid w:val="007E12E5"/>
    <w:rsid w:val="007E12F3"/>
    <w:rsid w:val="007E31C7"/>
    <w:rsid w:val="007E3306"/>
    <w:rsid w:val="007E57E2"/>
    <w:rsid w:val="007F17E2"/>
    <w:rsid w:val="007F1B1A"/>
    <w:rsid w:val="007F287F"/>
    <w:rsid w:val="007F3EEF"/>
    <w:rsid w:val="007F4BF0"/>
    <w:rsid w:val="007F4CAF"/>
    <w:rsid w:val="007F5C58"/>
    <w:rsid w:val="007F6B60"/>
    <w:rsid w:val="007F7163"/>
    <w:rsid w:val="007F738F"/>
    <w:rsid w:val="007F791A"/>
    <w:rsid w:val="00803BEE"/>
    <w:rsid w:val="00804023"/>
    <w:rsid w:val="00804C81"/>
    <w:rsid w:val="00804EF4"/>
    <w:rsid w:val="00805B3E"/>
    <w:rsid w:val="0080617C"/>
    <w:rsid w:val="0080692A"/>
    <w:rsid w:val="00811138"/>
    <w:rsid w:val="00811318"/>
    <w:rsid w:val="0081337B"/>
    <w:rsid w:val="00813F48"/>
    <w:rsid w:val="008155D6"/>
    <w:rsid w:val="008164C2"/>
    <w:rsid w:val="00816DF6"/>
    <w:rsid w:val="008178A4"/>
    <w:rsid w:val="00820427"/>
    <w:rsid w:val="00820FFB"/>
    <w:rsid w:val="008218A9"/>
    <w:rsid w:val="00821F32"/>
    <w:rsid w:val="008223E6"/>
    <w:rsid w:val="00822A37"/>
    <w:rsid w:val="00823B6E"/>
    <w:rsid w:val="00823C97"/>
    <w:rsid w:val="0082553F"/>
    <w:rsid w:val="0083042B"/>
    <w:rsid w:val="00830674"/>
    <w:rsid w:val="008306F1"/>
    <w:rsid w:val="00830C85"/>
    <w:rsid w:val="00831110"/>
    <w:rsid w:val="00831526"/>
    <w:rsid w:val="008319DB"/>
    <w:rsid w:val="008329B2"/>
    <w:rsid w:val="00834A2E"/>
    <w:rsid w:val="00834CC3"/>
    <w:rsid w:val="008355C0"/>
    <w:rsid w:val="00840A42"/>
    <w:rsid w:val="00840DF1"/>
    <w:rsid w:val="00842163"/>
    <w:rsid w:val="0084285B"/>
    <w:rsid w:val="00842B8D"/>
    <w:rsid w:val="00842C48"/>
    <w:rsid w:val="00844BFA"/>
    <w:rsid w:val="00844D26"/>
    <w:rsid w:val="00845ACE"/>
    <w:rsid w:val="00845B43"/>
    <w:rsid w:val="008542C3"/>
    <w:rsid w:val="008545B1"/>
    <w:rsid w:val="00854CE5"/>
    <w:rsid w:val="008552C3"/>
    <w:rsid w:val="00855578"/>
    <w:rsid w:val="00860065"/>
    <w:rsid w:val="0086117E"/>
    <w:rsid w:val="0086122F"/>
    <w:rsid w:val="008613CD"/>
    <w:rsid w:val="008622E0"/>
    <w:rsid w:val="00863375"/>
    <w:rsid w:val="00863C93"/>
    <w:rsid w:val="0086405F"/>
    <w:rsid w:val="00864F15"/>
    <w:rsid w:val="00866832"/>
    <w:rsid w:val="00870265"/>
    <w:rsid w:val="00872D74"/>
    <w:rsid w:val="00873CDC"/>
    <w:rsid w:val="00873D7D"/>
    <w:rsid w:val="00873FE0"/>
    <w:rsid w:val="0087609D"/>
    <w:rsid w:val="00876F05"/>
    <w:rsid w:val="008773F0"/>
    <w:rsid w:val="00881C7A"/>
    <w:rsid w:val="0088236D"/>
    <w:rsid w:val="00882523"/>
    <w:rsid w:val="00882A58"/>
    <w:rsid w:val="008831C0"/>
    <w:rsid w:val="008844F1"/>
    <w:rsid w:val="008849A4"/>
    <w:rsid w:val="00885182"/>
    <w:rsid w:val="00886147"/>
    <w:rsid w:val="008876E1"/>
    <w:rsid w:val="0089169D"/>
    <w:rsid w:val="008919DC"/>
    <w:rsid w:val="00892263"/>
    <w:rsid w:val="008926EA"/>
    <w:rsid w:val="008929D8"/>
    <w:rsid w:val="00893789"/>
    <w:rsid w:val="008942E6"/>
    <w:rsid w:val="00894924"/>
    <w:rsid w:val="008969CC"/>
    <w:rsid w:val="00896F9B"/>
    <w:rsid w:val="008972BB"/>
    <w:rsid w:val="00897448"/>
    <w:rsid w:val="008979AF"/>
    <w:rsid w:val="00897A9D"/>
    <w:rsid w:val="008A191C"/>
    <w:rsid w:val="008A2241"/>
    <w:rsid w:val="008A3CF6"/>
    <w:rsid w:val="008A58C5"/>
    <w:rsid w:val="008A5C67"/>
    <w:rsid w:val="008A6A3C"/>
    <w:rsid w:val="008A7DA7"/>
    <w:rsid w:val="008B0E24"/>
    <w:rsid w:val="008B27E1"/>
    <w:rsid w:val="008B37EB"/>
    <w:rsid w:val="008B3D79"/>
    <w:rsid w:val="008B5812"/>
    <w:rsid w:val="008B7863"/>
    <w:rsid w:val="008C00B7"/>
    <w:rsid w:val="008C0552"/>
    <w:rsid w:val="008C08CE"/>
    <w:rsid w:val="008C1078"/>
    <w:rsid w:val="008C10AA"/>
    <w:rsid w:val="008C1AAA"/>
    <w:rsid w:val="008C3F2F"/>
    <w:rsid w:val="008C429C"/>
    <w:rsid w:val="008C49C7"/>
    <w:rsid w:val="008C55B3"/>
    <w:rsid w:val="008C626D"/>
    <w:rsid w:val="008C7D7D"/>
    <w:rsid w:val="008D031F"/>
    <w:rsid w:val="008D1131"/>
    <w:rsid w:val="008D1BC8"/>
    <w:rsid w:val="008D268C"/>
    <w:rsid w:val="008D2BC7"/>
    <w:rsid w:val="008D4323"/>
    <w:rsid w:val="008D488C"/>
    <w:rsid w:val="008D6ECF"/>
    <w:rsid w:val="008D7DA0"/>
    <w:rsid w:val="008E1756"/>
    <w:rsid w:val="008E2E24"/>
    <w:rsid w:val="008E5A87"/>
    <w:rsid w:val="008E5D8E"/>
    <w:rsid w:val="008F065C"/>
    <w:rsid w:val="008F2D52"/>
    <w:rsid w:val="008F3820"/>
    <w:rsid w:val="008F4BE6"/>
    <w:rsid w:val="008F4CD9"/>
    <w:rsid w:val="008F5D37"/>
    <w:rsid w:val="008F5F37"/>
    <w:rsid w:val="008F7974"/>
    <w:rsid w:val="008F7D3E"/>
    <w:rsid w:val="00901C45"/>
    <w:rsid w:val="009021C3"/>
    <w:rsid w:val="009042B2"/>
    <w:rsid w:val="0090487D"/>
    <w:rsid w:val="00904ABC"/>
    <w:rsid w:val="00904EEF"/>
    <w:rsid w:val="00905B02"/>
    <w:rsid w:val="00905C3E"/>
    <w:rsid w:val="00905D41"/>
    <w:rsid w:val="00906635"/>
    <w:rsid w:val="00906F94"/>
    <w:rsid w:val="00911C55"/>
    <w:rsid w:val="00911C5A"/>
    <w:rsid w:val="009122E8"/>
    <w:rsid w:val="00913FDC"/>
    <w:rsid w:val="00914B15"/>
    <w:rsid w:val="00914BB7"/>
    <w:rsid w:val="00916767"/>
    <w:rsid w:val="00916EB6"/>
    <w:rsid w:val="00920CB4"/>
    <w:rsid w:val="009212D7"/>
    <w:rsid w:val="009225F9"/>
    <w:rsid w:val="00922901"/>
    <w:rsid w:val="009234A1"/>
    <w:rsid w:val="00923C87"/>
    <w:rsid w:val="00924588"/>
    <w:rsid w:val="00924E7A"/>
    <w:rsid w:val="00927A03"/>
    <w:rsid w:val="00927A7F"/>
    <w:rsid w:val="009308D7"/>
    <w:rsid w:val="00930F49"/>
    <w:rsid w:val="00931102"/>
    <w:rsid w:val="00931A1B"/>
    <w:rsid w:val="0093215D"/>
    <w:rsid w:val="00932A06"/>
    <w:rsid w:val="00934502"/>
    <w:rsid w:val="00936333"/>
    <w:rsid w:val="00936ACD"/>
    <w:rsid w:val="00936C33"/>
    <w:rsid w:val="00940464"/>
    <w:rsid w:val="00941DE7"/>
    <w:rsid w:val="00943069"/>
    <w:rsid w:val="009431CA"/>
    <w:rsid w:val="00943677"/>
    <w:rsid w:val="00943717"/>
    <w:rsid w:val="00943B2D"/>
    <w:rsid w:val="00944E91"/>
    <w:rsid w:val="00945AD8"/>
    <w:rsid w:val="00945E5C"/>
    <w:rsid w:val="0094633F"/>
    <w:rsid w:val="00946946"/>
    <w:rsid w:val="00946A23"/>
    <w:rsid w:val="00947039"/>
    <w:rsid w:val="00947189"/>
    <w:rsid w:val="00947F2A"/>
    <w:rsid w:val="00951B6F"/>
    <w:rsid w:val="009521EF"/>
    <w:rsid w:val="009524F6"/>
    <w:rsid w:val="00953D3E"/>
    <w:rsid w:val="00953F1D"/>
    <w:rsid w:val="009540A8"/>
    <w:rsid w:val="009562F4"/>
    <w:rsid w:val="0095643A"/>
    <w:rsid w:val="0095649A"/>
    <w:rsid w:val="00956C09"/>
    <w:rsid w:val="0095713C"/>
    <w:rsid w:val="0095772C"/>
    <w:rsid w:val="00957CAF"/>
    <w:rsid w:val="00960A9C"/>
    <w:rsid w:val="00962226"/>
    <w:rsid w:val="009635E8"/>
    <w:rsid w:val="009645AD"/>
    <w:rsid w:val="00964CCC"/>
    <w:rsid w:val="00965DF2"/>
    <w:rsid w:val="00967A13"/>
    <w:rsid w:val="00967A3B"/>
    <w:rsid w:val="00970291"/>
    <w:rsid w:val="0097151A"/>
    <w:rsid w:val="00971967"/>
    <w:rsid w:val="00972FCF"/>
    <w:rsid w:val="009731D1"/>
    <w:rsid w:val="0097472F"/>
    <w:rsid w:val="009748BD"/>
    <w:rsid w:val="00975478"/>
    <w:rsid w:val="00977B14"/>
    <w:rsid w:val="009801B4"/>
    <w:rsid w:val="009807C2"/>
    <w:rsid w:val="00982B7C"/>
    <w:rsid w:val="00982F25"/>
    <w:rsid w:val="00983F1F"/>
    <w:rsid w:val="009840F9"/>
    <w:rsid w:val="00984F9A"/>
    <w:rsid w:val="00986D08"/>
    <w:rsid w:val="00986D32"/>
    <w:rsid w:val="009874EA"/>
    <w:rsid w:val="00990494"/>
    <w:rsid w:val="00990C99"/>
    <w:rsid w:val="0099167F"/>
    <w:rsid w:val="00991FAB"/>
    <w:rsid w:val="0099201C"/>
    <w:rsid w:val="00992ADC"/>
    <w:rsid w:val="00993D50"/>
    <w:rsid w:val="00994C44"/>
    <w:rsid w:val="00995AB5"/>
    <w:rsid w:val="00995BC6"/>
    <w:rsid w:val="009A000C"/>
    <w:rsid w:val="009A1744"/>
    <w:rsid w:val="009A2A8C"/>
    <w:rsid w:val="009A63C5"/>
    <w:rsid w:val="009A6B0E"/>
    <w:rsid w:val="009B0298"/>
    <w:rsid w:val="009B078D"/>
    <w:rsid w:val="009B1B7D"/>
    <w:rsid w:val="009B2505"/>
    <w:rsid w:val="009B42A0"/>
    <w:rsid w:val="009B5465"/>
    <w:rsid w:val="009B5E96"/>
    <w:rsid w:val="009B6739"/>
    <w:rsid w:val="009B6C33"/>
    <w:rsid w:val="009B7119"/>
    <w:rsid w:val="009B7E8B"/>
    <w:rsid w:val="009C0372"/>
    <w:rsid w:val="009C06E2"/>
    <w:rsid w:val="009C528A"/>
    <w:rsid w:val="009C5C70"/>
    <w:rsid w:val="009C6280"/>
    <w:rsid w:val="009C7431"/>
    <w:rsid w:val="009C7CAA"/>
    <w:rsid w:val="009D0854"/>
    <w:rsid w:val="009D0F07"/>
    <w:rsid w:val="009D2F9E"/>
    <w:rsid w:val="009D3E34"/>
    <w:rsid w:val="009D5337"/>
    <w:rsid w:val="009D5358"/>
    <w:rsid w:val="009D6ADA"/>
    <w:rsid w:val="009E0536"/>
    <w:rsid w:val="009E1D39"/>
    <w:rsid w:val="009E2464"/>
    <w:rsid w:val="009E29DC"/>
    <w:rsid w:val="009E3568"/>
    <w:rsid w:val="009E4E62"/>
    <w:rsid w:val="009E6256"/>
    <w:rsid w:val="009E7276"/>
    <w:rsid w:val="009F0270"/>
    <w:rsid w:val="009F0578"/>
    <w:rsid w:val="009F1477"/>
    <w:rsid w:val="009F274C"/>
    <w:rsid w:val="009F2E4B"/>
    <w:rsid w:val="009F482A"/>
    <w:rsid w:val="009F5ABB"/>
    <w:rsid w:val="009F6399"/>
    <w:rsid w:val="009F6428"/>
    <w:rsid w:val="009F7EB4"/>
    <w:rsid w:val="00A01027"/>
    <w:rsid w:val="00A030CC"/>
    <w:rsid w:val="00A03984"/>
    <w:rsid w:val="00A04254"/>
    <w:rsid w:val="00A0440A"/>
    <w:rsid w:val="00A047BE"/>
    <w:rsid w:val="00A0540D"/>
    <w:rsid w:val="00A05436"/>
    <w:rsid w:val="00A06000"/>
    <w:rsid w:val="00A06294"/>
    <w:rsid w:val="00A07308"/>
    <w:rsid w:val="00A07316"/>
    <w:rsid w:val="00A07CE6"/>
    <w:rsid w:val="00A10022"/>
    <w:rsid w:val="00A1047A"/>
    <w:rsid w:val="00A111D6"/>
    <w:rsid w:val="00A11CA3"/>
    <w:rsid w:val="00A13187"/>
    <w:rsid w:val="00A14EE7"/>
    <w:rsid w:val="00A15D6B"/>
    <w:rsid w:val="00A176D1"/>
    <w:rsid w:val="00A20002"/>
    <w:rsid w:val="00A2123A"/>
    <w:rsid w:val="00A215D2"/>
    <w:rsid w:val="00A217E9"/>
    <w:rsid w:val="00A2197C"/>
    <w:rsid w:val="00A21A08"/>
    <w:rsid w:val="00A236C0"/>
    <w:rsid w:val="00A23768"/>
    <w:rsid w:val="00A23AFD"/>
    <w:rsid w:val="00A25E9D"/>
    <w:rsid w:val="00A2665A"/>
    <w:rsid w:val="00A278DB"/>
    <w:rsid w:val="00A30261"/>
    <w:rsid w:val="00A30377"/>
    <w:rsid w:val="00A323A6"/>
    <w:rsid w:val="00A33AA0"/>
    <w:rsid w:val="00A342DB"/>
    <w:rsid w:val="00A35416"/>
    <w:rsid w:val="00A36236"/>
    <w:rsid w:val="00A41102"/>
    <w:rsid w:val="00A41469"/>
    <w:rsid w:val="00A41A92"/>
    <w:rsid w:val="00A43A52"/>
    <w:rsid w:val="00A447BB"/>
    <w:rsid w:val="00A44A4B"/>
    <w:rsid w:val="00A44F17"/>
    <w:rsid w:val="00A50070"/>
    <w:rsid w:val="00A50C92"/>
    <w:rsid w:val="00A52503"/>
    <w:rsid w:val="00A5270E"/>
    <w:rsid w:val="00A53840"/>
    <w:rsid w:val="00A54B82"/>
    <w:rsid w:val="00A6029F"/>
    <w:rsid w:val="00A602EA"/>
    <w:rsid w:val="00A60420"/>
    <w:rsid w:val="00A610FC"/>
    <w:rsid w:val="00A6184B"/>
    <w:rsid w:val="00A630DD"/>
    <w:rsid w:val="00A64D7D"/>
    <w:rsid w:val="00A65230"/>
    <w:rsid w:val="00A658D0"/>
    <w:rsid w:val="00A65E75"/>
    <w:rsid w:val="00A66458"/>
    <w:rsid w:val="00A667ED"/>
    <w:rsid w:val="00A66F9E"/>
    <w:rsid w:val="00A677BC"/>
    <w:rsid w:val="00A677C6"/>
    <w:rsid w:val="00A67928"/>
    <w:rsid w:val="00A70FBE"/>
    <w:rsid w:val="00A712C4"/>
    <w:rsid w:val="00A72692"/>
    <w:rsid w:val="00A72A76"/>
    <w:rsid w:val="00A73485"/>
    <w:rsid w:val="00A7407C"/>
    <w:rsid w:val="00A74361"/>
    <w:rsid w:val="00A744EB"/>
    <w:rsid w:val="00A746EF"/>
    <w:rsid w:val="00A74EBA"/>
    <w:rsid w:val="00A752A3"/>
    <w:rsid w:val="00A7537D"/>
    <w:rsid w:val="00A75E46"/>
    <w:rsid w:val="00A768A9"/>
    <w:rsid w:val="00A7730B"/>
    <w:rsid w:val="00A8060A"/>
    <w:rsid w:val="00A813C6"/>
    <w:rsid w:val="00A8196B"/>
    <w:rsid w:val="00A83308"/>
    <w:rsid w:val="00A835E5"/>
    <w:rsid w:val="00A84130"/>
    <w:rsid w:val="00A847E2"/>
    <w:rsid w:val="00A858CB"/>
    <w:rsid w:val="00A8799D"/>
    <w:rsid w:val="00A90086"/>
    <w:rsid w:val="00A922D0"/>
    <w:rsid w:val="00A93444"/>
    <w:rsid w:val="00A9354E"/>
    <w:rsid w:val="00A93953"/>
    <w:rsid w:val="00A93D1A"/>
    <w:rsid w:val="00A945FF"/>
    <w:rsid w:val="00A9639D"/>
    <w:rsid w:val="00A97079"/>
    <w:rsid w:val="00A97BDB"/>
    <w:rsid w:val="00A97D4C"/>
    <w:rsid w:val="00AA136E"/>
    <w:rsid w:val="00AA138A"/>
    <w:rsid w:val="00AA223C"/>
    <w:rsid w:val="00AA2578"/>
    <w:rsid w:val="00AA2A33"/>
    <w:rsid w:val="00AA3386"/>
    <w:rsid w:val="00AA562D"/>
    <w:rsid w:val="00AA6383"/>
    <w:rsid w:val="00AA7758"/>
    <w:rsid w:val="00AB0180"/>
    <w:rsid w:val="00AB11E8"/>
    <w:rsid w:val="00AB1771"/>
    <w:rsid w:val="00AB2943"/>
    <w:rsid w:val="00AB2CB1"/>
    <w:rsid w:val="00AB325F"/>
    <w:rsid w:val="00AB56A1"/>
    <w:rsid w:val="00AB5E83"/>
    <w:rsid w:val="00AB6102"/>
    <w:rsid w:val="00AB6C8A"/>
    <w:rsid w:val="00AB6F37"/>
    <w:rsid w:val="00AB6F5F"/>
    <w:rsid w:val="00AC0C28"/>
    <w:rsid w:val="00AC176B"/>
    <w:rsid w:val="00AC18ED"/>
    <w:rsid w:val="00AC1DCA"/>
    <w:rsid w:val="00AC2A85"/>
    <w:rsid w:val="00AC30A4"/>
    <w:rsid w:val="00AC4891"/>
    <w:rsid w:val="00AC4CE6"/>
    <w:rsid w:val="00AC4D4B"/>
    <w:rsid w:val="00AC4EA2"/>
    <w:rsid w:val="00AC6AEC"/>
    <w:rsid w:val="00AC6E4F"/>
    <w:rsid w:val="00AC6F86"/>
    <w:rsid w:val="00AD1A2A"/>
    <w:rsid w:val="00AD2DB6"/>
    <w:rsid w:val="00AD32A6"/>
    <w:rsid w:val="00AD47FB"/>
    <w:rsid w:val="00AD64CC"/>
    <w:rsid w:val="00AD65A6"/>
    <w:rsid w:val="00AD73BD"/>
    <w:rsid w:val="00AE0F8B"/>
    <w:rsid w:val="00AE1DCE"/>
    <w:rsid w:val="00AE2C21"/>
    <w:rsid w:val="00AE31B4"/>
    <w:rsid w:val="00AE4497"/>
    <w:rsid w:val="00AE4814"/>
    <w:rsid w:val="00AE6DB1"/>
    <w:rsid w:val="00AE748E"/>
    <w:rsid w:val="00AE7F41"/>
    <w:rsid w:val="00AF028D"/>
    <w:rsid w:val="00AF2779"/>
    <w:rsid w:val="00AF2A81"/>
    <w:rsid w:val="00AF3B34"/>
    <w:rsid w:val="00AF4289"/>
    <w:rsid w:val="00AF5A65"/>
    <w:rsid w:val="00B0297E"/>
    <w:rsid w:val="00B04FA4"/>
    <w:rsid w:val="00B05430"/>
    <w:rsid w:val="00B054C2"/>
    <w:rsid w:val="00B05A93"/>
    <w:rsid w:val="00B06098"/>
    <w:rsid w:val="00B062EA"/>
    <w:rsid w:val="00B06682"/>
    <w:rsid w:val="00B06E23"/>
    <w:rsid w:val="00B1011F"/>
    <w:rsid w:val="00B11B24"/>
    <w:rsid w:val="00B151A5"/>
    <w:rsid w:val="00B15904"/>
    <w:rsid w:val="00B1727E"/>
    <w:rsid w:val="00B174F9"/>
    <w:rsid w:val="00B176D0"/>
    <w:rsid w:val="00B20DA9"/>
    <w:rsid w:val="00B22307"/>
    <w:rsid w:val="00B224FA"/>
    <w:rsid w:val="00B226F1"/>
    <w:rsid w:val="00B22703"/>
    <w:rsid w:val="00B23201"/>
    <w:rsid w:val="00B23712"/>
    <w:rsid w:val="00B2396A"/>
    <w:rsid w:val="00B23C65"/>
    <w:rsid w:val="00B2520B"/>
    <w:rsid w:val="00B25240"/>
    <w:rsid w:val="00B25573"/>
    <w:rsid w:val="00B25B2F"/>
    <w:rsid w:val="00B25F4D"/>
    <w:rsid w:val="00B260C6"/>
    <w:rsid w:val="00B27923"/>
    <w:rsid w:val="00B324E5"/>
    <w:rsid w:val="00B33725"/>
    <w:rsid w:val="00B35E50"/>
    <w:rsid w:val="00B36F0C"/>
    <w:rsid w:val="00B40E56"/>
    <w:rsid w:val="00B417A3"/>
    <w:rsid w:val="00B41A6E"/>
    <w:rsid w:val="00B41F37"/>
    <w:rsid w:val="00B42086"/>
    <w:rsid w:val="00B435CB"/>
    <w:rsid w:val="00B4425E"/>
    <w:rsid w:val="00B443A9"/>
    <w:rsid w:val="00B45460"/>
    <w:rsid w:val="00B46549"/>
    <w:rsid w:val="00B46B8A"/>
    <w:rsid w:val="00B50124"/>
    <w:rsid w:val="00B508CD"/>
    <w:rsid w:val="00B5363F"/>
    <w:rsid w:val="00B55309"/>
    <w:rsid w:val="00B55FEF"/>
    <w:rsid w:val="00B60353"/>
    <w:rsid w:val="00B607F0"/>
    <w:rsid w:val="00B615BA"/>
    <w:rsid w:val="00B61710"/>
    <w:rsid w:val="00B61978"/>
    <w:rsid w:val="00B623DB"/>
    <w:rsid w:val="00B634C1"/>
    <w:rsid w:val="00B65F84"/>
    <w:rsid w:val="00B66197"/>
    <w:rsid w:val="00B6680C"/>
    <w:rsid w:val="00B66FE3"/>
    <w:rsid w:val="00B70238"/>
    <w:rsid w:val="00B70531"/>
    <w:rsid w:val="00B71973"/>
    <w:rsid w:val="00B719A0"/>
    <w:rsid w:val="00B72A9A"/>
    <w:rsid w:val="00B73D68"/>
    <w:rsid w:val="00B7406E"/>
    <w:rsid w:val="00B763E7"/>
    <w:rsid w:val="00B76AC1"/>
    <w:rsid w:val="00B76DB2"/>
    <w:rsid w:val="00B77634"/>
    <w:rsid w:val="00B80086"/>
    <w:rsid w:val="00B81185"/>
    <w:rsid w:val="00B811D3"/>
    <w:rsid w:val="00B81277"/>
    <w:rsid w:val="00B812E1"/>
    <w:rsid w:val="00B81BB0"/>
    <w:rsid w:val="00B82B30"/>
    <w:rsid w:val="00B83879"/>
    <w:rsid w:val="00B8401C"/>
    <w:rsid w:val="00B8602E"/>
    <w:rsid w:val="00B866D7"/>
    <w:rsid w:val="00B868EF"/>
    <w:rsid w:val="00B91FF8"/>
    <w:rsid w:val="00B92A0C"/>
    <w:rsid w:val="00B9304C"/>
    <w:rsid w:val="00B93591"/>
    <w:rsid w:val="00B93FE2"/>
    <w:rsid w:val="00B943C4"/>
    <w:rsid w:val="00B9611E"/>
    <w:rsid w:val="00B96566"/>
    <w:rsid w:val="00B96853"/>
    <w:rsid w:val="00B96C61"/>
    <w:rsid w:val="00B96FAF"/>
    <w:rsid w:val="00BA0C83"/>
    <w:rsid w:val="00BA175A"/>
    <w:rsid w:val="00BA201C"/>
    <w:rsid w:val="00BA2DAA"/>
    <w:rsid w:val="00BA32AD"/>
    <w:rsid w:val="00BA3E8B"/>
    <w:rsid w:val="00BA68B6"/>
    <w:rsid w:val="00BA7380"/>
    <w:rsid w:val="00BB00CC"/>
    <w:rsid w:val="00BB0A06"/>
    <w:rsid w:val="00BB103F"/>
    <w:rsid w:val="00BB3FD4"/>
    <w:rsid w:val="00BB46BE"/>
    <w:rsid w:val="00BB5A34"/>
    <w:rsid w:val="00BB69AE"/>
    <w:rsid w:val="00BB6A15"/>
    <w:rsid w:val="00BB6E1D"/>
    <w:rsid w:val="00BB748A"/>
    <w:rsid w:val="00BC0F5D"/>
    <w:rsid w:val="00BC18E9"/>
    <w:rsid w:val="00BC3632"/>
    <w:rsid w:val="00BC39E6"/>
    <w:rsid w:val="00BC4241"/>
    <w:rsid w:val="00BC53FC"/>
    <w:rsid w:val="00BC5C1F"/>
    <w:rsid w:val="00BC5E2C"/>
    <w:rsid w:val="00BC5FD1"/>
    <w:rsid w:val="00BC7B92"/>
    <w:rsid w:val="00BD0A70"/>
    <w:rsid w:val="00BD1F74"/>
    <w:rsid w:val="00BD25FC"/>
    <w:rsid w:val="00BD271F"/>
    <w:rsid w:val="00BD528C"/>
    <w:rsid w:val="00BD5EBB"/>
    <w:rsid w:val="00BD5FF2"/>
    <w:rsid w:val="00BD6D79"/>
    <w:rsid w:val="00BE0B6C"/>
    <w:rsid w:val="00BE0BEE"/>
    <w:rsid w:val="00BE124B"/>
    <w:rsid w:val="00BE33DA"/>
    <w:rsid w:val="00BE3429"/>
    <w:rsid w:val="00BE361D"/>
    <w:rsid w:val="00BE3B62"/>
    <w:rsid w:val="00BE428F"/>
    <w:rsid w:val="00BE514B"/>
    <w:rsid w:val="00BE5751"/>
    <w:rsid w:val="00BE5D8B"/>
    <w:rsid w:val="00BE5EAC"/>
    <w:rsid w:val="00BE720D"/>
    <w:rsid w:val="00BE75AB"/>
    <w:rsid w:val="00BF1932"/>
    <w:rsid w:val="00BF1978"/>
    <w:rsid w:val="00BF3F40"/>
    <w:rsid w:val="00BF6240"/>
    <w:rsid w:val="00C00880"/>
    <w:rsid w:val="00C00C25"/>
    <w:rsid w:val="00C039AA"/>
    <w:rsid w:val="00C03F26"/>
    <w:rsid w:val="00C05464"/>
    <w:rsid w:val="00C068F0"/>
    <w:rsid w:val="00C0786D"/>
    <w:rsid w:val="00C10EF8"/>
    <w:rsid w:val="00C12261"/>
    <w:rsid w:val="00C1330C"/>
    <w:rsid w:val="00C134A9"/>
    <w:rsid w:val="00C149F0"/>
    <w:rsid w:val="00C14F0B"/>
    <w:rsid w:val="00C152A9"/>
    <w:rsid w:val="00C16233"/>
    <w:rsid w:val="00C17587"/>
    <w:rsid w:val="00C20542"/>
    <w:rsid w:val="00C21A1C"/>
    <w:rsid w:val="00C22637"/>
    <w:rsid w:val="00C227BE"/>
    <w:rsid w:val="00C23247"/>
    <w:rsid w:val="00C26A8F"/>
    <w:rsid w:val="00C27130"/>
    <w:rsid w:val="00C27B2F"/>
    <w:rsid w:val="00C27B7F"/>
    <w:rsid w:val="00C30167"/>
    <w:rsid w:val="00C30928"/>
    <w:rsid w:val="00C30A06"/>
    <w:rsid w:val="00C31E77"/>
    <w:rsid w:val="00C31F43"/>
    <w:rsid w:val="00C3274B"/>
    <w:rsid w:val="00C32FE9"/>
    <w:rsid w:val="00C3305E"/>
    <w:rsid w:val="00C337CD"/>
    <w:rsid w:val="00C35A33"/>
    <w:rsid w:val="00C361C8"/>
    <w:rsid w:val="00C366A8"/>
    <w:rsid w:val="00C36B31"/>
    <w:rsid w:val="00C36D22"/>
    <w:rsid w:val="00C37E78"/>
    <w:rsid w:val="00C402A5"/>
    <w:rsid w:val="00C40344"/>
    <w:rsid w:val="00C41100"/>
    <w:rsid w:val="00C41DCE"/>
    <w:rsid w:val="00C420B1"/>
    <w:rsid w:val="00C429C7"/>
    <w:rsid w:val="00C42D5A"/>
    <w:rsid w:val="00C4417E"/>
    <w:rsid w:val="00C44DC7"/>
    <w:rsid w:val="00C44EFE"/>
    <w:rsid w:val="00C4596E"/>
    <w:rsid w:val="00C4603B"/>
    <w:rsid w:val="00C46082"/>
    <w:rsid w:val="00C46D27"/>
    <w:rsid w:val="00C50DB1"/>
    <w:rsid w:val="00C51227"/>
    <w:rsid w:val="00C5247E"/>
    <w:rsid w:val="00C533F1"/>
    <w:rsid w:val="00C551F6"/>
    <w:rsid w:val="00C55E60"/>
    <w:rsid w:val="00C56FD8"/>
    <w:rsid w:val="00C60512"/>
    <w:rsid w:val="00C60535"/>
    <w:rsid w:val="00C61813"/>
    <w:rsid w:val="00C62279"/>
    <w:rsid w:val="00C6283E"/>
    <w:rsid w:val="00C62C30"/>
    <w:rsid w:val="00C6414B"/>
    <w:rsid w:val="00C65319"/>
    <w:rsid w:val="00C6535B"/>
    <w:rsid w:val="00C65BC5"/>
    <w:rsid w:val="00C66C0C"/>
    <w:rsid w:val="00C7061B"/>
    <w:rsid w:val="00C70E10"/>
    <w:rsid w:val="00C71313"/>
    <w:rsid w:val="00C74422"/>
    <w:rsid w:val="00C74AE9"/>
    <w:rsid w:val="00C75924"/>
    <w:rsid w:val="00C762B1"/>
    <w:rsid w:val="00C767BD"/>
    <w:rsid w:val="00C76E08"/>
    <w:rsid w:val="00C77250"/>
    <w:rsid w:val="00C8058F"/>
    <w:rsid w:val="00C808A8"/>
    <w:rsid w:val="00C81618"/>
    <w:rsid w:val="00C8350A"/>
    <w:rsid w:val="00C838EA"/>
    <w:rsid w:val="00C84222"/>
    <w:rsid w:val="00C850A7"/>
    <w:rsid w:val="00C85254"/>
    <w:rsid w:val="00C85714"/>
    <w:rsid w:val="00C85CAD"/>
    <w:rsid w:val="00C86E83"/>
    <w:rsid w:val="00C90014"/>
    <w:rsid w:val="00C91BFE"/>
    <w:rsid w:val="00C923AB"/>
    <w:rsid w:val="00C925DC"/>
    <w:rsid w:val="00C92E07"/>
    <w:rsid w:val="00C94DD1"/>
    <w:rsid w:val="00C97A8C"/>
    <w:rsid w:val="00C97A8D"/>
    <w:rsid w:val="00C97ADA"/>
    <w:rsid w:val="00CA0EF3"/>
    <w:rsid w:val="00CA15B4"/>
    <w:rsid w:val="00CA16B7"/>
    <w:rsid w:val="00CA16E0"/>
    <w:rsid w:val="00CA20B8"/>
    <w:rsid w:val="00CA24B3"/>
    <w:rsid w:val="00CA478A"/>
    <w:rsid w:val="00CA54A5"/>
    <w:rsid w:val="00CA55A4"/>
    <w:rsid w:val="00CA562F"/>
    <w:rsid w:val="00CA76EB"/>
    <w:rsid w:val="00CB0BC5"/>
    <w:rsid w:val="00CB1154"/>
    <w:rsid w:val="00CB312B"/>
    <w:rsid w:val="00CB4BF6"/>
    <w:rsid w:val="00CB5096"/>
    <w:rsid w:val="00CB521D"/>
    <w:rsid w:val="00CB5300"/>
    <w:rsid w:val="00CB5BEB"/>
    <w:rsid w:val="00CB6E87"/>
    <w:rsid w:val="00CB7C8C"/>
    <w:rsid w:val="00CC0F47"/>
    <w:rsid w:val="00CC1C7E"/>
    <w:rsid w:val="00CC2910"/>
    <w:rsid w:val="00CC2F1C"/>
    <w:rsid w:val="00CC30C5"/>
    <w:rsid w:val="00CC60DD"/>
    <w:rsid w:val="00CC711C"/>
    <w:rsid w:val="00CC76DA"/>
    <w:rsid w:val="00CC7C6F"/>
    <w:rsid w:val="00CC7F90"/>
    <w:rsid w:val="00CD3A54"/>
    <w:rsid w:val="00CD3DFB"/>
    <w:rsid w:val="00CD4158"/>
    <w:rsid w:val="00CD4B8B"/>
    <w:rsid w:val="00CD4DAB"/>
    <w:rsid w:val="00CD52DD"/>
    <w:rsid w:val="00CD55B8"/>
    <w:rsid w:val="00CD579D"/>
    <w:rsid w:val="00CD5D86"/>
    <w:rsid w:val="00CD5DBD"/>
    <w:rsid w:val="00CD612E"/>
    <w:rsid w:val="00CD706C"/>
    <w:rsid w:val="00CD7D77"/>
    <w:rsid w:val="00CE095E"/>
    <w:rsid w:val="00CE1D73"/>
    <w:rsid w:val="00CE2C84"/>
    <w:rsid w:val="00CE2F24"/>
    <w:rsid w:val="00CE30D3"/>
    <w:rsid w:val="00CE4E64"/>
    <w:rsid w:val="00CF0150"/>
    <w:rsid w:val="00CF0A15"/>
    <w:rsid w:val="00CF234E"/>
    <w:rsid w:val="00CF2744"/>
    <w:rsid w:val="00CF4414"/>
    <w:rsid w:val="00CF48CE"/>
    <w:rsid w:val="00CF5C4C"/>
    <w:rsid w:val="00CF6302"/>
    <w:rsid w:val="00CF73FC"/>
    <w:rsid w:val="00D00483"/>
    <w:rsid w:val="00D023EA"/>
    <w:rsid w:val="00D06CB9"/>
    <w:rsid w:val="00D074AF"/>
    <w:rsid w:val="00D107E2"/>
    <w:rsid w:val="00D108C2"/>
    <w:rsid w:val="00D1142D"/>
    <w:rsid w:val="00D120AB"/>
    <w:rsid w:val="00D12118"/>
    <w:rsid w:val="00D1358C"/>
    <w:rsid w:val="00D1390C"/>
    <w:rsid w:val="00D14447"/>
    <w:rsid w:val="00D14774"/>
    <w:rsid w:val="00D149B5"/>
    <w:rsid w:val="00D14A59"/>
    <w:rsid w:val="00D160B8"/>
    <w:rsid w:val="00D164E3"/>
    <w:rsid w:val="00D17053"/>
    <w:rsid w:val="00D17076"/>
    <w:rsid w:val="00D17089"/>
    <w:rsid w:val="00D174C7"/>
    <w:rsid w:val="00D175E0"/>
    <w:rsid w:val="00D203AC"/>
    <w:rsid w:val="00D20D0B"/>
    <w:rsid w:val="00D22C78"/>
    <w:rsid w:val="00D23A0C"/>
    <w:rsid w:val="00D2473E"/>
    <w:rsid w:val="00D25015"/>
    <w:rsid w:val="00D26395"/>
    <w:rsid w:val="00D265E6"/>
    <w:rsid w:val="00D3031F"/>
    <w:rsid w:val="00D3380C"/>
    <w:rsid w:val="00D34B09"/>
    <w:rsid w:val="00D34C69"/>
    <w:rsid w:val="00D3589F"/>
    <w:rsid w:val="00D35D6E"/>
    <w:rsid w:val="00D3627E"/>
    <w:rsid w:val="00D4018E"/>
    <w:rsid w:val="00D40930"/>
    <w:rsid w:val="00D42679"/>
    <w:rsid w:val="00D43CD1"/>
    <w:rsid w:val="00D44110"/>
    <w:rsid w:val="00D443C1"/>
    <w:rsid w:val="00D449D6"/>
    <w:rsid w:val="00D44E51"/>
    <w:rsid w:val="00D46603"/>
    <w:rsid w:val="00D50A4B"/>
    <w:rsid w:val="00D50F86"/>
    <w:rsid w:val="00D5112F"/>
    <w:rsid w:val="00D51B5E"/>
    <w:rsid w:val="00D51D57"/>
    <w:rsid w:val="00D52629"/>
    <w:rsid w:val="00D53908"/>
    <w:rsid w:val="00D539B1"/>
    <w:rsid w:val="00D541F8"/>
    <w:rsid w:val="00D54A37"/>
    <w:rsid w:val="00D5546E"/>
    <w:rsid w:val="00D559AC"/>
    <w:rsid w:val="00D55CB0"/>
    <w:rsid w:val="00D5720B"/>
    <w:rsid w:val="00D60394"/>
    <w:rsid w:val="00D60C2C"/>
    <w:rsid w:val="00D61457"/>
    <w:rsid w:val="00D631A5"/>
    <w:rsid w:val="00D63B5B"/>
    <w:rsid w:val="00D63C09"/>
    <w:rsid w:val="00D65DF9"/>
    <w:rsid w:val="00D66AB5"/>
    <w:rsid w:val="00D71AB1"/>
    <w:rsid w:val="00D73D1E"/>
    <w:rsid w:val="00D74206"/>
    <w:rsid w:val="00D743EC"/>
    <w:rsid w:val="00D74489"/>
    <w:rsid w:val="00D74732"/>
    <w:rsid w:val="00D749C5"/>
    <w:rsid w:val="00D74AA1"/>
    <w:rsid w:val="00D750C7"/>
    <w:rsid w:val="00D773F0"/>
    <w:rsid w:val="00D8090F"/>
    <w:rsid w:val="00D816C6"/>
    <w:rsid w:val="00D84862"/>
    <w:rsid w:val="00D848AD"/>
    <w:rsid w:val="00D84C1A"/>
    <w:rsid w:val="00D84F34"/>
    <w:rsid w:val="00D851DF"/>
    <w:rsid w:val="00D85D7F"/>
    <w:rsid w:val="00D862F8"/>
    <w:rsid w:val="00D86C95"/>
    <w:rsid w:val="00D87080"/>
    <w:rsid w:val="00D87CA4"/>
    <w:rsid w:val="00D9055A"/>
    <w:rsid w:val="00D9086A"/>
    <w:rsid w:val="00D91A6B"/>
    <w:rsid w:val="00D91B06"/>
    <w:rsid w:val="00D92834"/>
    <w:rsid w:val="00D937B6"/>
    <w:rsid w:val="00D93A60"/>
    <w:rsid w:val="00D94EBE"/>
    <w:rsid w:val="00DA006F"/>
    <w:rsid w:val="00DA17D9"/>
    <w:rsid w:val="00DA1D29"/>
    <w:rsid w:val="00DA64B6"/>
    <w:rsid w:val="00DA692B"/>
    <w:rsid w:val="00DA71D7"/>
    <w:rsid w:val="00DB0B79"/>
    <w:rsid w:val="00DB0EBF"/>
    <w:rsid w:val="00DB25E4"/>
    <w:rsid w:val="00DB2A0E"/>
    <w:rsid w:val="00DB35C3"/>
    <w:rsid w:val="00DB3814"/>
    <w:rsid w:val="00DB3D97"/>
    <w:rsid w:val="00DB5113"/>
    <w:rsid w:val="00DB7FCF"/>
    <w:rsid w:val="00DC3C88"/>
    <w:rsid w:val="00DC462B"/>
    <w:rsid w:val="00DC4C2A"/>
    <w:rsid w:val="00DC5DF5"/>
    <w:rsid w:val="00DC63A7"/>
    <w:rsid w:val="00DC78FF"/>
    <w:rsid w:val="00DD0B48"/>
    <w:rsid w:val="00DD3FB0"/>
    <w:rsid w:val="00DD47BF"/>
    <w:rsid w:val="00DD6940"/>
    <w:rsid w:val="00DD6EAA"/>
    <w:rsid w:val="00DD77D5"/>
    <w:rsid w:val="00DE0FB8"/>
    <w:rsid w:val="00DE1806"/>
    <w:rsid w:val="00DE23A1"/>
    <w:rsid w:val="00DE3AB1"/>
    <w:rsid w:val="00DE3F30"/>
    <w:rsid w:val="00DE54A0"/>
    <w:rsid w:val="00DE7EEF"/>
    <w:rsid w:val="00DE7F06"/>
    <w:rsid w:val="00DF05CD"/>
    <w:rsid w:val="00DF1D94"/>
    <w:rsid w:val="00DF1F38"/>
    <w:rsid w:val="00DF2629"/>
    <w:rsid w:val="00DF4351"/>
    <w:rsid w:val="00DF48A1"/>
    <w:rsid w:val="00DF5B9B"/>
    <w:rsid w:val="00DF6D3F"/>
    <w:rsid w:val="00DF752F"/>
    <w:rsid w:val="00E012E7"/>
    <w:rsid w:val="00E0210B"/>
    <w:rsid w:val="00E029B4"/>
    <w:rsid w:val="00E04A2F"/>
    <w:rsid w:val="00E060EC"/>
    <w:rsid w:val="00E1006F"/>
    <w:rsid w:val="00E100EB"/>
    <w:rsid w:val="00E103D0"/>
    <w:rsid w:val="00E105F7"/>
    <w:rsid w:val="00E10AB8"/>
    <w:rsid w:val="00E11963"/>
    <w:rsid w:val="00E11CE9"/>
    <w:rsid w:val="00E13A6B"/>
    <w:rsid w:val="00E13CF8"/>
    <w:rsid w:val="00E14001"/>
    <w:rsid w:val="00E14A2B"/>
    <w:rsid w:val="00E1549F"/>
    <w:rsid w:val="00E164A7"/>
    <w:rsid w:val="00E2058D"/>
    <w:rsid w:val="00E205A4"/>
    <w:rsid w:val="00E210F8"/>
    <w:rsid w:val="00E21D1F"/>
    <w:rsid w:val="00E22156"/>
    <w:rsid w:val="00E2277C"/>
    <w:rsid w:val="00E22A4D"/>
    <w:rsid w:val="00E246CC"/>
    <w:rsid w:val="00E24E0D"/>
    <w:rsid w:val="00E2500D"/>
    <w:rsid w:val="00E269A1"/>
    <w:rsid w:val="00E27E76"/>
    <w:rsid w:val="00E31EDF"/>
    <w:rsid w:val="00E321C0"/>
    <w:rsid w:val="00E3351A"/>
    <w:rsid w:val="00E359C3"/>
    <w:rsid w:val="00E36853"/>
    <w:rsid w:val="00E4002A"/>
    <w:rsid w:val="00E40536"/>
    <w:rsid w:val="00E41AD6"/>
    <w:rsid w:val="00E42492"/>
    <w:rsid w:val="00E429BB"/>
    <w:rsid w:val="00E42D25"/>
    <w:rsid w:val="00E44246"/>
    <w:rsid w:val="00E44314"/>
    <w:rsid w:val="00E44F0B"/>
    <w:rsid w:val="00E458D7"/>
    <w:rsid w:val="00E45D67"/>
    <w:rsid w:val="00E47547"/>
    <w:rsid w:val="00E47A1E"/>
    <w:rsid w:val="00E47DF7"/>
    <w:rsid w:val="00E50143"/>
    <w:rsid w:val="00E507C1"/>
    <w:rsid w:val="00E507D0"/>
    <w:rsid w:val="00E50AC2"/>
    <w:rsid w:val="00E51C89"/>
    <w:rsid w:val="00E521A6"/>
    <w:rsid w:val="00E524D5"/>
    <w:rsid w:val="00E53AE5"/>
    <w:rsid w:val="00E54C20"/>
    <w:rsid w:val="00E54DF4"/>
    <w:rsid w:val="00E55632"/>
    <w:rsid w:val="00E5661E"/>
    <w:rsid w:val="00E57B96"/>
    <w:rsid w:val="00E600DA"/>
    <w:rsid w:val="00E607B2"/>
    <w:rsid w:val="00E61140"/>
    <w:rsid w:val="00E621E1"/>
    <w:rsid w:val="00E631A1"/>
    <w:rsid w:val="00E63756"/>
    <w:rsid w:val="00E647EF"/>
    <w:rsid w:val="00E6488D"/>
    <w:rsid w:val="00E64B6D"/>
    <w:rsid w:val="00E66A58"/>
    <w:rsid w:val="00E6702D"/>
    <w:rsid w:val="00E67D72"/>
    <w:rsid w:val="00E70FFF"/>
    <w:rsid w:val="00E713E8"/>
    <w:rsid w:val="00E71C40"/>
    <w:rsid w:val="00E728E2"/>
    <w:rsid w:val="00E73060"/>
    <w:rsid w:val="00E748D2"/>
    <w:rsid w:val="00E7494F"/>
    <w:rsid w:val="00E75191"/>
    <w:rsid w:val="00E80979"/>
    <w:rsid w:val="00E81895"/>
    <w:rsid w:val="00E830EA"/>
    <w:rsid w:val="00E8316D"/>
    <w:rsid w:val="00E843F0"/>
    <w:rsid w:val="00E8482C"/>
    <w:rsid w:val="00E84D23"/>
    <w:rsid w:val="00E85884"/>
    <w:rsid w:val="00E869E5"/>
    <w:rsid w:val="00E900E9"/>
    <w:rsid w:val="00E90D18"/>
    <w:rsid w:val="00E90E93"/>
    <w:rsid w:val="00E92848"/>
    <w:rsid w:val="00E93405"/>
    <w:rsid w:val="00E93921"/>
    <w:rsid w:val="00E94305"/>
    <w:rsid w:val="00E94D66"/>
    <w:rsid w:val="00E9768E"/>
    <w:rsid w:val="00E97848"/>
    <w:rsid w:val="00E97E87"/>
    <w:rsid w:val="00EA0283"/>
    <w:rsid w:val="00EA1B9F"/>
    <w:rsid w:val="00EA1CC5"/>
    <w:rsid w:val="00EA2997"/>
    <w:rsid w:val="00EA35F2"/>
    <w:rsid w:val="00EA38D8"/>
    <w:rsid w:val="00EA3FAA"/>
    <w:rsid w:val="00EA4A35"/>
    <w:rsid w:val="00EA6DBD"/>
    <w:rsid w:val="00EA720A"/>
    <w:rsid w:val="00EA7662"/>
    <w:rsid w:val="00EA79E9"/>
    <w:rsid w:val="00EB00C5"/>
    <w:rsid w:val="00EB15B2"/>
    <w:rsid w:val="00EB2F71"/>
    <w:rsid w:val="00EB3BB4"/>
    <w:rsid w:val="00EB447F"/>
    <w:rsid w:val="00EB5EC2"/>
    <w:rsid w:val="00EB701B"/>
    <w:rsid w:val="00EB7109"/>
    <w:rsid w:val="00EB7CCD"/>
    <w:rsid w:val="00EC12F8"/>
    <w:rsid w:val="00EC1FA3"/>
    <w:rsid w:val="00EC2306"/>
    <w:rsid w:val="00EC296C"/>
    <w:rsid w:val="00EC4760"/>
    <w:rsid w:val="00EC5560"/>
    <w:rsid w:val="00EC68CF"/>
    <w:rsid w:val="00EC7461"/>
    <w:rsid w:val="00ED019B"/>
    <w:rsid w:val="00ED0A19"/>
    <w:rsid w:val="00ED1BBE"/>
    <w:rsid w:val="00ED27FE"/>
    <w:rsid w:val="00ED3AA7"/>
    <w:rsid w:val="00ED4779"/>
    <w:rsid w:val="00ED5F17"/>
    <w:rsid w:val="00ED74CC"/>
    <w:rsid w:val="00ED75A5"/>
    <w:rsid w:val="00EE25B1"/>
    <w:rsid w:val="00EE3287"/>
    <w:rsid w:val="00EE5E79"/>
    <w:rsid w:val="00EE6551"/>
    <w:rsid w:val="00EE6FD5"/>
    <w:rsid w:val="00EE72EC"/>
    <w:rsid w:val="00EF045C"/>
    <w:rsid w:val="00EF16F8"/>
    <w:rsid w:val="00EF1C99"/>
    <w:rsid w:val="00EF1FA0"/>
    <w:rsid w:val="00EF236B"/>
    <w:rsid w:val="00EF3405"/>
    <w:rsid w:val="00EF417B"/>
    <w:rsid w:val="00EF44DF"/>
    <w:rsid w:val="00EF6897"/>
    <w:rsid w:val="00F000E0"/>
    <w:rsid w:val="00F0274F"/>
    <w:rsid w:val="00F031CF"/>
    <w:rsid w:val="00F04D60"/>
    <w:rsid w:val="00F0673A"/>
    <w:rsid w:val="00F06B31"/>
    <w:rsid w:val="00F06B9E"/>
    <w:rsid w:val="00F07DCF"/>
    <w:rsid w:val="00F10584"/>
    <w:rsid w:val="00F1262E"/>
    <w:rsid w:val="00F13BD5"/>
    <w:rsid w:val="00F149BD"/>
    <w:rsid w:val="00F14C10"/>
    <w:rsid w:val="00F14D66"/>
    <w:rsid w:val="00F14E86"/>
    <w:rsid w:val="00F165E9"/>
    <w:rsid w:val="00F20587"/>
    <w:rsid w:val="00F2119E"/>
    <w:rsid w:val="00F221FC"/>
    <w:rsid w:val="00F24858"/>
    <w:rsid w:val="00F24EAE"/>
    <w:rsid w:val="00F26AE0"/>
    <w:rsid w:val="00F26C7F"/>
    <w:rsid w:val="00F26D07"/>
    <w:rsid w:val="00F26F80"/>
    <w:rsid w:val="00F304B0"/>
    <w:rsid w:val="00F30CA2"/>
    <w:rsid w:val="00F31381"/>
    <w:rsid w:val="00F33219"/>
    <w:rsid w:val="00F33292"/>
    <w:rsid w:val="00F340F3"/>
    <w:rsid w:val="00F36AB4"/>
    <w:rsid w:val="00F36C06"/>
    <w:rsid w:val="00F36DD8"/>
    <w:rsid w:val="00F371FE"/>
    <w:rsid w:val="00F37C3B"/>
    <w:rsid w:val="00F44921"/>
    <w:rsid w:val="00F45B17"/>
    <w:rsid w:val="00F47745"/>
    <w:rsid w:val="00F4793B"/>
    <w:rsid w:val="00F5041B"/>
    <w:rsid w:val="00F506E1"/>
    <w:rsid w:val="00F51721"/>
    <w:rsid w:val="00F518C3"/>
    <w:rsid w:val="00F51D81"/>
    <w:rsid w:val="00F5207E"/>
    <w:rsid w:val="00F534FA"/>
    <w:rsid w:val="00F56761"/>
    <w:rsid w:val="00F6023F"/>
    <w:rsid w:val="00F61259"/>
    <w:rsid w:val="00F61305"/>
    <w:rsid w:val="00F614D6"/>
    <w:rsid w:val="00F616B6"/>
    <w:rsid w:val="00F61953"/>
    <w:rsid w:val="00F61FDE"/>
    <w:rsid w:val="00F62573"/>
    <w:rsid w:val="00F65487"/>
    <w:rsid w:val="00F659D0"/>
    <w:rsid w:val="00F65AA5"/>
    <w:rsid w:val="00F66899"/>
    <w:rsid w:val="00F66901"/>
    <w:rsid w:val="00F6727C"/>
    <w:rsid w:val="00F67FB4"/>
    <w:rsid w:val="00F67FFC"/>
    <w:rsid w:val="00F70005"/>
    <w:rsid w:val="00F700AC"/>
    <w:rsid w:val="00F70470"/>
    <w:rsid w:val="00F71207"/>
    <w:rsid w:val="00F7247D"/>
    <w:rsid w:val="00F74378"/>
    <w:rsid w:val="00F76EDD"/>
    <w:rsid w:val="00F777FF"/>
    <w:rsid w:val="00F77896"/>
    <w:rsid w:val="00F77927"/>
    <w:rsid w:val="00F80CD7"/>
    <w:rsid w:val="00F83171"/>
    <w:rsid w:val="00F83711"/>
    <w:rsid w:val="00F84EA2"/>
    <w:rsid w:val="00F853DE"/>
    <w:rsid w:val="00F862F2"/>
    <w:rsid w:val="00F8649F"/>
    <w:rsid w:val="00F877F0"/>
    <w:rsid w:val="00F87909"/>
    <w:rsid w:val="00F90106"/>
    <w:rsid w:val="00F91214"/>
    <w:rsid w:val="00F925E9"/>
    <w:rsid w:val="00F94EC2"/>
    <w:rsid w:val="00F958E3"/>
    <w:rsid w:val="00F96552"/>
    <w:rsid w:val="00F974C5"/>
    <w:rsid w:val="00F9752A"/>
    <w:rsid w:val="00F977EA"/>
    <w:rsid w:val="00F97B0E"/>
    <w:rsid w:val="00FA0156"/>
    <w:rsid w:val="00FA21C2"/>
    <w:rsid w:val="00FA270D"/>
    <w:rsid w:val="00FA29E5"/>
    <w:rsid w:val="00FA3426"/>
    <w:rsid w:val="00FA4583"/>
    <w:rsid w:val="00FA4E67"/>
    <w:rsid w:val="00FA61F8"/>
    <w:rsid w:val="00FA68B9"/>
    <w:rsid w:val="00FA6D5B"/>
    <w:rsid w:val="00FA7EFB"/>
    <w:rsid w:val="00FB0AB0"/>
    <w:rsid w:val="00FB1B18"/>
    <w:rsid w:val="00FB4AAE"/>
    <w:rsid w:val="00FB78E5"/>
    <w:rsid w:val="00FC02F9"/>
    <w:rsid w:val="00FC0CE8"/>
    <w:rsid w:val="00FC1EF4"/>
    <w:rsid w:val="00FC5A42"/>
    <w:rsid w:val="00FD0B61"/>
    <w:rsid w:val="00FD1233"/>
    <w:rsid w:val="00FD174A"/>
    <w:rsid w:val="00FD1D3C"/>
    <w:rsid w:val="00FD2165"/>
    <w:rsid w:val="00FD3231"/>
    <w:rsid w:val="00FD4BE1"/>
    <w:rsid w:val="00FD4F3F"/>
    <w:rsid w:val="00FD7F5C"/>
    <w:rsid w:val="00FE0F65"/>
    <w:rsid w:val="00FE14E8"/>
    <w:rsid w:val="00FE179F"/>
    <w:rsid w:val="00FE276E"/>
    <w:rsid w:val="00FE36C8"/>
    <w:rsid w:val="00FE3E4E"/>
    <w:rsid w:val="00FE3F95"/>
    <w:rsid w:val="00FE472E"/>
    <w:rsid w:val="00FE5E8C"/>
    <w:rsid w:val="00FE6BD8"/>
    <w:rsid w:val="00FF3DF6"/>
    <w:rsid w:val="00FF4266"/>
    <w:rsid w:val="00FF44C6"/>
    <w:rsid w:val="00FF44F8"/>
    <w:rsid w:val="00FF5D0A"/>
    <w:rsid w:val="00FF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375C5"/>
    <w:pPr>
      <w:spacing w:after="240" w:line="276" w:lineRule="auto"/>
    </w:pPr>
    <w:rPr>
      <w:sz w:val="24"/>
      <w:szCs w:val="24"/>
    </w:rPr>
  </w:style>
  <w:style w:type="paragraph" w:styleId="Heading1">
    <w:name w:val="heading 1"/>
    <w:basedOn w:val="Normal"/>
    <w:next w:val="Normal"/>
    <w:link w:val="Heading1Char"/>
    <w:uiPriority w:val="99"/>
    <w:qFormat/>
    <w:rsid w:val="0036755D"/>
    <w:pPr>
      <w:keepNext/>
      <w:spacing w:before="480" w:after="120" w:line="360" w:lineRule="auto"/>
      <w:outlineLvl w:val="0"/>
    </w:pPr>
    <w:rPr>
      <w:rFonts w:cs="Arial"/>
      <w:b/>
      <w:bCs/>
      <w:kern w:val="32"/>
      <w:szCs w:val="32"/>
    </w:rPr>
  </w:style>
  <w:style w:type="paragraph" w:styleId="Heading2">
    <w:name w:val="heading 2"/>
    <w:basedOn w:val="Normal"/>
    <w:next w:val="Normal"/>
    <w:link w:val="Heading2Char"/>
    <w:uiPriority w:val="99"/>
    <w:qFormat/>
    <w:rsid w:val="00365161"/>
    <w:pPr>
      <w:keepNext/>
      <w:tabs>
        <w:tab w:val="num" w:pos="720"/>
        <w:tab w:val="num" w:pos="1080"/>
      </w:tabs>
      <w:spacing w:before="120"/>
      <w:outlineLvl w:val="1"/>
    </w:pPr>
    <w:rPr>
      <w:b/>
      <w:noProof/>
      <w:szCs w:val="20"/>
    </w:rPr>
  </w:style>
  <w:style w:type="paragraph" w:styleId="Heading3">
    <w:name w:val="heading 3"/>
    <w:basedOn w:val="Normal"/>
    <w:next w:val="Normal"/>
    <w:link w:val="Heading3Char"/>
    <w:uiPriority w:val="99"/>
    <w:qFormat/>
    <w:rsid w:val="00BA17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A175A"/>
    <w:pPr>
      <w:keepNext/>
      <w:outlineLvl w:val="3"/>
    </w:pPr>
    <w:rPr>
      <w:b/>
      <w:szCs w:val="20"/>
    </w:rPr>
  </w:style>
  <w:style w:type="paragraph" w:styleId="Heading5">
    <w:name w:val="heading 5"/>
    <w:basedOn w:val="Normal"/>
    <w:next w:val="Normal"/>
    <w:link w:val="Heading5Char"/>
    <w:uiPriority w:val="99"/>
    <w:qFormat/>
    <w:rsid w:val="001F1D5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1F1D5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BA175A"/>
    <w:pPr>
      <w:keepNext/>
      <w:spacing w:line="480" w:lineRule="auto"/>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755D"/>
    <w:rPr>
      <w:rFonts w:cs="Arial"/>
      <w:b/>
      <w:bCs/>
      <w:kern w:val="32"/>
      <w:sz w:val="24"/>
      <w:szCs w:val="32"/>
    </w:rPr>
  </w:style>
  <w:style w:type="character" w:customStyle="1" w:styleId="Heading2Char">
    <w:name w:val="Heading 2 Char"/>
    <w:basedOn w:val="DefaultParagraphFont"/>
    <w:link w:val="Heading2"/>
    <w:uiPriority w:val="99"/>
    <w:locked/>
    <w:rsid w:val="00365161"/>
    <w:rPr>
      <w:b/>
      <w:noProof/>
      <w:sz w:val="24"/>
    </w:rPr>
  </w:style>
  <w:style w:type="character" w:customStyle="1" w:styleId="Heading3Char">
    <w:name w:val="Heading 3 Char"/>
    <w:basedOn w:val="DefaultParagraphFont"/>
    <w:link w:val="Heading3"/>
    <w:uiPriority w:val="99"/>
    <w:semiHidden/>
    <w:locked/>
    <w:rsid w:val="003E6EA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E6EA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F1D5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F1D52"/>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3E6EAF"/>
    <w:rPr>
      <w:rFonts w:ascii="Calibri" w:hAnsi="Calibri" w:cs="Times New Roman"/>
      <w:sz w:val="24"/>
      <w:szCs w:val="24"/>
    </w:rPr>
  </w:style>
  <w:style w:type="paragraph" w:styleId="Title">
    <w:name w:val="Title"/>
    <w:basedOn w:val="Normal"/>
    <w:link w:val="TitleChar"/>
    <w:uiPriority w:val="99"/>
    <w:qFormat/>
    <w:rsid w:val="00BA175A"/>
    <w:pPr>
      <w:jc w:val="center"/>
    </w:pPr>
    <w:rPr>
      <w:rFonts w:ascii="Garamond" w:hAnsi="Garamond"/>
      <w:b/>
      <w:szCs w:val="20"/>
    </w:rPr>
  </w:style>
  <w:style w:type="character" w:customStyle="1" w:styleId="TitleChar">
    <w:name w:val="Title Char"/>
    <w:basedOn w:val="DefaultParagraphFont"/>
    <w:link w:val="Title"/>
    <w:uiPriority w:val="99"/>
    <w:locked/>
    <w:rsid w:val="000D0A13"/>
    <w:rPr>
      <w:rFonts w:ascii="Garamond" w:hAnsi="Garamond" w:cs="Times New Roman"/>
      <w:b/>
      <w:sz w:val="24"/>
    </w:rPr>
  </w:style>
  <w:style w:type="paragraph" w:styleId="BodyText2">
    <w:name w:val="Body Text 2"/>
    <w:basedOn w:val="Normal"/>
    <w:link w:val="BodyText2Char"/>
    <w:uiPriority w:val="99"/>
    <w:rsid w:val="00BA175A"/>
    <w:pPr>
      <w:ind w:left="1440"/>
    </w:pPr>
    <w:rPr>
      <w:szCs w:val="20"/>
    </w:rPr>
  </w:style>
  <w:style w:type="character" w:customStyle="1" w:styleId="BodyText2Char">
    <w:name w:val="Body Text 2 Char"/>
    <w:basedOn w:val="DefaultParagraphFont"/>
    <w:link w:val="BodyText2"/>
    <w:uiPriority w:val="99"/>
    <w:semiHidden/>
    <w:locked/>
    <w:rsid w:val="003E6EAF"/>
    <w:rPr>
      <w:rFonts w:cs="Times New Roman"/>
      <w:sz w:val="24"/>
      <w:szCs w:val="24"/>
    </w:rPr>
  </w:style>
  <w:style w:type="paragraph" w:customStyle="1" w:styleId="Body">
    <w:name w:val="Body"/>
    <w:basedOn w:val="Normal"/>
    <w:rsid w:val="00BA175A"/>
    <w:pPr>
      <w:numPr>
        <w:ilvl w:val="12"/>
      </w:numPr>
      <w:spacing w:line="360" w:lineRule="auto"/>
    </w:pPr>
    <w:rPr>
      <w:szCs w:val="20"/>
    </w:rPr>
  </w:style>
  <w:style w:type="paragraph" w:customStyle="1" w:styleId="Number">
    <w:name w:val="Number"/>
    <w:uiPriority w:val="99"/>
    <w:semiHidden/>
    <w:rsid w:val="00BA175A"/>
    <w:pPr>
      <w:tabs>
        <w:tab w:val="left" w:pos="288"/>
        <w:tab w:val="num" w:pos="720"/>
      </w:tabs>
      <w:spacing w:after="120" w:line="300" w:lineRule="exact"/>
      <w:ind w:left="720" w:hanging="720"/>
    </w:pPr>
    <w:rPr>
      <w:rFonts w:ascii="Garamond" w:hAnsi="Garamond"/>
      <w:noProof/>
      <w:sz w:val="23"/>
    </w:rPr>
  </w:style>
  <w:style w:type="character" w:customStyle="1" w:styleId="NumberChar">
    <w:name w:val="Number Char"/>
    <w:basedOn w:val="DefaultParagraphFont"/>
    <w:uiPriority w:val="99"/>
    <w:rsid w:val="00BA175A"/>
    <w:rPr>
      <w:rFonts w:ascii="Garamond" w:hAnsi="Garamond" w:cs="Times New Roman"/>
      <w:noProof/>
      <w:sz w:val="23"/>
      <w:lang w:val="en-US" w:eastAsia="en-US" w:bidi="ar-SA"/>
    </w:rPr>
  </w:style>
  <w:style w:type="paragraph" w:styleId="Header">
    <w:name w:val="header"/>
    <w:basedOn w:val="Normal"/>
    <w:link w:val="HeaderChar"/>
    <w:uiPriority w:val="99"/>
    <w:rsid w:val="00BA175A"/>
    <w:pPr>
      <w:tabs>
        <w:tab w:val="center" w:pos="4320"/>
        <w:tab w:val="right" w:pos="8640"/>
      </w:tabs>
    </w:pPr>
  </w:style>
  <w:style w:type="character" w:customStyle="1" w:styleId="HeaderChar">
    <w:name w:val="Header Char"/>
    <w:basedOn w:val="DefaultParagraphFont"/>
    <w:link w:val="Header"/>
    <w:uiPriority w:val="99"/>
    <w:semiHidden/>
    <w:locked/>
    <w:rsid w:val="003E6EAF"/>
    <w:rPr>
      <w:rFonts w:cs="Times New Roman"/>
      <w:sz w:val="24"/>
      <w:szCs w:val="24"/>
    </w:rPr>
  </w:style>
  <w:style w:type="paragraph" w:styleId="Footer">
    <w:name w:val="footer"/>
    <w:basedOn w:val="Normal"/>
    <w:link w:val="FooterChar"/>
    <w:uiPriority w:val="99"/>
    <w:locked/>
    <w:rsid w:val="00502027"/>
    <w:pPr>
      <w:tabs>
        <w:tab w:val="center" w:pos="4680"/>
        <w:tab w:val="right" w:pos="9360"/>
      </w:tabs>
    </w:pPr>
  </w:style>
  <w:style w:type="character" w:customStyle="1" w:styleId="FooterChar">
    <w:name w:val="Footer Char"/>
    <w:basedOn w:val="DefaultParagraphFont"/>
    <w:link w:val="Footer"/>
    <w:uiPriority w:val="99"/>
    <w:rsid w:val="00502027"/>
    <w:rPr>
      <w:sz w:val="24"/>
      <w:szCs w:val="24"/>
    </w:rPr>
  </w:style>
  <w:style w:type="character" w:styleId="PageNumber">
    <w:name w:val="page number"/>
    <w:basedOn w:val="DefaultParagraphFont"/>
    <w:uiPriority w:val="99"/>
    <w:rsid w:val="00BA175A"/>
    <w:rPr>
      <w:rFonts w:cs="Times New Roman"/>
    </w:rPr>
  </w:style>
  <w:style w:type="paragraph" w:styleId="BalloonText">
    <w:name w:val="Balloon Text"/>
    <w:basedOn w:val="Normal"/>
    <w:link w:val="BalloonTextChar"/>
    <w:uiPriority w:val="99"/>
    <w:semiHidden/>
    <w:rsid w:val="00BA17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EAF"/>
    <w:rPr>
      <w:rFonts w:cs="Times New Roman"/>
      <w:sz w:val="2"/>
    </w:rPr>
  </w:style>
  <w:style w:type="paragraph" w:styleId="FootnoteText">
    <w:name w:val="footnote text"/>
    <w:aliases w:val="F1"/>
    <w:basedOn w:val="Normal"/>
    <w:link w:val="FootnoteTextChar"/>
    <w:uiPriority w:val="99"/>
    <w:rsid w:val="00BA175A"/>
    <w:rPr>
      <w:sz w:val="20"/>
      <w:szCs w:val="20"/>
    </w:rPr>
  </w:style>
  <w:style w:type="character" w:customStyle="1" w:styleId="FootnoteTextChar">
    <w:name w:val="Footnote Text Char"/>
    <w:aliases w:val="F1 Char"/>
    <w:basedOn w:val="DefaultParagraphFont"/>
    <w:link w:val="FootnoteText"/>
    <w:uiPriority w:val="99"/>
    <w:locked/>
    <w:rsid w:val="00BA175A"/>
    <w:rPr>
      <w:rFonts w:cs="Times New Roman"/>
      <w:lang w:val="en-US" w:eastAsia="en-US" w:bidi="ar-SA"/>
    </w:rPr>
  </w:style>
  <w:style w:type="character" w:styleId="FootnoteReference">
    <w:name w:val="footnote reference"/>
    <w:basedOn w:val="DefaultParagraphFont"/>
    <w:rsid w:val="00BA175A"/>
    <w:rPr>
      <w:rFonts w:cs="Times New Roman"/>
      <w:vertAlign w:val="superscript"/>
    </w:rPr>
  </w:style>
  <w:style w:type="paragraph" w:customStyle="1" w:styleId="Number2">
    <w:name w:val="Number 2"/>
    <w:basedOn w:val="Body"/>
    <w:uiPriority w:val="99"/>
    <w:semiHidden/>
    <w:rsid w:val="00BA175A"/>
    <w:pPr>
      <w:numPr>
        <w:ilvl w:val="0"/>
      </w:numPr>
      <w:tabs>
        <w:tab w:val="num" w:pos="648"/>
        <w:tab w:val="left" w:pos="1008"/>
      </w:tabs>
      <w:spacing w:before="240" w:after="120" w:line="240" w:lineRule="auto"/>
      <w:ind w:left="648" w:hanging="360"/>
    </w:pPr>
  </w:style>
  <w:style w:type="paragraph" w:customStyle="1" w:styleId="StyleBodyBulletBefore5ptLinespacingAtleast145pt">
    <w:name w:val="Style Body Bullet + Before:  5 pt Line spacing:  At least 14.5 pt"/>
    <w:basedOn w:val="Normal"/>
    <w:uiPriority w:val="99"/>
    <w:semiHidden/>
    <w:rsid w:val="00BA175A"/>
    <w:pPr>
      <w:numPr>
        <w:ilvl w:val="1"/>
        <w:numId w:val="1"/>
      </w:numPr>
      <w:tabs>
        <w:tab w:val="num" w:pos="1440"/>
      </w:tabs>
      <w:spacing w:before="100" w:after="120" w:line="290" w:lineRule="atLeast"/>
      <w:ind w:left="1440"/>
    </w:pPr>
    <w:rPr>
      <w:szCs w:val="20"/>
    </w:rPr>
  </w:style>
  <w:style w:type="character" w:customStyle="1" w:styleId="BodyChar">
    <w:name w:val="Body Char"/>
    <w:basedOn w:val="DefaultParagraphFont"/>
    <w:rsid w:val="00BA175A"/>
    <w:rPr>
      <w:rFonts w:cs="Times New Roman"/>
      <w:sz w:val="24"/>
      <w:lang w:val="en-US" w:eastAsia="en-US" w:bidi="ar-SA"/>
    </w:rPr>
  </w:style>
  <w:style w:type="character" w:customStyle="1" w:styleId="NumberCharChar">
    <w:name w:val="Number Char Char"/>
    <w:basedOn w:val="DefaultParagraphFont"/>
    <w:uiPriority w:val="99"/>
    <w:semiHidden/>
    <w:rsid w:val="00BA175A"/>
    <w:rPr>
      <w:rFonts w:cs="Times New Roman"/>
      <w:noProof/>
      <w:sz w:val="24"/>
      <w:lang w:val="en-US" w:eastAsia="en-US" w:bidi="ar-SA"/>
    </w:rPr>
  </w:style>
  <w:style w:type="character" w:styleId="CommentReference">
    <w:name w:val="annotation reference"/>
    <w:basedOn w:val="DefaultParagraphFont"/>
    <w:uiPriority w:val="99"/>
    <w:semiHidden/>
    <w:rsid w:val="00BA175A"/>
    <w:rPr>
      <w:rFonts w:cs="Times New Roman"/>
      <w:sz w:val="16"/>
      <w:szCs w:val="16"/>
    </w:rPr>
  </w:style>
  <w:style w:type="paragraph" w:styleId="CommentText">
    <w:name w:val="annotation text"/>
    <w:basedOn w:val="Normal"/>
    <w:link w:val="CommentTextChar"/>
    <w:uiPriority w:val="99"/>
    <w:semiHidden/>
    <w:rsid w:val="00BA175A"/>
    <w:rPr>
      <w:sz w:val="20"/>
      <w:szCs w:val="20"/>
    </w:rPr>
  </w:style>
  <w:style w:type="character" w:customStyle="1" w:styleId="CommentTextChar">
    <w:name w:val="Comment Text Char"/>
    <w:basedOn w:val="DefaultParagraphFont"/>
    <w:link w:val="CommentText"/>
    <w:uiPriority w:val="99"/>
    <w:semiHidden/>
    <w:locked/>
    <w:rsid w:val="003E6EAF"/>
    <w:rPr>
      <w:rFonts w:cs="Times New Roman"/>
      <w:sz w:val="20"/>
      <w:szCs w:val="20"/>
    </w:rPr>
  </w:style>
  <w:style w:type="paragraph" w:styleId="CommentSubject">
    <w:name w:val="annotation subject"/>
    <w:basedOn w:val="CommentText"/>
    <w:next w:val="CommentText"/>
    <w:link w:val="CommentSubjectChar"/>
    <w:uiPriority w:val="99"/>
    <w:semiHidden/>
    <w:rsid w:val="00BA175A"/>
    <w:rPr>
      <w:b/>
      <w:bCs/>
    </w:rPr>
  </w:style>
  <w:style w:type="character" w:customStyle="1" w:styleId="CommentSubjectChar">
    <w:name w:val="Comment Subject Char"/>
    <w:basedOn w:val="CommentTextChar"/>
    <w:link w:val="CommentSubject"/>
    <w:uiPriority w:val="99"/>
    <w:semiHidden/>
    <w:locked/>
    <w:rsid w:val="003E6EAF"/>
    <w:rPr>
      <w:rFonts w:cs="Times New Roman"/>
      <w:b/>
      <w:bCs/>
      <w:sz w:val="20"/>
      <w:szCs w:val="20"/>
    </w:rPr>
  </w:style>
  <w:style w:type="paragraph" w:styleId="TOC8">
    <w:name w:val="toc 8"/>
    <w:basedOn w:val="Normal"/>
    <w:next w:val="Normal"/>
    <w:autoRedefine/>
    <w:uiPriority w:val="99"/>
    <w:semiHidden/>
    <w:rsid w:val="009C7431"/>
    <w:pPr>
      <w:spacing w:before="100" w:line="290" w:lineRule="atLeast"/>
      <w:ind w:left="1400"/>
    </w:pPr>
    <w:rPr>
      <w:rFonts w:ascii="Garamond" w:hAnsi="Garamond"/>
      <w:sz w:val="18"/>
      <w:szCs w:val="20"/>
    </w:rPr>
  </w:style>
  <w:style w:type="character" w:styleId="Hyperlink">
    <w:name w:val="Hyperlink"/>
    <w:basedOn w:val="DefaultParagraphFont"/>
    <w:uiPriority w:val="99"/>
    <w:rsid w:val="00822A37"/>
    <w:rPr>
      <w:rFonts w:ascii="Times New Roman" w:hAnsi="Times New Roman" w:cs="Times New Roman"/>
      <w:color w:val="0000FF"/>
      <w:sz w:val="24"/>
      <w:u w:val="single"/>
    </w:rPr>
  </w:style>
  <w:style w:type="character" w:styleId="FollowedHyperlink">
    <w:name w:val="FollowedHyperlink"/>
    <w:basedOn w:val="DefaultParagraphFont"/>
    <w:uiPriority w:val="99"/>
    <w:rsid w:val="00BA175A"/>
    <w:rPr>
      <w:rFonts w:cs="Times New Roman"/>
      <w:color w:val="800080"/>
      <w:u w:val="single"/>
    </w:rPr>
  </w:style>
  <w:style w:type="paragraph" w:customStyle="1" w:styleId="ListNumberDesign">
    <w:name w:val="List Number (Design)"/>
    <w:basedOn w:val="ListNumber"/>
    <w:uiPriority w:val="99"/>
    <w:semiHidden/>
    <w:rsid w:val="00BA175A"/>
    <w:pPr>
      <w:spacing w:before="100" w:after="100" w:line="290" w:lineRule="atLeast"/>
    </w:pPr>
  </w:style>
  <w:style w:type="paragraph" w:customStyle="1" w:styleId="ListNumber2Design">
    <w:name w:val="List Number 2 (Design)"/>
    <w:basedOn w:val="ListNumberDesign"/>
    <w:uiPriority w:val="99"/>
    <w:semiHidden/>
    <w:rsid w:val="00BA175A"/>
    <w:pPr>
      <w:numPr>
        <w:numId w:val="3"/>
      </w:numPr>
    </w:pPr>
    <w:rPr>
      <w:i/>
    </w:rPr>
  </w:style>
  <w:style w:type="paragraph" w:styleId="ListNumber">
    <w:name w:val="List Number"/>
    <w:basedOn w:val="Normal"/>
    <w:uiPriority w:val="99"/>
    <w:rsid w:val="00BA175A"/>
    <w:pPr>
      <w:tabs>
        <w:tab w:val="num" w:pos="360"/>
      </w:tabs>
      <w:ind w:left="360" w:hanging="360"/>
    </w:pPr>
  </w:style>
  <w:style w:type="paragraph" w:styleId="BodyText">
    <w:name w:val="Body Text"/>
    <w:basedOn w:val="Normal"/>
    <w:link w:val="BodyTextChar"/>
    <w:uiPriority w:val="99"/>
    <w:rsid w:val="00BA175A"/>
    <w:pPr>
      <w:spacing w:after="120"/>
    </w:pPr>
  </w:style>
  <w:style w:type="character" w:customStyle="1" w:styleId="BodyTextChar">
    <w:name w:val="Body Text Char"/>
    <w:basedOn w:val="DefaultParagraphFont"/>
    <w:link w:val="BodyText"/>
    <w:uiPriority w:val="99"/>
    <w:semiHidden/>
    <w:locked/>
    <w:rsid w:val="003E6EAF"/>
    <w:rPr>
      <w:rFonts w:cs="Times New Roman"/>
      <w:sz w:val="24"/>
      <w:szCs w:val="24"/>
    </w:rPr>
  </w:style>
  <w:style w:type="paragraph" w:customStyle="1" w:styleId="Subtitle2">
    <w:name w:val="Subtitle 2"/>
    <w:uiPriority w:val="99"/>
    <w:semiHidden/>
    <w:rsid w:val="00BA175A"/>
    <w:pPr>
      <w:spacing w:after="240"/>
    </w:pPr>
    <w:rPr>
      <w:b/>
      <w:sz w:val="24"/>
      <w:szCs w:val="24"/>
    </w:rPr>
  </w:style>
  <w:style w:type="paragraph" w:customStyle="1" w:styleId="Bullet1">
    <w:name w:val="Bullet 1"/>
    <w:uiPriority w:val="99"/>
    <w:rsid w:val="00BA175A"/>
    <w:pPr>
      <w:numPr>
        <w:numId w:val="4"/>
      </w:numPr>
      <w:spacing w:after="240"/>
    </w:pPr>
    <w:rPr>
      <w:sz w:val="24"/>
      <w:szCs w:val="24"/>
    </w:rPr>
  </w:style>
  <w:style w:type="paragraph" w:customStyle="1" w:styleId="Heading4NOTOC">
    <w:name w:val="Heading 4 NO TOC"/>
    <w:basedOn w:val="Heading4"/>
    <w:uiPriority w:val="99"/>
    <w:rsid w:val="00BA175A"/>
    <w:pPr>
      <w:spacing w:before="120"/>
    </w:pPr>
    <w:rPr>
      <w:rFonts w:ascii="Times New Roman Bold" w:hAnsi="Times New Roman Bold"/>
      <w:bCs/>
      <w:smallCaps/>
      <w:sz w:val="28"/>
      <w:szCs w:val="28"/>
    </w:rPr>
  </w:style>
  <w:style w:type="paragraph" w:customStyle="1" w:styleId="NumberList">
    <w:name w:val="Number List"/>
    <w:uiPriority w:val="99"/>
    <w:rsid w:val="00BA175A"/>
    <w:pPr>
      <w:ind w:left="1080" w:hanging="360"/>
    </w:pPr>
    <w:rPr>
      <w:sz w:val="24"/>
      <w:szCs w:val="24"/>
    </w:rPr>
  </w:style>
  <w:style w:type="paragraph" w:customStyle="1" w:styleId="NumberList-Last">
    <w:name w:val="Number List-Last"/>
    <w:uiPriority w:val="99"/>
    <w:rsid w:val="00BA175A"/>
    <w:pPr>
      <w:spacing w:after="240"/>
      <w:ind w:left="1080" w:hanging="360"/>
    </w:pPr>
    <w:rPr>
      <w:sz w:val="24"/>
      <w:szCs w:val="24"/>
    </w:rPr>
  </w:style>
  <w:style w:type="paragraph" w:customStyle="1" w:styleId="Subtitle1">
    <w:name w:val="Subtitle 1"/>
    <w:uiPriority w:val="99"/>
    <w:rsid w:val="00BA175A"/>
    <w:pPr>
      <w:keepNext/>
      <w:spacing w:before="120" w:after="240"/>
    </w:pPr>
    <w:rPr>
      <w:b/>
      <w:caps/>
      <w:sz w:val="24"/>
      <w:szCs w:val="24"/>
    </w:rPr>
  </w:style>
  <w:style w:type="paragraph" w:customStyle="1" w:styleId="TableNote">
    <w:name w:val="Table Note"/>
    <w:uiPriority w:val="99"/>
    <w:rsid w:val="00BA175A"/>
    <w:pPr>
      <w:spacing w:after="240"/>
    </w:pPr>
  </w:style>
  <w:style w:type="paragraph" w:customStyle="1" w:styleId="CharCharCharCharCharCharChar">
    <w:name w:val="Char Char Char Char Char Char Char"/>
    <w:basedOn w:val="Normal"/>
    <w:uiPriority w:val="99"/>
    <w:semiHidden/>
    <w:rsid w:val="00BA175A"/>
    <w:pPr>
      <w:spacing w:after="160" w:line="240" w:lineRule="exact"/>
    </w:pPr>
    <w:rPr>
      <w:rFonts w:ascii="Verdana" w:hAnsi="Verdana"/>
      <w:sz w:val="22"/>
      <w:szCs w:val="20"/>
    </w:rPr>
  </w:style>
  <w:style w:type="paragraph" w:customStyle="1" w:styleId="Table-Head">
    <w:name w:val="Table - Head"/>
    <w:basedOn w:val="Normal"/>
    <w:uiPriority w:val="99"/>
    <w:rsid w:val="00BA175A"/>
    <w:pPr>
      <w:spacing w:before="40" w:after="100" w:line="290" w:lineRule="atLeast"/>
    </w:pPr>
    <w:rPr>
      <w:rFonts w:ascii="Arial" w:hAnsi="Arial"/>
      <w:b/>
      <w:color w:val="000000"/>
      <w:sz w:val="22"/>
      <w:szCs w:val="20"/>
    </w:rPr>
  </w:style>
  <w:style w:type="paragraph" w:styleId="ListNumber3">
    <w:name w:val="List Number 3"/>
    <w:basedOn w:val="Normal"/>
    <w:uiPriority w:val="99"/>
    <w:rsid w:val="009C7431"/>
    <w:pPr>
      <w:numPr>
        <w:numId w:val="2"/>
      </w:numPr>
      <w:tabs>
        <w:tab w:val="num" w:pos="648"/>
      </w:tabs>
      <w:spacing w:before="100" w:after="100" w:line="290" w:lineRule="atLeast"/>
    </w:pPr>
    <w:rPr>
      <w:rFonts w:ascii="Garamond" w:hAnsi="Garamond"/>
      <w:sz w:val="23"/>
      <w:szCs w:val="20"/>
    </w:rPr>
  </w:style>
  <w:style w:type="table" w:styleId="TableGrid">
    <w:name w:val="Table Grid"/>
    <w:basedOn w:val="TableNormal"/>
    <w:uiPriority w:val="99"/>
    <w:rsid w:val="00D65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
    <w:name w:val="CM3"/>
    <w:basedOn w:val="Normal"/>
    <w:next w:val="Normal"/>
    <w:uiPriority w:val="99"/>
    <w:rsid w:val="007137FE"/>
    <w:pPr>
      <w:widowControl w:val="0"/>
      <w:autoSpaceDE w:val="0"/>
      <w:autoSpaceDN w:val="0"/>
      <w:adjustRightInd w:val="0"/>
      <w:spacing w:after="275"/>
    </w:pPr>
  </w:style>
  <w:style w:type="paragraph" w:customStyle="1" w:styleId="StyleHeading1">
    <w:name w:val="Style Heading 1 +"/>
    <w:basedOn w:val="Heading1"/>
    <w:uiPriority w:val="99"/>
    <w:rsid w:val="00717377"/>
    <w:pPr>
      <w:spacing w:before="0"/>
    </w:pPr>
    <w:rPr>
      <w:rFonts w:cs="Times New Roman"/>
      <w:kern w:val="0"/>
    </w:rPr>
  </w:style>
  <w:style w:type="paragraph" w:styleId="TOC1">
    <w:name w:val="toc 1"/>
    <w:basedOn w:val="Normal"/>
    <w:next w:val="Normal"/>
    <w:autoRedefine/>
    <w:uiPriority w:val="39"/>
    <w:qFormat/>
    <w:rsid w:val="00245479"/>
    <w:pPr>
      <w:tabs>
        <w:tab w:val="right" w:leader="dot" w:pos="9000"/>
      </w:tabs>
      <w:spacing w:after="120" w:line="240" w:lineRule="auto"/>
    </w:pPr>
    <w:rPr>
      <w:bCs/>
    </w:rPr>
  </w:style>
  <w:style w:type="paragraph" w:styleId="TOC2">
    <w:name w:val="toc 2"/>
    <w:basedOn w:val="Normal"/>
    <w:next w:val="Normal"/>
    <w:autoRedefine/>
    <w:uiPriority w:val="39"/>
    <w:qFormat/>
    <w:rsid w:val="00C97A8D"/>
    <w:pPr>
      <w:tabs>
        <w:tab w:val="right" w:leader="dot" w:pos="9000"/>
      </w:tabs>
      <w:spacing w:after="0" w:line="480" w:lineRule="auto"/>
      <w:ind w:left="907" w:right="-576" w:hanging="662"/>
    </w:pPr>
    <w:rPr>
      <w:noProof/>
      <w:sz w:val="20"/>
      <w:szCs w:val="20"/>
    </w:rPr>
  </w:style>
  <w:style w:type="paragraph" w:styleId="BlockText">
    <w:name w:val="Block Text"/>
    <w:basedOn w:val="Normal"/>
    <w:uiPriority w:val="99"/>
    <w:rsid w:val="001F1D52"/>
    <w:pPr>
      <w:ind w:left="72" w:right="378"/>
    </w:pPr>
    <w:rPr>
      <w:noProof/>
      <w:szCs w:val="20"/>
    </w:rPr>
  </w:style>
  <w:style w:type="paragraph" w:styleId="TOCHeading">
    <w:name w:val="TOC Heading"/>
    <w:basedOn w:val="Heading1"/>
    <w:next w:val="Normal"/>
    <w:uiPriority w:val="39"/>
    <w:qFormat/>
    <w:rsid w:val="001111FB"/>
    <w:pPr>
      <w:keepLines/>
      <w:spacing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39"/>
    <w:qFormat/>
    <w:rsid w:val="00ED0A19"/>
    <w:pPr>
      <w:ind w:left="480"/>
    </w:pPr>
  </w:style>
  <w:style w:type="paragraph" w:styleId="DocumentMap">
    <w:name w:val="Document Map"/>
    <w:basedOn w:val="Normal"/>
    <w:link w:val="DocumentMapChar"/>
    <w:uiPriority w:val="99"/>
    <w:rsid w:val="00252668"/>
    <w:rPr>
      <w:rFonts w:ascii="Tahoma" w:hAnsi="Tahoma" w:cs="Tahoma"/>
      <w:sz w:val="16"/>
      <w:szCs w:val="16"/>
    </w:rPr>
  </w:style>
  <w:style w:type="character" w:customStyle="1" w:styleId="DocumentMapChar">
    <w:name w:val="Document Map Char"/>
    <w:basedOn w:val="DefaultParagraphFont"/>
    <w:link w:val="DocumentMap"/>
    <w:uiPriority w:val="99"/>
    <w:locked/>
    <w:rsid w:val="00252668"/>
    <w:rPr>
      <w:rFonts w:ascii="Tahoma" w:hAnsi="Tahoma" w:cs="Tahoma"/>
      <w:sz w:val="16"/>
      <w:szCs w:val="16"/>
    </w:rPr>
  </w:style>
  <w:style w:type="paragraph" w:styleId="Revision">
    <w:name w:val="Revision"/>
    <w:hidden/>
    <w:uiPriority w:val="99"/>
    <w:semiHidden/>
    <w:rsid w:val="00B435CB"/>
    <w:rPr>
      <w:sz w:val="24"/>
      <w:szCs w:val="24"/>
    </w:rPr>
  </w:style>
  <w:style w:type="paragraph" w:customStyle="1" w:styleId="Style1">
    <w:name w:val="Style1"/>
    <w:basedOn w:val="Heading2"/>
    <w:link w:val="Style1Char"/>
    <w:uiPriority w:val="99"/>
    <w:rsid w:val="00E31EDF"/>
    <w:pPr>
      <w:tabs>
        <w:tab w:val="clear" w:pos="720"/>
      </w:tabs>
    </w:pPr>
    <w:rPr>
      <w:bCs/>
    </w:rPr>
  </w:style>
  <w:style w:type="character" w:customStyle="1" w:styleId="Style1Char">
    <w:name w:val="Style1 Char"/>
    <w:basedOn w:val="Heading2Char"/>
    <w:link w:val="Style1"/>
    <w:uiPriority w:val="99"/>
    <w:locked/>
    <w:rsid w:val="00E31EDF"/>
    <w:rPr>
      <w:b/>
      <w:bCs/>
      <w:noProof/>
      <w:sz w:val="24"/>
    </w:rPr>
  </w:style>
  <w:style w:type="paragraph" w:customStyle="1" w:styleId="Text">
    <w:name w:val="Text"/>
    <w:basedOn w:val="Normal"/>
    <w:link w:val="TextChar"/>
    <w:uiPriority w:val="99"/>
    <w:qFormat/>
    <w:rsid w:val="00FC0CE8"/>
    <w:pPr>
      <w:spacing w:line="360" w:lineRule="auto"/>
    </w:pPr>
  </w:style>
  <w:style w:type="character" w:customStyle="1" w:styleId="TextChar">
    <w:name w:val="Text Char"/>
    <w:basedOn w:val="DefaultParagraphFont"/>
    <w:link w:val="Text"/>
    <w:uiPriority w:val="99"/>
    <w:locked/>
    <w:rsid w:val="00FC0CE8"/>
    <w:rPr>
      <w:rFonts w:cs="Times New Roman"/>
      <w:sz w:val="24"/>
      <w:szCs w:val="24"/>
    </w:rPr>
  </w:style>
  <w:style w:type="paragraph" w:styleId="NormalWeb">
    <w:name w:val="Normal (Web)"/>
    <w:basedOn w:val="Normal"/>
    <w:uiPriority w:val="99"/>
    <w:rsid w:val="00CF6302"/>
    <w:pPr>
      <w:spacing w:before="100" w:beforeAutospacing="1" w:after="100" w:afterAutospacing="1"/>
    </w:pPr>
    <w:rPr>
      <w:rFonts w:ascii="Arial" w:hAnsi="Arial" w:cs="Arial"/>
      <w:sz w:val="20"/>
      <w:szCs w:val="20"/>
    </w:rPr>
  </w:style>
  <w:style w:type="paragraph" w:styleId="NoSpacing">
    <w:name w:val="No Spacing"/>
    <w:uiPriority w:val="1"/>
    <w:qFormat/>
    <w:rsid w:val="006A239B"/>
    <w:rPr>
      <w:rFonts w:ascii="Calibri" w:hAnsi="Calibri"/>
      <w:sz w:val="22"/>
      <w:szCs w:val="22"/>
    </w:rPr>
  </w:style>
  <w:style w:type="paragraph" w:customStyle="1" w:styleId="Default">
    <w:name w:val="Default"/>
    <w:rsid w:val="006A239B"/>
    <w:pPr>
      <w:autoSpaceDE w:val="0"/>
      <w:autoSpaceDN w:val="0"/>
      <w:adjustRightInd w:val="0"/>
    </w:pPr>
    <w:rPr>
      <w:rFonts w:ascii="Chaparral Pro Light" w:hAnsi="Chaparral Pro Light" w:cs="Chaparral Pro Light"/>
      <w:color w:val="000000"/>
      <w:sz w:val="24"/>
      <w:szCs w:val="24"/>
    </w:rPr>
  </w:style>
  <w:style w:type="character" w:customStyle="1" w:styleId="A2">
    <w:name w:val="A2"/>
    <w:uiPriority w:val="99"/>
    <w:rsid w:val="006A239B"/>
    <w:rPr>
      <w:color w:val="00B1D9"/>
      <w:sz w:val="34"/>
    </w:rPr>
  </w:style>
  <w:style w:type="paragraph" w:customStyle="1" w:styleId="Pa2">
    <w:name w:val="Pa2"/>
    <w:basedOn w:val="Default"/>
    <w:next w:val="Default"/>
    <w:uiPriority w:val="99"/>
    <w:rsid w:val="006A239B"/>
    <w:pPr>
      <w:spacing w:line="241" w:lineRule="atLeast"/>
    </w:pPr>
    <w:rPr>
      <w:rFonts w:cs="Times New Roman"/>
      <w:color w:val="auto"/>
    </w:rPr>
  </w:style>
  <w:style w:type="character" w:customStyle="1" w:styleId="A4">
    <w:name w:val="A4"/>
    <w:uiPriority w:val="99"/>
    <w:rsid w:val="006A239B"/>
    <w:rPr>
      <w:rFonts w:ascii="Whitney Medium" w:hAnsi="Whitney Medium"/>
      <w:color w:val="221E1F"/>
      <w:sz w:val="21"/>
    </w:rPr>
  </w:style>
  <w:style w:type="character" w:customStyle="1" w:styleId="A5">
    <w:name w:val="A5"/>
    <w:uiPriority w:val="99"/>
    <w:rsid w:val="006A239B"/>
    <w:rPr>
      <w:rFonts w:ascii="Whitney Book" w:hAnsi="Whitney Book"/>
      <w:color w:val="221E1F"/>
      <w:sz w:val="21"/>
      <w:u w:val="single"/>
    </w:rPr>
  </w:style>
  <w:style w:type="paragraph" w:styleId="ListParagraph">
    <w:name w:val="List Paragraph"/>
    <w:basedOn w:val="Normal"/>
    <w:uiPriority w:val="34"/>
    <w:qFormat/>
    <w:rsid w:val="006A239B"/>
    <w:pPr>
      <w:ind w:left="720"/>
      <w:contextualSpacing/>
    </w:pPr>
  </w:style>
  <w:style w:type="paragraph" w:styleId="PlainText">
    <w:name w:val="Plain Text"/>
    <w:basedOn w:val="Normal"/>
    <w:link w:val="PlainTextChar"/>
    <w:uiPriority w:val="99"/>
    <w:unhideWhenUsed/>
    <w:rsid w:val="000D141B"/>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0D141B"/>
    <w:rPr>
      <w:rFonts w:ascii="Consolas" w:eastAsia="Calibri" w:hAnsi="Consolas"/>
      <w:sz w:val="21"/>
      <w:szCs w:val="21"/>
    </w:rPr>
  </w:style>
  <w:style w:type="character" w:customStyle="1" w:styleId="googqs-tidbit1">
    <w:name w:val="goog_qs-tidbit1"/>
    <w:basedOn w:val="DefaultParagraphFont"/>
    <w:rsid w:val="000D141B"/>
    <w:rPr>
      <w:vanish w:val="0"/>
      <w:webHidden w:val="0"/>
      <w:specVanish w:val="0"/>
    </w:rPr>
  </w:style>
  <w:style w:type="character" w:styleId="LineNumber">
    <w:name w:val="line number"/>
    <w:basedOn w:val="DefaultParagraphFont"/>
    <w:uiPriority w:val="99"/>
    <w:semiHidden/>
    <w:unhideWhenUsed/>
    <w:rsid w:val="00324778"/>
  </w:style>
  <w:style w:type="character" w:styleId="Strong">
    <w:name w:val="Strong"/>
    <w:basedOn w:val="DefaultParagraphFont"/>
    <w:uiPriority w:val="22"/>
    <w:qFormat/>
    <w:locked/>
    <w:rsid w:val="00AB2CB1"/>
    <w:rPr>
      <w:b/>
      <w:bCs/>
    </w:rPr>
  </w:style>
  <w:style w:type="character" w:customStyle="1" w:styleId="A7">
    <w:name w:val="A7"/>
    <w:uiPriority w:val="99"/>
    <w:rsid w:val="00B82B30"/>
    <w:rPr>
      <w:rFonts w:cs="Whitney Book"/>
      <w:color w:val="0077C1"/>
      <w:sz w:val="20"/>
      <w:szCs w:val="20"/>
    </w:rPr>
  </w:style>
  <w:style w:type="character" w:customStyle="1" w:styleId="StyleTimesNewRoman">
    <w:name w:val="Style Times New Roman"/>
    <w:uiPriority w:val="99"/>
    <w:rsid w:val="0078021D"/>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927A03"/>
    <w:pPr>
      <w:widowControl w:val="0"/>
      <w:adjustRightInd w:val="0"/>
      <w:spacing w:before="0" w:line="360" w:lineRule="atLeast"/>
      <w:jc w:val="both"/>
      <w:textAlignment w:val="baseline"/>
    </w:pPr>
    <w:rPr>
      <w:rFonts w:ascii="Times New Roman" w:hAnsi="Times New Roman" w:cs="Times New Roman"/>
      <w:b w:val="0"/>
      <w:bCs w:val="0"/>
      <w:sz w:val="24"/>
      <w:u w:val="single"/>
    </w:rPr>
  </w:style>
  <w:style w:type="paragraph" w:customStyle="1" w:styleId="OMBSectionHeading">
    <w:name w:val="OMB Section Heading"/>
    <w:basedOn w:val="Normal"/>
    <w:uiPriority w:val="99"/>
    <w:rsid w:val="00927A03"/>
    <w:pPr>
      <w:keepNext/>
      <w:widowControl w:val="0"/>
      <w:numPr>
        <w:numId w:val="31"/>
      </w:numPr>
      <w:tabs>
        <w:tab w:val="left" w:pos="360"/>
      </w:tabs>
      <w:adjustRightInd w:val="0"/>
      <w:spacing w:before="600" w:after="60" w:line="360" w:lineRule="auto"/>
      <w:jc w:val="both"/>
      <w:textAlignment w:val="baseline"/>
      <w:outlineLvl w:val="1"/>
    </w:pPr>
    <w:rPr>
      <w:rFonts w:ascii="Arial" w:hAnsi="Arial"/>
      <w:b/>
      <w:bCs/>
      <w:i/>
      <w:iCs/>
      <w:sz w:val="28"/>
      <w:szCs w:val="28"/>
    </w:rPr>
  </w:style>
  <w:style w:type="paragraph" w:customStyle="1" w:styleId="StyleOMBSectionHeadingBefore0ptAfter6ptLinespaci">
    <w:name w:val="Style OMB Section Heading + Before:  0 pt After:  6 pt Line spaci..."/>
    <w:basedOn w:val="OMBSectionHeading"/>
    <w:rsid w:val="00927A03"/>
    <w:pPr>
      <w:spacing w:before="0" w:after="120" w:line="276" w:lineRule="auto"/>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375C5"/>
    <w:pPr>
      <w:spacing w:after="240" w:line="276" w:lineRule="auto"/>
    </w:pPr>
    <w:rPr>
      <w:sz w:val="24"/>
      <w:szCs w:val="24"/>
    </w:rPr>
  </w:style>
  <w:style w:type="paragraph" w:styleId="Heading1">
    <w:name w:val="heading 1"/>
    <w:basedOn w:val="Normal"/>
    <w:next w:val="Normal"/>
    <w:link w:val="Heading1Char"/>
    <w:uiPriority w:val="99"/>
    <w:qFormat/>
    <w:rsid w:val="0036755D"/>
    <w:pPr>
      <w:keepNext/>
      <w:spacing w:before="480" w:after="120" w:line="360" w:lineRule="auto"/>
      <w:outlineLvl w:val="0"/>
    </w:pPr>
    <w:rPr>
      <w:rFonts w:cs="Arial"/>
      <w:b/>
      <w:bCs/>
      <w:kern w:val="32"/>
      <w:szCs w:val="32"/>
    </w:rPr>
  </w:style>
  <w:style w:type="paragraph" w:styleId="Heading2">
    <w:name w:val="heading 2"/>
    <w:basedOn w:val="Normal"/>
    <w:next w:val="Normal"/>
    <w:link w:val="Heading2Char"/>
    <w:uiPriority w:val="99"/>
    <w:qFormat/>
    <w:rsid w:val="00365161"/>
    <w:pPr>
      <w:keepNext/>
      <w:tabs>
        <w:tab w:val="num" w:pos="720"/>
        <w:tab w:val="num" w:pos="1080"/>
      </w:tabs>
      <w:spacing w:before="120"/>
      <w:outlineLvl w:val="1"/>
    </w:pPr>
    <w:rPr>
      <w:b/>
      <w:noProof/>
      <w:szCs w:val="20"/>
    </w:rPr>
  </w:style>
  <w:style w:type="paragraph" w:styleId="Heading3">
    <w:name w:val="heading 3"/>
    <w:basedOn w:val="Normal"/>
    <w:next w:val="Normal"/>
    <w:link w:val="Heading3Char"/>
    <w:uiPriority w:val="99"/>
    <w:qFormat/>
    <w:rsid w:val="00BA17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A175A"/>
    <w:pPr>
      <w:keepNext/>
      <w:outlineLvl w:val="3"/>
    </w:pPr>
    <w:rPr>
      <w:b/>
      <w:szCs w:val="20"/>
    </w:rPr>
  </w:style>
  <w:style w:type="paragraph" w:styleId="Heading5">
    <w:name w:val="heading 5"/>
    <w:basedOn w:val="Normal"/>
    <w:next w:val="Normal"/>
    <w:link w:val="Heading5Char"/>
    <w:uiPriority w:val="99"/>
    <w:qFormat/>
    <w:rsid w:val="001F1D5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1F1D5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BA175A"/>
    <w:pPr>
      <w:keepNext/>
      <w:spacing w:line="480" w:lineRule="auto"/>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755D"/>
    <w:rPr>
      <w:rFonts w:cs="Arial"/>
      <w:b/>
      <w:bCs/>
      <w:kern w:val="32"/>
      <w:sz w:val="24"/>
      <w:szCs w:val="32"/>
    </w:rPr>
  </w:style>
  <w:style w:type="character" w:customStyle="1" w:styleId="Heading2Char">
    <w:name w:val="Heading 2 Char"/>
    <w:basedOn w:val="DefaultParagraphFont"/>
    <w:link w:val="Heading2"/>
    <w:uiPriority w:val="99"/>
    <w:locked/>
    <w:rsid w:val="00365161"/>
    <w:rPr>
      <w:b/>
      <w:noProof/>
      <w:sz w:val="24"/>
    </w:rPr>
  </w:style>
  <w:style w:type="character" w:customStyle="1" w:styleId="Heading3Char">
    <w:name w:val="Heading 3 Char"/>
    <w:basedOn w:val="DefaultParagraphFont"/>
    <w:link w:val="Heading3"/>
    <w:uiPriority w:val="99"/>
    <w:semiHidden/>
    <w:locked/>
    <w:rsid w:val="003E6EA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E6EA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F1D5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F1D52"/>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3E6EAF"/>
    <w:rPr>
      <w:rFonts w:ascii="Calibri" w:hAnsi="Calibri" w:cs="Times New Roman"/>
      <w:sz w:val="24"/>
      <w:szCs w:val="24"/>
    </w:rPr>
  </w:style>
  <w:style w:type="paragraph" w:styleId="Title">
    <w:name w:val="Title"/>
    <w:basedOn w:val="Normal"/>
    <w:link w:val="TitleChar"/>
    <w:uiPriority w:val="99"/>
    <w:qFormat/>
    <w:rsid w:val="00BA175A"/>
    <w:pPr>
      <w:jc w:val="center"/>
    </w:pPr>
    <w:rPr>
      <w:rFonts w:ascii="Garamond" w:hAnsi="Garamond"/>
      <w:b/>
      <w:szCs w:val="20"/>
    </w:rPr>
  </w:style>
  <w:style w:type="character" w:customStyle="1" w:styleId="TitleChar">
    <w:name w:val="Title Char"/>
    <w:basedOn w:val="DefaultParagraphFont"/>
    <w:link w:val="Title"/>
    <w:uiPriority w:val="99"/>
    <w:locked/>
    <w:rsid w:val="000D0A13"/>
    <w:rPr>
      <w:rFonts w:ascii="Garamond" w:hAnsi="Garamond" w:cs="Times New Roman"/>
      <w:b/>
      <w:sz w:val="24"/>
    </w:rPr>
  </w:style>
  <w:style w:type="paragraph" w:styleId="BodyText2">
    <w:name w:val="Body Text 2"/>
    <w:basedOn w:val="Normal"/>
    <w:link w:val="BodyText2Char"/>
    <w:uiPriority w:val="99"/>
    <w:rsid w:val="00BA175A"/>
    <w:pPr>
      <w:ind w:left="1440"/>
    </w:pPr>
    <w:rPr>
      <w:szCs w:val="20"/>
    </w:rPr>
  </w:style>
  <w:style w:type="character" w:customStyle="1" w:styleId="BodyText2Char">
    <w:name w:val="Body Text 2 Char"/>
    <w:basedOn w:val="DefaultParagraphFont"/>
    <w:link w:val="BodyText2"/>
    <w:uiPriority w:val="99"/>
    <w:semiHidden/>
    <w:locked/>
    <w:rsid w:val="003E6EAF"/>
    <w:rPr>
      <w:rFonts w:cs="Times New Roman"/>
      <w:sz w:val="24"/>
      <w:szCs w:val="24"/>
    </w:rPr>
  </w:style>
  <w:style w:type="paragraph" w:customStyle="1" w:styleId="Body">
    <w:name w:val="Body"/>
    <w:basedOn w:val="Normal"/>
    <w:rsid w:val="00BA175A"/>
    <w:pPr>
      <w:numPr>
        <w:ilvl w:val="12"/>
      </w:numPr>
      <w:spacing w:line="360" w:lineRule="auto"/>
    </w:pPr>
    <w:rPr>
      <w:szCs w:val="20"/>
    </w:rPr>
  </w:style>
  <w:style w:type="paragraph" w:customStyle="1" w:styleId="Number">
    <w:name w:val="Number"/>
    <w:uiPriority w:val="99"/>
    <w:semiHidden/>
    <w:rsid w:val="00BA175A"/>
    <w:pPr>
      <w:tabs>
        <w:tab w:val="left" w:pos="288"/>
        <w:tab w:val="num" w:pos="720"/>
      </w:tabs>
      <w:spacing w:after="120" w:line="300" w:lineRule="exact"/>
      <w:ind w:left="720" w:hanging="720"/>
    </w:pPr>
    <w:rPr>
      <w:rFonts w:ascii="Garamond" w:hAnsi="Garamond"/>
      <w:noProof/>
      <w:sz w:val="23"/>
    </w:rPr>
  </w:style>
  <w:style w:type="character" w:customStyle="1" w:styleId="NumberChar">
    <w:name w:val="Number Char"/>
    <w:basedOn w:val="DefaultParagraphFont"/>
    <w:uiPriority w:val="99"/>
    <w:rsid w:val="00BA175A"/>
    <w:rPr>
      <w:rFonts w:ascii="Garamond" w:hAnsi="Garamond" w:cs="Times New Roman"/>
      <w:noProof/>
      <w:sz w:val="23"/>
      <w:lang w:val="en-US" w:eastAsia="en-US" w:bidi="ar-SA"/>
    </w:rPr>
  </w:style>
  <w:style w:type="paragraph" w:styleId="Header">
    <w:name w:val="header"/>
    <w:basedOn w:val="Normal"/>
    <w:link w:val="HeaderChar"/>
    <w:uiPriority w:val="99"/>
    <w:rsid w:val="00BA175A"/>
    <w:pPr>
      <w:tabs>
        <w:tab w:val="center" w:pos="4320"/>
        <w:tab w:val="right" w:pos="8640"/>
      </w:tabs>
    </w:pPr>
  </w:style>
  <w:style w:type="character" w:customStyle="1" w:styleId="HeaderChar">
    <w:name w:val="Header Char"/>
    <w:basedOn w:val="DefaultParagraphFont"/>
    <w:link w:val="Header"/>
    <w:uiPriority w:val="99"/>
    <w:semiHidden/>
    <w:locked/>
    <w:rsid w:val="003E6EAF"/>
    <w:rPr>
      <w:rFonts w:cs="Times New Roman"/>
      <w:sz w:val="24"/>
      <w:szCs w:val="24"/>
    </w:rPr>
  </w:style>
  <w:style w:type="paragraph" w:styleId="Footer">
    <w:name w:val="footer"/>
    <w:basedOn w:val="Normal"/>
    <w:link w:val="FooterChar"/>
    <w:uiPriority w:val="99"/>
    <w:locked/>
    <w:rsid w:val="00502027"/>
    <w:pPr>
      <w:tabs>
        <w:tab w:val="center" w:pos="4680"/>
        <w:tab w:val="right" w:pos="9360"/>
      </w:tabs>
    </w:pPr>
  </w:style>
  <w:style w:type="character" w:customStyle="1" w:styleId="FooterChar">
    <w:name w:val="Footer Char"/>
    <w:basedOn w:val="DefaultParagraphFont"/>
    <w:link w:val="Footer"/>
    <w:uiPriority w:val="99"/>
    <w:rsid w:val="00502027"/>
    <w:rPr>
      <w:sz w:val="24"/>
      <w:szCs w:val="24"/>
    </w:rPr>
  </w:style>
  <w:style w:type="character" w:styleId="PageNumber">
    <w:name w:val="page number"/>
    <w:basedOn w:val="DefaultParagraphFont"/>
    <w:uiPriority w:val="99"/>
    <w:rsid w:val="00BA175A"/>
    <w:rPr>
      <w:rFonts w:cs="Times New Roman"/>
    </w:rPr>
  </w:style>
  <w:style w:type="paragraph" w:styleId="BalloonText">
    <w:name w:val="Balloon Text"/>
    <w:basedOn w:val="Normal"/>
    <w:link w:val="BalloonTextChar"/>
    <w:uiPriority w:val="99"/>
    <w:semiHidden/>
    <w:rsid w:val="00BA17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EAF"/>
    <w:rPr>
      <w:rFonts w:cs="Times New Roman"/>
      <w:sz w:val="2"/>
    </w:rPr>
  </w:style>
  <w:style w:type="paragraph" w:styleId="FootnoteText">
    <w:name w:val="footnote text"/>
    <w:aliases w:val="F1"/>
    <w:basedOn w:val="Normal"/>
    <w:link w:val="FootnoteTextChar"/>
    <w:rsid w:val="00BA175A"/>
    <w:rPr>
      <w:sz w:val="20"/>
      <w:szCs w:val="20"/>
    </w:rPr>
  </w:style>
  <w:style w:type="character" w:customStyle="1" w:styleId="FootnoteTextChar">
    <w:name w:val="Footnote Text Char"/>
    <w:aliases w:val="F1 Char"/>
    <w:basedOn w:val="DefaultParagraphFont"/>
    <w:link w:val="FootnoteText"/>
    <w:locked/>
    <w:rsid w:val="00BA175A"/>
    <w:rPr>
      <w:rFonts w:cs="Times New Roman"/>
      <w:lang w:val="en-US" w:eastAsia="en-US" w:bidi="ar-SA"/>
    </w:rPr>
  </w:style>
  <w:style w:type="character" w:styleId="FootnoteReference">
    <w:name w:val="footnote reference"/>
    <w:basedOn w:val="DefaultParagraphFont"/>
    <w:semiHidden/>
    <w:rsid w:val="00BA175A"/>
    <w:rPr>
      <w:rFonts w:cs="Times New Roman"/>
      <w:vertAlign w:val="superscript"/>
    </w:rPr>
  </w:style>
  <w:style w:type="paragraph" w:customStyle="1" w:styleId="Number2">
    <w:name w:val="Number 2"/>
    <w:basedOn w:val="Body"/>
    <w:uiPriority w:val="99"/>
    <w:semiHidden/>
    <w:rsid w:val="00BA175A"/>
    <w:pPr>
      <w:numPr>
        <w:ilvl w:val="0"/>
      </w:numPr>
      <w:tabs>
        <w:tab w:val="num" w:pos="648"/>
        <w:tab w:val="left" w:pos="1008"/>
      </w:tabs>
      <w:spacing w:before="240" w:after="120" w:line="240" w:lineRule="auto"/>
      <w:ind w:left="648" w:hanging="360"/>
    </w:pPr>
  </w:style>
  <w:style w:type="paragraph" w:customStyle="1" w:styleId="StyleBodyBulletBefore5ptLinespacingAtleast145pt">
    <w:name w:val="Style Body Bullet + Before:  5 pt Line spacing:  At least 14.5 pt"/>
    <w:basedOn w:val="Normal"/>
    <w:uiPriority w:val="99"/>
    <w:semiHidden/>
    <w:rsid w:val="00BA175A"/>
    <w:pPr>
      <w:numPr>
        <w:ilvl w:val="1"/>
        <w:numId w:val="4"/>
      </w:numPr>
      <w:spacing w:before="100" w:after="120" w:line="290" w:lineRule="atLeast"/>
    </w:pPr>
    <w:rPr>
      <w:szCs w:val="20"/>
    </w:rPr>
  </w:style>
  <w:style w:type="character" w:customStyle="1" w:styleId="BodyChar">
    <w:name w:val="Body Char"/>
    <w:basedOn w:val="DefaultParagraphFont"/>
    <w:rsid w:val="00BA175A"/>
    <w:rPr>
      <w:rFonts w:cs="Times New Roman"/>
      <w:sz w:val="24"/>
      <w:lang w:val="en-US" w:eastAsia="en-US" w:bidi="ar-SA"/>
    </w:rPr>
  </w:style>
  <w:style w:type="character" w:customStyle="1" w:styleId="NumberCharChar">
    <w:name w:val="Number Char Char"/>
    <w:basedOn w:val="DefaultParagraphFont"/>
    <w:uiPriority w:val="99"/>
    <w:semiHidden/>
    <w:rsid w:val="00BA175A"/>
    <w:rPr>
      <w:rFonts w:cs="Times New Roman"/>
      <w:noProof/>
      <w:sz w:val="24"/>
      <w:lang w:val="en-US" w:eastAsia="en-US" w:bidi="ar-SA"/>
    </w:rPr>
  </w:style>
  <w:style w:type="character" w:styleId="CommentReference">
    <w:name w:val="annotation reference"/>
    <w:basedOn w:val="DefaultParagraphFont"/>
    <w:uiPriority w:val="99"/>
    <w:semiHidden/>
    <w:rsid w:val="00BA175A"/>
    <w:rPr>
      <w:rFonts w:cs="Times New Roman"/>
      <w:sz w:val="16"/>
      <w:szCs w:val="16"/>
    </w:rPr>
  </w:style>
  <w:style w:type="paragraph" w:styleId="CommentText">
    <w:name w:val="annotation text"/>
    <w:basedOn w:val="Normal"/>
    <w:link w:val="CommentTextChar"/>
    <w:uiPriority w:val="99"/>
    <w:semiHidden/>
    <w:rsid w:val="00BA175A"/>
    <w:rPr>
      <w:sz w:val="20"/>
      <w:szCs w:val="20"/>
    </w:rPr>
  </w:style>
  <w:style w:type="character" w:customStyle="1" w:styleId="CommentTextChar">
    <w:name w:val="Comment Text Char"/>
    <w:basedOn w:val="DefaultParagraphFont"/>
    <w:link w:val="CommentText"/>
    <w:uiPriority w:val="99"/>
    <w:semiHidden/>
    <w:locked/>
    <w:rsid w:val="003E6EAF"/>
    <w:rPr>
      <w:rFonts w:cs="Times New Roman"/>
      <w:sz w:val="20"/>
      <w:szCs w:val="20"/>
    </w:rPr>
  </w:style>
  <w:style w:type="paragraph" w:styleId="CommentSubject">
    <w:name w:val="annotation subject"/>
    <w:basedOn w:val="CommentText"/>
    <w:next w:val="CommentText"/>
    <w:link w:val="CommentSubjectChar"/>
    <w:uiPriority w:val="99"/>
    <w:semiHidden/>
    <w:rsid w:val="00BA175A"/>
    <w:rPr>
      <w:b/>
      <w:bCs/>
    </w:rPr>
  </w:style>
  <w:style w:type="character" w:customStyle="1" w:styleId="CommentSubjectChar">
    <w:name w:val="Comment Subject Char"/>
    <w:basedOn w:val="CommentTextChar"/>
    <w:link w:val="CommentSubject"/>
    <w:uiPriority w:val="99"/>
    <w:semiHidden/>
    <w:locked/>
    <w:rsid w:val="003E6EAF"/>
    <w:rPr>
      <w:rFonts w:cs="Times New Roman"/>
      <w:b/>
      <w:bCs/>
      <w:sz w:val="20"/>
      <w:szCs w:val="20"/>
    </w:rPr>
  </w:style>
  <w:style w:type="paragraph" w:styleId="TOC8">
    <w:name w:val="toc 8"/>
    <w:basedOn w:val="Normal"/>
    <w:next w:val="Normal"/>
    <w:autoRedefine/>
    <w:uiPriority w:val="99"/>
    <w:semiHidden/>
    <w:rsid w:val="009C7431"/>
    <w:pPr>
      <w:spacing w:before="100" w:line="290" w:lineRule="atLeast"/>
      <w:ind w:left="1400"/>
    </w:pPr>
    <w:rPr>
      <w:rFonts w:ascii="Garamond" w:hAnsi="Garamond"/>
      <w:sz w:val="18"/>
      <w:szCs w:val="20"/>
    </w:rPr>
  </w:style>
  <w:style w:type="character" w:styleId="Hyperlink">
    <w:name w:val="Hyperlink"/>
    <w:basedOn w:val="DefaultParagraphFont"/>
    <w:uiPriority w:val="99"/>
    <w:rsid w:val="00822A37"/>
    <w:rPr>
      <w:rFonts w:ascii="Times New Roman" w:hAnsi="Times New Roman" w:cs="Times New Roman"/>
      <w:color w:val="0000FF"/>
      <w:sz w:val="24"/>
      <w:u w:val="single"/>
    </w:rPr>
  </w:style>
  <w:style w:type="character" w:styleId="FollowedHyperlink">
    <w:name w:val="FollowedHyperlink"/>
    <w:basedOn w:val="DefaultParagraphFont"/>
    <w:uiPriority w:val="99"/>
    <w:rsid w:val="00BA175A"/>
    <w:rPr>
      <w:rFonts w:cs="Times New Roman"/>
      <w:color w:val="800080"/>
      <w:u w:val="single"/>
    </w:rPr>
  </w:style>
  <w:style w:type="paragraph" w:customStyle="1" w:styleId="ListNumberDesign">
    <w:name w:val="List Number (Design)"/>
    <w:basedOn w:val="ListNumber"/>
    <w:uiPriority w:val="99"/>
    <w:semiHidden/>
    <w:rsid w:val="00BA175A"/>
    <w:pPr>
      <w:spacing w:before="100" w:after="100" w:line="290" w:lineRule="atLeast"/>
    </w:pPr>
  </w:style>
  <w:style w:type="paragraph" w:customStyle="1" w:styleId="ListNumber2Design">
    <w:name w:val="List Number 2 (Design)"/>
    <w:basedOn w:val="ListNumberDesign"/>
    <w:uiPriority w:val="99"/>
    <w:semiHidden/>
    <w:rsid w:val="00BA175A"/>
    <w:pPr>
      <w:numPr>
        <w:numId w:val="13"/>
      </w:numPr>
    </w:pPr>
    <w:rPr>
      <w:i/>
    </w:rPr>
  </w:style>
  <w:style w:type="paragraph" w:styleId="ListNumber">
    <w:name w:val="List Number"/>
    <w:basedOn w:val="Normal"/>
    <w:uiPriority w:val="99"/>
    <w:rsid w:val="00BA175A"/>
    <w:pPr>
      <w:tabs>
        <w:tab w:val="num" w:pos="360"/>
      </w:tabs>
      <w:ind w:left="360" w:hanging="360"/>
    </w:pPr>
  </w:style>
  <w:style w:type="paragraph" w:styleId="BodyText">
    <w:name w:val="Body Text"/>
    <w:basedOn w:val="Normal"/>
    <w:link w:val="BodyTextChar"/>
    <w:uiPriority w:val="99"/>
    <w:rsid w:val="00BA175A"/>
    <w:pPr>
      <w:spacing w:after="120"/>
    </w:pPr>
  </w:style>
  <w:style w:type="character" w:customStyle="1" w:styleId="BodyTextChar">
    <w:name w:val="Body Text Char"/>
    <w:basedOn w:val="DefaultParagraphFont"/>
    <w:link w:val="BodyText"/>
    <w:uiPriority w:val="99"/>
    <w:semiHidden/>
    <w:locked/>
    <w:rsid w:val="003E6EAF"/>
    <w:rPr>
      <w:rFonts w:cs="Times New Roman"/>
      <w:sz w:val="24"/>
      <w:szCs w:val="24"/>
    </w:rPr>
  </w:style>
  <w:style w:type="paragraph" w:customStyle="1" w:styleId="Subtitle2">
    <w:name w:val="Subtitle 2"/>
    <w:uiPriority w:val="99"/>
    <w:semiHidden/>
    <w:rsid w:val="00BA175A"/>
    <w:pPr>
      <w:spacing w:after="240"/>
    </w:pPr>
    <w:rPr>
      <w:b/>
      <w:sz w:val="24"/>
      <w:szCs w:val="24"/>
    </w:rPr>
  </w:style>
  <w:style w:type="paragraph" w:customStyle="1" w:styleId="Bullet1">
    <w:name w:val="Bullet 1"/>
    <w:uiPriority w:val="99"/>
    <w:rsid w:val="00BA175A"/>
    <w:pPr>
      <w:tabs>
        <w:tab w:val="num" w:pos="720"/>
      </w:tabs>
      <w:spacing w:after="240"/>
      <w:ind w:left="720" w:hanging="720"/>
    </w:pPr>
    <w:rPr>
      <w:sz w:val="24"/>
      <w:szCs w:val="24"/>
    </w:rPr>
  </w:style>
  <w:style w:type="paragraph" w:customStyle="1" w:styleId="Heading4NOTOC">
    <w:name w:val="Heading 4 NO TOC"/>
    <w:basedOn w:val="Heading4"/>
    <w:uiPriority w:val="99"/>
    <w:rsid w:val="00BA175A"/>
    <w:pPr>
      <w:spacing w:before="120"/>
    </w:pPr>
    <w:rPr>
      <w:rFonts w:ascii="Times New Roman Bold" w:hAnsi="Times New Roman Bold"/>
      <w:bCs/>
      <w:smallCaps/>
      <w:sz w:val="28"/>
      <w:szCs w:val="28"/>
    </w:rPr>
  </w:style>
  <w:style w:type="paragraph" w:customStyle="1" w:styleId="NumberList">
    <w:name w:val="Number List"/>
    <w:uiPriority w:val="99"/>
    <w:rsid w:val="00BA175A"/>
    <w:pPr>
      <w:ind w:left="1080" w:hanging="360"/>
    </w:pPr>
    <w:rPr>
      <w:sz w:val="24"/>
      <w:szCs w:val="24"/>
    </w:rPr>
  </w:style>
  <w:style w:type="paragraph" w:customStyle="1" w:styleId="NumberList-Last">
    <w:name w:val="Number List-Last"/>
    <w:uiPriority w:val="99"/>
    <w:rsid w:val="00BA175A"/>
    <w:pPr>
      <w:spacing w:after="240"/>
      <w:ind w:left="1080" w:hanging="360"/>
    </w:pPr>
    <w:rPr>
      <w:sz w:val="24"/>
      <w:szCs w:val="24"/>
    </w:rPr>
  </w:style>
  <w:style w:type="paragraph" w:customStyle="1" w:styleId="Subtitle1">
    <w:name w:val="Subtitle 1"/>
    <w:uiPriority w:val="99"/>
    <w:rsid w:val="00BA175A"/>
    <w:pPr>
      <w:keepNext/>
      <w:spacing w:before="120" w:after="240"/>
    </w:pPr>
    <w:rPr>
      <w:b/>
      <w:caps/>
      <w:sz w:val="24"/>
      <w:szCs w:val="24"/>
    </w:rPr>
  </w:style>
  <w:style w:type="paragraph" w:customStyle="1" w:styleId="TableNote">
    <w:name w:val="Table Note"/>
    <w:uiPriority w:val="99"/>
    <w:rsid w:val="00BA175A"/>
    <w:pPr>
      <w:spacing w:after="240"/>
    </w:pPr>
  </w:style>
  <w:style w:type="paragraph" w:customStyle="1" w:styleId="CharCharCharCharCharCharChar">
    <w:name w:val="Char Char Char Char Char Char Char"/>
    <w:basedOn w:val="Normal"/>
    <w:uiPriority w:val="99"/>
    <w:semiHidden/>
    <w:rsid w:val="00BA175A"/>
    <w:pPr>
      <w:spacing w:after="160" w:line="240" w:lineRule="exact"/>
    </w:pPr>
    <w:rPr>
      <w:rFonts w:ascii="Verdana" w:hAnsi="Verdana"/>
      <w:sz w:val="22"/>
      <w:szCs w:val="20"/>
    </w:rPr>
  </w:style>
  <w:style w:type="paragraph" w:customStyle="1" w:styleId="Table-Head">
    <w:name w:val="Table - Head"/>
    <w:basedOn w:val="Normal"/>
    <w:uiPriority w:val="99"/>
    <w:rsid w:val="00BA175A"/>
    <w:pPr>
      <w:spacing w:before="40" w:after="100" w:line="290" w:lineRule="atLeast"/>
    </w:pPr>
    <w:rPr>
      <w:rFonts w:ascii="Arial" w:hAnsi="Arial"/>
      <w:b/>
      <w:color w:val="000000"/>
      <w:sz w:val="22"/>
      <w:szCs w:val="20"/>
    </w:rPr>
  </w:style>
  <w:style w:type="paragraph" w:styleId="ListNumber3">
    <w:name w:val="List Number 3"/>
    <w:basedOn w:val="Normal"/>
    <w:uiPriority w:val="99"/>
    <w:rsid w:val="009C7431"/>
    <w:pPr>
      <w:numPr>
        <w:numId w:val="9"/>
      </w:numPr>
      <w:tabs>
        <w:tab w:val="num" w:pos="648"/>
      </w:tabs>
      <w:spacing w:before="100" w:after="100" w:line="290" w:lineRule="atLeast"/>
    </w:pPr>
    <w:rPr>
      <w:rFonts w:ascii="Garamond" w:hAnsi="Garamond"/>
      <w:sz w:val="23"/>
      <w:szCs w:val="20"/>
    </w:rPr>
  </w:style>
  <w:style w:type="table" w:styleId="TableGrid">
    <w:name w:val="Table Grid"/>
    <w:basedOn w:val="TableNormal"/>
    <w:uiPriority w:val="99"/>
    <w:rsid w:val="00D65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
    <w:name w:val="CM3"/>
    <w:basedOn w:val="Normal"/>
    <w:next w:val="Normal"/>
    <w:uiPriority w:val="99"/>
    <w:rsid w:val="007137FE"/>
    <w:pPr>
      <w:widowControl w:val="0"/>
      <w:autoSpaceDE w:val="0"/>
      <w:autoSpaceDN w:val="0"/>
      <w:adjustRightInd w:val="0"/>
      <w:spacing w:after="275"/>
    </w:pPr>
  </w:style>
  <w:style w:type="paragraph" w:customStyle="1" w:styleId="StyleHeading1">
    <w:name w:val="Style Heading 1 +"/>
    <w:basedOn w:val="Heading1"/>
    <w:uiPriority w:val="99"/>
    <w:rsid w:val="00717377"/>
    <w:pPr>
      <w:spacing w:before="0"/>
    </w:pPr>
    <w:rPr>
      <w:rFonts w:cs="Times New Roman"/>
      <w:kern w:val="0"/>
    </w:rPr>
  </w:style>
  <w:style w:type="paragraph" w:styleId="TOC1">
    <w:name w:val="toc 1"/>
    <w:basedOn w:val="Normal"/>
    <w:next w:val="Normal"/>
    <w:autoRedefine/>
    <w:uiPriority w:val="39"/>
    <w:qFormat/>
    <w:rsid w:val="00B943C4"/>
    <w:pPr>
      <w:tabs>
        <w:tab w:val="right" w:leader="dot" w:pos="9000"/>
      </w:tabs>
    </w:pPr>
    <w:rPr>
      <w:bCs/>
    </w:rPr>
  </w:style>
  <w:style w:type="paragraph" w:styleId="TOC2">
    <w:name w:val="toc 2"/>
    <w:basedOn w:val="Normal"/>
    <w:next w:val="Normal"/>
    <w:autoRedefine/>
    <w:uiPriority w:val="39"/>
    <w:qFormat/>
    <w:rsid w:val="00D23A0C"/>
    <w:pPr>
      <w:tabs>
        <w:tab w:val="right" w:leader="dot" w:pos="9000"/>
      </w:tabs>
      <w:spacing w:line="480" w:lineRule="auto"/>
      <w:ind w:left="900" w:right="-576" w:hanging="660"/>
    </w:pPr>
    <w:rPr>
      <w:noProof/>
      <w:sz w:val="20"/>
      <w:szCs w:val="20"/>
    </w:rPr>
  </w:style>
  <w:style w:type="paragraph" w:styleId="BlockText">
    <w:name w:val="Block Text"/>
    <w:basedOn w:val="Normal"/>
    <w:uiPriority w:val="99"/>
    <w:rsid w:val="001F1D52"/>
    <w:pPr>
      <w:ind w:left="72" w:right="378"/>
    </w:pPr>
    <w:rPr>
      <w:noProof/>
      <w:szCs w:val="20"/>
    </w:rPr>
  </w:style>
  <w:style w:type="paragraph" w:styleId="TOCHeading">
    <w:name w:val="TOC Heading"/>
    <w:basedOn w:val="Heading1"/>
    <w:next w:val="Normal"/>
    <w:uiPriority w:val="39"/>
    <w:qFormat/>
    <w:rsid w:val="001111FB"/>
    <w:pPr>
      <w:keepLines/>
      <w:spacing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39"/>
    <w:qFormat/>
    <w:rsid w:val="00ED0A19"/>
    <w:pPr>
      <w:ind w:left="480"/>
    </w:pPr>
  </w:style>
  <w:style w:type="paragraph" w:styleId="DocumentMap">
    <w:name w:val="Document Map"/>
    <w:basedOn w:val="Normal"/>
    <w:link w:val="DocumentMapChar"/>
    <w:uiPriority w:val="99"/>
    <w:rsid w:val="00252668"/>
    <w:rPr>
      <w:rFonts w:ascii="Tahoma" w:hAnsi="Tahoma" w:cs="Tahoma"/>
      <w:sz w:val="16"/>
      <w:szCs w:val="16"/>
    </w:rPr>
  </w:style>
  <w:style w:type="character" w:customStyle="1" w:styleId="DocumentMapChar">
    <w:name w:val="Document Map Char"/>
    <w:basedOn w:val="DefaultParagraphFont"/>
    <w:link w:val="DocumentMap"/>
    <w:uiPriority w:val="99"/>
    <w:locked/>
    <w:rsid w:val="00252668"/>
    <w:rPr>
      <w:rFonts w:ascii="Tahoma" w:hAnsi="Tahoma" w:cs="Tahoma"/>
      <w:sz w:val="16"/>
      <w:szCs w:val="16"/>
    </w:rPr>
  </w:style>
  <w:style w:type="paragraph" w:styleId="Revision">
    <w:name w:val="Revision"/>
    <w:hidden/>
    <w:uiPriority w:val="99"/>
    <w:semiHidden/>
    <w:rsid w:val="00B435CB"/>
    <w:rPr>
      <w:sz w:val="24"/>
      <w:szCs w:val="24"/>
    </w:rPr>
  </w:style>
  <w:style w:type="paragraph" w:customStyle="1" w:styleId="Style1">
    <w:name w:val="Style1"/>
    <w:basedOn w:val="Heading2"/>
    <w:link w:val="Style1Char"/>
    <w:uiPriority w:val="99"/>
    <w:rsid w:val="00E31EDF"/>
    <w:pPr>
      <w:tabs>
        <w:tab w:val="clear" w:pos="720"/>
      </w:tabs>
    </w:pPr>
    <w:rPr>
      <w:bCs/>
    </w:rPr>
  </w:style>
  <w:style w:type="character" w:customStyle="1" w:styleId="Style1Char">
    <w:name w:val="Style1 Char"/>
    <w:basedOn w:val="Heading2Char"/>
    <w:link w:val="Style1"/>
    <w:uiPriority w:val="99"/>
    <w:locked/>
    <w:rsid w:val="00E31EDF"/>
    <w:rPr>
      <w:b/>
      <w:bCs/>
      <w:noProof/>
      <w:sz w:val="24"/>
    </w:rPr>
  </w:style>
  <w:style w:type="paragraph" w:customStyle="1" w:styleId="Text">
    <w:name w:val="Text"/>
    <w:basedOn w:val="Normal"/>
    <w:link w:val="TextChar"/>
    <w:uiPriority w:val="99"/>
    <w:qFormat/>
    <w:rsid w:val="00FC0CE8"/>
    <w:pPr>
      <w:spacing w:line="360" w:lineRule="auto"/>
    </w:pPr>
  </w:style>
  <w:style w:type="character" w:customStyle="1" w:styleId="TextChar">
    <w:name w:val="Text Char"/>
    <w:basedOn w:val="DefaultParagraphFont"/>
    <w:link w:val="Text"/>
    <w:uiPriority w:val="99"/>
    <w:locked/>
    <w:rsid w:val="00FC0CE8"/>
    <w:rPr>
      <w:rFonts w:cs="Times New Roman"/>
      <w:sz w:val="24"/>
      <w:szCs w:val="24"/>
    </w:rPr>
  </w:style>
  <w:style w:type="paragraph" w:styleId="NormalWeb">
    <w:name w:val="Normal (Web)"/>
    <w:basedOn w:val="Normal"/>
    <w:uiPriority w:val="99"/>
    <w:rsid w:val="00CF6302"/>
    <w:pPr>
      <w:spacing w:before="100" w:beforeAutospacing="1" w:after="100" w:afterAutospacing="1"/>
    </w:pPr>
    <w:rPr>
      <w:rFonts w:ascii="Arial" w:hAnsi="Arial" w:cs="Arial"/>
      <w:sz w:val="20"/>
      <w:szCs w:val="20"/>
    </w:rPr>
  </w:style>
  <w:style w:type="paragraph" w:styleId="NoSpacing">
    <w:name w:val="No Spacing"/>
    <w:uiPriority w:val="1"/>
    <w:qFormat/>
    <w:rsid w:val="006A239B"/>
    <w:rPr>
      <w:rFonts w:ascii="Calibri" w:hAnsi="Calibri"/>
      <w:sz w:val="22"/>
      <w:szCs w:val="22"/>
    </w:rPr>
  </w:style>
  <w:style w:type="paragraph" w:customStyle="1" w:styleId="Default">
    <w:name w:val="Default"/>
    <w:rsid w:val="006A239B"/>
    <w:pPr>
      <w:autoSpaceDE w:val="0"/>
      <w:autoSpaceDN w:val="0"/>
      <w:adjustRightInd w:val="0"/>
    </w:pPr>
    <w:rPr>
      <w:rFonts w:ascii="Chaparral Pro Light" w:hAnsi="Chaparral Pro Light" w:cs="Chaparral Pro Light"/>
      <w:color w:val="000000"/>
      <w:sz w:val="24"/>
      <w:szCs w:val="24"/>
    </w:rPr>
  </w:style>
  <w:style w:type="character" w:customStyle="1" w:styleId="A2">
    <w:name w:val="A2"/>
    <w:uiPriority w:val="99"/>
    <w:rsid w:val="006A239B"/>
    <w:rPr>
      <w:color w:val="00B1D9"/>
      <w:sz w:val="34"/>
    </w:rPr>
  </w:style>
  <w:style w:type="paragraph" w:customStyle="1" w:styleId="Pa2">
    <w:name w:val="Pa2"/>
    <w:basedOn w:val="Default"/>
    <w:next w:val="Default"/>
    <w:uiPriority w:val="99"/>
    <w:rsid w:val="006A239B"/>
    <w:pPr>
      <w:spacing w:line="241" w:lineRule="atLeast"/>
    </w:pPr>
    <w:rPr>
      <w:rFonts w:cs="Times New Roman"/>
      <w:color w:val="auto"/>
    </w:rPr>
  </w:style>
  <w:style w:type="character" w:customStyle="1" w:styleId="A4">
    <w:name w:val="A4"/>
    <w:uiPriority w:val="99"/>
    <w:rsid w:val="006A239B"/>
    <w:rPr>
      <w:rFonts w:ascii="Whitney Medium" w:hAnsi="Whitney Medium"/>
      <w:color w:val="221E1F"/>
      <w:sz w:val="21"/>
    </w:rPr>
  </w:style>
  <w:style w:type="character" w:customStyle="1" w:styleId="A5">
    <w:name w:val="A5"/>
    <w:uiPriority w:val="99"/>
    <w:rsid w:val="006A239B"/>
    <w:rPr>
      <w:rFonts w:ascii="Whitney Book" w:hAnsi="Whitney Book"/>
      <w:color w:val="221E1F"/>
      <w:sz w:val="21"/>
      <w:u w:val="single"/>
    </w:rPr>
  </w:style>
  <w:style w:type="paragraph" w:styleId="ListParagraph">
    <w:name w:val="List Paragraph"/>
    <w:basedOn w:val="Normal"/>
    <w:qFormat/>
    <w:rsid w:val="006A239B"/>
    <w:pPr>
      <w:ind w:left="720"/>
      <w:contextualSpacing/>
    </w:pPr>
  </w:style>
  <w:style w:type="paragraph" w:styleId="PlainText">
    <w:name w:val="Plain Text"/>
    <w:basedOn w:val="Normal"/>
    <w:link w:val="PlainTextChar"/>
    <w:uiPriority w:val="99"/>
    <w:unhideWhenUsed/>
    <w:rsid w:val="000D141B"/>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0D141B"/>
    <w:rPr>
      <w:rFonts w:ascii="Consolas" w:eastAsia="Calibri" w:hAnsi="Consolas"/>
      <w:sz w:val="21"/>
      <w:szCs w:val="21"/>
    </w:rPr>
  </w:style>
  <w:style w:type="character" w:customStyle="1" w:styleId="googqs-tidbit1">
    <w:name w:val="goog_qs-tidbit1"/>
    <w:basedOn w:val="DefaultParagraphFont"/>
    <w:rsid w:val="000D141B"/>
    <w:rPr>
      <w:vanish w:val="0"/>
      <w:webHidden w:val="0"/>
      <w:specVanish w:val="0"/>
    </w:rPr>
  </w:style>
  <w:style w:type="character" w:styleId="LineNumber">
    <w:name w:val="line number"/>
    <w:basedOn w:val="DefaultParagraphFont"/>
    <w:uiPriority w:val="99"/>
    <w:semiHidden/>
    <w:unhideWhenUsed/>
    <w:rsid w:val="00324778"/>
  </w:style>
  <w:style w:type="character" w:styleId="Strong">
    <w:name w:val="Strong"/>
    <w:basedOn w:val="DefaultParagraphFont"/>
    <w:uiPriority w:val="22"/>
    <w:qFormat/>
    <w:locked/>
    <w:rsid w:val="00AB2C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12215">
      <w:bodyDiv w:val="1"/>
      <w:marLeft w:val="0"/>
      <w:marRight w:val="0"/>
      <w:marTop w:val="0"/>
      <w:marBottom w:val="0"/>
      <w:divBdr>
        <w:top w:val="none" w:sz="0" w:space="0" w:color="auto"/>
        <w:left w:val="none" w:sz="0" w:space="0" w:color="auto"/>
        <w:bottom w:val="none" w:sz="0" w:space="0" w:color="auto"/>
        <w:right w:val="none" w:sz="0" w:space="0" w:color="auto"/>
      </w:divBdr>
    </w:div>
    <w:div w:id="152961898">
      <w:bodyDiv w:val="1"/>
      <w:marLeft w:val="0"/>
      <w:marRight w:val="0"/>
      <w:marTop w:val="0"/>
      <w:marBottom w:val="0"/>
      <w:divBdr>
        <w:top w:val="none" w:sz="0" w:space="0" w:color="auto"/>
        <w:left w:val="none" w:sz="0" w:space="0" w:color="auto"/>
        <w:bottom w:val="none" w:sz="0" w:space="0" w:color="auto"/>
        <w:right w:val="none" w:sz="0" w:space="0" w:color="auto"/>
      </w:divBdr>
    </w:div>
    <w:div w:id="178590117">
      <w:bodyDiv w:val="1"/>
      <w:marLeft w:val="0"/>
      <w:marRight w:val="0"/>
      <w:marTop w:val="0"/>
      <w:marBottom w:val="0"/>
      <w:divBdr>
        <w:top w:val="none" w:sz="0" w:space="0" w:color="auto"/>
        <w:left w:val="none" w:sz="0" w:space="0" w:color="auto"/>
        <w:bottom w:val="none" w:sz="0" w:space="0" w:color="auto"/>
        <w:right w:val="none" w:sz="0" w:space="0" w:color="auto"/>
      </w:divBdr>
    </w:div>
    <w:div w:id="199558961">
      <w:bodyDiv w:val="1"/>
      <w:marLeft w:val="0"/>
      <w:marRight w:val="0"/>
      <w:marTop w:val="0"/>
      <w:marBottom w:val="0"/>
      <w:divBdr>
        <w:top w:val="none" w:sz="0" w:space="0" w:color="auto"/>
        <w:left w:val="none" w:sz="0" w:space="0" w:color="auto"/>
        <w:bottom w:val="none" w:sz="0" w:space="0" w:color="auto"/>
        <w:right w:val="none" w:sz="0" w:space="0" w:color="auto"/>
      </w:divBdr>
    </w:div>
    <w:div w:id="204410703">
      <w:bodyDiv w:val="1"/>
      <w:marLeft w:val="0"/>
      <w:marRight w:val="0"/>
      <w:marTop w:val="0"/>
      <w:marBottom w:val="0"/>
      <w:divBdr>
        <w:top w:val="none" w:sz="0" w:space="0" w:color="auto"/>
        <w:left w:val="none" w:sz="0" w:space="0" w:color="auto"/>
        <w:bottom w:val="none" w:sz="0" w:space="0" w:color="auto"/>
        <w:right w:val="none" w:sz="0" w:space="0" w:color="auto"/>
      </w:divBdr>
    </w:div>
    <w:div w:id="244799185">
      <w:bodyDiv w:val="1"/>
      <w:marLeft w:val="0"/>
      <w:marRight w:val="0"/>
      <w:marTop w:val="0"/>
      <w:marBottom w:val="0"/>
      <w:divBdr>
        <w:top w:val="none" w:sz="0" w:space="0" w:color="auto"/>
        <w:left w:val="none" w:sz="0" w:space="0" w:color="auto"/>
        <w:bottom w:val="none" w:sz="0" w:space="0" w:color="auto"/>
        <w:right w:val="none" w:sz="0" w:space="0" w:color="auto"/>
      </w:divBdr>
    </w:div>
    <w:div w:id="260837784">
      <w:bodyDiv w:val="1"/>
      <w:marLeft w:val="0"/>
      <w:marRight w:val="0"/>
      <w:marTop w:val="0"/>
      <w:marBottom w:val="0"/>
      <w:divBdr>
        <w:top w:val="none" w:sz="0" w:space="0" w:color="auto"/>
        <w:left w:val="none" w:sz="0" w:space="0" w:color="auto"/>
        <w:bottom w:val="none" w:sz="0" w:space="0" w:color="auto"/>
        <w:right w:val="none" w:sz="0" w:space="0" w:color="auto"/>
      </w:divBdr>
    </w:div>
    <w:div w:id="329874940">
      <w:bodyDiv w:val="1"/>
      <w:marLeft w:val="0"/>
      <w:marRight w:val="0"/>
      <w:marTop w:val="0"/>
      <w:marBottom w:val="0"/>
      <w:divBdr>
        <w:top w:val="none" w:sz="0" w:space="0" w:color="auto"/>
        <w:left w:val="none" w:sz="0" w:space="0" w:color="auto"/>
        <w:bottom w:val="none" w:sz="0" w:space="0" w:color="auto"/>
        <w:right w:val="none" w:sz="0" w:space="0" w:color="auto"/>
      </w:divBdr>
    </w:div>
    <w:div w:id="363605426">
      <w:bodyDiv w:val="1"/>
      <w:marLeft w:val="0"/>
      <w:marRight w:val="0"/>
      <w:marTop w:val="0"/>
      <w:marBottom w:val="0"/>
      <w:divBdr>
        <w:top w:val="none" w:sz="0" w:space="0" w:color="auto"/>
        <w:left w:val="none" w:sz="0" w:space="0" w:color="auto"/>
        <w:bottom w:val="none" w:sz="0" w:space="0" w:color="auto"/>
        <w:right w:val="none" w:sz="0" w:space="0" w:color="auto"/>
      </w:divBdr>
    </w:div>
    <w:div w:id="442186351">
      <w:bodyDiv w:val="1"/>
      <w:marLeft w:val="0"/>
      <w:marRight w:val="0"/>
      <w:marTop w:val="0"/>
      <w:marBottom w:val="0"/>
      <w:divBdr>
        <w:top w:val="none" w:sz="0" w:space="0" w:color="auto"/>
        <w:left w:val="none" w:sz="0" w:space="0" w:color="auto"/>
        <w:bottom w:val="none" w:sz="0" w:space="0" w:color="auto"/>
        <w:right w:val="none" w:sz="0" w:space="0" w:color="auto"/>
      </w:divBdr>
    </w:div>
    <w:div w:id="496381313">
      <w:marLeft w:val="0"/>
      <w:marRight w:val="0"/>
      <w:marTop w:val="0"/>
      <w:marBottom w:val="0"/>
      <w:divBdr>
        <w:top w:val="none" w:sz="0" w:space="0" w:color="auto"/>
        <w:left w:val="none" w:sz="0" w:space="0" w:color="auto"/>
        <w:bottom w:val="none" w:sz="0" w:space="0" w:color="auto"/>
        <w:right w:val="none" w:sz="0" w:space="0" w:color="auto"/>
      </w:divBdr>
    </w:div>
    <w:div w:id="496381314">
      <w:marLeft w:val="0"/>
      <w:marRight w:val="0"/>
      <w:marTop w:val="0"/>
      <w:marBottom w:val="0"/>
      <w:divBdr>
        <w:top w:val="none" w:sz="0" w:space="0" w:color="auto"/>
        <w:left w:val="none" w:sz="0" w:space="0" w:color="auto"/>
        <w:bottom w:val="none" w:sz="0" w:space="0" w:color="auto"/>
        <w:right w:val="none" w:sz="0" w:space="0" w:color="auto"/>
      </w:divBdr>
    </w:div>
    <w:div w:id="496381315">
      <w:marLeft w:val="0"/>
      <w:marRight w:val="0"/>
      <w:marTop w:val="0"/>
      <w:marBottom w:val="0"/>
      <w:divBdr>
        <w:top w:val="none" w:sz="0" w:space="0" w:color="auto"/>
        <w:left w:val="none" w:sz="0" w:space="0" w:color="auto"/>
        <w:bottom w:val="none" w:sz="0" w:space="0" w:color="auto"/>
        <w:right w:val="none" w:sz="0" w:space="0" w:color="auto"/>
      </w:divBdr>
    </w:div>
    <w:div w:id="496381316">
      <w:marLeft w:val="0"/>
      <w:marRight w:val="0"/>
      <w:marTop w:val="0"/>
      <w:marBottom w:val="0"/>
      <w:divBdr>
        <w:top w:val="none" w:sz="0" w:space="0" w:color="auto"/>
        <w:left w:val="none" w:sz="0" w:space="0" w:color="auto"/>
        <w:bottom w:val="none" w:sz="0" w:space="0" w:color="auto"/>
        <w:right w:val="none" w:sz="0" w:space="0" w:color="auto"/>
      </w:divBdr>
    </w:div>
    <w:div w:id="496381317">
      <w:marLeft w:val="0"/>
      <w:marRight w:val="0"/>
      <w:marTop w:val="0"/>
      <w:marBottom w:val="0"/>
      <w:divBdr>
        <w:top w:val="none" w:sz="0" w:space="0" w:color="auto"/>
        <w:left w:val="none" w:sz="0" w:space="0" w:color="auto"/>
        <w:bottom w:val="none" w:sz="0" w:space="0" w:color="auto"/>
        <w:right w:val="none" w:sz="0" w:space="0" w:color="auto"/>
      </w:divBdr>
    </w:div>
    <w:div w:id="496381318">
      <w:marLeft w:val="0"/>
      <w:marRight w:val="0"/>
      <w:marTop w:val="0"/>
      <w:marBottom w:val="0"/>
      <w:divBdr>
        <w:top w:val="none" w:sz="0" w:space="0" w:color="auto"/>
        <w:left w:val="none" w:sz="0" w:space="0" w:color="auto"/>
        <w:bottom w:val="none" w:sz="0" w:space="0" w:color="auto"/>
        <w:right w:val="none" w:sz="0" w:space="0" w:color="auto"/>
      </w:divBdr>
    </w:div>
    <w:div w:id="496381319">
      <w:marLeft w:val="0"/>
      <w:marRight w:val="0"/>
      <w:marTop w:val="0"/>
      <w:marBottom w:val="0"/>
      <w:divBdr>
        <w:top w:val="none" w:sz="0" w:space="0" w:color="auto"/>
        <w:left w:val="none" w:sz="0" w:space="0" w:color="auto"/>
        <w:bottom w:val="none" w:sz="0" w:space="0" w:color="auto"/>
        <w:right w:val="none" w:sz="0" w:space="0" w:color="auto"/>
      </w:divBdr>
      <w:divsChild>
        <w:div w:id="496381329">
          <w:marLeft w:val="0"/>
          <w:marRight w:val="0"/>
          <w:marTop w:val="0"/>
          <w:marBottom w:val="0"/>
          <w:divBdr>
            <w:top w:val="none" w:sz="0" w:space="0" w:color="auto"/>
            <w:left w:val="none" w:sz="0" w:space="0" w:color="auto"/>
            <w:bottom w:val="none" w:sz="0" w:space="0" w:color="auto"/>
            <w:right w:val="none" w:sz="0" w:space="0" w:color="auto"/>
          </w:divBdr>
        </w:div>
        <w:div w:id="496381334">
          <w:marLeft w:val="0"/>
          <w:marRight w:val="0"/>
          <w:marTop w:val="0"/>
          <w:marBottom w:val="0"/>
          <w:divBdr>
            <w:top w:val="none" w:sz="0" w:space="0" w:color="auto"/>
            <w:left w:val="none" w:sz="0" w:space="0" w:color="auto"/>
            <w:bottom w:val="none" w:sz="0" w:space="0" w:color="auto"/>
            <w:right w:val="none" w:sz="0" w:space="0" w:color="auto"/>
          </w:divBdr>
        </w:div>
      </w:divsChild>
    </w:div>
    <w:div w:id="496381320">
      <w:marLeft w:val="0"/>
      <w:marRight w:val="0"/>
      <w:marTop w:val="0"/>
      <w:marBottom w:val="0"/>
      <w:divBdr>
        <w:top w:val="none" w:sz="0" w:space="0" w:color="auto"/>
        <w:left w:val="none" w:sz="0" w:space="0" w:color="auto"/>
        <w:bottom w:val="none" w:sz="0" w:space="0" w:color="auto"/>
        <w:right w:val="none" w:sz="0" w:space="0" w:color="auto"/>
      </w:divBdr>
    </w:div>
    <w:div w:id="496381321">
      <w:marLeft w:val="0"/>
      <w:marRight w:val="0"/>
      <w:marTop w:val="0"/>
      <w:marBottom w:val="0"/>
      <w:divBdr>
        <w:top w:val="none" w:sz="0" w:space="0" w:color="auto"/>
        <w:left w:val="none" w:sz="0" w:space="0" w:color="auto"/>
        <w:bottom w:val="none" w:sz="0" w:space="0" w:color="auto"/>
        <w:right w:val="none" w:sz="0" w:space="0" w:color="auto"/>
      </w:divBdr>
    </w:div>
    <w:div w:id="496381322">
      <w:marLeft w:val="0"/>
      <w:marRight w:val="0"/>
      <w:marTop w:val="0"/>
      <w:marBottom w:val="0"/>
      <w:divBdr>
        <w:top w:val="none" w:sz="0" w:space="0" w:color="auto"/>
        <w:left w:val="none" w:sz="0" w:space="0" w:color="auto"/>
        <w:bottom w:val="none" w:sz="0" w:space="0" w:color="auto"/>
        <w:right w:val="none" w:sz="0" w:space="0" w:color="auto"/>
      </w:divBdr>
    </w:div>
    <w:div w:id="496381323">
      <w:marLeft w:val="0"/>
      <w:marRight w:val="0"/>
      <w:marTop w:val="0"/>
      <w:marBottom w:val="0"/>
      <w:divBdr>
        <w:top w:val="none" w:sz="0" w:space="0" w:color="auto"/>
        <w:left w:val="none" w:sz="0" w:space="0" w:color="auto"/>
        <w:bottom w:val="none" w:sz="0" w:space="0" w:color="auto"/>
        <w:right w:val="none" w:sz="0" w:space="0" w:color="auto"/>
      </w:divBdr>
    </w:div>
    <w:div w:id="496381324">
      <w:marLeft w:val="0"/>
      <w:marRight w:val="0"/>
      <w:marTop w:val="0"/>
      <w:marBottom w:val="0"/>
      <w:divBdr>
        <w:top w:val="none" w:sz="0" w:space="0" w:color="auto"/>
        <w:left w:val="none" w:sz="0" w:space="0" w:color="auto"/>
        <w:bottom w:val="none" w:sz="0" w:space="0" w:color="auto"/>
        <w:right w:val="none" w:sz="0" w:space="0" w:color="auto"/>
      </w:divBdr>
    </w:div>
    <w:div w:id="496381325">
      <w:marLeft w:val="0"/>
      <w:marRight w:val="0"/>
      <w:marTop w:val="0"/>
      <w:marBottom w:val="0"/>
      <w:divBdr>
        <w:top w:val="none" w:sz="0" w:space="0" w:color="auto"/>
        <w:left w:val="none" w:sz="0" w:space="0" w:color="auto"/>
        <w:bottom w:val="none" w:sz="0" w:space="0" w:color="auto"/>
        <w:right w:val="none" w:sz="0" w:space="0" w:color="auto"/>
      </w:divBdr>
    </w:div>
    <w:div w:id="496381326">
      <w:marLeft w:val="0"/>
      <w:marRight w:val="0"/>
      <w:marTop w:val="0"/>
      <w:marBottom w:val="0"/>
      <w:divBdr>
        <w:top w:val="none" w:sz="0" w:space="0" w:color="auto"/>
        <w:left w:val="none" w:sz="0" w:space="0" w:color="auto"/>
        <w:bottom w:val="none" w:sz="0" w:space="0" w:color="auto"/>
        <w:right w:val="none" w:sz="0" w:space="0" w:color="auto"/>
      </w:divBdr>
    </w:div>
    <w:div w:id="496381327">
      <w:marLeft w:val="0"/>
      <w:marRight w:val="0"/>
      <w:marTop w:val="0"/>
      <w:marBottom w:val="0"/>
      <w:divBdr>
        <w:top w:val="none" w:sz="0" w:space="0" w:color="auto"/>
        <w:left w:val="none" w:sz="0" w:space="0" w:color="auto"/>
        <w:bottom w:val="none" w:sz="0" w:space="0" w:color="auto"/>
        <w:right w:val="none" w:sz="0" w:space="0" w:color="auto"/>
      </w:divBdr>
    </w:div>
    <w:div w:id="496381328">
      <w:marLeft w:val="0"/>
      <w:marRight w:val="0"/>
      <w:marTop w:val="0"/>
      <w:marBottom w:val="0"/>
      <w:divBdr>
        <w:top w:val="none" w:sz="0" w:space="0" w:color="auto"/>
        <w:left w:val="none" w:sz="0" w:space="0" w:color="auto"/>
        <w:bottom w:val="none" w:sz="0" w:space="0" w:color="auto"/>
        <w:right w:val="none" w:sz="0" w:space="0" w:color="auto"/>
      </w:divBdr>
    </w:div>
    <w:div w:id="496381330">
      <w:marLeft w:val="0"/>
      <w:marRight w:val="0"/>
      <w:marTop w:val="0"/>
      <w:marBottom w:val="0"/>
      <w:divBdr>
        <w:top w:val="none" w:sz="0" w:space="0" w:color="auto"/>
        <w:left w:val="none" w:sz="0" w:space="0" w:color="auto"/>
        <w:bottom w:val="none" w:sz="0" w:space="0" w:color="auto"/>
        <w:right w:val="none" w:sz="0" w:space="0" w:color="auto"/>
      </w:divBdr>
    </w:div>
    <w:div w:id="496381331">
      <w:marLeft w:val="0"/>
      <w:marRight w:val="0"/>
      <w:marTop w:val="0"/>
      <w:marBottom w:val="0"/>
      <w:divBdr>
        <w:top w:val="none" w:sz="0" w:space="0" w:color="auto"/>
        <w:left w:val="none" w:sz="0" w:space="0" w:color="auto"/>
        <w:bottom w:val="none" w:sz="0" w:space="0" w:color="auto"/>
        <w:right w:val="none" w:sz="0" w:space="0" w:color="auto"/>
      </w:divBdr>
    </w:div>
    <w:div w:id="496381332">
      <w:marLeft w:val="0"/>
      <w:marRight w:val="0"/>
      <w:marTop w:val="0"/>
      <w:marBottom w:val="0"/>
      <w:divBdr>
        <w:top w:val="none" w:sz="0" w:space="0" w:color="auto"/>
        <w:left w:val="none" w:sz="0" w:space="0" w:color="auto"/>
        <w:bottom w:val="none" w:sz="0" w:space="0" w:color="auto"/>
        <w:right w:val="none" w:sz="0" w:space="0" w:color="auto"/>
      </w:divBdr>
    </w:div>
    <w:div w:id="496381333">
      <w:marLeft w:val="0"/>
      <w:marRight w:val="0"/>
      <w:marTop w:val="0"/>
      <w:marBottom w:val="0"/>
      <w:divBdr>
        <w:top w:val="none" w:sz="0" w:space="0" w:color="auto"/>
        <w:left w:val="none" w:sz="0" w:space="0" w:color="auto"/>
        <w:bottom w:val="none" w:sz="0" w:space="0" w:color="auto"/>
        <w:right w:val="none" w:sz="0" w:space="0" w:color="auto"/>
      </w:divBdr>
    </w:div>
    <w:div w:id="523524056">
      <w:bodyDiv w:val="1"/>
      <w:marLeft w:val="0"/>
      <w:marRight w:val="0"/>
      <w:marTop w:val="0"/>
      <w:marBottom w:val="0"/>
      <w:divBdr>
        <w:top w:val="none" w:sz="0" w:space="0" w:color="auto"/>
        <w:left w:val="none" w:sz="0" w:space="0" w:color="auto"/>
        <w:bottom w:val="none" w:sz="0" w:space="0" w:color="auto"/>
        <w:right w:val="none" w:sz="0" w:space="0" w:color="auto"/>
      </w:divBdr>
    </w:div>
    <w:div w:id="597635236">
      <w:bodyDiv w:val="1"/>
      <w:marLeft w:val="0"/>
      <w:marRight w:val="0"/>
      <w:marTop w:val="0"/>
      <w:marBottom w:val="0"/>
      <w:divBdr>
        <w:top w:val="none" w:sz="0" w:space="0" w:color="auto"/>
        <w:left w:val="none" w:sz="0" w:space="0" w:color="auto"/>
        <w:bottom w:val="none" w:sz="0" w:space="0" w:color="auto"/>
        <w:right w:val="none" w:sz="0" w:space="0" w:color="auto"/>
      </w:divBdr>
    </w:div>
    <w:div w:id="611135063">
      <w:bodyDiv w:val="1"/>
      <w:marLeft w:val="0"/>
      <w:marRight w:val="0"/>
      <w:marTop w:val="0"/>
      <w:marBottom w:val="0"/>
      <w:divBdr>
        <w:top w:val="none" w:sz="0" w:space="0" w:color="auto"/>
        <w:left w:val="none" w:sz="0" w:space="0" w:color="auto"/>
        <w:bottom w:val="none" w:sz="0" w:space="0" w:color="auto"/>
        <w:right w:val="none" w:sz="0" w:space="0" w:color="auto"/>
      </w:divBdr>
    </w:div>
    <w:div w:id="810950235">
      <w:bodyDiv w:val="1"/>
      <w:marLeft w:val="0"/>
      <w:marRight w:val="0"/>
      <w:marTop w:val="0"/>
      <w:marBottom w:val="0"/>
      <w:divBdr>
        <w:top w:val="none" w:sz="0" w:space="0" w:color="auto"/>
        <w:left w:val="none" w:sz="0" w:space="0" w:color="auto"/>
        <w:bottom w:val="none" w:sz="0" w:space="0" w:color="auto"/>
        <w:right w:val="none" w:sz="0" w:space="0" w:color="auto"/>
      </w:divBdr>
    </w:div>
    <w:div w:id="875002357">
      <w:bodyDiv w:val="1"/>
      <w:marLeft w:val="0"/>
      <w:marRight w:val="0"/>
      <w:marTop w:val="0"/>
      <w:marBottom w:val="0"/>
      <w:divBdr>
        <w:top w:val="none" w:sz="0" w:space="0" w:color="auto"/>
        <w:left w:val="none" w:sz="0" w:space="0" w:color="auto"/>
        <w:bottom w:val="none" w:sz="0" w:space="0" w:color="auto"/>
        <w:right w:val="none" w:sz="0" w:space="0" w:color="auto"/>
      </w:divBdr>
    </w:div>
    <w:div w:id="948320458">
      <w:bodyDiv w:val="1"/>
      <w:marLeft w:val="0"/>
      <w:marRight w:val="0"/>
      <w:marTop w:val="0"/>
      <w:marBottom w:val="0"/>
      <w:divBdr>
        <w:top w:val="none" w:sz="0" w:space="0" w:color="auto"/>
        <w:left w:val="none" w:sz="0" w:space="0" w:color="auto"/>
        <w:bottom w:val="none" w:sz="0" w:space="0" w:color="auto"/>
        <w:right w:val="none" w:sz="0" w:space="0" w:color="auto"/>
      </w:divBdr>
    </w:div>
    <w:div w:id="973872040">
      <w:bodyDiv w:val="1"/>
      <w:marLeft w:val="0"/>
      <w:marRight w:val="0"/>
      <w:marTop w:val="0"/>
      <w:marBottom w:val="0"/>
      <w:divBdr>
        <w:top w:val="none" w:sz="0" w:space="0" w:color="auto"/>
        <w:left w:val="none" w:sz="0" w:space="0" w:color="auto"/>
        <w:bottom w:val="none" w:sz="0" w:space="0" w:color="auto"/>
        <w:right w:val="none" w:sz="0" w:space="0" w:color="auto"/>
      </w:divBdr>
    </w:div>
    <w:div w:id="1060909098">
      <w:bodyDiv w:val="1"/>
      <w:marLeft w:val="0"/>
      <w:marRight w:val="0"/>
      <w:marTop w:val="0"/>
      <w:marBottom w:val="0"/>
      <w:divBdr>
        <w:top w:val="none" w:sz="0" w:space="0" w:color="auto"/>
        <w:left w:val="none" w:sz="0" w:space="0" w:color="auto"/>
        <w:bottom w:val="none" w:sz="0" w:space="0" w:color="auto"/>
        <w:right w:val="none" w:sz="0" w:space="0" w:color="auto"/>
      </w:divBdr>
    </w:div>
    <w:div w:id="1062563847">
      <w:bodyDiv w:val="1"/>
      <w:marLeft w:val="0"/>
      <w:marRight w:val="0"/>
      <w:marTop w:val="0"/>
      <w:marBottom w:val="0"/>
      <w:divBdr>
        <w:top w:val="none" w:sz="0" w:space="0" w:color="auto"/>
        <w:left w:val="none" w:sz="0" w:space="0" w:color="auto"/>
        <w:bottom w:val="none" w:sz="0" w:space="0" w:color="auto"/>
        <w:right w:val="none" w:sz="0" w:space="0" w:color="auto"/>
      </w:divBdr>
    </w:div>
    <w:div w:id="1070032412">
      <w:bodyDiv w:val="1"/>
      <w:marLeft w:val="0"/>
      <w:marRight w:val="0"/>
      <w:marTop w:val="0"/>
      <w:marBottom w:val="0"/>
      <w:divBdr>
        <w:top w:val="none" w:sz="0" w:space="0" w:color="auto"/>
        <w:left w:val="none" w:sz="0" w:space="0" w:color="auto"/>
        <w:bottom w:val="none" w:sz="0" w:space="0" w:color="auto"/>
        <w:right w:val="none" w:sz="0" w:space="0" w:color="auto"/>
      </w:divBdr>
    </w:div>
    <w:div w:id="1234585567">
      <w:bodyDiv w:val="1"/>
      <w:marLeft w:val="0"/>
      <w:marRight w:val="0"/>
      <w:marTop w:val="0"/>
      <w:marBottom w:val="0"/>
      <w:divBdr>
        <w:top w:val="none" w:sz="0" w:space="0" w:color="auto"/>
        <w:left w:val="none" w:sz="0" w:space="0" w:color="auto"/>
        <w:bottom w:val="none" w:sz="0" w:space="0" w:color="auto"/>
        <w:right w:val="none" w:sz="0" w:space="0" w:color="auto"/>
      </w:divBdr>
      <w:divsChild>
        <w:div w:id="1906454683">
          <w:marLeft w:val="547"/>
          <w:marRight w:val="0"/>
          <w:marTop w:val="115"/>
          <w:marBottom w:val="0"/>
          <w:divBdr>
            <w:top w:val="none" w:sz="0" w:space="0" w:color="auto"/>
            <w:left w:val="none" w:sz="0" w:space="0" w:color="auto"/>
            <w:bottom w:val="none" w:sz="0" w:space="0" w:color="auto"/>
            <w:right w:val="none" w:sz="0" w:space="0" w:color="auto"/>
          </w:divBdr>
        </w:div>
      </w:divsChild>
    </w:div>
    <w:div w:id="1342927659">
      <w:bodyDiv w:val="1"/>
      <w:marLeft w:val="0"/>
      <w:marRight w:val="0"/>
      <w:marTop w:val="0"/>
      <w:marBottom w:val="0"/>
      <w:divBdr>
        <w:top w:val="none" w:sz="0" w:space="0" w:color="auto"/>
        <w:left w:val="none" w:sz="0" w:space="0" w:color="auto"/>
        <w:bottom w:val="none" w:sz="0" w:space="0" w:color="auto"/>
        <w:right w:val="none" w:sz="0" w:space="0" w:color="auto"/>
      </w:divBdr>
    </w:div>
    <w:div w:id="1655530165">
      <w:bodyDiv w:val="1"/>
      <w:marLeft w:val="0"/>
      <w:marRight w:val="0"/>
      <w:marTop w:val="0"/>
      <w:marBottom w:val="0"/>
      <w:divBdr>
        <w:top w:val="none" w:sz="0" w:space="0" w:color="auto"/>
        <w:left w:val="none" w:sz="0" w:space="0" w:color="auto"/>
        <w:bottom w:val="none" w:sz="0" w:space="0" w:color="auto"/>
        <w:right w:val="none" w:sz="0" w:space="0" w:color="auto"/>
      </w:divBdr>
    </w:div>
    <w:div w:id="1825311378">
      <w:bodyDiv w:val="1"/>
      <w:marLeft w:val="0"/>
      <w:marRight w:val="0"/>
      <w:marTop w:val="0"/>
      <w:marBottom w:val="0"/>
      <w:divBdr>
        <w:top w:val="none" w:sz="0" w:space="0" w:color="auto"/>
        <w:left w:val="none" w:sz="0" w:space="0" w:color="auto"/>
        <w:bottom w:val="none" w:sz="0" w:space="0" w:color="auto"/>
        <w:right w:val="none" w:sz="0" w:space="0" w:color="auto"/>
      </w:divBdr>
    </w:div>
    <w:div w:id="1828010967">
      <w:bodyDiv w:val="1"/>
      <w:marLeft w:val="0"/>
      <w:marRight w:val="0"/>
      <w:marTop w:val="0"/>
      <w:marBottom w:val="0"/>
      <w:divBdr>
        <w:top w:val="none" w:sz="0" w:space="0" w:color="auto"/>
        <w:left w:val="none" w:sz="0" w:space="0" w:color="auto"/>
        <w:bottom w:val="none" w:sz="0" w:space="0" w:color="auto"/>
        <w:right w:val="none" w:sz="0" w:space="0" w:color="auto"/>
      </w:divBdr>
    </w:div>
    <w:div w:id="1902399294">
      <w:bodyDiv w:val="1"/>
      <w:marLeft w:val="0"/>
      <w:marRight w:val="0"/>
      <w:marTop w:val="0"/>
      <w:marBottom w:val="0"/>
      <w:divBdr>
        <w:top w:val="none" w:sz="0" w:space="0" w:color="auto"/>
        <w:left w:val="none" w:sz="0" w:space="0" w:color="auto"/>
        <w:bottom w:val="none" w:sz="0" w:space="0" w:color="auto"/>
        <w:right w:val="none" w:sz="0" w:space="0" w:color="auto"/>
      </w:divBdr>
    </w:div>
    <w:div w:id="1961110946">
      <w:bodyDiv w:val="1"/>
      <w:marLeft w:val="0"/>
      <w:marRight w:val="0"/>
      <w:marTop w:val="0"/>
      <w:marBottom w:val="0"/>
      <w:divBdr>
        <w:top w:val="none" w:sz="0" w:space="0" w:color="auto"/>
        <w:left w:val="none" w:sz="0" w:space="0" w:color="auto"/>
        <w:bottom w:val="none" w:sz="0" w:space="0" w:color="auto"/>
        <w:right w:val="none" w:sz="0" w:space="0" w:color="auto"/>
      </w:divBdr>
    </w:div>
    <w:div w:id="2000883969">
      <w:bodyDiv w:val="1"/>
      <w:marLeft w:val="0"/>
      <w:marRight w:val="0"/>
      <w:marTop w:val="0"/>
      <w:marBottom w:val="0"/>
      <w:divBdr>
        <w:top w:val="none" w:sz="0" w:space="0" w:color="auto"/>
        <w:left w:val="none" w:sz="0" w:space="0" w:color="auto"/>
        <w:bottom w:val="none" w:sz="0" w:space="0" w:color="auto"/>
        <w:right w:val="none" w:sz="0" w:space="0" w:color="auto"/>
      </w:divBdr>
    </w:div>
    <w:div w:id="204374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0ED8B-74FD-4C51-96BD-810ADEC9EC20}">
  <ds:schemaRefs>
    <ds:schemaRef ds:uri="http://schemas.openxmlformats.org/officeDocument/2006/bibliography"/>
  </ds:schemaRefs>
</ds:datastoreItem>
</file>

<file path=customXml/itemProps2.xml><?xml version="1.0" encoding="utf-8"?>
<ds:datastoreItem xmlns:ds="http://schemas.openxmlformats.org/officeDocument/2006/customXml" ds:itemID="{FDAA2D27-D358-4318-87BE-6240183DA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Pages>
  <Words>1737</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NATIONAL ASSESSMENT OF</vt:lpstr>
    </vt:vector>
  </TitlesOfParts>
  <Company>ETS</Company>
  <LinksUpToDate>false</LinksUpToDate>
  <CharactersWithSpaces>12522</CharactersWithSpaces>
  <SharedDoc>false</SharedDoc>
  <HLinks>
    <vt:vector size="150" baseType="variant">
      <vt:variant>
        <vt:i4>4653135</vt:i4>
      </vt:variant>
      <vt:variant>
        <vt:i4>131</vt:i4>
      </vt:variant>
      <vt:variant>
        <vt:i4>0</vt:i4>
      </vt:variant>
      <vt:variant>
        <vt:i4>5</vt:i4>
      </vt:variant>
      <vt:variant>
        <vt:lpwstr>http://nationsreportcard.gov/</vt:lpwstr>
      </vt:variant>
      <vt:variant>
        <vt:lpwstr/>
      </vt:variant>
      <vt:variant>
        <vt:i4>1441871</vt:i4>
      </vt:variant>
      <vt:variant>
        <vt:i4>128</vt:i4>
      </vt:variant>
      <vt:variant>
        <vt:i4>0</vt:i4>
      </vt:variant>
      <vt:variant>
        <vt:i4>5</vt:i4>
      </vt:variant>
      <vt:variant>
        <vt:lpwstr>http://nces.ed.gov/nationsreportcard/itmrlsx</vt:lpwstr>
      </vt:variant>
      <vt:variant>
        <vt:lpwstr/>
      </vt:variant>
      <vt:variant>
        <vt:i4>7340091</vt:i4>
      </vt:variant>
      <vt:variant>
        <vt:i4>125</vt:i4>
      </vt:variant>
      <vt:variant>
        <vt:i4>0</vt:i4>
      </vt:variant>
      <vt:variant>
        <vt:i4>5</vt:i4>
      </vt:variant>
      <vt:variant>
        <vt:lpwstr>http://nces.ed.gov/nationsreportcard/videos/naep4th8th.asp</vt:lpwstr>
      </vt:variant>
      <vt:variant>
        <vt:lpwstr/>
      </vt:variant>
      <vt:variant>
        <vt:i4>1638474</vt:i4>
      </vt:variant>
      <vt:variant>
        <vt:i4>122</vt:i4>
      </vt:variant>
      <vt:variant>
        <vt:i4>0</vt:i4>
      </vt:variant>
      <vt:variant>
        <vt:i4>5</vt:i4>
      </vt:variant>
      <vt:variant>
        <vt:lpwstr>http://nces.ed.gov/nationsreportcard/parents/</vt:lpwstr>
      </vt:variant>
      <vt:variant>
        <vt:lpwstr/>
      </vt:variant>
      <vt:variant>
        <vt:i4>2293814</vt:i4>
      </vt:variant>
      <vt:variant>
        <vt:i4>119</vt:i4>
      </vt:variant>
      <vt:variant>
        <vt:i4>0</vt:i4>
      </vt:variant>
      <vt:variant>
        <vt:i4>5</vt:i4>
      </vt:variant>
      <vt:variant>
        <vt:lpwstr>http://www.mynaep.com/</vt:lpwstr>
      </vt:variant>
      <vt:variant>
        <vt:lpwstr/>
      </vt:variant>
      <vt:variant>
        <vt:i4>393237</vt:i4>
      </vt:variant>
      <vt:variant>
        <vt:i4>116</vt:i4>
      </vt:variant>
      <vt:variant>
        <vt:i4>0</vt:i4>
      </vt:variant>
      <vt:variant>
        <vt:i4>5</vt:i4>
      </vt:variant>
      <vt:variant>
        <vt:lpwstr>http://nces.ed.gov/nationsreportcard</vt:lpwstr>
      </vt:variant>
      <vt:variant>
        <vt:lpwstr/>
      </vt:variant>
      <vt:variant>
        <vt:i4>1638474</vt:i4>
      </vt:variant>
      <vt:variant>
        <vt:i4>113</vt:i4>
      </vt:variant>
      <vt:variant>
        <vt:i4>0</vt:i4>
      </vt:variant>
      <vt:variant>
        <vt:i4>5</vt:i4>
      </vt:variant>
      <vt:variant>
        <vt:lpwstr>http://nces.ed.gov/nationsreportcard/parents/</vt:lpwstr>
      </vt:variant>
      <vt:variant>
        <vt:lpwstr/>
      </vt:variant>
      <vt:variant>
        <vt:i4>3997746</vt:i4>
      </vt:variant>
      <vt:variant>
        <vt:i4>107</vt:i4>
      </vt:variant>
      <vt:variant>
        <vt:i4>0</vt:i4>
      </vt:variant>
      <vt:variant>
        <vt:i4>5</vt:i4>
      </vt:variant>
      <vt:variant>
        <vt:lpwstr>http://nces.ed.gov/nationsreportcard/frameworks.asp</vt:lpwstr>
      </vt:variant>
      <vt:variant>
        <vt:lpwstr/>
      </vt:variant>
      <vt:variant>
        <vt:i4>1048625</vt:i4>
      </vt:variant>
      <vt:variant>
        <vt:i4>98</vt:i4>
      </vt:variant>
      <vt:variant>
        <vt:i4>0</vt:i4>
      </vt:variant>
      <vt:variant>
        <vt:i4>5</vt:i4>
      </vt:variant>
      <vt:variant>
        <vt:lpwstr/>
      </vt:variant>
      <vt:variant>
        <vt:lpwstr>_Toc324322441</vt:lpwstr>
      </vt:variant>
      <vt:variant>
        <vt:i4>1048625</vt:i4>
      </vt:variant>
      <vt:variant>
        <vt:i4>92</vt:i4>
      </vt:variant>
      <vt:variant>
        <vt:i4>0</vt:i4>
      </vt:variant>
      <vt:variant>
        <vt:i4>5</vt:i4>
      </vt:variant>
      <vt:variant>
        <vt:lpwstr/>
      </vt:variant>
      <vt:variant>
        <vt:lpwstr>_Toc324322440</vt:lpwstr>
      </vt:variant>
      <vt:variant>
        <vt:i4>1507377</vt:i4>
      </vt:variant>
      <vt:variant>
        <vt:i4>86</vt:i4>
      </vt:variant>
      <vt:variant>
        <vt:i4>0</vt:i4>
      </vt:variant>
      <vt:variant>
        <vt:i4>5</vt:i4>
      </vt:variant>
      <vt:variant>
        <vt:lpwstr/>
      </vt:variant>
      <vt:variant>
        <vt:lpwstr>_Toc324322439</vt:lpwstr>
      </vt:variant>
      <vt:variant>
        <vt:i4>1507377</vt:i4>
      </vt:variant>
      <vt:variant>
        <vt:i4>80</vt:i4>
      </vt:variant>
      <vt:variant>
        <vt:i4>0</vt:i4>
      </vt:variant>
      <vt:variant>
        <vt:i4>5</vt:i4>
      </vt:variant>
      <vt:variant>
        <vt:lpwstr/>
      </vt:variant>
      <vt:variant>
        <vt:lpwstr>_Toc324322438</vt:lpwstr>
      </vt:variant>
      <vt:variant>
        <vt:i4>1507377</vt:i4>
      </vt:variant>
      <vt:variant>
        <vt:i4>74</vt:i4>
      </vt:variant>
      <vt:variant>
        <vt:i4>0</vt:i4>
      </vt:variant>
      <vt:variant>
        <vt:i4>5</vt:i4>
      </vt:variant>
      <vt:variant>
        <vt:lpwstr/>
      </vt:variant>
      <vt:variant>
        <vt:lpwstr>_Toc324322437</vt:lpwstr>
      </vt:variant>
      <vt:variant>
        <vt:i4>1507377</vt:i4>
      </vt:variant>
      <vt:variant>
        <vt:i4>68</vt:i4>
      </vt:variant>
      <vt:variant>
        <vt:i4>0</vt:i4>
      </vt:variant>
      <vt:variant>
        <vt:i4>5</vt:i4>
      </vt:variant>
      <vt:variant>
        <vt:lpwstr/>
      </vt:variant>
      <vt:variant>
        <vt:lpwstr>_Toc324322436</vt:lpwstr>
      </vt:variant>
      <vt:variant>
        <vt:i4>1507377</vt:i4>
      </vt:variant>
      <vt:variant>
        <vt:i4>62</vt:i4>
      </vt:variant>
      <vt:variant>
        <vt:i4>0</vt:i4>
      </vt:variant>
      <vt:variant>
        <vt:i4>5</vt:i4>
      </vt:variant>
      <vt:variant>
        <vt:lpwstr/>
      </vt:variant>
      <vt:variant>
        <vt:lpwstr>_Toc324322435</vt:lpwstr>
      </vt:variant>
      <vt:variant>
        <vt:i4>1507377</vt:i4>
      </vt:variant>
      <vt:variant>
        <vt:i4>56</vt:i4>
      </vt:variant>
      <vt:variant>
        <vt:i4>0</vt:i4>
      </vt:variant>
      <vt:variant>
        <vt:i4>5</vt:i4>
      </vt:variant>
      <vt:variant>
        <vt:lpwstr/>
      </vt:variant>
      <vt:variant>
        <vt:lpwstr>_Toc324322434</vt:lpwstr>
      </vt:variant>
      <vt:variant>
        <vt:i4>1507377</vt:i4>
      </vt:variant>
      <vt:variant>
        <vt:i4>50</vt:i4>
      </vt:variant>
      <vt:variant>
        <vt:i4>0</vt:i4>
      </vt:variant>
      <vt:variant>
        <vt:i4>5</vt:i4>
      </vt:variant>
      <vt:variant>
        <vt:lpwstr/>
      </vt:variant>
      <vt:variant>
        <vt:lpwstr>_Toc324322433</vt:lpwstr>
      </vt:variant>
      <vt:variant>
        <vt:i4>1507377</vt:i4>
      </vt:variant>
      <vt:variant>
        <vt:i4>44</vt:i4>
      </vt:variant>
      <vt:variant>
        <vt:i4>0</vt:i4>
      </vt:variant>
      <vt:variant>
        <vt:i4>5</vt:i4>
      </vt:variant>
      <vt:variant>
        <vt:lpwstr/>
      </vt:variant>
      <vt:variant>
        <vt:lpwstr>_Toc324322432</vt:lpwstr>
      </vt:variant>
      <vt:variant>
        <vt:i4>1507377</vt:i4>
      </vt:variant>
      <vt:variant>
        <vt:i4>38</vt:i4>
      </vt:variant>
      <vt:variant>
        <vt:i4>0</vt:i4>
      </vt:variant>
      <vt:variant>
        <vt:i4>5</vt:i4>
      </vt:variant>
      <vt:variant>
        <vt:lpwstr/>
      </vt:variant>
      <vt:variant>
        <vt:lpwstr>_Toc324322431</vt:lpwstr>
      </vt:variant>
      <vt:variant>
        <vt:i4>1507377</vt:i4>
      </vt:variant>
      <vt:variant>
        <vt:i4>32</vt:i4>
      </vt:variant>
      <vt:variant>
        <vt:i4>0</vt:i4>
      </vt:variant>
      <vt:variant>
        <vt:i4>5</vt:i4>
      </vt:variant>
      <vt:variant>
        <vt:lpwstr/>
      </vt:variant>
      <vt:variant>
        <vt:lpwstr>_Toc324322430</vt:lpwstr>
      </vt:variant>
      <vt:variant>
        <vt:i4>1441841</vt:i4>
      </vt:variant>
      <vt:variant>
        <vt:i4>26</vt:i4>
      </vt:variant>
      <vt:variant>
        <vt:i4>0</vt:i4>
      </vt:variant>
      <vt:variant>
        <vt:i4>5</vt:i4>
      </vt:variant>
      <vt:variant>
        <vt:lpwstr/>
      </vt:variant>
      <vt:variant>
        <vt:lpwstr>_Toc324322429</vt:lpwstr>
      </vt:variant>
      <vt:variant>
        <vt:i4>1441841</vt:i4>
      </vt:variant>
      <vt:variant>
        <vt:i4>20</vt:i4>
      </vt:variant>
      <vt:variant>
        <vt:i4>0</vt:i4>
      </vt:variant>
      <vt:variant>
        <vt:i4>5</vt:i4>
      </vt:variant>
      <vt:variant>
        <vt:lpwstr/>
      </vt:variant>
      <vt:variant>
        <vt:lpwstr>_Toc324322428</vt:lpwstr>
      </vt:variant>
      <vt:variant>
        <vt:i4>1441841</vt:i4>
      </vt:variant>
      <vt:variant>
        <vt:i4>14</vt:i4>
      </vt:variant>
      <vt:variant>
        <vt:i4>0</vt:i4>
      </vt:variant>
      <vt:variant>
        <vt:i4>5</vt:i4>
      </vt:variant>
      <vt:variant>
        <vt:lpwstr/>
      </vt:variant>
      <vt:variant>
        <vt:lpwstr>_Toc324322427</vt:lpwstr>
      </vt:variant>
      <vt:variant>
        <vt:i4>1441841</vt:i4>
      </vt:variant>
      <vt:variant>
        <vt:i4>8</vt:i4>
      </vt:variant>
      <vt:variant>
        <vt:i4>0</vt:i4>
      </vt:variant>
      <vt:variant>
        <vt:i4>5</vt:i4>
      </vt:variant>
      <vt:variant>
        <vt:lpwstr/>
      </vt:variant>
      <vt:variant>
        <vt:lpwstr>_Toc324322426</vt:lpwstr>
      </vt:variant>
      <vt:variant>
        <vt:i4>1441841</vt:i4>
      </vt:variant>
      <vt:variant>
        <vt:i4>2</vt:i4>
      </vt:variant>
      <vt:variant>
        <vt:i4>0</vt:i4>
      </vt:variant>
      <vt:variant>
        <vt:i4>5</vt:i4>
      </vt:variant>
      <vt:variant>
        <vt:lpwstr/>
      </vt:variant>
      <vt:variant>
        <vt:lpwstr>_Toc324322425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ASSESSMENT OF</dc:title>
  <dc:creator>joconnell</dc:creator>
  <cp:lastModifiedBy>Kubzdela,Kashka</cp:lastModifiedBy>
  <cp:revision>12</cp:revision>
  <cp:lastPrinted>2014-07-31T17:57:00Z</cp:lastPrinted>
  <dcterms:created xsi:type="dcterms:W3CDTF">2014-07-31T17:08:00Z</dcterms:created>
  <dcterms:modified xsi:type="dcterms:W3CDTF">2014-10-04T02:56:00Z</dcterms:modified>
</cp:coreProperties>
</file>