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EC" w:rsidRDefault="000B00EC" w:rsidP="0098757B">
      <w:pPr>
        <w:tabs>
          <w:tab w:val="left" w:pos="6000"/>
        </w:tabs>
        <w:jc w:val="center"/>
        <w:rPr>
          <w:b/>
          <w:bCs/>
        </w:rPr>
      </w:pPr>
      <w:bookmarkStart w:id="0" w:name="OLE_LINK1"/>
      <w:bookmarkStart w:id="1" w:name="OLE_LINK2"/>
    </w:p>
    <w:p w:rsidR="000B00EC" w:rsidRDefault="000B00EC">
      <w:pPr>
        <w:jc w:val="center"/>
        <w:rPr>
          <w:b/>
          <w:bCs/>
        </w:rPr>
      </w:pPr>
    </w:p>
    <w:p w:rsidR="0098757B" w:rsidRDefault="0098757B">
      <w:pPr>
        <w:jc w:val="center"/>
        <w:rPr>
          <w:b/>
          <w:bCs/>
        </w:rPr>
      </w:pPr>
    </w:p>
    <w:p w:rsidR="000B00EC" w:rsidRDefault="000B00EC">
      <w:pPr>
        <w:jc w:val="center"/>
        <w:rPr>
          <w:b/>
          <w:bCs/>
        </w:rPr>
      </w:pPr>
    </w:p>
    <w:p w:rsidR="000B00EC" w:rsidRDefault="000B00EC">
      <w:pPr>
        <w:jc w:val="center"/>
        <w:rPr>
          <w:b/>
          <w:bCs/>
        </w:rPr>
      </w:pPr>
    </w:p>
    <w:p w:rsidR="000B00EC" w:rsidRDefault="000B00EC">
      <w:pPr>
        <w:jc w:val="center"/>
        <w:rPr>
          <w:b/>
          <w:bCs/>
        </w:rPr>
      </w:pPr>
    </w:p>
    <w:p w:rsidR="000B00EC" w:rsidRDefault="000B00EC">
      <w:pPr>
        <w:jc w:val="center"/>
        <w:rPr>
          <w:b/>
          <w:bCs/>
        </w:rPr>
      </w:pPr>
    </w:p>
    <w:p w:rsidR="000B00EC" w:rsidRDefault="000B00EC">
      <w:pPr>
        <w:jc w:val="center"/>
        <w:rPr>
          <w:b/>
          <w:bCs/>
        </w:rPr>
      </w:pPr>
    </w:p>
    <w:p w:rsidR="000B00EC" w:rsidRDefault="000B00EC">
      <w:pPr>
        <w:jc w:val="center"/>
        <w:rPr>
          <w:b/>
          <w:bCs/>
        </w:rPr>
      </w:pPr>
    </w:p>
    <w:p w:rsidR="000B00EC" w:rsidRDefault="000B00EC">
      <w:pPr>
        <w:jc w:val="center"/>
        <w:rPr>
          <w:b/>
          <w:bCs/>
        </w:rPr>
      </w:pPr>
    </w:p>
    <w:p w:rsidR="00793262" w:rsidRDefault="00793262">
      <w:pPr>
        <w:jc w:val="center"/>
        <w:rPr>
          <w:b/>
          <w:bCs/>
        </w:rPr>
      </w:pPr>
      <w:r>
        <w:rPr>
          <w:b/>
          <w:bCs/>
        </w:rPr>
        <w:t>INFORMATION COLLECTION REQUEST</w:t>
      </w:r>
      <w:r w:rsidR="00D550C0">
        <w:rPr>
          <w:b/>
          <w:bCs/>
        </w:rPr>
        <w:t xml:space="preserve"> </w:t>
      </w:r>
      <w:r>
        <w:rPr>
          <w:b/>
          <w:bCs/>
        </w:rPr>
        <w:t>REVISION</w:t>
      </w:r>
    </w:p>
    <w:p w:rsidR="00D550C0" w:rsidRDefault="00D550C0">
      <w:pPr>
        <w:jc w:val="center"/>
        <w:rPr>
          <w:b/>
          <w:bCs/>
        </w:rPr>
      </w:pPr>
      <w:r>
        <w:rPr>
          <w:b/>
          <w:bCs/>
        </w:rPr>
        <w:t>FOR</w:t>
      </w:r>
    </w:p>
    <w:p w:rsidR="003E22DC" w:rsidRDefault="00793262">
      <w:pPr>
        <w:jc w:val="center"/>
        <w:rPr>
          <w:b/>
          <w:bCs/>
        </w:rPr>
      </w:pPr>
      <w:r>
        <w:rPr>
          <w:b/>
          <w:bCs/>
        </w:rPr>
        <w:t xml:space="preserve"> </w:t>
      </w:r>
      <w:r w:rsidR="003E22DC">
        <w:rPr>
          <w:b/>
          <w:bCs/>
        </w:rPr>
        <w:t xml:space="preserve">PARTICULATE MATTER 2.5 </w:t>
      </w:r>
      <w:r>
        <w:rPr>
          <w:b/>
          <w:bCs/>
        </w:rPr>
        <w:t xml:space="preserve">AMBIENT AIR </w:t>
      </w:r>
      <w:r w:rsidR="003E22DC">
        <w:rPr>
          <w:b/>
          <w:bCs/>
        </w:rPr>
        <w:t xml:space="preserve">MONITORING </w:t>
      </w:r>
    </w:p>
    <w:p w:rsidR="003952A2" w:rsidRDefault="004D3F98">
      <w:pPr>
        <w:jc w:val="center"/>
        <w:rPr>
          <w:b/>
          <w:bCs/>
        </w:rPr>
      </w:pPr>
      <w:r>
        <w:rPr>
          <w:b/>
          <w:bCs/>
        </w:rPr>
        <w:t xml:space="preserve">40 CFR </w:t>
      </w:r>
      <w:proofErr w:type="gramStart"/>
      <w:r>
        <w:rPr>
          <w:b/>
          <w:bCs/>
        </w:rPr>
        <w:t>PART</w:t>
      </w:r>
      <w:proofErr w:type="gramEnd"/>
      <w:r>
        <w:rPr>
          <w:b/>
          <w:bCs/>
        </w:rPr>
        <w:t xml:space="preserve"> 58</w:t>
      </w:r>
    </w:p>
    <w:p w:rsidR="004D3F98" w:rsidRDefault="004D3F98">
      <w:pPr>
        <w:jc w:val="center"/>
        <w:rPr>
          <w:b/>
          <w:bCs/>
        </w:rPr>
      </w:pPr>
    </w:p>
    <w:p w:rsidR="003952A2" w:rsidRDefault="003952A2">
      <w:pPr>
        <w:tabs>
          <w:tab w:val="center" w:pos="4680"/>
        </w:tabs>
      </w:pPr>
      <w:r>
        <w:rPr>
          <w:b/>
          <w:bCs/>
        </w:rPr>
        <w:tab/>
        <w:t xml:space="preserve">OMB </w:t>
      </w:r>
      <w:r w:rsidR="004142BC">
        <w:rPr>
          <w:b/>
          <w:bCs/>
        </w:rPr>
        <w:t>2060-0084</w:t>
      </w:r>
      <w:r>
        <w:rPr>
          <w:b/>
          <w:bCs/>
        </w:rPr>
        <w:t>, EPA ICR #</w:t>
      </w:r>
      <w:r w:rsidR="004142BC">
        <w:rPr>
          <w:b/>
          <w:bCs/>
        </w:rPr>
        <w:t>0940.26</w:t>
      </w:r>
    </w:p>
    <w:p w:rsidR="00793262" w:rsidRDefault="00793262">
      <w:pPr>
        <w:jc w:val="center"/>
        <w:rPr>
          <w:b/>
          <w:bCs/>
        </w:rPr>
      </w:pPr>
    </w:p>
    <w:p w:rsidR="00793262" w:rsidRDefault="00793262" w:rsidP="00793262">
      <w:pPr>
        <w:tabs>
          <w:tab w:val="center" w:pos="4680"/>
        </w:tabs>
        <w:jc w:val="center"/>
        <w:rPr>
          <w:b/>
          <w:bCs/>
        </w:rPr>
      </w:pPr>
      <w:r>
        <w:rPr>
          <w:b/>
          <w:bCs/>
        </w:rPr>
        <w:t>SUPPORTING STATEMENT</w:t>
      </w:r>
    </w:p>
    <w:bookmarkEnd w:id="0"/>
    <w:bookmarkEnd w:id="1"/>
    <w:p w:rsidR="00793262" w:rsidRDefault="00793262" w:rsidP="00793262">
      <w:pPr>
        <w:tabs>
          <w:tab w:val="center" w:pos="4680"/>
        </w:tabs>
        <w:jc w:val="center"/>
        <w:rPr>
          <w:b/>
          <w:bCs/>
        </w:rPr>
      </w:pPr>
    </w:p>
    <w:p w:rsidR="00793262" w:rsidRDefault="00793262">
      <w:pPr>
        <w:jc w:val="center"/>
      </w:pPr>
    </w:p>
    <w:p w:rsidR="003952A2" w:rsidRDefault="003952A2"/>
    <w:p w:rsidR="00793262" w:rsidRDefault="00793262"/>
    <w:p w:rsidR="00793262" w:rsidRDefault="00793262"/>
    <w:p w:rsidR="00436FB7" w:rsidRDefault="00436FB7">
      <w:pPr>
        <w:sectPr w:rsidR="00436FB7" w:rsidSect="0041661A">
          <w:footerReference w:type="even" r:id="rId6"/>
          <w:footerReference w:type="default" r:id="rId7"/>
          <w:type w:val="continuous"/>
          <w:pgSz w:w="12240" w:h="15840" w:code="1"/>
          <w:pgMar w:top="1440" w:right="1440" w:bottom="1440" w:left="1440" w:header="720" w:footer="720" w:gutter="0"/>
          <w:cols w:space="720"/>
          <w:noEndnote/>
        </w:sectPr>
      </w:pPr>
    </w:p>
    <w:p w:rsidR="00416E11" w:rsidRDefault="003952A2" w:rsidP="00416E11">
      <w:pPr>
        <w:tabs>
          <w:tab w:val="center" w:pos="4680"/>
        </w:tabs>
        <w:rPr>
          <w:b/>
          <w:bCs/>
        </w:rPr>
      </w:pPr>
      <w:r>
        <w:lastRenderedPageBreak/>
        <w:tab/>
      </w:r>
      <w:r w:rsidR="00793262">
        <w:rPr>
          <w:b/>
          <w:bCs/>
        </w:rPr>
        <w:t>Table of Contents</w:t>
      </w:r>
    </w:p>
    <w:p w:rsidR="00416E11" w:rsidRDefault="00416E11" w:rsidP="00416E11">
      <w:pPr>
        <w:tabs>
          <w:tab w:val="center" w:pos="4680"/>
        </w:tabs>
        <w:rPr>
          <w:b/>
          <w:bCs/>
        </w:rPr>
      </w:pPr>
    </w:p>
    <w:p w:rsidR="00926E12" w:rsidRDefault="00472F05" w:rsidP="00416E11">
      <w:pPr>
        <w:tabs>
          <w:tab w:val="center" w:pos="4680"/>
        </w:tabs>
      </w:pPr>
      <w:r>
        <w:rPr>
          <w:lang w:val="en-CA"/>
        </w:rPr>
        <w:t xml:space="preserve">PART A OF </w:t>
      </w:r>
      <w:r w:rsidR="00D968F7">
        <w:rPr>
          <w:lang w:val="en-CA"/>
        </w:rPr>
        <w:fldChar w:fldCharType="begin"/>
      </w:r>
      <w:r w:rsidR="00926E12">
        <w:rPr>
          <w:lang w:val="en-CA"/>
        </w:rPr>
        <w:instrText xml:space="preserve"> SEQ CHAPTER \h \r 1</w:instrText>
      </w:r>
      <w:r w:rsidR="00D968F7">
        <w:rPr>
          <w:lang w:val="en-CA"/>
        </w:rPr>
        <w:fldChar w:fldCharType="end"/>
      </w:r>
      <w:r>
        <w:t>SUPPORTING STATEMENT</w:t>
      </w:r>
    </w:p>
    <w:p w:rsidR="00436FB7" w:rsidRDefault="00436FB7" w:rsidP="000B00EC">
      <w:pPr>
        <w:tabs>
          <w:tab w:val="left" w:pos="720"/>
          <w:tab w:val="right" w:leader="dot" w:pos="9360"/>
        </w:tabs>
      </w:pPr>
    </w:p>
    <w:p w:rsidR="00926E12" w:rsidRDefault="00436FB7" w:rsidP="000B00EC">
      <w:pPr>
        <w:tabs>
          <w:tab w:val="left" w:pos="720"/>
          <w:tab w:val="right" w:leader="dot" w:pos="9360"/>
        </w:tabs>
      </w:pPr>
      <w:proofErr w:type="gramStart"/>
      <w:r>
        <w:t>Section 1.</w:t>
      </w:r>
      <w:proofErr w:type="gramEnd"/>
      <w:r>
        <w:t xml:space="preserve">  </w:t>
      </w:r>
      <w:r w:rsidR="00926E12">
        <w:t>Identificatio</w:t>
      </w:r>
      <w:r w:rsidR="000B00EC">
        <w:t>n of the Information Collection</w:t>
      </w:r>
    </w:p>
    <w:p w:rsidR="00436FB7" w:rsidRDefault="00436FB7" w:rsidP="000B00EC">
      <w:pPr>
        <w:tabs>
          <w:tab w:val="left" w:pos="720"/>
          <w:tab w:val="right" w:leader="dot" w:pos="9360"/>
        </w:tabs>
      </w:pPr>
      <w:r>
        <w:tab/>
        <w:t>1(a) Title of the Information Collection</w:t>
      </w:r>
      <w:r>
        <w:tab/>
      </w:r>
      <w:r w:rsidR="000B00EC">
        <w:t>1</w:t>
      </w:r>
    </w:p>
    <w:p w:rsidR="00436FB7" w:rsidRDefault="00436FB7" w:rsidP="000B00EC">
      <w:pPr>
        <w:tabs>
          <w:tab w:val="left" w:pos="720"/>
          <w:tab w:val="right" w:leader="dot" w:pos="9360"/>
        </w:tabs>
      </w:pPr>
      <w:r>
        <w:tab/>
        <w:t>1(b) Short Characterization/Abstract</w:t>
      </w:r>
      <w:r>
        <w:tab/>
      </w:r>
      <w:r w:rsidR="000B00EC">
        <w:t>1</w:t>
      </w:r>
    </w:p>
    <w:p w:rsidR="00ED2351" w:rsidRDefault="00ED2351" w:rsidP="000B00EC">
      <w:pPr>
        <w:tabs>
          <w:tab w:val="left" w:pos="720"/>
          <w:tab w:val="right" w:leader="dot" w:pos="9360"/>
        </w:tabs>
      </w:pPr>
    </w:p>
    <w:p w:rsidR="00926E12" w:rsidRDefault="00926E12" w:rsidP="000B00EC">
      <w:pPr>
        <w:tabs>
          <w:tab w:val="left" w:pos="720"/>
          <w:tab w:val="right" w:leader="dot" w:pos="9360"/>
        </w:tabs>
      </w:pPr>
      <w:proofErr w:type="gramStart"/>
      <w:r>
        <w:t>Section</w:t>
      </w:r>
      <w:r w:rsidR="00436FB7">
        <w:t xml:space="preserve"> 2.</w:t>
      </w:r>
      <w:proofErr w:type="gramEnd"/>
      <w:r w:rsidR="00436FB7">
        <w:t xml:space="preserve">  </w:t>
      </w:r>
      <w:r>
        <w:t>Need For and Use of the Collection</w:t>
      </w:r>
    </w:p>
    <w:p w:rsidR="00436FB7" w:rsidRDefault="00436FB7" w:rsidP="000B00EC">
      <w:pPr>
        <w:tabs>
          <w:tab w:val="left" w:pos="720"/>
          <w:tab w:val="right" w:leader="dot" w:pos="9360"/>
        </w:tabs>
      </w:pPr>
      <w:r>
        <w:tab/>
        <w:t>2(a) Need/Authority for the Collection</w:t>
      </w:r>
      <w:r w:rsidR="00EA2CDE">
        <w:tab/>
        <w:t>2</w:t>
      </w:r>
    </w:p>
    <w:p w:rsidR="00436FB7" w:rsidRDefault="00436FB7" w:rsidP="000B00EC">
      <w:pPr>
        <w:tabs>
          <w:tab w:val="left" w:pos="720"/>
          <w:tab w:val="right" w:leader="dot" w:pos="9360"/>
        </w:tabs>
      </w:pPr>
      <w:r>
        <w:tab/>
        <w:t>2(b) Practical Utility/Users of the Data</w:t>
      </w:r>
      <w:r w:rsidR="00EA2CDE">
        <w:tab/>
        <w:t>3</w:t>
      </w:r>
    </w:p>
    <w:p w:rsidR="00436FB7" w:rsidRDefault="00436FB7" w:rsidP="000B00EC">
      <w:pPr>
        <w:tabs>
          <w:tab w:val="left" w:pos="720"/>
          <w:tab w:val="right" w:leader="dot" w:pos="9360"/>
        </w:tabs>
      </w:pPr>
    </w:p>
    <w:p w:rsidR="00926E12" w:rsidRDefault="00926E12" w:rsidP="000B00EC">
      <w:pPr>
        <w:tabs>
          <w:tab w:val="left" w:pos="720"/>
          <w:tab w:val="right" w:leader="dot" w:pos="9360"/>
        </w:tabs>
      </w:pPr>
      <w:proofErr w:type="gramStart"/>
      <w:r>
        <w:t>Sectio</w:t>
      </w:r>
      <w:r w:rsidR="00436FB7">
        <w:t>n 3.</w:t>
      </w:r>
      <w:proofErr w:type="gramEnd"/>
      <w:r w:rsidR="00436FB7">
        <w:t xml:space="preserve">  </w:t>
      </w:r>
      <w:r>
        <w:t>Non</w:t>
      </w:r>
      <w:r w:rsidR="00B26646">
        <w:t>-</w:t>
      </w:r>
      <w:r>
        <w:t>duplication, Consultations, a</w:t>
      </w:r>
      <w:r w:rsidR="000B00EC">
        <w:t>nd Other Collection Criteria</w:t>
      </w:r>
    </w:p>
    <w:p w:rsidR="00436FB7" w:rsidRDefault="00436FB7" w:rsidP="000B00EC">
      <w:pPr>
        <w:tabs>
          <w:tab w:val="left" w:pos="720"/>
          <w:tab w:val="right" w:leader="dot" w:pos="9360"/>
        </w:tabs>
      </w:pPr>
      <w:r>
        <w:tab/>
        <w:t>3(a) Non</w:t>
      </w:r>
      <w:r w:rsidR="00B26646">
        <w:t>-</w:t>
      </w:r>
      <w:r>
        <w:t>duplication</w:t>
      </w:r>
      <w:r w:rsidR="00EA2CDE">
        <w:tab/>
        <w:t>4</w:t>
      </w:r>
    </w:p>
    <w:p w:rsidR="00436FB7" w:rsidRDefault="00436FB7" w:rsidP="000B00EC">
      <w:pPr>
        <w:tabs>
          <w:tab w:val="left" w:pos="720"/>
          <w:tab w:val="right" w:leader="dot" w:pos="9360"/>
        </w:tabs>
      </w:pPr>
      <w:r>
        <w:tab/>
        <w:t xml:space="preserve">3(b) Public Notice Required Prior to ICR </w:t>
      </w:r>
      <w:r w:rsidR="00B26646">
        <w:t>S</w:t>
      </w:r>
      <w:r>
        <w:t>ubmission to OMB</w:t>
      </w:r>
      <w:r w:rsidR="00EA2CDE">
        <w:tab/>
      </w:r>
      <w:r w:rsidR="002F0D23">
        <w:t>5</w:t>
      </w:r>
    </w:p>
    <w:p w:rsidR="00436FB7" w:rsidRDefault="00436FB7" w:rsidP="000B00EC">
      <w:pPr>
        <w:tabs>
          <w:tab w:val="left" w:pos="720"/>
          <w:tab w:val="right" w:leader="dot" w:pos="9360"/>
        </w:tabs>
      </w:pPr>
      <w:r>
        <w:tab/>
        <w:t>3(c) Consultations</w:t>
      </w:r>
      <w:r w:rsidR="00472F05">
        <w:tab/>
        <w:t>5</w:t>
      </w:r>
    </w:p>
    <w:p w:rsidR="00436FB7" w:rsidRDefault="00436FB7" w:rsidP="000B00EC">
      <w:pPr>
        <w:tabs>
          <w:tab w:val="left" w:pos="720"/>
          <w:tab w:val="right" w:leader="dot" w:pos="9360"/>
        </w:tabs>
      </w:pPr>
      <w:r>
        <w:tab/>
        <w:t>3(d) Effects of Less Frequent Collection</w:t>
      </w:r>
      <w:r w:rsidR="00472F05">
        <w:tab/>
        <w:t>5</w:t>
      </w:r>
    </w:p>
    <w:p w:rsidR="00436FB7" w:rsidRDefault="00436FB7" w:rsidP="000B00EC">
      <w:pPr>
        <w:tabs>
          <w:tab w:val="left" w:pos="720"/>
          <w:tab w:val="right" w:leader="dot" w:pos="9360"/>
        </w:tabs>
      </w:pPr>
      <w:r>
        <w:tab/>
        <w:t>3(e) General Guidelines</w:t>
      </w:r>
      <w:r w:rsidR="00472F05">
        <w:tab/>
        <w:t>6</w:t>
      </w:r>
    </w:p>
    <w:p w:rsidR="00436FB7" w:rsidRDefault="00436FB7" w:rsidP="000B00EC">
      <w:pPr>
        <w:tabs>
          <w:tab w:val="left" w:pos="720"/>
          <w:tab w:val="right" w:leader="dot" w:pos="9360"/>
        </w:tabs>
      </w:pPr>
      <w:r>
        <w:tab/>
        <w:t>3(f) Confidentiality</w:t>
      </w:r>
      <w:r w:rsidR="00472F05">
        <w:tab/>
        <w:t>6</w:t>
      </w:r>
    </w:p>
    <w:p w:rsidR="00436FB7" w:rsidRDefault="00436FB7" w:rsidP="000B00EC">
      <w:pPr>
        <w:tabs>
          <w:tab w:val="left" w:pos="720"/>
          <w:tab w:val="right" w:leader="dot" w:pos="9360"/>
        </w:tabs>
      </w:pPr>
      <w:r>
        <w:tab/>
        <w:t>3(g) Sensitive Questions</w:t>
      </w:r>
      <w:r w:rsidR="00472F05">
        <w:tab/>
        <w:t>6</w:t>
      </w:r>
    </w:p>
    <w:p w:rsidR="00436FB7" w:rsidRDefault="00436FB7" w:rsidP="000B00EC">
      <w:pPr>
        <w:tabs>
          <w:tab w:val="left" w:pos="720"/>
          <w:tab w:val="right" w:leader="dot" w:pos="9360"/>
        </w:tabs>
      </w:pPr>
    </w:p>
    <w:p w:rsidR="00926E12" w:rsidRDefault="00436FB7" w:rsidP="000B00EC">
      <w:pPr>
        <w:tabs>
          <w:tab w:val="left" w:pos="720"/>
          <w:tab w:val="right" w:leader="dot" w:pos="9360"/>
        </w:tabs>
      </w:pPr>
      <w:proofErr w:type="gramStart"/>
      <w:r>
        <w:t>Section 4.</w:t>
      </w:r>
      <w:proofErr w:type="gramEnd"/>
      <w:r>
        <w:t xml:space="preserve">  </w:t>
      </w:r>
      <w:r w:rsidR="00926E12">
        <w:t>The Respondent</w:t>
      </w:r>
      <w:r w:rsidR="000B00EC">
        <w:t>s and the Information Requested</w:t>
      </w:r>
    </w:p>
    <w:p w:rsidR="00436FB7" w:rsidRDefault="00436FB7" w:rsidP="000B00EC">
      <w:pPr>
        <w:tabs>
          <w:tab w:val="left" w:pos="720"/>
          <w:tab w:val="right" w:leader="dot" w:pos="9360"/>
        </w:tabs>
      </w:pPr>
      <w:r>
        <w:tab/>
        <w:t>4(a) Respondents/SIC Codes</w:t>
      </w:r>
      <w:r w:rsidR="00472F05">
        <w:tab/>
      </w:r>
      <w:r w:rsidR="002F0D23">
        <w:t>7</w:t>
      </w:r>
    </w:p>
    <w:p w:rsidR="00436FB7" w:rsidRDefault="00436FB7" w:rsidP="000B00EC">
      <w:pPr>
        <w:tabs>
          <w:tab w:val="left" w:pos="720"/>
          <w:tab w:val="right" w:leader="dot" w:pos="9360"/>
        </w:tabs>
      </w:pPr>
      <w:r>
        <w:tab/>
        <w:t>4(b) Information Requested</w:t>
      </w:r>
      <w:r w:rsidR="008E4CD8">
        <w:tab/>
        <w:t>7</w:t>
      </w:r>
    </w:p>
    <w:p w:rsidR="00436FB7" w:rsidRDefault="00436FB7" w:rsidP="000B00EC">
      <w:pPr>
        <w:tabs>
          <w:tab w:val="left" w:pos="720"/>
          <w:tab w:val="right" w:leader="dot" w:pos="9360"/>
        </w:tabs>
      </w:pPr>
    </w:p>
    <w:p w:rsidR="00436FB7" w:rsidRDefault="00436FB7" w:rsidP="000B00EC">
      <w:pPr>
        <w:tabs>
          <w:tab w:val="left" w:pos="720"/>
          <w:tab w:val="right" w:leader="dot" w:pos="9360"/>
        </w:tabs>
      </w:pPr>
      <w:proofErr w:type="gramStart"/>
      <w:r>
        <w:t>Section 5</w:t>
      </w:r>
      <w:r w:rsidR="00D460D0">
        <w:t>.</w:t>
      </w:r>
      <w:proofErr w:type="gramEnd"/>
      <w:r>
        <w:t xml:space="preserve">  </w:t>
      </w:r>
      <w:r w:rsidR="00926E12">
        <w:t xml:space="preserve">The Information Collected--Agency Activities, Collection </w:t>
      </w:r>
      <w:r w:rsidR="000B00EC">
        <w:t xml:space="preserve">Methodology, and </w:t>
      </w:r>
      <w:r w:rsidR="00926E12">
        <w:t>Information Management</w:t>
      </w:r>
    </w:p>
    <w:p w:rsidR="00436FB7" w:rsidRDefault="00436FB7" w:rsidP="000B00EC">
      <w:pPr>
        <w:tabs>
          <w:tab w:val="left" w:pos="720"/>
          <w:tab w:val="right" w:leader="dot" w:pos="9360"/>
        </w:tabs>
      </w:pPr>
      <w:r>
        <w:tab/>
        <w:t>5(a) Agency Activities</w:t>
      </w:r>
      <w:r w:rsidR="00472F05">
        <w:tab/>
        <w:t>10</w:t>
      </w:r>
    </w:p>
    <w:p w:rsidR="00436FB7" w:rsidRDefault="00436FB7" w:rsidP="000B00EC">
      <w:pPr>
        <w:tabs>
          <w:tab w:val="left" w:pos="720"/>
          <w:tab w:val="right" w:leader="dot" w:pos="9360"/>
        </w:tabs>
      </w:pPr>
      <w:r>
        <w:tab/>
        <w:t>5(b) Collection Methodology and Management</w:t>
      </w:r>
      <w:r w:rsidR="000B00EC">
        <w:tab/>
        <w:t>1</w:t>
      </w:r>
      <w:r w:rsidR="00472F05">
        <w:t>1</w:t>
      </w:r>
    </w:p>
    <w:p w:rsidR="00436FB7" w:rsidRDefault="00436FB7" w:rsidP="000B00EC">
      <w:pPr>
        <w:tabs>
          <w:tab w:val="left" w:pos="720"/>
          <w:tab w:val="right" w:leader="dot" w:pos="9360"/>
        </w:tabs>
      </w:pPr>
      <w:r>
        <w:tab/>
        <w:t>5(c) Small Entity Flexibility</w:t>
      </w:r>
      <w:r w:rsidR="000B00EC">
        <w:tab/>
        <w:t>1</w:t>
      </w:r>
      <w:r w:rsidR="00472F05">
        <w:t>1</w:t>
      </w:r>
    </w:p>
    <w:p w:rsidR="00436FB7" w:rsidRDefault="00436FB7" w:rsidP="000B00EC">
      <w:pPr>
        <w:tabs>
          <w:tab w:val="left" w:pos="720"/>
          <w:tab w:val="right" w:leader="dot" w:pos="9360"/>
        </w:tabs>
      </w:pPr>
      <w:r>
        <w:tab/>
        <w:t>5(d) Collection Schedule</w:t>
      </w:r>
      <w:r w:rsidR="000B00EC">
        <w:tab/>
        <w:t>1</w:t>
      </w:r>
      <w:r w:rsidR="00472F05">
        <w:t>2</w:t>
      </w:r>
    </w:p>
    <w:p w:rsidR="00436FB7" w:rsidRDefault="00436FB7" w:rsidP="000B00EC">
      <w:pPr>
        <w:tabs>
          <w:tab w:val="left" w:pos="720"/>
          <w:tab w:val="right" w:leader="dot" w:pos="9360"/>
        </w:tabs>
      </w:pPr>
    </w:p>
    <w:p w:rsidR="004D709E" w:rsidRDefault="00436FB7" w:rsidP="000B00EC">
      <w:pPr>
        <w:tabs>
          <w:tab w:val="left" w:pos="720"/>
          <w:tab w:val="right" w:leader="dot" w:pos="9360"/>
        </w:tabs>
      </w:pPr>
      <w:proofErr w:type="gramStart"/>
      <w:r>
        <w:t>Section 6.</w:t>
      </w:r>
      <w:proofErr w:type="gramEnd"/>
      <w:r>
        <w:t xml:space="preserve">  </w:t>
      </w:r>
      <w:r w:rsidR="00926E12">
        <w:t>Estimating the Burden and Cost of the Collection</w:t>
      </w:r>
    </w:p>
    <w:p w:rsidR="00436FB7" w:rsidRDefault="00436FB7" w:rsidP="000B00EC">
      <w:pPr>
        <w:tabs>
          <w:tab w:val="left" w:pos="720"/>
          <w:tab w:val="right" w:leader="dot" w:pos="9360"/>
        </w:tabs>
      </w:pPr>
      <w:r>
        <w:tab/>
        <w:t>6(a) Estimating Respondent Burden</w:t>
      </w:r>
      <w:r w:rsidR="000B00EC">
        <w:tab/>
        <w:t>1</w:t>
      </w:r>
      <w:r w:rsidR="00472F05">
        <w:t>3</w:t>
      </w:r>
    </w:p>
    <w:p w:rsidR="00436FB7" w:rsidRDefault="00436FB7" w:rsidP="000B00EC">
      <w:pPr>
        <w:tabs>
          <w:tab w:val="left" w:pos="720"/>
          <w:tab w:val="right" w:leader="dot" w:pos="9360"/>
        </w:tabs>
      </w:pPr>
      <w:r>
        <w:tab/>
        <w:t>6(b) Estimating Respondent Costs</w:t>
      </w:r>
      <w:r w:rsidR="000B00EC">
        <w:tab/>
        <w:t>1</w:t>
      </w:r>
      <w:r w:rsidR="00472F05">
        <w:t>4</w:t>
      </w:r>
    </w:p>
    <w:p w:rsidR="00436FB7" w:rsidRDefault="00436FB7" w:rsidP="000B00EC">
      <w:pPr>
        <w:tabs>
          <w:tab w:val="left" w:pos="720"/>
          <w:tab w:val="right" w:leader="dot" w:pos="9360"/>
        </w:tabs>
      </w:pPr>
      <w:r>
        <w:tab/>
        <w:t>6(c) Estimating Agency Burden and Cost</w:t>
      </w:r>
      <w:r w:rsidR="000B00EC">
        <w:tab/>
        <w:t>1</w:t>
      </w:r>
      <w:r w:rsidR="009F6658">
        <w:t>5</w:t>
      </w:r>
    </w:p>
    <w:p w:rsidR="00436FB7" w:rsidRDefault="00436FB7" w:rsidP="000B00EC">
      <w:pPr>
        <w:tabs>
          <w:tab w:val="left" w:pos="720"/>
          <w:tab w:val="right" w:leader="dot" w:pos="9360"/>
        </w:tabs>
      </w:pPr>
      <w:r>
        <w:tab/>
        <w:t>6(d) Estimating the Respondent Universe and Total Burden and Costs</w:t>
      </w:r>
      <w:r w:rsidR="000B00EC">
        <w:tab/>
        <w:t>1</w:t>
      </w:r>
      <w:r w:rsidR="009F6658">
        <w:t>5</w:t>
      </w:r>
    </w:p>
    <w:p w:rsidR="00436FB7" w:rsidRDefault="00436FB7" w:rsidP="000B00EC">
      <w:pPr>
        <w:tabs>
          <w:tab w:val="left" w:pos="720"/>
          <w:tab w:val="right" w:leader="dot" w:pos="9360"/>
        </w:tabs>
      </w:pPr>
      <w:r>
        <w:tab/>
        <w:t>6(e) Bottom Line Burden Hours and Cost Tables</w:t>
      </w:r>
      <w:r w:rsidR="000B00EC">
        <w:tab/>
        <w:t>1</w:t>
      </w:r>
      <w:r w:rsidR="00472F05">
        <w:t>5</w:t>
      </w:r>
    </w:p>
    <w:p w:rsidR="00436FB7" w:rsidRDefault="00436FB7" w:rsidP="000B00EC">
      <w:pPr>
        <w:tabs>
          <w:tab w:val="left" w:pos="720"/>
          <w:tab w:val="right" w:leader="dot" w:pos="9360"/>
        </w:tabs>
      </w:pPr>
      <w:r>
        <w:tab/>
        <w:t>6(f) Reasons for Change in Burden</w:t>
      </w:r>
      <w:r w:rsidR="000B00EC">
        <w:tab/>
        <w:t>1</w:t>
      </w:r>
      <w:r w:rsidR="00472F05">
        <w:t>6</w:t>
      </w:r>
    </w:p>
    <w:p w:rsidR="00436FB7" w:rsidRDefault="00436FB7" w:rsidP="000B00EC">
      <w:pPr>
        <w:tabs>
          <w:tab w:val="left" w:pos="720"/>
          <w:tab w:val="right" w:leader="dot" w:pos="9360"/>
        </w:tabs>
      </w:pPr>
      <w:r>
        <w:tab/>
        <w:t>6(g) Burden Statement</w:t>
      </w:r>
      <w:r w:rsidR="000B00EC">
        <w:tab/>
        <w:t>1</w:t>
      </w:r>
      <w:r w:rsidR="00472F05">
        <w:t>6</w:t>
      </w:r>
    </w:p>
    <w:p w:rsidR="00472F05" w:rsidRDefault="00472F05" w:rsidP="00472F05">
      <w:pPr>
        <w:tabs>
          <w:tab w:val="left" w:pos="720"/>
          <w:tab w:val="right" w:leader="dot" w:pos="9360"/>
        </w:tabs>
        <w:rPr>
          <w:lang w:val="en-CA"/>
        </w:rPr>
      </w:pPr>
    </w:p>
    <w:p w:rsidR="00472F05" w:rsidRDefault="00472F05" w:rsidP="00472F05">
      <w:pPr>
        <w:tabs>
          <w:tab w:val="left" w:pos="720"/>
          <w:tab w:val="right" w:leader="dot" w:pos="9360"/>
        </w:tabs>
      </w:pPr>
      <w:r>
        <w:rPr>
          <w:lang w:val="en-CA"/>
        </w:rPr>
        <w:t xml:space="preserve">PART B OF </w:t>
      </w:r>
      <w:r w:rsidR="00D968F7">
        <w:rPr>
          <w:lang w:val="en-CA"/>
        </w:rPr>
        <w:fldChar w:fldCharType="begin"/>
      </w:r>
      <w:r>
        <w:rPr>
          <w:lang w:val="en-CA"/>
        </w:rPr>
        <w:instrText xml:space="preserve"> SEQ CHAPTER \h \r 1</w:instrText>
      </w:r>
      <w:r w:rsidR="00D968F7">
        <w:rPr>
          <w:lang w:val="en-CA"/>
        </w:rPr>
        <w:fldChar w:fldCharType="end"/>
      </w:r>
      <w:r>
        <w:t>SUPPORTING STATEMENT</w:t>
      </w:r>
    </w:p>
    <w:p w:rsidR="00B96B7B" w:rsidRDefault="00B96B7B" w:rsidP="000B00EC">
      <w:pPr>
        <w:tabs>
          <w:tab w:val="left" w:pos="720"/>
          <w:tab w:val="right" w:leader="dot" w:pos="9360"/>
        </w:tabs>
      </w:pPr>
    </w:p>
    <w:p w:rsidR="00E431C0" w:rsidRDefault="00E431C0" w:rsidP="00E431C0">
      <w:pPr>
        <w:jc w:val="center"/>
        <w:rPr>
          <w:b/>
          <w:bCs/>
        </w:rPr>
        <w:sectPr w:rsidR="00E431C0" w:rsidSect="00B26646">
          <w:headerReference w:type="default" r:id="rId8"/>
          <w:footerReference w:type="default" r:id="rId9"/>
          <w:pgSz w:w="12240" w:h="15840" w:code="1"/>
          <w:pgMar w:top="1440" w:right="1440" w:bottom="1440" w:left="1440" w:header="720" w:footer="720" w:gutter="0"/>
          <w:pgNumType w:fmt="lowerRoman" w:start="1"/>
          <w:cols w:space="720"/>
          <w:noEndnote/>
        </w:sectPr>
      </w:pPr>
    </w:p>
    <w:p w:rsidR="00612685" w:rsidRDefault="00612685" w:rsidP="00E431C0">
      <w:pPr>
        <w:jc w:val="center"/>
        <w:rPr>
          <w:b/>
          <w:bCs/>
        </w:rPr>
      </w:pPr>
      <w:r>
        <w:rPr>
          <w:b/>
          <w:bCs/>
        </w:rPr>
        <w:lastRenderedPageBreak/>
        <w:t>PART A OF SUPPORTING STATEMENT</w:t>
      </w:r>
    </w:p>
    <w:p w:rsidR="00612685" w:rsidRDefault="00612685" w:rsidP="00612685">
      <w:pPr>
        <w:jc w:val="center"/>
        <w:rPr>
          <w:b/>
          <w:bCs/>
        </w:rPr>
      </w:pPr>
    </w:p>
    <w:p w:rsidR="00612685" w:rsidRDefault="00612685" w:rsidP="004D709E">
      <w:pPr>
        <w:rPr>
          <w:b/>
          <w:bCs/>
        </w:rPr>
      </w:pPr>
    </w:p>
    <w:p w:rsidR="004D709E" w:rsidRDefault="004D709E" w:rsidP="004D709E">
      <w:r>
        <w:rPr>
          <w:b/>
          <w:bCs/>
        </w:rPr>
        <w:t xml:space="preserve">1.  </w:t>
      </w:r>
      <w:r w:rsidR="003952A2">
        <w:rPr>
          <w:b/>
          <w:bCs/>
        </w:rPr>
        <w:t>IDENTIFICATION OF THE INFORMATION COLLECTION</w:t>
      </w:r>
    </w:p>
    <w:p w:rsidR="004D709E" w:rsidRDefault="004D709E" w:rsidP="004D709E"/>
    <w:p w:rsidR="003952A2" w:rsidRDefault="004D709E" w:rsidP="004D709E">
      <w:r>
        <w:rPr>
          <w:b/>
          <w:bCs/>
        </w:rPr>
        <w:t>1(a</w:t>
      </w:r>
      <w:proofErr w:type="gramStart"/>
      <w:r>
        <w:rPr>
          <w:b/>
          <w:bCs/>
        </w:rPr>
        <w:t xml:space="preserve">)  </w:t>
      </w:r>
      <w:r w:rsidR="006B05DF">
        <w:rPr>
          <w:b/>
          <w:bCs/>
        </w:rPr>
        <w:t>Title</w:t>
      </w:r>
      <w:proofErr w:type="gramEnd"/>
      <w:r w:rsidR="006B05DF">
        <w:rPr>
          <w:b/>
          <w:bCs/>
        </w:rPr>
        <w:t xml:space="preserve"> of t</w:t>
      </w:r>
      <w:r w:rsidR="003952A2">
        <w:rPr>
          <w:b/>
          <w:bCs/>
        </w:rPr>
        <w:t>he Information Collection</w:t>
      </w:r>
    </w:p>
    <w:p w:rsidR="006B05DF" w:rsidRDefault="006B05DF">
      <w:r>
        <w:tab/>
      </w:r>
    </w:p>
    <w:p w:rsidR="004D709E" w:rsidRDefault="006B05DF" w:rsidP="004D709E">
      <w:r>
        <w:tab/>
        <w:t>“</w:t>
      </w:r>
      <w:r w:rsidR="004142BC" w:rsidRPr="004142BC">
        <w:t>Ambient Air Quality Surveillance</w:t>
      </w:r>
      <w:r w:rsidR="004142BC">
        <w:t xml:space="preserve"> (</w:t>
      </w:r>
      <w:r w:rsidR="00D968F7" w:rsidRPr="006B05DF">
        <w:rPr>
          <w:lang w:val="en-CA"/>
        </w:rPr>
        <w:fldChar w:fldCharType="begin"/>
      </w:r>
      <w:r w:rsidRPr="006B05DF">
        <w:rPr>
          <w:lang w:val="en-CA"/>
        </w:rPr>
        <w:instrText xml:space="preserve"> SEQ CHAPTER \h \r 1</w:instrText>
      </w:r>
      <w:r w:rsidR="00D968F7" w:rsidRPr="006B05DF">
        <w:rPr>
          <w:lang w:val="en-CA"/>
        </w:rPr>
        <w:fldChar w:fldCharType="end"/>
      </w:r>
      <w:r w:rsidRPr="006B05DF">
        <w:rPr>
          <w:bCs/>
        </w:rPr>
        <w:t>Revisions to Regulations</w:t>
      </w:r>
      <w:r w:rsidR="003E22DC">
        <w:rPr>
          <w:bCs/>
        </w:rPr>
        <w:t xml:space="preserve"> for </w:t>
      </w:r>
      <w:r w:rsidR="00753150">
        <w:rPr>
          <w:bCs/>
        </w:rPr>
        <w:t xml:space="preserve">Fine </w:t>
      </w:r>
      <w:r w:rsidR="003E22DC">
        <w:rPr>
          <w:bCs/>
        </w:rPr>
        <w:t>Particulate Matter</w:t>
      </w:r>
      <w:r w:rsidR="004142BC">
        <w:rPr>
          <w:bCs/>
        </w:rPr>
        <w:t>)</w:t>
      </w:r>
      <w:r w:rsidR="00FC0D9E">
        <w:rPr>
          <w:bCs/>
        </w:rPr>
        <w:t>”</w:t>
      </w:r>
      <w:r w:rsidRPr="006B05DF">
        <w:rPr>
          <w:bCs/>
        </w:rPr>
        <w:t xml:space="preserve"> </w:t>
      </w:r>
    </w:p>
    <w:p w:rsidR="004D709E" w:rsidRDefault="004D709E" w:rsidP="004D709E"/>
    <w:p w:rsidR="003952A2" w:rsidRDefault="004D709E" w:rsidP="004D709E">
      <w:r>
        <w:rPr>
          <w:b/>
          <w:bCs/>
        </w:rPr>
        <w:t>1(b</w:t>
      </w:r>
      <w:proofErr w:type="gramStart"/>
      <w:r>
        <w:rPr>
          <w:b/>
          <w:bCs/>
        </w:rPr>
        <w:t xml:space="preserve">)  </w:t>
      </w:r>
      <w:r w:rsidR="003952A2">
        <w:rPr>
          <w:b/>
          <w:bCs/>
        </w:rPr>
        <w:t>Short</w:t>
      </w:r>
      <w:proofErr w:type="gramEnd"/>
      <w:r w:rsidR="003952A2">
        <w:rPr>
          <w:b/>
          <w:bCs/>
        </w:rPr>
        <w:t xml:space="preserve"> Characterization/Abstract</w:t>
      </w:r>
    </w:p>
    <w:p w:rsidR="003952A2" w:rsidRDefault="003952A2"/>
    <w:p w:rsidR="003952A2" w:rsidRDefault="003952A2">
      <w:pPr>
        <w:ind w:firstLine="720"/>
      </w:pPr>
      <w:r>
        <w:t xml:space="preserve">This Information Collection Request (ICR) includes ambient air monitoring data reporting and recordkeeping activities associated with the 40 CFR </w:t>
      </w:r>
      <w:r w:rsidR="000C69E6">
        <w:t xml:space="preserve">part </w:t>
      </w:r>
      <w:r>
        <w:t>58 Ambie</w:t>
      </w:r>
      <w:r w:rsidR="008E6E34">
        <w:t>nt Air Quality Surveillance regulations</w:t>
      </w:r>
      <w:r>
        <w:t>.  These data and infor</w:t>
      </w:r>
      <w:r w:rsidR="00FB6515">
        <w:t xml:space="preserve">mation are collected by </w:t>
      </w:r>
      <w:r w:rsidR="009D6D14">
        <w:t xml:space="preserve">State, </w:t>
      </w:r>
      <w:proofErr w:type="gramStart"/>
      <w:r>
        <w:t>local</w:t>
      </w:r>
      <w:r w:rsidR="00F47667">
        <w:t>,</w:t>
      </w:r>
      <w:proofErr w:type="gramEnd"/>
      <w:r w:rsidR="00F47667">
        <w:t xml:space="preserve"> and T</w:t>
      </w:r>
      <w:r w:rsidR="009D6D14">
        <w:t>ribal</w:t>
      </w:r>
      <w:r>
        <w:t xml:space="preserve"> air quality management agencies and reported to the </w:t>
      </w:r>
      <w:r w:rsidR="004D3F98">
        <w:t xml:space="preserve">U.S. </w:t>
      </w:r>
      <w:r w:rsidR="00DD2518">
        <w:t xml:space="preserve">Environmental Protection Agency (EPA). </w:t>
      </w:r>
    </w:p>
    <w:p w:rsidR="00C72186" w:rsidRDefault="00C72186" w:rsidP="00C72186"/>
    <w:p w:rsidR="00C72186" w:rsidRDefault="00C72186" w:rsidP="00C72186">
      <w:r>
        <w:t xml:space="preserve">EPA is taking comment on this ICR as </w:t>
      </w:r>
      <w:r w:rsidR="00764EA4">
        <w:t xml:space="preserve">part of the final rulemaking as </w:t>
      </w:r>
      <w:r>
        <w:t xml:space="preserve">an ICR was not published with the rule proposal.  </w:t>
      </w:r>
    </w:p>
    <w:p w:rsidR="00E73F02" w:rsidRDefault="00E73F02">
      <w:pPr>
        <w:ind w:firstLine="720"/>
      </w:pPr>
    </w:p>
    <w:p w:rsidR="003E22DC" w:rsidRPr="003E22DC" w:rsidRDefault="003E22DC" w:rsidP="003E22DC">
      <w:pPr>
        <w:autoSpaceDE w:val="0"/>
        <w:autoSpaceDN w:val="0"/>
        <w:adjustRightInd w:val="0"/>
      </w:pPr>
      <w:r w:rsidRPr="003E22DC">
        <w:t xml:space="preserve">EPA is </w:t>
      </w:r>
      <w:r>
        <w:t xml:space="preserve">finalizing </w:t>
      </w:r>
      <w:r w:rsidRPr="003E22DC">
        <w:t>several updates</w:t>
      </w:r>
      <w:r>
        <w:t xml:space="preserve"> </w:t>
      </w:r>
      <w:r w:rsidRPr="003E22DC">
        <w:t>to monitoring requirements for fine particles, including a requirement for monitoring along</w:t>
      </w:r>
      <w:r>
        <w:t xml:space="preserve"> </w:t>
      </w:r>
      <w:r w:rsidRPr="003E22DC">
        <w:t>heavily traveled roads in large urban areas. Pollution can be higher along these roads as a</w:t>
      </w:r>
      <w:r>
        <w:t xml:space="preserve"> </w:t>
      </w:r>
      <w:r w:rsidRPr="003E22DC">
        <w:t>result of emissions from cars, and from heavy duty diesel trucks and buses.</w:t>
      </w:r>
      <w:r>
        <w:t xml:space="preserve">  </w:t>
      </w:r>
      <w:r w:rsidR="00EE5F79" w:rsidRPr="00C72186">
        <w:t>N</w:t>
      </w:r>
      <w:r w:rsidRPr="00C72186">
        <w:rPr>
          <w:bCs/>
        </w:rPr>
        <w:t>ear</w:t>
      </w:r>
      <w:r w:rsidRPr="00C72186">
        <w:rPr>
          <w:rFonts w:ascii="Cambria Math" w:hAnsi="Cambria Math"/>
          <w:bCs/>
        </w:rPr>
        <w:t>‐</w:t>
      </w:r>
      <w:r w:rsidRPr="00C72186">
        <w:rPr>
          <w:bCs/>
        </w:rPr>
        <w:t xml:space="preserve">roadway PM2.5 monitoring </w:t>
      </w:r>
      <w:r w:rsidR="00EE5F79" w:rsidRPr="00C72186">
        <w:rPr>
          <w:bCs/>
        </w:rPr>
        <w:t>will be required</w:t>
      </w:r>
      <w:r w:rsidR="00EE5F79">
        <w:rPr>
          <w:b/>
          <w:bCs/>
        </w:rPr>
        <w:t xml:space="preserve"> </w:t>
      </w:r>
      <w:r w:rsidRPr="003E22DC">
        <w:t>at one location in each urban</w:t>
      </w:r>
    </w:p>
    <w:p w:rsidR="003E22DC" w:rsidRPr="003E22DC" w:rsidRDefault="003E22DC" w:rsidP="003E22DC">
      <w:pPr>
        <w:autoSpaceDE w:val="0"/>
        <w:autoSpaceDN w:val="0"/>
        <w:adjustRightInd w:val="0"/>
      </w:pPr>
      <w:proofErr w:type="gramStart"/>
      <w:r w:rsidRPr="003E22DC">
        <w:t>area</w:t>
      </w:r>
      <w:proofErr w:type="gramEnd"/>
      <w:r w:rsidRPr="003E22DC">
        <w:t xml:space="preserve"> (a core</w:t>
      </w:r>
      <w:r w:rsidRPr="003E22DC">
        <w:rPr>
          <w:rFonts w:ascii="Calibri" w:hAnsi="Calibri"/>
        </w:rPr>
        <w:t>‐</w:t>
      </w:r>
      <w:r w:rsidRPr="003E22DC">
        <w:t>based statistical area, or CBSA) with a population of 1 million or more. These</w:t>
      </w:r>
    </w:p>
    <w:p w:rsidR="003E22DC" w:rsidRPr="003E22DC" w:rsidRDefault="003E22DC" w:rsidP="003E22DC">
      <w:pPr>
        <w:autoSpaceDE w:val="0"/>
        <w:autoSpaceDN w:val="0"/>
        <w:adjustRightInd w:val="0"/>
      </w:pPr>
      <w:proofErr w:type="gramStart"/>
      <w:r w:rsidRPr="003E22DC">
        <w:t>monitors</w:t>
      </w:r>
      <w:proofErr w:type="gramEnd"/>
      <w:r w:rsidRPr="003E22DC">
        <w:t>, to be located at near</w:t>
      </w:r>
      <w:r w:rsidRPr="003E22DC">
        <w:rPr>
          <w:rFonts w:ascii="Calibri" w:hAnsi="Calibri"/>
        </w:rPr>
        <w:t>‐</w:t>
      </w:r>
      <w:r w:rsidRPr="003E22DC">
        <w:t>road monitoring sites also measuring nitrogen dioxide or</w:t>
      </w:r>
    </w:p>
    <w:p w:rsidR="003E22DC" w:rsidRPr="003E22DC" w:rsidRDefault="003E22DC" w:rsidP="003E22DC">
      <w:pPr>
        <w:autoSpaceDE w:val="0"/>
        <w:autoSpaceDN w:val="0"/>
        <w:adjustRightInd w:val="0"/>
      </w:pPr>
      <w:proofErr w:type="gramStart"/>
      <w:r w:rsidRPr="003E22DC">
        <w:t>carbon</w:t>
      </w:r>
      <w:proofErr w:type="gramEnd"/>
      <w:r w:rsidRPr="003E22DC">
        <w:t xml:space="preserve"> monoxide, w</w:t>
      </w:r>
      <w:r w:rsidR="00EE5F79">
        <w:t xml:space="preserve">ill </w:t>
      </w:r>
      <w:r w:rsidRPr="003E22DC">
        <w:t>have to be operational no later than Jan. 1, 2015.</w:t>
      </w:r>
      <w:r w:rsidR="00EE5F79">
        <w:t xml:space="preserve">  </w:t>
      </w:r>
      <w:r w:rsidRPr="003E22DC">
        <w:t>EPA is not increas</w:t>
      </w:r>
      <w:r w:rsidR="00EE5F79">
        <w:t>ing</w:t>
      </w:r>
      <w:r w:rsidRPr="003E22DC">
        <w:t xml:space="preserve"> the size of the national PM2.5 monitoring network,</w:t>
      </w:r>
      <w:r w:rsidR="00EE5F79">
        <w:t xml:space="preserve"> </w:t>
      </w:r>
      <w:r w:rsidRPr="003E22DC">
        <w:t>which consists of about 900 monitors; the agency anticipates that states would be</w:t>
      </w:r>
      <w:r w:rsidR="00EE5F79">
        <w:t xml:space="preserve"> </w:t>
      </w:r>
      <w:r w:rsidRPr="003E22DC">
        <w:t xml:space="preserve">able to relocate existing monitors (about 52 </w:t>
      </w:r>
      <w:proofErr w:type="gramStart"/>
      <w:r w:rsidRPr="003E22DC">
        <w:t>total</w:t>
      </w:r>
      <w:proofErr w:type="gramEnd"/>
      <w:r w:rsidRPr="003E22DC">
        <w:t>) to meet the near</w:t>
      </w:r>
      <w:r w:rsidRPr="003E22DC">
        <w:rPr>
          <w:rFonts w:ascii="Calibri" w:hAnsi="Calibri"/>
        </w:rPr>
        <w:t>‐</w:t>
      </w:r>
      <w:r w:rsidRPr="003E22DC">
        <w:t>roadway</w:t>
      </w:r>
      <w:r w:rsidR="00EE5F79">
        <w:t xml:space="preserve"> </w:t>
      </w:r>
      <w:r w:rsidRPr="003E22DC">
        <w:t>requirement.</w:t>
      </w:r>
      <w:r w:rsidR="00764EA4">
        <w:t xml:space="preserve">  </w:t>
      </w:r>
      <w:r w:rsidR="00EA0152">
        <w:t xml:space="preserve">For purposes of costing in this ICR, only 21 monitors will be moved by 2015.  </w:t>
      </w:r>
      <w:r w:rsidRPr="003E22DC">
        <w:t>Data from these monitors, along with other monitors in the area, could be used to</w:t>
      </w:r>
      <w:r w:rsidR="00EE5F79">
        <w:t xml:space="preserve"> </w:t>
      </w:r>
      <w:r w:rsidRPr="003E22DC">
        <w:t>determine whether the area is meeting both the annual and 24</w:t>
      </w:r>
      <w:r w:rsidRPr="003E22DC">
        <w:rPr>
          <w:rFonts w:ascii="Calibri" w:hAnsi="Calibri"/>
        </w:rPr>
        <w:t>‐</w:t>
      </w:r>
      <w:r w:rsidRPr="003E22DC">
        <w:t>hour standards. However,</w:t>
      </w:r>
      <w:r w:rsidR="00EE5F79">
        <w:t xml:space="preserve"> </w:t>
      </w:r>
      <w:r w:rsidRPr="003E22DC">
        <w:t>data from these monitors would not be available in time for use in making initial attainment</w:t>
      </w:r>
      <w:r w:rsidR="00EE5F79">
        <w:t xml:space="preserve"> </w:t>
      </w:r>
      <w:r w:rsidRPr="003E22DC">
        <w:t>and nonattainment designations.</w:t>
      </w:r>
      <w:r w:rsidR="00EE5F79">
        <w:t xml:space="preserve">  </w:t>
      </w:r>
    </w:p>
    <w:p w:rsidR="00764EA4" w:rsidRDefault="00764EA4" w:rsidP="00EE5F79">
      <w:pPr>
        <w:autoSpaceDE w:val="0"/>
        <w:autoSpaceDN w:val="0"/>
        <w:adjustRightInd w:val="0"/>
      </w:pPr>
    </w:p>
    <w:p w:rsidR="00EE5F79" w:rsidRDefault="003E22DC" w:rsidP="00EE5F79">
      <w:pPr>
        <w:autoSpaceDE w:val="0"/>
        <w:autoSpaceDN w:val="0"/>
        <w:adjustRightInd w:val="0"/>
      </w:pPr>
      <w:r w:rsidRPr="003E22DC">
        <w:t>Other proposed updates to the monitoring and data handling requirements include:</w:t>
      </w:r>
      <w:r w:rsidR="00EE5F79">
        <w:t xml:space="preserve"> </w:t>
      </w:r>
      <w:r w:rsidR="00EE5F79" w:rsidRPr="00EE5F79">
        <w:t>Updates to data handling requirements to reflect proposed revisions to the</w:t>
      </w:r>
      <w:r w:rsidR="00EE5F79">
        <w:t xml:space="preserve"> </w:t>
      </w:r>
      <w:r w:rsidR="00EE5F79" w:rsidRPr="00EE5F79">
        <w:t>standards, and to clarify existing requirements.</w:t>
      </w:r>
    </w:p>
    <w:p w:rsidR="00EE5F79" w:rsidRPr="00EE5F79" w:rsidRDefault="00EE5F79" w:rsidP="00EE5F79">
      <w:pPr>
        <w:autoSpaceDE w:val="0"/>
        <w:autoSpaceDN w:val="0"/>
        <w:adjustRightInd w:val="0"/>
      </w:pPr>
    </w:p>
    <w:p w:rsidR="00EE5F79" w:rsidRPr="00EE5F79" w:rsidRDefault="00EE5F79" w:rsidP="00EE5F79">
      <w:pPr>
        <w:autoSpaceDE w:val="0"/>
        <w:autoSpaceDN w:val="0"/>
        <w:adjustRightInd w:val="0"/>
      </w:pPr>
      <w:r w:rsidRPr="00EE5F79">
        <w:t>EPA is not proposing any changes to monitoring requirements for coarse particles (PM10).</w:t>
      </w:r>
    </w:p>
    <w:p w:rsidR="003E22DC" w:rsidRDefault="003E22DC" w:rsidP="00D71BD5">
      <w:pPr>
        <w:ind w:firstLine="720"/>
      </w:pPr>
    </w:p>
    <w:p w:rsidR="00D71BD5" w:rsidRDefault="00D71BD5" w:rsidP="00C72186">
      <w:r>
        <w:t>The burden estimates are for the 3-year period from 20</w:t>
      </w:r>
      <w:r w:rsidR="00C72186">
        <w:t>13</w:t>
      </w:r>
      <w:r>
        <w:t xml:space="preserve"> through 20</w:t>
      </w:r>
      <w:r w:rsidR="00C72186">
        <w:t>15</w:t>
      </w:r>
      <w:r>
        <w:t xml:space="preserve">. </w:t>
      </w:r>
    </w:p>
    <w:p w:rsidR="00D71BD5" w:rsidRDefault="00D71BD5">
      <w:pPr>
        <w:ind w:firstLine="720"/>
      </w:pPr>
    </w:p>
    <w:p w:rsidR="00E73F02" w:rsidRDefault="00E73F02" w:rsidP="00C72186">
      <w:r>
        <w:t>The data collected through this information collection consist of ambient air concent</w:t>
      </w:r>
      <w:r w:rsidR="004D0507">
        <w:t xml:space="preserve">ration measurements for the </w:t>
      </w:r>
      <w:r w:rsidR="00C24220">
        <w:t xml:space="preserve">criteria </w:t>
      </w:r>
      <w:r>
        <w:t>air pollutants with</w:t>
      </w:r>
      <w:r w:rsidR="004D0507">
        <w:t xml:space="preserve"> </w:t>
      </w:r>
      <w:r w:rsidR="00C72186">
        <w:t xml:space="preserve">the PM2.5 </w:t>
      </w:r>
      <w:r w:rsidR="004D0507">
        <w:t>NAAQS</w:t>
      </w:r>
      <w:r w:rsidR="00C72186">
        <w:t xml:space="preserve"> </w:t>
      </w:r>
      <w:r>
        <w:t xml:space="preserve">and meteorological variables at a select number of </w:t>
      </w:r>
      <w:r w:rsidR="005A44F7">
        <w:t xml:space="preserve">monitoring </w:t>
      </w:r>
      <w:r>
        <w:t>sites</w:t>
      </w:r>
      <w:r w:rsidR="005A44F7">
        <w:t xml:space="preserve"> throughout the United States</w:t>
      </w:r>
      <w:r>
        <w:t xml:space="preserve">.  Accompanying the </w:t>
      </w:r>
      <w:r>
        <w:lastRenderedPageBreak/>
        <w:t>pollutant concentration data are quality assurance/quality control data and air monitoring network design information.</w:t>
      </w:r>
    </w:p>
    <w:p w:rsidR="00E73F02" w:rsidRDefault="00E73F02" w:rsidP="00E73F02"/>
    <w:p w:rsidR="005A44F7" w:rsidRDefault="00E73F02">
      <w:pPr>
        <w:ind w:firstLine="720"/>
      </w:pPr>
      <w:r>
        <w:t xml:space="preserve">The EPA and others (e.g., </w:t>
      </w:r>
      <w:r w:rsidR="00F47667">
        <w:t>State,</w:t>
      </w:r>
      <w:r w:rsidR="009D6D14">
        <w:t xml:space="preserve"> </w:t>
      </w:r>
      <w:proofErr w:type="gramStart"/>
      <w:r w:rsidR="009D6D14">
        <w:t>local,</w:t>
      </w:r>
      <w:proofErr w:type="gramEnd"/>
      <w:r w:rsidR="009D6D14">
        <w:t xml:space="preserve"> and Tribal</w:t>
      </w:r>
      <w:r>
        <w:t xml:space="preserve"> air quality management agencies, environmental groups, academic institutions, industrial groups) use the ambient air quality data for many purposes.  Some of the more prominent uses include informing the public and other interested parties of an area</w:t>
      </w:r>
      <w:r w:rsidR="00764EA4">
        <w:t>’</w:t>
      </w:r>
      <w:r>
        <w:t>s air quality, judging an area</w:t>
      </w:r>
      <w:r w:rsidR="00764EA4">
        <w:t>’</w:t>
      </w:r>
      <w:r>
        <w:t>s (e.g., county, city, neighborhood) air quality in comparison with the established health or welfare standards (including both national and local standards), evaluating an air quality management agency</w:t>
      </w:r>
      <w:r w:rsidR="00764EA4">
        <w:t>’</w:t>
      </w:r>
      <w:r>
        <w:t xml:space="preserve">s progress in achieving or maintaining air pollutant levels below the national and local standards, developing and revising </w:t>
      </w:r>
      <w:r w:rsidR="005A44F7">
        <w:t>State Implementation Plans (</w:t>
      </w:r>
      <w:r>
        <w:t>SIPs</w:t>
      </w:r>
      <w:r w:rsidR="00B0057A">
        <w:t>)</w:t>
      </w:r>
      <w:r>
        <w:t xml:space="preserve"> in accordance with 40 CFR </w:t>
      </w:r>
      <w:r w:rsidR="00C24220">
        <w:t xml:space="preserve">part </w:t>
      </w:r>
      <w:r>
        <w:t>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p>
    <w:p w:rsidR="008E6E34" w:rsidRDefault="008E6E34">
      <w:pPr>
        <w:ind w:firstLine="720"/>
      </w:pPr>
    </w:p>
    <w:p w:rsidR="003952A2" w:rsidRDefault="009D6D14">
      <w:pPr>
        <w:ind w:firstLine="720"/>
      </w:pPr>
      <w:r>
        <w:t xml:space="preserve">The State, </w:t>
      </w:r>
      <w:proofErr w:type="gramStart"/>
      <w:r w:rsidR="000D642C">
        <w:t>local</w:t>
      </w:r>
      <w:r w:rsidR="00F47667">
        <w:t>,</w:t>
      </w:r>
      <w:proofErr w:type="gramEnd"/>
      <w:r w:rsidR="00F47667">
        <w:t xml:space="preserve"> and t</w:t>
      </w:r>
      <w:r w:rsidR="005F2091">
        <w:t>rib</w:t>
      </w:r>
      <w:r>
        <w:t>al</w:t>
      </w:r>
      <w:r w:rsidR="000D642C">
        <w:t xml:space="preserve"> air quality management agencies</w:t>
      </w:r>
      <w:r w:rsidR="003952A2">
        <w:t xml:space="preserve"> with responsibility for reporting ambient air quality data and information as requested in this ICR submit these data electronically to the EPA</w:t>
      </w:r>
      <w:r w:rsidR="00C72186">
        <w:t>’</w:t>
      </w:r>
      <w:r w:rsidR="003952A2">
        <w:t>s Air Qual</w:t>
      </w:r>
      <w:r w:rsidR="000C4FD7">
        <w:t>ity S</w:t>
      </w:r>
      <w:r w:rsidR="00C24220">
        <w:t xml:space="preserve">ystem (AQS) </w:t>
      </w:r>
      <w:r w:rsidR="000C4FD7">
        <w:t xml:space="preserve">and AIRNow </w:t>
      </w:r>
      <w:r w:rsidR="00C24220">
        <w:t>database</w:t>
      </w:r>
      <w:r w:rsidR="000C4FD7">
        <w:t>s</w:t>
      </w:r>
      <w:r w:rsidR="00C24220">
        <w:t xml:space="preserve">.  </w:t>
      </w:r>
      <w:r w:rsidR="003952A2">
        <w:t>Quality assurance/quality control records and monitoring network documentation are also maintained by each State</w:t>
      </w:r>
      <w:r>
        <w:t xml:space="preserve">, local, and </w:t>
      </w:r>
      <w:r w:rsidR="00F47667">
        <w:t>T</w:t>
      </w:r>
      <w:r>
        <w:t xml:space="preserve">ribal </w:t>
      </w:r>
      <w:r w:rsidR="003952A2">
        <w:t>agency, in AQS electronic format where possible.</w:t>
      </w:r>
    </w:p>
    <w:p w:rsidR="003952A2" w:rsidRDefault="003952A2"/>
    <w:p w:rsidR="003952A2" w:rsidRDefault="003952A2">
      <w:pPr>
        <w:ind w:firstLine="720"/>
      </w:pPr>
      <w:r>
        <w:t>Although the State</w:t>
      </w:r>
      <w:r w:rsidR="009D6D14">
        <w:t>, local,</w:t>
      </w:r>
      <w:r>
        <w:t xml:space="preserve"> and </w:t>
      </w:r>
      <w:r w:rsidR="009D6D14">
        <w:t>Tribal</w:t>
      </w:r>
      <w:r w:rsidR="000D642C">
        <w:t xml:space="preserve"> air quality management agencies</w:t>
      </w:r>
      <w:r>
        <w:t xml:space="preserve"> are responsible for the operation of the air monitoring networks, the EPA funds a portion of the total </w:t>
      </w:r>
      <w:r w:rsidR="00717194">
        <w:t xml:space="preserve">costs through federal grants.  </w:t>
      </w:r>
      <w:r w:rsidR="00EF185B">
        <w:t>Some of these grants</w:t>
      </w:r>
      <w:r>
        <w:t xml:space="preserve"> require an appropriate level of contribution, or match, from the State/</w:t>
      </w:r>
      <w:r w:rsidR="000D642C">
        <w:t>local air quality management agencies</w:t>
      </w:r>
      <w:r>
        <w:t xml:space="preserve">.  </w:t>
      </w:r>
      <w:r w:rsidR="00C510D5">
        <w:t xml:space="preserve">The costs shown in this ICR </w:t>
      </w:r>
      <w:r>
        <w:t xml:space="preserve">are the total costs incurred for the monitoring program regardless of the source of the funding.  This practice of using the total cost is consistent with </w:t>
      </w:r>
      <w:r w:rsidR="00C510D5">
        <w:t xml:space="preserve">the </w:t>
      </w:r>
      <w:r>
        <w:t>p</w:t>
      </w:r>
      <w:r w:rsidR="00F95E53">
        <w:t>rior ICR submittals for 40</w:t>
      </w:r>
      <w:r w:rsidR="00C510D5">
        <w:t xml:space="preserve"> CFR </w:t>
      </w:r>
      <w:proofErr w:type="gramStart"/>
      <w:r w:rsidR="00C510D5">
        <w:t>part</w:t>
      </w:r>
      <w:proofErr w:type="gramEnd"/>
      <w:r w:rsidR="00C510D5">
        <w:t xml:space="preserve"> 58</w:t>
      </w:r>
      <w:r>
        <w:t>.</w:t>
      </w:r>
    </w:p>
    <w:p w:rsidR="003952A2" w:rsidRDefault="003952A2"/>
    <w:p w:rsidR="003952A2" w:rsidRDefault="003952A2" w:rsidP="00F95E53">
      <w:pPr>
        <w:ind w:firstLine="720"/>
      </w:pPr>
      <w:r>
        <w:t>This Information Collec</w:t>
      </w:r>
      <w:r w:rsidR="00DD2518">
        <w:t xml:space="preserve">tion is estimated to involve </w:t>
      </w:r>
      <w:r w:rsidR="009E2021">
        <w:t>1</w:t>
      </w:r>
      <w:r w:rsidR="00751EA1">
        <w:t>33</w:t>
      </w:r>
      <w:r w:rsidR="000B65FB">
        <w:t xml:space="preserve"> </w:t>
      </w:r>
      <w:r>
        <w:t>respondents for a total cos</w:t>
      </w:r>
      <w:r w:rsidR="00577669">
        <w:t>t of approx</w:t>
      </w:r>
      <w:r w:rsidR="009E2021">
        <w:t>imately $</w:t>
      </w:r>
      <w:r w:rsidR="00753150">
        <w:t>53,211,231</w:t>
      </w:r>
      <w:r w:rsidR="00577669">
        <w:t xml:space="preserve"> </w:t>
      </w:r>
      <w:r>
        <w:t xml:space="preserve">(total capital, and labor and non-labor operation and maintenance) </w:t>
      </w:r>
      <w:r w:rsidR="006352BD">
        <w:t>plus a</w:t>
      </w:r>
      <w:r w:rsidR="009E2021">
        <w:t xml:space="preserve"> total burden of </w:t>
      </w:r>
      <w:r w:rsidR="00753150">
        <w:t xml:space="preserve">410,862 </w:t>
      </w:r>
      <w:r w:rsidR="00C72186">
        <w:t>hours</w:t>
      </w:r>
      <w:r w:rsidR="009E2021">
        <w:t>.</w:t>
      </w:r>
      <w:r>
        <w:t xml:space="preserve">  The labor co</w:t>
      </w:r>
      <w:r w:rsidR="006352BD">
        <w:t>sts</w:t>
      </w:r>
      <w:r w:rsidR="009E2021">
        <w:t xml:space="preserve"> associated with the hours is $</w:t>
      </w:r>
      <w:r w:rsidR="00753150">
        <w:t>38,291,920</w:t>
      </w:r>
      <w:r w:rsidR="009E2021">
        <w:t>.  Included in the $</w:t>
      </w:r>
      <w:r w:rsidR="00753150">
        <w:t>53,211,231</w:t>
      </w:r>
      <w:r>
        <w:t xml:space="preserve"> total are other costs of non-labor operations and maintenance of</w:t>
      </w:r>
      <w:r w:rsidR="009E2021">
        <w:t xml:space="preserve"> $</w:t>
      </w:r>
      <w:r w:rsidR="00753150">
        <w:t>1,079,896</w:t>
      </w:r>
      <w:r w:rsidR="00577669">
        <w:t xml:space="preserve"> </w:t>
      </w:r>
      <w:r>
        <w:t>and equipment a</w:t>
      </w:r>
      <w:r w:rsidR="006352BD">
        <w:t>n</w:t>
      </w:r>
      <w:r w:rsidR="009E2021">
        <w:t>d contract costs of $</w:t>
      </w:r>
      <w:r w:rsidR="00753150">
        <w:t>13,839,415</w:t>
      </w:r>
      <w:r>
        <w:t>.  In additio</w:t>
      </w:r>
      <w:r w:rsidR="009D6D14">
        <w:t xml:space="preserve">n to the costs at the State, </w:t>
      </w:r>
      <w:r>
        <w:t>local</w:t>
      </w:r>
      <w:r w:rsidR="009D6D14">
        <w:t xml:space="preserve">, and Tribal air quality management </w:t>
      </w:r>
      <w:r>
        <w:t>agencies, the</w:t>
      </w:r>
      <w:r w:rsidR="006352BD">
        <w:t xml:space="preserve">re is a burden to EPA of </w:t>
      </w:r>
      <w:r w:rsidR="00FE426F">
        <w:t xml:space="preserve">total of </w:t>
      </w:r>
      <w:r w:rsidR="00753150">
        <w:t xml:space="preserve">35,098 </w:t>
      </w:r>
      <w:r w:rsidR="00FE426F">
        <w:t>hours and $</w:t>
      </w:r>
      <w:r w:rsidR="00753150">
        <w:t>2,272,078</w:t>
      </w:r>
      <w:r>
        <w:t>.</w:t>
      </w:r>
      <w:r w:rsidR="00514193">
        <w:t xml:space="preserve">  The incremental cost estimate to move the </w:t>
      </w:r>
      <w:r w:rsidR="00EA0152">
        <w:t>21</w:t>
      </w:r>
      <w:r w:rsidR="00514193">
        <w:t xml:space="preserve"> monitors </w:t>
      </w:r>
      <w:r w:rsidR="00EA0152">
        <w:t xml:space="preserve">in 2015 </w:t>
      </w:r>
      <w:r w:rsidR="00514193">
        <w:t>to meet the near-road requirement is $</w:t>
      </w:r>
      <w:r w:rsidR="00753150">
        <w:t>28,570</w:t>
      </w:r>
      <w:r w:rsidR="005920F9">
        <w:t>.</w:t>
      </w:r>
    </w:p>
    <w:p w:rsidR="003952A2" w:rsidRDefault="003952A2" w:rsidP="00F95E53"/>
    <w:p w:rsidR="003952A2" w:rsidRDefault="0041661A">
      <w:r>
        <w:rPr>
          <w:b/>
          <w:bCs/>
        </w:rPr>
        <w:t xml:space="preserve">2.  </w:t>
      </w:r>
      <w:r w:rsidR="003952A2">
        <w:rPr>
          <w:b/>
          <w:bCs/>
        </w:rPr>
        <w:t>NEED FOR AND USE OF THE COLLECTION</w:t>
      </w:r>
    </w:p>
    <w:p w:rsidR="003952A2" w:rsidRDefault="003952A2"/>
    <w:p w:rsidR="003952A2" w:rsidRDefault="009B5DA6" w:rsidP="0041661A">
      <w:r>
        <w:rPr>
          <w:b/>
          <w:bCs/>
        </w:rPr>
        <w:t>2(a</w:t>
      </w:r>
      <w:proofErr w:type="gramStart"/>
      <w:r>
        <w:rPr>
          <w:b/>
          <w:bCs/>
        </w:rPr>
        <w:t>)</w:t>
      </w:r>
      <w:r w:rsidR="006352BD">
        <w:rPr>
          <w:b/>
          <w:bCs/>
        </w:rPr>
        <w:t xml:space="preserve">  </w:t>
      </w:r>
      <w:r w:rsidR="003952A2">
        <w:rPr>
          <w:b/>
          <w:bCs/>
        </w:rPr>
        <w:t>Need</w:t>
      </w:r>
      <w:proofErr w:type="gramEnd"/>
      <w:r w:rsidR="003952A2">
        <w:rPr>
          <w:b/>
          <w:bCs/>
        </w:rPr>
        <w:t xml:space="preserve">/Authority </w:t>
      </w:r>
      <w:r w:rsidR="00541D50">
        <w:rPr>
          <w:b/>
          <w:bCs/>
        </w:rPr>
        <w:t>for</w:t>
      </w:r>
      <w:r w:rsidR="003952A2">
        <w:rPr>
          <w:b/>
          <w:bCs/>
        </w:rPr>
        <w:t xml:space="preserve"> </w:t>
      </w:r>
      <w:r w:rsidR="00541D50">
        <w:rPr>
          <w:b/>
          <w:bCs/>
        </w:rPr>
        <w:t>the</w:t>
      </w:r>
      <w:r w:rsidR="003952A2">
        <w:rPr>
          <w:b/>
          <w:bCs/>
        </w:rPr>
        <w:t xml:space="preserve"> Collection</w:t>
      </w:r>
      <w:r w:rsidR="003952A2">
        <w:t xml:space="preserve"> </w:t>
      </w:r>
    </w:p>
    <w:p w:rsidR="003952A2" w:rsidRDefault="003952A2"/>
    <w:p w:rsidR="003952A2" w:rsidRDefault="003952A2">
      <w:pPr>
        <w:ind w:firstLine="720"/>
      </w:pPr>
      <w:r>
        <w:t>The information requirements included within this ICR are necessary to provide the EPA with ambient air quality surveillance data to determine the United States</w:t>
      </w:r>
      <w:r w:rsidR="00C72186">
        <w:t xml:space="preserve"> </w:t>
      </w:r>
      <w:r>
        <w:t xml:space="preserve">air quality status, to make attainment decisions with respect to the </w:t>
      </w:r>
      <w:r w:rsidR="005920F9">
        <w:t xml:space="preserve">PM </w:t>
      </w:r>
      <w:r w:rsidR="001F2FEF">
        <w:t>NAAQS</w:t>
      </w:r>
      <w:r>
        <w:t>, to assist in developing necessary control strategies to e</w:t>
      </w:r>
      <w:r w:rsidR="001F2FEF">
        <w:t xml:space="preserve">nsure attainment of the </w:t>
      </w:r>
      <w:r w:rsidR="005920F9">
        <w:t xml:space="preserve">PM </w:t>
      </w:r>
      <w:r w:rsidR="001F2FEF">
        <w:t>NAAQS</w:t>
      </w:r>
      <w:r>
        <w:t>, to assess national trends in air pollution, to inform the public of air quality, and to determine the population</w:t>
      </w:r>
      <w:r w:rsidR="00C72186">
        <w:t xml:space="preserve"> </w:t>
      </w:r>
      <w:r>
        <w:t xml:space="preserve">exposure to various </w:t>
      </w:r>
      <w:r>
        <w:lastRenderedPageBreak/>
        <w:t xml:space="preserve">ambient air pollutants.  The </w:t>
      </w:r>
      <w:r w:rsidR="006352BD">
        <w:t>EPA</w:t>
      </w:r>
      <w:r w:rsidR="00C72186">
        <w:t>’</w:t>
      </w:r>
      <w:r>
        <w:t xml:space="preserve">s goal of attaining the NAAQS in all areas of the United States is directly dependent upon the availability of ambient air quality data requested in this information collection.  Additionally, the </w:t>
      </w:r>
      <w:r w:rsidR="006352BD">
        <w:t>EPA</w:t>
      </w:r>
      <w:r>
        <w:t xml:space="preserve">, </w:t>
      </w:r>
      <w:r w:rsidR="00F47667">
        <w:t>State,</w:t>
      </w:r>
      <w:r w:rsidR="009D6D14">
        <w:t xml:space="preserve"> local, and Tribal</w:t>
      </w:r>
      <w:r w:rsidR="000D642C">
        <w:t xml:space="preserve"> air quality management agencies</w:t>
      </w:r>
      <w:r>
        <w:t>, environmental groups, industrial groups, and academic organizations use these data to study atmospheric chemistry, e.g., the formation of ozone, to determine the most appropriate and effective control strategies necessary to reduce air pollution.</w:t>
      </w:r>
    </w:p>
    <w:p w:rsidR="001956C3" w:rsidRDefault="001956C3">
      <w:pPr>
        <w:ind w:firstLine="720"/>
      </w:pPr>
    </w:p>
    <w:p w:rsidR="003952A2" w:rsidRDefault="003952A2">
      <w:pPr>
        <w:ind w:firstLine="720"/>
      </w:pPr>
      <w:r>
        <w:t xml:space="preserve">The principal legal authority for this information collection is the Clean Air Act 42 U.S.C.A. </w:t>
      </w:r>
      <w:r>
        <w:sym w:font="WP TypographicSymbols" w:char="0027"/>
      </w:r>
      <w:r>
        <w:t xml:space="preserve">7403, 7410, and 7511a, from which the </w:t>
      </w:r>
      <w:r w:rsidR="004D3F98">
        <w:t>40 CFR part 58</w:t>
      </w:r>
      <w:r>
        <w:t xml:space="preserve"> </w:t>
      </w:r>
      <w:r w:rsidR="004D3F98">
        <w:t xml:space="preserve">regulations </w:t>
      </w:r>
      <w:r w:rsidR="001F2FEF">
        <w:t xml:space="preserve">were </w:t>
      </w:r>
      <w:r>
        <w:t>promulgated.</w:t>
      </w:r>
    </w:p>
    <w:p w:rsidR="003952A2" w:rsidRDefault="003952A2"/>
    <w:p w:rsidR="003952A2" w:rsidRDefault="003952A2">
      <w:pPr>
        <w:ind w:firstLine="720"/>
      </w:pPr>
      <w:r>
        <w:t xml:space="preserve">Under </w:t>
      </w:r>
      <w:r>
        <w:sym w:font="WP TypographicSymbols" w:char="0027"/>
      </w:r>
      <w:r>
        <w:t xml:space="preserve">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ozone precursors, ozone formation, </w:t>
      </w:r>
      <w:proofErr w:type="gramStart"/>
      <w:r>
        <w:t>ozone</w:t>
      </w:r>
      <w:proofErr w:type="gramEnd"/>
      <w:r>
        <w:t xml:space="preserve"> transport, regional influences on urban ozone, regional ozone trends, and interactions of ozone with other pollutants.  </w:t>
      </w:r>
    </w:p>
    <w:p w:rsidR="003952A2" w:rsidRDefault="003952A2"/>
    <w:p w:rsidR="003952A2" w:rsidRDefault="003952A2">
      <w:pPr>
        <w:ind w:firstLine="720"/>
      </w:pPr>
      <w:r>
        <w:t>Section 7410 (a) contains</w:t>
      </w:r>
      <w:r w:rsidR="00FB6515">
        <w:t xml:space="preserve"> the SIP</w:t>
      </w:r>
      <w:r>
        <w:t xml:space="preserve"> requirements, which include a requirement that each State submit a SIP that provides for the establishment and operation of appropriate devices, methods, systems, and procedures necessary to monitor, compile, analyze, and make available to the Administrator data on ambient air quality.  </w:t>
      </w:r>
    </w:p>
    <w:p w:rsidR="003952A2" w:rsidRDefault="003952A2"/>
    <w:p w:rsidR="0041661A" w:rsidRDefault="003952A2">
      <w:pPr>
        <w:ind w:firstLine="720"/>
      </w:pPr>
      <w:r>
        <w:t xml:space="preserve">Section 7511a (c)(1) states that the Administrator will promulgate rules requiring that </w:t>
      </w:r>
      <w:r w:rsidR="00F47667">
        <w:t>State,</w:t>
      </w:r>
      <w:r w:rsidR="009D6D14">
        <w:t xml:space="preserve"> local, and Tribal</w:t>
      </w:r>
      <w:r>
        <w:t xml:space="preserve"> air quality management agencies conduct enhanced monitoring of ozone and its precursors (oxides of nitrogen and volatile organic compounds) in serious, severe, or extreme ozone nonattainment areas. </w:t>
      </w:r>
    </w:p>
    <w:p w:rsidR="0041661A" w:rsidRDefault="0041661A">
      <w:pPr>
        <w:ind w:firstLine="720"/>
      </w:pPr>
    </w:p>
    <w:p w:rsidR="003952A2" w:rsidRDefault="009B5DA6" w:rsidP="0041661A">
      <w:r>
        <w:rPr>
          <w:b/>
          <w:bCs/>
        </w:rPr>
        <w:t>2(b</w:t>
      </w:r>
      <w:proofErr w:type="gramStart"/>
      <w:r>
        <w:rPr>
          <w:b/>
          <w:bCs/>
        </w:rPr>
        <w:t xml:space="preserve">)  </w:t>
      </w:r>
      <w:r w:rsidR="003952A2">
        <w:rPr>
          <w:b/>
          <w:bCs/>
        </w:rPr>
        <w:t>Practical</w:t>
      </w:r>
      <w:proofErr w:type="gramEnd"/>
      <w:r w:rsidR="003952A2">
        <w:rPr>
          <w:b/>
          <w:bCs/>
        </w:rPr>
        <w:t xml:space="preserve"> Utility/Users </w:t>
      </w:r>
      <w:r w:rsidR="00541D50">
        <w:rPr>
          <w:b/>
          <w:bCs/>
        </w:rPr>
        <w:t>of</w:t>
      </w:r>
      <w:r w:rsidR="003952A2">
        <w:rPr>
          <w:b/>
          <w:bCs/>
        </w:rPr>
        <w:t xml:space="preserve"> </w:t>
      </w:r>
      <w:r w:rsidR="00541D50">
        <w:rPr>
          <w:b/>
          <w:bCs/>
        </w:rPr>
        <w:t>the</w:t>
      </w:r>
      <w:r w:rsidR="003952A2">
        <w:rPr>
          <w:b/>
          <w:bCs/>
        </w:rPr>
        <w:t xml:space="preserve"> Data</w:t>
      </w:r>
    </w:p>
    <w:p w:rsidR="003952A2" w:rsidRDefault="003952A2"/>
    <w:p w:rsidR="003952A2" w:rsidRDefault="003952A2">
      <w:pPr>
        <w:ind w:firstLine="720"/>
      </w:pPr>
      <w:r>
        <w:t xml:space="preserve">The </w:t>
      </w:r>
      <w:r w:rsidR="00717194">
        <w:t xml:space="preserve">EPA </w:t>
      </w:r>
      <w:r>
        <w:t>Office of Air Quality Planning and Standards (OAQPS) uses the ambient air quality data included within this collection to make attainme</w:t>
      </w:r>
      <w:r w:rsidR="000D642C">
        <w:t xml:space="preserve">nt decisions with respect to each air pollutant subject to </w:t>
      </w:r>
      <w:r>
        <w:t xml:space="preserve">NAAQS.  For </w:t>
      </w:r>
      <w:r w:rsidR="000D642C">
        <w:t xml:space="preserve">those </w:t>
      </w:r>
      <w:r>
        <w:t xml:space="preserve">areas that do not attain the NAAQS for one or more pollutants, the OAQPS, the affected </w:t>
      </w:r>
      <w:r w:rsidR="006352BD">
        <w:t>EPA</w:t>
      </w:r>
      <w:r>
        <w:t xml:space="preserve"> Regional Office, and the affected State or local air quality management agency will work to develop an appropriate </w:t>
      </w:r>
      <w:r w:rsidR="00FB6515">
        <w:t>SIP</w:t>
      </w:r>
      <w:r w:rsidR="000D642C">
        <w:t xml:space="preserve"> </w:t>
      </w:r>
      <w:r>
        <w:t>to address how the area</w:t>
      </w:r>
      <w:r w:rsidR="005920F9">
        <w:t>’</w:t>
      </w:r>
      <w:r w:rsidR="000D642C">
        <w:t>s air quality can be improved to meet the applicable NAAQS.</w:t>
      </w:r>
    </w:p>
    <w:p w:rsidR="003952A2" w:rsidRDefault="003952A2"/>
    <w:p w:rsidR="003952A2" w:rsidRDefault="003952A2">
      <w:pPr>
        <w:ind w:firstLine="720"/>
      </w:pPr>
      <w:r>
        <w:t>To identify how the nation is progressing in improving air quality, the OAQPS prepares annually the National Air Quality and Emissions Trends report (http://www.epa.gov/airtrends) using the ambient air quality data collected throu</w:t>
      </w:r>
      <w:r w:rsidR="001F6A86">
        <w:t xml:space="preserve">gh this ICR.  </w:t>
      </w:r>
      <w:r>
        <w:t xml:space="preserve">The </w:t>
      </w:r>
      <w:r w:rsidR="00F47667">
        <w:t>State,</w:t>
      </w:r>
      <w:r w:rsidR="009D6D14">
        <w:t xml:space="preserve"> local, and Tribal</w:t>
      </w:r>
      <w:r>
        <w:t xml:space="preserve"> air quality management agencies use these data for multiple purposes including tracking their progress toward achieving and maintaining air quality within</w:t>
      </w:r>
      <w:r w:rsidR="007A42B4">
        <w:t xml:space="preserve"> the established NAAQS and any s</w:t>
      </w:r>
      <w:r>
        <w:t xml:space="preserve">tatewide standards they have established.  </w:t>
      </w:r>
    </w:p>
    <w:p w:rsidR="003952A2" w:rsidRDefault="003952A2"/>
    <w:p w:rsidR="003952A2" w:rsidRDefault="003952A2">
      <w:pPr>
        <w:ind w:firstLine="720"/>
      </w:pPr>
      <w:r>
        <w:lastRenderedPageBreak/>
        <w:t xml:space="preserve">Using the Air Quality Index (AQI) reporting system outlined within the </w:t>
      </w:r>
      <w:r w:rsidR="004D3F98">
        <w:t>40 CFR part 58</w:t>
      </w:r>
      <w:r>
        <w:t xml:space="preserve"> </w:t>
      </w:r>
      <w:r w:rsidR="00C97206">
        <w:t>regulations</w:t>
      </w:r>
      <w:r>
        <w:t xml:space="preserve"> (on which this ICR is based), </w:t>
      </w:r>
      <w:r w:rsidR="00F47667">
        <w:t>State,</w:t>
      </w:r>
      <w:r w:rsidR="009D6D14">
        <w:t xml:space="preserve"> local, and Tribal</w:t>
      </w:r>
      <w:r>
        <w:t xml:space="preserve"> air quality management agencies report air quality to the public in all metropolitan areas with a population greater than 200,000.  Details on the AQI system can be found at http://www.epa.gov/airnow.  The AQI reporting mediums can vary depending upon the location; however, it is generally reported in newspapers, on local television news stations, through a central telephone number, and/or by radio.</w:t>
      </w:r>
    </w:p>
    <w:p w:rsidR="003952A2" w:rsidRDefault="003952A2"/>
    <w:p w:rsidR="003952A2" w:rsidRDefault="003952A2">
      <w:pPr>
        <w:ind w:firstLine="720"/>
      </w:pPr>
      <w:r>
        <w:t xml:space="preserve">The </w:t>
      </w:r>
      <w:r w:rsidR="006352BD">
        <w:t>EPA</w:t>
      </w:r>
      <w:r>
        <w:t xml:space="preserve">, </w:t>
      </w:r>
      <w:r w:rsidR="00F47667">
        <w:t>State,</w:t>
      </w:r>
      <w:r w:rsidR="009D6D14">
        <w:t xml:space="preserve"> local, and Tribal</w:t>
      </w:r>
      <w:r>
        <w:t xml:space="preserve"> air quality management agencies, the regulated community (e.g., industrial groups), environmental groups, and air pollution researchers (such as those at the Georgia Institute of Technology and the Harvard School of Public Health) use ambient air pollutant and meteorological data to study the emission of air pollutants, the formation of secondary air pollutants (e.g., ozone, fine particles), the transport of these pollutants over large distances, and the effects of various pollutants on the public</w:t>
      </w:r>
      <w:r w:rsidR="005920F9">
        <w:t>’</w:t>
      </w:r>
      <w:r>
        <w:t>s health an</w:t>
      </w:r>
      <w:r w:rsidR="00AD6A49">
        <w:t xml:space="preserve">d welfare.  </w:t>
      </w:r>
    </w:p>
    <w:p w:rsidR="003952A2" w:rsidRDefault="003952A2"/>
    <w:p w:rsidR="003952A2" w:rsidRDefault="003952A2">
      <w:pPr>
        <w:ind w:firstLine="720"/>
      </w:pPr>
      <w:r>
        <w:t>Given the significant impa</w:t>
      </w:r>
      <w:r w:rsidR="00AD6A49">
        <w:t xml:space="preserve">ct of ambient air data upon the implementation of national and State </w:t>
      </w:r>
      <w:r>
        <w:t xml:space="preserve">air </w:t>
      </w:r>
      <w:r w:rsidR="00AD6A49">
        <w:t>quality management p</w:t>
      </w:r>
      <w:r>
        <w:t>rogram</w:t>
      </w:r>
      <w:r w:rsidR="00AD6A49">
        <w:t>s</w:t>
      </w:r>
      <w:r>
        <w:t xml:space="preserve">, it is essential that the </w:t>
      </w:r>
      <w:r w:rsidR="006352BD">
        <w:t>EPA</w:t>
      </w:r>
      <w:r>
        <w:t xml:space="preserve"> provide the means for ensuring that the ambient air quality data </w:t>
      </w:r>
      <w:r w:rsidR="00AD6A49">
        <w:t xml:space="preserve">measured, recorded, and reported to the Agency are of a high quality.  </w:t>
      </w:r>
      <w:r>
        <w:t xml:space="preserve">The means for accomplishing </w:t>
      </w:r>
      <w:r w:rsidR="00AD6A49">
        <w:t>this need encompasses a variety of factors</w:t>
      </w:r>
      <w:r>
        <w:t xml:space="preserve">, such as the requirements that </w:t>
      </w:r>
      <w:r w:rsidR="00F47667">
        <w:t>State,</w:t>
      </w:r>
      <w:r w:rsidR="009D6D14">
        <w:t xml:space="preserve"> local, and Tribal</w:t>
      </w:r>
      <w:r w:rsidR="000D642C">
        <w:t xml:space="preserve"> air quality management agencies</w:t>
      </w:r>
      <w:r>
        <w:t xml:space="preserve"> report precision and accuracy testing results, incorporate quality assurance/quality control procedures in their daily monitoring site operation, conduct equipment and procedure audits through the National Performance Audit Program, and work with the </w:t>
      </w:r>
      <w:r w:rsidR="006352BD">
        <w:t>EPA</w:t>
      </w:r>
      <w:r>
        <w:t xml:space="preserve"> to conduct systems audits periodically.  Records detailing the operation and maintenance practices for each ambient air monitoring site are necessary in order to meet the quality assurance/quality control requirements and recommendations.</w:t>
      </w:r>
    </w:p>
    <w:p w:rsidR="003952A2" w:rsidRDefault="003952A2"/>
    <w:p w:rsidR="003952A2" w:rsidRDefault="009B5DA6">
      <w:pPr>
        <w:tabs>
          <w:tab w:val="left" w:pos="-1440"/>
        </w:tabs>
        <w:ind w:left="720" w:hanging="720"/>
      </w:pPr>
      <w:r>
        <w:rPr>
          <w:b/>
          <w:bCs/>
        </w:rPr>
        <w:t xml:space="preserve">3.  </w:t>
      </w:r>
      <w:r w:rsidR="003952A2">
        <w:rPr>
          <w:b/>
          <w:bCs/>
        </w:rPr>
        <w:t>NON</w:t>
      </w:r>
      <w:r w:rsidR="00A0217C">
        <w:rPr>
          <w:b/>
          <w:bCs/>
        </w:rPr>
        <w:t>-</w:t>
      </w:r>
      <w:r w:rsidR="003952A2">
        <w:rPr>
          <w:b/>
          <w:bCs/>
        </w:rPr>
        <w:t>DUPLICATION, CONSULTATIONS, AND OTHER COLLECTION CRITERIA</w:t>
      </w:r>
    </w:p>
    <w:p w:rsidR="003952A2" w:rsidRDefault="003952A2"/>
    <w:p w:rsidR="003952A2" w:rsidRDefault="009B5DA6" w:rsidP="009B5DA6">
      <w:r>
        <w:rPr>
          <w:b/>
          <w:bCs/>
        </w:rPr>
        <w:t>3(a</w:t>
      </w:r>
      <w:proofErr w:type="gramStart"/>
      <w:r w:rsidR="009C613D">
        <w:rPr>
          <w:b/>
          <w:bCs/>
        </w:rPr>
        <w:t xml:space="preserve">) </w:t>
      </w:r>
      <w:r w:rsidR="006D5895">
        <w:rPr>
          <w:b/>
          <w:bCs/>
        </w:rPr>
        <w:t xml:space="preserve"> </w:t>
      </w:r>
      <w:r w:rsidR="009C613D">
        <w:rPr>
          <w:b/>
          <w:bCs/>
        </w:rPr>
        <w:t>Non</w:t>
      </w:r>
      <w:proofErr w:type="gramEnd"/>
      <w:r w:rsidR="00A0217C">
        <w:rPr>
          <w:b/>
          <w:bCs/>
        </w:rPr>
        <w:t>-</w:t>
      </w:r>
      <w:r w:rsidR="003952A2">
        <w:rPr>
          <w:b/>
          <w:bCs/>
        </w:rPr>
        <w:t>duplication</w:t>
      </w:r>
    </w:p>
    <w:p w:rsidR="003952A2" w:rsidRDefault="003952A2"/>
    <w:p w:rsidR="003952A2" w:rsidRDefault="003952A2">
      <w:pPr>
        <w:ind w:firstLine="720"/>
      </w:pPr>
      <w:r>
        <w:t xml:space="preserve">This collection is not unnecessarily duplicative of information otherwise reasonably accessible to the agency.  The AQS </w:t>
      </w:r>
      <w:r w:rsidR="00EF185B">
        <w:t>and AIRNO</w:t>
      </w:r>
      <w:r w:rsidR="005920F9">
        <w:t>W</w:t>
      </w:r>
      <w:r w:rsidR="00EF185B">
        <w:t xml:space="preserve"> </w:t>
      </w:r>
      <w:r>
        <w:t>system</w:t>
      </w:r>
      <w:r w:rsidR="00EF185B">
        <w:t>s, which contain</w:t>
      </w:r>
      <w:r>
        <w:t xml:space="preserve"> information based solely on this collection, </w:t>
      </w:r>
      <w:r w:rsidR="00EF185B">
        <w:t>are</w:t>
      </w:r>
      <w:r>
        <w:t xml:space="preserve"> the only nati</w:t>
      </w:r>
      <w:r w:rsidR="00EF185B">
        <w:t>onal air quality data repositories</w:t>
      </w:r>
      <w:r>
        <w:t xml:space="preserve"> available to the </w:t>
      </w:r>
      <w:r w:rsidR="006352BD">
        <w:t>EPA</w:t>
      </w:r>
      <w:r>
        <w:t xml:space="preserve">.  The ambient air quality surveillance data and related information collected through this information collection are not otherwise reasonably accessible to the </w:t>
      </w:r>
      <w:r w:rsidR="006352BD">
        <w:t>EPA</w:t>
      </w:r>
      <w:r w:rsidR="00C97206">
        <w:t>.</w:t>
      </w:r>
    </w:p>
    <w:p w:rsidR="00C97206" w:rsidRDefault="00C97206">
      <w:pPr>
        <w:ind w:firstLine="720"/>
      </w:pPr>
    </w:p>
    <w:p w:rsidR="003952A2" w:rsidRDefault="003952A2">
      <w:pPr>
        <w:ind w:firstLine="720"/>
      </w:pPr>
      <w:r>
        <w:t xml:space="preserve">A few State and local air quality management agencies have their own data storage systems (e.g., the California Air Resources Board); however, most </w:t>
      </w:r>
      <w:r w:rsidR="00F47667">
        <w:t>State,</w:t>
      </w:r>
      <w:r w:rsidR="009D6D14">
        <w:t xml:space="preserve"> local, and Tribal</w:t>
      </w:r>
      <w:r>
        <w:t xml:space="preserve"> air quality management agencies use the AQS </w:t>
      </w:r>
      <w:r w:rsidR="00EF185B">
        <w:t>and AIRNow as their primary repositories</w:t>
      </w:r>
      <w:r>
        <w:t xml:space="preserve"> for all air quality data.</w:t>
      </w:r>
    </w:p>
    <w:p w:rsidR="003952A2" w:rsidRDefault="003952A2"/>
    <w:p w:rsidR="003952A2" w:rsidRDefault="009B5DA6" w:rsidP="009B5DA6">
      <w:r>
        <w:rPr>
          <w:b/>
          <w:bCs/>
        </w:rPr>
        <w:t>3(b</w:t>
      </w:r>
      <w:proofErr w:type="gramStart"/>
      <w:r w:rsidR="009C613D">
        <w:rPr>
          <w:b/>
          <w:bCs/>
        </w:rPr>
        <w:t>)</w:t>
      </w:r>
      <w:r w:rsidR="006D5895">
        <w:rPr>
          <w:b/>
          <w:bCs/>
        </w:rPr>
        <w:t xml:space="preserve"> </w:t>
      </w:r>
      <w:r w:rsidR="009C613D">
        <w:rPr>
          <w:b/>
          <w:bCs/>
        </w:rPr>
        <w:t xml:space="preserve"> Public</w:t>
      </w:r>
      <w:proofErr w:type="gramEnd"/>
      <w:r w:rsidR="003952A2">
        <w:rPr>
          <w:b/>
          <w:bCs/>
        </w:rPr>
        <w:t xml:space="preserve"> Notice Required Prior to ICR Submission to OMB</w:t>
      </w:r>
    </w:p>
    <w:p w:rsidR="003952A2" w:rsidRDefault="003952A2"/>
    <w:p w:rsidR="00C97206" w:rsidRDefault="004142BC">
      <w:pPr>
        <w:ind w:firstLine="720"/>
      </w:pPr>
      <w:r>
        <w:t>Public notice of this ICR will be provided in the preamble to the final rule, including a public comment period.</w:t>
      </w:r>
    </w:p>
    <w:p w:rsidR="001956C3" w:rsidRDefault="001956C3">
      <w:pPr>
        <w:ind w:firstLine="720"/>
      </w:pPr>
    </w:p>
    <w:p w:rsidR="003952A2" w:rsidRDefault="00D879F3" w:rsidP="009B5DA6">
      <w:r>
        <w:rPr>
          <w:b/>
          <w:bCs/>
        </w:rPr>
        <w:t>3(c</w:t>
      </w:r>
      <w:proofErr w:type="gramStart"/>
      <w:r>
        <w:rPr>
          <w:b/>
          <w:bCs/>
        </w:rPr>
        <w:t>)</w:t>
      </w:r>
      <w:r w:rsidR="006D5895">
        <w:rPr>
          <w:b/>
          <w:bCs/>
        </w:rPr>
        <w:t xml:space="preserve"> </w:t>
      </w:r>
      <w:r>
        <w:rPr>
          <w:b/>
          <w:bCs/>
        </w:rPr>
        <w:t xml:space="preserve"> </w:t>
      </w:r>
      <w:r w:rsidR="003952A2">
        <w:rPr>
          <w:b/>
          <w:bCs/>
        </w:rPr>
        <w:t>Consultations</w:t>
      </w:r>
      <w:proofErr w:type="gramEnd"/>
    </w:p>
    <w:p w:rsidR="003952A2" w:rsidRDefault="003952A2"/>
    <w:p w:rsidR="00B35F52" w:rsidRPr="00B35F52" w:rsidRDefault="001F6A86" w:rsidP="00B35F52">
      <w:r>
        <w:tab/>
      </w:r>
      <w:r w:rsidR="00B35F52" w:rsidRPr="00B35F52">
        <w:t>Dur</w:t>
      </w:r>
      <w:r w:rsidR="008A380B">
        <w:t>ing the development of the ICR</w:t>
      </w:r>
      <w:r w:rsidR="00B35F52" w:rsidRPr="00B35F52">
        <w:t>, the EPA consulted with State and local air quality management agency c</w:t>
      </w:r>
      <w:r w:rsidR="005920F9">
        <w:t xml:space="preserve">ontacts.  </w:t>
      </w:r>
      <w:r w:rsidR="00B35F52" w:rsidRPr="00B35F52">
        <w:t xml:space="preserve">Through the course of planning, monitoring, and improving upon this collection and its </w:t>
      </w:r>
      <w:r w:rsidR="00B35F52">
        <w:t xml:space="preserve">associated regulation, the </w:t>
      </w:r>
      <w:r w:rsidR="00B35F52" w:rsidRPr="00B35F52">
        <w:t xml:space="preserve">EPA regularly consults with affected </w:t>
      </w:r>
      <w:r w:rsidR="00F47667">
        <w:t>State,</w:t>
      </w:r>
      <w:r w:rsidR="009D6D14">
        <w:t xml:space="preserve"> local, and Tribal</w:t>
      </w:r>
      <w:r w:rsidR="00B35F52" w:rsidRPr="00B35F52">
        <w:t xml:space="preserve"> air quality management agencies through various methods including the regulatory process, regular meetings, </w:t>
      </w:r>
      <w:r w:rsidR="00B35F52">
        <w:t xml:space="preserve">and training courses.  The </w:t>
      </w:r>
      <w:r w:rsidR="00B35F52" w:rsidRPr="00B35F52">
        <w:t xml:space="preserve">EPA conducts </w:t>
      </w:r>
      <w:proofErr w:type="spellStart"/>
      <w:r w:rsidR="00B35F52" w:rsidRPr="00B35F52">
        <w:t>work shops</w:t>
      </w:r>
      <w:proofErr w:type="spellEnd"/>
      <w:r w:rsidR="00B35F52" w:rsidRPr="00B35F52">
        <w:t xml:space="preserve"> and training on the AQS reporting system, e.g., the </w:t>
      </w:r>
      <w:r w:rsidR="00EF185B">
        <w:t>AQS</w:t>
      </w:r>
      <w:r w:rsidR="00B35F52" w:rsidRPr="00B35F52">
        <w:t xml:space="preserve"> Conferenc</w:t>
      </w:r>
      <w:r w:rsidR="00B35F52">
        <w:t xml:space="preserve">e.  The </w:t>
      </w:r>
      <w:r w:rsidR="00B35F52" w:rsidRPr="00B35F52">
        <w:t xml:space="preserve">EPA Regional Offices conduct annual ambient air monitoring meetings with their affected </w:t>
      </w:r>
      <w:r w:rsidR="00F47667">
        <w:t>State,</w:t>
      </w:r>
      <w:r w:rsidR="009D6D14">
        <w:t xml:space="preserve"> local, and Tribal</w:t>
      </w:r>
      <w:r w:rsidR="00B35F52" w:rsidRPr="00B35F52">
        <w:t xml:space="preserve"> air quality management agencies to assist these affected agencies with this collection and its a</w:t>
      </w:r>
      <w:r w:rsidR="00B35F52">
        <w:t xml:space="preserve">ssociated regulation.  The </w:t>
      </w:r>
      <w:r w:rsidR="00B35F52" w:rsidRPr="00B35F52">
        <w:t xml:space="preserve">EPA’s OAQPS also meets </w:t>
      </w:r>
      <w:r w:rsidR="001742D4">
        <w:t>regularly with leading State and local air monitoring managers</w:t>
      </w:r>
      <w:r w:rsidR="001742D4" w:rsidRPr="001742D4">
        <w:t xml:space="preserve"> </w:t>
      </w:r>
      <w:r w:rsidR="001742D4" w:rsidRPr="00B35F52">
        <w:t xml:space="preserve">to discuss the </w:t>
      </w:r>
      <w:r w:rsidR="00A0217C">
        <w:t>N</w:t>
      </w:r>
      <w:r w:rsidR="001742D4" w:rsidRPr="00B35F52">
        <w:t>ation’s ambient air monitoring</w:t>
      </w:r>
      <w:r w:rsidR="001742D4">
        <w:t xml:space="preserve"> program and this collection, via large monthly phone calls and smaller in person meeting two or three times per year</w:t>
      </w:r>
      <w:r w:rsidR="00B35F52">
        <w:t xml:space="preserve">.  </w:t>
      </w:r>
      <w:r w:rsidR="00B35F52" w:rsidRPr="00B35F52">
        <w:t>Starting in 1999, the Clean Air Scientific Advisory Committee (CASAC) established the subcommittee on fine particle monitoring to provide advice to EPA on various implementation aspects of the PM monitoring networks.  In addition, CASAC also has established a monitoring strategy subcommittee to extend consultation to the entire network</w:t>
      </w:r>
    </w:p>
    <w:p w:rsidR="001F6A86" w:rsidRDefault="001F6A86"/>
    <w:p w:rsidR="003952A2" w:rsidRDefault="00D879F3" w:rsidP="00D879F3">
      <w:r>
        <w:rPr>
          <w:b/>
          <w:bCs/>
        </w:rPr>
        <w:t>3(d</w:t>
      </w:r>
      <w:proofErr w:type="gramStart"/>
      <w:r>
        <w:rPr>
          <w:b/>
          <w:bCs/>
        </w:rPr>
        <w:t>)</w:t>
      </w:r>
      <w:r w:rsidR="006D5895">
        <w:rPr>
          <w:b/>
          <w:bCs/>
        </w:rPr>
        <w:t xml:space="preserve"> </w:t>
      </w:r>
      <w:r>
        <w:rPr>
          <w:b/>
          <w:bCs/>
        </w:rPr>
        <w:t xml:space="preserve"> </w:t>
      </w:r>
      <w:r w:rsidR="00541D50">
        <w:rPr>
          <w:b/>
          <w:bCs/>
        </w:rPr>
        <w:t>Effects</w:t>
      </w:r>
      <w:proofErr w:type="gramEnd"/>
      <w:r w:rsidR="00541D50">
        <w:rPr>
          <w:b/>
          <w:bCs/>
        </w:rPr>
        <w:t xml:space="preserve"> o</w:t>
      </w:r>
      <w:r w:rsidR="003952A2">
        <w:rPr>
          <w:b/>
          <w:bCs/>
        </w:rPr>
        <w:t>f Less Frequent Collection</w:t>
      </w:r>
    </w:p>
    <w:p w:rsidR="003952A2" w:rsidRDefault="003952A2"/>
    <w:p w:rsidR="008A380B" w:rsidRDefault="008A380B" w:rsidP="008A380B">
      <w:pPr>
        <w:widowControl w:val="0"/>
      </w:pPr>
      <w:r>
        <w:tab/>
      </w:r>
      <w:r w:rsidR="001742D4">
        <w:t>S</w:t>
      </w:r>
      <w:r w:rsidR="00F47667">
        <w:t>tate,</w:t>
      </w:r>
      <w:r w:rsidR="009D6D14">
        <w:t xml:space="preserve"> local, and Tribal</w:t>
      </w:r>
      <w:r>
        <w:t xml:space="preserve"> air quality management agencies would collect and report ambient air quality data without the 40 CFR 58 </w:t>
      </w:r>
      <w:proofErr w:type="gramStart"/>
      <w:r>
        <w:t>regulation</w:t>
      </w:r>
      <w:proofErr w:type="gramEnd"/>
      <w:r>
        <w:t xml:space="preserve"> associated with this collection.  Sanctions do not </w:t>
      </w:r>
      <w:r w:rsidR="001742D4">
        <w:t xml:space="preserve">automatically </w:t>
      </w:r>
      <w:r>
        <w:t>accrue to State or local air quality management agencies that fail to meet these requirements.  The 40 CFR part 58 regulations and this associated collection do provide for a consistent system for reporting and record keeping that would not exist without these requirements.  The effects of less frequent collection include:</w:t>
      </w:r>
    </w:p>
    <w:p w:rsidR="008A380B" w:rsidRDefault="008A380B" w:rsidP="008A380B">
      <w:pPr>
        <w:widowControl w:val="0"/>
      </w:pPr>
    </w:p>
    <w:p w:rsidR="008A380B" w:rsidRDefault="00E75019" w:rsidP="00E75019">
      <w:pPr>
        <w:widowControl w:val="0"/>
        <w:ind w:left="1100" w:hanging="380"/>
      </w:pPr>
      <w:r w:rsidRPr="008E6E34">
        <w:t>•</w:t>
      </w:r>
      <w:r>
        <w:t xml:space="preserve"> </w:t>
      </w:r>
      <w:r>
        <w:tab/>
      </w:r>
      <w:r w:rsidR="008A380B">
        <w:t>A national database that is not consistently updated and available for public consumption;</w:t>
      </w:r>
    </w:p>
    <w:p w:rsidR="008A380B" w:rsidRDefault="008A380B" w:rsidP="00E75019">
      <w:pPr>
        <w:widowControl w:val="0"/>
        <w:ind w:left="1100" w:hanging="380"/>
      </w:pPr>
    </w:p>
    <w:p w:rsidR="008A380B" w:rsidRDefault="00E75019" w:rsidP="00E75019">
      <w:pPr>
        <w:widowControl w:val="0"/>
        <w:ind w:left="1100" w:hanging="380"/>
      </w:pPr>
      <w:r w:rsidRPr="008E6E34">
        <w:t>•</w:t>
      </w:r>
      <w:r>
        <w:t xml:space="preserve"> </w:t>
      </w:r>
      <w:r>
        <w:tab/>
      </w:r>
      <w:r w:rsidR="008A380B">
        <w:t>Less timely attainment designations with respect to the NAAQS;</w:t>
      </w:r>
    </w:p>
    <w:p w:rsidR="001956C3" w:rsidRDefault="001956C3" w:rsidP="00E75019">
      <w:pPr>
        <w:widowControl w:val="0"/>
        <w:ind w:left="1100" w:hanging="380"/>
      </w:pPr>
    </w:p>
    <w:p w:rsidR="008A380B" w:rsidRDefault="00E75019" w:rsidP="00E75019">
      <w:pPr>
        <w:widowControl w:val="0"/>
        <w:ind w:left="1100" w:hanging="380"/>
      </w:pPr>
      <w:r w:rsidRPr="008E6E34">
        <w:t>•</w:t>
      </w:r>
      <w:r>
        <w:t xml:space="preserve"> </w:t>
      </w:r>
      <w:r>
        <w:tab/>
      </w:r>
      <w:r w:rsidR="008A380B">
        <w:t>More difficultly in identifying and repairing problems with an ambient air monitor--i.e., data are used as to check a monitor’s operating condition, and reporting data less frequently would delay a State or local agency’s ability to recognize a problem with a monitor or a laboratory procedure; and</w:t>
      </w:r>
    </w:p>
    <w:p w:rsidR="008A380B" w:rsidRDefault="008A380B" w:rsidP="00E75019">
      <w:pPr>
        <w:widowControl w:val="0"/>
        <w:ind w:left="1100" w:hanging="380"/>
      </w:pPr>
    </w:p>
    <w:p w:rsidR="008A380B" w:rsidRDefault="00E75019" w:rsidP="00E75019">
      <w:pPr>
        <w:widowControl w:val="0"/>
        <w:ind w:left="1100" w:hanging="380"/>
      </w:pPr>
      <w:r w:rsidRPr="008E6E34">
        <w:t>•</w:t>
      </w:r>
      <w:r>
        <w:t xml:space="preserve"> </w:t>
      </w:r>
      <w:r>
        <w:tab/>
      </w:r>
      <w:r w:rsidR="008A380B">
        <w:t>The EPA would not be able to consistently answer questions from the public in a timely fashion regarding air quality in various areas of the country.</w:t>
      </w:r>
    </w:p>
    <w:p w:rsidR="003952A2" w:rsidRDefault="003952A2"/>
    <w:p w:rsidR="003952A2" w:rsidRDefault="00D879F3" w:rsidP="00D879F3">
      <w:r>
        <w:rPr>
          <w:b/>
          <w:bCs/>
        </w:rPr>
        <w:t>3(e</w:t>
      </w:r>
      <w:proofErr w:type="gramStart"/>
      <w:r>
        <w:rPr>
          <w:b/>
          <w:bCs/>
        </w:rPr>
        <w:t xml:space="preserve">)  </w:t>
      </w:r>
      <w:r w:rsidR="003952A2">
        <w:rPr>
          <w:b/>
          <w:bCs/>
        </w:rPr>
        <w:t>General</w:t>
      </w:r>
      <w:proofErr w:type="gramEnd"/>
      <w:r w:rsidR="003952A2">
        <w:rPr>
          <w:b/>
          <w:bCs/>
        </w:rPr>
        <w:t xml:space="preserve"> Guidelines</w:t>
      </w:r>
    </w:p>
    <w:p w:rsidR="003952A2" w:rsidRDefault="003952A2"/>
    <w:p w:rsidR="003952A2" w:rsidRDefault="00D968F7">
      <w:pPr>
        <w:ind w:firstLine="720"/>
      </w:pPr>
      <w:r w:rsidRPr="00D968F7">
        <w:rPr>
          <w:lang w:val="en-CA"/>
        </w:rPr>
        <w:fldChar w:fldCharType="begin"/>
      </w:r>
      <w:r w:rsidR="00C24220" w:rsidRPr="00C24220">
        <w:rPr>
          <w:lang w:val="en-CA"/>
        </w:rPr>
        <w:instrText xml:space="preserve"> SEQ CHAPTER \h \r 1</w:instrText>
      </w:r>
      <w:r w:rsidRPr="00C24220">
        <w:fldChar w:fldCharType="end"/>
      </w:r>
      <w:r w:rsidR="00E65599">
        <w:t>All</w:t>
      </w:r>
      <w:r w:rsidR="00C24220" w:rsidRPr="00C24220">
        <w:t xml:space="preserve"> of the </w:t>
      </w:r>
      <w:r w:rsidR="00C24220">
        <w:t>OMB</w:t>
      </w:r>
      <w:r w:rsidR="001F6D64">
        <w:t>’</w:t>
      </w:r>
      <w:r w:rsidR="00C24220">
        <w:t>s general guidelin</w:t>
      </w:r>
      <w:r w:rsidR="00F56ECF">
        <w:t xml:space="preserve">es for information collections in 5 CFR 1320.6 are </w:t>
      </w:r>
      <w:r w:rsidR="00E65599">
        <w:t xml:space="preserve">met </w:t>
      </w:r>
      <w:r w:rsidR="00F56ECF">
        <w:t>by this ICR</w:t>
      </w:r>
      <w:r w:rsidR="00C24220">
        <w:t>.</w:t>
      </w:r>
      <w:r w:rsidR="00E65599">
        <w:t xml:space="preserve">  None of the guidelines are exceeded.</w:t>
      </w:r>
    </w:p>
    <w:p w:rsidR="00F56ECF" w:rsidRDefault="00F56ECF" w:rsidP="00F56ECF">
      <w:pPr>
        <w:tabs>
          <w:tab w:val="left" w:pos="1100"/>
        </w:tabs>
        <w:ind w:left="720"/>
      </w:pPr>
    </w:p>
    <w:p w:rsidR="003952A2" w:rsidRDefault="00F56ECF" w:rsidP="00E65599">
      <w:pPr>
        <w:tabs>
          <w:tab w:val="left" w:pos="1000"/>
        </w:tabs>
        <w:ind w:left="1000" w:hanging="280"/>
      </w:pPr>
      <w:r w:rsidRPr="008E6E34">
        <w:lastRenderedPageBreak/>
        <w:t>•</w:t>
      </w:r>
      <w:r>
        <w:t xml:space="preserve"> </w:t>
      </w:r>
      <w:r>
        <w:tab/>
      </w:r>
      <w:r w:rsidR="00C97206">
        <w:t>D</w:t>
      </w:r>
      <w:r w:rsidR="003952A2">
        <w:t>ata reporting on a quarterly basis</w:t>
      </w:r>
      <w:r w:rsidR="000F7E31">
        <w:t xml:space="preserve"> is the requirement.  Nearly all respondents voluntarily report on a monthly basis.</w:t>
      </w:r>
    </w:p>
    <w:p w:rsidR="003952A2" w:rsidRDefault="003952A2" w:rsidP="00E65599">
      <w:pPr>
        <w:tabs>
          <w:tab w:val="left" w:pos="1000"/>
        </w:tabs>
        <w:ind w:left="1000" w:hanging="280"/>
      </w:pPr>
    </w:p>
    <w:p w:rsidR="003952A2" w:rsidRDefault="00F56ECF" w:rsidP="00E65599">
      <w:pPr>
        <w:tabs>
          <w:tab w:val="left" w:pos="1000"/>
        </w:tabs>
        <w:ind w:left="1000" w:hanging="280"/>
      </w:pPr>
      <w:r w:rsidRPr="008E6E34">
        <w:t>•</w:t>
      </w:r>
      <w:r>
        <w:tab/>
      </w:r>
      <w:r w:rsidR="00C97206">
        <w:t>R</w:t>
      </w:r>
      <w:r w:rsidR="003952A2">
        <w:t xml:space="preserve">ecord retention </w:t>
      </w:r>
      <w:r>
        <w:t xml:space="preserve">is </w:t>
      </w:r>
      <w:r w:rsidR="003952A2">
        <w:t xml:space="preserve">for no more than 3 years (most records are kept by the </w:t>
      </w:r>
      <w:r w:rsidR="006352BD">
        <w:t>EPA</w:t>
      </w:r>
      <w:r w:rsidR="003952A2">
        <w:t xml:space="preserve"> data repos</w:t>
      </w:r>
      <w:r w:rsidR="00E65599">
        <w:t xml:space="preserve">itory, not the affected </w:t>
      </w:r>
      <w:r w:rsidR="00F47667">
        <w:t>State,</w:t>
      </w:r>
      <w:r w:rsidR="009D6D14">
        <w:t xml:space="preserve"> </w:t>
      </w:r>
      <w:proofErr w:type="gramStart"/>
      <w:r w:rsidR="009D6D14">
        <w:t>local,</w:t>
      </w:r>
      <w:proofErr w:type="gramEnd"/>
      <w:r w:rsidR="009D6D14">
        <w:t xml:space="preserve"> and Tribal</w:t>
      </w:r>
      <w:r w:rsidR="000D642C">
        <w:t xml:space="preserve"> air quality management agencies</w:t>
      </w:r>
      <w:r w:rsidR="0034393D">
        <w:t>)</w:t>
      </w:r>
    </w:p>
    <w:p w:rsidR="003952A2" w:rsidRDefault="003952A2" w:rsidP="00E65599">
      <w:pPr>
        <w:tabs>
          <w:tab w:val="left" w:pos="1000"/>
        </w:tabs>
        <w:ind w:left="1000" w:hanging="280"/>
      </w:pPr>
    </w:p>
    <w:p w:rsidR="003952A2" w:rsidRDefault="00F56ECF" w:rsidP="00E65599">
      <w:pPr>
        <w:tabs>
          <w:tab w:val="left" w:pos="1000"/>
        </w:tabs>
        <w:ind w:left="1000" w:hanging="280"/>
      </w:pPr>
      <w:r w:rsidRPr="008E6E34">
        <w:t>•</w:t>
      </w:r>
      <w:r>
        <w:tab/>
      </w:r>
      <w:r w:rsidR="00E65599">
        <w:t>Information is m</w:t>
      </w:r>
      <w:r w:rsidR="003952A2">
        <w:t>aintain</w:t>
      </w:r>
      <w:r w:rsidR="00E65599">
        <w:t xml:space="preserve">ed and reported </w:t>
      </w:r>
      <w:r w:rsidR="003952A2">
        <w:t>in the sta</w:t>
      </w:r>
      <w:r w:rsidR="0034393D">
        <w:t>ndardized electronic AQS format</w:t>
      </w:r>
      <w:r>
        <w:t>.</w:t>
      </w:r>
    </w:p>
    <w:p w:rsidR="003952A2" w:rsidRDefault="003952A2" w:rsidP="00F56ECF">
      <w:pPr>
        <w:tabs>
          <w:tab w:val="left" w:pos="1000"/>
        </w:tabs>
      </w:pPr>
    </w:p>
    <w:p w:rsidR="003952A2" w:rsidRDefault="00D879F3" w:rsidP="00D879F3">
      <w:r>
        <w:rPr>
          <w:b/>
          <w:bCs/>
        </w:rPr>
        <w:t>3(f</w:t>
      </w:r>
      <w:proofErr w:type="gramStart"/>
      <w:r>
        <w:rPr>
          <w:b/>
          <w:bCs/>
        </w:rPr>
        <w:t xml:space="preserve">)  </w:t>
      </w:r>
      <w:r w:rsidR="003952A2">
        <w:rPr>
          <w:b/>
          <w:bCs/>
        </w:rPr>
        <w:t>Confidentiality</w:t>
      </w:r>
      <w:proofErr w:type="gramEnd"/>
    </w:p>
    <w:p w:rsidR="003952A2" w:rsidRDefault="003952A2"/>
    <w:p w:rsidR="003952A2" w:rsidRDefault="003952A2">
      <w:pPr>
        <w:ind w:firstLine="720"/>
      </w:pPr>
      <w:r>
        <w:t xml:space="preserve">Information that is considered personal, private, proprietary, or confidential </w:t>
      </w:r>
      <w:r w:rsidR="00C97206">
        <w:t>is</w:t>
      </w:r>
      <w:r w:rsidR="0034393D">
        <w:t xml:space="preserve"> not required for</w:t>
      </w:r>
      <w:r>
        <w:t xml:space="preserve"> this collection.  One purpose of collecting ambient air data through AQS </w:t>
      </w:r>
      <w:r w:rsidR="001742D4">
        <w:t xml:space="preserve">and AIRNow </w:t>
      </w:r>
      <w:r>
        <w:t>is to inform the public of general air quality in ambient air (air considered generally accessible to the public), and as such, does not present a need for maintaining a confidential nature.</w:t>
      </w:r>
      <w:r w:rsidR="001956C3">
        <w:t xml:space="preserve">  </w:t>
      </w:r>
      <w:r w:rsidR="0034393D">
        <w:t xml:space="preserve">Security measures are taken </w:t>
      </w:r>
      <w:r>
        <w:t>to pr</w:t>
      </w:r>
      <w:r w:rsidR="0034393D">
        <w:t xml:space="preserve">event tampering with the AQS electronic database </w:t>
      </w:r>
      <w:r>
        <w:t>by limiting the access to the AQS mainframe</w:t>
      </w:r>
      <w:r w:rsidR="0034393D">
        <w:t xml:space="preserve"> only to authorized users</w:t>
      </w:r>
    </w:p>
    <w:p w:rsidR="003952A2" w:rsidRDefault="003952A2"/>
    <w:p w:rsidR="003952A2" w:rsidRDefault="00D879F3" w:rsidP="00D879F3">
      <w:pPr>
        <w:rPr>
          <w:b/>
          <w:bCs/>
        </w:rPr>
      </w:pPr>
      <w:r>
        <w:rPr>
          <w:b/>
          <w:bCs/>
        </w:rPr>
        <w:t>3(g</w:t>
      </w:r>
      <w:proofErr w:type="gramStart"/>
      <w:r>
        <w:rPr>
          <w:b/>
          <w:bCs/>
        </w:rPr>
        <w:t xml:space="preserve">)  </w:t>
      </w:r>
      <w:r w:rsidR="003952A2">
        <w:rPr>
          <w:b/>
          <w:bCs/>
        </w:rPr>
        <w:t>Sensitive</w:t>
      </w:r>
      <w:proofErr w:type="gramEnd"/>
      <w:r w:rsidR="003952A2">
        <w:rPr>
          <w:b/>
          <w:bCs/>
        </w:rPr>
        <w:t xml:space="preserve"> Questions</w:t>
      </w:r>
    </w:p>
    <w:p w:rsidR="00717194" w:rsidRDefault="00717194" w:rsidP="00D879F3"/>
    <w:p w:rsidR="003952A2" w:rsidRDefault="00717194">
      <w:r>
        <w:rPr>
          <w:lang w:val="en-CA"/>
        </w:rPr>
        <w:tab/>
      </w:r>
      <w:r w:rsidR="00D968F7" w:rsidRPr="00D968F7">
        <w:rPr>
          <w:lang w:val="en-CA"/>
        </w:rPr>
        <w:fldChar w:fldCharType="begin"/>
      </w:r>
      <w:r w:rsidRPr="00717194">
        <w:rPr>
          <w:lang w:val="en-CA"/>
        </w:rPr>
        <w:instrText xml:space="preserve"> SEQ CHAPTER \h \r 1</w:instrText>
      </w:r>
      <w:r w:rsidR="00D968F7" w:rsidRPr="00717194">
        <w:fldChar w:fldCharType="end"/>
      </w:r>
      <w:r w:rsidRPr="00717194">
        <w:t xml:space="preserve">This section is not applicable </w:t>
      </w:r>
      <w:r w:rsidR="00C510D5">
        <w:t>to this ICR because no information involving matters of a sensitive nature is collected.</w:t>
      </w:r>
    </w:p>
    <w:p w:rsidR="003952A2" w:rsidRDefault="003952A2"/>
    <w:p w:rsidR="003952A2" w:rsidRDefault="00D879F3">
      <w:r>
        <w:rPr>
          <w:b/>
          <w:bCs/>
        </w:rPr>
        <w:t xml:space="preserve">4.  </w:t>
      </w:r>
      <w:r w:rsidR="003952A2">
        <w:rPr>
          <w:b/>
          <w:bCs/>
        </w:rPr>
        <w:t>THE RESPONDENTS AND THE INFORMATION REQUESTED</w:t>
      </w:r>
    </w:p>
    <w:p w:rsidR="003952A2" w:rsidRDefault="003952A2"/>
    <w:p w:rsidR="003952A2" w:rsidRDefault="00D879F3" w:rsidP="00D879F3">
      <w:r>
        <w:rPr>
          <w:b/>
          <w:bCs/>
        </w:rPr>
        <w:t>4(a</w:t>
      </w:r>
      <w:proofErr w:type="gramStart"/>
      <w:r>
        <w:rPr>
          <w:b/>
          <w:bCs/>
        </w:rPr>
        <w:t xml:space="preserve">)  </w:t>
      </w:r>
      <w:r w:rsidR="003952A2">
        <w:rPr>
          <w:b/>
          <w:bCs/>
        </w:rPr>
        <w:t>Respondents</w:t>
      </w:r>
      <w:proofErr w:type="gramEnd"/>
      <w:r w:rsidR="003952A2">
        <w:rPr>
          <w:b/>
          <w:bCs/>
        </w:rPr>
        <w:t>/SIC Codes</w:t>
      </w:r>
    </w:p>
    <w:p w:rsidR="003952A2" w:rsidRDefault="003952A2"/>
    <w:p w:rsidR="003952A2" w:rsidRDefault="00C510D5">
      <w:pPr>
        <w:ind w:firstLine="720"/>
      </w:pPr>
      <w:r>
        <w:t>This ICR affects State, l</w:t>
      </w:r>
      <w:r w:rsidR="003952A2">
        <w:t>ocal</w:t>
      </w:r>
      <w:r w:rsidR="00F47667">
        <w:t>, and T</w:t>
      </w:r>
      <w:r>
        <w:t xml:space="preserve">ribal </w:t>
      </w:r>
      <w:r w:rsidR="003952A2">
        <w:t xml:space="preserve">governments (SIC code 951, Administration of Environmental Quality Program) that are currently operating and maintaining established ambient air quality networks.  The </w:t>
      </w:r>
      <w:r w:rsidR="004D3F98">
        <w:t>40 CFR part 58</w:t>
      </w:r>
      <w:r>
        <w:t xml:space="preserve"> regulations </w:t>
      </w:r>
      <w:r w:rsidR="003952A2">
        <w:t>assoc</w:t>
      </w:r>
      <w:r>
        <w:t>iated with this request require</w:t>
      </w:r>
      <w:r w:rsidR="003952A2">
        <w:t xml:space="preserve"> that </w:t>
      </w:r>
      <w:r w:rsidR="00F47667">
        <w:t>State,</w:t>
      </w:r>
      <w:r w:rsidR="009D6D14">
        <w:t xml:space="preserve"> local, and Tribal</w:t>
      </w:r>
      <w:r w:rsidR="003952A2">
        <w:t xml:space="preserve"> air quality management agencies conduct the ambient air quality surveillance and report the data to the </w:t>
      </w:r>
      <w:r w:rsidR="006352BD">
        <w:t>EPA</w:t>
      </w:r>
      <w:r w:rsidR="001F6D64">
        <w:t>’</w:t>
      </w:r>
      <w:r w:rsidR="003952A2">
        <w:t>s AQS.  Although industrial, environmental, and research organizations may use the data available through the AQS, they are not requi</w:t>
      </w:r>
      <w:r>
        <w:t>red to report any information for</w:t>
      </w:r>
      <w:r w:rsidR="003952A2">
        <w:t xml:space="preserve"> this information collection.</w:t>
      </w:r>
      <w:r w:rsidR="001742D4">
        <w:t xml:space="preserve">  Data submittal to AIRNow is voluntary for all organizations, but most State and local agencies reporting to AQS also report to AIRNow.</w:t>
      </w:r>
    </w:p>
    <w:p w:rsidR="003952A2" w:rsidRDefault="003952A2"/>
    <w:p w:rsidR="003952A2" w:rsidRDefault="00D879F3" w:rsidP="00D879F3">
      <w:r>
        <w:rPr>
          <w:b/>
          <w:bCs/>
        </w:rPr>
        <w:t>4(b</w:t>
      </w:r>
      <w:proofErr w:type="gramStart"/>
      <w:r>
        <w:rPr>
          <w:b/>
          <w:bCs/>
        </w:rPr>
        <w:t xml:space="preserve">)  </w:t>
      </w:r>
      <w:r w:rsidR="003952A2">
        <w:rPr>
          <w:b/>
          <w:bCs/>
        </w:rPr>
        <w:t>Information</w:t>
      </w:r>
      <w:proofErr w:type="gramEnd"/>
      <w:r w:rsidR="003952A2">
        <w:rPr>
          <w:b/>
          <w:bCs/>
        </w:rPr>
        <w:t xml:space="preserve"> Requested</w:t>
      </w:r>
    </w:p>
    <w:p w:rsidR="003952A2" w:rsidRDefault="003952A2"/>
    <w:p w:rsidR="003952A2" w:rsidRDefault="00DD1F65" w:rsidP="00DD1F65">
      <w:r>
        <w:rPr>
          <w:i/>
          <w:iCs/>
        </w:rPr>
        <w:t xml:space="preserve">(i)  </w:t>
      </w:r>
      <w:r w:rsidR="003952A2">
        <w:rPr>
          <w:i/>
          <w:iCs/>
        </w:rPr>
        <w:t>Data items, including record keeping requirements</w:t>
      </w:r>
    </w:p>
    <w:p w:rsidR="003952A2" w:rsidRDefault="003952A2"/>
    <w:p w:rsidR="00954C84" w:rsidRPr="00954C84" w:rsidRDefault="00A40022" w:rsidP="00954C84">
      <w:r>
        <w:tab/>
      </w:r>
      <w:r w:rsidR="00CC2CE6">
        <w:t>These</w:t>
      </w:r>
      <w:r w:rsidR="003952A2">
        <w:t xml:space="preserve"> data items </w:t>
      </w:r>
      <w:r w:rsidR="00CC2CE6">
        <w:t>are</w:t>
      </w:r>
      <w:r w:rsidR="003952A2">
        <w:t xml:space="preserve"> submitted electronically to </w:t>
      </w:r>
      <w:r w:rsidR="006352BD">
        <w:t>EPA</w:t>
      </w:r>
      <w:r w:rsidR="001F6D64">
        <w:t>’</w:t>
      </w:r>
      <w:r w:rsidR="003952A2">
        <w:t xml:space="preserve">s AQS as required by </w:t>
      </w:r>
      <w:r w:rsidR="004D3F98">
        <w:t xml:space="preserve">40 CFR </w:t>
      </w:r>
      <w:proofErr w:type="gramStart"/>
      <w:r w:rsidR="004D3F98">
        <w:t>part</w:t>
      </w:r>
      <w:proofErr w:type="gramEnd"/>
      <w:r w:rsidR="004D3F98">
        <w:t xml:space="preserve"> 58</w:t>
      </w:r>
      <w:r w:rsidR="00954C84">
        <w:t xml:space="preserve">.  </w:t>
      </w:r>
      <w:r w:rsidR="00954C84">
        <w:rPr>
          <w:i/>
          <w:iCs/>
        </w:rPr>
        <w:t xml:space="preserve"> </w:t>
      </w:r>
      <w:r w:rsidR="00954C84" w:rsidRPr="00954C84">
        <w:t>Those data marked with an asterisk are stored electronically within the EPA</w:t>
      </w:r>
      <w:r w:rsidR="001F6D64">
        <w:t>’</w:t>
      </w:r>
      <w:r w:rsidR="00954C84" w:rsidRPr="00954C84">
        <w:t xml:space="preserve">s AQS, and separate records kept by the State or local air quality </w:t>
      </w:r>
      <w:r w:rsidR="00954C84">
        <w:t>management agency are not required</w:t>
      </w:r>
      <w:r w:rsidR="00954C84" w:rsidRPr="00954C84">
        <w:t>.</w:t>
      </w:r>
    </w:p>
    <w:p w:rsidR="003952A2" w:rsidRDefault="003952A2">
      <w:pPr>
        <w:ind w:firstLine="720"/>
      </w:pPr>
    </w:p>
    <w:p w:rsidR="003952A2" w:rsidRDefault="00D9510B" w:rsidP="00D9510B">
      <w:pPr>
        <w:tabs>
          <w:tab w:val="left" w:pos="-1440"/>
          <w:tab w:val="left" w:pos="800"/>
        </w:tabs>
        <w:ind w:left="1100" w:hanging="380"/>
      </w:pPr>
      <w:r w:rsidRPr="008E6E34">
        <w:t>•</w:t>
      </w:r>
      <w:r w:rsidR="003952A2">
        <w:tab/>
        <w:t xml:space="preserve">Hourly ambient air pollutant concentrations of </w:t>
      </w:r>
      <w:r w:rsidR="002E02EE">
        <w:t>O</w:t>
      </w:r>
      <w:r w:rsidR="002E02EE" w:rsidRPr="002E02EE">
        <w:rPr>
          <w:vertAlign w:val="subscript"/>
        </w:rPr>
        <w:t>3,</w:t>
      </w:r>
      <w:r w:rsidR="002E02EE">
        <w:t xml:space="preserve"> SO</w:t>
      </w:r>
      <w:r w:rsidR="002E02EE" w:rsidRPr="002E02EE">
        <w:rPr>
          <w:vertAlign w:val="subscript"/>
        </w:rPr>
        <w:t>2</w:t>
      </w:r>
      <w:r w:rsidR="002E02EE">
        <w:t>, NO</w:t>
      </w:r>
      <w:r w:rsidR="002E02EE" w:rsidRPr="002E02EE">
        <w:rPr>
          <w:vertAlign w:val="subscript"/>
        </w:rPr>
        <w:t>2</w:t>
      </w:r>
      <w:r w:rsidR="002E02EE">
        <w:t>, and CO</w:t>
      </w:r>
      <w:r w:rsidR="003952A2">
        <w:t xml:space="preserve"> collected at </w:t>
      </w:r>
      <w:r w:rsidR="00E75019">
        <w:t>SLAMS</w:t>
      </w:r>
      <w:r w:rsidR="00B006EA">
        <w:t xml:space="preserve"> sites </w:t>
      </w:r>
      <w:r w:rsidR="00954C84">
        <w:t>and PAMS</w:t>
      </w:r>
      <w:r w:rsidR="003952A2">
        <w:t>*.</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lastRenderedPageBreak/>
        <w:t>•</w:t>
      </w:r>
      <w:r w:rsidR="003952A2">
        <w:tab/>
        <w:t>Daily (24-hour) concentrat</w:t>
      </w:r>
      <w:r w:rsidR="002E02EE">
        <w:t>ion values of PM</w:t>
      </w:r>
      <w:r w:rsidR="003952A2">
        <w:t xml:space="preserve"> and lead collected at </w:t>
      </w:r>
      <w:r w:rsidR="00E75019">
        <w:t>SLAMS</w:t>
      </w:r>
      <w:r w:rsidR="00B006EA">
        <w:t xml:space="preserve"> sites </w:t>
      </w:r>
      <w:r w:rsidR="003952A2">
        <w:t>*.</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t>•</w:t>
      </w:r>
      <w:r w:rsidR="003952A2">
        <w:tab/>
        <w:t>Ozone precursor and meteorological data collected at PAMS*.</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t>•</w:t>
      </w:r>
      <w:r w:rsidR="003952A2">
        <w:tab/>
        <w:t>Precision and accuracy data for all</w:t>
      </w:r>
      <w:r w:rsidR="00B006EA">
        <w:t xml:space="preserve"> </w:t>
      </w:r>
      <w:r w:rsidR="00E75019">
        <w:t>SLAMS</w:t>
      </w:r>
      <w:r w:rsidR="00B006EA">
        <w:t xml:space="preserve"> sites</w:t>
      </w:r>
      <w:r w:rsidR="003952A2">
        <w:t>, PAMS, and</w:t>
      </w:r>
      <w:r w:rsidR="00CC2CE6">
        <w:t xml:space="preserve"> Special Purpose Monitors (SPM)</w:t>
      </w:r>
      <w:r w:rsidR="003952A2">
        <w:t xml:space="preserve">*.  (PSD air quality surveillance concentration data reporting is not required by the </w:t>
      </w:r>
      <w:r w:rsidR="004D3F98">
        <w:t>40 CFR part 58</w:t>
      </w:r>
      <w:r w:rsidR="00954C84">
        <w:t xml:space="preserve"> regulations addressed by this </w:t>
      </w:r>
      <w:r w:rsidR="003952A2">
        <w:t xml:space="preserve">ICR--the submission of these data is required under 40 CFR </w:t>
      </w:r>
      <w:proofErr w:type="gramStart"/>
      <w:r w:rsidR="002E02EE">
        <w:t>part</w:t>
      </w:r>
      <w:proofErr w:type="gramEnd"/>
      <w:r w:rsidR="002E02EE">
        <w:t xml:space="preserve"> </w:t>
      </w:r>
      <w:r w:rsidR="003952A2">
        <w:t xml:space="preserve">51.  However, the precision and accuracy information for PSD sites is reported under the authority of </w:t>
      </w:r>
      <w:r w:rsidR="004D3F98">
        <w:t xml:space="preserve">40 CFR </w:t>
      </w:r>
      <w:proofErr w:type="gramStart"/>
      <w:r w:rsidR="004D3F98">
        <w:t>part</w:t>
      </w:r>
      <w:proofErr w:type="gramEnd"/>
      <w:r w:rsidR="004D3F98">
        <w:t xml:space="preserve"> 58</w:t>
      </w:r>
      <w:r w:rsidR="003952A2">
        <w:t>.)</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t>•</w:t>
      </w:r>
      <w:r w:rsidR="003952A2">
        <w:tab/>
      </w:r>
      <w:r w:rsidR="002E02EE">
        <w:t>O</w:t>
      </w:r>
      <w:r w:rsidR="002E02EE" w:rsidRPr="002E02EE">
        <w:rPr>
          <w:vertAlign w:val="subscript"/>
        </w:rPr>
        <w:t>3,</w:t>
      </w:r>
      <w:r w:rsidR="002E02EE">
        <w:t xml:space="preserve"> CO, SO</w:t>
      </w:r>
      <w:r w:rsidR="002E02EE" w:rsidRPr="002E02EE">
        <w:rPr>
          <w:vertAlign w:val="subscript"/>
        </w:rPr>
        <w:t>2</w:t>
      </w:r>
      <w:r w:rsidR="002E02EE">
        <w:t>, NO</w:t>
      </w:r>
      <w:r w:rsidR="002E02EE" w:rsidRPr="002E02EE">
        <w:rPr>
          <w:vertAlign w:val="subscript"/>
        </w:rPr>
        <w:t>2</w:t>
      </w:r>
      <w:r w:rsidR="002E02EE">
        <w:t xml:space="preserve">, PM, and </w:t>
      </w:r>
      <w:r w:rsidR="00CC2CE6">
        <w:t>lead data as collected by SPMs</w:t>
      </w:r>
      <w:r w:rsidR="003952A2">
        <w:t>*.  This includes data collected by collocated samplers or concurrent monitors as appropriate.</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t>•</w:t>
      </w:r>
      <w:r w:rsidR="003952A2">
        <w:tab/>
      </w:r>
      <w:r w:rsidR="00E75019">
        <w:t>SLAMS</w:t>
      </w:r>
      <w:r w:rsidR="00B006EA">
        <w:t xml:space="preserve"> </w:t>
      </w:r>
      <w:r w:rsidR="003952A2">
        <w:t xml:space="preserve">monitoring network description information, including the site </w:t>
      </w:r>
      <w:r w:rsidR="002E02EE">
        <w:t xml:space="preserve">AQS identification number*, site location*, </w:t>
      </w:r>
      <w:r w:rsidR="003952A2">
        <w:t>sampling and analysis met</w:t>
      </w:r>
      <w:r w:rsidR="002E02EE">
        <w:t xml:space="preserve">hod*, operating schedule*, monitoring objective*, </w:t>
      </w:r>
      <w:r w:rsidR="003952A2">
        <w:t>site</w:t>
      </w:r>
      <w:r w:rsidR="003952A2">
        <w:sym w:font="WP TypographicSymbols" w:char="003D"/>
      </w:r>
      <w:r w:rsidR="002E02EE">
        <w:t xml:space="preserve">s scale of representation*, </w:t>
      </w:r>
      <w:r w:rsidR="003952A2">
        <w:t>identity of the u</w:t>
      </w:r>
      <w:r w:rsidR="002E02EE">
        <w:t xml:space="preserve">rban area represented*, and </w:t>
      </w:r>
      <w:r w:rsidR="003952A2">
        <w:t>quality assurance plan.</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t>•</w:t>
      </w:r>
      <w:r w:rsidR="003952A2">
        <w:tab/>
        <w:t>PAMS network description which includes an implementation schedule, identification of the monitoring area rep</w:t>
      </w:r>
      <w:r w:rsidR="002E02EE">
        <w:t xml:space="preserve">resented*, </w:t>
      </w:r>
      <w:r w:rsidR="003952A2">
        <w:t>AQS s</w:t>
      </w:r>
      <w:r w:rsidR="002E02EE">
        <w:t xml:space="preserve">ite identification number*, site location*, site type*, </w:t>
      </w:r>
      <w:r w:rsidR="003952A2">
        <w:t>sam</w:t>
      </w:r>
      <w:r w:rsidR="002E02EE">
        <w:t xml:space="preserve">pling and analysis method*, </w:t>
      </w:r>
      <w:r w:rsidR="003952A2">
        <w:t>operating schedule*, and an ozone event forecasting scheme</w:t>
      </w:r>
      <w:r w:rsidR="002E02EE">
        <w:t>,</w:t>
      </w:r>
      <w:r w:rsidR="003952A2">
        <w:t xml:space="preserve"> if appropriate.</w:t>
      </w:r>
    </w:p>
    <w:p w:rsidR="003952A2" w:rsidRDefault="003952A2" w:rsidP="00D9510B">
      <w:pPr>
        <w:tabs>
          <w:tab w:val="left" w:pos="800"/>
        </w:tabs>
        <w:ind w:left="1100" w:hanging="380"/>
      </w:pPr>
    </w:p>
    <w:p w:rsidR="003952A2" w:rsidRDefault="00D9510B" w:rsidP="00D9510B">
      <w:pPr>
        <w:tabs>
          <w:tab w:val="left" w:pos="-1440"/>
          <w:tab w:val="left" w:pos="800"/>
        </w:tabs>
        <w:ind w:left="1100" w:hanging="380"/>
      </w:pPr>
      <w:r w:rsidRPr="008E6E34">
        <w:t>•</w:t>
      </w:r>
      <w:r w:rsidR="003952A2">
        <w:tab/>
        <w:t>Results of the annual ambient air monitoring network and quality assurance plan review.</w:t>
      </w:r>
    </w:p>
    <w:p w:rsidR="00AA622C" w:rsidRDefault="00AA622C" w:rsidP="00D9510B">
      <w:pPr>
        <w:tabs>
          <w:tab w:val="left" w:pos="-1440"/>
          <w:tab w:val="left" w:pos="800"/>
        </w:tabs>
        <w:ind w:left="1100" w:hanging="380"/>
      </w:pPr>
    </w:p>
    <w:p w:rsidR="003952A2" w:rsidRDefault="00D9510B" w:rsidP="00D9510B">
      <w:pPr>
        <w:tabs>
          <w:tab w:val="left" w:pos="-1440"/>
          <w:tab w:val="left" w:pos="800"/>
        </w:tabs>
        <w:ind w:left="1100" w:hanging="380"/>
      </w:pPr>
      <w:r w:rsidRPr="008E6E34">
        <w:t>•</w:t>
      </w:r>
      <w:r w:rsidR="003952A2">
        <w:tab/>
        <w:t xml:space="preserve">Annual </w:t>
      </w:r>
      <w:r w:rsidR="00E75019">
        <w:t>SLAMS</w:t>
      </w:r>
      <w:r w:rsidR="00B006EA">
        <w:t xml:space="preserve"> </w:t>
      </w:r>
      <w:r w:rsidR="003952A2">
        <w:t>summary report which includes the location, date, pollution source, and duration of each incident of air pollution during which ambient levels of a pollutant reached or exceeded the significant harm levels as defined in 40 CFR 51.151*, the certification of the report</w:t>
      </w:r>
      <w:r w:rsidR="003952A2">
        <w:sym w:font="WP TypographicSymbols" w:char="003D"/>
      </w:r>
      <w:r w:rsidR="003952A2">
        <w:t>s accuracy by a designated State air pollution control officer, and various other summary statistics as provided by the AQS system*.</w:t>
      </w:r>
    </w:p>
    <w:p w:rsidR="003952A2" w:rsidRDefault="003952A2" w:rsidP="00D9510B">
      <w:pPr>
        <w:tabs>
          <w:tab w:val="left" w:pos="800"/>
        </w:tabs>
      </w:pPr>
    </w:p>
    <w:p w:rsidR="003952A2" w:rsidRDefault="00D9510B" w:rsidP="00954C84">
      <w:pPr>
        <w:tabs>
          <w:tab w:val="left" w:pos="-1440"/>
          <w:tab w:val="left" w:pos="800"/>
        </w:tabs>
        <w:ind w:left="1100" w:hanging="380"/>
      </w:pPr>
      <w:r w:rsidRPr="008E6E34">
        <w:t>•</w:t>
      </w:r>
      <w:r w:rsidR="003952A2">
        <w:tab/>
        <w:t>In metropolitan areas with a population greater than 200,000, the appropriate State or local air quality management agency must report to the public through prominent notice (e.g., newspaper, radio, local weather forecast, at a publicly accessible area) the AQI value indicating the status of the area</w:t>
      </w:r>
      <w:r w:rsidR="003952A2">
        <w:sym w:font="WP TypographicSymbols" w:char="003D"/>
      </w:r>
      <w:r w:rsidR="003952A2">
        <w:t xml:space="preserve">s air quality (i.e., good, moderate, unhealthful, very unhealthful, hazardous).  This prominent notice must be made on at least 5 days per week.   The AQI* is calculated using information collected in this request.  </w:t>
      </w:r>
    </w:p>
    <w:p w:rsidR="00954C84" w:rsidRDefault="00954C84">
      <w:pPr>
        <w:ind w:firstLine="720"/>
      </w:pPr>
    </w:p>
    <w:p w:rsidR="003952A2" w:rsidRDefault="003952A2">
      <w:pPr>
        <w:ind w:firstLine="720"/>
      </w:pPr>
      <w:r>
        <w:t xml:space="preserve">In addition to those items </w:t>
      </w:r>
      <w:r w:rsidR="00954C84">
        <w:t xml:space="preserve">recorded and stored </w:t>
      </w:r>
      <w:r>
        <w:t xml:space="preserve">in the </w:t>
      </w:r>
      <w:r w:rsidR="006352BD">
        <w:t>EPA</w:t>
      </w:r>
      <w:r w:rsidR="001F6D64">
        <w:t>’</w:t>
      </w:r>
      <w:r>
        <w:t>s AQS</w:t>
      </w:r>
      <w:r w:rsidR="00CC2CE6">
        <w:t xml:space="preserve"> and AIRNow systems</w:t>
      </w:r>
      <w:r>
        <w:t xml:space="preserve">, </w:t>
      </w:r>
      <w:r w:rsidR="00F47667">
        <w:t>State,</w:t>
      </w:r>
      <w:r w:rsidR="009D6D14">
        <w:t xml:space="preserve"> local, and Tribal</w:t>
      </w:r>
      <w:r>
        <w:t xml:space="preserve"> air </w:t>
      </w:r>
      <w:r w:rsidR="00954C84">
        <w:t xml:space="preserve">quality management </w:t>
      </w:r>
      <w:r w:rsidR="003C4E60">
        <w:t>agencies maintain</w:t>
      </w:r>
      <w:r>
        <w:t xml:space="preserve"> records on the following items:</w:t>
      </w:r>
    </w:p>
    <w:p w:rsidR="003952A2" w:rsidRDefault="003952A2"/>
    <w:p w:rsidR="003952A2" w:rsidRDefault="00D9510B" w:rsidP="00D9510B">
      <w:pPr>
        <w:tabs>
          <w:tab w:val="left" w:pos="-1440"/>
        </w:tabs>
        <w:ind w:left="1100" w:hanging="380"/>
      </w:pPr>
      <w:r w:rsidRPr="008E6E34">
        <w:t>•</w:t>
      </w:r>
      <w:r w:rsidR="003952A2">
        <w:tab/>
        <w:t>Approved PAMS network description for areas designated as serious, severe, or extreme ozone nonattainment areas.</w:t>
      </w:r>
    </w:p>
    <w:p w:rsidR="003952A2" w:rsidRDefault="003952A2" w:rsidP="00D9510B">
      <w:pPr>
        <w:ind w:left="1100" w:hanging="380"/>
      </w:pPr>
    </w:p>
    <w:p w:rsidR="003952A2" w:rsidRDefault="00D9510B" w:rsidP="00D9510B">
      <w:pPr>
        <w:tabs>
          <w:tab w:val="left" w:pos="-1440"/>
        </w:tabs>
        <w:ind w:left="1100" w:hanging="380"/>
      </w:pPr>
      <w:r w:rsidRPr="008E6E34">
        <w:t>•</w:t>
      </w:r>
      <w:r>
        <w:tab/>
      </w:r>
      <w:r w:rsidR="00E75019">
        <w:t>SLAMS</w:t>
      </w:r>
      <w:r>
        <w:t xml:space="preserve"> site</w:t>
      </w:r>
      <w:r w:rsidR="00B006EA">
        <w:t xml:space="preserve"> </w:t>
      </w:r>
      <w:r w:rsidR="003952A2">
        <w:t xml:space="preserve">information that is not maintained on the AQS </w:t>
      </w:r>
      <w:r w:rsidR="00CC2CE6">
        <w:t xml:space="preserve">or AIRNow </w:t>
      </w:r>
      <w:r w:rsidR="003952A2">
        <w:t>system</w:t>
      </w:r>
      <w:r w:rsidR="00CC2CE6">
        <w:t>s</w:t>
      </w:r>
      <w:r w:rsidR="003952A2">
        <w:t xml:space="preserve"> (e.g., site maps, pictures), and any siting waiver documentation provided by the Regional Administrator, the Administrator, or their designee.</w:t>
      </w:r>
    </w:p>
    <w:p w:rsidR="003952A2" w:rsidRDefault="003952A2" w:rsidP="00D9510B">
      <w:pPr>
        <w:ind w:left="1100" w:hanging="380"/>
      </w:pPr>
    </w:p>
    <w:p w:rsidR="003952A2" w:rsidRDefault="00D9510B" w:rsidP="00D9510B">
      <w:pPr>
        <w:tabs>
          <w:tab w:val="left" w:pos="-1440"/>
        </w:tabs>
        <w:ind w:left="1100" w:hanging="380"/>
      </w:pPr>
      <w:bookmarkStart w:id="2" w:name="OLE_LINK3"/>
      <w:bookmarkStart w:id="3" w:name="OLE_LINK4"/>
      <w:r w:rsidRPr="008E6E34">
        <w:t>•</w:t>
      </w:r>
      <w:bookmarkEnd w:id="2"/>
      <w:bookmarkEnd w:id="3"/>
      <w:r w:rsidR="003952A2">
        <w:tab/>
        <w:t>The network quality assurance plan for the measurement of</w:t>
      </w:r>
      <w:r w:rsidR="00E75019">
        <w:t xml:space="preserve"> the </w:t>
      </w:r>
      <w:r>
        <w:t>criteria pollutants.</w:t>
      </w:r>
      <w:r w:rsidR="003952A2">
        <w:t xml:space="preserve">  This includes operational procedures for the entire network, e.g., the selection of methods; training; equipment installation; selection and control of calibration standards; calibration; zero/span checks and adjustments of automated analyzers; control checks and their frequency; control limits for zero, span and other control checks, and respective corrective actions when such limits are surpassed; calibration and zero/span checks for multiple range analyzers; preventive and remedial maintenance; quality control procedures for air pollution episode monitoring; recording and validating data; data quality assessment (precision and accuracy); and quality control documentation.  </w:t>
      </w:r>
    </w:p>
    <w:p w:rsidR="003952A2" w:rsidRDefault="003952A2" w:rsidP="00D9510B">
      <w:pPr>
        <w:ind w:left="1100" w:hanging="380"/>
      </w:pPr>
    </w:p>
    <w:p w:rsidR="003952A2" w:rsidRDefault="00DD1F65" w:rsidP="00DD1F65">
      <w:r>
        <w:rPr>
          <w:i/>
          <w:iCs/>
        </w:rPr>
        <w:t xml:space="preserve">(ii)  </w:t>
      </w:r>
      <w:r w:rsidR="003952A2">
        <w:rPr>
          <w:i/>
          <w:iCs/>
        </w:rPr>
        <w:t>Respondent Activities</w:t>
      </w:r>
    </w:p>
    <w:p w:rsidR="003952A2" w:rsidRDefault="003952A2"/>
    <w:p w:rsidR="003952A2" w:rsidRDefault="003952A2">
      <w:pPr>
        <w:ind w:firstLine="720"/>
      </w:pPr>
      <w:r>
        <w:t>A model respondent would engage in the following activities to comply with this information request:</w:t>
      </w:r>
    </w:p>
    <w:p w:rsidR="003952A2" w:rsidRDefault="003952A2"/>
    <w:p w:rsidR="003952A2" w:rsidRDefault="00204BC6" w:rsidP="00204BC6">
      <w:pPr>
        <w:tabs>
          <w:tab w:val="left" w:pos="-1440"/>
        </w:tabs>
        <w:ind w:left="1100" w:hanging="380"/>
      </w:pPr>
      <w:r w:rsidRPr="008E6E34">
        <w:t>•</w:t>
      </w:r>
      <w:r w:rsidR="003952A2">
        <w:tab/>
        <w:t xml:space="preserve">Read the </w:t>
      </w:r>
      <w:r w:rsidR="004D3F98">
        <w:t>40 CFR part 58</w:t>
      </w:r>
      <w:r w:rsidR="003952A2">
        <w:t xml:space="preserve"> regulatory provisions and other </w:t>
      </w:r>
      <w:r w:rsidR="006352BD">
        <w:t>EPA</w:t>
      </w:r>
      <w:r w:rsidR="003952A2">
        <w:t xml:space="preserve"> guidance (for example, please reference our Internet site at www.epa.gov/ttn/amtic.)</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rsidR="003952A2" w:rsidRDefault="003952A2"/>
    <w:p w:rsidR="003952A2" w:rsidRDefault="00204BC6" w:rsidP="00204BC6">
      <w:pPr>
        <w:tabs>
          <w:tab w:val="left" w:pos="-1440"/>
        </w:tabs>
        <w:ind w:left="1100" w:hanging="380"/>
      </w:pPr>
      <w:r w:rsidRPr="008E6E34">
        <w:t>•</w:t>
      </w:r>
      <w:r w:rsidR="003952A2">
        <w:tab/>
        <w:t xml:space="preserve">Write the quality assurance plan for network operation and maintenance, the ambient air quality surveillance network plan, and the data reporting and validation plan.  Submit these plans to the </w:t>
      </w:r>
      <w:r w:rsidR="006352BD">
        <w:t>EPA</w:t>
      </w:r>
      <w:r w:rsidR="003952A2">
        <w:t xml:space="preserve"> Regional or Headquarters office for review, and approval if appropriate.</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Obtain on-site leases or agreements to locate ambient air quality surveillance equipment.</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Investigate vendors, and procure equipment necessary to meet the ambient air quality network plan.</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Receive training for site operation and maintenance, quality assurance procedures, and data processing and reporting.</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Make arrangements for appropriate utility hookups for each ambient air quality surveillance site, i.e., electricity, telephones, data lines for electronic submission of concentrations from automated analyzers.</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Install ambient air quality surveillance equipment and equipment shelter.  Ensure security of the site.</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Conduct ambient air quality monitoring, incorporating all appropriate quality assurance procedures such as calibrations, precision and accuracy checks, and, if necessary, concurrent monitoring.</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For particulate matter and lead, conduct necessary filter collection and analyses to obtain concentration data.</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Report ambient air pollutant concentration data electronically if from an automated analyzer (generally, this includes ozone, nitrogen dioxide, sulfur dioxide, and carbon monoxide measurements), and from a central location, such as a laboratory, if for particulate matter, ozone precursors, or lead samplers.</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Validate the ambient air data for quality assurance considerations.</w:t>
      </w:r>
    </w:p>
    <w:p w:rsidR="003952A2" w:rsidRDefault="003952A2" w:rsidP="00204BC6">
      <w:pPr>
        <w:ind w:left="1100" w:hanging="380"/>
      </w:pPr>
    </w:p>
    <w:p w:rsidR="003952A2" w:rsidRDefault="00204BC6" w:rsidP="00204BC6">
      <w:pPr>
        <w:tabs>
          <w:tab w:val="left" w:pos="-1440"/>
        </w:tabs>
        <w:ind w:left="1100" w:hanging="380"/>
      </w:pPr>
      <w:r w:rsidRPr="008E6E34">
        <w:t>•</w:t>
      </w:r>
      <w:r w:rsidR="003952A2">
        <w:tab/>
        <w:t>Electronically submit the complete and validated ambient air data to the AQS</w:t>
      </w:r>
      <w:r w:rsidR="004527A4">
        <w:t xml:space="preserve"> and/or AIRNow data repositories</w:t>
      </w:r>
      <w:r w:rsidR="003952A2">
        <w:t>.</w:t>
      </w:r>
    </w:p>
    <w:p w:rsidR="003952A2" w:rsidRDefault="003952A2" w:rsidP="00204BC6">
      <w:pPr>
        <w:ind w:left="1100" w:hanging="380"/>
      </w:pPr>
    </w:p>
    <w:p w:rsidR="003952A2" w:rsidRDefault="00204BC6" w:rsidP="00204BC6">
      <w:pPr>
        <w:tabs>
          <w:tab w:val="left" w:pos="-1440"/>
        </w:tabs>
        <w:ind w:left="1100" w:hanging="380"/>
      </w:pPr>
      <w:r w:rsidRPr="008E6E34">
        <w:t>•</w:t>
      </w:r>
      <w:r w:rsidR="00B006EA">
        <w:tab/>
        <w:t xml:space="preserve">Prepare and submit to </w:t>
      </w:r>
      <w:r w:rsidR="006352BD">
        <w:t>EPA</w:t>
      </w:r>
      <w:r w:rsidR="00B006EA">
        <w:t xml:space="preserve"> annually the </w:t>
      </w:r>
      <w:r w:rsidR="00E75019">
        <w:t>SLAMS</w:t>
      </w:r>
      <w:r w:rsidR="00B006EA">
        <w:t xml:space="preserve"> sites summary report</w:t>
      </w:r>
      <w:r w:rsidR="003952A2">
        <w:t xml:space="preserve">.  </w:t>
      </w:r>
    </w:p>
    <w:p w:rsidR="003952A2" w:rsidRDefault="003952A2"/>
    <w:p w:rsidR="003952A2" w:rsidRDefault="003952A2">
      <w:pPr>
        <w:ind w:firstLine="720"/>
      </w:pPr>
      <w:r>
        <w:t>Each of these activities are conducted using existing reporting and recordkeeping practices, including electronic submittal to the AQS</w:t>
      </w:r>
      <w:r w:rsidR="004527A4">
        <w:t xml:space="preserve"> and to AIRNow </w:t>
      </w:r>
      <w:r>
        <w:t xml:space="preserve">.  If the </w:t>
      </w:r>
      <w:r w:rsidR="004D3F98">
        <w:t>40 CFR part 58</w:t>
      </w:r>
      <w:r>
        <w:t xml:space="preserve"> </w:t>
      </w:r>
      <w:r w:rsidR="004D3F98">
        <w:t xml:space="preserve">regulations </w:t>
      </w:r>
      <w:r>
        <w:t>did not exist, and presumably the related AQS</w:t>
      </w:r>
      <w:r w:rsidR="004527A4">
        <w:t xml:space="preserve"> and AIRNow</w:t>
      </w:r>
      <w:r>
        <w:t xml:space="preserve">, </w:t>
      </w:r>
      <w:r w:rsidR="004527A4">
        <w:t xml:space="preserve">the </w:t>
      </w:r>
      <w:r>
        <w:t xml:space="preserve">quality assurance procedures, and </w:t>
      </w:r>
      <w:r w:rsidR="004527A4">
        <w:t xml:space="preserve">the </w:t>
      </w:r>
      <w:r>
        <w:t>siting gu</w:t>
      </w:r>
      <w:r w:rsidR="00F47667">
        <w:t>idance did not exist, the State</w:t>
      </w:r>
      <w:r w:rsidR="009D6D14">
        <w:t>, local, and Tribal</w:t>
      </w:r>
      <w:r>
        <w:t xml:space="preserve"> air quality management agencies would in a majority of cases conduct monitoring; however, methods used by each agency would vary and data would not be readily available to EPA and the public.  The influence of the </w:t>
      </w:r>
      <w:r w:rsidR="004D3F98">
        <w:t>40 CFR part 58</w:t>
      </w:r>
      <w:r>
        <w:t xml:space="preserve"> </w:t>
      </w:r>
      <w:r w:rsidR="009C613D">
        <w:t>regulations</w:t>
      </w:r>
      <w:r>
        <w:t xml:space="preserve"> has been to provide a nationally consistent mechanism for collecting ambient air quality data including uniform quality assurance procedures, data collection and storage mediums (AQS), and uniform methodology.  Without this </w:t>
      </w:r>
      <w:r w:rsidR="004D3F98">
        <w:t xml:space="preserve">regulations </w:t>
      </w:r>
      <w:r>
        <w:t>and associated ICR, managing and maintaining a national air quality program would be extremely difficult, if possible.</w:t>
      </w:r>
    </w:p>
    <w:p w:rsidR="003952A2" w:rsidRDefault="003952A2"/>
    <w:p w:rsidR="003952A2" w:rsidRDefault="00E63F9B" w:rsidP="00E63F9B">
      <w:pPr>
        <w:ind w:left="300" w:hanging="300"/>
      </w:pPr>
      <w:r>
        <w:rPr>
          <w:b/>
          <w:bCs/>
        </w:rPr>
        <w:t xml:space="preserve">5.  </w:t>
      </w:r>
      <w:r w:rsidR="003952A2">
        <w:rPr>
          <w:b/>
          <w:bCs/>
        </w:rPr>
        <w:t>THE INFORMATION COLLECTED--AGENCY ACTIVITIES, COLLECTION METHODOLOGY, AND INFORMATION MANAGEMENT</w:t>
      </w:r>
    </w:p>
    <w:p w:rsidR="003952A2" w:rsidRDefault="003952A2"/>
    <w:p w:rsidR="003952A2" w:rsidRDefault="00541D50" w:rsidP="00D879F3">
      <w:r>
        <w:rPr>
          <w:b/>
          <w:bCs/>
        </w:rPr>
        <w:t>5(a</w:t>
      </w:r>
      <w:proofErr w:type="gramStart"/>
      <w:r>
        <w:rPr>
          <w:b/>
          <w:bCs/>
        </w:rPr>
        <w:t xml:space="preserve">)  </w:t>
      </w:r>
      <w:r w:rsidR="003952A2">
        <w:rPr>
          <w:b/>
          <w:bCs/>
        </w:rPr>
        <w:t>Agency</w:t>
      </w:r>
      <w:proofErr w:type="gramEnd"/>
      <w:r w:rsidR="003952A2">
        <w:rPr>
          <w:b/>
          <w:bCs/>
        </w:rPr>
        <w:t xml:space="preserve"> Activities</w:t>
      </w:r>
    </w:p>
    <w:p w:rsidR="003952A2" w:rsidRDefault="003952A2"/>
    <w:p w:rsidR="003952A2" w:rsidRDefault="003952A2">
      <w:pPr>
        <w:ind w:firstLine="720"/>
      </w:pPr>
      <w:r>
        <w:t xml:space="preserve">The </w:t>
      </w:r>
      <w:r w:rsidR="006352BD">
        <w:t>EPA</w:t>
      </w:r>
      <w:r>
        <w:t xml:space="preserve"> conducts the following activities to implement this ICR and associated regulation:</w:t>
      </w:r>
    </w:p>
    <w:p w:rsidR="003952A2" w:rsidRDefault="003952A2"/>
    <w:p w:rsidR="003952A2" w:rsidRDefault="00137E7B" w:rsidP="00137E7B">
      <w:pPr>
        <w:tabs>
          <w:tab w:val="left" w:pos="-1440"/>
        </w:tabs>
        <w:ind w:left="1100" w:hanging="400"/>
      </w:pPr>
      <w:r w:rsidRPr="008E6E34">
        <w:t>•</w:t>
      </w:r>
      <w:r w:rsidR="003952A2">
        <w:tab/>
        <w:t xml:space="preserve">Periodically review the </w:t>
      </w:r>
      <w:r w:rsidR="004D3F98">
        <w:t>40 CFR part 58</w:t>
      </w:r>
      <w:r w:rsidR="003952A2">
        <w:t xml:space="preserve"> </w:t>
      </w:r>
      <w:r w:rsidR="009C613D">
        <w:t>regulations</w:t>
      </w:r>
      <w:r w:rsidR="003952A2">
        <w:t xml:space="preserve"> to update the information collection and monitoring requirements in light of new technological developments </w:t>
      </w:r>
      <w:r w:rsidR="003952A2">
        <w:lastRenderedPageBreak/>
        <w:t xml:space="preserve">or new air pollutant standards.  Develop revisions to the </w:t>
      </w:r>
      <w:r w:rsidR="004D3F98">
        <w:t xml:space="preserve">regulations </w:t>
      </w:r>
      <w:r w:rsidR="003952A2">
        <w:t>in response to legislative action and program changes.</w:t>
      </w:r>
    </w:p>
    <w:p w:rsidR="003952A2" w:rsidRDefault="003952A2" w:rsidP="00137E7B">
      <w:pPr>
        <w:ind w:left="1100" w:hanging="400"/>
      </w:pPr>
    </w:p>
    <w:p w:rsidR="003952A2" w:rsidRDefault="00137E7B" w:rsidP="00137E7B">
      <w:pPr>
        <w:tabs>
          <w:tab w:val="left" w:pos="-1440"/>
        </w:tabs>
        <w:ind w:left="1100" w:hanging="400"/>
      </w:pPr>
      <w:r w:rsidRPr="008E6E34">
        <w:t>•</w:t>
      </w:r>
      <w:r w:rsidR="003952A2">
        <w:tab/>
        <w:t xml:space="preserve">Establish, maintain, and support the AQS </w:t>
      </w:r>
      <w:r w:rsidR="004527A4">
        <w:t>and AIRNow as the national repositories</w:t>
      </w:r>
      <w:r w:rsidR="003952A2">
        <w:t xml:space="preserve"> for all </w:t>
      </w:r>
      <w:r w:rsidR="00F47667">
        <w:t>State,</w:t>
      </w:r>
      <w:r w:rsidR="009D6D14">
        <w:t xml:space="preserve"> local, and Tribal</w:t>
      </w:r>
      <w:r w:rsidR="003952A2">
        <w:t xml:space="preserve"> air quality management agency ambient air quality data and monitoring information.  Periodically evaluate and improve upon this system as new technologies, and new regulatory requirements would dictate.</w:t>
      </w:r>
    </w:p>
    <w:p w:rsidR="003952A2" w:rsidRDefault="003952A2" w:rsidP="00137E7B">
      <w:pPr>
        <w:ind w:left="1100" w:hanging="400"/>
      </w:pPr>
    </w:p>
    <w:p w:rsidR="003952A2" w:rsidRDefault="00137E7B" w:rsidP="00137E7B">
      <w:pPr>
        <w:tabs>
          <w:tab w:val="left" w:pos="-1440"/>
        </w:tabs>
        <w:ind w:left="1100" w:hanging="400"/>
      </w:pPr>
      <w:r w:rsidRPr="008E6E34">
        <w:t>•</w:t>
      </w:r>
      <w:r w:rsidR="003952A2">
        <w:tab/>
        <w:t xml:space="preserve">Answer respondent (generally </w:t>
      </w:r>
      <w:r w:rsidR="00F47667">
        <w:t>State,</w:t>
      </w:r>
      <w:r w:rsidR="009D6D14">
        <w:t xml:space="preserve"> local, and Tribal</w:t>
      </w:r>
      <w:r w:rsidR="003952A2">
        <w:t xml:space="preserve"> air quality management agencies, but also industrial organizations, environmental groups, and others) questions about ambient air monitoring, the </w:t>
      </w:r>
      <w:r w:rsidR="004D3F98">
        <w:t>40 CFR part 58</w:t>
      </w:r>
      <w:r w:rsidR="003952A2">
        <w:t xml:space="preserve"> regulatory requirements, and the AQS</w:t>
      </w:r>
      <w:r w:rsidR="004527A4">
        <w:t xml:space="preserve"> and AIRNow</w:t>
      </w:r>
      <w:r w:rsidR="003952A2">
        <w:t xml:space="preserve">.  This includes the establishment of the </w:t>
      </w:r>
      <w:smartTag w:uri="urn:schemas-microsoft-com:office:smarttags" w:element="place">
        <w:smartTag w:uri="urn:schemas-microsoft-com:office:smarttags" w:element="PlaceName">
          <w:r w:rsidR="003952A2">
            <w:t>Ambient</w:t>
          </w:r>
        </w:smartTag>
        <w:r w:rsidR="003952A2">
          <w:t xml:space="preserve"> </w:t>
        </w:r>
        <w:smartTag w:uri="urn:schemas-microsoft-com:office:smarttags" w:element="PlaceName">
          <w:r w:rsidR="003952A2">
            <w:t>Monitoring</w:t>
          </w:r>
        </w:smartTag>
        <w:r w:rsidR="003952A2">
          <w:t xml:space="preserve"> </w:t>
        </w:r>
        <w:smartTag w:uri="urn:schemas-microsoft-com:office:smarttags" w:element="PlaceName">
          <w:r w:rsidR="003952A2">
            <w:t>Technology</w:t>
          </w:r>
        </w:smartTag>
        <w:r w:rsidR="003952A2">
          <w:t xml:space="preserve"> </w:t>
        </w:r>
        <w:smartTag w:uri="urn:schemas-microsoft-com:office:smarttags" w:element="PlaceName">
          <w:r w:rsidR="003952A2">
            <w:t>Information</w:t>
          </w:r>
        </w:smartTag>
        <w:r w:rsidR="003952A2">
          <w:t xml:space="preserve"> </w:t>
        </w:r>
        <w:smartTag w:uri="urn:schemas-microsoft-com:office:smarttags" w:element="PlaceType">
          <w:r w:rsidR="003952A2">
            <w:t>Center</w:t>
          </w:r>
        </w:smartTag>
      </w:smartTag>
      <w:r w:rsidR="003952A2">
        <w:t xml:space="preserve"> bulletin board, the AQS toll-free hotline, and other written or verbal communication.</w:t>
      </w:r>
    </w:p>
    <w:p w:rsidR="003952A2" w:rsidRDefault="003952A2" w:rsidP="00137E7B">
      <w:pPr>
        <w:ind w:left="1100" w:hanging="400"/>
      </w:pPr>
    </w:p>
    <w:p w:rsidR="003952A2" w:rsidRDefault="00137E7B" w:rsidP="00137E7B">
      <w:pPr>
        <w:tabs>
          <w:tab w:val="left" w:pos="-1440"/>
        </w:tabs>
        <w:ind w:left="1100" w:hanging="400"/>
      </w:pPr>
      <w:r w:rsidRPr="008E6E34">
        <w:t>•</w:t>
      </w:r>
      <w:r w:rsidR="003952A2">
        <w:tab/>
        <w:t xml:space="preserve">Support the quality assurance program by working within the </w:t>
      </w:r>
      <w:r w:rsidR="006352BD">
        <w:t>EPA</w:t>
      </w:r>
      <w:r w:rsidR="003952A2">
        <w:t xml:space="preserve"> and with the respondents to evaluate precision and accuracy data, oversee the National Performance Audit Program, participate in systems audits, and conduct weekly data validation checks on the AQS data submittal.</w:t>
      </w:r>
    </w:p>
    <w:p w:rsidR="003952A2" w:rsidRDefault="003952A2" w:rsidP="00137E7B">
      <w:pPr>
        <w:ind w:left="1100" w:hanging="400"/>
      </w:pPr>
    </w:p>
    <w:p w:rsidR="003952A2" w:rsidRDefault="00137E7B" w:rsidP="00137E7B">
      <w:pPr>
        <w:tabs>
          <w:tab w:val="left" w:pos="-1440"/>
        </w:tabs>
        <w:ind w:left="1100" w:hanging="400"/>
      </w:pPr>
      <w:r w:rsidRPr="008E6E34">
        <w:t>•</w:t>
      </w:r>
      <w:r w:rsidR="003952A2">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3952A2" w:rsidRDefault="003952A2" w:rsidP="00137E7B">
      <w:pPr>
        <w:ind w:left="1100" w:hanging="400"/>
      </w:pPr>
    </w:p>
    <w:p w:rsidR="003952A2" w:rsidRDefault="00E73408" w:rsidP="00137E7B">
      <w:pPr>
        <w:tabs>
          <w:tab w:val="left" w:pos="-1440"/>
        </w:tabs>
        <w:ind w:left="1100" w:hanging="400"/>
      </w:pPr>
      <w:r w:rsidRPr="008E6E34">
        <w:t>•</w:t>
      </w:r>
      <w:r w:rsidR="003952A2">
        <w:tab/>
        <w:t>Provide adequate electronic storage space within the AQS for all ambient air quality surveillance data and information.</w:t>
      </w:r>
    </w:p>
    <w:p w:rsidR="004527A4" w:rsidRDefault="004527A4" w:rsidP="00137E7B">
      <w:pPr>
        <w:tabs>
          <w:tab w:val="left" w:pos="-1440"/>
        </w:tabs>
        <w:ind w:left="1100" w:hanging="400"/>
      </w:pPr>
    </w:p>
    <w:p w:rsidR="004527A4" w:rsidRDefault="004527A4" w:rsidP="00137E7B">
      <w:pPr>
        <w:tabs>
          <w:tab w:val="left" w:pos="-1440"/>
        </w:tabs>
        <w:ind w:left="1100" w:hanging="400"/>
      </w:pPr>
      <w:r w:rsidRPr="008E6E34">
        <w:t>•</w:t>
      </w:r>
      <w:r>
        <w:tab/>
        <w:t>Provide various reports and graphics for users of AIRNow</w:t>
      </w:r>
      <w:r w:rsidR="009B3298">
        <w:t>.</w:t>
      </w:r>
    </w:p>
    <w:p w:rsidR="003952A2" w:rsidRDefault="003952A2">
      <w:pPr>
        <w:ind w:firstLine="720"/>
      </w:pPr>
    </w:p>
    <w:p w:rsidR="003952A2" w:rsidRDefault="00541D50" w:rsidP="00D879F3">
      <w:pPr>
        <w:rPr>
          <w:b/>
          <w:bCs/>
        </w:rPr>
      </w:pPr>
      <w:r>
        <w:rPr>
          <w:b/>
          <w:bCs/>
        </w:rPr>
        <w:t>5(b</w:t>
      </w:r>
      <w:proofErr w:type="gramStart"/>
      <w:r>
        <w:rPr>
          <w:b/>
          <w:bCs/>
        </w:rPr>
        <w:t>)  Collection</w:t>
      </w:r>
      <w:proofErr w:type="gramEnd"/>
      <w:r>
        <w:rPr>
          <w:b/>
          <w:bCs/>
        </w:rPr>
        <w:t xml:space="preserve"> Methodology a</w:t>
      </w:r>
      <w:r w:rsidR="003952A2">
        <w:rPr>
          <w:b/>
          <w:bCs/>
        </w:rPr>
        <w:t>nd Management</w:t>
      </w:r>
    </w:p>
    <w:p w:rsidR="003952A2" w:rsidRDefault="003952A2"/>
    <w:p w:rsidR="003952A2" w:rsidRDefault="003952A2">
      <w:pPr>
        <w:ind w:firstLine="720"/>
      </w:pPr>
      <w:r>
        <w:t xml:space="preserve">All </w:t>
      </w:r>
      <w:r w:rsidR="00F47667">
        <w:t>State,</w:t>
      </w:r>
      <w:r w:rsidR="009D6D14">
        <w:t xml:space="preserve"> local, and Tribal</w:t>
      </w:r>
      <w:r>
        <w:t xml:space="preserve"> 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rsidR="003952A2" w:rsidRDefault="003952A2"/>
    <w:p w:rsidR="003952A2" w:rsidRDefault="003952A2">
      <w:pPr>
        <w:ind w:firstLine="720"/>
      </w:pPr>
      <w:r>
        <w:t xml:space="preserve">The EPA has provided and will continue to provide resources for the maintenance and operation of the AQS </w:t>
      </w:r>
      <w:r w:rsidR="009B3298">
        <w:t>and AIRNow national data repositories</w:t>
      </w:r>
      <w:r>
        <w:t xml:space="preserve">.  All data required by this collection are submitted electronically to reduce the burden of the collection and to improve data quality, agency efficiency, and responsiveness to the public.  Various statistical and graphical summaries are also provided by the AQS </w:t>
      </w:r>
      <w:r w:rsidR="009B3298">
        <w:t>and AIRNow</w:t>
      </w:r>
      <w:r>
        <w:t xml:space="preserve"> systems which enhance the utility of the information for consumption by the public and all affected </w:t>
      </w:r>
      <w:r w:rsidR="00F47667">
        <w:t>State,</w:t>
      </w:r>
      <w:r w:rsidR="009D6D14">
        <w:t xml:space="preserve"> local, and Tribal</w:t>
      </w:r>
      <w:r>
        <w:t xml:space="preserve"> air quality management agencies.  In submitting ambient air data </w:t>
      </w:r>
      <w:r w:rsidR="009B3298">
        <w:t>into the AQS and AIRNow national repositories</w:t>
      </w:r>
      <w:r>
        <w:t xml:space="preserve">, we ensure that the data are publicly available, electronically stored, and </w:t>
      </w:r>
      <w:r>
        <w:lastRenderedPageBreak/>
        <w:t xml:space="preserve">electronically retrievable.  </w:t>
      </w:r>
      <w:r w:rsidR="00F47667">
        <w:t>State,</w:t>
      </w:r>
      <w:r w:rsidR="009D6D14">
        <w:t xml:space="preserve"> local, and Tribal</w:t>
      </w:r>
      <w:r>
        <w:t xml:space="preserve"> air quality management agencies and the EPA have been submitting data to the AQS since its inception in 1987.</w:t>
      </w:r>
    </w:p>
    <w:p w:rsidR="003C4E60" w:rsidRDefault="003C4E60" w:rsidP="00D879F3">
      <w:pPr>
        <w:rPr>
          <w:b/>
          <w:bCs/>
        </w:rPr>
      </w:pPr>
    </w:p>
    <w:p w:rsidR="003952A2" w:rsidRDefault="00541D50" w:rsidP="00D879F3">
      <w:pPr>
        <w:rPr>
          <w:b/>
          <w:bCs/>
        </w:rPr>
      </w:pPr>
      <w:r>
        <w:rPr>
          <w:b/>
          <w:bCs/>
        </w:rPr>
        <w:t>5(c</w:t>
      </w:r>
      <w:proofErr w:type="gramStart"/>
      <w:r>
        <w:rPr>
          <w:b/>
          <w:bCs/>
        </w:rPr>
        <w:t xml:space="preserve">)  </w:t>
      </w:r>
      <w:r w:rsidR="003952A2">
        <w:rPr>
          <w:b/>
          <w:bCs/>
        </w:rPr>
        <w:t>Small</w:t>
      </w:r>
      <w:proofErr w:type="gramEnd"/>
      <w:r w:rsidR="003952A2">
        <w:rPr>
          <w:b/>
          <w:bCs/>
        </w:rPr>
        <w:t xml:space="preserve"> Entity Flexibility</w:t>
      </w:r>
    </w:p>
    <w:p w:rsidR="003952A2" w:rsidRDefault="003952A2"/>
    <w:p w:rsidR="003952A2" w:rsidRDefault="003952A2">
      <w:pPr>
        <w:ind w:firstLine="720"/>
      </w:pPr>
      <w:r>
        <w:t xml:space="preserve">This collection contains a minimum amount of information in order to manage the air quality program for the </w:t>
      </w:r>
      <w:smartTag w:uri="urn:schemas-microsoft-com:office:smarttags" w:element="country-region">
        <w:smartTag w:uri="urn:schemas-microsoft-com:office:smarttags" w:element="place">
          <w:r>
            <w:t>United States</w:t>
          </w:r>
        </w:smartTag>
      </w:smartTag>
      <w:r>
        <w:t xml:space="preserve">.  The smallest entities affected by this collection are local air quality management agencies, typically consisting of the governing agencies for a county or group of counties, or a smaller metropolitan area (e.g., cities with a population of 100,000).  This collection reduces to the extent practicable and appropriate the burden on entities that provide ambient air quality data and information to or for the </w:t>
      </w:r>
      <w:r w:rsidR="006352BD">
        <w:t>EPA</w:t>
      </w:r>
      <w:r>
        <w:t>, including with respect to small entities, as defined in the Regulatory Flexibility Act (5 U.S.C. 601(6)), the use of such techniques as:</w:t>
      </w:r>
    </w:p>
    <w:p w:rsidR="00541D50" w:rsidRDefault="00541D50">
      <w:pPr>
        <w:ind w:left="720"/>
      </w:pPr>
    </w:p>
    <w:p w:rsidR="003952A2" w:rsidRDefault="00B5592D" w:rsidP="00B5592D">
      <w:pPr>
        <w:tabs>
          <w:tab w:val="left" w:pos="1100"/>
        </w:tabs>
        <w:ind w:left="1100" w:hanging="380"/>
      </w:pPr>
      <w:r w:rsidRPr="008E6E34">
        <w:t>•</w:t>
      </w:r>
      <w:r>
        <w:tab/>
        <w:t>E</w:t>
      </w:r>
      <w:r w:rsidR="003952A2">
        <w:t xml:space="preserve">stablishing differing compliance or reporting requirements or timetables that account </w:t>
      </w:r>
      <w:r>
        <w:t xml:space="preserve">for </w:t>
      </w:r>
      <w:r w:rsidR="003952A2">
        <w:t xml:space="preserve">the resources available to those who are to respond (e.g., the monitoring and reporting requirements decrease as the population of an area decreases, and various timetables for deploying ambient air monitoring stations are negotiated between the affected State or local air quality management agency and the </w:t>
      </w:r>
      <w:r w:rsidR="006352BD">
        <w:t>EPA</w:t>
      </w:r>
      <w:r w:rsidR="003952A2">
        <w:t xml:space="preserve"> with consideration of the respondent</w:t>
      </w:r>
      <w:r w:rsidR="003952A2">
        <w:sym w:font="WP TypographicSymbols" w:char="003D"/>
      </w:r>
      <w:r w:rsidR="003952A2">
        <w:t xml:space="preserve">s resources);  </w:t>
      </w:r>
    </w:p>
    <w:p w:rsidR="003952A2" w:rsidRDefault="003952A2" w:rsidP="00B5592D">
      <w:pPr>
        <w:tabs>
          <w:tab w:val="left" w:pos="1100"/>
        </w:tabs>
        <w:ind w:left="1100" w:hanging="380"/>
      </w:pPr>
    </w:p>
    <w:p w:rsidR="003952A2" w:rsidRDefault="00B5592D" w:rsidP="00B5592D">
      <w:pPr>
        <w:tabs>
          <w:tab w:val="left" w:pos="1100"/>
        </w:tabs>
        <w:ind w:left="1100" w:hanging="380"/>
      </w:pPr>
      <w:r w:rsidRPr="008E6E34">
        <w:t>•</w:t>
      </w:r>
      <w:r>
        <w:tab/>
        <w:t>C</w:t>
      </w:r>
      <w:r w:rsidR="003952A2">
        <w:t xml:space="preserve">larification, consolidation, or simplification of compliance and reporting requirements (e.g., by establishing, maintaining, and improving as needed the AQS </w:t>
      </w:r>
      <w:r w:rsidR="009B3298">
        <w:t xml:space="preserve">and AIRNow </w:t>
      </w:r>
      <w:r w:rsidR="003952A2">
        <w:t>national repositor</w:t>
      </w:r>
      <w:r w:rsidR="009B3298">
        <w:t>ies</w:t>
      </w:r>
      <w:r w:rsidR="003952A2">
        <w:t xml:space="preserve"> for ambient air quality data and information);</w:t>
      </w:r>
    </w:p>
    <w:p w:rsidR="003952A2" w:rsidRDefault="003952A2" w:rsidP="00B5592D">
      <w:pPr>
        <w:tabs>
          <w:tab w:val="left" w:pos="1100"/>
        </w:tabs>
        <w:ind w:left="1100" w:hanging="380"/>
      </w:pPr>
    </w:p>
    <w:p w:rsidR="003952A2" w:rsidRDefault="00B5592D" w:rsidP="00B5592D">
      <w:pPr>
        <w:tabs>
          <w:tab w:val="left" w:pos="1100"/>
        </w:tabs>
        <w:ind w:left="1100" w:hanging="380"/>
      </w:pPr>
      <w:r w:rsidRPr="008E6E34">
        <w:t>•</w:t>
      </w:r>
      <w:r>
        <w:tab/>
        <w:t>E</w:t>
      </w:r>
      <w:r w:rsidR="003952A2">
        <w:t xml:space="preserve">xemption from coverage of the collection of information, or any part thereof (e.g., the </w:t>
      </w:r>
      <w:r w:rsidR="006352BD">
        <w:t>EPA</w:t>
      </w:r>
      <w:r w:rsidR="003952A2">
        <w:t xml:space="preserve"> negotiates with </w:t>
      </w:r>
      <w:r w:rsidR="00F47667">
        <w:t>State,</w:t>
      </w:r>
      <w:r w:rsidR="009D6D14">
        <w:t xml:space="preserve"> local, and Tribal</w:t>
      </w:r>
      <w:r w:rsidR="003952A2">
        <w:t xml:space="preserve"> air quality management agencies to determine the most effective and most efficient ambient air quality networks with respect to the monitoring needs, technical abilities, and resources available to each affected agency).</w:t>
      </w:r>
    </w:p>
    <w:p w:rsidR="003952A2" w:rsidRDefault="003952A2"/>
    <w:p w:rsidR="003952A2" w:rsidRDefault="00E63F9B" w:rsidP="00D879F3">
      <w:r>
        <w:rPr>
          <w:b/>
          <w:bCs/>
        </w:rPr>
        <w:t>5(d</w:t>
      </w:r>
      <w:proofErr w:type="gramStart"/>
      <w:r>
        <w:rPr>
          <w:b/>
          <w:bCs/>
        </w:rPr>
        <w:t>)</w:t>
      </w:r>
      <w:r w:rsidR="00BF592F">
        <w:rPr>
          <w:b/>
          <w:bCs/>
        </w:rPr>
        <w:t xml:space="preserve"> </w:t>
      </w:r>
      <w:r>
        <w:rPr>
          <w:b/>
          <w:bCs/>
        </w:rPr>
        <w:t xml:space="preserve"> </w:t>
      </w:r>
      <w:r w:rsidR="003952A2">
        <w:rPr>
          <w:b/>
          <w:bCs/>
        </w:rPr>
        <w:t>Collection</w:t>
      </w:r>
      <w:proofErr w:type="gramEnd"/>
      <w:r w:rsidR="003952A2">
        <w:rPr>
          <w:b/>
          <w:bCs/>
        </w:rPr>
        <w:t xml:space="preserve"> Schedule</w:t>
      </w:r>
    </w:p>
    <w:p w:rsidR="003952A2" w:rsidRDefault="003952A2"/>
    <w:p w:rsidR="003952A2" w:rsidRDefault="003952A2">
      <w:pPr>
        <w:ind w:firstLine="720"/>
      </w:pPr>
      <w:r>
        <w:t xml:space="preserve">Ambient air quality surveillance data and precision and accuracy data for </w:t>
      </w:r>
      <w:r w:rsidR="00B5592D">
        <w:t xml:space="preserve">criteria air pollutants </w:t>
      </w:r>
      <w:r>
        <w:t xml:space="preserve">are submitted according to the schedule defined in 40 CFR </w:t>
      </w:r>
      <w:r w:rsidR="004D3F98">
        <w:t>58.</w:t>
      </w:r>
      <w:r w:rsidR="00AA622C">
        <w:t>16</w:t>
      </w:r>
      <w:r w:rsidR="004D3F98">
        <w:t>.  These</w:t>
      </w:r>
      <w:r>
        <w:t xml:space="preserve"> current </w:t>
      </w:r>
      <w:r w:rsidR="004D3F98">
        <w:t>regulations require</w:t>
      </w:r>
      <w:r>
        <w:t xml:space="preserve"> that State and local air quality management agencies report their data within 90 days after the end of the quarter during which the data were collected.  </w:t>
      </w:r>
      <w:r w:rsidR="00B5592D">
        <w:t>V</w:t>
      </w:r>
      <w:r>
        <w:t xml:space="preserve">olatile organic compound </w:t>
      </w:r>
      <w:r w:rsidR="00AA622C">
        <w:t>(VOC)</w:t>
      </w:r>
      <w:r w:rsidR="00705369">
        <w:t>, carbonyl, NH</w:t>
      </w:r>
      <w:r w:rsidR="00705369" w:rsidRPr="00705369">
        <w:rPr>
          <w:vertAlign w:val="subscript"/>
        </w:rPr>
        <w:t>3</w:t>
      </w:r>
      <w:r w:rsidR="00705369">
        <w:t>, and NH0</w:t>
      </w:r>
      <w:r w:rsidR="00705369" w:rsidRPr="00705369">
        <w:rPr>
          <w:vertAlign w:val="subscript"/>
        </w:rPr>
        <w:t>3</w:t>
      </w:r>
      <w:r w:rsidR="00705369">
        <w:t xml:space="preserve"> </w:t>
      </w:r>
      <w:r>
        <w:t xml:space="preserve">data </w:t>
      </w:r>
      <w:r w:rsidR="00B5592D">
        <w:t xml:space="preserve">measured by PAMS </w:t>
      </w:r>
      <w:r w:rsidR="00705369">
        <w:t>are</w:t>
      </w:r>
      <w:r>
        <w:t xml:space="preserve"> reported within 6 months following the end of each quarterly reporting period as in 40 CFR 58.45.</w:t>
      </w:r>
    </w:p>
    <w:p w:rsidR="003952A2" w:rsidRDefault="003952A2"/>
    <w:p w:rsidR="003952A2" w:rsidRDefault="003952A2">
      <w:pPr>
        <w:ind w:firstLine="720"/>
      </w:pPr>
      <w:r>
        <w:t>The annual SLAMS report is submitted by July 1 of each year for data collected from January 1 through December 31 of the previous year in accordance with 40 CFR 58.</w:t>
      </w:r>
      <w:r w:rsidR="00705369">
        <w:t>15</w:t>
      </w:r>
      <w:r>
        <w:t xml:space="preserve">.  This certification </w:t>
      </w:r>
      <w:r w:rsidR="003E0220">
        <w:t>applies to all SLAMS and</w:t>
      </w:r>
      <w:r>
        <w:t xml:space="preserve"> all SPM monitoring data </w:t>
      </w:r>
      <w:r w:rsidR="003E0220">
        <w:t xml:space="preserve">that </w:t>
      </w:r>
      <w:r>
        <w:t>have been submitted by July 1.</w:t>
      </w:r>
    </w:p>
    <w:p w:rsidR="003952A2" w:rsidRDefault="003952A2"/>
    <w:p w:rsidR="003952A2" w:rsidRDefault="003952A2">
      <w:pPr>
        <w:ind w:firstLine="720"/>
      </w:pPr>
      <w:r>
        <w:lastRenderedPageBreak/>
        <w:t xml:space="preserve">The annual air quality surveillance network reviews are conducted and reports are submitted to the </w:t>
      </w:r>
      <w:r w:rsidR="006352BD">
        <w:t>EPA</w:t>
      </w:r>
      <w:r>
        <w:t xml:space="preserve"> on a schedule that is determined by the affected State or local air quality management agency and the </w:t>
      </w:r>
      <w:r w:rsidR="006352BD">
        <w:t>EPA</w:t>
      </w:r>
      <w:r>
        <w:t xml:space="preserve"> Regional Office.  </w:t>
      </w:r>
    </w:p>
    <w:p w:rsidR="003952A2" w:rsidRDefault="003952A2"/>
    <w:p w:rsidR="003952A2" w:rsidRDefault="003952A2">
      <w:pPr>
        <w:ind w:firstLine="720"/>
      </w:pPr>
      <w:r>
        <w:t xml:space="preserve">Ambient air quality data and information are made available to the public </w:t>
      </w:r>
      <w:r>
        <w:rPr>
          <w:b/>
          <w:bCs/>
        </w:rPr>
        <w:t>at any time</w:t>
      </w:r>
      <w:r>
        <w:t xml:space="preserve"> in various ways, including:</w:t>
      </w:r>
    </w:p>
    <w:p w:rsidR="003952A2" w:rsidRDefault="003952A2"/>
    <w:p w:rsidR="003952A2" w:rsidRDefault="00B5592D" w:rsidP="00E75019">
      <w:pPr>
        <w:tabs>
          <w:tab w:val="left" w:pos="-1440"/>
        </w:tabs>
        <w:ind w:left="1100" w:hanging="380"/>
      </w:pPr>
      <w:r w:rsidRPr="008E6E34">
        <w:t>•</w:t>
      </w:r>
      <w:r w:rsidR="003952A2">
        <w:tab/>
        <w:t xml:space="preserve">Upon request to the appropriate </w:t>
      </w:r>
      <w:r w:rsidR="006352BD">
        <w:t>EPA</w:t>
      </w:r>
      <w:r w:rsidR="003952A2">
        <w:t xml:space="preserve"> Regional office, or to the OAQPS;</w:t>
      </w:r>
    </w:p>
    <w:p w:rsidR="00E63F9B" w:rsidRDefault="00E63F9B" w:rsidP="00E75019">
      <w:pPr>
        <w:tabs>
          <w:tab w:val="left" w:pos="-1440"/>
        </w:tabs>
        <w:ind w:left="1100" w:hanging="380"/>
      </w:pPr>
    </w:p>
    <w:p w:rsidR="003952A2" w:rsidRDefault="00B5592D" w:rsidP="00E75019">
      <w:pPr>
        <w:tabs>
          <w:tab w:val="left" w:pos="-1440"/>
        </w:tabs>
        <w:ind w:left="1100" w:hanging="380"/>
      </w:pPr>
      <w:r w:rsidRPr="008E6E34">
        <w:t>•</w:t>
      </w:r>
      <w:r w:rsidR="003952A2">
        <w:tab/>
        <w:t>By Freedom of</w:t>
      </w:r>
      <w:r w:rsidR="00D71BD5">
        <w:t xml:space="preserve"> </w:t>
      </w:r>
      <w:r w:rsidR="003952A2">
        <w:t xml:space="preserve">Information Act Request to the appropriate </w:t>
      </w:r>
      <w:r w:rsidR="006352BD">
        <w:t>EPA</w:t>
      </w:r>
      <w:r w:rsidR="003952A2">
        <w:t xml:space="preserve"> Regional Office or the OAQPS;</w:t>
      </w:r>
    </w:p>
    <w:p w:rsidR="003952A2" w:rsidRDefault="003952A2" w:rsidP="00E75019">
      <w:pPr>
        <w:ind w:left="1100" w:hanging="380"/>
      </w:pPr>
    </w:p>
    <w:p w:rsidR="003952A2" w:rsidRDefault="00B5592D" w:rsidP="00E75019">
      <w:pPr>
        <w:tabs>
          <w:tab w:val="left" w:pos="-1440"/>
        </w:tabs>
        <w:ind w:left="1100" w:hanging="380"/>
      </w:pPr>
      <w:r w:rsidRPr="008E6E34">
        <w:t>•</w:t>
      </w:r>
      <w:r w:rsidR="003952A2">
        <w:tab/>
        <w:t xml:space="preserve">From the State or local air quality management agency responsible for collecting the ambient air quality data and information; </w:t>
      </w:r>
    </w:p>
    <w:p w:rsidR="003952A2" w:rsidRDefault="003952A2" w:rsidP="00E75019">
      <w:pPr>
        <w:ind w:left="1100" w:hanging="380"/>
      </w:pPr>
    </w:p>
    <w:p w:rsidR="003952A2" w:rsidRDefault="00B5592D" w:rsidP="00E75019">
      <w:pPr>
        <w:tabs>
          <w:tab w:val="left" w:pos="-1440"/>
        </w:tabs>
        <w:ind w:left="1100" w:hanging="380"/>
      </w:pPr>
      <w:r w:rsidRPr="008E6E34">
        <w:t>•</w:t>
      </w:r>
      <w:r w:rsidR="003952A2">
        <w:tab/>
        <w:t xml:space="preserve">By obtaining access, through appropriate </w:t>
      </w:r>
      <w:r w:rsidR="006352BD">
        <w:t>EPA</w:t>
      </w:r>
      <w:r w:rsidR="003952A2">
        <w:t xml:space="preserve"> channels, to the AQS</w:t>
      </w:r>
      <w:r w:rsidR="009B3298">
        <w:t xml:space="preserve"> and AIRNow</w:t>
      </w:r>
      <w:r w:rsidR="003952A2">
        <w:t xml:space="preserve"> to obtain the data electronically; </w:t>
      </w:r>
    </w:p>
    <w:p w:rsidR="003952A2" w:rsidRDefault="003952A2" w:rsidP="00E75019">
      <w:pPr>
        <w:ind w:left="1100" w:hanging="380"/>
      </w:pPr>
    </w:p>
    <w:p w:rsidR="003952A2" w:rsidRDefault="00B5592D" w:rsidP="00E75019">
      <w:pPr>
        <w:tabs>
          <w:tab w:val="left" w:pos="-1440"/>
        </w:tabs>
        <w:ind w:left="1100" w:hanging="380"/>
      </w:pPr>
      <w:r w:rsidRPr="008E6E34">
        <w:t>•</w:t>
      </w:r>
      <w:r w:rsidR="003952A2">
        <w:tab/>
        <w:t xml:space="preserve">Through </w:t>
      </w:r>
      <w:r w:rsidR="006352BD">
        <w:t>EPA</w:t>
      </w:r>
      <w:r w:rsidR="003952A2">
        <w:t xml:space="preserve"> public reports, such as the annual </w:t>
      </w:r>
      <w:r w:rsidR="003952A2">
        <w:sym w:font="WP TypographicSymbols" w:char="0041"/>
      </w:r>
      <w:r w:rsidR="003952A2">
        <w:t>National Air Quality and Emissions Trends Report; or</w:t>
      </w:r>
    </w:p>
    <w:p w:rsidR="003952A2" w:rsidRDefault="003952A2" w:rsidP="00E75019">
      <w:pPr>
        <w:ind w:left="1100" w:hanging="380"/>
      </w:pPr>
    </w:p>
    <w:p w:rsidR="003952A2" w:rsidRDefault="00B5592D" w:rsidP="00E75019">
      <w:pPr>
        <w:tabs>
          <w:tab w:val="left" w:pos="-1440"/>
        </w:tabs>
        <w:ind w:left="1100" w:hanging="380"/>
      </w:pPr>
      <w:r w:rsidRPr="008E6E34">
        <w:t>•</w:t>
      </w:r>
      <w:r w:rsidR="003952A2">
        <w:tab/>
        <w:t xml:space="preserve">Through the </w:t>
      </w:r>
      <w:r w:rsidR="009B3298">
        <w:t xml:space="preserve">AIRNow data base and the </w:t>
      </w:r>
      <w:r w:rsidR="003952A2">
        <w:t>AQI reporting mechanisms which include newspaper, television, Internet and other publicly available notices (see www.epa.gov/airnow).</w:t>
      </w:r>
    </w:p>
    <w:p w:rsidR="003952A2" w:rsidRDefault="003952A2"/>
    <w:p w:rsidR="003952A2" w:rsidRDefault="00E63F9B">
      <w:pPr>
        <w:tabs>
          <w:tab w:val="left" w:pos="-1440"/>
        </w:tabs>
        <w:ind w:left="720" w:hanging="720"/>
      </w:pPr>
      <w:r>
        <w:rPr>
          <w:b/>
          <w:bCs/>
        </w:rPr>
        <w:t xml:space="preserve">6.  </w:t>
      </w:r>
      <w:r w:rsidR="003952A2">
        <w:rPr>
          <w:b/>
          <w:bCs/>
        </w:rPr>
        <w:t>ESTIMATING THE BURDEN AND COST OF THE COLLECTION</w:t>
      </w:r>
    </w:p>
    <w:p w:rsidR="00E539C8" w:rsidRDefault="00E539C8" w:rsidP="00E539C8">
      <w:pPr>
        <w:ind w:firstLine="720"/>
        <w:rPr>
          <w:b/>
          <w:bCs/>
        </w:rPr>
      </w:pPr>
    </w:p>
    <w:p w:rsidR="003952A2" w:rsidRDefault="00E539C8" w:rsidP="00E539C8">
      <w:pPr>
        <w:jc w:val="both"/>
        <w:rPr>
          <w:b/>
          <w:bCs/>
        </w:rPr>
      </w:pPr>
      <w:r>
        <w:rPr>
          <w:b/>
          <w:bCs/>
        </w:rPr>
        <w:t>6</w:t>
      </w:r>
      <w:r w:rsidR="00E63F9B">
        <w:rPr>
          <w:b/>
          <w:bCs/>
        </w:rPr>
        <w:t>(a</w:t>
      </w:r>
      <w:proofErr w:type="gramStart"/>
      <w:r w:rsidR="00E63F9B">
        <w:rPr>
          <w:b/>
          <w:bCs/>
        </w:rPr>
        <w:t xml:space="preserve">)  </w:t>
      </w:r>
      <w:r w:rsidR="003952A2">
        <w:rPr>
          <w:b/>
          <w:bCs/>
        </w:rPr>
        <w:t>Estimating</w:t>
      </w:r>
      <w:proofErr w:type="gramEnd"/>
      <w:r w:rsidR="003952A2">
        <w:rPr>
          <w:b/>
          <w:bCs/>
        </w:rPr>
        <w:t xml:space="preserve"> Respondent Burden</w:t>
      </w:r>
    </w:p>
    <w:p w:rsidR="003952A2" w:rsidRDefault="003952A2"/>
    <w:p w:rsidR="003952A2" w:rsidRDefault="003952A2">
      <w:pPr>
        <w:ind w:firstLine="720"/>
        <w:rPr>
          <w:strike/>
        </w:rPr>
      </w:pPr>
      <w:r>
        <w:t>All activities listed with section 4 (b) (ii) of this ICR Su</w:t>
      </w:r>
      <w:r w:rsidR="00E75019">
        <w:t xml:space="preserve">pporting Statement are presented </w:t>
      </w:r>
      <w:r w:rsidR="009C3B63">
        <w:t xml:space="preserve">in the Table 1 of the </w:t>
      </w:r>
      <w:r>
        <w:t>Appendix.  As discussed in</w:t>
      </w:r>
      <w:r w:rsidR="00FA4619">
        <w:t xml:space="preserve"> Section 1, this ICR reflects revised burden and cost estimates updating </w:t>
      </w:r>
      <w:r w:rsidR="00C510D5">
        <w:t xml:space="preserve">the most recent </w:t>
      </w:r>
      <w:r w:rsidR="00E75019">
        <w:t xml:space="preserve">OMB approved </w:t>
      </w:r>
      <w:r w:rsidR="00FA4619">
        <w:t>ICR</w:t>
      </w:r>
      <w:r>
        <w:t xml:space="preserve"> </w:t>
      </w:r>
      <w:r w:rsidR="00E75019">
        <w:t>(2002)</w:t>
      </w:r>
      <w:r>
        <w:t>.</w:t>
      </w:r>
    </w:p>
    <w:p w:rsidR="000A5D03" w:rsidRDefault="000A5D03"/>
    <w:p w:rsidR="007C3B02" w:rsidRDefault="000A5D03" w:rsidP="000A5D03">
      <w:pPr>
        <w:autoSpaceDE w:val="0"/>
        <w:autoSpaceDN w:val="0"/>
        <w:adjustRightInd w:val="0"/>
      </w:pPr>
      <w:r>
        <w:tab/>
        <w:t xml:space="preserve">The detailed burden and cost estimates </w:t>
      </w:r>
      <w:r w:rsidR="009C3B63">
        <w:t xml:space="preserve">for the different types of monitors with the exception of </w:t>
      </w:r>
      <w:r w:rsidR="009C3B63" w:rsidRPr="001416AF">
        <w:t>PM</w:t>
      </w:r>
      <w:r w:rsidR="009C3B63" w:rsidRPr="001416AF">
        <w:rPr>
          <w:vertAlign w:val="subscript"/>
        </w:rPr>
        <w:t>10-2.5</w:t>
      </w:r>
      <w:r w:rsidR="009C3B63">
        <w:rPr>
          <w:vertAlign w:val="subscript"/>
        </w:rPr>
        <w:t xml:space="preserve"> </w:t>
      </w:r>
      <w:r w:rsidR="009C3B63" w:rsidRPr="009C3B63">
        <w:t>monitors</w:t>
      </w:r>
      <w:r w:rsidR="009C3B63">
        <w:rPr>
          <w:vertAlign w:val="subscript"/>
        </w:rPr>
        <w:t xml:space="preserve"> </w:t>
      </w:r>
      <w:r>
        <w:t xml:space="preserve">are based on information provided in the updated version of </w:t>
      </w:r>
      <w:r>
        <w:rPr>
          <w:rFonts w:ascii="TimesNewRomanPS-ItalicMT" w:hAnsi="TimesNewRomanPS-ItalicMT" w:cs="TimesNewRomanPS-ItalicMT"/>
          <w:i/>
          <w:iCs/>
        </w:rPr>
        <w:t>Guidance for Estimating Ambient Air Monitoring Costs</w:t>
      </w:r>
      <w:r w:rsidR="00E75019">
        <w:rPr>
          <w:rFonts w:ascii="TimesNewRomanPS-ItalicMT" w:hAnsi="TimesNewRomanPS-ItalicMT" w:cs="TimesNewRomanPS-ItalicMT"/>
          <w:i/>
          <w:iCs/>
        </w:rPr>
        <w:t xml:space="preserve"> </w:t>
      </w:r>
      <w:r>
        <w:rPr>
          <w:rFonts w:ascii="TimesNewRomanPS-ItalicMT" w:hAnsi="TimesNewRomanPS-ItalicMT" w:cs="TimesNewRomanPS-ItalicMT"/>
          <w:i/>
          <w:iCs/>
        </w:rPr>
        <w:t>for Criteria Pollutants and Selected Air Toxic Pollutants</w:t>
      </w:r>
      <w:r>
        <w:t xml:space="preserve"> (prepared by Desert Research Institute for the EPA Office of Air Quality Planning and Standards, </w:t>
      </w:r>
      <w:r w:rsidR="00E539C8">
        <w:t>Air Quality Assessment</w:t>
      </w:r>
      <w:r w:rsidR="00E75019">
        <w:t xml:space="preserve"> </w:t>
      </w:r>
      <w:r>
        <w:t xml:space="preserve">Division, Ambient Air Monitoring Group, January 2005).  The cost estimates presented in </w:t>
      </w:r>
      <w:r w:rsidR="00FA4619">
        <w:t xml:space="preserve">this </w:t>
      </w:r>
      <w:r w:rsidR="003C68DF">
        <w:t xml:space="preserve">guidance </w:t>
      </w:r>
      <w:r w:rsidR="00FA4619">
        <w:t>document</w:t>
      </w:r>
      <w:r>
        <w:t xml:space="preserve"> are based on existing literature and direct monitoring experience.</w:t>
      </w:r>
      <w:r w:rsidR="00E539C8">
        <w:t xml:space="preserve"> </w:t>
      </w:r>
      <w:r>
        <w:t xml:space="preserve"> The costs for equipment and supplies were verified with vendors.</w:t>
      </w:r>
      <w:r w:rsidR="00E539C8">
        <w:t xml:space="preserve"> </w:t>
      </w:r>
      <w:r>
        <w:t xml:space="preserve"> </w:t>
      </w:r>
      <w:r w:rsidR="001416AF">
        <w:t xml:space="preserve">The </w:t>
      </w:r>
      <w:r w:rsidR="001416AF" w:rsidRPr="001416AF">
        <w:t xml:space="preserve">monitoring </w:t>
      </w:r>
      <w:r w:rsidR="001416AF">
        <w:t xml:space="preserve">costs </w:t>
      </w:r>
      <w:r w:rsidR="001416AF" w:rsidRPr="001416AF">
        <w:t>for PM</w:t>
      </w:r>
      <w:r w:rsidR="001416AF" w:rsidRPr="001416AF">
        <w:rPr>
          <w:vertAlign w:val="subscript"/>
        </w:rPr>
        <w:t>10-2.5</w:t>
      </w:r>
      <w:r w:rsidR="001416AF" w:rsidRPr="001416AF">
        <w:t xml:space="preserve"> </w:t>
      </w:r>
      <w:r w:rsidR="001416AF">
        <w:t>are based on ve</w:t>
      </w:r>
      <w:r w:rsidR="00E75019">
        <w:t xml:space="preserve">ndor quotes for the </w:t>
      </w:r>
      <w:r w:rsidR="001416AF">
        <w:t>monitor</w:t>
      </w:r>
      <w:r w:rsidR="00E75019">
        <w:t xml:space="preserve"> type </w:t>
      </w:r>
      <w:r w:rsidR="001416AF">
        <w:t>that EPA expects respondents to use to comply with the requirements and assuming that the labor hour factors associated with installing, operating, and maintaining the</w:t>
      </w:r>
      <w:r w:rsidR="003C68DF">
        <w:t>se</w:t>
      </w:r>
      <w:r w:rsidR="001416AF">
        <w:t xml:space="preserve"> monitors are same as those </w:t>
      </w:r>
      <w:r w:rsidR="003C68DF">
        <w:t>factors for</w:t>
      </w:r>
      <w:r w:rsidR="001416AF">
        <w:t xml:space="preserve"> </w:t>
      </w:r>
      <w:r w:rsidR="001416AF" w:rsidRPr="001416AF">
        <w:t>PM</w:t>
      </w:r>
      <w:r w:rsidR="001416AF" w:rsidRPr="001416AF">
        <w:rPr>
          <w:vertAlign w:val="subscript"/>
        </w:rPr>
        <w:t>2.5</w:t>
      </w:r>
      <w:r w:rsidR="001416AF" w:rsidRPr="001416AF">
        <w:t xml:space="preserve"> </w:t>
      </w:r>
      <w:r w:rsidR="001416AF">
        <w:t xml:space="preserve">monitors </w:t>
      </w:r>
      <w:r w:rsidR="003C68DF">
        <w:t xml:space="preserve">that are presented </w:t>
      </w:r>
      <w:r w:rsidR="001416AF" w:rsidRPr="001416AF">
        <w:t xml:space="preserve">in the guidance </w:t>
      </w:r>
      <w:r w:rsidR="001416AF">
        <w:t>document</w:t>
      </w:r>
      <w:r w:rsidR="003C68DF">
        <w:t xml:space="preserve">.  </w:t>
      </w:r>
      <w:r w:rsidR="001416AF">
        <w:t>Costs for l</w:t>
      </w:r>
      <w:r>
        <w:t>evel of effort estimates are verified with selected State a</w:t>
      </w:r>
      <w:r w:rsidR="009C3B63">
        <w:t xml:space="preserve">nd local agencies.  All cost values presented </w:t>
      </w:r>
      <w:r w:rsidR="009C3B63">
        <w:lastRenderedPageBreak/>
        <w:t>in the guidance document are</w:t>
      </w:r>
      <w:r>
        <w:t xml:space="preserve"> adjusted to 2004 dollars, based on the average of the first two quarters.</w:t>
      </w:r>
      <w:r w:rsidR="007C3B02">
        <w:t xml:space="preserve">  </w:t>
      </w:r>
    </w:p>
    <w:p w:rsidR="009816A0" w:rsidRDefault="009816A0" w:rsidP="000A5D03">
      <w:pPr>
        <w:autoSpaceDE w:val="0"/>
        <w:autoSpaceDN w:val="0"/>
        <w:adjustRightInd w:val="0"/>
      </w:pPr>
    </w:p>
    <w:p w:rsidR="00A40022" w:rsidRDefault="009816A0" w:rsidP="003858D7">
      <w:pPr>
        <w:widowControl w:val="0"/>
      </w:pPr>
      <w:r>
        <w:tab/>
      </w:r>
      <w:r w:rsidR="000A5D03">
        <w:t>For use in preparing the burden estimates for this ICR, costs were inflated to 20</w:t>
      </w:r>
      <w:r w:rsidR="001F6D64">
        <w:t>13</w:t>
      </w:r>
      <w:r w:rsidR="000A5D03">
        <w:t>, 20</w:t>
      </w:r>
      <w:r w:rsidR="001F6D64">
        <w:t>14</w:t>
      </w:r>
      <w:r w:rsidR="000A5D03">
        <w:t>, or 20</w:t>
      </w:r>
      <w:r w:rsidR="001F6D64">
        <w:t>15</w:t>
      </w:r>
      <w:r w:rsidR="000A5D03">
        <w:t xml:space="preserve"> dollars using the appropriate Gross Domestic Product (GDP) price indices </w:t>
      </w:r>
      <w:r w:rsidR="00A40022">
        <w:t xml:space="preserve">as reported in the report available at </w:t>
      </w:r>
      <w:hyperlink r:id="rId10" w:history="1">
        <w:r w:rsidR="00A40022" w:rsidRPr="00F6477D">
          <w:rPr>
            <w:rStyle w:val="Hyperlink"/>
          </w:rPr>
          <w:t>http://www.jsc.</w:t>
        </w:r>
      </w:hyperlink>
      <w:r w:rsidR="00A40022">
        <w:rPr>
          <w:color w:val="0000FF"/>
          <w:u w:val="single"/>
        </w:rPr>
        <w:t>nasa.gov/bu2/</w:t>
      </w:r>
      <w:proofErr w:type="gramStart"/>
      <w:r w:rsidR="00A40022">
        <w:rPr>
          <w:color w:val="0000FF"/>
          <w:u w:val="single"/>
        </w:rPr>
        <w:t>inflateGDP.html</w:t>
      </w:r>
      <w:r w:rsidR="00A40022">
        <w:t xml:space="preserve"> .</w:t>
      </w:r>
      <w:proofErr w:type="gramEnd"/>
      <w:r w:rsidR="00A40022">
        <w:t xml:space="preserve">  </w:t>
      </w:r>
      <w:r w:rsidR="009C3B63">
        <w:t xml:space="preserve">Tables showing the </w:t>
      </w:r>
      <w:r w:rsidR="003C68DF">
        <w:t xml:space="preserve">detailed burden estimate calculations are presented in the Appendix.  </w:t>
      </w:r>
      <w:r w:rsidR="00A40022">
        <w:t>A summary of the average annual respondent burden costs follows.</w:t>
      </w:r>
    </w:p>
    <w:p w:rsidR="003952A2" w:rsidRDefault="009C3B63" w:rsidP="003858D7">
      <w:pPr>
        <w:rPr>
          <w:b/>
          <w:bCs/>
        </w:rPr>
      </w:pPr>
      <w:r>
        <w:rPr>
          <w:b/>
          <w:bCs/>
        </w:rPr>
        <w:br w:type="page"/>
      </w:r>
    </w:p>
    <w:p w:rsidR="003952A2" w:rsidRDefault="00AB0641" w:rsidP="003858D7">
      <w:pPr>
        <w:keepLines/>
        <w:jc w:val="center"/>
        <w:rPr>
          <w:b/>
          <w:bCs/>
        </w:rPr>
      </w:pPr>
      <w:r>
        <w:rPr>
          <w:b/>
          <w:bCs/>
        </w:rPr>
        <w:lastRenderedPageBreak/>
        <w:t xml:space="preserve">Worksheet </w:t>
      </w:r>
      <w:r w:rsidR="003952A2">
        <w:rPr>
          <w:b/>
          <w:bCs/>
        </w:rPr>
        <w:t>1:</w:t>
      </w:r>
      <w:r w:rsidR="00E539C8">
        <w:rPr>
          <w:b/>
          <w:bCs/>
        </w:rPr>
        <w:t xml:space="preserve"> </w:t>
      </w:r>
      <w:r w:rsidR="003952A2">
        <w:rPr>
          <w:b/>
          <w:bCs/>
        </w:rPr>
        <w:t xml:space="preserve"> Annual </w:t>
      </w:r>
      <w:r w:rsidR="00F96278">
        <w:rPr>
          <w:b/>
          <w:bCs/>
        </w:rPr>
        <w:t xml:space="preserve">Average </w:t>
      </w:r>
      <w:r w:rsidR="00B14E4D">
        <w:rPr>
          <w:b/>
          <w:bCs/>
        </w:rPr>
        <w:t>Respondent Burden</w:t>
      </w:r>
      <w:r w:rsidR="00F96278">
        <w:rPr>
          <w:b/>
          <w:bCs/>
        </w:rPr>
        <w:t xml:space="preserve"> </w:t>
      </w:r>
      <w:r w:rsidR="003952A2">
        <w:rPr>
          <w:b/>
          <w:bCs/>
        </w:rPr>
        <w:t>Estimates</w:t>
      </w:r>
    </w:p>
    <w:p w:rsidR="00E63F9B" w:rsidRDefault="00E63F9B" w:rsidP="003858D7">
      <w:pPr>
        <w:keepLines/>
        <w:jc w:val="center"/>
      </w:pPr>
    </w:p>
    <w:tbl>
      <w:tblPr>
        <w:tblW w:w="0" w:type="auto"/>
        <w:jc w:val="center"/>
        <w:tblLayout w:type="fixed"/>
        <w:tblCellMar>
          <w:left w:w="120" w:type="dxa"/>
          <w:right w:w="120" w:type="dxa"/>
        </w:tblCellMar>
        <w:tblLook w:val="0000"/>
      </w:tblPr>
      <w:tblGrid>
        <w:gridCol w:w="3510"/>
        <w:gridCol w:w="4230"/>
      </w:tblGrid>
      <w:tr w:rsidR="003952A2">
        <w:trPr>
          <w:trHeight w:val="934"/>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F17DE7" w:rsidRDefault="00F17DE7" w:rsidP="003858D7">
            <w:pPr>
              <w:keepLines/>
              <w:jc w:val="center"/>
              <w:rPr>
                <w:b/>
                <w:bCs/>
              </w:rPr>
            </w:pPr>
            <w:r>
              <w:rPr>
                <w:b/>
                <w:bCs/>
              </w:rPr>
              <w:t>Collection</w:t>
            </w:r>
          </w:p>
          <w:p w:rsidR="003952A2" w:rsidRDefault="00F17DE7" w:rsidP="003858D7">
            <w:pPr>
              <w:keepLines/>
              <w:jc w:val="center"/>
              <w:rPr>
                <w:b/>
                <w:bCs/>
              </w:rPr>
            </w:pPr>
            <w:r>
              <w:rPr>
                <w:b/>
                <w:bCs/>
              </w:rPr>
              <w:t>Ac</w:t>
            </w:r>
            <w:r w:rsidR="003952A2">
              <w:rPr>
                <w:b/>
                <w:bCs/>
              </w:rPr>
              <w:t>tivities</w:t>
            </w:r>
          </w:p>
        </w:tc>
        <w:tc>
          <w:tcPr>
            <w:tcW w:w="4230" w:type="dxa"/>
            <w:tcBorders>
              <w:top w:val="double" w:sz="7" w:space="0" w:color="000000"/>
              <w:left w:val="single" w:sz="7" w:space="0" w:color="000000"/>
              <w:bottom w:val="double" w:sz="7" w:space="0" w:color="000000"/>
              <w:right w:val="single" w:sz="7" w:space="0" w:color="000000"/>
            </w:tcBorders>
            <w:vAlign w:val="center"/>
          </w:tcPr>
          <w:p w:rsidR="00F17DE7" w:rsidRDefault="003952A2" w:rsidP="003858D7">
            <w:pPr>
              <w:keepLines/>
              <w:jc w:val="center"/>
              <w:rPr>
                <w:b/>
                <w:bCs/>
              </w:rPr>
            </w:pPr>
            <w:r>
              <w:rPr>
                <w:b/>
                <w:bCs/>
              </w:rPr>
              <w:t>Total</w:t>
            </w:r>
            <w:r w:rsidR="00F17DE7">
              <w:rPr>
                <w:b/>
                <w:bCs/>
              </w:rPr>
              <w:t xml:space="preserve"> </w:t>
            </w:r>
            <w:r>
              <w:rPr>
                <w:b/>
                <w:bCs/>
              </w:rPr>
              <w:t>Labor Hours</w:t>
            </w:r>
          </w:p>
          <w:p w:rsidR="003952A2" w:rsidRDefault="003952A2" w:rsidP="003858D7">
            <w:pPr>
              <w:keepLines/>
              <w:jc w:val="center"/>
              <w:rPr>
                <w:b/>
                <w:bCs/>
              </w:rPr>
            </w:pPr>
            <w:r>
              <w:rPr>
                <w:b/>
                <w:bCs/>
              </w:rPr>
              <w:t>Per Respondent</w:t>
            </w:r>
            <w:r w:rsidR="00F17DE7">
              <w:rPr>
                <w:b/>
                <w:bCs/>
              </w:rPr>
              <w:t xml:space="preserve"> </w:t>
            </w:r>
            <w:r>
              <w:rPr>
                <w:b/>
                <w:bCs/>
              </w:rPr>
              <w:t>Per Year</w:t>
            </w:r>
          </w:p>
          <w:p w:rsidR="00F17DE7" w:rsidRDefault="00F17DE7" w:rsidP="001F6D64">
            <w:pPr>
              <w:keepLines/>
              <w:jc w:val="center"/>
              <w:rPr>
                <w:b/>
                <w:bCs/>
              </w:rPr>
            </w:pPr>
            <w:r>
              <w:rPr>
                <w:b/>
                <w:bCs/>
              </w:rPr>
              <w:t>(</w:t>
            </w:r>
            <w:r w:rsidR="002B3EC0">
              <w:rPr>
                <w:b/>
                <w:bCs/>
              </w:rPr>
              <w:t>1</w:t>
            </w:r>
            <w:r w:rsidR="001F6D64">
              <w:rPr>
                <w:b/>
                <w:bCs/>
              </w:rPr>
              <w:t>33</w:t>
            </w:r>
            <w:r w:rsidR="00636B04">
              <w:rPr>
                <w:b/>
                <w:bCs/>
              </w:rPr>
              <w:t xml:space="preserve"> </w:t>
            </w:r>
            <w:r>
              <w:rPr>
                <w:b/>
                <w:bCs/>
              </w:rPr>
              <w:t>respondents)</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1.  Network design</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3</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2.  Site installation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42</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 xml:space="preserve">3.  Sampling &amp; </w:t>
            </w:r>
            <w:r w:rsidR="00E539C8">
              <w:t>a</w:t>
            </w:r>
            <w:r>
              <w:t>nalysis</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146</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4.  Maintenance &amp; repairs</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400</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5.  Data management</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14</w:t>
            </w:r>
            <w:r w:rsidR="00753150">
              <w:t>53</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6.  Quality assurance</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446</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Lines/>
            </w:pPr>
            <w:r>
              <w:t>7.  Supervision</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600</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F17DE7" w:rsidP="003858D7">
            <w:pPr>
              <w:keepLines/>
              <w:jc w:val="center"/>
            </w:pPr>
            <w:r>
              <w:t>TOTAL</w:t>
            </w:r>
          </w:p>
        </w:tc>
        <w:tc>
          <w:tcPr>
            <w:tcW w:w="423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Lines/>
              <w:jc w:val="center"/>
            </w:pPr>
            <w:r>
              <w:t>30</w:t>
            </w:r>
            <w:r w:rsidR="00753150">
              <w:t>90</w:t>
            </w:r>
          </w:p>
        </w:tc>
      </w:tr>
    </w:tbl>
    <w:p w:rsidR="003952A2" w:rsidRDefault="003952A2" w:rsidP="003858D7">
      <w:pPr>
        <w:keepLines/>
      </w:pPr>
    </w:p>
    <w:p w:rsidR="003952A2" w:rsidRDefault="003952A2" w:rsidP="003858D7"/>
    <w:p w:rsidR="003952A2" w:rsidRDefault="00E63F9B" w:rsidP="00575F71">
      <w:r>
        <w:rPr>
          <w:b/>
          <w:bCs/>
        </w:rPr>
        <w:t>6(b</w:t>
      </w:r>
      <w:proofErr w:type="gramStart"/>
      <w:r>
        <w:rPr>
          <w:b/>
          <w:bCs/>
        </w:rPr>
        <w:t xml:space="preserve">)  </w:t>
      </w:r>
      <w:r w:rsidR="003952A2">
        <w:rPr>
          <w:b/>
          <w:bCs/>
        </w:rPr>
        <w:t>Estimating</w:t>
      </w:r>
      <w:proofErr w:type="gramEnd"/>
      <w:r w:rsidR="003952A2">
        <w:rPr>
          <w:b/>
          <w:bCs/>
        </w:rPr>
        <w:t xml:space="preserve"> Respondent Costs</w:t>
      </w:r>
    </w:p>
    <w:p w:rsidR="003952A2" w:rsidRDefault="003952A2"/>
    <w:p w:rsidR="003952A2" w:rsidRDefault="003952A2">
      <w:pPr>
        <w:ind w:firstLine="720"/>
      </w:pPr>
      <w:r>
        <w:t>All activities listed with section 4 (b) (ii) of this ICR Supp</w:t>
      </w:r>
      <w:r w:rsidR="003C68DF">
        <w:t xml:space="preserve">orting Statement are included in </w:t>
      </w:r>
      <w:r>
        <w:t>the Table 1 of the Appendix. A summary of the average annual respondent burden costs follows.</w:t>
      </w:r>
    </w:p>
    <w:p w:rsidR="003952A2" w:rsidRDefault="003952A2"/>
    <w:p w:rsidR="003952A2" w:rsidRDefault="003952A2" w:rsidP="009816A0">
      <w:pPr>
        <w:keepNext/>
        <w:jc w:val="center"/>
        <w:rPr>
          <w:b/>
          <w:bCs/>
        </w:rPr>
      </w:pPr>
      <w:r>
        <w:rPr>
          <w:b/>
          <w:bCs/>
        </w:rPr>
        <w:t>Worksheet 2:</w:t>
      </w:r>
      <w:r w:rsidR="00E539C8">
        <w:rPr>
          <w:b/>
          <w:bCs/>
        </w:rPr>
        <w:t xml:space="preserve"> </w:t>
      </w:r>
      <w:r>
        <w:rPr>
          <w:b/>
          <w:bCs/>
        </w:rPr>
        <w:t xml:space="preserve"> Annual </w:t>
      </w:r>
      <w:r w:rsidR="00F96278">
        <w:rPr>
          <w:b/>
          <w:bCs/>
        </w:rPr>
        <w:t xml:space="preserve">Average </w:t>
      </w:r>
      <w:r w:rsidR="00B14E4D">
        <w:rPr>
          <w:b/>
          <w:bCs/>
        </w:rPr>
        <w:t xml:space="preserve">Respondent </w:t>
      </w:r>
      <w:r>
        <w:rPr>
          <w:b/>
          <w:bCs/>
        </w:rPr>
        <w:t>Cost Estimates</w:t>
      </w:r>
    </w:p>
    <w:p w:rsidR="00E63F9B" w:rsidRDefault="00E63F9B" w:rsidP="009816A0">
      <w:pPr>
        <w:keepNext/>
      </w:pPr>
    </w:p>
    <w:tbl>
      <w:tblPr>
        <w:tblW w:w="0" w:type="auto"/>
        <w:jc w:val="center"/>
        <w:tblLayout w:type="fixed"/>
        <w:tblCellMar>
          <w:left w:w="120" w:type="dxa"/>
          <w:right w:w="120" w:type="dxa"/>
        </w:tblCellMar>
        <w:tblLook w:val="0000"/>
      </w:tblPr>
      <w:tblGrid>
        <w:gridCol w:w="3510"/>
        <w:gridCol w:w="4410"/>
      </w:tblGrid>
      <w:tr w:rsidR="003952A2">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6670AF" w:rsidRDefault="006670AF" w:rsidP="009816A0">
            <w:pPr>
              <w:keepNext/>
              <w:jc w:val="center"/>
              <w:rPr>
                <w:b/>
                <w:bCs/>
              </w:rPr>
            </w:pPr>
            <w:r>
              <w:rPr>
                <w:b/>
                <w:bCs/>
              </w:rPr>
              <w:t>Collection</w:t>
            </w:r>
          </w:p>
          <w:p w:rsidR="003952A2" w:rsidRDefault="006670AF" w:rsidP="009816A0">
            <w:pPr>
              <w:keepNext/>
              <w:spacing w:line="240" w:lineRule="atLeast"/>
              <w:jc w:val="center"/>
              <w:rPr>
                <w:b/>
                <w:bCs/>
              </w:rPr>
            </w:pPr>
            <w:r>
              <w:rPr>
                <w:b/>
                <w:bCs/>
              </w:rPr>
              <w:t>Activities</w:t>
            </w:r>
          </w:p>
        </w:tc>
        <w:tc>
          <w:tcPr>
            <w:tcW w:w="4410" w:type="dxa"/>
            <w:tcBorders>
              <w:top w:val="double" w:sz="7" w:space="0" w:color="000000"/>
              <w:left w:val="single" w:sz="7" w:space="0" w:color="000000"/>
              <w:bottom w:val="double" w:sz="7" w:space="0" w:color="000000"/>
              <w:right w:val="single" w:sz="7" w:space="0" w:color="000000"/>
            </w:tcBorders>
            <w:vAlign w:val="center"/>
          </w:tcPr>
          <w:p w:rsidR="00F17DE7" w:rsidRDefault="003952A2" w:rsidP="009816A0">
            <w:pPr>
              <w:keepNext/>
              <w:spacing w:line="240" w:lineRule="atLeast"/>
              <w:jc w:val="center"/>
              <w:rPr>
                <w:b/>
                <w:bCs/>
              </w:rPr>
            </w:pPr>
            <w:r>
              <w:rPr>
                <w:b/>
                <w:bCs/>
              </w:rPr>
              <w:t xml:space="preserve">Total Labor Cost </w:t>
            </w:r>
          </w:p>
          <w:p w:rsidR="00AB6A88" w:rsidRDefault="00F17DE7" w:rsidP="009816A0">
            <w:pPr>
              <w:keepNext/>
              <w:spacing w:line="240" w:lineRule="atLeast"/>
              <w:jc w:val="center"/>
              <w:rPr>
                <w:b/>
                <w:bCs/>
              </w:rPr>
            </w:pPr>
            <w:r>
              <w:rPr>
                <w:b/>
                <w:bCs/>
              </w:rPr>
              <w:t>P</w:t>
            </w:r>
            <w:r w:rsidR="003952A2">
              <w:rPr>
                <w:b/>
                <w:bCs/>
              </w:rPr>
              <w:t xml:space="preserve">er Respondent Per Year </w:t>
            </w:r>
          </w:p>
          <w:p w:rsidR="003952A2" w:rsidRDefault="003952A2" w:rsidP="001F6D64">
            <w:pPr>
              <w:keepNext/>
              <w:spacing w:line="240" w:lineRule="atLeast"/>
              <w:jc w:val="center"/>
              <w:rPr>
                <w:b/>
                <w:bCs/>
              </w:rPr>
            </w:pPr>
            <w:r>
              <w:rPr>
                <w:b/>
                <w:bCs/>
              </w:rPr>
              <w:t>(</w:t>
            </w:r>
            <w:r w:rsidR="003858D7">
              <w:rPr>
                <w:b/>
                <w:bCs/>
              </w:rPr>
              <w:t>1</w:t>
            </w:r>
            <w:r w:rsidR="001F6D64">
              <w:rPr>
                <w:b/>
                <w:bCs/>
              </w:rPr>
              <w:t>33</w:t>
            </w:r>
            <w:r w:rsidR="00636B04">
              <w:rPr>
                <w:b/>
                <w:bCs/>
              </w:rPr>
              <w:t xml:space="preserve"> </w:t>
            </w:r>
            <w:r>
              <w:rPr>
                <w:b/>
                <w:bCs/>
              </w:rPr>
              <w:t>respondents)</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1.  Network design</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Next/>
              <w:jc w:val="center"/>
            </w:pPr>
            <w:r>
              <w:t>$19</w:t>
            </w:r>
            <w:r w:rsidR="00753150">
              <w:t>5</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2.  Site installation</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Next/>
              <w:jc w:val="center"/>
            </w:pPr>
            <w:r>
              <w:t>$</w:t>
            </w:r>
            <w:r w:rsidR="00753150">
              <w:t>3,046</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 xml:space="preserve">3.  Sampling &amp; </w:t>
            </w:r>
            <w:r w:rsidR="00E539C8">
              <w:t>a</w:t>
            </w:r>
            <w:r>
              <w:t>nalysis</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Next/>
              <w:jc w:val="center"/>
            </w:pPr>
            <w:r>
              <w:t>$</w:t>
            </w:r>
            <w:r w:rsidR="003D0F38">
              <w:t>114,844</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4.  Maintenance &amp; repairs</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Next/>
              <w:jc w:val="center"/>
            </w:pPr>
            <w:r>
              <w:t>$22,</w:t>
            </w:r>
            <w:r w:rsidR="003D0F38">
              <w:t>522</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5.  Data management</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D114D9" w:rsidP="003858D7">
            <w:pPr>
              <w:keepNext/>
              <w:jc w:val="center"/>
            </w:pPr>
            <w:r>
              <w:t>$</w:t>
            </w:r>
            <w:r w:rsidR="0027669B">
              <w:t>8</w:t>
            </w:r>
            <w:r w:rsidR="003D0F38">
              <w:t>3,832</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6.  Quality assurance</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27669B" w:rsidP="003858D7">
            <w:pPr>
              <w:keepNext/>
              <w:jc w:val="center"/>
            </w:pPr>
            <w:r>
              <w:t>$2</w:t>
            </w:r>
            <w:r w:rsidR="003D0F38">
              <w:t>5,271</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pPr>
              <w:keepNext/>
            </w:pPr>
            <w:r>
              <w:t>7.  Supervision</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27669B" w:rsidP="003858D7">
            <w:pPr>
              <w:keepNext/>
              <w:jc w:val="center"/>
            </w:pPr>
            <w:r>
              <w:t>$3</w:t>
            </w:r>
            <w:r w:rsidR="003D0F38">
              <w:t>8,200</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F17DE7" w:rsidP="003858D7">
            <w:pPr>
              <w:keepNext/>
              <w:jc w:val="center"/>
            </w:pPr>
            <w:r>
              <w:t>TOTAL</w:t>
            </w:r>
          </w:p>
        </w:tc>
        <w:tc>
          <w:tcPr>
            <w:tcW w:w="4410" w:type="dxa"/>
            <w:tcBorders>
              <w:top w:val="single" w:sz="7" w:space="0" w:color="000000"/>
              <w:left w:val="single" w:sz="7" w:space="0" w:color="000000"/>
              <w:bottom w:val="single" w:sz="7" w:space="0" w:color="000000"/>
              <w:right w:val="single" w:sz="7" w:space="0" w:color="000000"/>
            </w:tcBorders>
            <w:vAlign w:val="center"/>
          </w:tcPr>
          <w:p w:rsidR="003952A2" w:rsidRDefault="0027669B" w:rsidP="0027669B">
            <w:pPr>
              <w:keepNext/>
              <w:jc w:val="center"/>
            </w:pPr>
            <w:r>
              <w:t>$</w:t>
            </w:r>
            <w:r w:rsidR="003D0F38">
              <w:t>287,910</w:t>
            </w:r>
          </w:p>
        </w:tc>
      </w:tr>
    </w:tbl>
    <w:p w:rsidR="003952A2" w:rsidRDefault="003952A2" w:rsidP="009816A0">
      <w:pPr>
        <w:keepNext/>
      </w:pPr>
    </w:p>
    <w:p w:rsidR="00575F71" w:rsidRDefault="00575F71">
      <w:pPr>
        <w:ind w:firstLine="720"/>
      </w:pPr>
    </w:p>
    <w:p w:rsidR="002B33BB" w:rsidRDefault="002B33BB">
      <w:pPr>
        <w:ind w:firstLine="720"/>
      </w:pPr>
    </w:p>
    <w:p w:rsidR="003952A2" w:rsidRDefault="00E63F9B" w:rsidP="00575F71">
      <w:pPr>
        <w:rPr>
          <w:b/>
          <w:bCs/>
        </w:rPr>
      </w:pPr>
      <w:r>
        <w:rPr>
          <w:b/>
          <w:bCs/>
        </w:rPr>
        <w:lastRenderedPageBreak/>
        <w:t>6(c</w:t>
      </w:r>
      <w:proofErr w:type="gramStart"/>
      <w:r>
        <w:rPr>
          <w:b/>
          <w:bCs/>
        </w:rPr>
        <w:t>)  Estimating</w:t>
      </w:r>
      <w:proofErr w:type="gramEnd"/>
      <w:r>
        <w:rPr>
          <w:b/>
          <w:bCs/>
        </w:rPr>
        <w:t xml:space="preserve"> Agency Burden a</w:t>
      </w:r>
      <w:r w:rsidR="003952A2">
        <w:rPr>
          <w:b/>
          <w:bCs/>
        </w:rPr>
        <w:t>nd Cost</w:t>
      </w:r>
    </w:p>
    <w:p w:rsidR="003952A2" w:rsidRDefault="003952A2"/>
    <w:p w:rsidR="003952A2" w:rsidRDefault="003952A2">
      <w:pPr>
        <w:ind w:firstLine="720"/>
      </w:pPr>
      <w:r>
        <w:t>We estimated the Agency burden and cost by using current burden and cost of the ambient air monitoring program related to this collection.  We included burden and cost for the OAQPS, th</w:t>
      </w:r>
      <w:r w:rsidR="009C3B63">
        <w:t xml:space="preserve">e ten </w:t>
      </w:r>
      <w:r>
        <w:t>Regional Offices, and associated contract activities.  The in-house activities for this collection are completed by a variety of individuals with a variety of salaries; therefore, we used the actual salary as an average for computing the program costs.  Actual contractor expenses were used for those activities completed using extramural resources.</w:t>
      </w:r>
      <w:r w:rsidR="009C613D">
        <w:t xml:space="preserve">  </w:t>
      </w:r>
      <w:r w:rsidR="00B62B05">
        <w:t xml:space="preserve">We estimated a total of </w:t>
      </w:r>
      <w:r w:rsidR="002B33BB">
        <w:t xml:space="preserve">35,098 </w:t>
      </w:r>
      <w:r w:rsidR="00515EDA">
        <w:t>hours and $</w:t>
      </w:r>
      <w:r w:rsidR="002B33BB">
        <w:t xml:space="preserve">2,272,078 </w:t>
      </w:r>
      <w:r>
        <w:t>total agency burden.</w:t>
      </w:r>
    </w:p>
    <w:p w:rsidR="003952A2" w:rsidRDefault="003952A2"/>
    <w:p w:rsidR="003952A2" w:rsidRDefault="003952A2" w:rsidP="00575F71">
      <w:r>
        <w:rPr>
          <w:b/>
          <w:bCs/>
        </w:rPr>
        <w:t>6(d)</w:t>
      </w:r>
      <w:r>
        <w:rPr>
          <w:b/>
          <w:bCs/>
        </w:rPr>
        <w:tab/>
        <w:t>Estimating the Respondent Universe and Total Burden and Costs</w:t>
      </w:r>
      <w:r>
        <w:t xml:space="preserve"> </w:t>
      </w:r>
    </w:p>
    <w:p w:rsidR="003952A2" w:rsidRDefault="003952A2"/>
    <w:p w:rsidR="003952A2" w:rsidRDefault="003952A2">
      <w:pPr>
        <w:ind w:firstLine="720"/>
      </w:pPr>
      <w:r>
        <w:t xml:space="preserve">Worksheet 3 shows the total respondent hourly burdens and costs which was taken from section 6(b) above for the estimated </w:t>
      </w:r>
      <w:r w:rsidR="003858D7">
        <w:t>1</w:t>
      </w:r>
      <w:r w:rsidR="001F6D64">
        <w:t>33</w:t>
      </w:r>
      <w:r w:rsidR="00636B04">
        <w:t xml:space="preserve"> </w:t>
      </w:r>
      <w:r w:rsidR="00B14E4D">
        <w:t xml:space="preserve">respondents.  The total labor </w:t>
      </w:r>
      <w:r>
        <w:t xml:space="preserve">burden for the </w:t>
      </w:r>
      <w:r w:rsidR="00F96278">
        <w:t>respondents was estimated to be</w:t>
      </w:r>
      <w:r w:rsidR="009C30E2">
        <w:t xml:space="preserve"> </w:t>
      </w:r>
      <w:r w:rsidR="003F19C0">
        <w:t>4</w:t>
      </w:r>
      <w:r w:rsidR="003D0F38">
        <w:t>10</w:t>
      </w:r>
      <w:r w:rsidR="003F19C0">
        <w:t>,</w:t>
      </w:r>
      <w:r w:rsidR="003D0F38">
        <w:t>862</w:t>
      </w:r>
      <w:r w:rsidR="003F19C0">
        <w:t xml:space="preserve"> </w:t>
      </w:r>
      <w:r w:rsidR="00B14E4D">
        <w:t>hours at a total cost of $</w:t>
      </w:r>
      <w:r w:rsidR="003F19C0">
        <w:t>3</w:t>
      </w:r>
      <w:r w:rsidR="003D0F38">
        <w:t>8</w:t>
      </w:r>
      <w:r w:rsidR="003F19C0">
        <w:t>,</w:t>
      </w:r>
      <w:r w:rsidR="003D0F38">
        <w:t>291</w:t>
      </w:r>
      <w:r w:rsidR="003F19C0">
        <w:t>,</w:t>
      </w:r>
      <w:r w:rsidR="003D0F38">
        <w:t>920</w:t>
      </w:r>
      <w:r w:rsidR="00B14E4D">
        <w:t>.</w:t>
      </w:r>
    </w:p>
    <w:p w:rsidR="003952A2" w:rsidRDefault="003952A2">
      <w:pPr>
        <w:rPr>
          <w:b/>
          <w:bCs/>
        </w:rPr>
      </w:pPr>
    </w:p>
    <w:p w:rsidR="003952A2" w:rsidRDefault="003952A2" w:rsidP="00E63F9B">
      <w:pPr>
        <w:jc w:val="center"/>
        <w:rPr>
          <w:b/>
          <w:bCs/>
        </w:rPr>
      </w:pPr>
      <w:r>
        <w:rPr>
          <w:b/>
          <w:bCs/>
        </w:rPr>
        <w:t xml:space="preserve">Worksheet 3: </w:t>
      </w:r>
      <w:r w:rsidR="00DE011B">
        <w:rPr>
          <w:b/>
          <w:bCs/>
        </w:rPr>
        <w:t xml:space="preserve"> </w:t>
      </w:r>
      <w:r>
        <w:rPr>
          <w:b/>
          <w:bCs/>
        </w:rPr>
        <w:t>Annual Total Respondent Labor Burden</w:t>
      </w:r>
      <w:r w:rsidR="00B14E4D">
        <w:rPr>
          <w:b/>
          <w:bCs/>
        </w:rPr>
        <w:t>/</w:t>
      </w:r>
      <w:r>
        <w:rPr>
          <w:b/>
          <w:bCs/>
        </w:rPr>
        <w:t>Cost Estimates</w:t>
      </w:r>
    </w:p>
    <w:p w:rsidR="00E63F9B" w:rsidRDefault="00E63F9B"/>
    <w:tbl>
      <w:tblPr>
        <w:tblW w:w="0" w:type="auto"/>
        <w:jc w:val="center"/>
        <w:tblLayout w:type="fixed"/>
        <w:tblCellMar>
          <w:left w:w="120" w:type="dxa"/>
          <w:right w:w="120" w:type="dxa"/>
        </w:tblCellMar>
        <w:tblLook w:val="0000"/>
      </w:tblPr>
      <w:tblGrid>
        <w:gridCol w:w="3510"/>
        <w:gridCol w:w="2700"/>
        <w:gridCol w:w="2790"/>
      </w:tblGrid>
      <w:tr w:rsidR="003952A2">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F96278" w:rsidRDefault="003952A2" w:rsidP="003858D7">
            <w:pPr>
              <w:jc w:val="center"/>
              <w:rPr>
                <w:b/>
                <w:bCs/>
              </w:rPr>
            </w:pPr>
            <w:r>
              <w:rPr>
                <w:b/>
                <w:bCs/>
              </w:rPr>
              <w:t>Collection</w:t>
            </w:r>
          </w:p>
          <w:p w:rsidR="003952A2" w:rsidRDefault="003952A2" w:rsidP="003858D7">
            <w:pPr>
              <w:jc w:val="center"/>
              <w:rPr>
                <w:b/>
                <w:bCs/>
              </w:rPr>
            </w:pPr>
            <w:r>
              <w:rPr>
                <w:b/>
                <w:bCs/>
              </w:rPr>
              <w:t xml:space="preserve"> Activities</w:t>
            </w:r>
          </w:p>
        </w:tc>
        <w:tc>
          <w:tcPr>
            <w:tcW w:w="2700" w:type="dxa"/>
            <w:tcBorders>
              <w:top w:val="double" w:sz="7" w:space="0" w:color="000000"/>
              <w:left w:val="single" w:sz="7" w:space="0" w:color="000000"/>
              <w:bottom w:val="double" w:sz="7" w:space="0" w:color="000000"/>
              <w:right w:val="single" w:sz="7" w:space="0" w:color="000000"/>
            </w:tcBorders>
            <w:vAlign w:val="center"/>
          </w:tcPr>
          <w:p w:rsidR="006670AF" w:rsidRDefault="006670AF" w:rsidP="003858D7">
            <w:pPr>
              <w:jc w:val="center"/>
              <w:rPr>
                <w:b/>
                <w:bCs/>
              </w:rPr>
            </w:pPr>
            <w:r>
              <w:rPr>
                <w:b/>
                <w:bCs/>
              </w:rPr>
              <w:t xml:space="preserve">Total </w:t>
            </w:r>
            <w:r w:rsidR="003952A2">
              <w:rPr>
                <w:b/>
                <w:bCs/>
              </w:rPr>
              <w:t>Labor Hours</w:t>
            </w:r>
          </w:p>
          <w:p w:rsidR="003952A2" w:rsidRDefault="003952A2" w:rsidP="003858D7">
            <w:pPr>
              <w:jc w:val="center"/>
              <w:rPr>
                <w:b/>
                <w:bCs/>
              </w:rPr>
            </w:pPr>
            <w:r>
              <w:rPr>
                <w:b/>
                <w:bCs/>
              </w:rPr>
              <w:t>Per Year</w:t>
            </w:r>
          </w:p>
        </w:tc>
        <w:tc>
          <w:tcPr>
            <w:tcW w:w="2790" w:type="dxa"/>
            <w:tcBorders>
              <w:top w:val="double" w:sz="7" w:space="0" w:color="000000"/>
              <w:left w:val="single" w:sz="7" w:space="0" w:color="000000"/>
              <w:bottom w:val="double" w:sz="7" w:space="0" w:color="000000"/>
              <w:right w:val="single" w:sz="7" w:space="0" w:color="000000"/>
            </w:tcBorders>
            <w:vAlign w:val="center"/>
          </w:tcPr>
          <w:p w:rsidR="006670AF" w:rsidRDefault="003952A2" w:rsidP="003858D7">
            <w:pPr>
              <w:jc w:val="center"/>
              <w:rPr>
                <w:b/>
                <w:bCs/>
              </w:rPr>
            </w:pPr>
            <w:r>
              <w:rPr>
                <w:b/>
                <w:bCs/>
              </w:rPr>
              <w:t>Total Labor Cost</w:t>
            </w:r>
          </w:p>
          <w:p w:rsidR="003952A2" w:rsidRDefault="003952A2" w:rsidP="003858D7">
            <w:pPr>
              <w:jc w:val="center"/>
              <w:rPr>
                <w:b/>
                <w:bCs/>
              </w:rPr>
            </w:pPr>
            <w:r>
              <w:rPr>
                <w:b/>
                <w:bCs/>
              </w:rPr>
              <w:t>Per</w:t>
            </w:r>
            <w:r w:rsidR="006670AF">
              <w:rPr>
                <w:b/>
                <w:bCs/>
              </w:rPr>
              <w:t xml:space="preserve"> </w:t>
            </w:r>
            <w:r>
              <w:rPr>
                <w:b/>
                <w:bCs/>
              </w:rPr>
              <w:t>Year</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1.  Network design</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2B33BB" w:rsidP="003858D7">
            <w:pPr>
              <w:jc w:val="center"/>
            </w:pPr>
            <w:r>
              <w:t>399</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2B33BB" w:rsidP="003858D7">
            <w:pPr>
              <w:jc w:val="center"/>
            </w:pPr>
            <w:r>
              <w:t>$25,</w:t>
            </w:r>
            <w:r w:rsidR="003D0F38">
              <w:t>879</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2.  Site installation</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2B33BB" w:rsidP="003858D7">
            <w:pPr>
              <w:jc w:val="center"/>
            </w:pPr>
            <w:r>
              <w:t>5,625</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2B33BB" w:rsidP="003858D7">
            <w:pPr>
              <w:jc w:val="center"/>
            </w:pPr>
            <w:r>
              <w:t>$</w:t>
            </w:r>
            <w:r w:rsidR="003D0F38">
              <w:t>405,123</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 xml:space="preserve">3.  Sampling &amp; </w:t>
            </w:r>
            <w:r w:rsidR="00DE011B">
              <w:t>a</w:t>
            </w:r>
            <w:r>
              <w:t>nalysis</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2B33BB" w:rsidP="003858D7">
            <w:pPr>
              <w:jc w:val="center"/>
            </w:pPr>
            <w:r>
              <w:t>19,392</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3D0F38" w:rsidP="003D0F38">
            <w:pPr>
              <w:jc w:val="center"/>
            </w:pPr>
            <w:r>
              <w:t>$15,274,202</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4.  Maintenance &amp; repairs</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53,138</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$2,9</w:t>
            </w:r>
            <w:r w:rsidR="003D0F38">
              <w:t>95,438</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5.  Data management</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19</w:t>
            </w:r>
            <w:r w:rsidR="003D0F38">
              <w:t>3,215</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$11,</w:t>
            </w:r>
            <w:r w:rsidR="003D0F38">
              <w:t>149,627</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6.  Quality assurance</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59,263</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$3,</w:t>
            </w:r>
            <w:r w:rsidR="003D0F38">
              <w:t>361,085</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952A2" w:rsidP="003858D7">
            <w:r>
              <w:t>7.  Supervision</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79,830</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w:t>
            </w:r>
            <w:r w:rsidR="003D0F38">
              <w:t>5,080,565</w:t>
            </w:r>
          </w:p>
        </w:tc>
      </w:tr>
      <w:tr w:rsidR="003952A2">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3952A2" w:rsidRDefault="003858D7" w:rsidP="003858D7">
            <w:pPr>
              <w:jc w:val="center"/>
            </w:pPr>
            <w:r>
              <w:t>TOTAL</w:t>
            </w:r>
          </w:p>
        </w:tc>
        <w:tc>
          <w:tcPr>
            <w:tcW w:w="270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4</w:t>
            </w:r>
            <w:r w:rsidR="003D0F38">
              <w:t>10,862</w:t>
            </w:r>
          </w:p>
        </w:tc>
        <w:tc>
          <w:tcPr>
            <w:tcW w:w="2790" w:type="dxa"/>
            <w:tcBorders>
              <w:top w:val="single" w:sz="7" w:space="0" w:color="000000"/>
              <w:left w:val="single" w:sz="7" w:space="0" w:color="000000"/>
              <w:bottom w:val="single" w:sz="7" w:space="0" w:color="000000"/>
              <w:right w:val="single" w:sz="7" w:space="0" w:color="000000"/>
            </w:tcBorders>
            <w:vAlign w:val="center"/>
          </w:tcPr>
          <w:p w:rsidR="003952A2" w:rsidRDefault="00674145" w:rsidP="003858D7">
            <w:pPr>
              <w:jc w:val="center"/>
            </w:pPr>
            <w:r>
              <w:t>$3</w:t>
            </w:r>
            <w:r w:rsidR="003D0F38">
              <w:t>8,291,920</w:t>
            </w:r>
          </w:p>
        </w:tc>
      </w:tr>
    </w:tbl>
    <w:p w:rsidR="003952A2" w:rsidRDefault="003952A2"/>
    <w:p w:rsidR="003952A2" w:rsidRDefault="00E63F9B" w:rsidP="00575F71">
      <w:pPr>
        <w:ind w:left="720" w:hanging="720"/>
      </w:pPr>
      <w:r>
        <w:rPr>
          <w:b/>
          <w:bCs/>
        </w:rPr>
        <w:t>6(e</w:t>
      </w:r>
      <w:proofErr w:type="gramStart"/>
      <w:r>
        <w:rPr>
          <w:b/>
          <w:bCs/>
        </w:rPr>
        <w:t>)  Bottom</w:t>
      </w:r>
      <w:proofErr w:type="gramEnd"/>
      <w:r>
        <w:rPr>
          <w:b/>
          <w:bCs/>
        </w:rPr>
        <w:t xml:space="preserve"> Line Burden Hours a</w:t>
      </w:r>
      <w:r w:rsidR="003952A2">
        <w:rPr>
          <w:b/>
          <w:bCs/>
        </w:rPr>
        <w:t>nd Cost Tables</w:t>
      </w:r>
    </w:p>
    <w:p w:rsidR="003952A2" w:rsidRDefault="003952A2"/>
    <w:p w:rsidR="003952A2" w:rsidRDefault="003952A2" w:rsidP="00575F71">
      <w:pPr>
        <w:ind w:firstLine="700"/>
      </w:pPr>
      <w:r>
        <w:rPr>
          <w:i/>
          <w:iCs/>
        </w:rPr>
        <w:t>(i)  Respondent Tally</w:t>
      </w:r>
      <w:r>
        <w:t xml:space="preserve"> </w:t>
      </w:r>
    </w:p>
    <w:p w:rsidR="00575F71" w:rsidRDefault="00575F71">
      <w:pPr>
        <w:ind w:firstLine="1440"/>
      </w:pPr>
    </w:p>
    <w:p w:rsidR="003952A2" w:rsidRDefault="003952A2" w:rsidP="00575F71">
      <w:pPr>
        <w:ind w:firstLine="700"/>
      </w:pPr>
      <w:r>
        <w:t>Respondent</w:t>
      </w:r>
      <w:r w:rsidR="009E2021">
        <w:t xml:space="preserve"> Total Annual Burden = </w:t>
      </w:r>
      <w:r w:rsidR="003F19C0">
        <w:t>4</w:t>
      </w:r>
      <w:r w:rsidR="003D0F38">
        <w:t>10</w:t>
      </w:r>
      <w:r w:rsidR="003F19C0">
        <w:t>,</w:t>
      </w:r>
      <w:r w:rsidR="003D0F38">
        <w:t>862</w:t>
      </w:r>
      <w:r w:rsidR="003F19C0">
        <w:t xml:space="preserve"> </w:t>
      </w:r>
      <w:r>
        <w:t>hours</w:t>
      </w:r>
    </w:p>
    <w:p w:rsidR="003952A2" w:rsidRDefault="003952A2" w:rsidP="00575F71">
      <w:pPr>
        <w:ind w:firstLine="700"/>
      </w:pPr>
    </w:p>
    <w:p w:rsidR="003952A2" w:rsidRDefault="003952A2" w:rsidP="00575F71">
      <w:pPr>
        <w:ind w:firstLine="700"/>
      </w:pPr>
      <w:r>
        <w:t>Respondent Total Annual Labor Cost fo</w:t>
      </w:r>
      <w:r w:rsidR="009E2021">
        <w:t>r O &amp; M = $</w:t>
      </w:r>
      <w:r w:rsidR="003F19C0">
        <w:t>3</w:t>
      </w:r>
      <w:r w:rsidR="003D0F38">
        <w:t>8</w:t>
      </w:r>
      <w:r w:rsidR="003F19C0">
        <w:t>,</w:t>
      </w:r>
      <w:r w:rsidR="003D0F38">
        <w:t>291</w:t>
      </w:r>
      <w:r w:rsidR="003F19C0">
        <w:t>,</w:t>
      </w:r>
      <w:r w:rsidR="003D0F38">
        <w:t>920</w:t>
      </w:r>
    </w:p>
    <w:p w:rsidR="003952A2" w:rsidRDefault="003952A2" w:rsidP="00575F71">
      <w:pPr>
        <w:ind w:firstLine="700"/>
      </w:pPr>
    </w:p>
    <w:p w:rsidR="003952A2" w:rsidRDefault="003952A2" w:rsidP="00575F71">
      <w:pPr>
        <w:ind w:firstLine="700"/>
      </w:pPr>
      <w:r>
        <w:t>Respondent Total Annual Cost f</w:t>
      </w:r>
      <w:r w:rsidR="009E2021">
        <w:t>or Non-labor O &amp; M = $</w:t>
      </w:r>
      <w:r w:rsidR="003D0F38">
        <w:t>1,079,896</w:t>
      </w:r>
    </w:p>
    <w:p w:rsidR="001F6D64" w:rsidRDefault="001F6D64" w:rsidP="00575F71">
      <w:pPr>
        <w:ind w:firstLine="700"/>
      </w:pPr>
    </w:p>
    <w:p w:rsidR="003952A2" w:rsidRDefault="003952A2" w:rsidP="00575F71">
      <w:pPr>
        <w:ind w:firstLine="700"/>
      </w:pPr>
      <w:r>
        <w:t>Respondent Total Equipment</w:t>
      </w:r>
      <w:r w:rsidR="00F47A58">
        <w:t>/Contract Dollars = $</w:t>
      </w:r>
      <w:r w:rsidR="003D0F38">
        <w:t>13,839,415</w:t>
      </w:r>
    </w:p>
    <w:p w:rsidR="003952A2" w:rsidRDefault="003952A2" w:rsidP="00575F71">
      <w:pPr>
        <w:ind w:firstLine="700"/>
      </w:pPr>
    </w:p>
    <w:p w:rsidR="00575F71" w:rsidRDefault="003952A2" w:rsidP="009E2021">
      <w:pPr>
        <w:ind w:firstLine="700"/>
      </w:pPr>
      <w:r>
        <w:t>Total</w:t>
      </w:r>
      <w:r w:rsidR="009E2021">
        <w:t xml:space="preserve"> Respondent Tally = $</w:t>
      </w:r>
      <w:r w:rsidR="003D0F38">
        <w:t>53,211,231</w:t>
      </w:r>
    </w:p>
    <w:p w:rsidR="009E2021" w:rsidRPr="009E2021" w:rsidRDefault="009E2021" w:rsidP="009E2021">
      <w:pPr>
        <w:ind w:firstLine="700"/>
      </w:pPr>
    </w:p>
    <w:p w:rsidR="003952A2" w:rsidRDefault="003952A2" w:rsidP="00575F71">
      <w:pPr>
        <w:tabs>
          <w:tab w:val="left" w:pos="-1440"/>
        </w:tabs>
        <w:ind w:left="4320" w:hanging="3620"/>
      </w:pPr>
      <w:r>
        <w:rPr>
          <w:i/>
          <w:iCs/>
        </w:rPr>
        <w:t>(ii) The Agency Tally</w:t>
      </w:r>
      <w:r>
        <w:tab/>
      </w:r>
      <w:r>
        <w:tab/>
      </w:r>
    </w:p>
    <w:p w:rsidR="003952A2" w:rsidRDefault="003952A2" w:rsidP="00575F71">
      <w:pPr>
        <w:ind w:firstLine="700"/>
      </w:pPr>
    </w:p>
    <w:p w:rsidR="003952A2" w:rsidRDefault="003952A2" w:rsidP="00575F71">
      <w:pPr>
        <w:ind w:firstLine="700"/>
      </w:pPr>
      <w:r>
        <w:t xml:space="preserve">Agency Total Annual Burden </w:t>
      </w:r>
      <w:r w:rsidR="00B62B05">
        <w:t xml:space="preserve">= </w:t>
      </w:r>
      <w:r w:rsidR="003F19C0">
        <w:t xml:space="preserve">35,098 </w:t>
      </w:r>
      <w:r>
        <w:t>hours</w:t>
      </w:r>
    </w:p>
    <w:p w:rsidR="003952A2" w:rsidRDefault="003952A2" w:rsidP="00575F71">
      <w:pPr>
        <w:ind w:firstLine="700"/>
      </w:pPr>
    </w:p>
    <w:p w:rsidR="003952A2" w:rsidRDefault="003952A2" w:rsidP="00575F71">
      <w:pPr>
        <w:ind w:firstLine="700"/>
      </w:pPr>
      <w:r>
        <w:t>Ag</w:t>
      </w:r>
      <w:r w:rsidR="00B62B05">
        <w:t>ency Total Annual Cost = $</w:t>
      </w:r>
      <w:r w:rsidR="003F19C0">
        <w:t>2,272,078</w:t>
      </w:r>
    </w:p>
    <w:p w:rsidR="003952A2" w:rsidRDefault="003952A2" w:rsidP="00575F71">
      <w:pPr>
        <w:ind w:firstLine="700"/>
      </w:pPr>
    </w:p>
    <w:p w:rsidR="003952A2" w:rsidRDefault="003952A2" w:rsidP="00575F71">
      <w:pPr>
        <w:ind w:left="1440" w:hanging="740"/>
      </w:pPr>
      <w:r>
        <w:rPr>
          <w:i/>
          <w:iCs/>
        </w:rPr>
        <w:t xml:space="preserve">(iii) Variations </w:t>
      </w:r>
      <w:proofErr w:type="gramStart"/>
      <w:r>
        <w:rPr>
          <w:i/>
          <w:iCs/>
        </w:rPr>
        <w:t>In</w:t>
      </w:r>
      <w:proofErr w:type="gramEnd"/>
      <w:r>
        <w:rPr>
          <w:i/>
          <w:iCs/>
        </w:rPr>
        <w:t xml:space="preserve"> The Annual Bottom Line</w:t>
      </w:r>
      <w:r>
        <w:t>.</w:t>
      </w:r>
    </w:p>
    <w:p w:rsidR="003952A2" w:rsidRDefault="003952A2"/>
    <w:p w:rsidR="003952A2" w:rsidRDefault="003952A2">
      <w:pPr>
        <w:ind w:firstLine="720"/>
      </w:pPr>
      <w:r>
        <w:t xml:space="preserve">We do not expect any significant variations in the annual bottom line for the ambient air monitoring </w:t>
      </w:r>
      <w:r w:rsidR="00A40022">
        <w:t>networks for</w:t>
      </w:r>
      <w:r>
        <w:t xml:space="preserve"> the clearance period requested.</w:t>
      </w:r>
    </w:p>
    <w:p w:rsidR="003952A2" w:rsidRDefault="003952A2"/>
    <w:p w:rsidR="00FA4619" w:rsidRDefault="003D272A" w:rsidP="00FA4619">
      <w:r>
        <w:rPr>
          <w:b/>
          <w:bCs/>
        </w:rPr>
        <w:t>6(f</w:t>
      </w:r>
      <w:proofErr w:type="gramStart"/>
      <w:r>
        <w:rPr>
          <w:b/>
          <w:bCs/>
        </w:rPr>
        <w:t xml:space="preserve">)  </w:t>
      </w:r>
      <w:r w:rsidR="00E63F9B">
        <w:rPr>
          <w:b/>
          <w:bCs/>
        </w:rPr>
        <w:t>Reasons</w:t>
      </w:r>
      <w:proofErr w:type="gramEnd"/>
      <w:r w:rsidR="00E63F9B">
        <w:rPr>
          <w:b/>
          <w:bCs/>
        </w:rPr>
        <w:t xml:space="preserve"> for Change i</w:t>
      </w:r>
      <w:r w:rsidR="003952A2">
        <w:rPr>
          <w:b/>
          <w:bCs/>
        </w:rPr>
        <w:t>n Burden</w:t>
      </w:r>
    </w:p>
    <w:p w:rsidR="0088792B" w:rsidRDefault="0088792B" w:rsidP="003D272A"/>
    <w:p w:rsidR="00DF315D" w:rsidRPr="003E22DC" w:rsidRDefault="00DF315D" w:rsidP="00DF315D">
      <w:pPr>
        <w:autoSpaceDE w:val="0"/>
        <w:autoSpaceDN w:val="0"/>
        <w:adjustRightInd w:val="0"/>
      </w:pPr>
      <w:r w:rsidRPr="003E22DC">
        <w:t xml:space="preserve">EPA is </w:t>
      </w:r>
      <w:r>
        <w:t xml:space="preserve">finalizing </w:t>
      </w:r>
      <w:r w:rsidRPr="003E22DC">
        <w:t>several updates</w:t>
      </w:r>
      <w:r>
        <w:t xml:space="preserve"> </w:t>
      </w:r>
      <w:r w:rsidRPr="003E22DC">
        <w:t>to monitoring requirements for fine particles, including a requirement for monitoring along</w:t>
      </w:r>
      <w:r>
        <w:t xml:space="preserve"> </w:t>
      </w:r>
      <w:r w:rsidRPr="003E22DC">
        <w:t>heavily traveled roads in large urban areas. EPA is not increas</w:t>
      </w:r>
      <w:r>
        <w:t>ing</w:t>
      </w:r>
      <w:r w:rsidRPr="003E22DC">
        <w:t xml:space="preserve"> the size of the national PM2.5 monitoring network,</w:t>
      </w:r>
      <w:r>
        <w:t xml:space="preserve"> </w:t>
      </w:r>
      <w:r w:rsidRPr="003E22DC">
        <w:t>which consists of about 900 monitors; the agency anticipates that states would be</w:t>
      </w:r>
      <w:r>
        <w:t xml:space="preserve"> </w:t>
      </w:r>
      <w:r w:rsidRPr="003E22DC">
        <w:t xml:space="preserve">able to relocate existing monitors (about 52 </w:t>
      </w:r>
      <w:proofErr w:type="gramStart"/>
      <w:r w:rsidRPr="003E22DC">
        <w:t>total</w:t>
      </w:r>
      <w:proofErr w:type="gramEnd"/>
      <w:r w:rsidRPr="003E22DC">
        <w:t>) to meet the near</w:t>
      </w:r>
      <w:r w:rsidRPr="003E22DC">
        <w:rPr>
          <w:rFonts w:ascii="Calibri" w:hAnsi="Calibri"/>
        </w:rPr>
        <w:t>‐</w:t>
      </w:r>
      <w:r w:rsidRPr="003E22DC">
        <w:t>roadway</w:t>
      </w:r>
      <w:r>
        <w:t xml:space="preserve"> </w:t>
      </w:r>
      <w:r w:rsidRPr="003E22DC">
        <w:t>requirement.</w:t>
      </w:r>
      <w:r>
        <w:t xml:space="preserve">  For purposes of costing in this ICR, only 21 monitors will be moved by 2015.  </w:t>
      </w:r>
    </w:p>
    <w:p w:rsidR="00DF315D" w:rsidRDefault="00DF315D" w:rsidP="003D272A">
      <w:pPr>
        <w:rPr>
          <w:b/>
          <w:bCs/>
        </w:rPr>
      </w:pPr>
    </w:p>
    <w:p w:rsidR="003952A2" w:rsidRDefault="003D272A" w:rsidP="003D272A">
      <w:r>
        <w:rPr>
          <w:b/>
          <w:bCs/>
        </w:rPr>
        <w:t>6(g</w:t>
      </w:r>
      <w:proofErr w:type="gramStart"/>
      <w:r>
        <w:rPr>
          <w:b/>
          <w:bCs/>
        </w:rPr>
        <w:t xml:space="preserve">)  </w:t>
      </w:r>
      <w:r w:rsidR="003952A2">
        <w:rPr>
          <w:b/>
          <w:bCs/>
        </w:rPr>
        <w:t>Burden</w:t>
      </w:r>
      <w:proofErr w:type="gramEnd"/>
      <w:r w:rsidR="003952A2">
        <w:rPr>
          <w:b/>
          <w:bCs/>
        </w:rPr>
        <w:t xml:space="preserve"> Statement</w:t>
      </w:r>
    </w:p>
    <w:p w:rsidR="003952A2" w:rsidRDefault="003952A2"/>
    <w:p w:rsidR="003952A2" w:rsidRDefault="003952A2">
      <w:pPr>
        <w:ind w:firstLine="720"/>
        <w:rPr>
          <w:rFonts w:ascii="URW Egypt No 2 Med" w:hAnsi="URW Egypt No 2 Med" w:cs="URW Egypt No 2 Med"/>
        </w:rPr>
      </w:pPr>
      <w:r>
        <w:t>The annual public reporting and recordkeeping burden for this collection of informatio</w:t>
      </w:r>
      <w:r w:rsidR="003D272A">
        <w:t xml:space="preserve">n is </w:t>
      </w:r>
      <w:r w:rsidR="00896779">
        <w:t xml:space="preserve">estimated to average </w:t>
      </w:r>
      <w:r w:rsidR="0000477E">
        <w:t>257</w:t>
      </w:r>
      <w:r w:rsidR="002D10A8">
        <w:t xml:space="preserve"> </w:t>
      </w:r>
      <w:r w:rsidR="003D272A">
        <w:t>hours per respondent</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URW Egypt No 2 Med" w:hAnsi="URW Egypt No 2 Med" w:cs="URW Egypt No 2 Med"/>
        </w:rPr>
        <w:t xml:space="preserve"> </w:t>
      </w:r>
    </w:p>
    <w:p w:rsidR="003952A2" w:rsidRDefault="003952A2">
      <w:pPr>
        <w:rPr>
          <w:rFonts w:ascii="URW Egypt No 2 Med" w:hAnsi="URW Egypt No 2 Med" w:cs="URW Egypt No 2 Med"/>
        </w:rPr>
      </w:pPr>
    </w:p>
    <w:p w:rsidR="003D272A" w:rsidRPr="00137E7B" w:rsidRDefault="003952A2" w:rsidP="003D272A">
      <w:pPr>
        <w:ind w:firstLine="720"/>
        <w:rPr>
          <w:color w:val="000000"/>
        </w:rPr>
      </w:pPr>
      <w:r w:rsidRPr="00541D50">
        <w:t xml:space="preserve">To </w:t>
      </w:r>
      <w:r w:rsidR="002278CE">
        <w:t xml:space="preserve">allow </w:t>
      </w:r>
      <w:r w:rsidRPr="00541D50">
        <w:t xml:space="preserve">comment on the Agency's need for this information, the accuracy of the provided burden estimates, and any suggested methods for minimizing respondent burden, including the use of automated collection techniques, EPA established a public docket for this ICR under Docket ID No. </w:t>
      </w:r>
      <w:r w:rsidR="00DF315D">
        <w:t>EPA-HQ-</w:t>
      </w:r>
      <w:r w:rsidRPr="00541D50">
        <w:t>OAR-200</w:t>
      </w:r>
      <w:r w:rsidR="0055546D">
        <w:t>7-0492</w:t>
      </w:r>
      <w:r w:rsidRPr="00541D50">
        <w:t xml:space="preserve"> </w:t>
      </w:r>
      <w:r w:rsidRPr="00541D50">
        <w:rPr>
          <w:color w:val="000000"/>
        </w:rPr>
        <w:t xml:space="preserve">which </w:t>
      </w:r>
      <w:r w:rsidR="002278CE">
        <w:rPr>
          <w:color w:val="000000"/>
        </w:rPr>
        <w:t>has been</w:t>
      </w:r>
      <w:r w:rsidRPr="00541D50">
        <w:rPr>
          <w:color w:val="000000"/>
        </w:rPr>
        <w:t xml:space="preserve"> available for public viewing at the Air and Radiation Docket and Information Center Docket in the EPA Docket Center (EPA/DC), EPA West, Room </w:t>
      </w:r>
      <w:r w:rsidR="00DF315D">
        <w:rPr>
          <w:color w:val="000000"/>
        </w:rPr>
        <w:t>3334</w:t>
      </w:r>
      <w:r w:rsidRPr="00541D50">
        <w:rPr>
          <w:color w:val="000000"/>
        </w:rPr>
        <w:t>, 1301 Constitution Ave., NW, Washington, DC.</w:t>
      </w:r>
      <w:r w:rsidR="00DE011B">
        <w:rPr>
          <w:color w:val="000000"/>
        </w:rPr>
        <w:t xml:space="preserve"> </w:t>
      </w:r>
      <w:r w:rsidRPr="00541D50">
        <w:rPr>
          <w:color w:val="000000"/>
        </w:rPr>
        <w:t xml:space="preserve"> The EPA Docket Center Public Reading Room is open from 8:30 a.m. to 4:30 p.m., Monday through Friday, excluding legal holidays.  The telephone number for the Reading Room is (202) 566-1744, and the telephone number for the Air and Radiation Docket and</w:t>
      </w:r>
      <w:r w:rsidRPr="00541D50">
        <w:rPr>
          <w:b/>
          <w:bCs/>
          <w:color w:val="000000"/>
        </w:rPr>
        <w:t xml:space="preserve"> </w:t>
      </w:r>
      <w:r w:rsidRPr="00541D50">
        <w:rPr>
          <w:color w:val="000000"/>
        </w:rPr>
        <w:t>Information</w:t>
      </w:r>
      <w:r w:rsidRPr="00541D50">
        <w:rPr>
          <w:b/>
          <w:bCs/>
          <w:color w:val="000000"/>
        </w:rPr>
        <w:t xml:space="preserve"> </w:t>
      </w:r>
      <w:r w:rsidRPr="00541D50">
        <w:rPr>
          <w:color w:val="000000"/>
        </w:rPr>
        <w:t xml:space="preserve">Center </w:t>
      </w:r>
      <w:r w:rsidRPr="00541D50">
        <w:rPr>
          <w:color w:val="000000"/>
        </w:rPr>
        <w:lastRenderedPageBreak/>
        <w:t xml:space="preserve">Docket is (202) 566-1742.  </w:t>
      </w:r>
      <w:r w:rsidR="0000477E">
        <w:rPr>
          <w:color w:val="0F0F0F"/>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w:t>
      </w:r>
      <w:proofErr w:type="gramStart"/>
      <w:r w:rsidR="0000477E">
        <w:rPr>
          <w:color w:val="0F0F0F"/>
        </w:rPr>
        <w:t>ID  (</w:t>
      </w:r>
      <w:proofErr w:type="gramEnd"/>
      <w:r w:rsidR="0000477E">
        <w:rPr>
          <w:color w:val="0F0F0F"/>
        </w:rPr>
        <w:t>EPA-HQ-OAR-2007-0492) and the OMB Control Number 2060-0084.</w:t>
      </w:r>
    </w:p>
    <w:p w:rsidR="003D272A" w:rsidRDefault="003D272A" w:rsidP="003D272A">
      <w:pPr>
        <w:jc w:val="center"/>
        <w:rPr>
          <w:b/>
          <w:bCs/>
        </w:rPr>
      </w:pPr>
      <w:r>
        <w:rPr>
          <w:color w:val="000000"/>
          <w:lang w:val="en-CA"/>
        </w:rPr>
        <w:br w:type="page"/>
      </w:r>
      <w:r w:rsidR="00D968F7" w:rsidRPr="00D968F7">
        <w:rPr>
          <w:color w:val="000000"/>
          <w:lang w:val="en-CA"/>
        </w:rPr>
        <w:lastRenderedPageBreak/>
        <w:fldChar w:fldCharType="begin"/>
      </w:r>
      <w:r w:rsidRPr="003D272A">
        <w:rPr>
          <w:color w:val="000000"/>
          <w:lang w:val="en-CA"/>
        </w:rPr>
        <w:instrText xml:space="preserve"> SEQ CHAPTER \h \r 1</w:instrText>
      </w:r>
      <w:r w:rsidR="00D968F7" w:rsidRPr="003D272A">
        <w:rPr>
          <w:color w:val="000000"/>
        </w:rPr>
        <w:fldChar w:fldCharType="end"/>
      </w:r>
      <w:r w:rsidRPr="003D272A">
        <w:rPr>
          <w:b/>
          <w:bCs/>
        </w:rPr>
        <w:t xml:space="preserve"> </w:t>
      </w:r>
      <w:r>
        <w:rPr>
          <w:b/>
          <w:bCs/>
        </w:rPr>
        <w:t>PART B OF SUPPORTING STATEMENT</w:t>
      </w:r>
    </w:p>
    <w:p w:rsidR="003D272A" w:rsidRPr="003D272A" w:rsidRDefault="003D272A" w:rsidP="003D272A">
      <w:pPr>
        <w:rPr>
          <w:color w:val="000000"/>
        </w:rPr>
      </w:pPr>
    </w:p>
    <w:p w:rsidR="003D272A" w:rsidRDefault="003D272A" w:rsidP="003D272A">
      <w:pPr>
        <w:ind w:firstLine="720"/>
        <w:rPr>
          <w:color w:val="000000"/>
        </w:rPr>
      </w:pPr>
      <w:r w:rsidRPr="003D272A">
        <w:rPr>
          <w:color w:val="000000"/>
        </w:rPr>
        <w:tab/>
      </w:r>
    </w:p>
    <w:p w:rsidR="003952A2" w:rsidRDefault="003D272A" w:rsidP="005F67B0">
      <w:pPr>
        <w:ind w:firstLine="720"/>
      </w:pPr>
      <w:r w:rsidRPr="003D272A">
        <w:rPr>
          <w:color w:val="000000"/>
        </w:rPr>
        <w:t xml:space="preserve">This section is not applicable </w:t>
      </w:r>
      <w:r w:rsidR="00B5592D">
        <w:rPr>
          <w:color w:val="000000"/>
        </w:rPr>
        <w:t xml:space="preserve">to this ICR </w:t>
      </w:r>
      <w:r w:rsidRPr="003D272A">
        <w:rPr>
          <w:color w:val="000000"/>
        </w:rPr>
        <w:t xml:space="preserve">because statistical methods are not used in </w:t>
      </w:r>
      <w:r w:rsidR="00B5592D">
        <w:rPr>
          <w:color w:val="000000"/>
        </w:rPr>
        <w:t xml:space="preserve">the </w:t>
      </w:r>
      <w:r w:rsidRPr="003D272A">
        <w:rPr>
          <w:color w:val="000000"/>
        </w:rPr>
        <w:t>data collection associated with the rule</w:t>
      </w:r>
      <w:r w:rsidR="00B5592D">
        <w:rPr>
          <w:color w:val="000000"/>
        </w:rPr>
        <w:t xml:space="preserve"> amendments</w:t>
      </w:r>
      <w:r w:rsidRPr="003D272A">
        <w:rPr>
          <w:color w:val="000000"/>
        </w:rPr>
        <w:t>.</w:t>
      </w:r>
    </w:p>
    <w:sectPr w:rsidR="003952A2" w:rsidSect="0041661A">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0A8" w:rsidRDefault="008350A8">
      <w:r>
        <w:separator/>
      </w:r>
    </w:p>
  </w:endnote>
  <w:endnote w:type="continuationSeparator" w:id="0">
    <w:p w:rsidR="008350A8" w:rsidRDefault="00835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WP TypographicSymbols">
    <w:altName w:val="Courier"/>
    <w:charset w:val="00"/>
    <w:family w:val="auto"/>
    <w:pitch w:val="variable"/>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50" w:rsidRDefault="00D968F7" w:rsidP="002D68CC">
    <w:pPr>
      <w:pStyle w:val="Footer"/>
      <w:framePr w:wrap="around" w:vAnchor="text" w:hAnchor="margin" w:xAlign="center" w:y="1"/>
      <w:rPr>
        <w:rStyle w:val="PageNumber"/>
      </w:rPr>
    </w:pPr>
    <w:r>
      <w:rPr>
        <w:rStyle w:val="PageNumber"/>
      </w:rPr>
      <w:fldChar w:fldCharType="begin"/>
    </w:r>
    <w:r w:rsidR="00753150">
      <w:rPr>
        <w:rStyle w:val="PageNumber"/>
      </w:rPr>
      <w:instrText xml:space="preserve">PAGE  </w:instrText>
    </w:r>
    <w:r>
      <w:rPr>
        <w:rStyle w:val="PageNumber"/>
      </w:rPr>
      <w:fldChar w:fldCharType="end"/>
    </w:r>
  </w:p>
  <w:p w:rsidR="00753150" w:rsidRDefault="00753150" w:rsidP="002D68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50" w:rsidRDefault="00753150">
    <w:pPr>
      <w:spacing w:line="240" w:lineRule="exact"/>
    </w:pPr>
  </w:p>
  <w:p w:rsidR="00753150" w:rsidRDefault="0075315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50" w:rsidRDefault="00D968F7" w:rsidP="0099337C">
    <w:pPr>
      <w:ind w:right="360"/>
      <w:jc w:val="center"/>
    </w:pPr>
    <w:r>
      <w:rPr>
        <w:rStyle w:val="PageNumber"/>
      </w:rPr>
      <w:fldChar w:fldCharType="begin"/>
    </w:r>
    <w:r w:rsidR="00753150">
      <w:rPr>
        <w:rStyle w:val="PageNumber"/>
      </w:rPr>
      <w:instrText xml:space="preserve"> PAGE </w:instrText>
    </w:r>
    <w:r>
      <w:rPr>
        <w:rStyle w:val="PageNumber"/>
      </w:rPr>
      <w:fldChar w:fldCharType="separate"/>
    </w:r>
    <w:r w:rsidR="0000477E">
      <w:rPr>
        <w:rStyle w:val="PageNumber"/>
        <w:noProof/>
      </w:rPr>
      <w:t>18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0A8" w:rsidRDefault="008350A8">
      <w:r>
        <w:separator/>
      </w:r>
    </w:p>
  </w:footnote>
  <w:footnote w:type="continuationSeparator" w:id="0">
    <w:p w:rsidR="008350A8" w:rsidRDefault="00835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50" w:rsidRDefault="007531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952A2"/>
    <w:rsid w:val="00002F59"/>
    <w:rsid w:val="0000477E"/>
    <w:rsid w:val="00041E8B"/>
    <w:rsid w:val="00050347"/>
    <w:rsid w:val="0008249E"/>
    <w:rsid w:val="000A5D03"/>
    <w:rsid w:val="000B00EC"/>
    <w:rsid w:val="000B5DE7"/>
    <w:rsid w:val="000B65FB"/>
    <w:rsid w:val="000C4FD7"/>
    <w:rsid w:val="000C69E6"/>
    <w:rsid w:val="000D642C"/>
    <w:rsid w:val="000F5DFA"/>
    <w:rsid w:val="000F7E31"/>
    <w:rsid w:val="00114DE4"/>
    <w:rsid w:val="00137E7B"/>
    <w:rsid w:val="0014108F"/>
    <w:rsid w:val="001416AF"/>
    <w:rsid w:val="00151BD6"/>
    <w:rsid w:val="00171C15"/>
    <w:rsid w:val="001742D4"/>
    <w:rsid w:val="001956C3"/>
    <w:rsid w:val="001D398D"/>
    <w:rsid w:val="001F2FEF"/>
    <w:rsid w:val="001F35E1"/>
    <w:rsid w:val="001F5514"/>
    <w:rsid w:val="001F6A86"/>
    <w:rsid w:val="001F6D64"/>
    <w:rsid w:val="00204BC6"/>
    <w:rsid w:val="002278CE"/>
    <w:rsid w:val="002357AA"/>
    <w:rsid w:val="00245154"/>
    <w:rsid w:val="0027669B"/>
    <w:rsid w:val="002B283E"/>
    <w:rsid w:val="002B33BB"/>
    <w:rsid w:val="002B3EC0"/>
    <w:rsid w:val="002D10A8"/>
    <w:rsid w:val="002D68CC"/>
    <w:rsid w:val="002D76AE"/>
    <w:rsid w:val="002E02EE"/>
    <w:rsid w:val="002E3D61"/>
    <w:rsid w:val="002F0D23"/>
    <w:rsid w:val="00321D00"/>
    <w:rsid w:val="0034393D"/>
    <w:rsid w:val="0038341B"/>
    <w:rsid w:val="003858D7"/>
    <w:rsid w:val="003952A2"/>
    <w:rsid w:val="003B2C01"/>
    <w:rsid w:val="003C4E60"/>
    <w:rsid w:val="003C68DF"/>
    <w:rsid w:val="003D0F38"/>
    <w:rsid w:val="003D2728"/>
    <w:rsid w:val="003D272A"/>
    <w:rsid w:val="003E0220"/>
    <w:rsid w:val="003E22DC"/>
    <w:rsid w:val="003F19C0"/>
    <w:rsid w:val="004029D3"/>
    <w:rsid w:val="00403FEE"/>
    <w:rsid w:val="004142BC"/>
    <w:rsid w:val="0041661A"/>
    <w:rsid w:val="00416E11"/>
    <w:rsid w:val="00436FB7"/>
    <w:rsid w:val="004527A4"/>
    <w:rsid w:val="00472F05"/>
    <w:rsid w:val="00477967"/>
    <w:rsid w:val="0049668A"/>
    <w:rsid w:val="004D0507"/>
    <w:rsid w:val="004D3F98"/>
    <w:rsid w:val="004D709E"/>
    <w:rsid w:val="004E02DF"/>
    <w:rsid w:val="004E1BFD"/>
    <w:rsid w:val="00507673"/>
    <w:rsid w:val="00514193"/>
    <w:rsid w:val="00515EDA"/>
    <w:rsid w:val="00541D50"/>
    <w:rsid w:val="00546717"/>
    <w:rsid w:val="00546FBA"/>
    <w:rsid w:val="0055546D"/>
    <w:rsid w:val="00575F71"/>
    <w:rsid w:val="00577669"/>
    <w:rsid w:val="005920F9"/>
    <w:rsid w:val="005961BD"/>
    <w:rsid w:val="005A44F7"/>
    <w:rsid w:val="005F2091"/>
    <w:rsid w:val="005F67B0"/>
    <w:rsid w:val="005F7FD3"/>
    <w:rsid w:val="00612685"/>
    <w:rsid w:val="0062297C"/>
    <w:rsid w:val="00626EE8"/>
    <w:rsid w:val="0063390A"/>
    <w:rsid w:val="006352BD"/>
    <w:rsid w:val="00636B04"/>
    <w:rsid w:val="00662316"/>
    <w:rsid w:val="006670AF"/>
    <w:rsid w:val="00667F71"/>
    <w:rsid w:val="00674145"/>
    <w:rsid w:val="0069556A"/>
    <w:rsid w:val="006A15B6"/>
    <w:rsid w:val="006B05DF"/>
    <w:rsid w:val="006D5895"/>
    <w:rsid w:val="00705369"/>
    <w:rsid w:val="00717194"/>
    <w:rsid w:val="007307A5"/>
    <w:rsid w:val="00736FBD"/>
    <w:rsid w:val="007441FA"/>
    <w:rsid w:val="0075108F"/>
    <w:rsid w:val="00751EA1"/>
    <w:rsid w:val="00753150"/>
    <w:rsid w:val="00763351"/>
    <w:rsid w:val="00764EA4"/>
    <w:rsid w:val="00793262"/>
    <w:rsid w:val="007A42B4"/>
    <w:rsid w:val="007A769A"/>
    <w:rsid w:val="007B4A1E"/>
    <w:rsid w:val="007C3B02"/>
    <w:rsid w:val="007F3B94"/>
    <w:rsid w:val="008006EE"/>
    <w:rsid w:val="00815D47"/>
    <w:rsid w:val="008350A8"/>
    <w:rsid w:val="0083652D"/>
    <w:rsid w:val="00854120"/>
    <w:rsid w:val="00874BA3"/>
    <w:rsid w:val="00881168"/>
    <w:rsid w:val="0088792B"/>
    <w:rsid w:val="00896779"/>
    <w:rsid w:val="008A380B"/>
    <w:rsid w:val="008B48A3"/>
    <w:rsid w:val="008C2114"/>
    <w:rsid w:val="008C4FA2"/>
    <w:rsid w:val="008E4CD8"/>
    <w:rsid w:val="008E6E34"/>
    <w:rsid w:val="00926E12"/>
    <w:rsid w:val="00954C84"/>
    <w:rsid w:val="00957E25"/>
    <w:rsid w:val="00964B22"/>
    <w:rsid w:val="009816A0"/>
    <w:rsid w:val="00986C7E"/>
    <w:rsid w:val="0098757B"/>
    <w:rsid w:val="00990A23"/>
    <w:rsid w:val="0099329B"/>
    <w:rsid w:val="0099337C"/>
    <w:rsid w:val="009947C4"/>
    <w:rsid w:val="009A64DA"/>
    <w:rsid w:val="009B3298"/>
    <w:rsid w:val="009B5DA6"/>
    <w:rsid w:val="009C30E2"/>
    <w:rsid w:val="009C3B63"/>
    <w:rsid w:val="009C613D"/>
    <w:rsid w:val="009D6D14"/>
    <w:rsid w:val="009E2021"/>
    <w:rsid w:val="009E3000"/>
    <w:rsid w:val="009E68E8"/>
    <w:rsid w:val="009F6658"/>
    <w:rsid w:val="00A0217C"/>
    <w:rsid w:val="00A10DFA"/>
    <w:rsid w:val="00A40022"/>
    <w:rsid w:val="00A4524F"/>
    <w:rsid w:val="00A457DE"/>
    <w:rsid w:val="00A52AFB"/>
    <w:rsid w:val="00A71594"/>
    <w:rsid w:val="00A878BE"/>
    <w:rsid w:val="00A961CE"/>
    <w:rsid w:val="00AA622C"/>
    <w:rsid w:val="00AB0641"/>
    <w:rsid w:val="00AB6A88"/>
    <w:rsid w:val="00AC4A20"/>
    <w:rsid w:val="00AC5DB1"/>
    <w:rsid w:val="00AD6A49"/>
    <w:rsid w:val="00B0057A"/>
    <w:rsid w:val="00B006EA"/>
    <w:rsid w:val="00B032C9"/>
    <w:rsid w:val="00B14E4D"/>
    <w:rsid w:val="00B26646"/>
    <w:rsid w:val="00B35F52"/>
    <w:rsid w:val="00B50959"/>
    <w:rsid w:val="00B5592D"/>
    <w:rsid w:val="00B60682"/>
    <w:rsid w:val="00B62B05"/>
    <w:rsid w:val="00B81FCB"/>
    <w:rsid w:val="00B92645"/>
    <w:rsid w:val="00B96B7B"/>
    <w:rsid w:val="00BA56A8"/>
    <w:rsid w:val="00BC32E6"/>
    <w:rsid w:val="00BF1A5F"/>
    <w:rsid w:val="00BF312B"/>
    <w:rsid w:val="00BF592F"/>
    <w:rsid w:val="00C11BB2"/>
    <w:rsid w:val="00C24220"/>
    <w:rsid w:val="00C25D76"/>
    <w:rsid w:val="00C510D5"/>
    <w:rsid w:val="00C72186"/>
    <w:rsid w:val="00C81263"/>
    <w:rsid w:val="00C97206"/>
    <w:rsid w:val="00CC2CE6"/>
    <w:rsid w:val="00D01210"/>
    <w:rsid w:val="00D02697"/>
    <w:rsid w:val="00D03722"/>
    <w:rsid w:val="00D114D9"/>
    <w:rsid w:val="00D1648D"/>
    <w:rsid w:val="00D16E0E"/>
    <w:rsid w:val="00D460D0"/>
    <w:rsid w:val="00D550C0"/>
    <w:rsid w:val="00D71BD5"/>
    <w:rsid w:val="00D879F3"/>
    <w:rsid w:val="00D93BFC"/>
    <w:rsid w:val="00D9510B"/>
    <w:rsid w:val="00D968F7"/>
    <w:rsid w:val="00DB5D80"/>
    <w:rsid w:val="00DD1F65"/>
    <w:rsid w:val="00DD2518"/>
    <w:rsid w:val="00DE011B"/>
    <w:rsid w:val="00DF315D"/>
    <w:rsid w:val="00E0218A"/>
    <w:rsid w:val="00E21FA6"/>
    <w:rsid w:val="00E22EF1"/>
    <w:rsid w:val="00E31012"/>
    <w:rsid w:val="00E431C0"/>
    <w:rsid w:val="00E436FF"/>
    <w:rsid w:val="00E539C8"/>
    <w:rsid w:val="00E63F9B"/>
    <w:rsid w:val="00E65599"/>
    <w:rsid w:val="00E73408"/>
    <w:rsid w:val="00E73F02"/>
    <w:rsid w:val="00E75019"/>
    <w:rsid w:val="00E87F6D"/>
    <w:rsid w:val="00EA0152"/>
    <w:rsid w:val="00EA2CDE"/>
    <w:rsid w:val="00EB1774"/>
    <w:rsid w:val="00ED2351"/>
    <w:rsid w:val="00EE5F79"/>
    <w:rsid w:val="00EF185B"/>
    <w:rsid w:val="00F1463D"/>
    <w:rsid w:val="00F17DE7"/>
    <w:rsid w:val="00F27D5B"/>
    <w:rsid w:val="00F436E2"/>
    <w:rsid w:val="00F47667"/>
    <w:rsid w:val="00F47A58"/>
    <w:rsid w:val="00F56ECF"/>
    <w:rsid w:val="00F65988"/>
    <w:rsid w:val="00F95E53"/>
    <w:rsid w:val="00F96278"/>
    <w:rsid w:val="00FA058D"/>
    <w:rsid w:val="00FA4619"/>
    <w:rsid w:val="00FB1F9C"/>
    <w:rsid w:val="00FB598D"/>
    <w:rsid w:val="00FB6515"/>
    <w:rsid w:val="00FC0D9E"/>
    <w:rsid w:val="00FE426F"/>
    <w:rsid w:val="00FF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2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3952A2"/>
    <w:rPr>
      <w:color w:val="0000FF"/>
      <w:u w:val="single"/>
    </w:rPr>
  </w:style>
  <w:style w:type="paragraph" w:styleId="Header">
    <w:name w:val="header"/>
    <w:basedOn w:val="Normal"/>
    <w:rsid w:val="004D709E"/>
    <w:pPr>
      <w:tabs>
        <w:tab w:val="center" w:pos="4320"/>
        <w:tab w:val="right" w:pos="8640"/>
      </w:tabs>
    </w:pPr>
  </w:style>
  <w:style w:type="paragraph" w:styleId="Footer">
    <w:name w:val="footer"/>
    <w:basedOn w:val="Normal"/>
    <w:rsid w:val="004D709E"/>
    <w:pPr>
      <w:tabs>
        <w:tab w:val="center" w:pos="4320"/>
        <w:tab w:val="right" w:pos="8640"/>
      </w:tabs>
    </w:pPr>
  </w:style>
  <w:style w:type="character" w:styleId="PageNumber">
    <w:name w:val="page number"/>
    <w:basedOn w:val="DefaultParagraphFont"/>
    <w:rsid w:val="0041661A"/>
  </w:style>
  <w:style w:type="paragraph" w:styleId="BalloonText">
    <w:name w:val="Balloon Text"/>
    <w:basedOn w:val="Normal"/>
    <w:semiHidden/>
    <w:rsid w:val="00E22EF1"/>
    <w:rPr>
      <w:rFonts w:ascii="Tahoma" w:hAnsi="Tahoma" w:cs="Tahoma"/>
      <w:sz w:val="16"/>
      <w:szCs w:val="16"/>
    </w:rPr>
  </w:style>
  <w:style w:type="character" w:styleId="Hyperlink">
    <w:name w:val="Hyperlink"/>
    <w:basedOn w:val="DefaultParagraphFont"/>
    <w:rsid w:val="00954C84"/>
    <w:rPr>
      <w:color w:val="0000FF"/>
      <w:u w:val="single"/>
    </w:rPr>
  </w:style>
</w:styles>
</file>

<file path=word/webSettings.xml><?xml version="1.0" encoding="utf-8"?>
<w:webSettings xmlns:r="http://schemas.openxmlformats.org/officeDocument/2006/relationships" xmlns:w="http://schemas.openxmlformats.org/wordprocessingml/2006/main">
  <w:divs>
    <w:div w:id="1232738449">
      <w:bodyDiv w:val="1"/>
      <w:marLeft w:val="0"/>
      <w:marRight w:val="0"/>
      <w:marTop w:val="0"/>
      <w:marBottom w:val="0"/>
      <w:divBdr>
        <w:top w:val="none" w:sz="0" w:space="0" w:color="auto"/>
        <w:left w:val="none" w:sz="0" w:space="0" w:color="auto"/>
        <w:bottom w:val="none" w:sz="0" w:space="0" w:color="auto"/>
        <w:right w:val="none" w:sz="0" w:space="0" w:color="auto"/>
      </w:divBdr>
    </w:div>
    <w:div w:id="135515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jsc." TargetMode="Externa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6171</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Renewal - Ambient Air Quality Surveillance 40 CFR 58</vt:lpstr>
    </vt:vector>
  </TitlesOfParts>
  <Company>RTI International</Company>
  <LinksUpToDate>false</LinksUpToDate>
  <CharactersWithSpaces>41270</CharactersWithSpaces>
  <SharedDoc>false</SharedDoc>
  <HLinks>
    <vt:vector size="6" baseType="variant">
      <vt:variant>
        <vt:i4>851981</vt:i4>
      </vt:variant>
      <vt:variant>
        <vt:i4>12</vt:i4>
      </vt:variant>
      <vt:variant>
        <vt:i4>0</vt:i4>
      </vt:variant>
      <vt:variant>
        <vt:i4>5</vt:i4>
      </vt:variant>
      <vt:variant>
        <vt:lpwstr>http://www.jsc./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 Ambient Air Quality Surveillance 40 CFR 58</dc:title>
  <dc:subject/>
  <dc:creator>Paul Peterson</dc:creator>
  <cp:keywords/>
  <dc:description/>
  <cp:lastModifiedBy>Courtney Kerwin</cp:lastModifiedBy>
  <cp:revision>2</cp:revision>
  <cp:lastPrinted>2006-08-29T20:56:00Z</cp:lastPrinted>
  <dcterms:created xsi:type="dcterms:W3CDTF">2013-01-10T21:02:00Z</dcterms:created>
  <dcterms:modified xsi:type="dcterms:W3CDTF">2013-01-10T21:02:00Z</dcterms:modified>
</cp:coreProperties>
</file>