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D3" w:rsidRDefault="006B5FD3">
      <w:pPr>
        <w:jc w:val="center"/>
        <w:rPr>
          <w:rFonts w:ascii="Arial" w:hAnsi="Arial"/>
          <w:sz w:val="22"/>
        </w:rPr>
      </w:pPr>
      <w:r>
        <w:rPr>
          <w:rFonts w:ascii="Arial" w:hAnsi="Arial"/>
          <w:sz w:val="22"/>
        </w:rPr>
        <w:t>Supporting Statement for VA Form 26-4555d,</w:t>
      </w:r>
    </w:p>
    <w:p w:rsidR="006B5FD3" w:rsidRDefault="006B5FD3">
      <w:pPr>
        <w:jc w:val="center"/>
        <w:rPr>
          <w:rFonts w:ascii="Arial" w:hAnsi="Arial"/>
          <w:sz w:val="22"/>
        </w:rPr>
      </w:pPr>
      <w:r>
        <w:rPr>
          <w:rFonts w:ascii="Arial" w:hAnsi="Arial"/>
          <w:sz w:val="22"/>
        </w:rPr>
        <w:t xml:space="preserve">Veterans Application for Assistance in Acquiring </w:t>
      </w:r>
    </w:p>
    <w:p w:rsidR="006B5FD3" w:rsidRDefault="006B5FD3">
      <w:pPr>
        <w:jc w:val="center"/>
        <w:rPr>
          <w:rFonts w:ascii="Arial" w:hAnsi="Arial"/>
          <w:sz w:val="22"/>
        </w:rPr>
      </w:pPr>
      <w:r>
        <w:rPr>
          <w:rFonts w:ascii="Arial" w:hAnsi="Arial"/>
          <w:sz w:val="22"/>
        </w:rPr>
        <w:t>Special Housing Adaptations</w:t>
      </w:r>
    </w:p>
    <w:p w:rsidR="006B5FD3" w:rsidRDefault="006B5FD3">
      <w:pPr>
        <w:jc w:val="center"/>
        <w:rPr>
          <w:rFonts w:ascii="Arial" w:hAnsi="Arial"/>
          <w:sz w:val="22"/>
        </w:rPr>
      </w:pPr>
      <w:r>
        <w:rPr>
          <w:rFonts w:ascii="Arial" w:hAnsi="Arial"/>
          <w:sz w:val="22"/>
        </w:rPr>
        <w:t>(2900-0300)</w:t>
      </w:r>
    </w:p>
    <w:p w:rsidR="006B5FD3" w:rsidRDefault="006B5FD3">
      <w:pPr>
        <w:rPr>
          <w:rFonts w:ascii="Arial" w:hAnsi="Arial"/>
          <w:sz w:val="22"/>
          <w:u w:val="single"/>
        </w:rPr>
      </w:pPr>
      <w:r>
        <w:rPr>
          <w:rFonts w:ascii="Arial" w:hAnsi="Arial"/>
          <w:sz w:val="22"/>
        </w:rPr>
        <w:t xml:space="preserve">A.  </w:t>
      </w:r>
      <w:r>
        <w:rPr>
          <w:rFonts w:ascii="Arial" w:hAnsi="Arial"/>
          <w:sz w:val="22"/>
          <w:u w:val="single"/>
        </w:rPr>
        <w:t>JUSTIFICATION</w:t>
      </w:r>
    </w:p>
    <w:p w:rsidR="006B5FD3" w:rsidRDefault="006B5FD3">
      <w:pPr>
        <w:tabs>
          <w:tab w:val="left" w:pos="360"/>
        </w:tabs>
        <w:rPr>
          <w:rFonts w:ascii="Arial" w:hAnsi="Arial"/>
          <w:sz w:val="22"/>
        </w:rPr>
      </w:pPr>
    </w:p>
    <w:p w:rsidR="006B5FD3" w:rsidRDefault="006B5FD3" w:rsidP="00665E8A">
      <w:pPr>
        <w:rPr>
          <w:rFonts w:ascii="Arial" w:hAnsi="Arial"/>
          <w:sz w:val="22"/>
        </w:rPr>
      </w:pPr>
      <w:r>
        <w:rPr>
          <w:rFonts w:ascii="Arial" w:hAnsi="Arial"/>
          <w:sz w:val="22"/>
        </w:rPr>
        <w:t>1.  Title 38, U.S.C. 2101 authorizes assistance to d</w:t>
      </w:r>
      <w:bookmarkStart w:id="0" w:name="_GoBack"/>
      <w:bookmarkEnd w:id="0"/>
      <w:r>
        <w:rPr>
          <w:rFonts w:ascii="Arial" w:hAnsi="Arial"/>
          <w:sz w:val="22"/>
        </w:rPr>
        <w:t xml:space="preserve">isabled </w:t>
      </w:r>
      <w:r w:rsidR="0040215A">
        <w:rPr>
          <w:rFonts w:ascii="Arial" w:hAnsi="Arial"/>
          <w:sz w:val="22"/>
        </w:rPr>
        <w:t>V</w:t>
      </w:r>
      <w:r>
        <w:rPr>
          <w:rFonts w:ascii="Arial" w:hAnsi="Arial"/>
          <w:sz w:val="22"/>
        </w:rPr>
        <w:t xml:space="preserve">eterans in acquiring special housing and adaptations to dwellings.  Under 38 U.S.C. 2101(b), grants are available to assist </w:t>
      </w:r>
      <w:r w:rsidR="0040215A">
        <w:rPr>
          <w:rFonts w:ascii="Arial" w:hAnsi="Arial"/>
          <w:sz w:val="22"/>
        </w:rPr>
        <w:t>V</w:t>
      </w:r>
      <w:r>
        <w:rPr>
          <w:rFonts w:ascii="Arial" w:hAnsi="Arial"/>
          <w:sz w:val="22"/>
        </w:rPr>
        <w:t xml:space="preserve">eterans in making adaptations to their current residences or one which they intend to live in as long as the home is owned by the </w:t>
      </w:r>
      <w:r w:rsidR="0040215A">
        <w:rPr>
          <w:rFonts w:ascii="Arial" w:hAnsi="Arial"/>
          <w:sz w:val="22"/>
        </w:rPr>
        <w:t>V</w:t>
      </w:r>
      <w:r>
        <w:rPr>
          <w:rFonts w:ascii="Arial" w:hAnsi="Arial"/>
          <w:sz w:val="22"/>
        </w:rPr>
        <w:t xml:space="preserve">eteran or a member of the </w:t>
      </w:r>
      <w:r w:rsidR="0040215A">
        <w:rPr>
          <w:rFonts w:ascii="Arial" w:hAnsi="Arial"/>
          <w:sz w:val="22"/>
        </w:rPr>
        <w:t>V</w:t>
      </w:r>
      <w:r>
        <w:rPr>
          <w:rFonts w:ascii="Arial" w:hAnsi="Arial"/>
          <w:sz w:val="22"/>
        </w:rPr>
        <w:t xml:space="preserve">eteran's family.  Personal interview questions associated with the grant program, as outlined in </w:t>
      </w:r>
      <w:r w:rsidRPr="00550C0E">
        <w:rPr>
          <w:rFonts w:ascii="Arial" w:hAnsi="Arial"/>
          <w:sz w:val="22"/>
          <w:szCs w:val="22"/>
        </w:rPr>
        <w:t>VBA</w:t>
      </w:r>
      <w:r w:rsidR="009D6205" w:rsidRPr="00550C0E">
        <w:rPr>
          <w:rFonts w:ascii="Arial" w:hAnsi="Arial"/>
          <w:sz w:val="22"/>
          <w:szCs w:val="22"/>
        </w:rPr>
        <w:t xml:space="preserve"> Manual </w:t>
      </w:r>
      <w:r w:rsidR="00352F2F" w:rsidRPr="00550C0E">
        <w:rPr>
          <w:rFonts w:ascii="Arial" w:hAnsi="Arial" w:cs="Arial"/>
          <w:color w:val="000000"/>
          <w:sz w:val="22"/>
          <w:szCs w:val="22"/>
        </w:rPr>
        <w:t xml:space="preserve">M26-12, </w:t>
      </w:r>
      <w:r w:rsidR="00B51BAF" w:rsidRPr="00550C0E">
        <w:rPr>
          <w:rFonts w:ascii="Arial" w:hAnsi="Arial" w:cs="Arial"/>
          <w:color w:val="000000"/>
          <w:sz w:val="22"/>
          <w:szCs w:val="22"/>
        </w:rPr>
        <w:t>Chapter</w:t>
      </w:r>
      <w:r w:rsidR="00352F2F" w:rsidRPr="00550C0E">
        <w:rPr>
          <w:rFonts w:ascii="Arial" w:hAnsi="Arial" w:cs="Arial"/>
          <w:color w:val="000000"/>
          <w:sz w:val="22"/>
          <w:szCs w:val="22"/>
        </w:rPr>
        <w:t xml:space="preserve"> 8</w:t>
      </w:r>
      <w:r w:rsidR="009D6205" w:rsidRPr="00550C0E">
        <w:rPr>
          <w:rFonts w:ascii="Arial" w:hAnsi="Arial"/>
          <w:color w:val="000000"/>
          <w:sz w:val="22"/>
          <w:szCs w:val="22"/>
        </w:rPr>
        <w:t>.</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 xml:space="preserve">2.  VA Form 26-4555d is needed because of the difference in disabilities, the amount of alteration/adaptation to the house, and title requirements.  In addition, the amount and type of information needed to process either benefit is different, and a separate numbering and filing system will be used to identify the different types of grants.  The information contained on a completed VA Form 26-4555d enables field personnel to evaluate the request for adaptations.  It also provides information for use in approving or disapproving a </w:t>
      </w:r>
      <w:r w:rsidR="0040215A">
        <w:rPr>
          <w:rFonts w:ascii="Arial" w:hAnsi="Arial"/>
          <w:sz w:val="22"/>
        </w:rPr>
        <w:t>V</w:t>
      </w:r>
      <w:r>
        <w:rPr>
          <w:rFonts w:ascii="Arial" w:hAnsi="Arial"/>
          <w:sz w:val="22"/>
        </w:rPr>
        <w:t>eteran's application for a grant under 38 U.S.C. 2101(b).  If the information was not collected, VA would be in noncompliance with 38 U.S.C. 2101(b).</w:t>
      </w:r>
    </w:p>
    <w:p w:rsidR="006B5FD3" w:rsidRDefault="006B5FD3" w:rsidP="00665E8A">
      <w:pPr>
        <w:rPr>
          <w:rFonts w:ascii="Arial" w:hAnsi="Arial"/>
          <w:sz w:val="22"/>
        </w:rPr>
      </w:pPr>
    </w:p>
    <w:p w:rsidR="000B371D" w:rsidRDefault="006B5FD3" w:rsidP="00665E8A">
      <w:pPr>
        <w:rPr>
          <w:rFonts w:ascii="Arial" w:hAnsi="Arial"/>
          <w:sz w:val="22"/>
        </w:rPr>
      </w:pPr>
      <w:r>
        <w:rPr>
          <w:rFonts w:ascii="Arial" w:hAnsi="Arial"/>
          <w:sz w:val="22"/>
        </w:rPr>
        <w:t xml:space="preserve">3.  VA Form 26-4445d is available on the One-VA web site in a fillable electronic format.  </w:t>
      </w:r>
      <w:r w:rsidR="000B371D" w:rsidRPr="000B371D">
        <w:rPr>
          <w:rFonts w:ascii="Arial" w:hAnsi="Arial"/>
          <w:sz w:val="22"/>
        </w:rPr>
        <w:t xml:space="preserve">Once a determination on eligibility is made and the file is reviewed by Loan Guaranty personnel, the </w:t>
      </w:r>
      <w:r w:rsidR="0040215A">
        <w:rPr>
          <w:rFonts w:ascii="Arial" w:hAnsi="Arial"/>
          <w:sz w:val="22"/>
        </w:rPr>
        <w:t>V</w:t>
      </w:r>
      <w:r w:rsidR="000B371D" w:rsidRPr="000B371D">
        <w:rPr>
          <w:rFonts w:ascii="Arial" w:hAnsi="Arial"/>
          <w:sz w:val="22"/>
        </w:rPr>
        <w:t xml:space="preserve">eteran or </w:t>
      </w:r>
      <w:proofErr w:type="spellStart"/>
      <w:r w:rsidR="000B371D" w:rsidRPr="000B371D">
        <w:rPr>
          <w:rFonts w:ascii="Arial" w:hAnsi="Arial"/>
          <w:sz w:val="22"/>
        </w:rPr>
        <w:t>servicemember</w:t>
      </w:r>
      <w:proofErr w:type="spellEnd"/>
      <w:r w:rsidR="000B371D" w:rsidRPr="000B371D">
        <w:rPr>
          <w:rFonts w:ascii="Arial" w:hAnsi="Arial"/>
          <w:sz w:val="22"/>
        </w:rPr>
        <w:t xml:space="preserve"> is directed to complete VA Form 26-4555</w:t>
      </w:r>
      <w:r w:rsidR="000B371D">
        <w:rPr>
          <w:rFonts w:ascii="Arial" w:hAnsi="Arial"/>
          <w:sz w:val="22"/>
        </w:rPr>
        <w:t>d</w:t>
      </w:r>
      <w:r w:rsidR="000B371D" w:rsidRPr="000B371D">
        <w:rPr>
          <w:rFonts w:ascii="Arial" w:hAnsi="Arial"/>
          <w:sz w:val="22"/>
        </w:rPr>
        <w:t xml:space="preserve"> with instructions.  An electronic submission system would not allow for personal customer service, and would delay applications from being processed due to errors.  VA will continue to explore the use of information technology to submit this form. </w:t>
      </w:r>
    </w:p>
    <w:p w:rsidR="000B371D" w:rsidRDefault="000B371D" w:rsidP="00665E8A">
      <w:pPr>
        <w:rPr>
          <w:rFonts w:ascii="Arial" w:hAnsi="Arial"/>
          <w:sz w:val="22"/>
        </w:rPr>
      </w:pPr>
    </w:p>
    <w:p w:rsidR="006B5FD3" w:rsidRDefault="006B5FD3" w:rsidP="00665E8A">
      <w:pPr>
        <w:rPr>
          <w:rFonts w:ascii="Arial" w:hAnsi="Arial"/>
          <w:sz w:val="22"/>
        </w:rPr>
      </w:pPr>
      <w:r>
        <w:rPr>
          <w:rFonts w:ascii="Arial" w:hAnsi="Arial"/>
          <w:sz w:val="22"/>
        </w:rPr>
        <w:t>4.  No duplication of information is involved.</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5.  Collection of information does not involve small businesses or other small entities.</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6.  This information collection is not a recurring or repetitive report.  It is accomplished on a one-time basis per individual applicant.</w:t>
      </w:r>
    </w:p>
    <w:p w:rsidR="00665E8A" w:rsidRDefault="00665E8A" w:rsidP="00665E8A">
      <w:pPr>
        <w:rPr>
          <w:rFonts w:ascii="Arial" w:hAnsi="Arial"/>
          <w:sz w:val="22"/>
        </w:rPr>
      </w:pPr>
    </w:p>
    <w:p w:rsidR="006B5FD3" w:rsidRDefault="006B5FD3" w:rsidP="00665E8A">
      <w:pPr>
        <w:rPr>
          <w:rFonts w:ascii="Arial" w:hAnsi="Arial"/>
          <w:sz w:val="22"/>
        </w:rPr>
      </w:pPr>
      <w:r>
        <w:rPr>
          <w:rFonts w:ascii="Arial" w:hAnsi="Arial"/>
          <w:sz w:val="22"/>
        </w:rPr>
        <w:t>7.  There are no special circumstances that require the collection to be conducted in a manner inconsistent with the guidelines in 5 CFR 1320.6.</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 xml:space="preserve">8.  </w:t>
      </w:r>
      <w:r w:rsidR="00665E8A" w:rsidRPr="00665E8A">
        <w:rPr>
          <w:rFonts w:ascii="Arial" w:hAnsi="Arial"/>
          <w:sz w:val="22"/>
        </w:rPr>
        <w:t xml:space="preserve">The Department notice was published in the Federal Register on </w:t>
      </w:r>
      <w:r w:rsidR="00D04B7E">
        <w:rPr>
          <w:rFonts w:ascii="Arial" w:hAnsi="Arial"/>
          <w:sz w:val="22"/>
        </w:rPr>
        <w:t>February 13, 2013</w:t>
      </w:r>
      <w:r w:rsidR="00665E8A" w:rsidRPr="00665E8A">
        <w:rPr>
          <w:rFonts w:ascii="Arial" w:hAnsi="Arial"/>
          <w:sz w:val="22"/>
        </w:rPr>
        <w:t xml:space="preserve">, </w:t>
      </w:r>
      <w:r w:rsidR="00001BC9">
        <w:rPr>
          <w:rFonts w:ascii="Arial" w:hAnsi="Arial"/>
          <w:sz w:val="22"/>
        </w:rPr>
        <w:t xml:space="preserve">Volume </w:t>
      </w:r>
      <w:r w:rsidR="00D04B7E">
        <w:rPr>
          <w:rFonts w:ascii="Arial" w:hAnsi="Arial"/>
          <w:sz w:val="22"/>
        </w:rPr>
        <w:t>78</w:t>
      </w:r>
      <w:r w:rsidR="00001BC9">
        <w:rPr>
          <w:rFonts w:ascii="Arial" w:hAnsi="Arial"/>
          <w:sz w:val="22"/>
        </w:rPr>
        <w:t xml:space="preserve">, Number </w:t>
      </w:r>
      <w:r w:rsidR="00D04B7E">
        <w:rPr>
          <w:rFonts w:ascii="Arial" w:hAnsi="Arial"/>
          <w:sz w:val="22"/>
        </w:rPr>
        <w:t>30</w:t>
      </w:r>
      <w:r w:rsidR="00001BC9">
        <w:rPr>
          <w:rFonts w:ascii="Arial" w:hAnsi="Arial"/>
          <w:sz w:val="22"/>
        </w:rPr>
        <w:t xml:space="preserve">, at </w:t>
      </w:r>
      <w:r w:rsidR="00665E8A" w:rsidRPr="00665E8A">
        <w:rPr>
          <w:rFonts w:ascii="Arial" w:hAnsi="Arial"/>
          <w:sz w:val="22"/>
        </w:rPr>
        <w:t>page</w:t>
      </w:r>
      <w:r w:rsidR="00D04B7E">
        <w:rPr>
          <w:rFonts w:ascii="Arial" w:hAnsi="Arial"/>
          <w:sz w:val="22"/>
        </w:rPr>
        <w:t>s</w:t>
      </w:r>
      <w:r w:rsidR="00665E8A" w:rsidRPr="00665E8A">
        <w:rPr>
          <w:rFonts w:ascii="Arial" w:hAnsi="Arial"/>
          <w:sz w:val="22"/>
        </w:rPr>
        <w:t xml:space="preserve"> </w:t>
      </w:r>
      <w:r w:rsidR="00D04B7E">
        <w:rPr>
          <w:rFonts w:ascii="Arial" w:hAnsi="Arial"/>
          <w:sz w:val="22"/>
        </w:rPr>
        <w:t>10266-10267</w:t>
      </w:r>
      <w:r w:rsidR="00665E8A" w:rsidRPr="00665E8A">
        <w:rPr>
          <w:rFonts w:ascii="Arial" w:hAnsi="Arial"/>
          <w:sz w:val="22"/>
        </w:rPr>
        <w:t>.  No comments were received.</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9.  No payments or gifts to respondents have been made under this collection of information.</w:t>
      </w:r>
    </w:p>
    <w:p w:rsidR="006B5FD3" w:rsidRDefault="006B5FD3" w:rsidP="00665E8A">
      <w:pPr>
        <w:rPr>
          <w:rFonts w:ascii="Arial" w:hAnsi="Arial"/>
          <w:sz w:val="22"/>
        </w:rPr>
      </w:pPr>
      <w:r>
        <w:rPr>
          <w:rFonts w:ascii="Arial" w:hAnsi="Arial"/>
          <w:sz w:val="22"/>
        </w:rPr>
        <w:tab/>
      </w:r>
    </w:p>
    <w:p w:rsidR="006B5FD3" w:rsidRDefault="006B5FD3" w:rsidP="00665E8A">
      <w:pPr>
        <w:rPr>
          <w:rFonts w:ascii="Arial" w:hAnsi="Arial"/>
          <w:sz w:val="22"/>
        </w:rPr>
      </w:pPr>
      <w:r>
        <w:rPr>
          <w:rFonts w:ascii="Arial" w:hAnsi="Arial"/>
          <w:sz w:val="22"/>
        </w:rPr>
        <w:t>10.  "Loan Guaranty Home, Condominium and Manufactured Home Loan Applicant Records, Specially Adapted Housing Applicant Records, and Vendee Loan Applicant Records - VA</w:t>
      </w:r>
      <w:r w:rsidR="000D5DAD">
        <w:rPr>
          <w:rFonts w:ascii="Arial" w:hAnsi="Arial"/>
          <w:sz w:val="22"/>
        </w:rPr>
        <w:t>” (</w:t>
      </w:r>
      <w:r>
        <w:rPr>
          <w:rFonts w:ascii="Arial" w:hAnsi="Arial"/>
          <w:sz w:val="22"/>
        </w:rPr>
        <w:t>55VA26) contained in the Privacy Act Issuances, 2001 Compilation.</w:t>
      </w:r>
    </w:p>
    <w:p w:rsidR="000D5DAD" w:rsidRDefault="000D5DAD" w:rsidP="00665E8A">
      <w:pPr>
        <w:rPr>
          <w:rFonts w:ascii="Arial" w:hAnsi="Arial"/>
          <w:sz w:val="22"/>
        </w:rPr>
      </w:pPr>
    </w:p>
    <w:p w:rsidR="006B5FD3" w:rsidRDefault="006B5FD3" w:rsidP="00665E8A">
      <w:pPr>
        <w:rPr>
          <w:rFonts w:ascii="Arial" w:hAnsi="Arial"/>
          <w:sz w:val="22"/>
        </w:rPr>
      </w:pPr>
      <w:r>
        <w:rPr>
          <w:rFonts w:ascii="Arial" w:hAnsi="Arial"/>
          <w:sz w:val="22"/>
        </w:rPr>
        <w:t>11.  No sensitive questions appear on the form.</w:t>
      </w:r>
    </w:p>
    <w:p w:rsidR="00D25DC4" w:rsidRDefault="00D25DC4" w:rsidP="00665E8A">
      <w:pPr>
        <w:rPr>
          <w:rFonts w:ascii="Arial" w:hAnsi="Arial"/>
          <w:sz w:val="22"/>
        </w:rPr>
      </w:pPr>
    </w:p>
    <w:p w:rsidR="006B5FD3" w:rsidRDefault="006B5FD3" w:rsidP="00665E8A">
      <w:pPr>
        <w:rPr>
          <w:rFonts w:ascii="Arial" w:hAnsi="Arial"/>
          <w:sz w:val="22"/>
          <w:u w:val="single"/>
        </w:rPr>
      </w:pPr>
      <w:r>
        <w:rPr>
          <w:rFonts w:ascii="Arial" w:hAnsi="Arial"/>
          <w:sz w:val="22"/>
        </w:rPr>
        <w:lastRenderedPageBreak/>
        <w:t xml:space="preserve">12.  </w:t>
      </w:r>
      <w:r>
        <w:rPr>
          <w:rFonts w:ascii="Arial" w:hAnsi="Arial"/>
          <w:sz w:val="22"/>
          <w:u w:val="single"/>
        </w:rPr>
        <w:t>Estimate of Information Collection Burden</w:t>
      </w:r>
    </w:p>
    <w:p w:rsidR="006B5FD3" w:rsidRDefault="006B5FD3" w:rsidP="00665E8A">
      <w:pPr>
        <w:rPr>
          <w:rFonts w:ascii="Arial" w:hAnsi="Arial"/>
          <w:sz w:val="22"/>
          <w:u w:val="single"/>
        </w:rPr>
      </w:pPr>
    </w:p>
    <w:p w:rsidR="006B5FD3" w:rsidRDefault="00665E8A" w:rsidP="00665E8A">
      <w:pPr>
        <w:rPr>
          <w:rFonts w:ascii="Arial" w:hAnsi="Arial"/>
          <w:sz w:val="22"/>
        </w:rPr>
      </w:pPr>
      <w:r>
        <w:rPr>
          <w:rFonts w:ascii="Arial" w:hAnsi="Arial"/>
          <w:sz w:val="22"/>
        </w:rPr>
        <w:t xml:space="preserve">   </w:t>
      </w:r>
      <w:proofErr w:type="gramStart"/>
      <w:r w:rsidR="006B5FD3">
        <w:rPr>
          <w:rFonts w:ascii="Arial" w:hAnsi="Arial"/>
          <w:sz w:val="22"/>
        </w:rPr>
        <w:t>a.  Number</w:t>
      </w:r>
      <w:proofErr w:type="gramEnd"/>
      <w:r w:rsidR="006B5FD3">
        <w:rPr>
          <w:rFonts w:ascii="Arial" w:hAnsi="Arial"/>
          <w:sz w:val="22"/>
        </w:rPr>
        <w:t xml:space="preserve"> of respondents is estimated at </w:t>
      </w:r>
      <w:r w:rsidR="000D5DAD">
        <w:rPr>
          <w:rFonts w:ascii="Arial" w:hAnsi="Arial"/>
          <w:sz w:val="22"/>
        </w:rPr>
        <w:t>100</w:t>
      </w:r>
      <w:r w:rsidR="006B5FD3">
        <w:rPr>
          <w:rFonts w:ascii="Arial" w:hAnsi="Arial"/>
          <w:sz w:val="22"/>
        </w:rPr>
        <w:t xml:space="preserve"> per year.</w:t>
      </w:r>
    </w:p>
    <w:p w:rsidR="006B5FD3" w:rsidRDefault="006B5FD3" w:rsidP="00665E8A">
      <w:pPr>
        <w:rPr>
          <w:rFonts w:ascii="Arial" w:hAnsi="Arial"/>
          <w:sz w:val="22"/>
        </w:rPr>
      </w:pPr>
    </w:p>
    <w:p w:rsidR="006B5FD3" w:rsidRDefault="00665E8A" w:rsidP="00665E8A">
      <w:pPr>
        <w:rPr>
          <w:rFonts w:ascii="Arial" w:hAnsi="Arial"/>
          <w:sz w:val="22"/>
        </w:rPr>
      </w:pPr>
      <w:r>
        <w:rPr>
          <w:rFonts w:ascii="Arial" w:hAnsi="Arial"/>
          <w:sz w:val="22"/>
        </w:rPr>
        <w:t xml:space="preserve">   </w:t>
      </w:r>
      <w:proofErr w:type="gramStart"/>
      <w:r>
        <w:rPr>
          <w:rFonts w:ascii="Arial" w:hAnsi="Arial"/>
          <w:sz w:val="22"/>
        </w:rPr>
        <w:t xml:space="preserve">b.  </w:t>
      </w:r>
      <w:r w:rsidR="006B5FD3">
        <w:rPr>
          <w:rFonts w:ascii="Arial" w:hAnsi="Arial"/>
          <w:sz w:val="22"/>
        </w:rPr>
        <w:t>Frequency</w:t>
      </w:r>
      <w:proofErr w:type="gramEnd"/>
      <w:r w:rsidR="006B5FD3">
        <w:rPr>
          <w:rFonts w:ascii="Arial" w:hAnsi="Arial"/>
          <w:sz w:val="22"/>
        </w:rPr>
        <w:t xml:space="preserve"> of response is generally one time.</w:t>
      </w:r>
    </w:p>
    <w:p w:rsidR="006B5FD3" w:rsidRDefault="006B5FD3" w:rsidP="00665E8A">
      <w:pPr>
        <w:rPr>
          <w:rFonts w:ascii="Arial" w:hAnsi="Arial"/>
          <w:sz w:val="22"/>
        </w:rPr>
      </w:pPr>
    </w:p>
    <w:p w:rsidR="006B5FD3" w:rsidRDefault="00665E8A" w:rsidP="00665E8A">
      <w:pPr>
        <w:rPr>
          <w:rFonts w:ascii="Arial" w:hAnsi="Arial"/>
          <w:sz w:val="22"/>
        </w:rPr>
      </w:pPr>
      <w:r>
        <w:rPr>
          <w:rFonts w:ascii="Arial" w:hAnsi="Arial"/>
          <w:sz w:val="22"/>
        </w:rPr>
        <w:t xml:space="preserve">   </w:t>
      </w:r>
      <w:proofErr w:type="gramStart"/>
      <w:r w:rsidR="006B5FD3">
        <w:rPr>
          <w:rFonts w:ascii="Arial" w:hAnsi="Arial"/>
          <w:sz w:val="22"/>
        </w:rPr>
        <w:t>c.  Annual</w:t>
      </w:r>
      <w:proofErr w:type="gramEnd"/>
      <w:r w:rsidR="006B5FD3">
        <w:rPr>
          <w:rFonts w:ascii="Arial" w:hAnsi="Arial"/>
          <w:sz w:val="22"/>
        </w:rPr>
        <w:t xml:space="preserve"> burden is estimated at </w:t>
      </w:r>
      <w:r w:rsidR="000D5DAD">
        <w:rPr>
          <w:rFonts w:ascii="Arial" w:hAnsi="Arial"/>
          <w:sz w:val="22"/>
        </w:rPr>
        <w:t>33</w:t>
      </w:r>
      <w:r w:rsidR="006B5FD3">
        <w:rPr>
          <w:rFonts w:ascii="Arial" w:hAnsi="Arial"/>
          <w:sz w:val="22"/>
        </w:rPr>
        <w:t xml:space="preserve"> hours.</w:t>
      </w:r>
    </w:p>
    <w:p w:rsidR="006B5FD3" w:rsidRDefault="006B5FD3" w:rsidP="00665E8A">
      <w:pPr>
        <w:rPr>
          <w:rFonts w:ascii="Arial" w:hAnsi="Arial"/>
          <w:sz w:val="22"/>
        </w:rPr>
      </w:pPr>
    </w:p>
    <w:p w:rsidR="006B5FD3" w:rsidRDefault="00665E8A" w:rsidP="00665E8A">
      <w:pPr>
        <w:rPr>
          <w:rFonts w:ascii="Arial" w:hAnsi="Arial"/>
          <w:sz w:val="22"/>
        </w:rPr>
      </w:pPr>
      <w:r>
        <w:rPr>
          <w:rFonts w:ascii="Arial" w:hAnsi="Arial"/>
          <w:sz w:val="22"/>
        </w:rPr>
        <w:t xml:space="preserve">   </w:t>
      </w:r>
      <w:proofErr w:type="gramStart"/>
      <w:r>
        <w:rPr>
          <w:rFonts w:ascii="Arial" w:hAnsi="Arial"/>
          <w:sz w:val="22"/>
        </w:rPr>
        <w:t xml:space="preserve">d.  </w:t>
      </w:r>
      <w:r w:rsidR="006B5FD3">
        <w:rPr>
          <w:rFonts w:ascii="Arial" w:hAnsi="Arial"/>
          <w:sz w:val="22"/>
        </w:rPr>
        <w:t>The</w:t>
      </w:r>
      <w:proofErr w:type="gramEnd"/>
      <w:r w:rsidR="006B5FD3">
        <w:rPr>
          <w:rFonts w:ascii="Arial" w:hAnsi="Arial"/>
          <w:sz w:val="22"/>
        </w:rPr>
        <w:t xml:space="preserve"> estimated response time of 20 minutes per case is based on the experience of VA Central Office Loan Specialists.</w:t>
      </w:r>
    </w:p>
    <w:p w:rsidR="006B5FD3" w:rsidRDefault="006B5FD3" w:rsidP="00665E8A">
      <w:pPr>
        <w:rPr>
          <w:rFonts w:ascii="Arial" w:hAnsi="Arial"/>
          <w:sz w:val="22"/>
        </w:rPr>
      </w:pPr>
    </w:p>
    <w:p w:rsidR="006B5FD3" w:rsidRDefault="00665E8A" w:rsidP="00665E8A">
      <w:pPr>
        <w:rPr>
          <w:rFonts w:ascii="Arial" w:hAnsi="Arial"/>
          <w:sz w:val="22"/>
        </w:rPr>
      </w:pPr>
      <w:r>
        <w:rPr>
          <w:rFonts w:ascii="Arial" w:hAnsi="Arial"/>
          <w:sz w:val="22"/>
        </w:rPr>
        <w:t xml:space="preserve">   </w:t>
      </w:r>
      <w:proofErr w:type="gramStart"/>
      <w:r>
        <w:rPr>
          <w:rFonts w:ascii="Arial" w:hAnsi="Arial"/>
          <w:sz w:val="22"/>
        </w:rPr>
        <w:t xml:space="preserve">e.  </w:t>
      </w:r>
      <w:r w:rsidR="006B5FD3">
        <w:rPr>
          <w:rFonts w:ascii="Arial" w:hAnsi="Arial"/>
          <w:sz w:val="22"/>
        </w:rPr>
        <w:t>The</w:t>
      </w:r>
      <w:proofErr w:type="gramEnd"/>
      <w:r w:rsidR="006B5FD3">
        <w:rPr>
          <w:rFonts w:ascii="Arial" w:hAnsi="Arial"/>
          <w:sz w:val="22"/>
        </w:rPr>
        <w:t xml:space="preserve"> total esti</w:t>
      </w:r>
      <w:r w:rsidR="000D5DAD">
        <w:rPr>
          <w:rFonts w:ascii="Arial" w:hAnsi="Arial"/>
          <w:sz w:val="22"/>
        </w:rPr>
        <w:t>mated cost to respondents is $495 ($15 per hour x 33</w:t>
      </w:r>
      <w:r w:rsidR="006B5FD3">
        <w:rPr>
          <w:rFonts w:ascii="Arial" w:hAnsi="Arial"/>
          <w:sz w:val="22"/>
        </w:rPr>
        <w:t xml:space="preserve"> hours).</w:t>
      </w:r>
    </w:p>
    <w:p w:rsidR="006B5FD3" w:rsidRDefault="006B5FD3" w:rsidP="00665E8A">
      <w:pPr>
        <w:rPr>
          <w:rFonts w:ascii="Arial" w:hAnsi="Arial"/>
          <w:sz w:val="22"/>
          <w:u w:val="single"/>
        </w:rPr>
      </w:pPr>
    </w:p>
    <w:p w:rsidR="006B5FD3" w:rsidRDefault="006B5FD3" w:rsidP="00665E8A">
      <w:pPr>
        <w:numPr>
          <w:ilvl w:val="0"/>
          <w:numId w:val="2"/>
        </w:numPr>
        <w:ind w:left="0" w:firstLine="0"/>
        <w:rPr>
          <w:rFonts w:ascii="Arial" w:hAnsi="Arial"/>
          <w:sz w:val="22"/>
          <w:u w:val="single"/>
        </w:rPr>
      </w:pPr>
      <w:r>
        <w:rPr>
          <w:rFonts w:ascii="Arial" w:hAnsi="Arial"/>
          <w:sz w:val="22"/>
        </w:rPr>
        <w:t xml:space="preserve">This submission does not involve any recordkeeping costs.  </w:t>
      </w:r>
    </w:p>
    <w:p w:rsidR="006B5FD3" w:rsidRDefault="006B5FD3" w:rsidP="00665E8A">
      <w:pPr>
        <w:numPr>
          <w:ilvl w:val="12"/>
          <w:numId w:val="0"/>
        </w:numPr>
        <w:ind w:left="360"/>
        <w:rPr>
          <w:rFonts w:ascii="Arial" w:hAnsi="Arial"/>
          <w:sz w:val="22"/>
          <w:u w:val="single"/>
        </w:rPr>
      </w:pPr>
    </w:p>
    <w:p w:rsidR="006B5FD3" w:rsidRDefault="006B5FD3" w:rsidP="00665E8A">
      <w:pPr>
        <w:numPr>
          <w:ilvl w:val="0"/>
          <w:numId w:val="2"/>
        </w:numPr>
        <w:ind w:left="0" w:firstLine="0"/>
        <w:rPr>
          <w:rFonts w:ascii="Arial" w:hAnsi="Arial"/>
          <w:sz w:val="22"/>
          <w:u w:val="single"/>
        </w:rPr>
      </w:pPr>
      <w:r>
        <w:rPr>
          <w:rFonts w:ascii="Arial" w:hAnsi="Arial"/>
          <w:sz w:val="22"/>
          <w:u w:val="single"/>
        </w:rPr>
        <w:t>Estimated Annualized Cost to the Federal Government</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 xml:space="preserve">           $</w:t>
      </w:r>
      <w:r w:rsidR="00B13376">
        <w:rPr>
          <w:rFonts w:ascii="Arial" w:hAnsi="Arial"/>
          <w:sz w:val="22"/>
        </w:rPr>
        <w:t>908</w:t>
      </w:r>
      <w:r>
        <w:rPr>
          <w:rFonts w:ascii="Arial" w:hAnsi="Arial"/>
          <w:sz w:val="22"/>
        </w:rPr>
        <w:tab/>
        <w:t>Estimated Loan Guar</w:t>
      </w:r>
      <w:r w:rsidR="000D5DAD">
        <w:rPr>
          <w:rFonts w:ascii="Arial" w:hAnsi="Arial"/>
          <w:sz w:val="22"/>
        </w:rPr>
        <w:t>anty processing cost for FY 2013</w:t>
      </w:r>
      <w:r>
        <w:rPr>
          <w:rFonts w:ascii="Arial" w:hAnsi="Arial"/>
          <w:sz w:val="22"/>
        </w:rPr>
        <w:t xml:space="preserve">: </w:t>
      </w:r>
    </w:p>
    <w:p w:rsidR="006B5FD3" w:rsidRDefault="006B5FD3" w:rsidP="00665E8A">
      <w:pPr>
        <w:rPr>
          <w:rFonts w:ascii="Arial" w:hAnsi="Arial"/>
          <w:sz w:val="22"/>
        </w:rPr>
      </w:pPr>
      <w:r>
        <w:rPr>
          <w:rFonts w:ascii="Arial" w:hAnsi="Arial"/>
          <w:sz w:val="22"/>
        </w:rPr>
        <w:tab/>
        <w:t xml:space="preserve">  </w:t>
      </w:r>
      <w:r>
        <w:rPr>
          <w:rFonts w:ascii="Arial" w:hAnsi="Arial"/>
          <w:sz w:val="22"/>
        </w:rPr>
        <w:tab/>
      </w:r>
      <w:r>
        <w:rPr>
          <w:rFonts w:ascii="Arial" w:hAnsi="Arial"/>
          <w:sz w:val="22"/>
        </w:rPr>
        <w:tab/>
        <w:t>(</w:t>
      </w:r>
      <w:r w:rsidR="000D5DAD">
        <w:rPr>
          <w:rFonts w:ascii="Arial" w:hAnsi="Arial"/>
          <w:sz w:val="22"/>
        </w:rPr>
        <w:t xml:space="preserve">100 </w:t>
      </w:r>
      <w:r>
        <w:rPr>
          <w:rFonts w:ascii="Arial" w:hAnsi="Arial"/>
          <w:sz w:val="22"/>
        </w:rPr>
        <w:t>c</w:t>
      </w:r>
      <w:r w:rsidR="000D5DAD">
        <w:rPr>
          <w:rFonts w:ascii="Arial" w:hAnsi="Arial"/>
          <w:sz w:val="22"/>
        </w:rPr>
        <w:t>ases x 20 minutes per case x $27.24</w:t>
      </w:r>
      <w:r w:rsidR="00BC5A80">
        <w:rPr>
          <w:rFonts w:ascii="Arial" w:hAnsi="Arial"/>
          <w:sz w:val="22"/>
        </w:rPr>
        <w:t xml:space="preserve"> </w:t>
      </w:r>
      <w:r>
        <w:rPr>
          <w:rFonts w:ascii="Arial" w:hAnsi="Arial"/>
          <w:sz w:val="22"/>
        </w:rPr>
        <w:t>per hour (average</w:t>
      </w:r>
    </w:p>
    <w:p w:rsidR="006B5FD3" w:rsidRDefault="006B5FD3" w:rsidP="00665E8A">
      <w:pPr>
        <w:rPr>
          <w:rFonts w:ascii="Arial" w:hAnsi="Arial"/>
          <w:sz w:val="22"/>
        </w:rPr>
      </w:pPr>
      <w:r>
        <w:rPr>
          <w:rFonts w:ascii="Arial" w:hAnsi="Arial"/>
          <w:sz w:val="22"/>
        </w:rPr>
        <w:tab/>
      </w:r>
      <w:r>
        <w:rPr>
          <w:rFonts w:ascii="Arial" w:hAnsi="Arial"/>
          <w:sz w:val="22"/>
        </w:rPr>
        <w:tab/>
      </w:r>
      <w:r>
        <w:rPr>
          <w:rFonts w:ascii="Arial" w:hAnsi="Arial"/>
          <w:sz w:val="22"/>
        </w:rPr>
        <w:tab/>
        <w:t xml:space="preserve">Loan Guaranty field salary)) </w:t>
      </w:r>
    </w:p>
    <w:p w:rsidR="006B5FD3" w:rsidRDefault="006B5FD3" w:rsidP="00665E8A">
      <w:pPr>
        <w:rPr>
          <w:rFonts w:ascii="Arial" w:hAnsi="Arial"/>
          <w:sz w:val="22"/>
        </w:rPr>
      </w:pPr>
      <w:r>
        <w:rPr>
          <w:rFonts w:ascii="Arial" w:hAnsi="Arial"/>
          <w:sz w:val="22"/>
        </w:rPr>
        <w:t xml:space="preserve">          </w:t>
      </w:r>
      <w:r>
        <w:rPr>
          <w:rFonts w:ascii="Arial" w:hAnsi="Arial"/>
          <w:sz w:val="22"/>
          <w:u w:val="single"/>
        </w:rPr>
        <w:t xml:space="preserve">     _______</w:t>
      </w:r>
      <w:r>
        <w:rPr>
          <w:rFonts w:ascii="Arial" w:hAnsi="Arial"/>
          <w:sz w:val="22"/>
        </w:rPr>
        <w:tab/>
      </w:r>
    </w:p>
    <w:p w:rsidR="006B5FD3" w:rsidRDefault="006B5FD3" w:rsidP="00665E8A">
      <w:pPr>
        <w:rPr>
          <w:rFonts w:ascii="Arial" w:hAnsi="Arial"/>
          <w:sz w:val="22"/>
        </w:rPr>
      </w:pPr>
    </w:p>
    <w:p w:rsidR="006B5FD3" w:rsidRDefault="009529D3" w:rsidP="00665E8A">
      <w:pPr>
        <w:rPr>
          <w:rFonts w:ascii="Arial" w:hAnsi="Arial"/>
          <w:sz w:val="22"/>
        </w:rPr>
      </w:pPr>
      <w:r>
        <w:rPr>
          <w:rFonts w:ascii="Arial" w:hAnsi="Arial"/>
          <w:sz w:val="22"/>
        </w:rPr>
        <w:tab/>
      </w:r>
      <w:r w:rsidR="006B5FD3">
        <w:rPr>
          <w:rFonts w:ascii="Arial" w:hAnsi="Arial"/>
          <w:sz w:val="22"/>
        </w:rPr>
        <w:t>$</w:t>
      </w:r>
      <w:r w:rsidR="00B13376">
        <w:rPr>
          <w:rFonts w:ascii="Arial" w:hAnsi="Arial"/>
          <w:sz w:val="22"/>
        </w:rPr>
        <w:t>908</w:t>
      </w:r>
      <w:r w:rsidR="006B5FD3">
        <w:rPr>
          <w:rFonts w:ascii="Arial" w:hAnsi="Arial"/>
          <w:sz w:val="22"/>
        </w:rPr>
        <w:t xml:space="preserve"> </w:t>
      </w:r>
      <w:r w:rsidR="006B5FD3">
        <w:rPr>
          <w:rFonts w:ascii="Arial" w:hAnsi="Arial"/>
          <w:sz w:val="22"/>
        </w:rPr>
        <w:tab/>
        <w:t>Total Estimated Cost to Federal Government</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 xml:space="preserve">15.  There is </w:t>
      </w:r>
      <w:r w:rsidR="00BC5A80">
        <w:rPr>
          <w:rFonts w:ascii="Arial" w:hAnsi="Arial"/>
          <w:sz w:val="22"/>
        </w:rPr>
        <w:t xml:space="preserve">an increase in burden hours due to the rise in the number of </w:t>
      </w:r>
      <w:r w:rsidR="0040215A">
        <w:rPr>
          <w:rFonts w:ascii="Arial" w:hAnsi="Arial"/>
          <w:sz w:val="22"/>
        </w:rPr>
        <w:t>V</w:t>
      </w:r>
      <w:r w:rsidR="00BC5A80">
        <w:rPr>
          <w:rFonts w:ascii="Arial" w:hAnsi="Arial"/>
          <w:sz w:val="22"/>
        </w:rPr>
        <w:t>eterans applying for specially adapting ho</w:t>
      </w:r>
      <w:r w:rsidR="000B371D">
        <w:rPr>
          <w:rFonts w:ascii="Arial" w:hAnsi="Arial"/>
          <w:sz w:val="22"/>
        </w:rPr>
        <w:t>using grants.</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16.  Information collection is not for tabulation or publication use.</w:t>
      </w:r>
    </w:p>
    <w:p w:rsidR="006B5FD3" w:rsidRDefault="006B5FD3" w:rsidP="00665E8A">
      <w:pPr>
        <w:rPr>
          <w:rFonts w:ascii="Arial" w:hAnsi="Arial"/>
          <w:sz w:val="22"/>
        </w:rPr>
      </w:pPr>
    </w:p>
    <w:p w:rsidR="006B5FD3" w:rsidRDefault="006B5FD3" w:rsidP="00665E8A">
      <w:pPr>
        <w:rPr>
          <w:rFonts w:ascii="Arial" w:hAnsi="Arial"/>
          <w:sz w:val="22"/>
        </w:rPr>
      </w:pPr>
      <w:r>
        <w:rPr>
          <w:rFonts w:ascii="Arial" w:hAnsi="Arial"/>
          <w:sz w:val="22"/>
        </w:rPr>
        <w:t xml:space="preserve">17.  </w:t>
      </w:r>
      <w:r w:rsidR="00665E8A" w:rsidRPr="00665E8A">
        <w:rPr>
          <w:rFonts w:ascii="Arial" w:hAnsi="Arial"/>
          <w:sz w:val="22"/>
        </w:rPr>
        <w:t>Not requesting exemption.</w:t>
      </w:r>
    </w:p>
    <w:p w:rsidR="006B5FD3" w:rsidRDefault="006B5FD3" w:rsidP="00665E8A">
      <w:pPr>
        <w:rPr>
          <w:rFonts w:ascii="Arial" w:hAnsi="Arial"/>
          <w:sz w:val="22"/>
        </w:rPr>
      </w:pPr>
    </w:p>
    <w:p w:rsidR="006B5FD3" w:rsidRDefault="009529D3" w:rsidP="00665E8A">
      <w:pPr>
        <w:rPr>
          <w:rFonts w:ascii="Arial" w:hAnsi="Arial"/>
          <w:sz w:val="22"/>
        </w:rPr>
      </w:pPr>
      <w:r>
        <w:rPr>
          <w:rFonts w:ascii="Arial" w:hAnsi="Arial"/>
          <w:sz w:val="22"/>
        </w:rPr>
        <w:t xml:space="preserve">18.  </w:t>
      </w:r>
      <w:r w:rsidR="006B5FD3">
        <w:rPr>
          <w:rFonts w:ascii="Arial" w:hAnsi="Arial"/>
          <w:sz w:val="22"/>
        </w:rPr>
        <w:t>This submission does not contain any exceptions to the certification statement.</w:t>
      </w:r>
    </w:p>
    <w:p w:rsidR="006B5FD3" w:rsidRDefault="006B5FD3">
      <w:pPr>
        <w:tabs>
          <w:tab w:val="left" w:pos="270"/>
        </w:tabs>
        <w:rPr>
          <w:rFonts w:ascii="Arial" w:hAnsi="Arial"/>
          <w:sz w:val="22"/>
        </w:rPr>
      </w:pPr>
    </w:p>
    <w:p w:rsidR="006B5FD3" w:rsidRDefault="006B5FD3">
      <w:pPr>
        <w:tabs>
          <w:tab w:val="left" w:pos="270"/>
        </w:tabs>
        <w:rPr>
          <w:rFonts w:ascii="Arial" w:hAnsi="Arial"/>
          <w:sz w:val="22"/>
          <w:u w:val="single"/>
        </w:rPr>
      </w:pPr>
      <w:r>
        <w:rPr>
          <w:rFonts w:ascii="Arial" w:hAnsi="Arial"/>
          <w:sz w:val="22"/>
        </w:rPr>
        <w:t xml:space="preserve">B.  </w:t>
      </w:r>
      <w:r>
        <w:rPr>
          <w:rFonts w:ascii="Arial" w:hAnsi="Arial"/>
          <w:sz w:val="22"/>
          <w:u w:val="single"/>
        </w:rPr>
        <w:t>STATISTICAL METHODS</w:t>
      </w:r>
    </w:p>
    <w:p w:rsidR="006B5FD3" w:rsidRDefault="006B5FD3">
      <w:pPr>
        <w:tabs>
          <w:tab w:val="left" w:pos="270"/>
        </w:tabs>
        <w:rPr>
          <w:rFonts w:ascii="Arial" w:hAnsi="Arial"/>
          <w:sz w:val="22"/>
        </w:rPr>
      </w:pPr>
    </w:p>
    <w:p w:rsidR="006B5FD3" w:rsidRDefault="009D6205">
      <w:pPr>
        <w:pStyle w:val="BodyText"/>
      </w:pPr>
      <w:r>
        <w:t>The data</w:t>
      </w:r>
      <w:r w:rsidR="006B5FD3">
        <w:t xml:space="preserve"> collect</w:t>
      </w:r>
      <w:r>
        <w:t>ion does not employ</w:t>
      </w:r>
      <w:r w:rsidR="006B5FD3">
        <w:t xml:space="preserve"> statistical methods.</w:t>
      </w:r>
    </w:p>
    <w:p w:rsidR="009529D3" w:rsidRDefault="009529D3">
      <w:pPr>
        <w:pStyle w:val="BodyText"/>
      </w:pPr>
    </w:p>
    <w:p w:rsidR="009529D3" w:rsidRDefault="009529D3">
      <w:pPr>
        <w:pStyle w:val="BodyText"/>
      </w:pPr>
    </w:p>
    <w:p w:rsidR="009529D3" w:rsidRDefault="009529D3">
      <w:pPr>
        <w:pStyle w:val="BodyText"/>
      </w:pPr>
    </w:p>
    <w:p w:rsidR="009529D3" w:rsidRDefault="009529D3">
      <w:pPr>
        <w:pStyle w:val="BodyText"/>
      </w:pPr>
    </w:p>
    <w:p w:rsidR="009529D3" w:rsidRDefault="009529D3">
      <w:pPr>
        <w:pStyle w:val="BodyText"/>
      </w:pPr>
    </w:p>
    <w:p w:rsidR="009529D3" w:rsidRDefault="009529D3">
      <w:pPr>
        <w:pStyle w:val="BodyText"/>
      </w:pPr>
    </w:p>
    <w:p w:rsidR="00EC732D" w:rsidRDefault="00EC732D">
      <w:pPr>
        <w:pStyle w:val="BodyText"/>
      </w:pPr>
    </w:p>
    <w:p w:rsidR="009529D3" w:rsidRDefault="009529D3">
      <w:pPr>
        <w:pStyle w:val="BodyText"/>
      </w:pPr>
    </w:p>
    <w:p w:rsidR="009529D3" w:rsidRDefault="009529D3">
      <w:pPr>
        <w:pStyle w:val="BodyText"/>
      </w:pPr>
    </w:p>
    <w:p w:rsidR="009529D3" w:rsidRDefault="009529D3">
      <w:pPr>
        <w:pStyle w:val="BodyText"/>
      </w:pPr>
      <w:r>
        <w:t>2</w:t>
      </w:r>
    </w:p>
    <w:sectPr w:rsidR="009529D3" w:rsidSect="008928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DDD"/>
    <w:multiLevelType w:val="singleLevel"/>
    <w:tmpl w:val="B0B8336C"/>
    <w:lvl w:ilvl="0">
      <w:start w:val="25"/>
      <w:numFmt w:val="decimal"/>
      <w:lvlText w:val="81.%1 "/>
      <w:legacy w:legacy="1" w:legacySpace="0" w:legacyIndent="360"/>
      <w:lvlJc w:val="left"/>
      <w:pPr>
        <w:ind w:left="930" w:hanging="360"/>
      </w:pPr>
      <w:rPr>
        <w:rFonts w:ascii="Arial" w:hAnsi="Arial" w:cs="Arial" w:hint="default"/>
        <w:b w:val="0"/>
        <w:i w:val="0"/>
        <w:sz w:val="22"/>
        <w:szCs w:val="22"/>
        <w:u w:val="none"/>
      </w:rPr>
    </w:lvl>
  </w:abstractNum>
  <w:abstractNum w:abstractNumId="1">
    <w:nsid w:val="04B23D70"/>
    <w:multiLevelType w:val="singleLevel"/>
    <w:tmpl w:val="80746F1C"/>
    <w:lvl w:ilvl="0">
      <w:start w:val="25"/>
      <w:numFmt w:val="decimal"/>
      <w:lvlText w:val="506.%1 "/>
      <w:legacy w:legacy="1" w:legacySpace="0" w:legacyIndent="360"/>
      <w:lvlJc w:val="left"/>
      <w:pPr>
        <w:ind w:left="810" w:hanging="360"/>
      </w:pPr>
      <w:rPr>
        <w:rFonts w:ascii="Arial" w:hAnsi="Arial" w:cs="Arial" w:hint="default"/>
        <w:b w:val="0"/>
        <w:i w:val="0"/>
        <w:sz w:val="22"/>
        <w:szCs w:val="22"/>
        <w:u w:val="none"/>
      </w:rPr>
    </w:lvl>
  </w:abstractNum>
  <w:abstractNum w:abstractNumId="2">
    <w:nsid w:val="10084121"/>
    <w:multiLevelType w:val="multilevel"/>
    <w:tmpl w:val="AD06552E"/>
    <w:lvl w:ilvl="0">
      <w:start w:val="562"/>
      <w:numFmt w:val="decimal"/>
      <w:lvlText w:val="%1"/>
      <w:lvlJc w:val="left"/>
      <w:pPr>
        <w:tabs>
          <w:tab w:val="num" w:pos="750"/>
        </w:tabs>
        <w:ind w:left="750" w:hanging="750"/>
      </w:pPr>
      <w:rPr>
        <w:rFonts w:hint="default"/>
      </w:rPr>
    </w:lvl>
    <w:lvl w:ilvl="1">
      <w:start w:val="50"/>
      <w:numFmt w:val="decimal"/>
      <w:lvlText w:val="%1.%2"/>
      <w:lvlJc w:val="left"/>
      <w:pPr>
        <w:tabs>
          <w:tab w:val="num" w:pos="1440"/>
        </w:tabs>
        <w:ind w:left="1440" w:hanging="750"/>
      </w:pPr>
      <w:rPr>
        <w:rFonts w:hint="default"/>
      </w:rPr>
    </w:lvl>
    <w:lvl w:ilvl="2">
      <w:start w:val="1"/>
      <w:numFmt w:val="decimal"/>
      <w:lvlText w:val="%1.%2.%3"/>
      <w:lvlJc w:val="left"/>
      <w:pPr>
        <w:tabs>
          <w:tab w:val="num" w:pos="2130"/>
        </w:tabs>
        <w:ind w:left="2130" w:hanging="750"/>
      </w:pPr>
      <w:rPr>
        <w:rFonts w:hint="default"/>
      </w:rPr>
    </w:lvl>
    <w:lvl w:ilvl="3">
      <w:start w:val="1"/>
      <w:numFmt w:val="decimal"/>
      <w:lvlText w:val="%1.%2.%3.%4"/>
      <w:lvlJc w:val="left"/>
      <w:pPr>
        <w:tabs>
          <w:tab w:val="num" w:pos="2820"/>
        </w:tabs>
        <w:ind w:left="2820" w:hanging="75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7320"/>
        </w:tabs>
        <w:ind w:left="7320" w:hanging="1800"/>
      </w:pPr>
      <w:rPr>
        <w:rFonts w:hint="default"/>
      </w:rPr>
    </w:lvl>
  </w:abstractNum>
  <w:abstractNum w:abstractNumId="3">
    <w:nsid w:val="136B2650"/>
    <w:multiLevelType w:val="multilevel"/>
    <w:tmpl w:val="04744924"/>
    <w:lvl w:ilvl="0">
      <w:start w:val="562"/>
      <w:numFmt w:val="decimal"/>
      <w:lvlText w:val="%1"/>
      <w:lvlJc w:val="left"/>
      <w:pPr>
        <w:tabs>
          <w:tab w:val="num" w:pos="690"/>
        </w:tabs>
        <w:ind w:left="690" w:hanging="690"/>
      </w:pPr>
      <w:rPr>
        <w:rFonts w:hint="default"/>
      </w:rPr>
    </w:lvl>
    <w:lvl w:ilvl="1">
      <w:start w:val="50"/>
      <w:numFmt w:val="decimal"/>
      <w:lvlText w:val="%1.%2"/>
      <w:lvlJc w:val="left"/>
      <w:pPr>
        <w:tabs>
          <w:tab w:val="num" w:pos="1500"/>
        </w:tabs>
        <w:ind w:left="1500" w:hanging="69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nsid w:val="17072AC2"/>
    <w:multiLevelType w:val="singleLevel"/>
    <w:tmpl w:val="2A149376"/>
    <w:lvl w:ilvl="0">
      <w:start w:val="5"/>
      <w:numFmt w:val="lowerLetter"/>
      <w:lvlText w:val="%1. "/>
      <w:legacy w:legacy="1" w:legacySpace="0" w:legacyIndent="360"/>
      <w:lvlJc w:val="left"/>
      <w:pPr>
        <w:ind w:left="720" w:hanging="360"/>
      </w:pPr>
      <w:rPr>
        <w:rFonts w:ascii="Arial" w:hAnsi="Arial" w:cs="Arial" w:hint="default"/>
        <w:b w:val="0"/>
        <w:i w:val="0"/>
        <w:sz w:val="22"/>
        <w:szCs w:val="22"/>
        <w:u w:val="none"/>
      </w:rPr>
    </w:lvl>
  </w:abstractNum>
  <w:abstractNum w:abstractNumId="5">
    <w:nsid w:val="2C921EE6"/>
    <w:multiLevelType w:val="hybridMultilevel"/>
    <w:tmpl w:val="C3EAA0C4"/>
    <w:lvl w:ilvl="0" w:tplc="FACE3EE6">
      <w:start w:val="18"/>
      <w:numFmt w:val="decimal"/>
      <w:lvlText w:val="%1."/>
      <w:lvlJc w:val="left"/>
      <w:pPr>
        <w:tabs>
          <w:tab w:val="num" w:pos="690"/>
        </w:tabs>
        <w:ind w:left="690" w:hanging="420"/>
      </w:pPr>
      <w:rPr>
        <w:rFonts w:hint="default"/>
      </w:rPr>
    </w:lvl>
    <w:lvl w:ilvl="1" w:tplc="93081BAC">
      <w:start w:val="1"/>
      <w:numFmt w:val="lowerLetter"/>
      <w:lvlText w:val="%2."/>
      <w:lvlJc w:val="left"/>
      <w:pPr>
        <w:tabs>
          <w:tab w:val="num" w:pos="1350"/>
        </w:tabs>
        <w:ind w:left="1350" w:hanging="360"/>
      </w:pPr>
    </w:lvl>
    <w:lvl w:ilvl="2" w:tplc="153AA074">
      <w:start w:val="1"/>
      <w:numFmt w:val="lowerRoman"/>
      <w:lvlText w:val="%3."/>
      <w:lvlJc w:val="right"/>
      <w:pPr>
        <w:tabs>
          <w:tab w:val="num" w:pos="2070"/>
        </w:tabs>
        <w:ind w:left="2070" w:hanging="180"/>
      </w:pPr>
    </w:lvl>
    <w:lvl w:ilvl="3" w:tplc="31D0709A">
      <w:start w:val="1"/>
      <w:numFmt w:val="decimal"/>
      <w:lvlText w:val="%4."/>
      <w:lvlJc w:val="left"/>
      <w:pPr>
        <w:tabs>
          <w:tab w:val="num" w:pos="2790"/>
        </w:tabs>
        <w:ind w:left="2790" w:hanging="360"/>
      </w:pPr>
    </w:lvl>
    <w:lvl w:ilvl="4" w:tplc="66B48200">
      <w:start w:val="1"/>
      <w:numFmt w:val="lowerLetter"/>
      <w:lvlText w:val="%5."/>
      <w:lvlJc w:val="left"/>
      <w:pPr>
        <w:tabs>
          <w:tab w:val="num" w:pos="3510"/>
        </w:tabs>
        <w:ind w:left="3510" w:hanging="360"/>
      </w:pPr>
    </w:lvl>
    <w:lvl w:ilvl="5" w:tplc="CA88559C">
      <w:start w:val="1"/>
      <w:numFmt w:val="lowerRoman"/>
      <w:lvlText w:val="%6."/>
      <w:lvlJc w:val="right"/>
      <w:pPr>
        <w:tabs>
          <w:tab w:val="num" w:pos="4230"/>
        </w:tabs>
        <w:ind w:left="4230" w:hanging="180"/>
      </w:pPr>
    </w:lvl>
    <w:lvl w:ilvl="6" w:tplc="CF9E89CC">
      <w:start w:val="1"/>
      <w:numFmt w:val="decimal"/>
      <w:lvlText w:val="%7."/>
      <w:lvlJc w:val="left"/>
      <w:pPr>
        <w:tabs>
          <w:tab w:val="num" w:pos="4950"/>
        </w:tabs>
        <w:ind w:left="4950" w:hanging="360"/>
      </w:pPr>
    </w:lvl>
    <w:lvl w:ilvl="7" w:tplc="C1349726">
      <w:start w:val="1"/>
      <w:numFmt w:val="lowerLetter"/>
      <w:lvlText w:val="%8."/>
      <w:lvlJc w:val="left"/>
      <w:pPr>
        <w:tabs>
          <w:tab w:val="num" w:pos="5670"/>
        </w:tabs>
        <w:ind w:left="5670" w:hanging="360"/>
      </w:pPr>
    </w:lvl>
    <w:lvl w:ilvl="8" w:tplc="071297A0">
      <w:start w:val="1"/>
      <w:numFmt w:val="lowerRoman"/>
      <w:lvlText w:val="%9."/>
      <w:lvlJc w:val="right"/>
      <w:pPr>
        <w:tabs>
          <w:tab w:val="num" w:pos="6390"/>
        </w:tabs>
        <w:ind w:left="6390" w:hanging="180"/>
      </w:pPr>
    </w:lvl>
  </w:abstractNum>
  <w:abstractNum w:abstractNumId="6">
    <w:nsid w:val="5BB8715F"/>
    <w:multiLevelType w:val="multilevel"/>
    <w:tmpl w:val="36FE1D8C"/>
    <w:lvl w:ilvl="0">
      <w:start w:val="109"/>
      <w:numFmt w:val="decimal"/>
      <w:lvlText w:val="%1"/>
      <w:lvlJc w:val="left"/>
      <w:pPr>
        <w:tabs>
          <w:tab w:val="num" w:pos="1410"/>
        </w:tabs>
        <w:ind w:left="1410" w:hanging="1410"/>
      </w:pPr>
      <w:rPr>
        <w:rFonts w:hint="default"/>
      </w:rPr>
    </w:lvl>
    <w:lvl w:ilvl="1">
      <w:start w:val="80"/>
      <w:numFmt w:val="decimal"/>
      <w:lvlText w:val="%1.%2"/>
      <w:lvlJc w:val="left"/>
      <w:pPr>
        <w:tabs>
          <w:tab w:val="num" w:pos="2220"/>
        </w:tabs>
        <w:ind w:left="2220" w:hanging="1410"/>
      </w:pPr>
      <w:rPr>
        <w:rFonts w:hint="default"/>
      </w:rPr>
    </w:lvl>
    <w:lvl w:ilvl="2">
      <w:start w:val="1"/>
      <w:numFmt w:val="decimal"/>
      <w:lvlText w:val="%1.%2.%3"/>
      <w:lvlJc w:val="left"/>
      <w:pPr>
        <w:tabs>
          <w:tab w:val="num" w:pos="3030"/>
        </w:tabs>
        <w:ind w:left="3030" w:hanging="1410"/>
      </w:pPr>
      <w:rPr>
        <w:rFonts w:hint="default"/>
      </w:rPr>
    </w:lvl>
    <w:lvl w:ilvl="3">
      <w:start w:val="1"/>
      <w:numFmt w:val="decimal"/>
      <w:lvlText w:val="%1.%2.%3.%4"/>
      <w:lvlJc w:val="left"/>
      <w:pPr>
        <w:tabs>
          <w:tab w:val="num" w:pos="3840"/>
        </w:tabs>
        <w:ind w:left="3840" w:hanging="1410"/>
      </w:pPr>
      <w:rPr>
        <w:rFonts w:hint="default"/>
      </w:rPr>
    </w:lvl>
    <w:lvl w:ilvl="4">
      <w:start w:val="1"/>
      <w:numFmt w:val="decimal"/>
      <w:lvlText w:val="%1.%2.%3.%4.%5"/>
      <w:lvlJc w:val="left"/>
      <w:pPr>
        <w:tabs>
          <w:tab w:val="num" w:pos="4650"/>
        </w:tabs>
        <w:ind w:left="4650" w:hanging="1410"/>
      </w:pPr>
      <w:rPr>
        <w:rFonts w:hint="default"/>
      </w:rPr>
    </w:lvl>
    <w:lvl w:ilvl="5">
      <w:start w:val="1"/>
      <w:numFmt w:val="decimal"/>
      <w:lvlText w:val="%1.%2.%3.%4.%5.%6"/>
      <w:lvlJc w:val="left"/>
      <w:pPr>
        <w:tabs>
          <w:tab w:val="num" w:pos="5460"/>
        </w:tabs>
        <w:ind w:left="5460" w:hanging="141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7">
    <w:nsid w:val="5E732902"/>
    <w:multiLevelType w:val="multilevel"/>
    <w:tmpl w:val="CECE6088"/>
    <w:lvl w:ilvl="0">
      <w:start w:val="694"/>
      <w:numFmt w:val="decimal"/>
      <w:lvlText w:val="%1"/>
      <w:lvlJc w:val="left"/>
      <w:pPr>
        <w:tabs>
          <w:tab w:val="num" w:pos="675"/>
        </w:tabs>
        <w:ind w:left="675" w:hanging="675"/>
      </w:pPr>
      <w:rPr>
        <w:rFonts w:hint="default"/>
      </w:rPr>
    </w:lvl>
    <w:lvl w:ilvl="1">
      <w:start w:val="90"/>
      <w:numFmt w:val="decimal"/>
      <w:lvlText w:val="%1.%2"/>
      <w:lvlJc w:val="left"/>
      <w:pPr>
        <w:tabs>
          <w:tab w:val="num" w:pos="1485"/>
        </w:tabs>
        <w:ind w:left="1485" w:hanging="675"/>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8">
    <w:nsid w:val="5F6F6F52"/>
    <w:multiLevelType w:val="singleLevel"/>
    <w:tmpl w:val="D2742F46"/>
    <w:lvl w:ilvl="0">
      <w:start w:val="13"/>
      <w:numFmt w:val="decimal"/>
      <w:lvlText w:val="%1. "/>
      <w:legacy w:legacy="1" w:legacySpace="0" w:legacyIndent="360"/>
      <w:lvlJc w:val="left"/>
      <w:pPr>
        <w:ind w:left="630" w:hanging="360"/>
      </w:pPr>
      <w:rPr>
        <w:rFonts w:ascii="Arial" w:hAnsi="Arial" w:cs="Arial" w:hint="default"/>
        <w:b w:val="0"/>
        <w:i w:val="0"/>
        <w:sz w:val="22"/>
        <w:szCs w:val="22"/>
        <w:u w:val="none"/>
      </w:rPr>
    </w:lvl>
  </w:abstractNum>
  <w:abstractNum w:abstractNumId="9">
    <w:nsid w:val="7F2508FD"/>
    <w:multiLevelType w:val="singleLevel"/>
    <w:tmpl w:val="FA0C449C"/>
    <w:lvl w:ilvl="0">
      <w:start w:val="2"/>
      <w:numFmt w:val="lowerLetter"/>
      <w:lvlText w:val="%1."/>
      <w:lvlJc w:val="left"/>
      <w:pPr>
        <w:tabs>
          <w:tab w:val="num" w:pos="810"/>
        </w:tabs>
        <w:ind w:left="810" w:hanging="360"/>
      </w:pPr>
      <w:rPr>
        <w:rFonts w:hint="default"/>
      </w:rPr>
    </w:lvl>
  </w:abstractNum>
  <w:num w:numId="1">
    <w:abstractNumId w:val="4"/>
  </w:num>
  <w:num w:numId="2">
    <w:abstractNumId w:val="8"/>
  </w:num>
  <w:num w:numId="3">
    <w:abstractNumId w:val="1"/>
  </w:num>
  <w:num w:numId="4">
    <w:abstractNumId w:val="0"/>
  </w:num>
  <w:num w:numId="5">
    <w:abstractNumId w:val="9"/>
  </w:num>
  <w:num w:numId="6">
    <w:abstractNumId w:val="5"/>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05"/>
    <w:rsid w:val="00001BC9"/>
    <w:rsid w:val="000A05A5"/>
    <w:rsid w:val="000B371D"/>
    <w:rsid w:val="000D5DAD"/>
    <w:rsid w:val="00352F2F"/>
    <w:rsid w:val="003F69ED"/>
    <w:rsid w:val="0040215A"/>
    <w:rsid w:val="00550C0E"/>
    <w:rsid w:val="00665E8A"/>
    <w:rsid w:val="006B5FD3"/>
    <w:rsid w:val="007E2A15"/>
    <w:rsid w:val="00892887"/>
    <w:rsid w:val="009529D3"/>
    <w:rsid w:val="009D6205"/>
    <w:rsid w:val="00B13376"/>
    <w:rsid w:val="00B51BAF"/>
    <w:rsid w:val="00BC5A80"/>
    <w:rsid w:val="00C57183"/>
    <w:rsid w:val="00D04B7E"/>
    <w:rsid w:val="00D25DC4"/>
    <w:rsid w:val="00EC732D"/>
    <w:rsid w:val="00F303D7"/>
    <w:rsid w:val="00F71277"/>
    <w:rsid w:val="00F8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887"/>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92887"/>
    <w:pPr>
      <w:tabs>
        <w:tab w:val="left" w:pos="270"/>
      </w:tabs>
    </w:pPr>
    <w:rPr>
      <w:rFonts w:ascii="Arial" w:hAnsi="Arial" w:cs="Arial"/>
      <w:sz w:val="22"/>
      <w:szCs w:val="22"/>
    </w:rPr>
  </w:style>
  <w:style w:type="paragraph" w:styleId="BalloonText">
    <w:name w:val="Balloon Text"/>
    <w:basedOn w:val="Normal"/>
    <w:semiHidden/>
    <w:rsid w:val="00892887"/>
    <w:rPr>
      <w:rFonts w:ascii="Tahoma" w:hAnsi="Tahoma" w:cs="Tahoma"/>
      <w:sz w:val="16"/>
      <w:szCs w:val="16"/>
    </w:rPr>
  </w:style>
  <w:style w:type="character" w:customStyle="1" w:styleId="EmailStyle171">
    <w:name w:val="EmailStyle171"/>
    <w:semiHidden/>
    <w:rsid w:val="00352F2F"/>
    <w:rPr>
      <w:rFonts w:ascii="Arial" w:hAnsi="Arial" w:cs="Arial"/>
      <w:b w:val="0"/>
      <w:bCs w:val="0"/>
      <w:i w:val="0"/>
      <w:iCs w:val="0"/>
      <w:strike w:val="0"/>
      <w:color w:val="0000FF"/>
      <w:sz w:val="28"/>
      <w:szCs w:val="28"/>
      <w:u w:val="none"/>
    </w:rPr>
  </w:style>
  <w:style w:type="character" w:styleId="CommentReference">
    <w:name w:val="annotation reference"/>
    <w:basedOn w:val="DefaultParagraphFont"/>
    <w:rsid w:val="0040215A"/>
    <w:rPr>
      <w:sz w:val="16"/>
      <w:szCs w:val="16"/>
    </w:rPr>
  </w:style>
  <w:style w:type="paragraph" w:styleId="CommentText">
    <w:name w:val="annotation text"/>
    <w:basedOn w:val="Normal"/>
    <w:link w:val="CommentTextChar"/>
    <w:rsid w:val="0040215A"/>
  </w:style>
  <w:style w:type="character" w:customStyle="1" w:styleId="CommentTextChar">
    <w:name w:val="Comment Text Char"/>
    <w:basedOn w:val="DefaultParagraphFont"/>
    <w:link w:val="CommentText"/>
    <w:rsid w:val="0040215A"/>
  </w:style>
  <w:style w:type="paragraph" w:styleId="CommentSubject">
    <w:name w:val="annotation subject"/>
    <w:basedOn w:val="CommentText"/>
    <w:next w:val="CommentText"/>
    <w:link w:val="CommentSubjectChar"/>
    <w:rsid w:val="0040215A"/>
    <w:rPr>
      <w:b/>
      <w:bCs/>
    </w:rPr>
  </w:style>
  <w:style w:type="character" w:customStyle="1" w:styleId="CommentSubjectChar">
    <w:name w:val="Comment Subject Char"/>
    <w:basedOn w:val="CommentTextChar"/>
    <w:link w:val="CommentSubject"/>
    <w:rsid w:val="004021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887"/>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92887"/>
    <w:pPr>
      <w:tabs>
        <w:tab w:val="left" w:pos="270"/>
      </w:tabs>
    </w:pPr>
    <w:rPr>
      <w:rFonts w:ascii="Arial" w:hAnsi="Arial" w:cs="Arial"/>
      <w:sz w:val="22"/>
      <w:szCs w:val="22"/>
    </w:rPr>
  </w:style>
  <w:style w:type="paragraph" w:styleId="BalloonText">
    <w:name w:val="Balloon Text"/>
    <w:basedOn w:val="Normal"/>
    <w:semiHidden/>
    <w:rsid w:val="00892887"/>
    <w:rPr>
      <w:rFonts w:ascii="Tahoma" w:hAnsi="Tahoma" w:cs="Tahoma"/>
      <w:sz w:val="16"/>
      <w:szCs w:val="16"/>
    </w:rPr>
  </w:style>
  <w:style w:type="character" w:customStyle="1" w:styleId="EmailStyle171">
    <w:name w:val="EmailStyle171"/>
    <w:semiHidden/>
    <w:rsid w:val="00352F2F"/>
    <w:rPr>
      <w:rFonts w:ascii="Arial" w:hAnsi="Arial" w:cs="Arial"/>
      <w:b w:val="0"/>
      <w:bCs w:val="0"/>
      <w:i w:val="0"/>
      <w:iCs w:val="0"/>
      <w:strike w:val="0"/>
      <w:color w:val="0000FF"/>
      <w:sz w:val="28"/>
      <w:szCs w:val="28"/>
      <w:u w:val="none"/>
    </w:rPr>
  </w:style>
  <w:style w:type="character" w:styleId="CommentReference">
    <w:name w:val="annotation reference"/>
    <w:basedOn w:val="DefaultParagraphFont"/>
    <w:rsid w:val="0040215A"/>
    <w:rPr>
      <w:sz w:val="16"/>
      <w:szCs w:val="16"/>
    </w:rPr>
  </w:style>
  <w:style w:type="paragraph" w:styleId="CommentText">
    <w:name w:val="annotation text"/>
    <w:basedOn w:val="Normal"/>
    <w:link w:val="CommentTextChar"/>
    <w:rsid w:val="0040215A"/>
  </w:style>
  <w:style w:type="character" w:customStyle="1" w:styleId="CommentTextChar">
    <w:name w:val="Comment Text Char"/>
    <w:basedOn w:val="DefaultParagraphFont"/>
    <w:link w:val="CommentText"/>
    <w:rsid w:val="0040215A"/>
  </w:style>
  <w:style w:type="paragraph" w:styleId="CommentSubject">
    <w:name w:val="annotation subject"/>
    <w:basedOn w:val="CommentText"/>
    <w:next w:val="CommentText"/>
    <w:link w:val="CommentSubjectChar"/>
    <w:rsid w:val="0040215A"/>
    <w:rPr>
      <w:b/>
      <w:bCs/>
    </w:rPr>
  </w:style>
  <w:style w:type="character" w:customStyle="1" w:styleId="CommentSubjectChar">
    <w:name w:val="Comment Subject Char"/>
    <w:basedOn w:val="CommentTextChar"/>
    <w:link w:val="CommentSubject"/>
    <w:rsid w:val="00402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26AB-CB81-4291-A75D-93CC9196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VA Form 26-4555d</vt:lpstr>
    </vt:vector>
  </TitlesOfParts>
  <Company>Veterans Benefits Administration</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Form 26-4555d</dc:title>
  <dc:creator>NOAVA</dc:creator>
  <cp:lastModifiedBy>Rennie, Crystal</cp:lastModifiedBy>
  <cp:revision>2</cp:revision>
  <cp:lastPrinted>2013-01-30T16:54:00Z</cp:lastPrinted>
  <dcterms:created xsi:type="dcterms:W3CDTF">2013-07-01T16:24:00Z</dcterms:created>
  <dcterms:modified xsi:type="dcterms:W3CDTF">2013-07-01T16:24:00Z</dcterms:modified>
</cp:coreProperties>
</file>