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6D" w:rsidRDefault="00D73EF6" w:rsidP="002F586D">
      <w:pPr>
        <w:ind w:left="935" w:hanging="374"/>
        <w:jc w:val="both"/>
        <w:rPr>
          <w:b/>
        </w:rPr>
      </w:pPr>
      <w:r>
        <w:rPr>
          <w:b/>
        </w:rPr>
        <w:t xml:space="preserve">Supporting Statement </w:t>
      </w:r>
      <w:r w:rsidR="002F586D">
        <w:rPr>
          <w:b/>
        </w:rPr>
        <w:t>B</w:t>
      </w:r>
      <w:r w:rsidR="008121F4">
        <w:rPr>
          <w:b/>
        </w:rPr>
        <w:t>:</w:t>
      </w:r>
      <w:r>
        <w:rPr>
          <w:b/>
        </w:rPr>
        <w:t xml:space="preserve"> </w:t>
      </w:r>
      <w:r w:rsidR="002F586D">
        <w:rPr>
          <w:b/>
        </w:rPr>
        <w:t>Collections of Information Employing Statistical Methods</w:t>
      </w:r>
    </w:p>
    <w:p w:rsidR="00647BD7" w:rsidRDefault="00647BD7" w:rsidP="002F586D">
      <w:pPr>
        <w:ind w:left="935" w:hanging="374"/>
        <w:jc w:val="both"/>
        <w:rPr>
          <w:b/>
        </w:rPr>
      </w:pPr>
    </w:p>
    <w:p w:rsidR="00647BD7" w:rsidRDefault="00647BD7" w:rsidP="002F586D">
      <w:pPr>
        <w:ind w:left="935" w:hanging="374"/>
        <w:jc w:val="both"/>
        <w:rPr>
          <w:b/>
        </w:rPr>
      </w:pPr>
      <w:r>
        <w:rPr>
          <w:b/>
        </w:rPr>
        <w:t>Collection #0518-0042</w:t>
      </w:r>
    </w:p>
    <w:p w:rsidR="00D73EF6" w:rsidRDefault="00D73EF6" w:rsidP="002F586D">
      <w:pPr>
        <w:ind w:left="935" w:hanging="374"/>
        <w:jc w:val="both"/>
      </w:pPr>
    </w:p>
    <w:p w:rsidR="002F586D" w:rsidRDefault="002F586D" w:rsidP="002F586D">
      <w:pPr>
        <w:ind w:left="935" w:hanging="374"/>
        <w:jc w:val="both"/>
      </w:pPr>
    </w:p>
    <w:p w:rsidR="002F586D" w:rsidRDefault="002F586D" w:rsidP="002F586D">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Default="002F586D" w:rsidP="002F586D">
      <w:pPr>
        <w:tabs>
          <w:tab w:val="left" w:pos="0"/>
          <w:tab w:val="left" w:pos="288"/>
          <w:tab w:val="left" w:pos="475"/>
          <w:tab w:val="left" w:pos="662"/>
        </w:tabs>
        <w:spacing w:after="80"/>
        <w:ind w:left="935" w:hanging="374"/>
        <w:rPr>
          <w:b/>
        </w:rPr>
      </w:pPr>
    </w:p>
    <w:p w:rsidR="002F586D" w:rsidRDefault="002F586D" w:rsidP="002F586D">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the customers, partners, and stakeholders that have participated in the ARS Animal Health Research Workshops or otherwise provided input to the program over the last 5 years.  The population, maintained in a database at ARS, consists of some 300 customers, stakeholders, and partners of the ARS AHNP, including producers and producer representatives, consultants, industry representatives, and university researchers.  The expected response rate is 80%, as the respondents have a high degree of familiarity and involvement with the program they are being asked to assess.  This collection has been conducted previously. </w:t>
      </w:r>
    </w:p>
    <w:p w:rsidR="002F586D" w:rsidRPr="00424E91" w:rsidRDefault="002F586D" w:rsidP="002F586D">
      <w:pPr>
        <w:tabs>
          <w:tab w:val="left" w:pos="0"/>
          <w:tab w:val="left" w:pos="288"/>
          <w:tab w:val="left" w:pos="475"/>
          <w:tab w:val="left" w:pos="662"/>
        </w:tabs>
        <w:spacing w:after="80"/>
        <w:ind w:left="921"/>
        <w:rPr>
          <w:bCs/>
        </w:rPr>
      </w:pPr>
    </w:p>
    <w:p w:rsidR="002F586D" w:rsidRDefault="002F586D" w:rsidP="002F586D">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RDefault="002F586D" w:rsidP="002F586D">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002F586D" w:rsidRPr="00CB6D23" w:rsidRDefault="002F586D" w:rsidP="002F586D">
      <w:pPr>
        <w:tabs>
          <w:tab w:val="left" w:pos="0"/>
          <w:tab w:val="left" w:pos="288"/>
        </w:tabs>
        <w:spacing w:after="80"/>
        <w:ind w:left="1309"/>
        <w:rPr>
          <w:bCs/>
        </w:rPr>
      </w:pPr>
      <w:r w:rsidRPr="00CB6D23">
        <w:rPr>
          <w:bCs/>
        </w:rPr>
        <w:t>A statis</w:t>
      </w:r>
      <w:r>
        <w:rPr>
          <w:bCs/>
        </w:rPr>
        <w:t>t</w:t>
      </w:r>
      <w:r w:rsidRPr="00CB6D23">
        <w:rPr>
          <w:bCs/>
        </w:rPr>
        <w:t>ica</w:t>
      </w:r>
      <w:r>
        <w:rPr>
          <w:bCs/>
        </w:rPr>
        <w:t>l methodology for sample collection will not be used.  A census approach will be employed.  The population of customers, stakeholders, and partners who have participated in the previous national program workshop and/or contributed in another way to the AHNP over the last 5 years cannot be stratified any meaningful way.</w:t>
      </w:r>
    </w:p>
    <w:p w:rsidR="002F586D" w:rsidRDefault="002F586D" w:rsidP="002F586D">
      <w:pPr>
        <w:numPr>
          <w:ilvl w:val="0"/>
          <w:numId w:val="2"/>
        </w:numPr>
        <w:tabs>
          <w:tab w:val="left" w:pos="0"/>
          <w:tab w:val="left" w:pos="288"/>
          <w:tab w:val="left" w:pos="475"/>
          <w:tab w:val="num" w:pos="1022"/>
        </w:tabs>
        <w:spacing w:after="80"/>
        <w:ind w:left="1309" w:hanging="374"/>
        <w:rPr>
          <w:b/>
        </w:rPr>
      </w:pPr>
      <w:r>
        <w:rPr>
          <w:b/>
        </w:rPr>
        <w:tab/>
        <w:t>Estimation procedure,</w:t>
      </w:r>
    </w:p>
    <w:p w:rsidR="002F586D" w:rsidRPr="00CB6D23" w:rsidRDefault="002F586D" w:rsidP="002F586D">
      <w:pPr>
        <w:tabs>
          <w:tab w:val="left" w:pos="0"/>
          <w:tab w:val="left" w:pos="288"/>
          <w:tab w:val="left" w:pos="475"/>
        </w:tabs>
        <w:spacing w:after="80"/>
        <w:ind w:left="1309"/>
        <w:rPr>
          <w:bCs/>
        </w:rPr>
      </w:pPr>
      <w:r>
        <w:rPr>
          <w:bCs/>
        </w:rPr>
        <w:t>An e</w:t>
      </w:r>
      <w:r w:rsidRPr="00CB6D23">
        <w:rPr>
          <w:bCs/>
        </w:rPr>
        <w:t>stimation</w:t>
      </w:r>
      <w:r>
        <w:rPr>
          <w:bCs/>
        </w:rPr>
        <w:t xml:space="preserve"> procedure will not be used.</w:t>
      </w:r>
    </w:p>
    <w:p w:rsidR="002F586D" w:rsidRDefault="002F586D" w:rsidP="002F586D">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002F586D" w:rsidRPr="00CB6D23" w:rsidRDefault="002F586D" w:rsidP="002F586D">
      <w:pPr>
        <w:tabs>
          <w:tab w:val="left" w:pos="0"/>
          <w:tab w:val="left" w:pos="288"/>
          <w:tab w:val="left" w:pos="475"/>
        </w:tabs>
        <w:spacing w:after="80"/>
        <w:ind w:left="1309"/>
        <w:rPr>
          <w:bCs/>
        </w:rPr>
      </w:pPr>
      <w:r>
        <w:rPr>
          <w:bCs/>
        </w:rPr>
        <w:t>We are interested in qualitative information about the program.  We will not be running any advance statistical analyses.  The analysis will involve frequencies and text analysis.</w:t>
      </w:r>
    </w:p>
    <w:p w:rsidR="002F586D" w:rsidRDefault="002F586D" w:rsidP="002F586D">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002F586D" w:rsidRPr="006D6494" w:rsidRDefault="002F586D" w:rsidP="002F586D">
      <w:pPr>
        <w:tabs>
          <w:tab w:val="left" w:pos="0"/>
          <w:tab w:val="left" w:pos="288"/>
          <w:tab w:val="left" w:pos="475"/>
        </w:tabs>
        <w:spacing w:after="80"/>
        <w:ind w:left="1309"/>
        <w:rPr>
          <w:bCs/>
        </w:rPr>
      </w:pPr>
      <w:proofErr w:type="gramStart"/>
      <w:r>
        <w:rPr>
          <w:bCs/>
        </w:rPr>
        <w:t>N/A.</w:t>
      </w:r>
      <w:proofErr w:type="gramEnd"/>
    </w:p>
    <w:p w:rsidR="002F586D" w:rsidRDefault="002F586D" w:rsidP="002F586D">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RDefault="002F586D" w:rsidP="002F586D">
      <w:pPr>
        <w:tabs>
          <w:tab w:val="left" w:pos="0"/>
          <w:tab w:val="left" w:pos="288"/>
          <w:tab w:val="left" w:pos="662"/>
        </w:tabs>
        <w:spacing w:after="80"/>
        <w:ind w:left="1309"/>
        <w:rPr>
          <w:bCs/>
        </w:rPr>
      </w:pPr>
      <w:r>
        <w:rPr>
          <w:bCs/>
        </w:rPr>
        <w:lastRenderedPageBreak/>
        <w:t>The burden will be minimal as this electronic survey will only be conducted once every 5-years.</w:t>
      </w:r>
    </w:p>
    <w:p w:rsidR="002F586D" w:rsidRPr="006D6494" w:rsidRDefault="002F586D" w:rsidP="002F586D">
      <w:pPr>
        <w:tabs>
          <w:tab w:val="left" w:pos="0"/>
          <w:tab w:val="left" w:pos="288"/>
          <w:tab w:val="left" w:pos="662"/>
        </w:tabs>
        <w:spacing w:after="80"/>
        <w:ind w:left="1309"/>
        <w:rPr>
          <w:bCs/>
        </w:rPr>
      </w:pPr>
    </w:p>
    <w:p w:rsidR="002F586D" w:rsidRDefault="002F586D" w:rsidP="002F586D">
      <w:pPr>
        <w:pStyle w:val="BodyText"/>
        <w:numPr>
          <w:ilvl w:val="0"/>
          <w:numId w:val="6"/>
        </w:numPr>
        <w:ind w:left="935" w:hanging="374"/>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2F586D" w:rsidRDefault="002F586D" w:rsidP="002F586D">
      <w:pPr>
        <w:spacing w:after="80"/>
        <w:ind w:left="935"/>
        <w:rPr>
          <w:bCs/>
        </w:rPr>
      </w:pPr>
      <w:r>
        <w:rPr>
          <w:bCs/>
        </w:rPr>
        <w:t xml:space="preserve">We anticipate a strong response rate for three reasons.  First, customers, partners, and stakeholders that have participated in the ARS Animal Health Research Workshops or otherwise provided input to the program over the last 5 years have already shown a strong interest in our program.  They have had personal communication with ARS AHNP leaders and researchers over the past 5 years.  Secondly, the topic of the survey is of direct interest to the respondents.  They are direct beneficiaries and/or partners in our research.  Thirdly, there is a high degree of expertise among potential respondents.  They are in related fields and working, in many cases, on addressing similar issues.  </w:t>
      </w:r>
    </w:p>
    <w:p w:rsidR="002F586D" w:rsidRDefault="002F586D" w:rsidP="002F586D">
      <w:pPr>
        <w:spacing w:after="80"/>
        <w:ind w:left="935"/>
        <w:rPr>
          <w:bCs/>
        </w:rPr>
      </w:pPr>
      <w:r>
        <w:rPr>
          <w:bCs/>
        </w:rPr>
        <w:t>We plan to closely monitor the survey response and send a series of e-mails encouraging participation.  Although the survey is anonymous, we will monitor the broad category of the respondent through question 1 on the survey, and encourage participation among subgroups if they do not appear to be represented adequately (for example, contact all university partners if only a small percentage of university contacts on our list have responded.)</w:t>
      </w:r>
    </w:p>
    <w:p w:rsidR="002F586D" w:rsidRDefault="002F586D" w:rsidP="002F586D">
      <w:pPr>
        <w:spacing w:after="80"/>
        <w:ind w:left="935"/>
        <w:rPr>
          <w:bCs/>
        </w:rPr>
      </w:pPr>
      <w:r>
        <w:rPr>
          <w:bCs/>
        </w:rPr>
        <w:t xml:space="preserve">We do not expect to have any non-response bias, but we will be monitoring the responses closely.   Should one sub-group of the population be severely under-represented, we will take other steps, such as personal meetings with representatives of that group, to compensate for the lack of input from that sub-group.  It is likely more effort would be paid to getting representatives from that sub-group to attend the national program workshop.  </w:t>
      </w:r>
    </w:p>
    <w:p w:rsidR="002F586D" w:rsidRDefault="002F586D" w:rsidP="002F586D">
      <w:pPr>
        <w:spacing w:after="80"/>
        <w:ind w:left="935"/>
        <w:rPr>
          <w:b/>
        </w:rPr>
      </w:pPr>
    </w:p>
    <w:p w:rsidR="002F586D" w:rsidRDefault="002F586D" w:rsidP="002F586D">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2F586D" w:rsidRPr="005435E0" w:rsidRDefault="002F586D" w:rsidP="002F586D">
      <w:pPr>
        <w:pStyle w:val="BodyTextIndent3"/>
        <w:ind w:left="935" w:firstLine="0"/>
        <w:rPr>
          <w:b w:val="0"/>
          <w:bCs/>
        </w:rPr>
      </w:pPr>
      <w:r>
        <w:rPr>
          <w:b w:val="0"/>
          <w:bCs/>
        </w:rPr>
        <w:t>We have pre-tested internally.  Again, the survey respondents are, in many cases, similar to our own personnel.  The test went well and we are confident that the procedures and instrument we employ are trustworthy.</w:t>
      </w:r>
    </w:p>
    <w:p w:rsidR="002F586D" w:rsidRPr="005435E0" w:rsidRDefault="002F586D" w:rsidP="002F586D">
      <w:pPr>
        <w:pStyle w:val="BodyTextIndent3"/>
        <w:ind w:left="935" w:hanging="374"/>
        <w:rPr>
          <w:b w:val="0"/>
          <w:bCs/>
        </w:rPr>
      </w:pPr>
    </w:p>
    <w:p w:rsidR="002F586D" w:rsidRDefault="002F586D" w:rsidP="002F586D">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RDefault="002F586D" w:rsidP="002F586D">
      <w:pPr>
        <w:pStyle w:val="BodyTextIndent3"/>
        <w:tabs>
          <w:tab w:val="clear" w:pos="288"/>
          <w:tab w:val="clear" w:pos="475"/>
          <w:tab w:val="clear" w:pos="662"/>
        </w:tabs>
        <w:ind w:left="1008"/>
        <w:rPr>
          <w:b w:val="0"/>
          <w:bCs/>
        </w:rPr>
      </w:pPr>
      <w:r>
        <w:lastRenderedPageBreak/>
        <w:tab/>
      </w:r>
      <w:r w:rsidRPr="00115C3E">
        <w:rPr>
          <w:b w:val="0"/>
          <w:bCs/>
        </w:rPr>
        <w:t xml:space="preserve">The </w:t>
      </w:r>
      <w:r>
        <w:rPr>
          <w:b w:val="0"/>
          <w:bCs/>
        </w:rPr>
        <w:t xml:space="preserve">main statistical contact is Rosemary Callahan, Program Analyst, ARS (301-504-4726).  The person responsible for the collection of the electronic survey is </w:t>
      </w:r>
      <w:r w:rsidRPr="0053069F">
        <w:rPr>
          <w:b w:val="0"/>
          <w:bCs/>
          <w:highlight w:val="yellow"/>
        </w:rPr>
        <w:t>Michael A. Witles, OCIO, ARS (301 504-1071).</w:t>
      </w:r>
    </w:p>
    <w:p w:rsidR="002F586D" w:rsidRPr="00115C3E" w:rsidRDefault="002F586D" w:rsidP="002F586D">
      <w:pPr>
        <w:pStyle w:val="BodyTextIndent3"/>
        <w:tabs>
          <w:tab w:val="clear" w:pos="288"/>
          <w:tab w:val="clear" w:pos="475"/>
          <w:tab w:val="clear" w:pos="662"/>
        </w:tabs>
        <w:rPr>
          <w:b w:val="0"/>
          <w:bCs/>
        </w:rPr>
      </w:pPr>
    </w:p>
    <w:p w:rsidR="002F586D" w:rsidRPr="00115C3E" w:rsidRDefault="002F586D" w:rsidP="002F586D">
      <w:pPr>
        <w:pStyle w:val="BodyTextIndent3"/>
        <w:tabs>
          <w:tab w:val="clear" w:pos="288"/>
          <w:tab w:val="clear" w:pos="475"/>
          <w:tab w:val="clear" w:pos="662"/>
        </w:tabs>
        <w:rPr>
          <w:b w:val="0"/>
          <w:bCs/>
        </w:rPr>
      </w:pPr>
      <w:r w:rsidRPr="00115C3E">
        <w:rPr>
          <w:b w:val="0"/>
          <w:bCs/>
        </w:rPr>
        <w:tab/>
      </w:r>
      <w:r w:rsidRPr="00115C3E">
        <w:rPr>
          <w:b w:val="0"/>
          <w:bCs/>
        </w:rPr>
        <w:tab/>
      </w:r>
      <w:r w:rsidR="0091366E">
        <w:rPr>
          <w:b w:val="0"/>
          <w:bCs/>
        </w:rPr>
      </w:r>
      <w:r w:rsidR="0091366E">
        <w:rPr>
          <w:b w:val="0"/>
          <w:bCs/>
        </w:rPr>
        <w:pict>
          <v:group id="_x0000_s1026" editas="canvas" style="width:468pt;height:331.5pt;mso-position-horizontal-relative:char;mso-position-vertical-relative:line" coordorigin="2446,-1060" coordsize="10944,78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6;top:-1060;width:10944;height:7897" o:preferrelative="f">
              <v:fill o:detectmouseclick="t"/>
              <v:path o:extrusionok="t" o:connecttype="none"/>
              <o:lock v:ext="edit" text="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6753;top:4638;width:2267;height:2156;rotation:-49870544fd;flip:y;mso-wrap-style:none;v-text-anchor:middle" fillcolor="#bbe0e3" strokecolor="gray" strokeweight="9pt">
              <v:stroke startarrow="block"/>
              <o:lock v:ext="edit" aspectratio="t"/>
            </v:shape>
            <v:group id="_x0000_s1029" style="position:absolute;left:5000;top:798;width:5745;height:5853" coordorigin="1104,912" coordsize="1824,1824">
              <o:lock v:ext="edit" aspectratio="t"/>
              <v:shape id="_x0000_s1030" type="#_x0000_t19" style="position:absolute;left:1656;top:912;width:720;height:672;rotation:-49870544fd;v-text-anchor:middle" fillcolor="#bbe0e3" strokeweight="9pt">
                <v:stroke endarrow="block"/>
                <o:lock v:ext="edit" aspectratio="t"/>
              </v:shape>
              <v:shape id="_x0000_s1031" type="#_x0000_t19" style="position:absolute;left:2232;top:1501;width:720;height:672;rotation:3162682fd;v-text-anchor:middle" fillcolor="#bbe0e3" strokeweight="9pt">
                <v:stroke endarrow="block"/>
                <o:lock v:ext="edit" aspectratio="t"/>
              </v:shape>
              <v:shape id="_x0000_s1032" type="#_x0000_t19" style="position:absolute;left:1669;top:2064;width:720;height:672;rotation:-49870544fd;flip:y;v-text-anchor:middle" fillcolor="#bbe0e3" strokeweight="9pt">
                <v:stroke startarrow="block"/>
                <o:lock v:ext="edit" aspectratio="t"/>
              </v:shape>
              <v:shape id="_x0000_s1033" type="#_x0000_t19" style="position:absolute;left:1080;top:1486;width:720;height:672;rotation:3162682fd;flip:x;v-text-anchor:middle" fillcolor="#bbe0e3" strokeweight="9pt">
                <v:stroke startarrow="block"/>
                <o:lock v:ext="edit" aspectratio="t"/>
              </v:shape>
            </v:group>
            <v:shapetype id="_x0000_t202" coordsize="21600,21600" o:spt="202" path="m,l,21600r21600,l21600,xe">
              <v:stroke joinstyle="miter"/>
              <v:path gradientshapeok="t" o:connecttype="rect"/>
            </v:shapetype>
            <v:shape id="_x0000_s1034" type="#_x0000_t202" style="position:absolute;left:6003;top:612;width:3830;height:536"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Relevance</w:t>
                    </w:r>
                  </w:p>
                </w:txbxContent>
              </v:textbox>
            </v:shape>
            <v:shape id="_x0000_s1035" type="#_x0000_t202" style="position:absolute;left:6003;top:6280;width:3830;height:536"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Performance</w:t>
                    </w:r>
                  </w:p>
                </w:txbxContent>
              </v:textbox>
            </v:shape>
            <v:shape id="_x0000_s1036" type="#_x0000_t202" style="position:absolute;left:9377;top:3417;width:3831;height:82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21"/>
                        <w:szCs w:val="32"/>
                      </w:rPr>
                    </w:pPr>
                    <w:r w:rsidRPr="00713B4B">
                      <w:rPr>
                        <w:rFonts w:ascii="Arial" w:hAnsi="Arial" w:cs="Arial"/>
                        <w:b/>
                        <w:bCs/>
                        <w:shadow/>
                        <w:color w:val="000000"/>
                        <w:sz w:val="31"/>
                        <w:szCs w:val="48"/>
                      </w:rPr>
                      <w:t>Quality</w:t>
                    </w:r>
                  </w:p>
                  <w:p w:rsidR="002F586D" w:rsidRPr="00713B4B" w:rsidRDefault="002F586D" w:rsidP="002F586D">
                    <w:pPr>
                      <w:autoSpaceDE w:val="0"/>
                      <w:autoSpaceDN w:val="0"/>
                      <w:adjustRightInd w:val="0"/>
                      <w:jc w:val="center"/>
                      <w:rPr>
                        <w:rFonts w:ascii="Arial" w:hAnsi="Arial" w:cs="Arial"/>
                        <w:shadow/>
                        <w:color w:val="000000"/>
                        <w:sz w:val="21"/>
                        <w:szCs w:val="32"/>
                      </w:rPr>
                    </w:pPr>
                    <w:r w:rsidRPr="00713B4B">
                      <w:rPr>
                        <w:rFonts w:ascii="Arial" w:hAnsi="Arial" w:cs="Arial"/>
                        <w:shadow/>
                        <w:color w:val="000000"/>
                        <w:sz w:val="21"/>
                        <w:szCs w:val="32"/>
                      </w:rPr>
                      <w:t>(Prospective)</w:t>
                    </w:r>
                  </w:p>
                </w:txbxContent>
              </v:textbox>
            </v:shape>
            <v:shape id="_x0000_s1037" type="#_x0000_t202" style="position:absolute;left:2537;top:3380;width:3831;height:82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shadow/>
                        <w:color w:val="000000"/>
                        <w:sz w:val="31"/>
                        <w:szCs w:val="48"/>
                      </w:rPr>
                    </w:pPr>
                    <w:r w:rsidRPr="00713B4B">
                      <w:rPr>
                        <w:rFonts w:ascii="Arial" w:hAnsi="Arial" w:cs="Arial"/>
                        <w:b/>
                        <w:bCs/>
                        <w:shadow/>
                        <w:color w:val="000000"/>
                        <w:sz w:val="31"/>
                        <w:szCs w:val="48"/>
                      </w:rPr>
                      <w:t>Quality</w:t>
                    </w:r>
                  </w:p>
                  <w:p w:rsidR="002F586D" w:rsidRPr="00713B4B" w:rsidRDefault="002F586D" w:rsidP="002F586D">
                    <w:pPr>
                      <w:autoSpaceDE w:val="0"/>
                      <w:autoSpaceDN w:val="0"/>
                      <w:adjustRightInd w:val="0"/>
                      <w:jc w:val="center"/>
                      <w:rPr>
                        <w:rFonts w:ascii="Arial" w:hAnsi="Arial" w:cs="Arial"/>
                        <w:shadow/>
                        <w:color w:val="000000"/>
                        <w:sz w:val="21"/>
                        <w:szCs w:val="32"/>
                      </w:rPr>
                    </w:pPr>
                    <w:r w:rsidRPr="00713B4B">
                      <w:rPr>
                        <w:rFonts w:ascii="Arial" w:hAnsi="Arial" w:cs="Arial"/>
                        <w:shadow/>
                        <w:color w:val="000000"/>
                        <w:sz w:val="21"/>
                        <w:szCs w:val="32"/>
                      </w:rPr>
                      <w:t>(Retrospective)</w:t>
                    </w:r>
                  </w:p>
                </w:txbxContent>
              </v:textbox>
            </v:shape>
            <v:shape id="_x0000_s1038" type="#_x0000_t202" style="position:absolute;left:2446;top:-1060;width:10944;height:468"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v:textbox>
            </v:shape>
            <v:shape id="_x0000_s1039" type="#_x0000_t202" style="position:absolute;left:6347;top:1669;width:3102;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v:textbox>
            </v:shape>
            <v:shape id="_x0000_s1040" type="#_x0000_t202" style="position:absolute;left:7709;top:4886;width:2215;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v:textbox>
            </v:shape>
            <v:rect id="_x0000_s1041" style="position:absolute;left:7530;top:3121;width:2702;height:687" filled="f" fillcolor="#bbe0e3" stroked="f">
              <v:textbox style="mso-fit-shape-to-text:t" inset="4.68pt,2.34pt,4.68pt,2.34pt">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v:textbox>
            </v:rect>
            <v:shape id="_x0000_s1042" type="#_x0000_t202" style="position:absolute;left:5515;top:3121;width:2677;height:687" filled="f" fillcolor="#bbe0e3" stroked="f">
              <v:textbox style="mso-fit-shape-to-text:t" inset="4.68pt,2.34pt,4.68pt,2.34pt">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v:textbox>
            </v:shape>
            <v:shape id="_x0000_s1043" type="#_x0000_t202" style="position:absolute;left:2446;top:-485;width:10944;height:605"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v:textbox>
            </v:shape>
            <v:shape id="_x0000_s1044" type="#_x0000_t202" style="position:absolute;left:5976;top:4886;width:2216;height:687"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v:textbox>
            </v:shape>
            <w10:wrap type="none"/>
            <w10:anchorlock/>
          </v:group>
        </w:pict>
      </w:r>
      <w:r w:rsidRPr="00115C3E">
        <w:rPr>
          <w:b w:val="0"/>
          <w:bCs/>
        </w:rPr>
        <w:tab/>
      </w:r>
    </w:p>
    <w:p w:rsidR="00744A2D" w:rsidRDefault="00744A2D"/>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86D"/>
    <w:rsid w:val="000A1FE4"/>
    <w:rsid w:val="002F586D"/>
    <w:rsid w:val="00417AA8"/>
    <w:rsid w:val="00647BD7"/>
    <w:rsid w:val="00744A2D"/>
    <w:rsid w:val="007778EE"/>
    <w:rsid w:val="008121F4"/>
    <w:rsid w:val="00875F4B"/>
    <w:rsid w:val="0091366E"/>
    <w:rsid w:val="00C66C06"/>
    <w:rsid w:val="00D73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arc" idref="#_x0000_s1028"/>
        <o:r id="V:Rule2" type="arc" idref="#_x0000_s1030"/>
        <o:r id="V:Rule3" type="arc" idref="#_x0000_s1031"/>
        <o:r id="V:Rule4" type="arc" idref="#_x0000_s1032"/>
        <o:r id="V:Rule5" type="arc"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4738</Characters>
  <Application>Microsoft Office Word</Application>
  <DocSecurity>0</DocSecurity>
  <Lines>39</Lines>
  <Paragraphs>11</Paragraphs>
  <ScaleCrop>false</ScaleCrop>
  <Company>USDA/ARS</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yvette.anderson</cp:lastModifiedBy>
  <cp:revision>3</cp:revision>
  <cp:lastPrinted>2009-10-07T15:42:00Z</cp:lastPrinted>
  <dcterms:created xsi:type="dcterms:W3CDTF">2013-01-18T15:12:00Z</dcterms:created>
  <dcterms:modified xsi:type="dcterms:W3CDTF">2013-02-07T16:01:00Z</dcterms:modified>
</cp:coreProperties>
</file>