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96C" w:rsidRPr="005C096C" w:rsidRDefault="00ED3A4F" w:rsidP="00ED3A4F">
      <w:pPr>
        <w:widowControl w:val="0"/>
        <w:tabs>
          <w:tab w:val="center" w:pos="4680"/>
          <w:tab w:val="right" w:pos="9360"/>
        </w:tabs>
        <w:jc w:val="both"/>
        <w:rPr>
          <w:rFonts w:ascii="Times New Roman" w:hAnsi="Times New Roman"/>
          <w:sz w:val="24"/>
          <w:szCs w:val="24"/>
        </w:rPr>
      </w:pPr>
      <w:r>
        <w:rPr>
          <w:rFonts w:ascii="Times New Roman" w:hAnsi="Times New Roman"/>
          <w:sz w:val="24"/>
          <w:szCs w:val="24"/>
        </w:rPr>
        <w:tab/>
        <w:t xml:space="preserve">                                     </w:t>
      </w:r>
      <w:r w:rsidR="009748A5">
        <w:rPr>
          <w:rFonts w:ascii="Times New Roman" w:hAnsi="Times New Roman"/>
          <w:sz w:val="24"/>
          <w:szCs w:val="24"/>
        </w:rPr>
        <w:t xml:space="preserve">                        </w:t>
      </w:r>
      <w:r w:rsidR="009748A5">
        <w:rPr>
          <w:rFonts w:ascii="Times New Roman" w:hAnsi="Times New Roman"/>
          <w:sz w:val="24"/>
          <w:szCs w:val="24"/>
        </w:rPr>
        <w:tab/>
        <w:t>June</w:t>
      </w:r>
      <w:r>
        <w:rPr>
          <w:rFonts w:ascii="Times New Roman" w:hAnsi="Times New Roman"/>
          <w:sz w:val="24"/>
          <w:szCs w:val="24"/>
        </w:rPr>
        <w:t xml:space="preserve"> 2013</w:t>
      </w:r>
      <w:r w:rsidR="005C096C">
        <w:rPr>
          <w:rFonts w:ascii="Times New Roman" w:hAnsi="Times New Roman"/>
          <w:sz w:val="24"/>
          <w:szCs w:val="24"/>
        </w:rPr>
        <w:tab/>
      </w:r>
      <w:r w:rsidR="005C096C">
        <w:rPr>
          <w:rFonts w:ascii="Times New Roman" w:hAnsi="Times New Roman"/>
          <w:sz w:val="24"/>
          <w:szCs w:val="24"/>
        </w:rPr>
        <w:tab/>
      </w:r>
      <w:r w:rsidR="005C096C" w:rsidRPr="005C096C">
        <w:rPr>
          <w:rFonts w:ascii="Times New Roman" w:hAnsi="Times New Roman"/>
          <w:sz w:val="24"/>
          <w:szCs w:val="24"/>
        </w:rPr>
        <w:tab/>
      </w:r>
      <w:r w:rsidR="005C096C" w:rsidRPr="005C096C">
        <w:rPr>
          <w:rFonts w:ascii="Times New Roman" w:hAnsi="Times New Roman"/>
          <w:sz w:val="24"/>
          <w:szCs w:val="24"/>
        </w:rPr>
        <w:tab/>
      </w:r>
      <w:r w:rsidR="005247A8" w:rsidRPr="005C096C">
        <w:rPr>
          <w:rFonts w:ascii="Times New Roman" w:hAnsi="Times New Roman"/>
          <w:sz w:val="24"/>
          <w:szCs w:val="24"/>
        </w:rPr>
        <w:tab/>
      </w:r>
    </w:p>
    <w:p w:rsidR="005C096C" w:rsidRDefault="005C096C" w:rsidP="005247A8">
      <w:pPr>
        <w:tabs>
          <w:tab w:val="center" w:pos="4680"/>
          <w:tab w:val="right" w:pos="9360"/>
        </w:tabs>
        <w:rPr>
          <w:rFonts w:ascii="Times New Roman" w:hAnsi="Times New Roman"/>
          <w:b/>
          <w:sz w:val="24"/>
          <w:szCs w:val="24"/>
        </w:rPr>
      </w:pP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p>
    <w:p w:rsidR="005C096C" w:rsidRDefault="005C096C" w:rsidP="005247A8">
      <w:pPr>
        <w:tabs>
          <w:tab w:val="center" w:pos="4680"/>
          <w:tab w:val="right" w:pos="9360"/>
        </w:tabs>
        <w:rPr>
          <w:rFonts w:ascii="Times New Roman" w:hAnsi="Times New Roman"/>
          <w:b/>
          <w:sz w:val="24"/>
          <w:szCs w:val="24"/>
        </w:rPr>
      </w:pPr>
    </w:p>
    <w:p w:rsidR="00D96FF1" w:rsidRPr="008A0D61" w:rsidRDefault="00D96FF1" w:rsidP="005C096C">
      <w:pPr>
        <w:tabs>
          <w:tab w:val="center" w:pos="4680"/>
          <w:tab w:val="right" w:pos="9360"/>
        </w:tabs>
        <w:jc w:val="center"/>
        <w:rPr>
          <w:rFonts w:ascii="Times New Roman" w:hAnsi="Times New Roman"/>
          <w:b/>
          <w:sz w:val="24"/>
          <w:szCs w:val="24"/>
        </w:rPr>
      </w:pPr>
      <w:r w:rsidRPr="008A0D61">
        <w:rPr>
          <w:rFonts w:ascii="Times New Roman" w:hAnsi="Times New Roman"/>
          <w:b/>
          <w:sz w:val="24"/>
          <w:szCs w:val="24"/>
        </w:rPr>
        <w:t>SUPPORTING STATEMENT</w:t>
      </w:r>
    </w:p>
    <w:p w:rsidR="00D96FF1" w:rsidRPr="00D96FF1" w:rsidRDefault="00D96FF1">
      <w:pPr>
        <w:rPr>
          <w:rFonts w:ascii="Times New Roman" w:hAnsi="Times New Roman"/>
          <w:sz w:val="24"/>
          <w:szCs w:val="24"/>
        </w:rPr>
      </w:pPr>
    </w:p>
    <w:p w:rsidR="00D96FF1" w:rsidRDefault="00FE60AE" w:rsidP="00FE60AE">
      <w:pPr>
        <w:jc w:val="center"/>
        <w:rPr>
          <w:rFonts w:ascii="Times New Roman" w:hAnsi="Times New Roman"/>
          <w:b/>
          <w:sz w:val="24"/>
          <w:szCs w:val="24"/>
        </w:rPr>
      </w:pPr>
      <w:r w:rsidRPr="00FE60AE">
        <w:rPr>
          <w:rFonts w:ascii="Times New Roman" w:hAnsi="Times New Roman"/>
          <w:sz w:val="24"/>
          <w:szCs w:val="24"/>
        </w:rPr>
        <w:t xml:space="preserve">OMB Control No. </w:t>
      </w:r>
      <w:r w:rsidR="00D96FF1" w:rsidRPr="00FE60AE">
        <w:rPr>
          <w:rFonts w:ascii="Times New Roman" w:hAnsi="Times New Roman"/>
          <w:b/>
          <w:sz w:val="24"/>
          <w:szCs w:val="24"/>
        </w:rPr>
        <w:t>0572-0099</w:t>
      </w:r>
    </w:p>
    <w:p w:rsidR="00FE60AE" w:rsidRPr="00FE60AE" w:rsidRDefault="00FE60AE" w:rsidP="00FE60AE">
      <w:pPr>
        <w:jc w:val="center"/>
        <w:rPr>
          <w:rFonts w:ascii="Times New Roman" w:hAnsi="Times New Roman"/>
          <w:b/>
          <w:sz w:val="24"/>
          <w:szCs w:val="24"/>
        </w:rPr>
      </w:pPr>
    </w:p>
    <w:p w:rsidR="00D96FF1" w:rsidRPr="00FE60AE" w:rsidRDefault="00D96FF1" w:rsidP="00FE60AE">
      <w:pPr>
        <w:jc w:val="center"/>
        <w:rPr>
          <w:rFonts w:ascii="Times New Roman" w:hAnsi="Times New Roman"/>
          <w:b/>
          <w:sz w:val="24"/>
          <w:szCs w:val="24"/>
        </w:rPr>
      </w:pPr>
      <w:r w:rsidRPr="00FE60AE">
        <w:rPr>
          <w:rFonts w:ascii="Times New Roman" w:hAnsi="Times New Roman"/>
          <w:b/>
          <w:sz w:val="24"/>
          <w:szCs w:val="24"/>
        </w:rPr>
        <w:t xml:space="preserve">7 CFR Part 1792, subpart C – Seismic Safety of </w:t>
      </w:r>
      <w:smartTag w:uri="urn:schemas-microsoft-com:office:smarttags" w:element="place">
        <w:smartTag w:uri="urn:schemas-microsoft-com:office:smarttags" w:element="PlaceName">
          <w:r w:rsidRPr="00FE60AE">
            <w:rPr>
              <w:rFonts w:ascii="Times New Roman" w:hAnsi="Times New Roman"/>
              <w:b/>
              <w:sz w:val="24"/>
              <w:szCs w:val="24"/>
            </w:rPr>
            <w:t>New</w:t>
          </w:r>
        </w:smartTag>
        <w:r w:rsidRPr="00FE60AE">
          <w:rPr>
            <w:rFonts w:ascii="Times New Roman" w:hAnsi="Times New Roman"/>
            <w:b/>
            <w:sz w:val="24"/>
            <w:szCs w:val="24"/>
          </w:rPr>
          <w:t xml:space="preserve"> </w:t>
        </w:r>
        <w:smartTag w:uri="urn:schemas-microsoft-com:office:smarttags" w:element="PlaceType">
          <w:r w:rsidRPr="00FE60AE">
            <w:rPr>
              <w:rFonts w:ascii="Times New Roman" w:hAnsi="Times New Roman"/>
              <w:b/>
              <w:sz w:val="24"/>
              <w:szCs w:val="24"/>
            </w:rPr>
            <w:t>Building</w:t>
          </w:r>
        </w:smartTag>
      </w:smartTag>
      <w:r w:rsidRPr="00FE60AE">
        <w:rPr>
          <w:rFonts w:ascii="Times New Roman" w:hAnsi="Times New Roman"/>
          <w:b/>
          <w:sz w:val="24"/>
          <w:szCs w:val="24"/>
        </w:rPr>
        <w:t xml:space="preserve"> Construction</w:t>
      </w:r>
    </w:p>
    <w:p w:rsidR="00D96FF1" w:rsidRDefault="00D96FF1">
      <w:pPr>
        <w:rPr>
          <w:rFonts w:ascii="Times New Roman" w:hAnsi="Times New Roman"/>
          <w:sz w:val="24"/>
          <w:szCs w:val="24"/>
        </w:rPr>
      </w:pPr>
    </w:p>
    <w:p w:rsidR="000F19ED" w:rsidRPr="00FE60AE" w:rsidRDefault="000F19ED">
      <w:pPr>
        <w:rPr>
          <w:rFonts w:ascii="Times New Roman" w:hAnsi="Times New Roman"/>
          <w:sz w:val="24"/>
          <w:szCs w:val="24"/>
          <w:u w:val="single"/>
        </w:rPr>
      </w:pPr>
    </w:p>
    <w:p w:rsidR="00D96FF1" w:rsidRPr="00FE60AE" w:rsidRDefault="00D96FF1">
      <w:pPr>
        <w:rPr>
          <w:rFonts w:ascii="Times New Roman" w:hAnsi="Times New Roman"/>
          <w:b/>
          <w:sz w:val="24"/>
          <w:szCs w:val="24"/>
          <w:u w:val="single"/>
        </w:rPr>
      </w:pPr>
      <w:r w:rsidRPr="00FE60AE">
        <w:rPr>
          <w:rFonts w:ascii="Times New Roman" w:hAnsi="Times New Roman"/>
          <w:b/>
          <w:sz w:val="24"/>
          <w:szCs w:val="24"/>
        </w:rPr>
        <w:t xml:space="preserve">A.  </w:t>
      </w:r>
      <w:r w:rsidRPr="00FE60AE">
        <w:rPr>
          <w:rFonts w:ascii="Times New Roman" w:hAnsi="Times New Roman"/>
          <w:b/>
          <w:sz w:val="24"/>
          <w:szCs w:val="24"/>
          <w:u w:val="single"/>
        </w:rPr>
        <w:t>Justification</w:t>
      </w:r>
    </w:p>
    <w:p w:rsidR="00D96FF1" w:rsidRPr="00FE60AE" w:rsidRDefault="00D96FF1">
      <w:pPr>
        <w:rPr>
          <w:rFonts w:ascii="Times New Roman" w:hAnsi="Times New Roman"/>
          <w:b/>
          <w:sz w:val="24"/>
          <w:szCs w:val="24"/>
          <w:u w:val="single"/>
        </w:rPr>
      </w:pPr>
    </w:p>
    <w:p w:rsidR="00D96FF1" w:rsidRPr="00FE60AE" w:rsidRDefault="00D96FF1">
      <w:pPr>
        <w:rPr>
          <w:rFonts w:ascii="Times New Roman" w:hAnsi="Times New Roman"/>
          <w:b/>
          <w:sz w:val="24"/>
          <w:szCs w:val="24"/>
          <w:u w:val="single"/>
        </w:rPr>
      </w:pPr>
      <w:r w:rsidRPr="00FE60AE">
        <w:rPr>
          <w:rFonts w:ascii="Times New Roman" w:hAnsi="Times New Roman"/>
          <w:b/>
          <w:sz w:val="24"/>
          <w:szCs w:val="24"/>
        </w:rPr>
        <w:t xml:space="preserve">1.  </w:t>
      </w:r>
      <w:r w:rsidRPr="00FE60AE">
        <w:rPr>
          <w:rFonts w:ascii="Times New Roman" w:hAnsi="Times New Roman"/>
          <w:b/>
          <w:sz w:val="24"/>
          <w:szCs w:val="24"/>
          <w:u w:val="single"/>
        </w:rPr>
        <w:t>Explain the circumstances that make the collection of information necessary.</w:t>
      </w:r>
    </w:p>
    <w:p w:rsidR="00D96FF1" w:rsidRPr="00FE60AE" w:rsidRDefault="00D96FF1">
      <w:pPr>
        <w:rPr>
          <w:rFonts w:ascii="Times New Roman" w:hAnsi="Times New Roman"/>
          <w:sz w:val="24"/>
          <w:szCs w:val="24"/>
          <w:u w:val="single"/>
        </w:rPr>
      </w:pPr>
    </w:p>
    <w:p w:rsidR="00D96FF1" w:rsidRDefault="00D96FF1">
      <w:pPr>
        <w:rPr>
          <w:rFonts w:ascii="Times New Roman" w:hAnsi="Times New Roman"/>
          <w:sz w:val="24"/>
          <w:szCs w:val="24"/>
        </w:rPr>
      </w:pPr>
      <w:r w:rsidRPr="00D96FF1">
        <w:rPr>
          <w:rFonts w:ascii="Times New Roman" w:hAnsi="Times New Roman"/>
          <w:sz w:val="24"/>
          <w:szCs w:val="24"/>
        </w:rPr>
        <w:t>This paperwork package is a</w:t>
      </w:r>
      <w:r w:rsidR="002649D1">
        <w:rPr>
          <w:rFonts w:ascii="Times New Roman" w:hAnsi="Times New Roman"/>
          <w:sz w:val="24"/>
          <w:szCs w:val="24"/>
        </w:rPr>
        <w:t xml:space="preserve"> revision</w:t>
      </w:r>
      <w:r w:rsidR="00FE60AE">
        <w:rPr>
          <w:rFonts w:ascii="Times New Roman" w:hAnsi="Times New Roman"/>
          <w:sz w:val="24"/>
          <w:szCs w:val="24"/>
        </w:rPr>
        <w:t xml:space="preserve"> of </w:t>
      </w:r>
      <w:r w:rsidRPr="00D96FF1">
        <w:rPr>
          <w:rFonts w:ascii="Times New Roman" w:hAnsi="Times New Roman"/>
          <w:sz w:val="24"/>
          <w:szCs w:val="24"/>
        </w:rPr>
        <w:t xml:space="preserve">a currently approved collection.  This package covers </w:t>
      </w:r>
      <w:r w:rsidR="00FE60AE">
        <w:rPr>
          <w:rFonts w:ascii="Times New Roman" w:hAnsi="Times New Roman"/>
          <w:sz w:val="24"/>
          <w:szCs w:val="24"/>
        </w:rPr>
        <w:t>requirements contain</w:t>
      </w:r>
      <w:r w:rsidR="008D1EBB">
        <w:rPr>
          <w:rFonts w:ascii="Times New Roman" w:hAnsi="Times New Roman"/>
          <w:sz w:val="24"/>
          <w:szCs w:val="24"/>
        </w:rPr>
        <w:t xml:space="preserve">ed </w:t>
      </w:r>
      <w:r w:rsidR="00FE60AE">
        <w:rPr>
          <w:rFonts w:ascii="Times New Roman" w:hAnsi="Times New Roman"/>
          <w:sz w:val="24"/>
          <w:szCs w:val="24"/>
        </w:rPr>
        <w:t xml:space="preserve">in Title </w:t>
      </w:r>
      <w:r w:rsidRPr="00D96FF1">
        <w:rPr>
          <w:rFonts w:ascii="Times New Roman" w:hAnsi="Times New Roman"/>
          <w:sz w:val="24"/>
          <w:szCs w:val="24"/>
        </w:rPr>
        <w:t xml:space="preserve">7 CFR Part 1792, Subpart C, Seismic Safety of New Building Construction.  </w:t>
      </w:r>
    </w:p>
    <w:p w:rsidR="00FE60AE" w:rsidRPr="00D96FF1" w:rsidRDefault="00FE60AE">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Seismic hazards present a serious threat to people and their surroundings</w:t>
      </w:r>
      <w:r w:rsidR="002649D1">
        <w:rPr>
          <w:rFonts w:ascii="Times New Roman" w:hAnsi="Times New Roman"/>
          <w:sz w:val="24"/>
          <w:szCs w:val="24"/>
        </w:rPr>
        <w:t xml:space="preserve"> and exist in most of the United States</w:t>
      </w:r>
      <w:r w:rsidR="001D4D6D">
        <w:rPr>
          <w:rFonts w:ascii="Times New Roman" w:hAnsi="Times New Roman"/>
          <w:sz w:val="24"/>
          <w:szCs w:val="24"/>
        </w:rPr>
        <w:t xml:space="preserve">, not just </w:t>
      </w:r>
      <w:r w:rsidRPr="00D96FF1">
        <w:rPr>
          <w:rFonts w:ascii="Times New Roman" w:hAnsi="Times New Roman"/>
          <w:sz w:val="24"/>
          <w:szCs w:val="24"/>
        </w:rPr>
        <w:t xml:space="preserve">the West Coast.  Unlike hurricanes, times and location of </w:t>
      </w:r>
      <w:r w:rsidR="00B97E51">
        <w:rPr>
          <w:rFonts w:ascii="Times New Roman" w:hAnsi="Times New Roman"/>
          <w:sz w:val="24"/>
          <w:szCs w:val="24"/>
        </w:rPr>
        <w:t>earthquakes cannot be predicted</w:t>
      </w:r>
      <w:r w:rsidR="00FB6545">
        <w:rPr>
          <w:rFonts w:ascii="Times New Roman" w:hAnsi="Times New Roman"/>
          <w:sz w:val="24"/>
          <w:szCs w:val="24"/>
        </w:rPr>
        <w:t>.</w:t>
      </w:r>
      <w:r w:rsidR="00B97E51">
        <w:rPr>
          <w:rFonts w:ascii="Times New Roman" w:hAnsi="Times New Roman"/>
          <w:sz w:val="24"/>
          <w:szCs w:val="24"/>
        </w:rPr>
        <w:t xml:space="preserve"> M</w:t>
      </w:r>
      <w:r w:rsidRPr="00D96FF1">
        <w:rPr>
          <w:rFonts w:ascii="Times New Roman" w:hAnsi="Times New Roman"/>
          <w:sz w:val="24"/>
          <w:szCs w:val="24"/>
        </w:rPr>
        <w:t xml:space="preserve">ost earthquakes strike without warning and, if of substantial strength, strike with great destructive forces.  Most earthquake </w:t>
      </w:r>
      <w:r w:rsidR="00B97E51">
        <w:rPr>
          <w:rFonts w:ascii="Times New Roman" w:hAnsi="Times New Roman"/>
          <w:sz w:val="24"/>
          <w:szCs w:val="24"/>
        </w:rPr>
        <w:t>related fatalities result from structure</w:t>
      </w:r>
      <w:r w:rsidRPr="00D96FF1">
        <w:rPr>
          <w:rFonts w:ascii="Times New Roman" w:hAnsi="Times New Roman"/>
          <w:sz w:val="24"/>
          <w:szCs w:val="24"/>
        </w:rPr>
        <w:t xml:space="preserve"> collap</w:t>
      </w:r>
      <w:r w:rsidR="00B97E51">
        <w:rPr>
          <w:rFonts w:ascii="Times New Roman" w:hAnsi="Times New Roman"/>
          <w:sz w:val="24"/>
          <w:szCs w:val="24"/>
        </w:rPr>
        <w:t>se and falling objects</w:t>
      </w:r>
      <w:r w:rsidRPr="00D96FF1">
        <w:rPr>
          <w:rFonts w:ascii="Times New Roman" w:hAnsi="Times New Roman"/>
          <w:sz w:val="24"/>
          <w:szCs w:val="24"/>
        </w:rPr>
        <w:t>.  Therefore, it is important in the United States and its territories to design stru</w:t>
      </w:r>
      <w:r w:rsidR="006D7A55">
        <w:rPr>
          <w:rFonts w:ascii="Times New Roman" w:hAnsi="Times New Roman"/>
          <w:sz w:val="24"/>
          <w:szCs w:val="24"/>
        </w:rPr>
        <w:t xml:space="preserve">ctures according to </w:t>
      </w:r>
      <w:r w:rsidRPr="00D96FF1">
        <w:rPr>
          <w:rFonts w:ascii="Times New Roman" w:hAnsi="Times New Roman"/>
          <w:sz w:val="24"/>
          <w:szCs w:val="24"/>
        </w:rPr>
        <w:t>seismic standards in order to mi</w:t>
      </w:r>
      <w:r w:rsidR="006D7A55">
        <w:rPr>
          <w:rFonts w:ascii="Times New Roman" w:hAnsi="Times New Roman"/>
          <w:sz w:val="24"/>
          <w:szCs w:val="24"/>
        </w:rPr>
        <w:t>tigate losses from earthquakes</w:t>
      </w:r>
      <w:r w:rsidRPr="00D96FF1">
        <w:rPr>
          <w:rFonts w:ascii="Times New Roman" w:hAnsi="Times New Roman"/>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To reduce risks to life and property from earthquakes, Congress enacted the Earthquake Hazards Reduction Act of 1977 (Public Law 95-124, 42 U.S.C. 7701 et seq.)</w:t>
      </w:r>
      <w:r w:rsidR="00016E27">
        <w:rPr>
          <w:rFonts w:ascii="Times New Roman" w:hAnsi="Times New Roman"/>
          <w:sz w:val="24"/>
          <w:szCs w:val="24"/>
        </w:rPr>
        <w:t>(amended)</w:t>
      </w:r>
      <w:r w:rsidR="0021057B">
        <w:rPr>
          <w:rFonts w:ascii="Times New Roman" w:hAnsi="Times New Roman"/>
          <w:sz w:val="24"/>
          <w:szCs w:val="24"/>
        </w:rPr>
        <w:t xml:space="preserve"> directing</w:t>
      </w:r>
      <w:r w:rsidRPr="00D96FF1">
        <w:rPr>
          <w:rFonts w:ascii="Times New Roman" w:hAnsi="Times New Roman"/>
          <w:sz w:val="24"/>
          <w:szCs w:val="24"/>
        </w:rPr>
        <w:t xml:space="preserve"> establishment and maintenance of an effective earthquake reduction program.  As a result, the National Earthquake Hazards Reduction Program (NEHRP) was established.  The objectives of the NEHRP include the development of </w:t>
      </w:r>
      <w:r w:rsidR="00064997">
        <w:rPr>
          <w:rFonts w:ascii="Times New Roman" w:hAnsi="Times New Roman"/>
          <w:sz w:val="24"/>
          <w:szCs w:val="24"/>
        </w:rPr>
        <w:t xml:space="preserve">model building codes to establish </w:t>
      </w:r>
      <w:r w:rsidRPr="00D96FF1">
        <w:rPr>
          <w:rFonts w:ascii="Times New Roman" w:hAnsi="Times New Roman"/>
          <w:sz w:val="24"/>
          <w:szCs w:val="24"/>
        </w:rPr>
        <w:t>technologically and economically feasible design and co</w:t>
      </w:r>
      <w:r w:rsidR="00064997">
        <w:rPr>
          <w:rFonts w:ascii="Times New Roman" w:hAnsi="Times New Roman"/>
          <w:sz w:val="24"/>
          <w:szCs w:val="24"/>
        </w:rPr>
        <w:t xml:space="preserve">nstruction methods to make </w:t>
      </w:r>
      <w:r w:rsidRPr="00D96FF1">
        <w:rPr>
          <w:rFonts w:ascii="Times New Roman" w:hAnsi="Times New Roman"/>
          <w:sz w:val="24"/>
          <w:szCs w:val="24"/>
        </w:rPr>
        <w:t>new and existing structures earthquake resi</w:t>
      </w:r>
      <w:r w:rsidR="00064997">
        <w:rPr>
          <w:rFonts w:ascii="Times New Roman" w:hAnsi="Times New Roman"/>
          <w:sz w:val="24"/>
          <w:szCs w:val="24"/>
        </w:rPr>
        <w:t>stant</w:t>
      </w:r>
      <w:r w:rsidRPr="00D96FF1">
        <w:rPr>
          <w:rFonts w:ascii="Times New Roman" w:hAnsi="Times New Roman"/>
          <w:sz w:val="24"/>
          <w:szCs w:val="24"/>
        </w:rPr>
        <w:t>.  The Federal Emergency Management Agency (FEMA) was designated as the agency with the primary responsibility to plan and coordinate the NEHRP.</w:t>
      </w:r>
      <w:r w:rsidR="009F6915">
        <w:rPr>
          <w:rFonts w:ascii="Times New Roman" w:hAnsi="Times New Roman"/>
          <w:sz w:val="24"/>
          <w:szCs w:val="24"/>
        </w:rPr>
        <w:t xml:space="preserve"> </w:t>
      </w:r>
      <w:r w:rsidRPr="00D96FF1">
        <w:rPr>
          <w:rFonts w:ascii="Times New Roman" w:hAnsi="Times New Roman"/>
          <w:sz w:val="24"/>
          <w:szCs w:val="24"/>
        </w:rPr>
        <w:t>The Interagency Committee on Seismic Safety in Construction (ICSSC) was established to assist the Fede</w:t>
      </w:r>
      <w:r w:rsidR="009F6915">
        <w:rPr>
          <w:rFonts w:ascii="Times New Roman" w:hAnsi="Times New Roman"/>
          <w:sz w:val="24"/>
          <w:szCs w:val="24"/>
        </w:rPr>
        <w:t xml:space="preserve">ral departments and agencies </w:t>
      </w:r>
      <w:r w:rsidRPr="00D96FF1">
        <w:rPr>
          <w:rFonts w:ascii="Times New Roman" w:hAnsi="Times New Roman"/>
          <w:sz w:val="24"/>
          <w:szCs w:val="24"/>
        </w:rPr>
        <w:t>develop and incorporate earthquake hazards reduction measures in their ongoing programs.</w:t>
      </w:r>
    </w:p>
    <w:p w:rsidR="00D96FF1" w:rsidRPr="00D96FF1" w:rsidRDefault="00D96FF1">
      <w:pPr>
        <w:rPr>
          <w:rFonts w:ascii="Times New Roman" w:hAnsi="Times New Roman"/>
          <w:sz w:val="24"/>
          <w:szCs w:val="24"/>
        </w:rPr>
      </w:pPr>
    </w:p>
    <w:p w:rsidR="00D96FF1" w:rsidRPr="00D96FF1" w:rsidRDefault="00D96FF1" w:rsidP="00AE5A1C">
      <w:pPr>
        <w:rPr>
          <w:rFonts w:ascii="Times New Roman" w:hAnsi="Times New Roman"/>
          <w:sz w:val="24"/>
          <w:szCs w:val="24"/>
        </w:rPr>
      </w:pPr>
      <w:r w:rsidRPr="00D96FF1">
        <w:rPr>
          <w:rFonts w:ascii="Times New Roman" w:hAnsi="Times New Roman"/>
          <w:sz w:val="24"/>
          <w:szCs w:val="24"/>
        </w:rPr>
        <w:t xml:space="preserve">Executive Order 12699, Seismic Safety of Federal and Federally Assisted or Regulated New Building Construction, was </w:t>
      </w:r>
      <w:r w:rsidR="00D828A0">
        <w:rPr>
          <w:rFonts w:ascii="Times New Roman" w:hAnsi="Times New Roman"/>
          <w:sz w:val="24"/>
          <w:szCs w:val="24"/>
        </w:rPr>
        <w:t xml:space="preserve">signed by the President on January 5, 1990 and was </w:t>
      </w:r>
      <w:r w:rsidRPr="00D96FF1">
        <w:rPr>
          <w:rFonts w:ascii="Times New Roman" w:hAnsi="Times New Roman"/>
          <w:sz w:val="24"/>
          <w:szCs w:val="24"/>
        </w:rPr>
        <w:t xml:space="preserve">issued to implement certain provisions of the Earthquake Hazards Reduction Act. </w:t>
      </w:r>
      <w:r w:rsidR="00D828A0">
        <w:rPr>
          <w:rFonts w:ascii="Times New Roman" w:hAnsi="Times New Roman"/>
          <w:sz w:val="24"/>
          <w:szCs w:val="24"/>
        </w:rPr>
        <w:t xml:space="preserve"> </w:t>
      </w:r>
      <w:r w:rsidRPr="00D96FF1">
        <w:rPr>
          <w:rFonts w:ascii="Times New Roman" w:hAnsi="Times New Roman"/>
          <w:sz w:val="24"/>
          <w:szCs w:val="24"/>
        </w:rPr>
        <w:t xml:space="preserve">The Executive Order requires all Federal agencies to ensure that any new building which is federally owned, leased, assisted, or regulated is designed and constructed in accordance with appropriate seismic design and </w:t>
      </w:r>
      <w:r w:rsidR="00E65ACC">
        <w:rPr>
          <w:rFonts w:ascii="Times New Roman" w:hAnsi="Times New Roman"/>
          <w:sz w:val="24"/>
          <w:szCs w:val="24"/>
        </w:rPr>
        <w:t xml:space="preserve">construction standards. </w:t>
      </w:r>
      <w:r w:rsidRPr="00D96FF1">
        <w:rPr>
          <w:rFonts w:ascii="Times New Roman" w:hAnsi="Times New Roman"/>
          <w:sz w:val="24"/>
          <w:szCs w:val="24"/>
        </w:rPr>
        <w:t>The Executive Order charges the ICSSC with recommending appropriate and cost-effective seismic design and construction standards and practices.  The Executive Order mandates that any new building project entering the detaile</w:t>
      </w:r>
      <w:r w:rsidR="00D76706">
        <w:rPr>
          <w:rFonts w:ascii="Times New Roman" w:hAnsi="Times New Roman"/>
          <w:sz w:val="24"/>
          <w:szCs w:val="24"/>
        </w:rPr>
        <w:t>d design state after January 5,</w:t>
      </w:r>
      <w:r w:rsidR="00AF60FD">
        <w:rPr>
          <w:rFonts w:ascii="Times New Roman" w:hAnsi="Times New Roman"/>
          <w:sz w:val="24"/>
          <w:szCs w:val="24"/>
        </w:rPr>
        <w:t xml:space="preserve"> </w:t>
      </w:r>
      <w:r w:rsidRPr="00D96FF1">
        <w:rPr>
          <w:rFonts w:ascii="Times New Roman" w:hAnsi="Times New Roman"/>
          <w:sz w:val="24"/>
          <w:szCs w:val="24"/>
        </w:rPr>
        <w:t xml:space="preserve">1993, be designed and constructed in accordance with the ICSSC recommended </w:t>
      </w:r>
      <w:r w:rsidRPr="00D96FF1">
        <w:rPr>
          <w:rFonts w:ascii="Times New Roman" w:hAnsi="Times New Roman"/>
          <w:sz w:val="24"/>
          <w:szCs w:val="24"/>
        </w:rPr>
        <w:lastRenderedPageBreak/>
        <w:t>se</w:t>
      </w:r>
      <w:r w:rsidR="00E65ACC">
        <w:rPr>
          <w:rFonts w:ascii="Times New Roman" w:hAnsi="Times New Roman"/>
          <w:sz w:val="24"/>
          <w:szCs w:val="24"/>
        </w:rPr>
        <w:t xml:space="preserve">ismic standards.  The ICSSC </w:t>
      </w:r>
      <w:r w:rsidRPr="00D96FF1">
        <w:rPr>
          <w:rFonts w:ascii="Times New Roman" w:hAnsi="Times New Roman"/>
          <w:sz w:val="24"/>
          <w:szCs w:val="24"/>
        </w:rPr>
        <w:t>identified several model codes that provide an acceptable level of seismic safety.</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 xml:space="preserve">7 CFR part 1792, subpart C, identifies acceptable seismic standards which must be employed in new building construction funded by loans, grants, or guarantees made by </w:t>
      </w:r>
      <w:r w:rsidR="00D76706">
        <w:rPr>
          <w:rFonts w:ascii="Times New Roman" w:hAnsi="Times New Roman"/>
          <w:sz w:val="24"/>
          <w:szCs w:val="24"/>
        </w:rPr>
        <w:t>USDA Rural Utilities Service (</w:t>
      </w:r>
      <w:r w:rsidR="00F00104">
        <w:rPr>
          <w:rFonts w:ascii="Times New Roman" w:hAnsi="Times New Roman"/>
          <w:sz w:val="24"/>
          <w:szCs w:val="24"/>
        </w:rPr>
        <w:t>RUS</w:t>
      </w:r>
      <w:r w:rsidR="00D76706">
        <w:rPr>
          <w:rFonts w:ascii="Times New Roman" w:hAnsi="Times New Roman"/>
          <w:sz w:val="24"/>
          <w:szCs w:val="24"/>
        </w:rPr>
        <w:t xml:space="preserve"> or Agency)</w:t>
      </w:r>
      <w:r w:rsidR="00F7337B">
        <w:rPr>
          <w:rFonts w:ascii="Times New Roman" w:hAnsi="Times New Roman"/>
          <w:sz w:val="24"/>
          <w:szCs w:val="24"/>
        </w:rPr>
        <w:t xml:space="preserve"> or </w:t>
      </w:r>
      <w:r w:rsidRPr="00D96FF1">
        <w:rPr>
          <w:rFonts w:ascii="Times New Roman" w:hAnsi="Times New Roman"/>
          <w:sz w:val="24"/>
          <w:szCs w:val="24"/>
        </w:rPr>
        <w:t>through lien accommodations or subordinations approved by R</w:t>
      </w:r>
      <w:r w:rsidR="00F00104">
        <w:rPr>
          <w:rFonts w:ascii="Times New Roman" w:hAnsi="Times New Roman"/>
          <w:sz w:val="24"/>
          <w:szCs w:val="24"/>
        </w:rPr>
        <w:t>US</w:t>
      </w:r>
      <w:r w:rsidRPr="00D96FF1">
        <w:rPr>
          <w:rFonts w:ascii="Times New Roman" w:hAnsi="Times New Roman"/>
          <w:sz w:val="24"/>
          <w:szCs w:val="24"/>
        </w:rPr>
        <w:t xml:space="preserve">.  The requirements of 7 CFR part 1792, subpart </w:t>
      </w:r>
      <w:r w:rsidR="00F00104">
        <w:rPr>
          <w:rFonts w:ascii="Times New Roman" w:hAnsi="Times New Roman"/>
          <w:sz w:val="24"/>
          <w:szCs w:val="24"/>
        </w:rPr>
        <w:t>C</w:t>
      </w:r>
      <w:r w:rsidRPr="00D96FF1">
        <w:rPr>
          <w:rFonts w:ascii="Times New Roman" w:hAnsi="Times New Roman"/>
          <w:sz w:val="24"/>
          <w:szCs w:val="24"/>
        </w:rPr>
        <w:t>, bring the agency into compliance with E.O. 12699.</w:t>
      </w:r>
    </w:p>
    <w:p w:rsidR="00D96FF1" w:rsidRPr="00D96FF1" w:rsidRDefault="00D96FF1">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2.  </w:t>
      </w:r>
      <w:r w:rsidRPr="00FE60A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FE60AE">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 xml:space="preserve">For each applicable building, borrowers and grant recipients must provide to </w:t>
      </w:r>
      <w:r w:rsidR="00E00D18">
        <w:rPr>
          <w:rFonts w:ascii="Times New Roman" w:hAnsi="Times New Roman"/>
          <w:sz w:val="24"/>
          <w:szCs w:val="24"/>
        </w:rPr>
        <w:t>RU</w:t>
      </w:r>
      <w:r w:rsidR="00F00104">
        <w:rPr>
          <w:rFonts w:ascii="Times New Roman" w:hAnsi="Times New Roman"/>
          <w:sz w:val="24"/>
          <w:szCs w:val="24"/>
        </w:rPr>
        <w:t>S</w:t>
      </w:r>
      <w:r w:rsidRPr="00D96FF1">
        <w:rPr>
          <w:rFonts w:ascii="Times New Roman" w:hAnsi="Times New Roman"/>
          <w:sz w:val="24"/>
          <w:szCs w:val="24"/>
        </w:rPr>
        <w:t xml:space="preserve"> a written acknowledgment from a registered architect or engineer responsible for the design stating that the seismic provisions pursuant to §1792.103(b) of 7 CFR part 1792, subpart C, will be used in the design of the building.  </w:t>
      </w:r>
      <w:r w:rsidR="001D119F">
        <w:rPr>
          <w:rFonts w:ascii="Times New Roman" w:hAnsi="Times New Roman"/>
          <w:sz w:val="24"/>
          <w:szCs w:val="24"/>
        </w:rPr>
        <w:t>The acknowledgement can be on the title page of the drawings included with the final plans and specifications or can be in the form of a statement from the architect or engineer responsible for the building design. The</w:t>
      </w:r>
      <w:r w:rsidRPr="00D96FF1">
        <w:rPr>
          <w:rFonts w:ascii="Times New Roman" w:hAnsi="Times New Roman"/>
          <w:sz w:val="24"/>
          <w:szCs w:val="24"/>
        </w:rPr>
        <w:t xml:space="preserve"> acknowledgment will include the identification and date of the</w:t>
      </w:r>
      <w:r w:rsidR="001D119F">
        <w:rPr>
          <w:rFonts w:ascii="Times New Roman" w:hAnsi="Times New Roman"/>
          <w:sz w:val="24"/>
          <w:szCs w:val="24"/>
        </w:rPr>
        <w:t xml:space="preserve"> model code or standard </w:t>
      </w:r>
      <w:r w:rsidRPr="00D96FF1">
        <w:rPr>
          <w:rFonts w:ascii="Times New Roman" w:hAnsi="Times New Roman"/>
          <w:sz w:val="24"/>
          <w:szCs w:val="24"/>
        </w:rPr>
        <w:t>used for the design of the building project and the seismic factor for the building location.</w:t>
      </w:r>
    </w:p>
    <w:p w:rsidR="00D96FF1" w:rsidRPr="00D96FF1" w:rsidRDefault="00D96FF1">
      <w:pPr>
        <w:rPr>
          <w:rFonts w:ascii="Times New Roman" w:hAnsi="Times New Roman"/>
          <w:sz w:val="24"/>
          <w:szCs w:val="24"/>
        </w:rPr>
      </w:pPr>
    </w:p>
    <w:p w:rsidR="00D96FF1" w:rsidRPr="00D96FF1" w:rsidRDefault="002B27FD">
      <w:pPr>
        <w:rPr>
          <w:rFonts w:ascii="Times New Roman" w:hAnsi="Times New Roman"/>
          <w:sz w:val="24"/>
          <w:szCs w:val="24"/>
        </w:rPr>
      </w:pPr>
      <w:r>
        <w:rPr>
          <w:rFonts w:ascii="Times New Roman" w:hAnsi="Times New Roman"/>
          <w:sz w:val="24"/>
          <w:szCs w:val="24"/>
        </w:rPr>
        <w:t>The purpose of the</w:t>
      </w:r>
      <w:r w:rsidR="00D96FF1" w:rsidRPr="00D96FF1">
        <w:rPr>
          <w:rFonts w:ascii="Times New Roman" w:hAnsi="Times New Roman"/>
          <w:sz w:val="24"/>
          <w:szCs w:val="24"/>
        </w:rPr>
        <w:t xml:space="preserve"> information is:  (1) to clarify the seismic safety requirements applicable to </w:t>
      </w:r>
      <w:r w:rsidR="00E00D18">
        <w:rPr>
          <w:rFonts w:ascii="Times New Roman" w:hAnsi="Times New Roman"/>
          <w:sz w:val="24"/>
          <w:szCs w:val="24"/>
        </w:rPr>
        <w:t>RU</w:t>
      </w:r>
      <w:r w:rsidR="000E6E6D">
        <w:rPr>
          <w:rFonts w:ascii="Times New Roman" w:hAnsi="Times New Roman"/>
          <w:sz w:val="24"/>
          <w:szCs w:val="24"/>
        </w:rPr>
        <w:t>S</w:t>
      </w:r>
      <w:r w:rsidR="00D96FF1" w:rsidRPr="00D96FF1">
        <w:rPr>
          <w:rFonts w:ascii="Times New Roman" w:hAnsi="Times New Roman"/>
          <w:sz w:val="24"/>
          <w:szCs w:val="24"/>
        </w:rPr>
        <w:t xml:space="preserve"> borrowers and grant recipients; (2) to inform architects, engineers and contractors retained by borrowers and grant recipients of the seismic safety requirements applicable to building construction projects; (3) to facilitate understanding of the compliance with the requirements; (4) to improve the effectiveness of all </w:t>
      </w:r>
      <w:r w:rsidR="00E00D18">
        <w:rPr>
          <w:rFonts w:ascii="Times New Roman" w:hAnsi="Times New Roman"/>
          <w:sz w:val="24"/>
          <w:szCs w:val="24"/>
        </w:rPr>
        <w:t>RU</w:t>
      </w:r>
      <w:r w:rsidR="000E6E6D">
        <w:rPr>
          <w:rFonts w:ascii="Times New Roman" w:hAnsi="Times New Roman"/>
          <w:sz w:val="24"/>
          <w:szCs w:val="24"/>
        </w:rPr>
        <w:t>S</w:t>
      </w:r>
      <w:r w:rsidR="00D96FF1" w:rsidRPr="00D96FF1">
        <w:rPr>
          <w:rFonts w:ascii="Times New Roman" w:hAnsi="Times New Roman"/>
          <w:sz w:val="24"/>
          <w:szCs w:val="24"/>
        </w:rPr>
        <w:t>; and (5) to reduce risk to life and property through the use of approved building codes aimed at providing seismic safety.</w:t>
      </w:r>
    </w:p>
    <w:p w:rsidR="00D96FF1" w:rsidRPr="00D96FF1" w:rsidRDefault="00D96FF1">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3.  </w:t>
      </w:r>
      <w:r w:rsidRPr="00FE60AE">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E60AE">
        <w:rPr>
          <w:rFonts w:ascii="Times New Roman" w:hAnsi="Times New Roman"/>
          <w:b/>
          <w:sz w:val="24"/>
          <w:szCs w:val="24"/>
        </w:rPr>
        <w:t>.</w:t>
      </w:r>
    </w:p>
    <w:p w:rsidR="00D96FF1" w:rsidRPr="00401AD7" w:rsidRDefault="00D96FF1">
      <w:pPr>
        <w:rPr>
          <w:rFonts w:ascii="Times New Roman" w:hAnsi="Times New Roman"/>
          <w:sz w:val="22"/>
          <w:szCs w:val="22"/>
        </w:rPr>
      </w:pPr>
    </w:p>
    <w:p w:rsidR="00192434" w:rsidRDefault="00192434">
      <w:pPr>
        <w:rPr>
          <w:rFonts w:ascii="Times New Roman" w:hAnsi="Times New Roman"/>
          <w:sz w:val="24"/>
          <w:szCs w:val="24"/>
        </w:rPr>
      </w:pPr>
      <w:r>
        <w:rPr>
          <w:rFonts w:ascii="Times New Roman" w:hAnsi="Times New Roman"/>
          <w:sz w:val="24"/>
          <w:szCs w:val="24"/>
        </w:rPr>
        <w:t>RUS is committed to complying with the E-Government Act to promote the use of the Internet and other information technologies to provide increased opportunities for citizen access to Government information and services, and for other purposes.  There are no forms associated with this collection and Borrowers and</w:t>
      </w:r>
      <w:r w:rsidR="00152796">
        <w:rPr>
          <w:rFonts w:ascii="Times New Roman" w:hAnsi="Times New Roman"/>
          <w:sz w:val="24"/>
          <w:szCs w:val="24"/>
        </w:rPr>
        <w:t xml:space="preserve"> Grant Recipients may include the acknowledgement</w:t>
      </w:r>
      <w:r>
        <w:rPr>
          <w:rFonts w:ascii="Times New Roman" w:hAnsi="Times New Roman"/>
          <w:sz w:val="24"/>
          <w:szCs w:val="24"/>
        </w:rPr>
        <w:t xml:space="preserve"> in the form of a statement on the title page of the drawings included with the final plans and specifications or they may submit a letter to the Agency with the required information.</w:t>
      </w:r>
      <w:r w:rsidR="001F06F5">
        <w:rPr>
          <w:rFonts w:ascii="Times New Roman" w:hAnsi="Times New Roman"/>
          <w:sz w:val="24"/>
          <w:szCs w:val="24"/>
        </w:rPr>
        <w:t xml:space="preserve">  Acknowledgment letters can be submitted electronically as an attachment to an email or can be submitted in hard copy.  The Agency continues to research alternatives to develop a system for collecting the information electronically.</w:t>
      </w:r>
    </w:p>
    <w:p w:rsidR="001F06F5" w:rsidRDefault="001F06F5">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4.  </w:t>
      </w:r>
      <w:r w:rsidRPr="00FE60A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FE60AE">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The required information is specific to each borrower and to each building construction project</w:t>
      </w:r>
      <w:r w:rsidR="006A02AF">
        <w:rPr>
          <w:rFonts w:ascii="Times New Roman" w:hAnsi="Times New Roman"/>
          <w:sz w:val="24"/>
          <w:szCs w:val="24"/>
        </w:rPr>
        <w:t xml:space="preserve"> so no duplication occurs</w:t>
      </w:r>
      <w:r w:rsidR="00151E1B">
        <w:rPr>
          <w:rFonts w:ascii="Times New Roman" w:hAnsi="Times New Roman"/>
          <w:sz w:val="24"/>
          <w:szCs w:val="24"/>
        </w:rPr>
        <w:t>.  The required information</w:t>
      </w:r>
      <w:r w:rsidRPr="00D96FF1">
        <w:rPr>
          <w:rFonts w:ascii="Times New Roman" w:hAnsi="Times New Roman"/>
          <w:sz w:val="24"/>
          <w:szCs w:val="24"/>
        </w:rPr>
        <w:t xml:space="preserve"> is collected and analyzed by any prudent business in the course of its operations in compliance with E.O. 12699.  Due to the nature of the seismic safety requirements</w:t>
      </w:r>
      <w:r w:rsidR="006A02AF">
        <w:rPr>
          <w:rFonts w:ascii="Times New Roman" w:hAnsi="Times New Roman"/>
          <w:sz w:val="24"/>
          <w:szCs w:val="24"/>
        </w:rPr>
        <w:t xml:space="preserve"> for building construction, the</w:t>
      </w:r>
      <w:r w:rsidRPr="00D96FF1">
        <w:rPr>
          <w:rFonts w:ascii="Times New Roman" w:hAnsi="Times New Roman"/>
          <w:sz w:val="24"/>
          <w:szCs w:val="24"/>
        </w:rPr>
        <w:t xml:space="preserve"> information is not the kind to be found in other available sources, for example, other Department information collections such as the “Census of Agriculture” do not include information of such a specific nature.</w:t>
      </w:r>
    </w:p>
    <w:p w:rsidR="00D96FF1" w:rsidRPr="00D96FF1" w:rsidRDefault="00D96FF1">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5.  </w:t>
      </w:r>
      <w:r w:rsidRPr="00FE60AE">
        <w:rPr>
          <w:rFonts w:ascii="Times New Roman" w:hAnsi="Times New Roman"/>
          <w:b/>
          <w:sz w:val="24"/>
          <w:szCs w:val="24"/>
          <w:u w:val="single"/>
        </w:rPr>
        <w:t>If the collection of information impacts small businesses or other small entities (item 5 of OMB Form 83-1), describe any methods used to minimize burden</w:t>
      </w:r>
      <w:r w:rsidRPr="00FE60AE">
        <w:rPr>
          <w:rFonts w:ascii="Times New Roman" w:hAnsi="Times New Roman"/>
          <w:b/>
          <w:sz w:val="24"/>
          <w:szCs w:val="24"/>
        </w:rPr>
        <w:t>.</w:t>
      </w:r>
    </w:p>
    <w:p w:rsidR="00BE4E7B" w:rsidRDefault="00BE4E7B">
      <w:pPr>
        <w:rPr>
          <w:rFonts w:ascii="Times New Roman" w:hAnsi="Times New Roman"/>
          <w:sz w:val="24"/>
          <w:szCs w:val="24"/>
        </w:rPr>
      </w:pPr>
    </w:p>
    <w:p w:rsidR="00D96FF1" w:rsidRPr="00D96FF1" w:rsidRDefault="00F86D5C">
      <w:pPr>
        <w:rPr>
          <w:rFonts w:ascii="Times New Roman" w:hAnsi="Times New Roman"/>
          <w:sz w:val="24"/>
          <w:szCs w:val="24"/>
        </w:rPr>
      </w:pPr>
      <w:r>
        <w:rPr>
          <w:rFonts w:ascii="Times New Roman" w:hAnsi="Times New Roman"/>
          <w:sz w:val="24"/>
          <w:szCs w:val="24"/>
        </w:rPr>
        <w:t xml:space="preserve">This collection impacts all agency customers which vary from program to program. </w:t>
      </w:r>
      <w:r w:rsidR="00BE4E7B">
        <w:rPr>
          <w:rFonts w:ascii="Times New Roman" w:hAnsi="Times New Roman"/>
          <w:sz w:val="24"/>
          <w:szCs w:val="24"/>
        </w:rPr>
        <w:t xml:space="preserve">All but 10% of RUS electric program borrowers meet the Small Business Administration criteria for a small business. All water and telecommunications borrowers meet the SBA small business standard as they each have less than 1,500 employees. </w:t>
      </w:r>
      <w:r>
        <w:rPr>
          <w:rFonts w:ascii="Times New Roman" w:hAnsi="Times New Roman"/>
          <w:sz w:val="24"/>
          <w:szCs w:val="24"/>
        </w:rPr>
        <w:t xml:space="preserve">Water program borrowers are typically municipalities, towns and public bodies. </w:t>
      </w:r>
      <w:r w:rsidR="009B75E3">
        <w:rPr>
          <w:rFonts w:ascii="Times New Roman" w:hAnsi="Times New Roman"/>
          <w:sz w:val="24"/>
          <w:szCs w:val="24"/>
        </w:rPr>
        <w:t>RUS makes every effort to ensure that the burden on these small entities is</w:t>
      </w:r>
      <w:r w:rsidR="008B1EAD">
        <w:rPr>
          <w:rFonts w:ascii="Times New Roman" w:hAnsi="Times New Roman"/>
          <w:sz w:val="24"/>
          <w:szCs w:val="24"/>
        </w:rPr>
        <w:t xml:space="preserve"> the minimum necessary for the a</w:t>
      </w:r>
      <w:r w:rsidR="009B75E3">
        <w:rPr>
          <w:rFonts w:ascii="Times New Roman" w:hAnsi="Times New Roman"/>
          <w:sz w:val="24"/>
          <w:szCs w:val="24"/>
        </w:rPr>
        <w:t>gency to meet statutory requirements with respect to both large and small entities</w:t>
      </w:r>
      <w:r w:rsidR="008B1EAD">
        <w:rPr>
          <w:rFonts w:ascii="Times New Roman" w:hAnsi="Times New Roman"/>
          <w:sz w:val="24"/>
          <w:szCs w:val="24"/>
        </w:rPr>
        <w:t>. T</w:t>
      </w:r>
      <w:r w:rsidR="009B75E3">
        <w:rPr>
          <w:rFonts w:ascii="Times New Roman" w:hAnsi="Times New Roman"/>
          <w:sz w:val="24"/>
          <w:szCs w:val="24"/>
        </w:rPr>
        <w:t xml:space="preserve">he </w:t>
      </w:r>
      <w:r w:rsidR="008B1EAD">
        <w:rPr>
          <w:rFonts w:ascii="Times New Roman" w:hAnsi="Times New Roman"/>
          <w:sz w:val="24"/>
          <w:szCs w:val="24"/>
        </w:rPr>
        <w:t xml:space="preserve">required </w:t>
      </w:r>
      <w:r w:rsidR="009B75E3">
        <w:rPr>
          <w:rFonts w:ascii="Times New Roman" w:hAnsi="Times New Roman"/>
          <w:sz w:val="24"/>
          <w:szCs w:val="24"/>
        </w:rPr>
        <w:t xml:space="preserve">information is </w:t>
      </w:r>
      <w:r w:rsidR="008B1EAD">
        <w:rPr>
          <w:rFonts w:ascii="Times New Roman" w:hAnsi="Times New Roman"/>
          <w:sz w:val="24"/>
          <w:szCs w:val="24"/>
        </w:rPr>
        <w:t xml:space="preserve">specific to each borrower and to individual building construction projects and is </w:t>
      </w:r>
      <w:r w:rsidR="009D126A">
        <w:rPr>
          <w:rFonts w:ascii="Times New Roman" w:hAnsi="Times New Roman"/>
          <w:sz w:val="24"/>
          <w:szCs w:val="24"/>
        </w:rPr>
        <w:t>provided by</w:t>
      </w:r>
      <w:r w:rsidR="009B75E3">
        <w:rPr>
          <w:rFonts w:ascii="Times New Roman" w:hAnsi="Times New Roman"/>
          <w:sz w:val="24"/>
          <w:szCs w:val="24"/>
        </w:rPr>
        <w:t xml:space="preserve"> the architect or engineer responsible for the design of each building project.</w:t>
      </w:r>
    </w:p>
    <w:p w:rsidR="00D96FF1" w:rsidRPr="00D96FF1" w:rsidRDefault="00D96FF1">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6.  </w:t>
      </w:r>
      <w:r w:rsidRPr="00FE60A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FE60AE">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This information is collected only before the submission of preliminary plans for the design of a building pr</w:t>
      </w:r>
      <w:r w:rsidR="00980CFE">
        <w:rPr>
          <w:rFonts w:ascii="Times New Roman" w:hAnsi="Times New Roman"/>
          <w:sz w:val="24"/>
          <w:szCs w:val="24"/>
        </w:rPr>
        <w:t>oject</w:t>
      </w:r>
      <w:r w:rsidRPr="00D96FF1">
        <w:rPr>
          <w:rFonts w:ascii="Times New Roman" w:hAnsi="Times New Roman"/>
          <w:sz w:val="24"/>
          <w:szCs w:val="24"/>
        </w:rPr>
        <w:t xml:space="preserve"> and</w:t>
      </w:r>
      <w:r w:rsidR="00980CFE">
        <w:rPr>
          <w:rFonts w:ascii="Times New Roman" w:hAnsi="Times New Roman"/>
          <w:sz w:val="24"/>
          <w:szCs w:val="24"/>
        </w:rPr>
        <w:t>,</w:t>
      </w:r>
      <w:r w:rsidRPr="00D96FF1">
        <w:rPr>
          <w:rFonts w:ascii="Times New Roman" w:hAnsi="Times New Roman"/>
          <w:sz w:val="24"/>
          <w:szCs w:val="24"/>
        </w:rPr>
        <w:t xml:space="preserve"> therefore, could not be collected less frequently and meet the mandated requirements of E.O. 12699.</w:t>
      </w:r>
    </w:p>
    <w:p w:rsidR="00D96FF1" w:rsidRPr="00D96FF1" w:rsidRDefault="00D96FF1">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7.  </w:t>
      </w:r>
      <w:r w:rsidRPr="00FE60AE">
        <w:rPr>
          <w:rFonts w:ascii="Times New Roman" w:hAnsi="Times New Roman"/>
          <w:b/>
          <w:sz w:val="24"/>
          <w:szCs w:val="24"/>
          <w:u w:val="single"/>
        </w:rPr>
        <w:t>Explain any special circumstances that would cause an information collection to be conducted in a manner</w:t>
      </w:r>
      <w:r w:rsidRPr="00FE60AE">
        <w:rPr>
          <w:rFonts w:ascii="Times New Roman" w:hAnsi="Times New Roman"/>
          <w:b/>
          <w:sz w:val="24"/>
          <w:szCs w:val="24"/>
        </w:rPr>
        <w:t>:</w:t>
      </w:r>
    </w:p>
    <w:p w:rsidR="00D96FF1" w:rsidRPr="00FE60AE" w:rsidRDefault="00D96FF1">
      <w:pPr>
        <w:rPr>
          <w:rFonts w:ascii="Times New Roman" w:hAnsi="Times New Roman"/>
          <w:b/>
          <w:sz w:val="24"/>
          <w:szCs w:val="24"/>
        </w:rPr>
      </w:pPr>
    </w:p>
    <w:p w:rsidR="00D96FF1" w:rsidRPr="00FE60AE" w:rsidRDefault="00FE60AE" w:rsidP="00FE60AE">
      <w:pPr>
        <w:tabs>
          <w:tab w:val="left" w:pos="720"/>
        </w:tabs>
        <w:ind w:left="360" w:hanging="360"/>
        <w:rPr>
          <w:rFonts w:ascii="Times New Roman" w:hAnsi="Times New Roman"/>
          <w:b/>
          <w:sz w:val="24"/>
          <w:szCs w:val="24"/>
        </w:rPr>
      </w:pPr>
      <w:r>
        <w:rPr>
          <w:rFonts w:ascii="Times New Roman" w:hAnsi="Times New Roman"/>
          <w:b/>
          <w:sz w:val="24"/>
          <w:szCs w:val="24"/>
        </w:rPr>
        <w:tab/>
      </w:r>
      <w:r w:rsidR="00D96FF1" w:rsidRPr="00FE60AE">
        <w:rPr>
          <w:rFonts w:ascii="Times New Roman" w:hAnsi="Times New Roman"/>
          <w:b/>
          <w:sz w:val="24"/>
          <w:szCs w:val="24"/>
        </w:rPr>
        <w:t>a.</w:t>
      </w:r>
      <w:r>
        <w:rPr>
          <w:rFonts w:ascii="Times New Roman" w:hAnsi="Times New Roman"/>
          <w:b/>
          <w:sz w:val="24"/>
          <w:szCs w:val="24"/>
        </w:rPr>
        <w:tab/>
      </w:r>
      <w:r w:rsidR="00D96FF1" w:rsidRPr="00FE60AE">
        <w:rPr>
          <w:rFonts w:ascii="Times New Roman" w:hAnsi="Times New Roman"/>
          <w:b/>
          <w:sz w:val="24"/>
          <w:szCs w:val="24"/>
          <w:u w:val="single"/>
        </w:rPr>
        <w:t>Requiring respondents to report information more than quarterly</w:t>
      </w:r>
      <w:r w:rsidR="00D96FF1" w:rsidRPr="00FE60AE">
        <w:rPr>
          <w:rFonts w:ascii="Times New Roman" w:hAnsi="Times New Roman"/>
          <w:b/>
          <w:sz w:val="24"/>
          <w:szCs w:val="24"/>
        </w:rPr>
        <w:t>.</w:t>
      </w:r>
    </w:p>
    <w:p w:rsidR="00D96FF1" w:rsidRPr="00FE60AE" w:rsidRDefault="00D96FF1" w:rsidP="00FE60AE">
      <w:pPr>
        <w:tabs>
          <w:tab w:val="left" w:pos="720"/>
        </w:tabs>
        <w:ind w:left="360" w:hanging="360"/>
        <w:rPr>
          <w:rFonts w:ascii="Times New Roman" w:hAnsi="Times New Roman"/>
          <w:b/>
          <w:sz w:val="24"/>
          <w:szCs w:val="24"/>
        </w:rPr>
      </w:pPr>
    </w:p>
    <w:p w:rsidR="00D96FF1" w:rsidRPr="00D96FF1" w:rsidRDefault="00D96FF1" w:rsidP="00FE60AE">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report more than quarterly.</w:t>
      </w:r>
    </w:p>
    <w:p w:rsidR="00D96FF1" w:rsidRPr="00D96FF1" w:rsidRDefault="00D96FF1" w:rsidP="00FE60AE">
      <w:pPr>
        <w:tabs>
          <w:tab w:val="left" w:pos="720"/>
        </w:tabs>
        <w:ind w:left="360" w:hanging="360"/>
        <w:rPr>
          <w:rFonts w:ascii="Times New Roman" w:hAnsi="Times New Roman"/>
          <w:sz w:val="24"/>
          <w:szCs w:val="24"/>
        </w:rPr>
      </w:pPr>
    </w:p>
    <w:p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b.</w:t>
      </w:r>
      <w:r w:rsidRPr="00FE60AE">
        <w:rPr>
          <w:rFonts w:ascii="Times New Roman" w:hAnsi="Times New Roman"/>
          <w:b/>
          <w:sz w:val="24"/>
          <w:szCs w:val="24"/>
        </w:rPr>
        <w:tab/>
      </w:r>
      <w:r w:rsidR="00D96FF1" w:rsidRPr="00FE60AE">
        <w:rPr>
          <w:rFonts w:ascii="Times New Roman" w:hAnsi="Times New Roman"/>
          <w:b/>
          <w:sz w:val="24"/>
          <w:szCs w:val="24"/>
          <w:u w:val="single"/>
        </w:rPr>
        <w:t>Requiring written responses in less than 30 days</w:t>
      </w:r>
      <w:r w:rsidR="00D96FF1" w:rsidRPr="00FE60AE">
        <w:rPr>
          <w:rFonts w:ascii="Times New Roman" w:hAnsi="Times New Roman"/>
          <w:b/>
          <w:sz w:val="24"/>
          <w:szCs w:val="24"/>
        </w:rPr>
        <w:t>.</w:t>
      </w:r>
    </w:p>
    <w:p w:rsidR="00D96FF1" w:rsidRPr="00D96FF1" w:rsidRDefault="00D96FF1" w:rsidP="00FE60AE">
      <w:pPr>
        <w:tabs>
          <w:tab w:val="left" w:pos="720"/>
        </w:tabs>
        <w:ind w:left="360" w:hanging="360"/>
        <w:rPr>
          <w:rFonts w:ascii="Times New Roman" w:hAnsi="Times New Roman"/>
          <w:sz w:val="24"/>
          <w:szCs w:val="24"/>
        </w:rPr>
      </w:pPr>
    </w:p>
    <w:p w:rsidR="00D96FF1" w:rsidRPr="00D96FF1" w:rsidRDefault="00D96FF1" w:rsidP="00FE60AE">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respond in less than 30 days.</w:t>
      </w:r>
    </w:p>
    <w:p w:rsidR="00D96FF1" w:rsidRPr="00D96FF1" w:rsidRDefault="00D96FF1" w:rsidP="00FE60AE">
      <w:pPr>
        <w:tabs>
          <w:tab w:val="left" w:pos="720"/>
        </w:tabs>
        <w:ind w:left="360" w:hanging="360"/>
        <w:rPr>
          <w:rFonts w:ascii="Times New Roman" w:hAnsi="Times New Roman"/>
          <w:sz w:val="24"/>
          <w:szCs w:val="24"/>
        </w:rPr>
      </w:pPr>
    </w:p>
    <w:p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c.</w:t>
      </w:r>
      <w:r w:rsidRPr="00FE60AE">
        <w:rPr>
          <w:rFonts w:ascii="Times New Roman" w:hAnsi="Times New Roman"/>
          <w:b/>
          <w:sz w:val="24"/>
          <w:szCs w:val="24"/>
        </w:rPr>
        <w:tab/>
      </w:r>
      <w:r w:rsidR="00D96FF1" w:rsidRPr="00FE60AE">
        <w:rPr>
          <w:rFonts w:ascii="Times New Roman" w:hAnsi="Times New Roman"/>
          <w:b/>
          <w:sz w:val="24"/>
          <w:szCs w:val="24"/>
          <w:u w:val="single"/>
        </w:rPr>
        <w:t>Requiring more than an original and two copies</w:t>
      </w:r>
      <w:r w:rsidR="00D96FF1" w:rsidRPr="00FE60AE">
        <w:rPr>
          <w:rFonts w:ascii="Times New Roman" w:hAnsi="Times New Roman"/>
          <w:b/>
          <w:sz w:val="24"/>
          <w:szCs w:val="24"/>
        </w:rPr>
        <w:t>.</w:t>
      </w:r>
    </w:p>
    <w:p w:rsidR="00D96FF1" w:rsidRPr="00D96FF1" w:rsidRDefault="00D96FF1" w:rsidP="00FE60AE">
      <w:pPr>
        <w:tabs>
          <w:tab w:val="left" w:pos="720"/>
        </w:tabs>
        <w:ind w:left="360" w:hanging="360"/>
        <w:rPr>
          <w:rFonts w:ascii="Times New Roman" w:hAnsi="Times New Roman"/>
          <w:sz w:val="24"/>
          <w:szCs w:val="24"/>
        </w:rPr>
      </w:pPr>
    </w:p>
    <w:p w:rsidR="00D96FF1" w:rsidRPr="00D96FF1" w:rsidRDefault="00D96FF1" w:rsidP="00E41437">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for more than an original and two copies.</w:t>
      </w:r>
    </w:p>
    <w:p w:rsidR="00D96FF1" w:rsidRPr="00D96FF1" w:rsidRDefault="00D96FF1" w:rsidP="00FE60AE">
      <w:pPr>
        <w:tabs>
          <w:tab w:val="left" w:pos="720"/>
        </w:tabs>
        <w:ind w:left="360" w:hanging="360"/>
        <w:rPr>
          <w:rFonts w:ascii="Times New Roman" w:hAnsi="Times New Roman"/>
          <w:sz w:val="24"/>
          <w:szCs w:val="24"/>
        </w:rPr>
      </w:pPr>
    </w:p>
    <w:p w:rsidR="00D96FF1" w:rsidRPr="00FE60AE" w:rsidRDefault="00FE60AE" w:rsidP="00FE60AE">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d.</w:t>
      </w:r>
      <w:r w:rsidRPr="00FE60AE">
        <w:rPr>
          <w:rFonts w:ascii="Times New Roman" w:hAnsi="Times New Roman"/>
          <w:b/>
          <w:sz w:val="24"/>
          <w:szCs w:val="24"/>
        </w:rPr>
        <w:tab/>
      </w:r>
      <w:r w:rsidR="00D96FF1" w:rsidRPr="00FE60AE">
        <w:rPr>
          <w:rFonts w:ascii="Times New Roman" w:hAnsi="Times New Roman"/>
          <w:b/>
          <w:sz w:val="24"/>
          <w:szCs w:val="24"/>
          <w:u w:val="single"/>
        </w:rPr>
        <w:t>Requiring respondents to retain records for more than 3 years</w:t>
      </w:r>
      <w:r w:rsidR="00D96FF1" w:rsidRPr="00FE60AE">
        <w:rPr>
          <w:rFonts w:ascii="Times New Roman" w:hAnsi="Times New Roman"/>
          <w:b/>
          <w:sz w:val="24"/>
          <w:szCs w:val="24"/>
        </w:rPr>
        <w:t>.</w:t>
      </w:r>
    </w:p>
    <w:p w:rsidR="001D1476" w:rsidRPr="00D96FF1" w:rsidRDefault="001D1476" w:rsidP="00FE60AE">
      <w:pPr>
        <w:tabs>
          <w:tab w:val="left" w:pos="720"/>
        </w:tabs>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96FF1" w:rsidRPr="00D96FF1" w:rsidRDefault="00D96FF1">
      <w:pPr>
        <w:rPr>
          <w:rFonts w:ascii="Times New Roman" w:hAnsi="Times New Roman"/>
          <w:sz w:val="24"/>
          <w:szCs w:val="24"/>
        </w:rPr>
      </w:pPr>
      <w:r w:rsidRPr="00D96FF1">
        <w:rPr>
          <w:rFonts w:ascii="Times New Roman" w:hAnsi="Times New Roman"/>
          <w:sz w:val="24"/>
          <w:szCs w:val="24"/>
        </w:rPr>
        <w:lastRenderedPageBreak/>
        <w:t>There are no requirements for the respondent to retain records for more than 3 years.</w:t>
      </w:r>
    </w:p>
    <w:p w:rsidR="00D96FF1" w:rsidRPr="00D96FF1" w:rsidRDefault="00D96FF1" w:rsidP="00FE60AE">
      <w:pPr>
        <w:tabs>
          <w:tab w:val="left" w:pos="360"/>
          <w:tab w:val="left" w:pos="720"/>
        </w:tabs>
        <w:ind w:left="360" w:hanging="360"/>
        <w:rPr>
          <w:rFonts w:ascii="Times New Roman" w:hAnsi="Times New Roman"/>
          <w:sz w:val="24"/>
          <w:szCs w:val="24"/>
        </w:rPr>
      </w:pPr>
    </w:p>
    <w:p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e.</w:t>
      </w:r>
      <w:r w:rsidRPr="00FE60AE">
        <w:rPr>
          <w:rFonts w:ascii="Times New Roman" w:hAnsi="Times New Roman"/>
          <w:b/>
          <w:sz w:val="24"/>
          <w:szCs w:val="24"/>
        </w:rPr>
        <w:tab/>
      </w:r>
      <w:r w:rsidRPr="00FE60AE">
        <w:rPr>
          <w:rFonts w:ascii="Times New Roman" w:hAnsi="Times New Roman"/>
          <w:b/>
          <w:sz w:val="24"/>
          <w:szCs w:val="24"/>
          <w:u w:val="single"/>
        </w:rPr>
        <w:t>T</w:t>
      </w:r>
      <w:r w:rsidR="00D96FF1" w:rsidRPr="00FE60AE">
        <w:rPr>
          <w:rFonts w:ascii="Times New Roman" w:hAnsi="Times New Roman"/>
          <w:b/>
          <w:sz w:val="24"/>
          <w:szCs w:val="24"/>
          <w:u w:val="single"/>
        </w:rPr>
        <w:t>hat is not designed to produce valid and reliable results that can be generalized to the universe of study</w:t>
      </w:r>
      <w:r w:rsidR="00D96FF1" w:rsidRPr="00FE60AE">
        <w:rPr>
          <w:rFonts w:ascii="Times New Roman" w:hAnsi="Times New Roman"/>
          <w:b/>
          <w:sz w:val="24"/>
          <w:szCs w:val="24"/>
        </w:rPr>
        <w:t>.</w:t>
      </w:r>
    </w:p>
    <w:p w:rsidR="00D96FF1" w:rsidRPr="00D96FF1" w:rsidRDefault="00D96FF1" w:rsidP="00FE60AE">
      <w:pPr>
        <w:tabs>
          <w:tab w:val="left" w:pos="360"/>
          <w:tab w:val="left" w:pos="720"/>
        </w:tabs>
        <w:ind w:left="360" w:hanging="360"/>
        <w:rPr>
          <w:rFonts w:ascii="Times New Roman" w:hAnsi="Times New Roman"/>
          <w:sz w:val="24"/>
          <w:szCs w:val="24"/>
        </w:rPr>
      </w:pPr>
    </w:p>
    <w:p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This collection is not a survey.</w:t>
      </w:r>
    </w:p>
    <w:p w:rsidR="00D96FF1" w:rsidRPr="00D96FF1" w:rsidRDefault="00D96FF1" w:rsidP="00FE60AE">
      <w:pPr>
        <w:tabs>
          <w:tab w:val="left" w:pos="360"/>
          <w:tab w:val="left" w:pos="720"/>
        </w:tabs>
        <w:ind w:left="360" w:hanging="360"/>
        <w:rPr>
          <w:rFonts w:ascii="Times New Roman" w:hAnsi="Times New Roman"/>
          <w:sz w:val="24"/>
          <w:szCs w:val="24"/>
        </w:rPr>
      </w:pPr>
    </w:p>
    <w:p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f.</w:t>
      </w:r>
      <w:r w:rsidRPr="00FE60AE">
        <w:rPr>
          <w:rFonts w:ascii="Times New Roman" w:hAnsi="Times New Roman"/>
          <w:b/>
          <w:sz w:val="24"/>
          <w:szCs w:val="24"/>
        </w:rPr>
        <w:tab/>
      </w:r>
      <w:r w:rsidR="00D96FF1" w:rsidRPr="00FE60AE">
        <w:rPr>
          <w:rFonts w:ascii="Times New Roman" w:hAnsi="Times New Roman"/>
          <w:b/>
          <w:sz w:val="24"/>
          <w:szCs w:val="24"/>
          <w:u w:val="single"/>
        </w:rPr>
        <w:t>Requiring use of statistical sampling which has not been reviewed and approved by OMB</w:t>
      </w:r>
      <w:r w:rsidR="00D96FF1" w:rsidRPr="00FE60AE">
        <w:rPr>
          <w:rFonts w:ascii="Times New Roman" w:hAnsi="Times New Roman"/>
          <w:b/>
          <w:sz w:val="24"/>
          <w:szCs w:val="24"/>
        </w:rPr>
        <w:t>.</w:t>
      </w:r>
    </w:p>
    <w:p w:rsidR="00D96FF1" w:rsidRPr="00D96FF1" w:rsidRDefault="00D96FF1" w:rsidP="00FE60AE">
      <w:pPr>
        <w:tabs>
          <w:tab w:val="left" w:pos="360"/>
          <w:tab w:val="left" w:pos="720"/>
        </w:tabs>
        <w:ind w:left="360" w:hanging="360"/>
        <w:rPr>
          <w:rFonts w:ascii="Times New Roman" w:hAnsi="Times New Roman"/>
          <w:sz w:val="24"/>
          <w:szCs w:val="24"/>
        </w:rPr>
      </w:pPr>
    </w:p>
    <w:p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statistical sampling.</w:t>
      </w:r>
    </w:p>
    <w:p w:rsidR="00D96FF1" w:rsidRPr="00D96FF1" w:rsidRDefault="00D96FF1" w:rsidP="00FE60AE">
      <w:pPr>
        <w:tabs>
          <w:tab w:val="left" w:pos="360"/>
          <w:tab w:val="left" w:pos="720"/>
        </w:tabs>
        <w:ind w:left="360" w:hanging="360"/>
        <w:rPr>
          <w:rFonts w:ascii="Times New Roman" w:hAnsi="Times New Roman"/>
          <w:sz w:val="24"/>
          <w:szCs w:val="24"/>
        </w:rPr>
      </w:pPr>
    </w:p>
    <w:p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g.</w:t>
      </w:r>
      <w:r w:rsidRPr="00FE60AE">
        <w:rPr>
          <w:rFonts w:ascii="Times New Roman" w:hAnsi="Times New Roman"/>
          <w:b/>
          <w:sz w:val="24"/>
          <w:szCs w:val="24"/>
        </w:rPr>
        <w:tab/>
      </w:r>
      <w:r w:rsidR="00D96FF1" w:rsidRPr="00FE60AE">
        <w:rPr>
          <w:rFonts w:ascii="Times New Roman" w:hAnsi="Times New Roman"/>
          <w:b/>
          <w:sz w:val="24"/>
          <w:szCs w:val="24"/>
          <w:u w:val="single"/>
        </w:rPr>
        <w:t>Requiring a pledge of confidentiality</w:t>
      </w:r>
      <w:r w:rsidR="00D96FF1" w:rsidRPr="00FE60AE">
        <w:rPr>
          <w:rFonts w:ascii="Times New Roman" w:hAnsi="Times New Roman"/>
          <w:b/>
          <w:sz w:val="24"/>
          <w:szCs w:val="24"/>
        </w:rPr>
        <w:t>.</w:t>
      </w:r>
    </w:p>
    <w:p w:rsidR="00D96FF1" w:rsidRPr="00D96FF1" w:rsidRDefault="00D96FF1" w:rsidP="00FE60AE">
      <w:pPr>
        <w:tabs>
          <w:tab w:val="left" w:pos="360"/>
          <w:tab w:val="left" w:pos="720"/>
        </w:tabs>
        <w:ind w:left="360" w:hanging="360"/>
        <w:rPr>
          <w:rFonts w:ascii="Times New Roman" w:hAnsi="Times New Roman"/>
          <w:sz w:val="24"/>
          <w:szCs w:val="24"/>
        </w:rPr>
      </w:pPr>
    </w:p>
    <w:p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pledge of confidentiality required.</w:t>
      </w:r>
    </w:p>
    <w:p w:rsidR="00D96FF1" w:rsidRPr="00D96FF1" w:rsidRDefault="00D96FF1" w:rsidP="00FE60AE">
      <w:pPr>
        <w:tabs>
          <w:tab w:val="left" w:pos="360"/>
          <w:tab w:val="left" w:pos="720"/>
        </w:tabs>
        <w:ind w:left="360" w:hanging="360"/>
        <w:rPr>
          <w:rFonts w:ascii="Times New Roman" w:hAnsi="Times New Roman"/>
          <w:sz w:val="24"/>
          <w:szCs w:val="24"/>
        </w:rPr>
      </w:pPr>
    </w:p>
    <w:p w:rsidR="00D96FF1" w:rsidRPr="00FE60AE" w:rsidRDefault="00FE60AE" w:rsidP="00FE60AE">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00D96FF1" w:rsidRPr="00FE60AE">
        <w:rPr>
          <w:rFonts w:ascii="Times New Roman" w:hAnsi="Times New Roman"/>
          <w:b/>
          <w:sz w:val="24"/>
          <w:szCs w:val="24"/>
        </w:rPr>
        <w:t>h.</w:t>
      </w:r>
      <w:r w:rsidRPr="00FE60AE">
        <w:rPr>
          <w:rFonts w:ascii="Times New Roman" w:hAnsi="Times New Roman"/>
          <w:b/>
          <w:sz w:val="24"/>
          <w:szCs w:val="24"/>
        </w:rPr>
        <w:tab/>
      </w:r>
      <w:r w:rsidR="00D96FF1" w:rsidRPr="00FE60AE">
        <w:rPr>
          <w:rFonts w:ascii="Times New Roman" w:hAnsi="Times New Roman"/>
          <w:b/>
          <w:sz w:val="24"/>
          <w:szCs w:val="24"/>
          <w:u w:val="single"/>
        </w:rPr>
        <w:t>Requiring submission of proprietary trade secrets</w:t>
      </w:r>
      <w:r w:rsidR="00D96FF1" w:rsidRPr="00FE60AE">
        <w:rPr>
          <w:rFonts w:ascii="Times New Roman" w:hAnsi="Times New Roman"/>
          <w:b/>
          <w:sz w:val="24"/>
          <w:szCs w:val="24"/>
        </w:rPr>
        <w:t>.</w:t>
      </w:r>
    </w:p>
    <w:p w:rsidR="00D96FF1" w:rsidRPr="00FE60AE" w:rsidRDefault="00D96FF1" w:rsidP="00FE60AE">
      <w:pPr>
        <w:tabs>
          <w:tab w:val="left" w:pos="360"/>
          <w:tab w:val="left" w:pos="720"/>
        </w:tabs>
        <w:ind w:left="360" w:hanging="360"/>
        <w:rPr>
          <w:rFonts w:ascii="Times New Roman" w:hAnsi="Times New Roman"/>
          <w:b/>
          <w:sz w:val="24"/>
          <w:szCs w:val="24"/>
        </w:rPr>
      </w:pPr>
    </w:p>
    <w:p w:rsidR="00D96FF1" w:rsidRPr="00D96FF1" w:rsidRDefault="00D96FF1" w:rsidP="00FE60AE">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submission of proprietary trade secrets.</w:t>
      </w:r>
    </w:p>
    <w:p w:rsidR="00D96FF1" w:rsidRPr="00D96FF1" w:rsidRDefault="00D96FF1">
      <w:pPr>
        <w:rPr>
          <w:rFonts w:ascii="Times New Roman" w:hAnsi="Times New Roman"/>
          <w:sz w:val="24"/>
          <w:szCs w:val="24"/>
          <w:u w:val="single"/>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8</w:t>
      </w:r>
      <w:r w:rsidRPr="00FE60AE">
        <w:rPr>
          <w:rFonts w:ascii="Times New Roman" w:hAnsi="Times New Roman"/>
          <w:b/>
          <w:i/>
          <w:sz w:val="24"/>
          <w:szCs w:val="24"/>
        </w:rPr>
        <w:t>.</w:t>
      </w:r>
      <w:r w:rsidRPr="00FE60AE">
        <w:rPr>
          <w:rFonts w:ascii="Times New Roman" w:hAnsi="Times New Roman"/>
          <w:b/>
          <w:sz w:val="24"/>
          <w:szCs w:val="24"/>
        </w:rPr>
        <w:t xml:space="preserve">  If </w:t>
      </w:r>
      <w:r w:rsidRPr="00FE60AE">
        <w:rPr>
          <w:rFonts w:ascii="Times New Roman" w:hAnsi="Times New Roman"/>
          <w:b/>
          <w:sz w:val="24"/>
          <w:szCs w:val="24"/>
          <w:u w:val="single"/>
        </w:rPr>
        <w:t>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E60AE">
        <w:rPr>
          <w:rFonts w:ascii="Times New Roman" w:hAnsi="Times New Roman"/>
          <w:b/>
          <w:sz w:val="24"/>
          <w:szCs w:val="24"/>
        </w:rPr>
        <w:t>.</w:t>
      </w:r>
    </w:p>
    <w:p w:rsidR="00D96FF1" w:rsidRPr="00D96FF1" w:rsidRDefault="00D96FF1">
      <w:pPr>
        <w:rPr>
          <w:rFonts w:ascii="Times New Roman" w:hAnsi="Times New Roman"/>
          <w:sz w:val="24"/>
          <w:szCs w:val="24"/>
        </w:rPr>
      </w:pPr>
    </w:p>
    <w:p w:rsidR="00552750" w:rsidRDefault="00552750" w:rsidP="00552750">
      <w:pPr>
        <w:rPr>
          <w:rFonts w:ascii="Times New Roman" w:hAnsi="Times New Roman"/>
          <w:sz w:val="24"/>
        </w:rPr>
      </w:pPr>
      <w:r w:rsidRPr="00B7560C">
        <w:rPr>
          <w:rFonts w:ascii="Times New Roman" w:hAnsi="Times New Roman"/>
          <w:sz w:val="24"/>
        </w:rPr>
        <w:t>As required by 5 CFR 1320.8(d), a 60-day Notice to request comments w</w:t>
      </w:r>
      <w:r w:rsidR="00B7560C">
        <w:rPr>
          <w:rFonts w:ascii="Times New Roman" w:hAnsi="Times New Roman"/>
          <w:sz w:val="24"/>
        </w:rPr>
        <w:t>a</w:t>
      </w:r>
      <w:r w:rsidR="001D4D6D">
        <w:rPr>
          <w:rFonts w:ascii="Times New Roman" w:hAnsi="Times New Roman"/>
          <w:sz w:val="24"/>
        </w:rPr>
        <w:t>s published in the FEDERAL REGISTER on January 22, 2013</w:t>
      </w:r>
      <w:r w:rsidR="00B7560C">
        <w:rPr>
          <w:rFonts w:ascii="Times New Roman" w:hAnsi="Times New Roman"/>
          <w:sz w:val="24"/>
        </w:rPr>
        <w:t>, vol</w:t>
      </w:r>
      <w:r w:rsidR="005F335E">
        <w:rPr>
          <w:rFonts w:ascii="Times New Roman" w:hAnsi="Times New Roman"/>
          <w:sz w:val="24"/>
        </w:rPr>
        <w:t>.</w:t>
      </w:r>
      <w:r w:rsidR="00B7560C">
        <w:rPr>
          <w:rFonts w:ascii="Times New Roman" w:hAnsi="Times New Roman"/>
          <w:sz w:val="24"/>
        </w:rPr>
        <w:t xml:space="preserve"> 78, No. 14, page 4380</w:t>
      </w:r>
      <w:r w:rsidR="00B0443F">
        <w:rPr>
          <w:rFonts w:ascii="Times New Roman" w:hAnsi="Times New Roman"/>
          <w:sz w:val="24"/>
        </w:rPr>
        <w:t>. We received one comment</w:t>
      </w:r>
      <w:r w:rsidR="001D4D6D">
        <w:rPr>
          <w:rFonts w:ascii="Times New Roman" w:hAnsi="Times New Roman"/>
          <w:sz w:val="24"/>
        </w:rPr>
        <w:t xml:space="preserve"> by email</w:t>
      </w:r>
      <w:r w:rsidR="00B0443F">
        <w:rPr>
          <w:rFonts w:ascii="Times New Roman" w:hAnsi="Times New Roman"/>
          <w:sz w:val="24"/>
        </w:rPr>
        <w:t xml:space="preserve">. There was no reply </w:t>
      </w:r>
      <w:r w:rsidR="001D4D6D">
        <w:rPr>
          <w:rFonts w:ascii="Times New Roman" w:hAnsi="Times New Roman"/>
          <w:sz w:val="24"/>
        </w:rPr>
        <w:t>to the sender as the comment is general and does</w:t>
      </w:r>
      <w:r w:rsidR="00B0443F">
        <w:rPr>
          <w:rFonts w:ascii="Times New Roman" w:hAnsi="Times New Roman"/>
          <w:sz w:val="24"/>
        </w:rPr>
        <w:t xml:space="preserve"> not address the specific topic of the Paperwork ICP (Seismic Safety of New Building Construction)</w:t>
      </w:r>
      <w:r w:rsidR="001D4D6D">
        <w:rPr>
          <w:rFonts w:ascii="Times New Roman" w:hAnsi="Times New Roman"/>
          <w:sz w:val="24"/>
        </w:rPr>
        <w:t xml:space="preserve"> nor does it refer to the information collected in this package</w:t>
      </w:r>
      <w:r w:rsidRPr="00B7560C">
        <w:rPr>
          <w:rFonts w:ascii="Times New Roman" w:hAnsi="Times New Roman"/>
          <w:sz w:val="24"/>
        </w:rPr>
        <w:t>.</w:t>
      </w:r>
      <w:r>
        <w:rPr>
          <w:rFonts w:ascii="Times New Roman" w:hAnsi="Times New Roman"/>
          <w:sz w:val="24"/>
        </w:rPr>
        <w:t xml:space="preserve">  </w:t>
      </w:r>
    </w:p>
    <w:p w:rsidR="00D96FF1" w:rsidRPr="00D96FF1" w:rsidRDefault="00D96FF1">
      <w:pPr>
        <w:pStyle w:val="Footer"/>
        <w:tabs>
          <w:tab w:val="clear" w:pos="4320"/>
          <w:tab w:val="clear" w:pos="8640"/>
        </w:tabs>
        <w:rPr>
          <w:rFonts w:ascii="Times New Roman" w:hAnsi="Times New Roman"/>
          <w:sz w:val="24"/>
          <w:szCs w:val="24"/>
        </w:rPr>
      </w:pPr>
    </w:p>
    <w:p w:rsidR="00D96FF1" w:rsidRDefault="00F00104">
      <w:pPr>
        <w:rPr>
          <w:rFonts w:ascii="Times New Roman" w:hAnsi="Times New Roman"/>
          <w:sz w:val="24"/>
          <w:szCs w:val="24"/>
        </w:rPr>
      </w:pPr>
      <w:r>
        <w:rPr>
          <w:rFonts w:ascii="Times New Roman" w:hAnsi="Times New Roman"/>
          <w:sz w:val="24"/>
          <w:szCs w:val="24"/>
        </w:rPr>
        <w:t xml:space="preserve">The Agency </w:t>
      </w:r>
      <w:r w:rsidR="00D96FF1" w:rsidRPr="00D96FF1">
        <w:rPr>
          <w:rFonts w:ascii="Times New Roman" w:hAnsi="Times New Roman"/>
          <w:sz w:val="24"/>
          <w:szCs w:val="24"/>
        </w:rPr>
        <w:t>maintains close contact with borrowers through</w:t>
      </w:r>
      <w:r>
        <w:rPr>
          <w:rFonts w:ascii="Times New Roman" w:hAnsi="Times New Roman"/>
          <w:sz w:val="24"/>
          <w:szCs w:val="24"/>
        </w:rPr>
        <w:t xml:space="preserve"> the RUS</w:t>
      </w:r>
      <w:r w:rsidR="00D96FF1" w:rsidRPr="00D96FF1">
        <w:rPr>
          <w:rFonts w:ascii="Times New Roman" w:hAnsi="Times New Roman"/>
          <w:sz w:val="24"/>
          <w:szCs w:val="24"/>
        </w:rPr>
        <w:t xml:space="preserve"> general field representatives and a headquarters staff.  </w:t>
      </w:r>
      <w:r>
        <w:rPr>
          <w:rFonts w:ascii="Times New Roman" w:hAnsi="Times New Roman"/>
          <w:sz w:val="24"/>
          <w:szCs w:val="24"/>
        </w:rPr>
        <w:t>RUS</w:t>
      </w:r>
      <w:r w:rsidR="00D96FF1" w:rsidRPr="00D96FF1">
        <w:rPr>
          <w:rFonts w:ascii="Times New Roman" w:hAnsi="Times New Roman"/>
          <w:sz w:val="24"/>
          <w:szCs w:val="24"/>
        </w:rPr>
        <w:t xml:space="preserve"> also conducts seminars for borrowers.  Suggestions and comments are always considered by the </w:t>
      </w:r>
      <w:r>
        <w:rPr>
          <w:rFonts w:ascii="Times New Roman" w:hAnsi="Times New Roman"/>
          <w:sz w:val="24"/>
          <w:szCs w:val="24"/>
        </w:rPr>
        <w:t>A</w:t>
      </w:r>
      <w:r w:rsidR="00D96FF1" w:rsidRPr="00D96FF1">
        <w:rPr>
          <w:rFonts w:ascii="Times New Roman" w:hAnsi="Times New Roman"/>
          <w:sz w:val="24"/>
          <w:szCs w:val="24"/>
        </w:rPr>
        <w:t>gency.</w:t>
      </w:r>
      <w:r w:rsidR="00AD692A">
        <w:rPr>
          <w:rFonts w:ascii="Times New Roman" w:hAnsi="Times New Roman"/>
          <w:sz w:val="24"/>
          <w:szCs w:val="24"/>
        </w:rPr>
        <w:t xml:space="preserve"> In addition, the following individuals were contacted concerning the collection of information:</w:t>
      </w:r>
    </w:p>
    <w:p w:rsidR="00AD692A" w:rsidRDefault="00AD692A">
      <w:pPr>
        <w:rPr>
          <w:rFonts w:ascii="Times New Roman" w:hAnsi="Times New Roman"/>
          <w:sz w:val="24"/>
          <w:szCs w:val="24"/>
        </w:rPr>
      </w:pPr>
    </w:p>
    <w:p w:rsidR="00AD692A" w:rsidRDefault="00AD692A">
      <w:pPr>
        <w:rPr>
          <w:rFonts w:ascii="Times New Roman" w:hAnsi="Times New Roman"/>
          <w:sz w:val="24"/>
          <w:szCs w:val="24"/>
        </w:rPr>
      </w:pPr>
      <w:r>
        <w:rPr>
          <w:rFonts w:ascii="Times New Roman" w:hAnsi="Times New Roman"/>
          <w:sz w:val="24"/>
          <w:szCs w:val="24"/>
        </w:rPr>
        <w:t>Mr. Curtis Cordt, PE</w:t>
      </w:r>
    </w:p>
    <w:p w:rsidR="00AD692A" w:rsidRDefault="00AD692A">
      <w:pPr>
        <w:rPr>
          <w:rFonts w:ascii="Times New Roman" w:hAnsi="Times New Roman"/>
          <w:sz w:val="24"/>
          <w:szCs w:val="24"/>
        </w:rPr>
      </w:pPr>
      <w:r>
        <w:rPr>
          <w:rFonts w:ascii="Times New Roman" w:hAnsi="Times New Roman"/>
          <w:sz w:val="24"/>
          <w:szCs w:val="24"/>
        </w:rPr>
        <w:t>Heartland Engineering Services</w:t>
      </w:r>
    </w:p>
    <w:p w:rsidR="00AD692A" w:rsidRDefault="00AD692A">
      <w:pPr>
        <w:rPr>
          <w:rFonts w:ascii="Times New Roman" w:hAnsi="Times New Roman"/>
          <w:sz w:val="24"/>
          <w:szCs w:val="24"/>
        </w:rPr>
      </w:pPr>
      <w:r>
        <w:rPr>
          <w:rFonts w:ascii="Times New Roman" w:hAnsi="Times New Roman"/>
          <w:sz w:val="24"/>
          <w:szCs w:val="24"/>
        </w:rPr>
        <w:t>P.O. Box 330</w:t>
      </w:r>
    </w:p>
    <w:p w:rsidR="00AD692A" w:rsidRDefault="00AD692A">
      <w:pPr>
        <w:rPr>
          <w:rFonts w:ascii="Times New Roman" w:hAnsi="Times New Roman"/>
          <w:sz w:val="24"/>
          <w:szCs w:val="24"/>
        </w:rPr>
      </w:pPr>
      <w:r>
        <w:rPr>
          <w:rFonts w:ascii="Times New Roman" w:hAnsi="Times New Roman"/>
          <w:sz w:val="24"/>
          <w:szCs w:val="24"/>
        </w:rPr>
        <w:t>Rockford, MN 55373</w:t>
      </w:r>
    </w:p>
    <w:p w:rsidR="00AD692A" w:rsidRDefault="00AD692A">
      <w:pPr>
        <w:rPr>
          <w:rFonts w:ascii="Times New Roman" w:hAnsi="Times New Roman"/>
          <w:sz w:val="24"/>
          <w:szCs w:val="24"/>
        </w:rPr>
      </w:pPr>
      <w:r>
        <w:rPr>
          <w:rFonts w:ascii="Times New Roman" w:hAnsi="Times New Roman"/>
          <w:sz w:val="24"/>
          <w:szCs w:val="24"/>
        </w:rPr>
        <w:t>Telephone: 763-477-3000</w:t>
      </w:r>
    </w:p>
    <w:p w:rsidR="00AD692A" w:rsidRDefault="00AD692A">
      <w:pPr>
        <w:rPr>
          <w:rFonts w:ascii="Times New Roman" w:hAnsi="Times New Roman"/>
          <w:sz w:val="24"/>
          <w:szCs w:val="24"/>
        </w:rPr>
      </w:pPr>
    </w:p>
    <w:p w:rsidR="00AD692A" w:rsidRDefault="00AD692A">
      <w:pPr>
        <w:rPr>
          <w:rFonts w:ascii="Times New Roman" w:hAnsi="Times New Roman"/>
          <w:sz w:val="24"/>
          <w:szCs w:val="24"/>
        </w:rPr>
      </w:pPr>
      <w:r>
        <w:rPr>
          <w:rFonts w:ascii="Times New Roman" w:hAnsi="Times New Roman"/>
          <w:sz w:val="24"/>
          <w:szCs w:val="24"/>
        </w:rPr>
        <w:t>Mr. Steve Owens</w:t>
      </w:r>
    </w:p>
    <w:p w:rsidR="00AD692A" w:rsidRDefault="00AD692A">
      <w:pPr>
        <w:rPr>
          <w:rFonts w:ascii="Times New Roman" w:hAnsi="Times New Roman"/>
          <w:sz w:val="24"/>
          <w:szCs w:val="24"/>
        </w:rPr>
      </w:pPr>
      <w:r>
        <w:rPr>
          <w:rFonts w:ascii="Times New Roman" w:hAnsi="Times New Roman"/>
          <w:sz w:val="24"/>
          <w:szCs w:val="24"/>
        </w:rPr>
        <w:lastRenderedPageBreak/>
        <w:t>SGS Engineering, LLC</w:t>
      </w:r>
    </w:p>
    <w:p w:rsidR="00AD692A" w:rsidRDefault="00AD692A">
      <w:pPr>
        <w:rPr>
          <w:rFonts w:ascii="Times New Roman" w:hAnsi="Times New Roman"/>
          <w:sz w:val="24"/>
          <w:szCs w:val="24"/>
        </w:rPr>
      </w:pPr>
      <w:r>
        <w:rPr>
          <w:rFonts w:ascii="Times New Roman" w:hAnsi="Times New Roman"/>
          <w:sz w:val="24"/>
          <w:szCs w:val="24"/>
        </w:rPr>
        <w:t>401 50</w:t>
      </w:r>
      <w:r w:rsidRPr="00AD692A">
        <w:rPr>
          <w:rFonts w:ascii="Times New Roman" w:hAnsi="Times New Roman"/>
          <w:sz w:val="24"/>
          <w:szCs w:val="24"/>
          <w:vertAlign w:val="superscript"/>
        </w:rPr>
        <w:t>th</w:t>
      </w:r>
      <w:r>
        <w:rPr>
          <w:rFonts w:ascii="Times New Roman" w:hAnsi="Times New Roman"/>
          <w:sz w:val="24"/>
          <w:szCs w:val="24"/>
        </w:rPr>
        <w:t xml:space="preserve"> Street</w:t>
      </w:r>
    </w:p>
    <w:p w:rsidR="00AD692A" w:rsidRDefault="00AD692A">
      <w:pPr>
        <w:rPr>
          <w:rFonts w:ascii="Times New Roman" w:hAnsi="Times New Roman"/>
          <w:sz w:val="24"/>
          <w:szCs w:val="24"/>
        </w:rPr>
      </w:pPr>
      <w:r>
        <w:rPr>
          <w:rFonts w:ascii="Times New Roman" w:hAnsi="Times New Roman"/>
          <w:sz w:val="24"/>
          <w:szCs w:val="24"/>
        </w:rPr>
        <w:t>Lubbock, TX 70404</w:t>
      </w:r>
    </w:p>
    <w:p w:rsidR="00EA1C31" w:rsidRDefault="00EA1C31">
      <w:pPr>
        <w:rPr>
          <w:rFonts w:ascii="Times New Roman" w:hAnsi="Times New Roman"/>
          <w:sz w:val="24"/>
          <w:szCs w:val="24"/>
        </w:rPr>
      </w:pPr>
      <w:r>
        <w:rPr>
          <w:rFonts w:ascii="Times New Roman" w:hAnsi="Times New Roman"/>
          <w:sz w:val="24"/>
          <w:szCs w:val="24"/>
        </w:rPr>
        <w:t>806-795-6827</w:t>
      </w:r>
    </w:p>
    <w:p w:rsidR="009D2CAF" w:rsidRDefault="009D2CAF">
      <w:pPr>
        <w:rPr>
          <w:rFonts w:ascii="Times New Roman" w:hAnsi="Times New Roman"/>
          <w:sz w:val="24"/>
          <w:szCs w:val="24"/>
        </w:rPr>
      </w:pPr>
    </w:p>
    <w:p w:rsidR="009D2CAF" w:rsidRDefault="009D2CAF">
      <w:pPr>
        <w:rPr>
          <w:rFonts w:ascii="Times New Roman" w:hAnsi="Times New Roman"/>
          <w:sz w:val="24"/>
          <w:szCs w:val="24"/>
        </w:rPr>
      </w:pPr>
      <w:r>
        <w:rPr>
          <w:rFonts w:ascii="Times New Roman" w:hAnsi="Times New Roman"/>
          <w:sz w:val="24"/>
          <w:szCs w:val="24"/>
        </w:rPr>
        <w:t>Mr. Daryl Dunahoo</w:t>
      </w:r>
    </w:p>
    <w:p w:rsidR="009D2CAF" w:rsidRDefault="009D2CAF">
      <w:pPr>
        <w:rPr>
          <w:rFonts w:ascii="Times New Roman" w:hAnsi="Times New Roman"/>
          <w:sz w:val="24"/>
          <w:szCs w:val="24"/>
        </w:rPr>
      </w:pPr>
      <w:r>
        <w:rPr>
          <w:rFonts w:ascii="Times New Roman" w:hAnsi="Times New Roman"/>
          <w:sz w:val="24"/>
          <w:szCs w:val="24"/>
        </w:rPr>
        <w:t>Power Consulting Engineers</w:t>
      </w:r>
    </w:p>
    <w:p w:rsidR="009D2CAF" w:rsidRDefault="009D2CAF">
      <w:pPr>
        <w:rPr>
          <w:rFonts w:ascii="Times New Roman" w:hAnsi="Times New Roman"/>
          <w:sz w:val="24"/>
          <w:szCs w:val="24"/>
        </w:rPr>
      </w:pPr>
      <w:r>
        <w:rPr>
          <w:rFonts w:ascii="Times New Roman" w:hAnsi="Times New Roman"/>
          <w:sz w:val="24"/>
          <w:szCs w:val="24"/>
        </w:rPr>
        <w:t>4652 Lawrenceville Highway, Suite 200</w:t>
      </w:r>
    </w:p>
    <w:p w:rsidR="009D2CAF" w:rsidRDefault="009D2CAF">
      <w:pPr>
        <w:rPr>
          <w:rFonts w:ascii="Times New Roman" w:hAnsi="Times New Roman"/>
          <w:sz w:val="24"/>
          <w:szCs w:val="24"/>
        </w:rPr>
      </w:pPr>
      <w:r>
        <w:rPr>
          <w:rFonts w:ascii="Times New Roman" w:hAnsi="Times New Roman"/>
          <w:sz w:val="24"/>
          <w:szCs w:val="24"/>
        </w:rPr>
        <w:t>Lilburn, GA 30047</w:t>
      </w:r>
    </w:p>
    <w:p w:rsidR="009D2CAF" w:rsidRDefault="009D2CAF">
      <w:pPr>
        <w:rPr>
          <w:rFonts w:ascii="Times New Roman" w:hAnsi="Times New Roman"/>
          <w:sz w:val="24"/>
          <w:szCs w:val="24"/>
        </w:rPr>
      </w:pPr>
      <w:r>
        <w:rPr>
          <w:rFonts w:ascii="Times New Roman" w:hAnsi="Times New Roman"/>
          <w:sz w:val="24"/>
          <w:szCs w:val="24"/>
        </w:rPr>
        <w:t>770-935-5595</w:t>
      </w:r>
    </w:p>
    <w:p w:rsidR="009D2CAF" w:rsidRDefault="009D2CAF">
      <w:pPr>
        <w:rPr>
          <w:rFonts w:ascii="Times New Roman" w:hAnsi="Times New Roman"/>
          <w:sz w:val="24"/>
          <w:szCs w:val="24"/>
        </w:rPr>
      </w:pPr>
    </w:p>
    <w:p w:rsidR="009D2CAF" w:rsidRPr="00D96FF1" w:rsidRDefault="009D2CAF">
      <w:pPr>
        <w:rPr>
          <w:rFonts w:ascii="Times New Roman" w:hAnsi="Times New Roman"/>
          <w:sz w:val="24"/>
          <w:szCs w:val="24"/>
        </w:rPr>
      </w:pPr>
      <w:r>
        <w:rPr>
          <w:rFonts w:ascii="Times New Roman" w:hAnsi="Times New Roman"/>
          <w:sz w:val="24"/>
          <w:szCs w:val="24"/>
        </w:rPr>
        <w:t>The views of these respondents on the collection of the required information can be summarized as follows:  Each project that includes a building construction requires this information.  Therefore, the frequency of collection of the information is driven by the number of projects there are that include building construction.  If a project includes a building then they provide the certification by a registered engineer or architect that the requirements for seismic safety in the design have been included.  This requirement is not considered an onerous burden, particularly in view of the fact that seismic design considerations are a requirement of building design.</w:t>
      </w:r>
    </w:p>
    <w:p w:rsidR="00D96FF1" w:rsidRDefault="00D96FF1">
      <w:pPr>
        <w:rPr>
          <w:rFonts w:ascii="Times New Roman" w:hAnsi="Times New Roman"/>
          <w:sz w:val="24"/>
          <w:szCs w:val="24"/>
        </w:rPr>
      </w:pPr>
    </w:p>
    <w:p w:rsidR="00AD692A" w:rsidRPr="00D96FF1" w:rsidRDefault="00AD692A">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9.  </w:t>
      </w:r>
      <w:r w:rsidRPr="00FE60AE">
        <w:rPr>
          <w:rFonts w:ascii="Times New Roman" w:hAnsi="Times New Roman"/>
          <w:b/>
          <w:sz w:val="24"/>
          <w:szCs w:val="24"/>
          <w:u w:val="single"/>
        </w:rPr>
        <w:t xml:space="preserve">Explain any decision to provide any payment or gift to respondents, other than </w:t>
      </w:r>
      <w:r w:rsidR="00505E12" w:rsidRPr="00FE60AE">
        <w:rPr>
          <w:rFonts w:ascii="Times New Roman" w:hAnsi="Times New Roman"/>
          <w:b/>
          <w:sz w:val="24"/>
          <w:szCs w:val="24"/>
          <w:u w:val="single"/>
        </w:rPr>
        <w:t>remuneration</w:t>
      </w:r>
      <w:r w:rsidRPr="00FE60AE">
        <w:rPr>
          <w:rFonts w:ascii="Times New Roman" w:hAnsi="Times New Roman"/>
          <w:b/>
          <w:sz w:val="24"/>
          <w:szCs w:val="24"/>
          <w:u w:val="single"/>
        </w:rPr>
        <w:t xml:space="preserve"> of contractors or grantees</w:t>
      </w:r>
      <w:r w:rsidRPr="00FE60AE">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Payments or gifts are not provided to respondents.</w:t>
      </w:r>
    </w:p>
    <w:p w:rsidR="00D96FF1" w:rsidRDefault="00AA6CA2">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5407B">
        <w:rPr>
          <w:rFonts w:ascii="Times New Roman" w:hAnsi="Times New Roman"/>
          <w:sz w:val="24"/>
          <w:szCs w:val="24"/>
        </w:rPr>
        <w:tab/>
      </w:r>
    </w:p>
    <w:p w:rsidR="00E5407B" w:rsidRPr="00D96FF1" w:rsidRDefault="00E5407B">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10.  </w:t>
      </w:r>
      <w:r w:rsidRPr="00FE60AE">
        <w:rPr>
          <w:rFonts w:ascii="Times New Roman" w:hAnsi="Times New Roman"/>
          <w:b/>
          <w:sz w:val="24"/>
          <w:szCs w:val="24"/>
          <w:u w:val="single"/>
        </w:rPr>
        <w:t>Describe any assurance of confidentiality provided to respondents and the basis for the assurance in statute, regulation, or Agency policy</w:t>
      </w:r>
      <w:r w:rsidRPr="00FE60AE">
        <w:rPr>
          <w:rFonts w:ascii="Times New Roman" w:hAnsi="Times New Roman"/>
          <w:b/>
          <w:sz w:val="24"/>
          <w:szCs w:val="24"/>
        </w:rPr>
        <w:t>.</w:t>
      </w:r>
    </w:p>
    <w:p w:rsidR="001D1476" w:rsidRDefault="001D1476">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This information collection does not require confidentiality.</w:t>
      </w:r>
    </w:p>
    <w:p w:rsidR="00D96FF1" w:rsidRPr="00D96FF1" w:rsidRDefault="00D96FF1">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11.  </w:t>
      </w:r>
      <w:r w:rsidRPr="00FE60A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FE60AE">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This information collection includes no questions of a sensitive nature.</w:t>
      </w:r>
    </w:p>
    <w:p w:rsidR="00D96FF1" w:rsidRPr="00D96FF1" w:rsidRDefault="00D96FF1">
      <w:pPr>
        <w:rPr>
          <w:rFonts w:ascii="Times New Roman" w:hAnsi="Times New Roman"/>
          <w:sz w:val="24"/>
          <w:szCs w:val="24"/>
        </w:rPr>
      </w:pPr>
    </w:p>
    <w:p w:rsidR="00D96FF1" w:rsidRPr="00FE60AE" w:rsidRDefault="00D96FF1">
      <w:pPr>
        <w:rPr>
          <w:rFonts w:ascii="Times New Roman" w:hAnsi="Times New Roman"/>
          <w:b/>
          <w:sz w:val="24"/>
          <w:szCs w:val="24"/>
        </w:rPr>
      </w:pPr>
      <w:r w:rsidRPr="00FE60AE">
        <w:rPr>
          <w:rFonts w:ascii="Times New Roman" w:hAnsi="Times New Roman"/>
          <w:b/>
          <w:sz w:val="24"/>
          <w:szCs w:val="24"/>
        </w:rPr>
        <w:t xml:space="preserve">12.  </w:t>
      </w:r>
      <w:r w:rsidRPr="00FE60AE">
        <w:rPr>
          <w:rFonts w:ascii="Times New Roman" w:hAnsi="Times New Roman"/>
          <w:b/>
          <w:sz w:val="24"/>
          <w:szCs w:val="24"/>
          <w:u w:val="single"/>
        </w:rPr>
        <w:t>Provide estimates of the hour burden of the collection of information</w:t>
      </w:r>
      <w:r w:rsidRPr="00FE60AE">
        <w:rPr>
          <w:rFonts w:ascii="Times New Roman" w:hAnsi="Times New Roman"/>
          <w:b/>
          <w:sz w:val="24"/>
          <w:szCs w:val="24"/>
        </w:rPr>
        <w:t>.</w:t>
      </w:r>
    </w:p>
    <w:p w:rsidR="00D96FF1" w:rsidRPr="00D96FF1" w:rsidRDefault="00D96FF1">
      <w:pPr>
        <w:rPr>
          <w:rFonts w:ascii="Times New Roman" w:hAnsi="Times New Roman"/>
          <w:sz w:val="24"/>
          <w:szCs w:val="24"/>
        </w:rPr>
      </w:pPr>
    </w:p>
    <w:p w:rsidR="007C1798" w:rsidRPr="00AB52D4" w:rsidRDefault="00D96FF1" w:rsidP="007C1798">
      <w:pPr>
        <w:rPr>
          <w:rFonts w:ascii="Times New Roman" w:hAnsi="Times New Roman"/>
          <w:sz w:val="24"/>
          <w:szCs w:val="24"/>
        </w:rPr>
      </w:pPr>
      <w:r w:rsidRPr="00D96FF1">
        <w:rPr>
          <w:rFonts w:ascii="Times New Roman" w:hAnsi="Times New Roman"/>
          <w:sz w:val="24"/>
          <w:szCs w:val="24"/>
        </w:rPr>
        <w:t xml:space="preserve">A breakdown of the reporting requirements by </w:t>
      </w:r>
      <w:r w:rsidR="00C017E0">
        <w:rPr>
          <w:rFonts w:ascii="Times New Roman" w:hAnsi="Times New Roman"/>
          <w:sz w:val="24"/>
          <w:szCs w:val="24"/>
        </w:rPr>
        <w:t>RUS Program</w:t>
      </w:r>
      <w:r w:rsidRPr="00D96FF1">
        <w:rPr>
          <w:rFonts w:ascii="Times New Roman" w:hAnsi="Times New Roman"/>
          <w:sz w:val="24"/>
          <w:szCs w:val="24"/>
        </w:rPr>
        <w:t xml:space="preserve"> is indicated on the attached spreadsheet.  </w:t>
      </w:r>
      <w:r w:rsidR="00C017E0">
        <w:rPr>
          <w:rFonts w:ascii="Times New Roman" w:hAnsi="Times New Roman"/>
          <w:sz w:val="24"/>
          <w:szCs w:val="24"/>
        </w:rPr>
        <w:t xml:space="preserve">For each of the 192 annual responses submitted by respondents, it is estimated that an engineer spends thirty (30) minutes, and fifteen (15) minutes work is required by an administrative assistant.  The wage rates utilized in the cost calculation are based on the Bureau of Labor Statistics, </w:t>
      </w:r>
      <w:r w:rsidR="00C017E0">
        <w:rPr>
          <w:rFonts w:ascii="Times New Roman" w:hAnsi="Times New Roman"/>
          <w:sz w:val="24"/>
          <w:szCs w:val="24"/>
          <w:u w:val="single"/>
        </w:rPr>
        <w:t xml:space="preserve">May 2012 National Occupational Employment and Wage Estimates, United </w:t>
      </w:r>
      <w:r w:rsidR="00C017E0" w:rsidRPr="00C017E0">
        <w:rPr>
          <w:rFonts w:ascii="Times New Roman" w:hAnsi="Times New Roman"/>
          <w:sz w:val="24"/>
          <w:szCs w:val="24"/>
        </w:rPr>
        <w:t>States</w:t>
      </w:r>
      <w:r w:rsidR="00C017E0">
        <w:rPr>
          <w:rFonts w:ascii="Times New Roman" w:hAnsi="Times New Roman"/>
          <w:sz w:val="24"/>
          <w:szCs w:val="24"/>
        </w:rPr>
        <w:t xml:space="preserve"> retrieved from</w:t>
      </w:r>
      <w:r w:rsidR="004E7BBC">
        <w:rPr>
          <w:rFonts w:ascii="Times New Roman" w:hAnsi="Times New Roman"/>
          <w:sz w:val="24"/>
          <w:szCs w:val="24"/>
        </w:rPr>
        <w:t xml:space="preserve"> </w:t>
      </w:r>
      <w:hyperlink r:id="rId8" w:history="1">
        <w:r w:rsidR="004E7BBC" w:rsidRPr="005700E2">
          <w:rPr>
            <w:rStyle w:val="Hyperlink"/>
            <w:rFonts w:ascii="Times New Roman" w:hAnsi="Times New Roman"/>
            <w:sz w:val="24"/>
            <w:szCs w:val="24"/>
          </w:rPr>
          <w:t>http://www.bls.gov/oes/current/oes_nat.htm</w:t>
        </w:r>
      </w:hyperlink>
      <w:r w:rsidR="004E7BBC">
        <w:rPr>
          <w:rFonts w:ascii="Times New Roman" w:hAnsi="Times New Roman"/>
          <w:sz w:val="24"/>
          <w:szCs w:val="24"/>
        </w:rPr>
        <w:t xml:space="preserve">. </w:t>
      </w:r>
      <w:r w:rsidR="007C1798">
        <w:rPr>
          <w:rFonts w:ascii="Times New Roman" w:hAnsi="Times New Roman"/>
          <w:sz w:val="24"/>
          <w:szCs w:val="24"/>
        </w:rPr>
        <w:t xml:space="preserve">The median hourly wage rate for Electrical Engineers (Occupation Code 17-2071) is $42.27 and the median hourly wage rate </w:t>
      </w:r>
      <w:r w:rsidR="007C1798">
        <w:rPr>
          <w:rFonts w:ascii="Times New Roman" w:hAnsi="Times New Roman"/>
          <w:sz w:val="24"/>
          <w:szCs w:val="24"/>
        </w:rPr>
        <w:lastRenderedPageBreak/>
        <w:t xml:space="preserve">for </w:t>
      </w:r>
      <w:r w:rsidR="002D612C">
        <w:rPr>
          <w:rFonts w:ascii="Times New Roman" w:hAnsi="Times New Roman"/>
          <w:sz w:val="24"/>
          <w:szCs w:val="24"/>
        </w:rPr>
        <w:t>Office and Administrative Support Workers (Occupation Code 43-7099) is $14.94</w:t>
      </w:r>
      <w:r w:rsidR="007C1798">
        <w:rPr>
          <w:rFonts w:ascii="Times New Roman" w:hAnsi="Times New Roman"/>
          <w:sz w:val="24"/>
          <w:szCs w:val="24"/>
        </w:rPr>
        <w:t>. For each response, it is estimated that 30 minutes of an Engineer’s time is involved.  The wage rate for Office and Administrative Support Workers (43-9799) is $14.56.  For each response, it is estimated that 15 minutes clerical work is required.</w:t>
      </w:r>
      <w:r w:rsidR="00464F1A">
        <w:rPr>
          <w:rFonts w:ascii="Times New Roman" w:hAnsi="Times New Roman"/>
          <w:sz w:val="24"/>
          <w:szCs w:val="24"/>
        </w:rPr>
        <w:t xml:space="preserve">  Historical data provided by the Bureau of Labor Statistics, </w:t>
      </w:r>
      <w:r w:rsidR="00464F1A">
        <w:rPr>
          <w:rFonts w:ascii="Times New Roman" w:hAnsi="Times New Roman"/>
          <w:sz w:val="24"/>
          <w:szCs w:val="24"/>
          <w:u w:val="single"/>
        </w:rPr>
        <w:t>Employer Cost for Employee Compensation Supplemental Tables Historical Data December 2006 – September 2012</w:t>
      </w:r>
      <w:r w:rsidR="00AB52D4">
        <w:rPr>
          <w:rFonts w:ascii="Times New Roman" w:hAnsi="Times New Roman"/>
          <w:sz w:val="24"/>
          <w:szCs w:val="24"/>
        </w:rPr>
        <w:t xml:space="preserve"> is utilized to calculate the total cost of benefits. Benefits as a percentage of total compensation for Private trade, transportation, and utilities industry workers were 29.4% of total hourly compensation. </w:t>
      </w:r>
      <w:r w:rsidR="00AB52D4">
        <w:rPr>
          <w:rFonts w:ascii="Times New Roman" w:hAnsi="Times New Roman"/>
          <w:i/>
          <w:sz w:val="24"/>
          <w:szCs w:val="24"/>
        </w:rPr>
        <w:t>See</w:t>
      </w:r>
      <w:r w:rsidR="00AB52D4">
        <w:rPr>
          <w:rFonts w:ascii="Times New Roman" w:hAnsi="Times New Roman"/>
          <w:sz w:val="24"/>
          <w:szCs w:val="24"/>
        </w:rPr>
        <w:t xml:space="preserve">, </w:t>
      </w:r>
      <w:hyperlink r:id="rId9" w:history="1">
        <w:r w:rsidR="00AB52D4" w:rsidRPr="00EF7C7D">
          <w:rPr>
            <w:rStyle w:val="Hyperlink"/>
            <w:rFonts w:ascii="Times New Roman" w:hAnsi="Times New Roman"/>
            <w:sz w:val="24"/>
            <w:szCs w:val="24"/>
          </w:rPr>
          <w:t>http://www.bls.gov/ncs/ect/sp/ecsuphst.pdf</w:t>
        </w:r>
      </w:hyperlink>
      <w:r w:rsidR="00AB52D4">
        <w:rPr>
          <w:rFonts w:ascii="Times New Roman" w:hAnsi="Times New Roman"/>
          <w:sz w:val="24"/>
          <w:szCs w:val="24"/>
        </w:rPr>
        <w:t>, Page 91.  Hourly wage and benefits for the engineer category is      per hour. Hourly wage and benefits for clerical is          per hour. The calculation of cost of annual hours required to comply with this information collection is summarized in the following charts:</w:t>
      </w:r>
    </w:p>
    <w:p w:rsidR="00464F1A" w:rsidRDefault="00464F1A" w:rsidP="007C1798">
      <w:pPr>
        <w:rPr>
          <w:rFonts w:ascii="Times New Roman" w:hAnsi="Times New Roman"/>
          <w:sz w:val="24"/>
          <w:szCs w:val="24"/>
        </w:rPr>
      </w:pPr>
    </w:p>
    <w:p w:rsidR="00D96FF1" w:rsidRPr="00AB52D4" w:rsidRDefault="00AB52D4">
      <w:pPr>
        <w:rPr>
          <w:rFonts w:ascii="Times New Roman" w:hAnsi="Times New Roman"/>
          <w:b/>
          <w:sz w:val="24"/>
          <w:szCs w:val="24"/>
        </w:rPr>
      </w:pPr>
      <w:r>
        <w:rPr>
          <w:rFonts w:ascii="Times New Roman" w:hAnsi="Times New Roman"/>
          <w:b/>
          <w:sz w:val="24"/>
          <w:szCs w:val="24"/>
        </w:rPr>
        <w:t>Annual hours</w:t>
      </w:r>
    </w:p>
    <w:p w:rsidR="00AB52D4" w:rsidRPr="00D96FF1" w:rsidRDefault="00AB52D4">
      <w:pPr>
        <w:rPr>
          <w:rFonts w:ascii="Times New Roman" w:hAnsi="Times New Roman"/>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602"/>
        <w:gridCol w:w="1350"/>
        <w:gridCol w:w="1332"/>
        <w:gridCol w:w="1008"/>
      </w:tblGrid>
      <w:tr w:rsidR="00D96FF1" w:rsidRPr="00D96FF1">
        <w:tc>
          <w:tcPr>
            <w:tcW w:w="1476" w:type="dxa"/>
          </w:tcPr>
          <w:p w:rsidR="00BE59F9" w:rsidRPr="00BE59F9" w:rsidRDefault="00BE59F9">
            <w:pPr>
              <w:jc w:val="center"/>
              <w:rPr>
                <w:rFonts w:ascii="Times New Roman" w:hAnsi="Times New Roman"/>
                <w:b/>
                <w:sz w:val="24"/>
                <w:szCs w:val="24"/>
              </w:rPr>
            </w:pPr>
          </w:p>
          <w:p w:rsidR="00D96FF1" w:rsidRPr="00BE59F9" w:rsidRDefault="00D96FF1">
            <w:pPr>
              <w:jc w:val="center"/>
              <w:rPr>
                <w:rFonts w:ascii="Times New Roman" w:hAnsi="Times New Roman"/>
                <w:b/>
                <w:sz w:val="24"/>
                <w:szCs w:val="24"/>
              </w:rPr>
            </w:pPr>
            <w:r w:rsidRPr="00BE59F9">
              <w:rPr>
                <w:rFonts w:ascii="Times New Roman" w:hAnsi="Times New Roman"/>
                <w:b/>
                <w:sz w:val="24"/>
                <w:szCs w:val="24"/>
              </w:rPr>
              <w:t>Regulation</w:t>
            </w:r>
          </w:p>
        </w:tc>
        <w:tc>
          <w:tcPr>
            <w:tcW w:w="1602" w:type="dxa"/>
          </w:tcPr>
          <w:p w:rsidR="00D96FF1" w:rsidRPr="00BE59F9" w:rsidRDefault="00D96FF1">
            <w:pPr>
              <w:jc w:val="center"/>
              <w:rPr>
                <w:rFonts w:ascii="Times New Roman" w:hAnsi="Times New Roman"/>
                <w:b/>
                <w:sz w:val="24"/>
                <w:szCs w:val="24"/>
              </w:rPr>
            </w:pPr>
            <w:r w:rsidRPr="00BE59F9">
              <w:rPr>
                <w:rFonts w:ascii="Times New Roman" w:hAnsi="Times New Roman"/>
                <w:b/>
                <w:sz w:val="24"/>
                <w:szCs w:val="24"/>
              </w:rPr>
              <w:t>Number of Respondents</w:t>
            </w:r>
          </w:p>
        </w:tc>
        <w:tc>
          <w:tcPr>
            <w:tcW w:w="1350" w:type="dxa"/>
          </w:tcPr>
          <w:p w:rsidR="00D96FF1" w:rsidRPr="00BE59F9" w:rsidRDefault="00D96FF1">
            <w:pPr>
              <w:jc w:val="center"/>
              <w:rPr>
                <w:rFonts w:ascii="Times New Roman" w:hAnsi="Times New Roman"/>
                <w:b/>
                <w:sz w:val="24"/>
                <w:szCs w:val="24"/>
              </w:rPr>
            </w:pPr>
            <w:r w:rsidRPr="00BE59F9">
              <w:rPr>
                <w:rFonts w:ascii="Times New Roman" w:hAnsi="Times New Roman"/>
                <w:b/>
                <w:sz w:val="24"/>
                <w:szCs w:val="24"/>
              </w:rPr>
              <w:t>Total Annual Responses</w:t>
            </w:r>
          </w:p>
        </w:tc>
        <w:tc>
          <w:tcPr>
            <w:tcW w:w="1332" w:type="dxa"/>
          </w:tcPr>
          <w:p w:rsidR="00D96FF1" w:rsidRPr="00BE59F9" w:rsidRDefault="00D96FF1">
            <w:pPr>
              <w:jc w:val="center"/>
              <w:rPr>
                <w:rFonts w:ascii="Times New Roman" w:hAnsi="Times New Roman"/>
                <w:b/>
                <w:sz w:val="24"/>
                <w:szCs w:val="24"/>
              </w:rPr>
            </w:pPr>
            <w:r w:rsidRPr="00BE59F9">
              <w:rPr>
                <w:rFonts w:ascii="Times New Roman" w:hAnsi="Times New Roman"/>
                <w:b/>
                <w:sz w:val="24"/>
                <w:szCs w:val="24"/>
              </w:rPr>
              <w:t>Hours Per Response</w:t>
            </w:r>
          </w:p>
        </w:tc>
        <w:tc>
          <w:tcPr>
            <w:tcW w:w="1008" w:type="dxa"/>
          </w:tcPr>
          <w:p w:rsidR="00D96FF1" w:rsidRPr="00BE59F9" w:rsidRDefault="00D96FF1">
            <w:pPr>
              <w:jc w:val="center"/>
              <w:rPr>
                <w:rFonts w:ascii="Times New Roman" w:hAnsi="Times New Roman"/>
                <w:b/>
                <w:sz w:val="24"/>
                <w:szCs w:val="24"/>
              </w:rPr>
            </w:pPr>
            <w:r w:rsidRPr="00BE59F9">
              <w:rPr>
                <w:rFonts w:ascii="Times New Roman" w:hAnsi="Times New Roman"/>
                <w:b/>
                <w:sz w:val="24"/>
                <w:szCs w:val="24"/>
              </w:rPr>
              <w:t>Total Hours</w:t>
            </w:r>
          </w:p>
        </w:tc>
      </w:tr>
      <w:tr w:rsidR="00D96FF1" w:rsidRPr="00D96FF1">
        <w:tc>
          <w:tcPr>
            <w:tcW w:w="1476" w:type="dxa"/>
          </w:tcPr>
          <w:p w:rsidR="00D96FF1" w:rsidRPr="00D96FF1" w:rsidRDefault="00D96FF1">
            <w:pPr>
              <w:rPr>
                <w:rFonts w:ascii="Times New Roman" w:hAnsi="Times New Roman"/>
                <w:sz w:val="24"/>
                <w:szCs w:val="24"/>
              </w:rPr>
            </w:pPr>
            <w:r w:rsidRPr="00D96FF1">
              <w:rPr>
                <w:rFonts w:ascii="Times New Roman" w:hAnsi="Times New Roman"/>
                <w:sz w:val="24"/>
                <w:szCs w:val="24"/>
              </w:rPr>
              <w:t>7 CFR 1792</w:t>
            </w:r>
          </w:p>
        </w:tc>
        <w:tc>
          <w:tcPr>
            <w:tcW w:w="1602" w:type="dxa"/>
          </w:tcPr>
          <w:p w:rsidR="00D96FF1" w:rsidRPr="00D96FF1" w:rsidRDefault="00226DD2" w:rsidP="00BE59F9">
            <w:pPr>
              <w:jc w:val="center"/>
              <w:rPr>
                <w:rFonts w:ascii="Times New Roman" w:hAnsi="Times New Roman"/>
                <w:sz w:val="24"/>
                <w:szCs w:val="24"/>
              </w:rPr>
            </w:pPr>
            <w:r>
              <w:rPr>
                <w:rFonts w:ascii="Times New Roman" w:hAnsi="Times New Roman"/>
                <w:sz w:val="24"/>
                <w:szCs w:val="24"/>
              </w:rPr>
              <w:t>1</w:t>
            </w:r>
            <w:r w:rsidR="0029020B">
              <w:rPr>
                <w:rFonts w:ascii="Times New Roman" w:hAnsi="Times New Roman"/>
                <w:sz w:val="24"/>
                <w:szCs w:val="24"/>
              </w:rPr>
              <w:t>92</w:t>
            </w:r>
          </w:p>
        </w:tc>
        <w:tc>
          <w:tcPr>
            <w:tcW w:w="1350" w:type="dxa"/>
          </w:tcPr>
          <w:p w:rsidR="00D96FF1" w:rsidRPr="00D96FF1" w:rsidRDefault="00226DD2" w:rsidP="00BE59F9">
            <w:pPr>
              <w:jc w:val="center"/>
              <w:rPr>
                <w:rFonts w:ascii="Times New Roman" w:hAnsi="Times New Roman"/>
                <w:sz w:val="24"/>
                <w:szCs w:val="24"/>
              </w:rPr>
            </w:pPr>
            <w:r>
              <w:rPr>
                <w:rFonts w:ascii="Times New Roman" w:hAnsi="Times New Roman"/>
                <w:sz w:val="24"/>
                <w:szCs w:val="24"/>
              </w:rPr>
              <w:t>1</w:t>
            </w:r>
            <w:r w:rsidR="0029020B">
              <w:rPr>
                <w:rFonts w:ascii="Times New Roman" w:hAnsi="Times New Roman"/>
                <w:sz w:val="24"/>
                <w:szCs w:val="24"/>
              </w:rPr>
              <w:t>92</w:t>
            </w:r>
          </w:p>
        </w:tc>
        <w:tc>
          <w:tcPr>
            <w:tcW w:w="1332" w:type="dxa"/>
          </w:tcPr>
          <w:p w:rsidR="00D96FF1" w:rsidRPr="00D96FF1" w:rsidRDefault="00D96FF1" w:rsidP="00BE59F9">
            <w:pPr>
              <w:jc w:val="center"/>
              <w:rPr>
                <w:rFonts w:ascii="Times New Roman" w:hAnsi="Times New Roman"/>
                <w:sz w:val="24"/>
                <w:szCs w:val="24"/>
              </w:rPr>
            </w:pPr>
            <w:r w:rsidRPr="00D96FF1">
              <w:rPr>
                <w:rFonts w:ascii="Times New Roman" w:hAnsi="Times New Roman"/>
                <w:sz w:val="24"/>
                <w:szCs w:val="24"/>
              </w:rPr>
              <w:t>.75</w:t>
            </w:r>
          </w:p>
        </w:tc>
        <w:tc>
          <w:tcPr>
            <w:tcW w:w="1008" w:type="dxa"/>
          </w:tcPr>
          <w:p w:rsidR="00D96FF1" w:rsidRPr="00D96FF1" w:rsidRDefault="0029020B" w:rsidP="00BE59F9">
            <w:pPr>
              <w:jc w:val="center"/>
              <w:rPr>
                <w:rFonts w:ascii="Times New Roman" w:hAnsi="Times New Roman"/>
                <w:sz w:val="24"/>
                <w:szCs w:val="24"/>
              </w:rPr>
            </w:pPr>
            <w:r>
              <w:rPr>
                <w:rFonts w:ascii="Times New Roman" w:hAnsi="Times New Roman"/>
                <w:sz w:val="24"/>
                <w:szCs w:val="24"/>
              </w:rPr>
              <w:t>144</w:t>
            </w:r>
          </w:p>
        </w:tc>
      </w:tr>
    </w:tbl>
    <w:p w:rsidR="00D96FF1" w:rsidRPr="00D96FF1" w:rsidRDefault="00D96FF1">
      <w:pPr>
        <w:rPr>
          <w:rFonts w:ascii="Times New Roman" w:hAnsi="Times New Roman"/>
          <w:sz w:val="24"/>
          <w:szCs w:val="24"/>
        </w:rPr>
      </w:pPr>
    </w:p>
    <w:p w:rsidR="00236C03" w:rsidRDefault="00236C03" w:rsidP="00643B83">
      <w:pPr>
        <w:rPr>
          <w:rFonts w:ascii="Times New Roman" w:hAnsi="Times New Roman"/>
          <w:sz w:val="24"/>
          <w:szCs w:val="24"/>
        </w:rPr>
      </w:pPr>
    </w:p>
    <w:p w:rsidR="00236C03" w:rsidRDefault="00236C03" w:rsidP="00643B83">
      <w:pPr>
        <w:rPr>
          <w:rFonts w:ascii="Times New Roman" w:hAnsi="Times New Roman"/>
          <w:b/>
          <w:sz w:val="24"/>
          <w:szCs w:val="24"/>
        </w:rPr>
      </w:pPr>
      <w:r>
        <w:rPr>
          <w:rFonts w:ascii="Times New Roman" w:hAnsi="Times New Roman"/>
          <w:b/>
          <w:sz w:val="24"/>
          <w:szCs w:val="24"/>
        </w:rPr>
        <w:t>Cost to Respondents</w:t>
      </w:r>
    </w:p>
    <w:p w:rsidR="00AB52D4" w:rsidRPr="00D96FF1" w:rsidRDefault="00AB52D4" w:rsidP="00AB52D4">
      <w:pPr>
        <w:rPr>
          <w:rFonts w:ascii="Times New Roman" w:hAnsi="Times New Roman"/>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6"/>
        <w:gridCol w:w="1602"/>
        <w:gridCol w:w="1350"/>
        <w:gridCol w:w="1332"/>
        <w:gridCol w:w="1350"/>
      </w:tblGrid>
      <w:tr w:rsidR="00AB52D4" w:rsidRPr="00D96FF1" w:rsidTr="003A4669">
        <w:tc>
          <w:tcPr>
            <w:tcW w:w="1476" w:type="dxa"/>
          </w:tcPr>
          <w:p w:rsidR="00AB52D4" w:rsidRPr="00BE59F9" w:rsidRDefault="00AB52D4" w:rsidP="00AB52D4">
            <w:pPr>
              <w:jc w:val="center"/>
              <w:rPr>
                <w:rFonts w:ascii="Times New Roman" w:hAnsi="Times New Roman"/>
                <w:b/>
                <w:sz w:val="24"/>
                <w:szCs w:val="24"/>
              </w:rPr>
            </w:pPr>
          </w:p>
          <w:p w:rsidR="00AB52D4" w:rsidRPr="00BE59F9" w:rsidRDefault="00AB52D4" w:rsidP="00AB52D4">
            <w:pPr>
              <w:jc w:val="center"/>
              <w:rPr>
                <w:rFonts w:ascii="Times New Roman" w:hAnsi="Times New Roman"/>
                <w:b/>
                <w:sz w:val="24"/>
                <w:szCs w:val="24"/>
              </w:rPr>
            </w:pPr>
          </w:p>
        </w:tc>
        <w:tc>
          <w:tcPr>
            <w:tcW w:w="1602" w:type="dxa"/>
          </w:tcPr>
          <w:p w:rsidR="00AB52D4" w:rsidRPr="00BE59F9" w:rsidRDefault="00AB52D4" w:rsidP="00AB52D4">
            <w:pPr>
              <w:jc w:val="center"/>
              <w:rPr>
                <w:rFonts w:ascii="Times New Roman" w:hAnsi="Times New Roman"/>
                <w:b/>
                <w:sz w:val="24"/>
                <w:szCs w:val="24"/>
              </w:rPr>
            </w:pPr>
            <w:r w:rsidRPr="00BE59F9">
              <w:rPr>
                <w:rFonts w:ascii="Times New Roman" w:hAnsi="Times New Roman"/>
                <w:b/>
                <w:sz w:val="24"/>
                <w:szCs w:val="24"/>
              </w:rPr>
              <w:t>Number of Respondents</w:t>
            </w:r>
          </w:p>
        </w:tc>
        <w:tc>
          <w:tcPr>
            <w:tcW w:w="1350" w:type="dxa"/>
          </w:tcPr>
          <w:p w:rsidR="00AB52D4" w:rsidRPr="00BE59F9" w:rsidRDefault="00AB52D4" w:rsidP="00AB52D4">
            <w:pPr>
              <w:rPr>
                <w:rFonts w:ascii="Times New Roman" w:hAnsi="Times New Roman"/>
                <w:b/>
                <w:sz w:val="24"/>
                <w:szCs w:val="24"/>
              </w:rPr>
            </w:pPr>
            <w:r>
              <w:rPr>
                <w:rFonts w:ascii="Times New Roman" w:hAnsi="Times New Roman"/>
                <w:b/>
                <w:sz w:val="24"/>
                <w:szCs w:val="24"/>
              </w:rPr>
              <w:t>Hourly wage &amp; Benefits</w:t>
            </w:r>
          </w:p>
        </w:tc>
        <w:tc>
          <w:tcPr>
            <w:tcW w:w="1332" w:type="dxa"/>
          </w:tcPr>
          <w:p w:rsidR="00AB52D4" w:rsidRPr="00BE59F9" w:rsidRDefault="00AB52D4" w:rsidP="00AB52D4">
            <w:pPr>
              <w:jc w:val="center"/>
              <w:rPr>
                <w:rFonts w:ascii="Times New Roman" w:hAnsi="Times New Roman"/>
                <w:b/>
                <w:sz w:val="24"/>
                <w:szCs w:val="24"/>
              </w:rPr>
            </w:pPr>
            <w:r w:rsidRPr="00BE59F9">
              <w:rPr>
                <w:rFonts w:ascii="Times New Roman" w:hAnsi="Times New Roman"/>
                <w:b/>
                <w:sz w:val="24"/>
                <w:szCs w:val="24"/>
              </w:rPr>
              <w:t>Hours Per Response</w:t>
            </w:r>
          </w:p>
        </w:tc>
        <w:tc>
          <w:tcPr>
            <w:tcW w:w="1350" w:type="dxa"/>
          </w:tcPr>
          <w:p w:rsidR="00AB52D4" w:rsidRPr="00BE59F9" w:rsidRDefault="00AB52D4" w:rsidP="00AB52D4">
            <w:pPr>
              <w:jc w:val="center"/>
              <w:rPr>
                <w:rFonts w:ascii="Times New Roman" w:hAnsi="Times New Roman"/>
                <w:b/>
                <w:sz w:val="24"/>
                <w:szCs w:val="24"/>
              </w:rPr>
            </w:pPr>
            <w:r>
              <w:rPr>
                <w:rFonts w:ascii="Times New Roman" w:hAnsi="Times New Roman"/>
                <w:b/>
                <w:sz w:val="24"/>
                <w:szCs w:val="24"/>
              </w:rPr>
              <w:t>Respondent Cost</w:t>
            </w:r>
          </w:p>
        </w:tc>
      </w:tr>
      <w:tr w:rsidR="00AB52D4" w:rsidRPr="00D96FF1" w:rsidTr="003A4669">
        <w:tc>
          <w:tcPr>
            <w:tcW w:w="1476" w:type="dxa"/>
          </w:tcPr>
          <w:p w:rsidR="00AB52D4" w:rsidRPr="00D96FF1" w:rsidRDefault="00AB52D4" w:rsidP="00AB52D4">
            <w:pPr>
              <w:rPr>
                <w:rFonts w:ascii="Times New Roman" w:hAnsi="Times New Roman"/>
                <w:sz w:val="24"/>
                <w:szCs w:val="24"/>
              </w:rPr>
            </w:pPr>
            <w:r>
              <w:rPr>
                <w:rFonts w:ascii="Times New Roman" w:hAnsi="Times New Roman"/>
                <w:sz w:val="24"/>
                <w:szCs w:val="24"/>
              </w:rPr>
              <w:t>Engineer</w:t>
            </w:r>
          </w:p>
        </w:tc>
        <w:tc>
          <w:tcPr>
            <w:tcW w:w="1602" w:type="dxa"/>
          </w:tcPr>
          <w:p w:rsidR="00AB52D4" w:rsidRPr="00D96FF1" w:rsidRDefault="00AB52D4" w:rsidP="00AB52D4">
            <w:pPr>
              <w:jc w:val="center"/>
              <w:rPr>
                <w:rFonts w:ascii="Times New Roman" w:hAnsi="Times New Roman"/>
                <w:sz w:val="24"/>
                <w:szCs w:val="24"/>
              </w:rPr>
            </w:pPr>
            <w:r>
              <w:rPr>
                <w:rFonts w:ascii="Times New Roman" w:hAnsi="Times New Roman"/>
                <w:sz w:val="24"/>
                <w:szCs w:val="24"/>
              </w:rPr>
              <w:t>192</w:t>
            </w:r>
          </w:p>
        </w:tc>
        <w:tc>
          <w:tcPr>
            <w:tcW w:w="1350" w:type="dxa"/>
          </w:tcPr>
          <w:p w:rsidR="00AB52D4" w:rsidRPr="00D96FF1" w:rsidRDefault="003A4669" w:rsidP="00AB52D4">
            <w:pPr>
              <w:jc w:val="center"/>
              <w:rPr>
                <w:rFonts w:ascii="Times New Roman" w:hAnsi="Times New Roman"/>
                <w:sz w:val="24"/>
                <w:szCs w:val="24"/>
              </w:rPr>
            </w:pPr>
            <w:r>
              <w:rPr>
                <w:rFonts w:ascii="Times New Roman" w:hAnsi="Times New Roman"/>
                <w:sz w:val="24"/>
                <w:szCs w:val="24"/>
              </w:rPr>
              <w:t>$52.60</w:t>
            </w:r>
          </w:p>
        </w:tc>
        <w:tc>
          <w:tcPr>
            <w:tcW w:w="1332" w:type="dxa"/>
          </w:tcPr>
          <w:p w:rsidR="00AB52D4" w:rsidRPr="00D96FF1" w:rsidRDefault="00AB52D4" w:rsidP="00AB52D4">
            <w:pPr>
              <w:jc w:val="center"/>
              <w:rPr>
                <w:rFonts w:ascii="Times New Roman" w:hAnsi="Times New Roman"/>
                <w:sz w:val="24"/>
                <w:szCs w:val="24"/>
              </w:rPr>
            </w:pPr>
            <w:r>
              <w:rPr>
                <w:rFonts w:ascii="Times New Roman" w:hAnsi="Times New Roman"/>
                <w:sz w:val="24"/>
                <w:szCs w:val="24"/>
              </w:rPr>
              <w:t>.50</w:t>
            </w:r>
          </w:p>
        </w:tc>
        <w:tc>
          <w:tcPr>
            <w:tcW w:w="1350" w:type="dxa"/>
          </w:tcPr>
          <w:p w:rsidR="00AB52D4" w:rsidRPr="00D96FF1" w:rsidRDefault="003A4669" w:rsidP="00AB52D4">
            <w:pPr>
              <w:jc w:val="center"/>
              <w:rPr>
                <w:rFonts w:ascii="Times New Roman" w:hAnsi="Times New Roman"/>
                <w:sz w:val="24"/>
                <w:szCs w:val="24"/>
              </w:rPr>
            </w:pPr>
            <w:r>
              <w:rPr>
                <w:rFonts w:ascii="Times New Roman" w:hAnsi="Times New Roman"/>
                <w:sz w:val="24"/>
                <w:szCs w:val="24"/>
              </w:rPr>
              <w:t>$5,049.60</w:t>
            </w:r>
          </w:p>
        </w:tc>
      </w:tr>
      <w:tr w:rsidR="00AB52D4" w:rsidRPr="00D96FF1" w:rsidTr="003A4669">
        <w:tc>
          <w:tcPr>
            <w:tcW w:w="1476" w:type="dxa"/>
          </w:tcPr>
          <w:p w:rsidR="00AB52D4" w:rsidRDefault="00AB52D4" w:rsidP="00AB52D4">
            <w:pPr>
              <w:rPr>
                <w:rFonts w:ascii="Times New Roman" w:hAnsi="Times New Roman"/>
                <w:sz w:val="24"/>
                <w:szCs w:val="24"/>
              </w:rPr>
            </w:pPr>
            <w:r>
              <w:rPr>
                <w:rFonts w:ascii="Times New Roman" w:hAnsi="Times New Roman"/>
                <w:sz w:val="24"/>
                <w:szCs w:val="24"/>
              </w:rPr>
              <w:t>Clerical</w:t>
            </w:r>
          </w:p>
        </w:tc>
        <w:tc>
          <w:tcPr>
            <w:tcW w:w="1602" w:type="dxa"/>
          </w:tcPr>
          <w:p w:rsidR="00AB52D4" w:rsidRDefault="00AB52D4" w:rsidP="00AB52D4">
            <w:pPr>
              <w:jc w:val="center"/>
              <w:rPr>
                <w:rFonts w:ascii="Times New Roman" w:hAnsi="Times New Roman"/>
                <w:sz w:val="24"/>
                <w:szCs w:val="24"/>
              </w:rPr>
            </w:pPr>
            <w:r>
              <w:rPr>
                <w:rFonts w:ascii="Times New Roman" w:hAnsi="Times New Roman"/>
                <w:sz w:val="24"/>
                <w:szCs w:val="24"/>
              </w:rPr>
              <w:t>192</w:t>
            </w:r>
          </w:p>
        </w:tc>
        <w:tc>
          <w:tcPr>
            <w:tcW w:w="1350" w:type="dxa"/>
          </w:tcPr>
          <w:p w:rsidR="00AB52D4" w:rsidRDefault="003A4669" w:rsidP="00AB52D4">
            <w:pPr>
              <w:jc w:val="center"/>
              <w:rPr>
                <w:rFonts w:ascii="Times New Roman" w:hAnsi="Times New Roman"/>
                <w:sz w:val="24"/>
                <w:szCs w:val="24"/>
              </w:rPr>
            </w:pPr>
            <w:r>
              <w:rPr>
                <w:rFonts w:ascii="Times New Roman" w:hAnsi="Times New Roman"/>
                <w:sz w:val="24"/>
                <w:szCs w:val="24"/>
              </w:rPr>
              <w:t>$18.84</w:t>
            </w:r>
          </w:p>
        </w:tc>
        <w:tc>
          <w:tcPr>
            <w:tcW w:w="1332" w:type="dxa"/>
          </w:tcPr>
          <w:p w:rsidR="00AB52D4" w:rsidRDefault="003A4669" w:rsidP="00AB52D4">
            <w:pPr>
              <w:jc w:val="center"/>
              <w:rPr>
                <w:rFonts w:ascii="Times New Roman" w:hAnsi="Times New Roman"/>
                <w:sz w:val="24"/>
                <w:szCs w:val="24"/>
              </w:rPr>
            </w:pPr>
            <w:r>
              <w:rPr>
                <w:rFonts w:ascii="Times New Roman" w:hAnsi="Times New Roman"/>
                <w:sz w:val="24"/>
                <w:szCs w:val="24"/>
              </w:rPr>
              <w:t>.25</w:t>
            </w:r>
          </w:p>
        </w:tc>
        <w:tc>
          <w:tcPr>
            <w:tcW w:w="1350" w:type="dxa"/>
          </w:tcPr>
          <w:p w:rsidR="00AB52D4" w:rsidRDefault="003A4669" w:rsidP="00AB52D4">
            <w:pPr>
              <w:jc w:val="center"/>
              <w:rPr>
                <w:rFonts w:ascii="Times New Roman" w:hAnsi="Times New Roman"/>
                <w:sz w:val="24"/>
                <w:szCs w:val="24"/>
              </w:rPr>
            </w:pPr>
            <w:r>
              <w:rPr>
                <w:rFonts w:ascii="Times New Roman" w:hAnsi="Times New Roman"/>
                <w:sz w:val="24"/>
                <w:szCs w:val="24"/>
              </w:rPr>
              <w:t>$904.32</w:t>
            </w:r>
          </w:p>
        </w:tc>
      </w:tr>
      <w:tr w:rsidR="00AB52D4" w:rsidRPr="00D96FF1" w:rsidTr="003A4669">
        <w:tc>
          <w:tcPr>
            <w:tcW w:w="1476" w:type="dxa"/>
          </w:tcPr>
          <w:p w:rsidR="00AB52D4" w:rsidRDefault="003A4669" w:rsidP="00AB52D4">
            <w:pPr>
              <w:rPr>
                <w:rFonts w:ascii="Times New Roman" w:hAnsi="Times New Roman"/>
                <w:sz w:val="24"/>
                <w:szCs w:val="24"/>
              </w:rPr>
            </w:pPr>
            <w:r>
              <w:rPr>
                <w:rFonts w:ascii="Times New Roman" w:hAnsi="Times New Roman"/>
                <w:sz w:val="24"/>
                <w:szCs w:val="24"/>
              </w:rPr>
              <w:t>Total</w:t>
            </w:r>
          </w:p>
        </w:tc>
        <w:tc>
          <w:tcPr>
            <w:tcW w:w="1602" w:type="dxa"/>
          </w:tcPr>
          <w:p w:rsidR="00AB52D4" w:rsidRDefault="00AB52D4" w:rsidP="00AB52D4">
            <w:pPr>
              <w:jc w:val="center"/>
              <w:rPr>
                <w:rFonts w:ascii="Times New Roman" w:hAnsi="Times New Roman"/>
                <w:sz w:val="24"/>
                <w:szCs w:val="24"/>
              </w:rPr>
            </w:pPr>
          </w:p>
        </w:tc>
        <w:tc>
          <w:tcPr>
            <w:tcW w:w="1350" w:type="dxa"/>
          </w:tcPr>
          <w:p w:rsidR="00AB52D4" w:rsidRDefault="00AB52D4" w:rsidP="00AB52D4">
            <w:pPr>
              <w:jc w:val="center"/>
              <w:rPr>
                <w:rFonts w:ascii="Times New Roman" w:hAnsi="Times New Roman"/>
                <w:sz w:val="24"/>
                <w:szCs w:val="24"/>
              </w:rPr>
            </w:pPr>
          </w:p>
        </w:tc>
        <w:tc>
          <w:tcPr>
            <w:tcW w:w="1332" w:type="dxa"/>
          </w:tcPr>
          <w:p w:rsidR="00AB52D4" w:rsidRDefault="00AB52D4" w:rsidP="00AB52D4">
            <w:pPr>
              <w:jc w:val="center"/>
              <w:rPr>
                <w:rFonts w:ascii="Times New Roman" w:hAnsi="Times New Roman"/>
                <w:sz w:val="24"/>
                <w:szCs w:val="24"/>
              </w:rPr>
            </w:pPr>
          </w:p>
        </w:tc>
        <w:tc>
          <w:tcPr>
            <w:tcW w:w="1350" w:type="dxa"/>
          </w:tcPr>
          <w:p w:rsidR="00AB52D4" w:rsidRDefault="00327CEC" w:rsidP="00AB52D4">
            <w:pPr>
              <w:jc w:val="center"/>
              <w:rPr>
                <w:rFonts w:ascii="Times New Roman" w:hAnsi="Times New Roman"/>
                <w:sz w:val="24"/>
                <w:szCs w:val="24"/>
              </w:rPr>
            </w:pPr>
            <w:r>
              <w:rPr>
                <w:rFonts w:ascii="Times New Roman" w:hAnsi="Times New Roman"/>
                <w:sz w:val="24"/>
                <w:szCs w:val="24"/>
              </w:rPr>
              <w:fldChar w:fldCharType="begin"/>
            </w:r>
            <w:r w:rsidR="003A4669">
              <w:rPr>
                <w:rFonts w:ascii="Times New Roman" w:hAnsi="Times New Roman"/>
                <w:sz w:val="24"/>
                <w:szCs w:val="24"/>
              </w:rPr>
              <w:instrText xml:space="preserve"> =SUM(ABOVE) </w:instrText>
            </w:r>
            <w:r>
              <w:rPr>
                <w:rFonts w:ascii="Times New Roman" w:hAnsi="Times New Roman"/>
                <w:sz w:val="24"/>
                <w:szCs w:val="24"/>
              </w:rPr>
              <w:fldChar w:fldCharType="separate"/>
            </w:r>
            <w:r w:rsidR="003A4669">
              <w:rPr>
                <w:rFonts w:ascii="Times New Roman" w:hAnsi="Times New Roman"/>
                <w:noProof/>
                <w:sz w:val="24"/>
                <w:szCs w:val="24"/>
              </w:rPr>
              <w:t>$5,953.92</w:t>
            </w:r>
            <w:r>
              <w:rPr>
                <w:rFonts w:ascii="Times New Roman" w:hAnsi="Times New Roman"/>
                <w:sz w:val="24"/>
                <w:szCs w:val="24"/>
              </w:rPr>
              <w:fldChar w:fldCharType="end"/>
            </w:r>
          </w:p>
        </w:tc>
      </w:tr>
    </w:tbl>
    <w:p w:rsidR="00AB52D4" w:rsidRPr="00D96FF1" w:rsidRDefault="00AB52D4" w:rsidP="00AB52D4">
      <w:pPr>
        <w:rPr>
          <w:rFonts w:ascii="Times New Roman" w:hAnsi="Times New Roman"/>
          <w:sz w:val="24"/>
          <w:szCs w:val="24"/>
        </w:rPr>
      </w:pPr>
    </w:p>
    <w:p w:rsidR="00236C03" w:rsidRDefault="00236C03" w:rsidP="00643B83">
      <w:pPr>
        <w:rPr>
          <w:rFonts w:ascii="Times New Roman" w:hAnsi="Times New Roman"/>
          <w:b/>
          <w:sz w:val="24"/>
          <w:szCs w:val="24"/>
        </w:rPr>
      </w:pPr>
    </w:p>
    <w:p w:rsidR="00D96FF1" w:rsidRPr="00FE60AE" w:rsidRDefault="00FE60AE" w:rsidP="00FE60AE">
      <w:pPr>
        <w:rPr>
          <w:rFonts w:ascii="Times New Roman" w:hAnsi="Times New Roman"/>
          <w:b/>
          <w:sz w:val="24"/>
          <w:szCs w:val="24"/>
        </w:rPr>
      </w:pPr>
      <w:r w:rsidRPr="00FE60AE">
        <w:rPr>
          <w:rFonts w:ascii="Times New Roman" w:hAnsi="Times New Roman"/>
          <w:b/>
          <w:sz w:val="24"/>
          <w:szCs w:val="24"/>
        </w:rPr>
        <w:t xml:space="preserve">13.  </w:t>
      </w:r>
      <w:r w:rsidR="00D96FF1" w:rsidRPr="00FE60AE">
        <w:rPr>
          <w:rFonts w:ascii="Times New Roman" w:hAnsi="Times New Roman"/>
          <w:b/>
          <w:sz w:val="24"/>
          <w:szCs w:val="24"/>
          <w:u w:val="single"/>
        </w:rPr>
        <w:t>Provide an estimate of the total annual cost burden to respondents or recordkeepers resulting from the collection of information</w:t>
      </w:r>
      <w:r w:rsidR="00D96FF1" w:rsidRPr="00FE60AE">
        <w:rPr>
          <w:rFonts w:ascii="Times New Roman" w:hAnsi="Times New Roman"/>
          <w:b/>
          <w:sz w:val="24"/>
          <w:szCs w:val="24"/>
        </w:rPr>
        <w:t>.</w:t>
      </w:r>
    </w:p>
    <w:p w:rsidR="00054F1A" w:rsidRDefault="00054F1A" w:rsidP="00054F1A">
      <w:pPr>
        <w:tabs>
          <w:tab w:val="left" w:pos="720"/>
        </w:tabs>
        <w:rPr>
          <w:rFonts w:ascii="Times New Roman" w:hAnsi="Times New Roman"/>
          <w:sz w:val="24"/>
          <w:szCs w:val="24"/>
          <w:u w:val="single"/>
        </w:rPr>
      </w:pPr>
    </w:p>
    <w:p w:rsidR="00D96FF1" w:rsidRPr="00054F1A" w:rsidRDefault="00054F1A" w:rsidP="00054F1A">
      <w:pPr>
        <w:tabs>
          <w:tab w:val="left" w:pos="720"/>
        </w:tabs>
        <w:ind w:left="360" w:hanging="360"/>
        <w:rPr>
          <w:rFonts w:ascii="Times New Roman" w:hAnsi="Times New Roman"/>
          <w:b/>
          <w:sz w:val="24"/>
          <w:szCs w:val="24"/>
          <w:u w:val="single"/>
        </w:rPr>
      </w:pPr>
      <w:r w:rsidRPr="00054F1A">
        <w:rPr>
          <w:rFonts w:ascii="Times New Roman" w:hAnsi="Times New Roman"/>
          <w:b/>
          <w:sz w:val="24"/>
          <w:szCs w:val="24"/>
        </w:rPr>
        <w:tab/>
      </w:r>
      <w:r>
        <w:rPr>
          <w:rFonts w:ascii="Times New Roman" w:hAnsi="Times New Roman"/>
          <w:b/>
          <w:sz w:val="24"/>
          <w:szCs w:val="24"/>
          <w:u w:val="single"/>
        </w:rPr>
        <w:t>a.</w:t>
      </w:r>
      <w:r>
        <w:rPr>
          <w:rFonts w:ascii="Times New Roman" w:hAnsi="Times New Roman"/>
          <w:b/>
          <w:sz w:val="24"/>
          <w:szCs w:val="24"/>
          <w:u w:val="single"/>
        </w:rPr>
        <w:tab/>
      </w:r>
      <w:r w:rsidR="00D96FF1" w:rsidRPr="00054F1A">
        <w:rPr>
          <w:rFonts w:ascii="Times New Roman" w:hAnsi="Times New Roman"/>
          <w:b/>
          <w:sz w:val="24"/>
          <w:szCs w:val="24"/>
          <w:u w:val="single"/>
        </w:rPr>
        <w:t>Total capital and start-up cost component (annualized over its expected useful life); and</w:t>
      </w:r>
    </w:p>
    <w:p w:rsidR="00D96FF1" w:rsidRPr="00D96FF1" w:rsidRDefault="00D96FF1" w:rsidP="00054F1A">
      <w:pPr>
        <w:tabs>
          <w:tab w:val="num" w:pos="360"/>
          <w:tab w:val="left" w:pos="720"/>
        </w:tabs>
        <w:ind w:left="360" w:hanging="360"/>
        <w:rPr>
          <w:rFonts w:ascii="Times New Roman" w:hAnsi="Times New Roman"/>
          <w:sz w:val="24"/>
          <w:szCs w:val="24"/>
          <w:u w:val="single"/>
        </w:rPr>
      </w:pPr>
    </w:p>
    <w:p w:rsidR="00D96FF1" w:rsidRPr="00D96FF1" w:rsidRDefault="00D96FF1" w:rsidP="00054F1A">
      <w:pPr>
        <w:tabs>
          <w:tab w:val="num" w:pos="360"/>
          <w:tab w:val="left" w:pos="720"/>
        </w:tabs>
        <w:ind w:left="360" w:hanging="360"/>
        <w:rPr>
          <w:rFonts w:ascii="Times New Roman" w:hAnsi="Times New Roman"/>
          <w:sz w:val="24"/>
          <w:szCs w:val="24"/>
        </w:rPr>
      </w:pPr>
      <w:r w:rsidRPr="00D96FF1">
        <w:rPr>
          <w:rFonts w:ascii="Times New Roman" w:hAnsi="Times New Roman"/>
          <w:sz w:val="24"/>
          <w:szCs w:val="24"/>
        </w:rPr>
        <w:t>There are no capital and start-up costs involved with this collection.</w:t>
      </w:r>
    </w:p>
    <w:p w:rsidR="00D96FF1" w:rsidRPr="00D96FF1" w:rsidRDefault="00D96FF1" w:rsidP="00054F1A">
      <w:pPr>
        <w:tabs>
          <w:tab w:val="num" w:pos="360"/>
          <w:tab w:val="left" w:pos="720"/>
        </w:tabs>
        <w:ind w:left="360" w:hanging="360"/>
        <w:rPr>
          <w:rFonts w:ascii="Times New Roman" w:hAnsi="Times New Roman"/>
          <w:sz w:val="24"/>
          <w:szCs w:val="24"/>
          <w:u w:val="single"/>
        </w:rPr>
      </w:pPr>
    </w:p>
    <w:p w:rsidR="00D96FF1" w:rsidRPr="00FE60AE" w:rsidRDefault="00054F1A" w:rsidP="00054F1A">
      <w:pPr>
        <w:tabs>
          <w:tab w:val="num" w:pos="360"/>
          <w:tab w:val="left" w:pos="720"/>
        </w:tabs>
        <w:ind w:left="360" w:hanging="360"/>
        <w:rPr>
          <w:rFonts w:ascii="Times New Roman" w:hAnsi="Times New Roman"/>
          <w:b/>
          <w:sz w:val="24"/>
          <w:szCs w:val="24"/>
        </w:rPr>
      </w:pPr>
      <w:r w:rsidRPr="00054F1A">
        <w:rPr>
          <w:rFonts w:ascii="Times New Roman" w:hAnsi="Times New Roman"/>
          <w:b/>
          <w:sz w:val="24"/>
          <w:szCs w:val="24"/>
        </w:rPr>
        <w:tab/>
        <w:t>b.</w:t>
      </w:r>
      <w:r w:rsidRPr="00054F1A">
        <w:rPr>
          <w:rFonts w:ascii="Times New Roman" w:hAnsi="Times New Roman"/>
          <w:b/>
          <w:sz w:val="24"/>
          <w:szCs w:val="24"/>
        </w:rPr>
        <w:tab/>
      </w:r>
      <w:r w:rsidR="00D96FF1" w:rsidRPr="00054F1A">
        <w:rPr>
          <w:rFonts w:ascii="Times New Roman" w:hAnsi="Times New Roman"/>
          <w:b/>
          <w:sz w:val="24"/>
          <w:szCs w:val="24"/>
          <w:u w:val="single"/>
        </w:rPr>
        <w:t>Total operation and maintenance and purchase of services component</w:t>
      </w:r>
      <w:r w:rsidR="00D96FF1" w:rsidRPr="00FE60AE">
        <w:rPr>
          <w:rFonts w:ascii="Times New Roman" w:hAnsi="Times New Roman"/>
          <w:b/>
          <w:sz w:val="24"/>
          <w:szCs w:val="24"/>
          <w:u w:val="single"/>
        </w:rPr>
        <w:t>.</w:t>
      </w:r>
    </w:p>
    <w:p w:rsidR="00D96FF1" w:rsidRPr="00FE60AE" w:rsidRDefault="00D96FF1" w:rsidP="00054F1A">
      <w:pPr>
        <w:tabs>
          <w:tab w:val="num" w:pos="360"/>
          <w:tab w:val="left" w:pos="720"/>
        </w:tabs>
        <w:ind w:left="360" w:hanging="360"/>
        <w:rPr>
          <w:rFonts w:ascii="Times New Roman" w:hAnsi="Times New Roman"/>
          <w:b/>
          <w:sz w:val="24"/>
          <w:szCs w:val="24"/>
        </w:rPr>
      </w:pPr>
    </w:p>
    <w:p w:rsidR="00D96FF1" w:rsidRPr="00D96FF1" w:rsidRDefault="00D96FF1" w:rsidP="00054F1A">
      <w:pPr>
        <w:tabs>
          <w:tab w:val="num" w:pos="360"/>
          <w:tab w:val="left" w:pos="720"/>
        </w:tabs>
        <w:ind w:left="360" w:hanging="360"/>
        <w:rPr>
          <w:rFonts w:ascii="Times New Roman" w:hAnsi="Times New Roman"/>
          <w:sz w:val="24"/>
          <w:szCs w:val="24"/>
        </w:rPr>
      </w:pPr>
      <w:r w:rsidRPr="00D96FF1">
        <w:rPr>
          <w:rFonts w:ascii="Times New Roman" w:hAnsi="Times New Roman"/>
          <w:sz w:val="24"/>
          <w:szCs w:val="24"/>
        </w:rPr>
        <w:t>There are no purchase of services components involved with this collection.</w:t>
      </w:r>
    </w:p>
    <w:p w:rsidR="00D96FF1" w:rsidRPr="00D96FF1" w:rsidRDefault="00D96FF1">
      <w:pPr>
        <w:rPr>
          <w:rFonts w:ascii="Times New Roman" w:hAnsi="Times New Roman"/>
          <w:sz w:val="24"/>
          <w:szCs w:val="24"/>
        </w:rPr>
      </w:pPr>
    </w:p>
    <w:p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14.  </w:t>
      </w:r>
      <w:r w:rsidRPr="00054F1A">
        <w:rPr>
          <w:rFonts w:ascii="Times New Roman" w:hAnsi="Times New Roman"/>
          <w:b/>
          <w:sz w:val="24"/>
          <w:szCs w:val="24"/>
          <w:u w:val="single"/>
        </w:rPr>
        <w:t>Provide estimates of annualized cost to the Federal Government</w:t>
      </w:r>
      <w:r w:rsidRPr="00054F1A">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Default="00D96FF1">
      <w:pPr>
        <w:rPr>
          <w:rFonts w:ascii="Times New Roman" w:hAnsi="Times New Roman"/>
          <w:sz w:val="24"/>
          <w:szCs w:val="24"/>
        </w:rPr>
      </w:pPr>
      <w:r w:rsidRPr="00D96FF1">
        <w:rPr>
          <w:rFonts w:ascii="Times New Roman" w:hAnsi="Times New Roman"/>
          <w:sz w:val="24"/>
          <w:szCs w:val="24"/>
        </w:rPr>
        <w:lastRenderedPageBreak/>
        <w:t>The cost to the Federal Government is based on the time it takes for an engineer to review the requested information and to log the information into an established database.  The wage used was based on the salary of a R</w:t>
      </w:r>
      <w:r w:rsidR="00E00D18">
        <w:rPr>
          <w:rFonts w:ascii="Times New Roman" w:hAnsi="Times New Roman"/>
          <w:sz w:val="24"/>
          <w:szCs w:val="24"/>
        </w:rPr>
        <w:t>U</w:t>
      </w:r>
      <w:r w:rsidR="008864EC">
        <w:rPr>
          <w:rFonts w:ascii="Times New Roman" w:hAnsi="Times New Roman"/>
          <w:sz w:val="24"/>
          <w:szCs w:val="24"/>
        </w:rPr>
        <w:t>S</w:t>
      </w:r>
      <w:r w:rsidRPr="00D96FF1">
        <w:rPr>
          <w:rFonts w:ascii="Times New Roman" w:hAnsi="Times New Roman"/>
          <w:sz w:val="24"/>
          <w:szCs w:val="24"/>
        </w:rPr>
        <w:t xml:space="preserve"> Engineer equivalent to a GS 13, step 5.</w:t>
      </w:r>
      <w:r w:rsidR="00A31279">
        <w:rPr>
          <w:rFonts w:ascii="Times New Roman" w:hAnsi="Times New Roman"/>
          <w:sz w:val="24"/>
          <w:szCs w:val="24"/>
        </w:rPr>
        <w:t xml:space="preserve"> After calculating cost of total benefits, the hourly professional rate is $65.88</w:t>
      </w:r>
      <w:r w:rsidR="00721334">
        <w:rPr>
          <w:rFonts w:ascii="Times New Roman" w:hAnsi="Times New Roman"/>
          <w:sz w:val="24"/>
          <w:szCs w:val="24"/>
        </w:rPr>
        <w:t>.</w:t>
      </w:r>
      <w:r w:rsidR="00721334">
        <w:rPr>
          <w:rStyle w:val="FootnoteReference"/>
          <w:rFonts w:ascii="Times New Roman" w:hAnsi="Times New Roman"/>
          <w:sz w:val="24"/>
          <w:szCs w:val="24"/>
        </w:rPr>
        <w:footnoteReference w:id="1"/>
      </w:r>
    </w:p>
    <w:p w:rsidR="001D1476" w:rsidRDefault="001D1476">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 xml:space="preserve">The estimated annual cost to the Federal Government is </w:t>
      </w:r>
      <w:r w:rsidR="00351C52">
        <w:rPr>
          <w:rFonts w:ascii="Times New Roman" w:hAnsi="Times New Roman"/>
          <w:sz w:val="24"/>
          <w:szCs w:val="24"/>
        </w:rPr>
        <w:t>$6,325</w:t>
      </w:r>
      <w:r w:rsidR="009E3627">
        <w:rPr>
          <w:rFonts w:ascii="Times New Roman" w:hAnsi="Times New Roman"/>
          <w:sz w:val="24"/>
          <w:szCs w:val="24"/>
        </w:rPr>
        <w:t xml:space="preserve"> as illustrated below</w:t>
      </w:r>
      <w:r w:rsidRPr="00D96FF1">
        <w:rPr>
          <w:rFonts w:ascii="Times New Roman" w:hAnsi="Times New Roman"/>
          <w:sz w:val="24"/>
          <w:szCs w:val="24"/>
        </w:rPr>
        <w:t>:</w:t>
      </w:r>
    </w:p>
    <w:p w:rsidR="00D96FF1" w:rsidRPr="00D96FF1" w:rsidRDefault="00D96FF1">
      <w:pPr>
        <w:rPr>
          <w:rFonts w:ascii="Times New Roman" w:hAnsi="Times New Roman"/>
          <w:sz w:val="24"/>
          <w:szCs w:val="24"/>
        </w:rPr>
      </w:pPr>
    </w:p>
    <w:tbl>
      <w:tblPr>
        <w:tblW w:w="81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1350"/>
        <w:gridCol w:w="1080"/>
        <w:gridCol w:w="1692"/>
        <w:gridCol w:w="1440"/>
      </w:tblGrid>
      <w:tr w:rsidR="00D96FF1" w:rsidRPr="00D96FF1">
        <w:tc>
          <w:tcPr>
            <w:tcW w:w="2538" w:type="dxa"/>
          </w:tcPr>
          <w:p w:rsidR="00643B83" w:rsidRDefault="00643B83" w:rsidP="00643B83">
            <w:pPr>
              <w:jc w:val="center"/>
              <w:rPr>
                <w:rFonts w:ascii="Times New Roman" w:hAnsi="Times New Roman"/>
                <w:b/>
                <w:sz w:val="24"/>
                <w:szCs w:val="24"/>
              </w:rPr>
            </w:pPr>
          </w:p>
          <w:p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Collection Item</w:t>
            </w:r>
          </w:p>
        </w:tc>
        <w:tc>
          <w:tcPr>
            <w:tcW w:w="1350" w:type="dxa"/>
          </w:tcPr>
          <w:p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Number of Responses</w:t>
            </w:r>
          </w:p>
        </w:tc>
        <w:tc>
          <w:tcPr>
            <w:tcW w:w="1080" w:type="dxa"/>
          </w:tcPr>
          <w:p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Review Time</w:t>
            </w:r>
          </w:p>
        </w:tc>
        <w:tc>
          <w:tcPr>
            <w:tcW w:w="1692" w:type="dxa"/>
          </w:tcPr>
          <w:p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Wage per hour</w:t>
            </w:r>
          </w:p>
        </w:tc>
        <w:tc>
          <w:tcPr>
            <w:tcW w:w="1440" w:type="dxa"/>
          </w:tcPr>
          <w:p w:rsidR="00643B83" w:rsidRDefault="00643B83" w:rsidP="00643B83">
            <w:pPr>
              <w:jc w:val="center"/>
              <w:rPr>
                <w:rFonts w:ascii="Times New Roman" w:hAnsi="Times New Roman"/>
                <w:b/>
                <w:sz w:val="24"/>
                <w:szCs w:val="24"/>
              </w:rPr>
            </w:pPr>
          </w:p>
          <w:p w:rsidR="00D96FF1" w:rsidRPr="00643B83" w:rsidRDefault="00D96FF1" w:rsidP="00643B83">
            <w:pPr>
              <w:jc w:val="center"/>
              <w:rPr>
                <w:rFonts w:ascii="Times New Roman" w:hAnsi="Times New Roman"/>
                <w:b/>
                <w:sz w:val="24"/>
                <w:szCs w:val="24"/>
              </w:rPr>
            </w:pPr>
            <w:r w:rsidRPr="00643B83">
              <w:rPr>
                <w:rFonts w:ascii="Times New Roman" w:hAnsi="Times New Roman"/>
                <w:b/>
                <w:sz w:val="24"/>
                <w:szCs w:val="24"/>
              </w:rPr>
              <w:t>Total Cost</w:t>
            </w:r>
          </w:p>
        </w:tc>
      </w:tr>
      <w:tr w:rsidR="00D96FF1" w:rsidRPr="00D96FF1">
        <w:tc>
          <w:tcPr>
            <w:tcW w:w="2538" w:type="dxa"/>
          </w:tcPr>
          <w:p w:rsidR="00D96FF1" w:rsidRPr="00D96FF1" w:rsidRDefault="00D96FF1" w:rsidP="00643B83">
            <w:pPr>
              <w:jc w:val="center"/>
              <w:rPr>
                <w:rFonts w:ascii="Times New Roman" w:hAnsi="Times New Roman"/>
                <w:sz w:val="24"/>
                <w:szCs w:val="24"/>
              </w:rPr>
            </w:pPr>
            <w:r w:rsidRPr="00D96FF1">
              <w:rPr>
                <w:rFonts w:ascii="Times New Roman" w:hAnsi="Times New Roman"/>
                <w:sz w:val="24"/>
                <w:szCs w:val="24"/>
              </w:rPr>
              <w:t>Seismic Acknowledgement</w:t>
            </w:r>
          </w:p>
        </w:tc>
        <w:tc>
          <w:tcPr>
            <w:tcW w:w="1350" w:type="dxa"/>
          </w:tcPr>
          <w:p w:rsidR="00D96FF1" w:rsidRPr="00D96FF1" w:rsidRDefault="00226DD2" w:rsidP="00643B83">
            <w:pPr>
              <w:jc w:val="center"/>
              <w:rPr>
                <w:rFonts w:ascii="Times New Roman" w:hAnsi="Times New Roman"/>
                <w:sz w:val="24"/>
                <w:szCs w:val="24"/>
              </w:rPr>
            </w:pPr>
            <w:r>
              <w:rPr>
                <w:rFonts w:ascii="Times New Roman" w:hAnsi="Times New Roman"/>
                <w:sz w:val="24"/>
                <w:szCs w:val="24"/>
              </w:rPr>
              <w:t>1</w:t>
            </w:r>
            <w:r w:rsidR="00D50EDD">
              <w:rPr>
                <w:rFonts w:ascii="Times New Roman" w:hAnsi="Times New Roman"/>
                <w:sz w:val="24"/>
                <w:szCs w:val="24"/>
              </w:rPr>
              <w:t>92</w:t>
            </w:r>
          </w:p>
        </w:tc>
        <w:tc>
          <w:tcPr>
            <w:tcW w:w="1080" w:type="dxa"/>
          </w:tcPr>
          <w:p w:rsidR="00D96FF1" w:rsidRPr="00D96FF1" w:rsidRDefault="00643B83" w:rsidP="00643B83">
            <w:pPr>
              <w:jc w:val="center"/>
              <w:rPr>
                <w:rFonts w:ascii="Times New Roman" w:hAnsi="Times New Roman"/>
                <w:sz w:val="24"/>
                <w:szCs w:val="24"/>
              </w:rPr>
            </w:pPr>
            <w:r>
              <w:rPr>
                <w:rFonts w:ascii="Times New Roman" w:hAnsi="Times New Roman"/>
                <w:sz w:val="24"/>
                <w:szCs w:val="24"/>
              </w:rPr>
              <w:t>0</w:t>
            </w:r>
            <w:r w:rsidR="00D96FF1" w:rsidRPr="00D96FF1">
              <w:rPr>
                <w:rFonts w:ascii="Times New Roman" w:hAnsi="Times New Roman"/>
                <w:sz w:val="24"/>
                <w:szCs w:val="24"/>
              </w:rPr>
              <w:t>.5</w:t>
            </w:r>
          </w:p>
        </w:tc>
        <w:tc>
          <w:tcPr>
            <w:tcW w:w="1692" w:type="dxa"/>
          </w:tcPr>
          <w:p w:rsidR="00D96FF1" w:rsidRPr="00D96FF1" w:rsidRDefault="00D96FF1" w:rsidP="001E3500">
            <w:pPr>
              <w:jc w:val="center"/>
              <w:rPr>
                <w:rFonts w:ascii="Times New Roman" w:hAnsi="Times New Roman"/>
                <w:sz w:val="24"/>
                <w:szCs w:val="24"/>
              </w:rPr>
            </w:pPr>
            <w:r w:rsidRPr="00D96FF1">
              <w:rPr>
                <w:rFonts w:ascii="Times New Roman" w:hAnsi="Times New Roman"/>
                <w:sz w:val="24"/>
                <w:szCs w:val="24"/>
              </w:rPr>
              <w:t>$</w:t>
            </w:r>
            <w:r w:rsidR="002762E0">
              <w:rPr>
                <w:rFonts w:ascii="Times New Roman" w:hAnsi="Times New Roman"/>
                <w:sz w:val="24"/>
                <w:szCs w:val="24"/>
              </w:rPr>
              <w:t>65.88</w:t>
            </w:r>
          </w:p>
        </w:tc>
        <w:tc>
          <w:tcPr>
            <w:tcW w:w="1440" w:type="dxa"/>
          </w:tcPr>
          <w:p w:rsidR="00D96FF1" w:rsidRPr="00D96FF1" w:rsidRDefault="00643B83" w:rsidP="001E3500">
            <w:pPr>
              <w:jc w:val="center"/>
              <w:rPr>
                <w:rFonts w:ascii="Times New Roman" w:hAnsi="Times New Roman"/>
                <w:sz w:val="24"/>
                <w:szCs w:val="24"/>
              </w:rPr>
            </w:pPr>
            <w:r>
              <w:rPr>
                <w:rFonts w:ascii="Times New Roman" w:hAnsi="Times New Roman"/>
                <w:sz w:val="24"/>
                <w:szCs w:val="24"/>
              </w:rPr>
              <w:t>$</w:t>
            </w:r>
            <w:r w:rsidR="002762E0">
              <w:rPr>
                <w:rFonts w:ascii="Times New Roman" w:hAnsi="Times New Roman"/>
                <w:sz w:val="24"/>
                <w:szCs w:val="24"/>
              </w:rPr>
              <w:t>6,324.48</w:t>
            </w:r>
          </w:p>
        </w:tc>
      </w:tr>
    </w:tbl>
    <w:p w:rsidR="00D96FF1" w:rsidRPr="00D96FF1" w:rsidRDefault="00D96FF1">
      <w:pPr>
        <w:rPr>
          <w:rFonts w:ascii="Times New Roman" w:hAnsi="Times New Roman"/>
          <w:sz w:val="24"/>
          <w:szCs w:val="24"/>
        </w:rPr>
      </w:pPr>
    </w:p>
    <w:p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15.  </w:t>
      </w:r>
      <w:r w:rsidRPr="00054F1A">
        <w:rPr>
          <w:rFonts w:ascii="Times New Roman" w:hAnsi="Times New Roman"/>
          <w:b/>
          <w:sz w:val="24"/>
          <w:szCs w:val="24"/>
          <w:u w:val="single"/>
        </w:rPr>
        <w:t>Explain the reasons for any program changes or adjustments reported in items 13 or 14 of the OMB Form 83-1</w:t>
      </w:r>
      <w:r w:rsidRPr="00054F1A">
        <w:rPr>
          <w:rFonts w:ascii="Times New Roman" w:hAnsi="Times New Roman"/>
          <w:b/>
          <w:sz w:val="24"/>
          <w:szCs w:val="24"/>
        </w:rPr>
        <w:t>.</w:t>
      </w:r>
    </w:p>
    <w:p w:rsidR="00D96FF1" w:rsidRPr="00D96FF1" w:rsidRDefault="00D96FF1">
      <w:pPr>
        <w:rPr>
          <w:rFonts w:ascii="Times New Roman" w:hAnsi="Times New Roman"/>
          <w:sz w:val="24"/>
          <w:szCs w:val="24"/>
        </w:rPr>
      </w:pPr>
    </w:p>
    <w:p w:rsidR="002C7996" w:rsidRPr="00CA20F7" w:rsidRDefault="0008248D" w:rsidP="002C7996">
      <w:pPr>
        <w:rPr>
          <w:rFonts w:ascii="Times New Roman" w:hAnsi="Times New Roman"/>
          <w:sz w:val="24"/>
          <w:szCs w:val="24"/>
        </w:rPr>
      </w:pPr>
      <w:r>
        <w:rPr>
          <w:rFonts w:ascii="Times New Roman" w:hAnsi="Times New Roman"/>
          <w:sz w:val="24"/>
          <w:szCs w:val="24"/>
        </w:rPr>
        <w:t xml:space="preserve">This is a revision of a previously approved collection to reduce burden hours from 750 to 144 hours.  In 2000, one of the agency programs, which </w:t>
      </w:r>
      <w:proofErr w:type="gramStart"/>
      <w:r>
        <w:rPr>
          <w:rFonts w:ascii="Times New Roman" w:hAnsi="Times New Roman"/>
          <w:sz w:val="24"/>
          <w:szCs w:val="24"/>
        </w:rPr>
        <w:t>was</w:t>
      </w:r>
      <w:proofErr w:type="gramEnd"/>
      <w:r>
        <w:rPr>
          <w:rFonts w:ascii="Times New Roman" w:hAnsi="Times New Roman"/>
          <w:sz w:val="24"/>
          <w:szCs w:val="24"/>
        </w:rPr>
        <w:t xml:space="preserve"> previously covered under another regulation, was included under this package and burden hours were increased to 750. Agency programs recently conducted research in order to provide an accurate estimate based on current construction activity</w:t>
      </w:r>
      <w:r w:rsidR="00D35F3F">
        <w:rPr>
          <w:rFonts w:ascii="Times New Roman" w:hAnsi="Times New Roman"/>
          <w:sz w:val="24"/>
          <w:szCs w:val="24"/>
        </w:rPr>
        <w:t xml:space="preserve">.  The revision is an adjustment by the agency to include new data </w:t>
      </w:r>
      <w:r>
        <w:rPr>
          <w:rFonts w:ascii="Times New Roman" w:hAnsi="Times New Roman"/>
          <w:sz w:val="24"/>
          <w:szCs w:val="24"/>
        </w:rPr>
        <w:t>concerning</w:t>
      </w:r>
      <w:r w:rsidR="00D0551F">
        <w:rPr>
          <w:rFonts w:ascii="Times New Roman" w:hAnsi="Times New Roman"/>
          <w:sz w:val="24"/>
          <w:szCs w:val="24"/>
        </w:rPr>
        <w:t xml:space="preserve"> the number of respondents due to decrease in construction projects</w:t>
      </w:r>
      <w:r w:rsidR="00D35F3F">
        <w:rPr>
          <w:rFonts w:ascii="Times New Roman" w:hAnsi="Times New Roman"/>
          <w:sz w:val="24"/>
          <w:szCs w:val="24"/>
        </w:rPr>
        <w:t xml:space="preserve">.  </w:t>
      </w:r>
      <w:r w:rsidR="00D0551F">
        <w:rPr>
          <w:rFonts w:ascii="Times New Roman" w:hAnsi="Times New Roman"/>
          <w:sz w:val="24"/>
          <w:szCs w:val="24"/>
        </w:rPr>
        <w:t xml:space="preserve">All agency programs reevaluated the number of applications received in the current reporting cycle and provided a more current estimate of actual projects and respondents. </w:t>
      </w:r>
      <w:r w:rsidR="00D35F3F">
        <w:rPr>
          <w:rFonts w:ascii="Times New Roman" w:hAnsi="Times New Roman"/>
          <w:sz w:val="24"/>
          <w:szCs w:val="24"/>
        </w:rPr>
        <w:t>It is determined that a downward adjustment of respondents is warrante</w:t>
      </w:r>
      <w:r w:rsidR="00D0551F">
        <w:rPr>
          <w:rFonts w:ascii="Times New Roman" w:hAnsi="Times New Roman"/>
          <w:sz w:val="24"/>
          <w:szCs w:val="24"/>
        </w:rPr>
        <w:t>d based upon current information</w:t>
      </w:r>
      <w:r w:rsidR="00D35F3F">
        <w:rPr>
          <w:rFonts w:ascii="Times New Roman" w:hAnsi="Times New Roman"/>
          <w:sz w:val="24"/>
          <w:szCs w:val="24"/>
        </w:rPr>
        <w:t xml:space="preserve"> from</w:t>
      </w:r>
      <w:r w:rsidR="00C311A0">
        <w:rPr>
          <w:rFonts w:ascii="Times New Roman" w:hAnsi="Times New Roman"/>
          <w:sz w:val="24"/>
          <w:szCs w:val="24"/>
        </w:rPr>
        <w:t xml:space="preserve"> separate</w:t>
      </w:r>
      <w:r w:rsidR="00D35F3F">
        <w:rPr>
          <w:rFonts w:ascii="Times New Roman" w:hAnsi="Times New Roman"/>
          <w:sz w:val="24"/>
          <w:szCs w:val="24"/>
        </w:rPr>
        <w:t xml:space="preserve"> agency programs and the information collection requirement has been revised to reflect this accurate estimate</w:t>
      </w:r>
      <w:r w:rsidR="00633C93">
        <w:rPr>
          <w:rFonts w:ascii="Times New Roman" w:hAnsi="Times New Roman"/>
          <w:sz w:val="24"/>
          <w:szCs w:val="24"/>
        </w:rPr>
        <w:t>.</w:t>
      </w:r>
    </w:p>
    <w:p w:rsidR="002C7996" w:rsidRDefault="002C7996" w:rsidP="002C7996">
      <w:pPr>
        <w:rPr>
          <w:rFonts w:ascii="Times New Roman" w:hAnsi="Times New Roman"/>
          <w:sz w:val="24"/>
          <w:szCs w:val="24"/>
        </w:rPr>
      </w:pPr>
    </w:p>
    <w:p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16.  </w:t>
      </w:r>
      <w:r w:rsidRPr="00054F1A">
        <w:rPr>
          <w:rFonts w:ascii="Times New Roman" w:hAnsi="Times New Roman"/>
          <w:b/>
          <w:sz w:val="24"/>
          <w:szCs w:val="24"/>
          <w:u w:val="single"/>
        </w:rPr>
        <w:t>For collection of information whose results will be published, outline plans for tabulation and publication</w:t>
      </w:r>
      <w:r w:rsidRPr="00054F1A">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This collection of information is not intended for statistical use.</w:t>
      </w:r>
    </w:p>
    <w:p w:rsidR="00D96FF1" w:rsidRPr="00D96FF1" w:rsidRDefault="00D96FF1">
      <w:pPr>
        <w:rPr>
          <w:rFonts w:ascii="Times New Roman" w:hAnsi="Times New Roman"/>
          <w:sz w:val="24"/>
          <w:szCs w:val="24"/>
        </w:rPr>
      </w:pPr>
    </w:p>
    <w:p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17.  </w:t>
      </w:r>
      <w:r w:rsidRPr="00054F1A">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054F1A">
        <w:rPr>
          <w:rFonts w:ascii="Times New Roman" w:hAnsi="Times New Roman"/>
          <w:b/>
          <w:sz w:val="24"/>
          <w:szCs w:val="24"/>
        </w:rPr>
        <w:t>.</w:t>
      </w:r>
    </w:p>
    <w:p w:rsidR="00D96FF1" w:rsidRPr="00054F1A" w:rsidRDefault="00D96FF1">
      <w:pPr>
        <w:rPr>
          <w:rFonts w:ascii="Times New Roman" w:hAnsi="Times New Roman"/>
          <w:b/>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None requested.</w:t>
      </w:r>
    </w:p>
    <w:p w:rsidR="00D96FF1" w:rsidRPr="00D96FF1" w:rsidRDefault="00D96FF1">
      <w:pPr>
        <w:rPr>
          <w:rFonts w:ascii="Times New Roman" w:hAnsi="Times New Roman"/>
          <w:sz w:val="24"/>
          <w:szCs w:val="24"/>
        </w:rPr>
      </w:pPr>
    </w:p>
    <w:p w:rsidR="00D96FF1" w:rsidRPr="00054F1A" w:rsidRDefault="00D96FF1">
      <w:pPr>
        <w:rPr>
          <w:rFonts w:ascii="Times New Roman" w:hAnsi="Times New Roman"/>
          <w:b/>
          <w:sz w:val="24"/>
          <w:szCs w:val="24"/>
        </w:rPr>
      </w:pPr>
      <w:r w:rsidRPr="00054F1A">
        <w:rPr>
          <w:rFonts w:ascii="Times New Roman" w:hAnsi="Times New Roman"/>
          <w:b/>
          <w:sz w:val="24"/>
          <w:szCs w:val="24"/>
        </w:rPr>
        <w:t xml:space="preserve">18.  </w:t>
      </w:r>
      <w:r w:rsidRPr="00054F1A">
        <w:rPr>
          <w:rFonts w:ascii="Times New Roman" w:hAnsi="Times New Roman"/>
          <w:b/>
          <w:sz w:val="24"/>
          <w:szCs w:val="24"/>
          <w:u w:val="single"/>
        </w:rPr>
        <w:t xml:space="preserve">Explain each exception to the certification statement identified in item 19 on </w:t>
      </w:r>
      <w:r w:rsidRPr="00633C93">
        <w:rPr>
          <w:rFonts w:ascii="Times New Roman" w:hAnsi="Times New Roman"/>
          <w:b/>
          <w:sz w:val="22"/>
          <w:szCs w:val="22"/>
          <w:u w:val="single"/>
        </w:rPr>
        <w:t>OMB 83-</w:t>
      </w:r>
      <w:r w:rsidRPr="00054F1A">
        <w:rPr>
          <w:rFonts w:ascii="Times New Roman" w:hAnsi="Times New Roman"/>
          <w:b/>
          <w:sz w:val="24"/>
          <w:szCs w:val="24"/>
          <w:u w:val="single"/>
        </w:rPr>
        <w:t>1</w:t>
      </w:r>
      <w:r w:rsidRPr="00054F1A">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There are no exceptions to the certification statement.</w:t>
      </w:r>
    </w:p>
    <w:p w:rsidR="00054F1A" w:rsidRPr="00D96FF1" w:rsidRDefault="00054F1A">
      <w:pPr>
        <w:rPr>
          <w:rFonts w:ascii="Times New Roman" w:hAnsi="Times New Roman"/>
          <w:sz w:val="24"/>
          <w:szCs w:val="24"/>
        </w:rPr>
      </w:pPr>
    </w:p>
    <w:p w:rsidR="00D96FF1" w:rsidRPr="00054F1A" w:rsidRDefault="00054F1A" w:rsidP="00054F1A">
      <w:pPr>
        <w:rPr>
          <w:rFonts w:ascii="Times New Roman" w:hAnsi="Times New Roman"/>
          <w:b/>
          <w:sz w:val="24"/>
          <w:szCs w:val="24"/>
        </w:rPr>
      </w:pPr>
      <w:r w:rsidRPr="00054F1A">
        <w:rPr>
          <w:rFonts w:ascii="Times New Roman" w:hAnsi="Times New Roman"/>
          <w:b/>
          <w:sz w:val="24"/>
          <w:szCs w:val="24"/>
        </w:rPr>
        <w:t xml:space="preserve">B.  </w:t>
      </w:r>
      <w:r w:rsidR="00D96FF1" w:rsidRPr="00054F1A">
        <w:rPr>
          <w:rFonts w:ascii="Times New Roman" w:hAnsi="Times New Roman"/>
          <w:b/>
          <w:sz w:val="24"/>
          <w:szCs w:val="24"/>
          <w:u w:val="single"/>
        </w:rPr>
        <w:t>Collection of Information Employing Statistical Methods</w:t>
      </w:r>
      <w:r w:rsidR="00D96FF1" w:rsidRPr="00054F1A">
        <w:rPr>
          <w:rFonts w:ascii="Times New Roman" w:hAnsi="Times New Roman"/>
          <w:b/>
          <w:sz w:val="24"/>
          <w:szCs w:val="24"/>
        </w:rPr>
        <w:t>.</w:t>
      </w:r>
    </w:p>
    <w:p w:rsidR="00D96FF1" w:rsidRPr="00D96FF1" w:rsidRDefault="00D96FF1">
      <w:pPr>
        <w:rPr>
          <w:rFonts w:ascii="Times New Roman" w:hAnsi="Times New Roman"/>
          <w:sz w:val="24"/>
          <w:szCs w:val="24"/>
        </w:rPr>
      </w:pPr>
    </w:p>
    <w:p w:rsidR="00D96FF1" w:rsidRPr="00D96FF1" w:rsidRDefault="00D96FF1">
      <w:pPr>
        <w:rPr>
          <w:rFonts w:ascii="Times New Roman" w:hAnsi="Times New Roman"/>
          <w:sz w:val="24"/>
          <w:szCs w:val="24"/>
        </w:rPr>
      </w:pPr>
      <w:r w:rsidRPr="00D96FF1">
        <w:rPr>
          <w:rFonts w:ascii="Times New Roman" w:hAnsi="Times New Roman"/>
          <w:sz w:val="24"/>
          <w:szCs w:val="24"/>
        </w:rPr>
        <w:t>This collection does not employ statistical methods</w:t>
      </w:r>
      <w:r w:rsidR="003E5A08">
        <w:rPr>
          <w:rFonts w:ascii="Times New Roman" w:hAnsi="Times New Roman"/>
          <w:sz w:val="24"/>
          <w:szCs w:val="24"/>
        </w:rPr>
        <w:t>.</w:t>
      </w:r>
    </w:p>
    <w:sectPr w:rsidR="00D96FF1" w:rsidRPr="00D96FF1" w:rsidSect="00AE5A1C">
      <w:headerReference w:type="default" r:id="rId10"/>
      <w:footerReference w:type="even" r:id="rId11"/>
      <w:footerReference w:type="default" r:id="rId12"/>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669" w:rsidRDefault="003A4669">
      <w:r>
        <w:separator/>
      </w:r>
    </w:p>
  </w:endnote>
  <w:endnote w:type="continuationSeparator" w:id="0">
    <w:p w:rsidR="003A4669" w:rsidRDefault="003A4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69" w:rsidRDefault="00327CEC" w:rsidP="00FE60AE">
    <w:pPr>
      <w:pStyle w:val="Footer"/>
      <w:framePr w:wrap="around" w:vAnchor="text" w:hAnchor="margin" w:xAlign="center" w:y="1"/>
      <w:rPr>
        <w:rStyle w:val="PageNumber"/>
      </w:rPr>
    </w:pPr>
    <w:r>
      <w:rPr>
        <w:rStyle w:val="PageNumber"/>
      </w:rPr>
      <w:fldChar w:fldCharType="begin"/>
    </w:r>
    <w:r w:rsidR="003A4669">
      <w:rPr>
        <w:rStyle w:val="PageNumber"/>
      </w:rPr>
      <w:instrText xml:space="preserve">PAGE  </w:instrText>
    </w:r>
    <w:r>
      <w:rPr>
        <w:rStyle w:val="PageNumber"/>
      </w:rPr>
      <w:fldChar w:fldCharType="separate"/>
    </w:r>
    <w:r w:rsidR="003A4669">
      <w:rPr>
        <w:rStyle w:val="PageNumber"/>
        <w:noProof/>
      </w:rPr>
      <w:t>1</w:t>
    </w:r>
    <w:r>
      <w:rPr>
        <w:rStyle w:val="PageNumber"/>
      </w:rPr>
      <w:fldChar w:fldCharType="end"/>
    </w:r>
  </w:p>
  <w:p w:rsidR="003A4669" w:rsidRDefault="003A46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6594"/>
      <w:docPartObj>
        <w:docPartGallery w:val="Page Numbers (Bottom of Page)"/>
        <w:docPartUnique/>
      </w:docPartObj>
    </w:sdtPr>
    <w:sdtContent>
      <w:p w:rsidR="003A4669" w:rsidRDefault="00327CEC">
        <w:pPr>
          <w:pStyle w:val="Footer"/>
          <w:jc w:val="center"/>
        </w:pPr>
        <w:fldSimple w:instr=" PAGE   \* MERGEFORMAT ">
          <w:r w:rsidR="003E5A08">
            <w:rPr>
              <w:noProof/>
            </w:rPr>
            <w:t>7</w:t>
          </w:r>
        </w:fldSimple>
      </w:p>
    </w:sdtContent>
  </w:sdt>
  <w:p w:rsidR="003A4669" w:rsidRDefault="003A46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669" w:rsidRDefault="003A4669">
      <w:r>
        <w:separator/>
      </w:r>
    </w:p>
  </w:footnote>
  <w:footnote w:type="continuationSeparator" w:id="0">
    <w:p w:rsidR="003A4669" w:rsidRDefault="003A4669">
      <w:r>
        <w:continuationSeparator/>
      </w:r>
    </w:p>
  </w:footnote>
  <w:footnote w:id="1">
    <w:p w:rsidR="00721334" w:rsidRPr="00721334" w:rsidRDefault="00721334">
      <w:pPr>
        <w:pStyle w:val="FootnoteText"/>
        <w:rPr>
          <w:rFonts w:ascii="Times New Roman" w:hAnsi="Times New Roman"/>
          <w:sz w:val="18"/>
          <w:szCs w:val="18"/>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69" w:rsidRDefault="003A4669" w:rsidP="0065193B">
    <w:pPr>
      <w:pStyle w:val="Header"/>
      <w:tabs>
        <w:tab w:val="clear" w:pos="4320"/>
        <w:tab w:val="clear" w:pos="8640"/>
        <w:tab w:val="right" w:pos="936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C6D11"/>
    <w:multiLevelType w:val="singleLevel"/>
    <w:tmpl w:val="D96EF62C"/>
    <w:lvl w:ilvl="0">
      <w:start w:val="1"/>
      <w:numFmt w:val="decimal"/>
      <w:lvlText w:val="(%1)"/>
      <w:lvlJc w:val="left"/>
      <w:pPr>
        <w:tabs>
          <w:tab w:val="num" w:pos="600"/>
        </w:tabs>
        <w:ind w:left="600" w:hanging="600"/>
      </w:pPr>
      <w:rPr>
        <w:rFont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C7E4F0F"/>
    <w:multiLevelType w:val="singleLevel"/>
    <w:tmpl w:val="8DD4631C"/>
    <w:lvl w:ilvl="0">
      <w:start w:val="3"/>
      <w:numFmt w:val="lowerLetter"/>
      <w:lvlText w:val="%1."/>
      <w:lvlJc w:val="left"/>
      <w:pPr>
        <w:tabs>
          <w:tab w:val="num" w:pos="480"/>
        </w:tabs>
        <w:ind w:left="480" w:hanging="480"/>
      </w:pPr>
      <w:rPr>
        <w:rFonts w:hint="default"/>
      </w:rPr>
    </w:lvl>
  </w:abstractNum>
  <w:abstractNum w:abstractNumId="3">
    <w:nsid w:val="25990B17"/>
    <w:multiLevelType w:val="singleLevel"/>
    <w:tmpl w:val="577A5B04"/>
    <w:lvl w:ilvl="0">
      <w:start w:val="1"/>
      <w:numFmt w:val="upperLetter"/>
      <w:lvlText w:val="%1."/>
      <w:lvlJc w:val="left"/>
      <w:pPr>
        <w:tabs>
          <w:tab w:val="num" w:pos="480"/>
        </w:tabs>
        <w:ind w:left="480" w:hanging="480"/>
      </w:pPr>
      <w:rPr>
        <w:rFonts w:hint="default"/>
      </w:rPr>
    </w:lvl>
  </w:abstractNum>
  <w:abstractNum w:abstractNumId="4">
    <w:nsid w:val="28642C56"/>
    <w:multiLevelType w:val="hybridMultilevel"/>
    <w:tmpl w:val="85905F9A"/>
    <w:lvl w:ilvl="0" w:tplc="FF8C56C6">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6">
    <w:nsid w:val="47AB2E3F"/>
    <w:multiLevelType w:val="singleLevel"/>
    <w:tmpl w:val="CF904DE8"/>
    <w:lvl w:ilvl="0">
      <w:start w:val="1"/>
      <w:numFmt w:val="upperLetter"/>
      <w:lvlText w:val="%1."/>
      <w:lvlJc w:val="left"/>
      <w:pPr>
        <w:tabs>
          <w:tab w:val="num" w:pos="480"/>
        </w:tabs>
        <w:ind w:left="480" w:hanging="480"/>
      </w:pPr>
      <w:rPr>
        <w:rFonts w:hint="default"/>
      </w:rPr>
    </w:lvl>
  </w:abstractNum>
  <w:abstractNum w:abstractNumId="7">
    <w:nsid w:val="63120464"/>
    <w:multiLevelType w:val="singleLevel"/>
    <w:tmpl w:val="328A25BC"/>
    <w:lvl w:ilvl="0">
      <w:start w:val="1"/>
      <w:numFmt w:val="lowerLetter"/>
      <w:lvlText w:val="(%1)"/>
      <w:lvlJc w:val="left"/>
      <w:pPr>
        <w:tabs>
          <w:tab w:val="num" w:pos="600"/>
        </w:tabs>
        <w:ind w:left="600" w:hanging="600"/>
      </w:pPr>
      <w:rPr>
        <w:rFonts w:hint="default"/>
      </w:rPr>
    </w:lvl>
  </w:abstractNum>
  <w:abstractNum w:abstractNumId="8">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9">
    <w:nsid w:val="6B77770D"/>
    <w:multiLevelType w:val="singleLevel"/>
    <w:tmpl w:val="101424B4"/>
    <w:lvl w:ilvl="0">
      <w:start w:val="2"/>
      <w:numFmt w:val="upperLetter"/>
      <w:lvlText w:val="%1."/>
      <w:lvlJc w:val="left"/>
      <w:pPr>
        <w:tabs>
          <w:tab w:val="num" w:pos="480"/>
        </w:tabs>
        <w:ind w:left="480" w:hanging="480"/>
      </w:pPr>
      <w:rPr>
        <w:rFonts w:hint="default"/>
      </w:rPr>
    </w:lvl>
  </w:abstractNum>
  <w:abstractNum w:abstractNumId="1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1">
    <w:nsid w:val="73541C63"/>
    <w:multiLevelType w:val="hybridMultilevel"/>
    <w:tmpl w:val="BF884068"/>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B6105A1"/>
    <w:multiLevelType w:val="hybridMultilevel"/>
    <w:tmpl w:val="40207806"/>
    <w:lvl w:ilvl="0" w:tplc="FF8C56C6">
      <w:start w:val="13"/>
      <w:numFmt w:val="decimal"/>
      <w:lvlText w:val="%1."/>
      <w:lvlJc w:val="left"/>
      <w:pPr>
        <w:tabs>
          <w:tab w:val="num" w:pos="1149"/>
        </w:tabs>
        <w:ind w:left="1149" w:hanging="360"/>
      </w:pPr>
      <w:rPr>
        <w:rFonts w:hint="default"/>
        <w:u w:val="single"/>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13">
    <w:nsid w:val="7B63493B"/>
    <w:multiLevelType w:val="hybridMultilevel"/>
    <w:tmpl w:val="66D22148"/>
    <w:lvl w:ilvl="0" w:tplc="FF8C56C6">
      <w:start w:val="13"/>
      <w:numFmt w:val="decimal"/>
      <w:lvlText w:val="%1."/>
      <w:lvlJc w:val="left"/>
      <w:pPr>
        <w:tabs>
          <w:tab w:val="num" w:pos="1149"/>
        </w:tabs>
        <w:ind w:left="1149" w:hanging="360"/>
      </w:pPr>
      <w:rPr>
        <w:rFonts w:hint="default"/>
        <w:u w:val="single"/>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14">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8"/>
  </w:num>
  <w:num w:numId="4">
    <w:abstractNumId w:val="5"/>
  </w:num>
  <w:num w:numId="5">
    <w:abstractNumId w:val="14"/>
  </w:num>
  <w:num w:numId="6">
    <w:abstractNumId w:val="7"/>
  </w:num>
  <w:num w:numId="7">
    <w:abstractNumId w:val="0"/>
  </w:num>
  <w:num w:numId="8">
    <w:abstractNumId w:val="3"/>
  </w:num>
  <w:num w:numId="9">
    <w:abstractNumId w:val="2"/>
  </w:num>
  <w:num w:numId="10">
    <w:abstractNumId w:val="6"/>
  </w:num>
  <w:num w:numId="11">
    <w:abstractNumId w:val="9"/>
  </w:num>
  <w:num w:numId="12">
    <w:abstractNumId w:val="4"/>
  </w:num>
  <w:num w:numId="13">
    <w:abstractNumId w:val="12"/>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96FF1"/>
    <w:rsid w:val="00016E27"/>
    <w:rsid w:val="000339E8"/>
    <w:rsid w:val="00054F1A"/>
    <w:rsid w:val="00064997"/>
    <w:rsid w:val="00076BFC"/>
    <w:rsid w:val="0008248D"/>
    <w:rsid w:val="000C2F70"/>
    <w:rsid w:val="000E6E6D"/>
    <w:rsid w:val="000F19ED"/>
    <w:rsid w:val="000F5426"/>
    <w:rsid w:val="0013114C"/>
    <w:rsid w:val="0013670B"/>
    <w:rsid w:val="00151E1B"/>
    <w:rsid w:val="00152796"/>
    <w:rsid w:val="00192434"/>
    <w:rsid w:val="001B40C4"/>
    <w:rsid w:val="001D119F"/>
    <w:rsid w:val="001D1476"/>
    <w:rsid w:val="001D4D6D"/>
    <w:rsid w:val="001E2A7C"/>
    <w:rsid w:val="001E3500"/>
    <w:rsid w:val="001F06F5"/>
    <w:rsid w:val="002041DB"/>
    <w:rsid w:val="0021057B"/>
    <w:rsid w:val="00220283"/>
    <w:rsid w:val="00226DD2"/>
    <w:rsid w:val="002355B1"/>
    <w:rsid w:val="00236C03"/>
    <w:rsid w:val="002649D1"/>
    <w:rsid w:val="00274B99"/>
    <w:rsid w:val="002762E0"/>
    <w:rsid w:val="002813AB"/>
    <w:rsid w:val="0029020B"/>
    <w:rsid w:val="0029483E"/>
    <w:rsid w:val="002A012A"/>
    <w:rsid w:val="002A7C92"/>
    <w:rsid w:val="002B27FD"/>
    <w:rsid w:val="002C7996"/>
    <w:rsid w:val="002D0C2C"/>
    <w:rsid w:val="002D612C"/>
    <w:rsid w:val="002E6CDE"/>
    <w:rsid w:val="00327CEC"/>
    <w:rsid w:val="00344848"/>
    <w:rsid w:val="00351C52"/>
    <w:rsid w:val="003A4669"/>
    <w:rsid w:val="003E5A08"/>
    <w:rsid w:val="00401685"/>
    <w:rsid w:val="00401AD7"/>
    <w:rsid w:val="00406B4D"/>
    <w:rsid w:val="004103E6"/>
    <w:rsid w:val="0044183A"/>
    <w:rsid w:val="00464F1A"/>
    <w:rsid w:val="00484B9A"/>
    <w:rsid w:val="004C09EB"/>
    <w:rsid w:val="004E2E06"/>
    <w:rsid w:val="004E7BBC"/>
    <w:rsid w:val="00505E12"/>
    <w:rsid w:val="00521F4A"/>
    <w:rsid w:val="005247A8"/>
    <w:rsid w:val="00552750"/>
    <w:rsid w:val="005C096C"/>
    <w:rsid w:val="005E4606"/>
    <w:rsid w:val="005F0CBA"/>
    <w:rsid w:val="005F335E"/>
    <w:rsid w:val="00612B27"/>
    <w:rsid w:val="00633C93"/>
    <w:rsid w:val="0063421C"/>
    <w:rsid w:val="00643B83"/>
    <w:rsid w:val="006446A3"/>
    <w:rsid w:val="0065193B"/>
    <w:rsid w:val="00660DF6"/>
    <w:rsid w:val="006A02AF"/>
    <w:rsid w:val="006D7A55"/>
    <w:rsid w:val="00700717"/>
    <w:rsid w:val="00704B0F"/>
    <w:rsid w:val="007071BC"/>
    <w:rsid w:val="00721334"/>
    <w:rsid w:val="00732B71"/>
    <w:rsid w:val="00743297"/>
    <w:rsid w:val="007756AC"/>
    <w:rsid w:val="007819AE"/>
    <w:rsid w:val="007A0697"/>
    <w:rsid w:val="007B6F16"/>
    <w:rsid w:val="007C1798"/>
    <w:rsid w:val="007C4E2C"/>
    <w:rsid w:val="00802DEA"/>
    <w:rsid w:val="00863988"/>
    <w:rsid w:val="00881DF2"/>
    <w:rsid w:val="008864EC"/>
    <w:rsid w:val="00892169"/>
    <w:rsid w:val="008A0D61"/>
    <w:rsid w:val="008B1EAD"/>
    <w:rsid w:val="008D1EBB"/>
    <w:rsid w:val="00917CE8"/>
    <w:rsid w:val="009748A5"/>
    <w:rsid w:val="00980102"/>
    <w:rsid w:val="00980CFE"/>
    <w:rsid w:val="00996FA9"/>
    <w:rsid w:val="009B75E3"/>
    <w:rsid w:val="009D126A"/>
    <w:rsid w:val="009D2CAF"/>
    <w:rsid w:val="009E3627"/>
    <w:rsid w:val="009F6915"/>
    <w:rsid w:val="00A176BB"/>
    <w:rsid w:val="00A31279"/>
    <w:rsid w:val="00A847F9"/>
    <w:rsid w:val="00AA6CA2"/>
    <w:rsid w:val="00AB52D4"/>
    <w:rsid w:val="00AD692A"/>
    <w:rsid w:val="00AE5A1C"/>
    <w:rsid w:val="00AF0F00"/>
    <w:rsid w:val="00AF6058"/>
    <w:rsid w:val="00AF60FD"/>
    <w:rsid w:val="00B0443F"/>
    <w:rsid w:val="00B401F6"/>
    <w:rsid w:val="00B7560C"/>
    <w:rsid w:val="00B97E51"/>
    <w:rsid w:val="00BA5E3B"/>
    <w:rsid w:val="00BA7AAC"/>
    <w:rsid w:val="00BE4E7B"/>
    <w:rsid w:val="00BE59F9"/>
    <w:rsid w:val="00BE690A"/>
    <w:rsid w:val="00C017E0"/>
    <w:rsid w:val="00C20EED"/>
    <w:rsid w:val="00C311A0"/>
    <w:rsid w:val="00C63704"/>
    <w:rsid w:val="00C91B96"/>
    <w:rsid w:val="00C92DAC"/>
    <w:rsid w:val="00C930C1"/>
    <w:rsid w:val="00C93F47"/>
    <w:rsid w:val="00CE6887"/>
    <w:rsid w:val="00D0064C"/>
    <w:rsid w:val="00D0551F"/>
    <w:rsid w:val="00D317B9"/>
    <w:rsid w:val="00D35F3F"/>
    <w:rsid w:val="00D41C2C"/>
    <w:rsid w:val="00D50EDD"/>
    <w:rsid w:val="00D76706"/>
    <w:rsid w:val="00D828A0"/>
    <w:rsid w:val="00D96FF1"/>
    <w:rsid w:val="00DB4195"/>
    <w:rsid w:val="00DE2643"/>
    <w:rsid w:val="00E00D18"/>
    <w:rsid w:val="00E22B73"/>
    <w:rsid w:val="00E2596D"/>
    <w:rsid w:val="00E36D8A"/>
    <w:rsid w:val="00E41437"/>
    <w:rsid w:val="00E53B51"/>
    <w:rsid w:val="00E5407B"/>
    <w:rsid w:val="00E65ACC"/>
    <w:rsid w:val="00EA1C31"/>
    <w:rsid w:val="00EB2A32"/>
    <w:rsid w:val="00EB54BF"/>
    <w:rsid w:val="00EB5A70"/>
    <w:rsid w:val="00EC60AA"/>
    <w:rsid w:val="00ED3A4F"/>
    <w:rsid w:val="00EE6AC1"/>
    <w:rsid w:val="00F00104"/>
    <w:rsid w:val="00F15D4B"/>
    <w:rsid w:val="00F547ED"/>
    <w:rsid w:val="00F659D5"/>
    <w:rsid w:val="00F7337B"/>
    <w:rsid w:val="00F77F44"/>
    <w:rsid w:val="00F86D5C"/>
    <w:rsid w:val="00FA20CC"/>
    <w:rsid w:val="00FB184D"/>
    <w:rsid w:val="00FB6545"/>
    <w:rsid w:val="00FD0CD6"/>
    <w:rsid w:val="00FE27D0"/>
    <w:rsid w:val="00FE6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0C1"/>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30C1"/>
    <w:pPr>
      <w:tabs>
        <w:tab w:val="center" w:pos="4320"/>
        <w:tab w:val="right" w:pos="8640"/>
      </w:tabs>
    </w:pPr>
  </w:style>
  <w:style w:type="character" w:styleId="PageNumber">
    <w:name w:val="page number"/>
    <w:basedOn w:val="DefaultParagraphFont"/>
    <w:rsid w:val="00C930C1"/>
  </w:style>
  <w:style w:type="paragraph" w:styleId="Header">
    <w:name w:val="header"/>
    <w:basedOn w:val="Normal"/>
    <w:rsid w:val="00FE60AE"/>
    <w:pPr>
      <w:tabs>
        <w:tab w:val="center" w:pos="4320"/>
        <w:tab w:val="right" w:pos="8640"/>
      </w:tabs>
    </w:pPr>
  </w:style>
  <w:style w:type="character" w:styleId="CommentReference">
    <w:name w:val="annotation reference"/>
    <w:basedOn w:val="DefaultParagraphFont"/>
    <w:rsid w:val="001F06F5"/>
    <w:rPr>
      <w:sz w:val="16"/>
      <w:szCs w:val="16"/>
    </w:rPr>
  </w:style>
  <w:style w:type="paragraph" w:styleId="CommentText">
    <w:name w:val="annotation text"/>
    <w:basedOn w:val="Normal"/>
    <w:link w:val="CommentTextChar"/>
    <w:rsid w:val="001F06F5"/>
  </w:style>
  <w:style w:type="character" w:customStyle="1" w:styleId="CommentTextChar">
    <w:name w:val="Comment Text Char"/>
    <w:basedOn w:val="DefaultParagraphFont"/>
    <w:link w:val="CommentText"/>
    <w:rsid w:val="001F06F5"/>
    <w:rPr>
      <w:rFonts w:ascii="Courier" w:hAnsi="Courier"/>
    </w:rPr>
  </w:style>
  <w:style w:type="paragraph" w:styleId="CommentSubject">
    <w:name w:val="annotation subject"/>
    <w:basedOn w:val="CommentText"/>
    <w:next w:val="CommentText"/>
    <w:link w:val="CommentSubjectChar"/>
    <w:rsid w:val="001F06F5"/>
    <w:rPr>
      <w:b/>
      <w:bCs/>
    </w:rPr>
  </w:style>
  <w:style w:type="character" w:customStyle="1" w:styleId="CommentSubjectChar">
    <w:name w:val="Comment Subject Char"/>
    <w:basedOn w:val="CommentTextChar"/>
    <w:link w:val="CommentSubject"/>
    <w:rsid w:val="001F06F5"/>
    <w:rPr>
      <w:b/>
      <w:bCs/>
    </w:rPr>
  </w:style>
  <w:style w:type="paragraph" w:styleId="BalloonText">
    <w:name w:val="Balloon Text"/>
    <w:basedOn w:val="Normal"/>
    <w:link w:val="BalloonTextChar"/>
    <w:rsid w:val="001F06F5"/>
    <w:rPr>
      <w:rFonts w:ascii="Tahoma" w:hAnsi="Tahoma" w:cs="Tahoma"/>
      <w:sz w:val="16"/>
      <w:szCs w:val="16"/>
    </w:rPr>
  </w:style>
  <w:style w:type="character" w:customStyle="1" w:styleId="BalloonTextChar">
    <w:name w:val="Balloon Text Char"/>
    <w:basedOn w:val="DefaultParagraphFont"/>
    <w:link w:val="BalloonText"/>
    <w:rsid w:val="001F06F5"/>
    <w:rPr>
      <w:rFonts w:ascii="Tahoma" w:hAnsi="Tahoma" w:cs="Tahoma"/>
      <w:sz w:val="16"/>
      <w:szCs w:val="16"/>
    </w:rPr>
  </w:style>
  <w:style w:type="character" w:styleId="Hyperlink">
    <w:name w:val="Hyperlink"/>
    <w:basedOn w:val="DefaultParagraphFont"/>
    <w:rsid w:val="004E2E06"/>
    <w:rPr>
      <w:color w:val="0000FF" w:themeColor="hyperlink"/>
      <w:u w:val="single"/>
    </w:rPr>
  </w:style>
  <w:style w:type="character" w:customStyle="1" w:styleId="FooterChar">
    <w:name w:val="Footer Char"/>
    <w:basedOn w:val="DefaultParagraphFont"/>
    <w:link w:val="Footer"/>
    <w:uiPriority w:val="99"/>
    <w:rsid w:val="00FD0CD6"/>
    <w:rPr>
      <w:rFonts w:ascii="Courier" w:hAnsi="Courier"/>
    </w:rPr>
  </w:style>
  <w:style w:type="paragraph" w:styleId="EndnoteText">
    <w:name w:val="endnote text"/>
    <w:basedOn w:val="Normal"/>
    <w:link w:val="EndnoteTextChar"/>
    <w:rsid w:val="00A31279"/>
  </w:style>
  <w:style w:type="character" w:customStyle="1" w:styleId="EndnoteTextChar">
    <w:name w:val="Endnote Text Char"/>
    <w:basedOn w:val="DefaultParagraphFont"/>
    <w:link w:val="EndnoteText"/>
    <w:rsid w:val="00A31279"/>
    <w:rPr>
      <w:rFonts w:ascii="Courier" w:hAnsi="Courier"/>
    </w:rPr>
  </w:style>
  <w:style w:type="character" w:styleId="EndnoteReference">
    <w:name w:val="endnote reference"/>
    <w:basedOn w:val="DefaultParagraphFont"/>
    <w:rsid w:val="00A31279"/>
    <w:rPr>
      <w:vertAlign w:val="superscript"/>
    </w:rPr>
  </w:style>
  <w:style w:type="paragraph" w:styleId="FootnoteText">
    <w:name w:val="footnote text"/>
    <w:basedOn w:val="Normal"/>
    <w:link w:val="FootnoteTextChar"/>
    <w:rsid w:val="00721334"/>
  </w:style>
  <w:style w:type="character" w:customStyle="1" w:styleId="FootnoteTextChar">
    <w:name w:val="Footnote Text Char"/>
    <w:basedOn w:val="DefaultParagraphFont"/>
    <w:link w:val="FootnoteText"/>
    <w:rsid w:val="00721334"/>
    <w:rPr>
      <w:rFonts w:ascii="Courier" w:hAnsi="Courier"/>
    </w:rPr>
  </w:style>
  <w:style w:type="character" w:styleId="FootnoteReference">
    <w:name w:val="footnote reference"/>
    <w:basedOn w:val="DefaultParagraphFont"/>
    <w:rsid w:val="00721334"/>
    <w:rPr>
      <w:vertAlign w:val="superscript"/>
    </w:rPr>
  </w:style>
</w:styles>
</file>

<file path=word/webSettings.xml><?xml version="1.0" encoding="utf-8"?>
<w:webSettings xmlns:r="http://schemas.openxmlformats.org/officeDocument/2006/relationships" xmlns:w="http://schemas.openxmlformats.org/wordprocessingml/2006/main">
  <w:divs>
    <w:div w:id="718744043">
      <w:bodyDiv w:val="1"/>
      <w:marLeft w:val="0"/>
      <w:marRight w:val="0"/>
      <w:marTop w:val="0"/>
      <w:marBottom w:val="0"/>
      <w:divBdr>
        <w:top w:val="none" w:sz="0" w:space="0" w:color="auto"/>
        <w:left w:val="none" w:sz="0" w:space="0" w:color="auto"/>
        <w:bottom w:val="none" w:sz="0" w:space="0" w:color="auto"/>
        <w:right w:val="none" w:sz="0" w:space="0" w:color="auto"/>
      </w:divBdr>
    </w:div>
    <w:div w:id="1086612152">
      <w:bodyDiv w:val="1"/>
      <w:marLeft w:val="0"/>
      <w:marRight w:val="0"/>
      <w:marTop w:val="0"/>
      <w:marBottom w:val="0"/>
      <w:divBdr>
        <w:top w:val="none" w:sz="0" w:space="0" w:color="auto"/>
        <w:left w:val="none" w:sz="0" w:space="0" w:color="auto"/>
        <w:bottom w:val="none" w:sz="0" w:space="0" w:color="auto"/>
        <w:right w:val="none" w:sz="0" w:space="0" w:color="auto"/>
      </w:divBdr>
    </w:div>
    <w:div w:id="1537237785">
      <w:bodyDiv w:val="1"/>
      <w:marLeft w:val="0"/>
      <w:marRight w:val="0"/>
      <w:marTop w:val="0"/>
      <w:marBottom w:val="0"/>
      <w:divBdr>
        <w:top w:val="none" w:sz="0" w:space="0" w:color="auto"/>
        <w:left w:val="none" w:sz="0" w:space="0" w:color="auto"/>
        <w:bottom w:val="none" w:sz="0" w:space="0" w:color="auto"/>
        <w:right w:val="none" w:sz="0" w:space="0" w:color="auto"/>
      </w:divBdr>
    </w:div>
    <w:div w:id="17478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ncs/ect/sp/ecsuph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A2480-4CB0-48BE-A370-BED53B875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TotalTime>
  <Pages>7</Pages>
  <Words>2534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rebecca.hunt</cp:lastModifiedBy>
  <cp:revision>84</cp:revision>
  <cp:lastPrinted>2013-06-14T14:30:00Z</cp:lastPrinted>
  <dcterms:created xsi:type="dcterms:W3CDTF">2013-01-08T18:29:00Z</dcterms:created>
  <dcterms:modified xsi:type="dcterms:W3CDTF">2013-06-14T14:32:00Z</dcterms:modified>
</cp:coreProperties>
</file>