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45E17" w14:textId="77777777" w:rsidR="00BA1504" w:rsidRDefault="003A5E02" w:rsidP="00BA1504">
      <w:pPr>
        <w:pStyle w:val="Body"/>
        <w:spacing w:after="0" w:line="240" w:lineRule="auto"/>
        <w:jc w:val="center"/>
        <w:rPr>
          <w:b/>
          <w:bCs/>
        </w:rPr>
      </w:pPr>
      <w:r>
        <w:rPr>
          <w:b/>
          <w:bCs/>
        </w:rPr>
        <w:t>Master Address File (</w:t>
      </w:r>
      <w:r w:rsidR="00BA1504">
        <w:rPr>
          <w:b/>
          <w:bCs/>
        </w:rPr>
        <w:t>MAF</w:t>
      </w:r>
      <w:r>
        <w:rPr>
          <w:b/>
          <w:bCs/>
        </w:rPr>
        <w:t>)</w:t>
      </w:r>
      <w:r w:rsidR="00BA1504">
        <w:rPr>
          <w:b/>
          <w:bCs/>
        </w:rPr>
        <w:t xml:space="preserve"> Model Validation Test Component </w:t>
      </w:r>
    </w:p>
    <w:p w14:paraId="2B6A84EE" w14:textId="229638DB" w:rsidR="00930367" w:rsidRDefault="000652BA" w:rsidP="00BA1504">
      <w:pPr>
        <w:pStyle w:val="Body"/>
        <w:spacing w:after="0" w:line="240" w:lineRule="auto"/>
        <w:jc w:val="center"/>
        <w:rPr>
          <w:b/>
          <w:bCs/>
        </w:rPr>
      </w:pPr>
      <w:r>
        <w:rPr>
          <w:b/>
          <w:bCs/>
        </w:rPr>
        <w:t>In</w:t>
      </w:r>
      <w:r w:rsidR="00BA1504">
        <w:rPr>
          <w:b/>
          <w:bCs/>
        </w:rPr>
        <w:t xml:space="preserve"> the </w:t>
      </w:r>
      <w:r w:rsidR="00930367" w:rsidRPr="00930367">
        <w:rPr>
          <w:b/>
          <w:bCs/>
        </w:rPr>
        <w:t xml:space="preserve">Address Validation Test </w:t>
      </w:r>
    </w:p>
    <w:p w14:paraId="307A5981" w14:textId="77777777" w:rsidR="00892050" w:rsidRDefault="00892050">
      <w:pPr>
        <w:pStyle w:val="Body"/>
        <w:jc w:val="center"/>
        <w:rPr>
          <w:b/>
          <w:bCs/>
          <w:color w:val="auto"/>
        </w:rPr>
      </w:pPr>
    </w:p>
    <w:p w14:paraId="60C888CC" w14:textId="77777777" w:rsidR="007D2C2C" w:rsidRPr="009D15F4" w:rsidRDefault="00C70E56">
      <w:pPr>
        <w:pStyle w:val="Body"/>
        <w:jc w:val="center"/>
        <w:rPr>
          <w:b/>
          <w:bCs/>
        </w:rPr>
      </w:pPr>
      <w:r w:rsidRPr="00892050">
        <w:rPr>
          <w:b/>
          <w:bCs/>
          <w:color w:val="auto"/>
        </w:rPr>
        <w:t xml:space="preserve">OMB Number </w:t>
      </w:r>
      <w:r w:rsidR="007126C6">
        <w:rPr>
          <w:b/>
          <w:bCs/>
        </w:rPr>
        <w:t>0607</w:t>
      </w:r>
      <w:r w:rsidR="00FD75A4" w:rsidRPr="009D15F4">
        <w:rPr>
          <w:b/>
          <w:bCs/>
        </w:rPr>
        <w:t>-</w:t>
      </w:r>
      <w:r w:rsidR="007126C6">
        <w:rPr>
          <w:b/>
          <w:bCs/>
        </w:rPr>
        <w:t>0809</w:t>
      </w:r>
    </w:p>
    <w:p w14:paraId="0834D946" w14:textId="77777777" w:rsidR="007D2C2C" w:rsidRPr="009D15F4" w:rsidRDefault="003C0044">
      <w:pPr>
        <w:pStyle w:val="Body"/>
        <w:jc w:val="center"/>
        <w:rPr>
          <w:b/>
          <w:bCs/>
        </w:rPr>
      </w:pPr>
      <w:r>
        <w:rPr>
          <w:b/>
          <w:bCs/>
        </w:rPr>
        <w:t>June</w:t>
      </w:r>
      <w:r w:rsidR="00FD75A4" w:rsidRPr="009D15F4">
        <w:rPr>
          <w:b/>
          <w:bCs/>
        </w:rPr>
        <w:t xml:space="preserve"> 2014</w:t>
      </w:r>
    </w:p>
    <w:p w14:paraId="6E7FF9C4" w14:textId="77777777" w:rsidR="007D2C2C" w:rsidRPr="00024908" w:rsidRDefault="00C70E56">
      <w:pPr>
        <w:pStyle w:val="Body"/>
        <w:rPr>
          <w:color w:val="FF0000"/>
        </w:rPr>
      </w:pPr>
      <w:r w:rsidRPr="009D15F4">
        <w:t xml:space="preserve">The U.S. Census Bureau is submitting this Individual Request for Clearance (IRC) to OMB for its review and approval to conduct </w:t>
      </w:r>
      <w:r>
        <w:t>the</w:t>
      </w:r>
      <w:r w:rsidR="004C14AE">
        <w:t xml:space="preserve"> MAF Model Validation Test</w:t>
      </w:r>
      <w:r>
        <w:t xml:space="preserve"> </w:t>
      </w:r>
      <w:r w:rsidR="004C14AE">
        <w:t>(</w:t>
      </w:r>
      <w:r>
        <w:t>MMVT</w:t>
      </w:r>
      <w:r w:rsidR="004C14AE">
        <w:t>)</w:t>
      </w:r>
      <w:r>
        <w:t xml:space="preserve"> in the</w:t>
      </w:r>
      <w:r w:rsidRPr="009D15F4">
        <w:t xml:space="preserve"> </w:t>
      </w:r>
      <w:r w:rsidRPr="00930367">
        <w:t xml:space="preserve">Address Validation Test </w:t>
      </w:r>
      <w:r w:rsidRPr="009D15F4">
        <w:t>as described in the supporting statements for th</w:t>
      </w:r>
      <w:r>
        <w:t>e</w:t>
      </w:r>
      <w:r w:rsidRPr="009D15F4">
        <w:t xml:space="preserve"> generic clearance that OMB approved on </w:t>
      </w:r>
      <w:r w:rsidRPr="007126C6">
        <w:rPr>
          <w:color w:val="000000" w:themeColor="text1"/>
        </w:rPr>
        <w:t>May 15, 2013.</w:t>
      </w:r>
      <w:r w:rsidR="00892050">
        <w:rPr>
          <w:color w:val="000000" w:themeColor="text1"/>
        </w:rPr>
        <w:t xml:space="preserve"> </w:t>
      </w:r>
      <w:r w:rsidR="007126C6">
        <w:t>The Address Validation Test</w:t>
      </w:r>
      <w:r w:rsidR="00525F1F">
        <w:t xml:space="preserve"> </w:t>
      </w:r>
      <w:r w:rsidR="007126C6">
        <w:t xml:space="preserve">has </w:t>
      </w:r>
      <w:proofErr w:type="gramStart"/>
      <w:r w:rsidR="007126C6">
        <w:t>2</w:t>
      </w:r>
      <w:proofErr w:type="gramEnd"/>
      <w:r w:rsidR="007126C6">
        <w:t xml:space="preserve"> components—the </w:t>
      </w:r>
      <w:r w:rsidR="001D0AB1">
        <w:t>MMVT</w:t>
      </w:r>
      <w:r w:rsidR="007126C6">
        <w:t xml:space="preserve"> and the Partial Block Canvassing</w:t>
      </w:r>
      <w:r w:rsidR="001D0AB1">
        <w:t xml:space="preserve"> (PBC)</w:t>
      </w:r>
      <w:r w:rsidR="007126C6">
        <w:t xml:space="preserve"> component</w:t>
      </w:r>
      <w:r w:rsidR="00525F1F">
        <w:t>.</w:t>
      </w:r>
      <w:r w:rsidR="007126C6" w:rsidRPr="009D15F4">
        <w:t xml:space="preserve"> </w:t>
      </w:r>
      <w:r w:rsidR="004C14AE">
        <w:t>This request is for clearance of the</w:t>
      </w:r>
      <w:r w:rsidR="007126C6">
        <w:t xml:space="preserve"> MMVT component for the</w:t>
      </w:r>
      <w:r w:rsidR="00FD75A4" w:rsidRPr="009D15F4">
        <w:t xml:space="preserve"> </w:t>
      </w:r>
      <w:r w:rsidR="00930367" w:rsidRPr="00930367">
        <w:t>Address Validation Test</w:t>
      </w:r>
      <w:r w:rsidR="007126C6">
        <w:t xml:space="preserve"> (</w:t>
      </w:r>
      <w:r w:rsidR="00FD75A4" w:rsidRPr="009D15F4">
        <w:t>OMB Control Number</w:t>
      </w:r>
      <w:r w:rsidR="007126C6">
        <w:t xml:space="preserve"> </w:t>
      </w:r>
      <w:r w:rsidR="007126C6" w:rsidRPr="007126C6">
        <w:rPr>
          <w:color w:val="000000" w:themeColor="text1"/>
        </w:rPr>
        <w:t>0607-0809 MAF/Tiger DAAL</w:t>
      </w:r>
      <w:r w:rsidR="00FD75A4" w:rsidRPr="009D15F4">
        <w:t>)</w:t>
      </w:r>
      <w:r w:rsidR="007126C6">
        <w:t xml:space="preserve">.  </w:t>
      </w:r>
      <w:r w:rsidR="002678DC">
        <w:t>The purpose of this test is</w:t>
      </w:r>
      <w:r w:rsidR="00FD75A4" w:rsidRPr="009D15F4">
        <w:t xml:space="preserve"> to </w:t>
      </w:r>
      <w:r w:rsidR="00137C59" w:rsidRPr="009D15F4">
        <w:t xml:space="preserve">collect </w:t>
      </w:r>
      <w:r w:rsidR="00137C59">
        <w:t>address</w:t>
      </w:r>
      <w:r w:rsidR="00137C59" w:rsidRPr="009D15F4">
        <w:t xml:space="preserve"> data </w:t>
      </w:r>
      <w:r w:rsidR="00137C59">
        <w:t>in a</w:t>
      </w:r>
      <w:r w:rsidR="00C1775C">
        <w:t xml:space="preserve"> dependent</w:t>
      </w:r>
      <w:r w:rsidR="00137C59">
        <w:t xml:space="preserve"> address listing operation </w:t>
      </w:r>
      <w:r w:rsidR="00215793">
        <w:t xml:space="preserve">for a </w:t>
      </w:r>
      <w:r w:rsidR="002678DC">
        <w:t>sample of areas.</w:t>
      </w:r>
      <w:r w:rsidR="00137C59">
        <w:t xml:space="preserve">  </w:t>
      </w:r>
      <w:r w:rsidR="00E74562">
        <w:t>We will use t</w:t>
      </w:r>
      <w:r w:rsidR="00137C59">
        <w:t xml:space="preserve">hese </w:t>
      </w:r>
      <w:r w:rsidR="00134A9C">
        <w:t xml:space="preserve">address </w:t>
      </w:r>
      <w:r w:rsidR="00137C59">
        <w:t>data to</w:t>
      </w:r>
      <w:r w:rsidR="002678DC">
        <w:t xml:space="preserve"> </w:t>
      </w:r>
      <w:r w:rsidR="008A4CFF">
        <w:t xml:space="preserve">help determine </w:t>
      </w:r>
      <w:r w:rsidR="002678DC">
        <w:t xml:space="preserve">the </w:t>
      </w:r>
      <w:r w:rsidR="00C823C9">
        <w:t>2020</w:t>
      </w:r>
      <w:r w:rsidR="002678DC">
        <w:t xml:space="preserve"> Address Canvassi</w:t>
      </w:r>
      <w:r w:rsidR="00C823C9">
        <w:t>ng workloads needed for the op</w:t>
      </w:r>
      <w:r w:rsidR="002678DC">
        <w:t>erational design decision.</w:t>
      </w:r>
      <w:r w:rsidR="00FD75A4" w:rsidRPr="009D15F4">
        <w:t xml:space="preserve">  </w:t>
      </w:r>
    </w:p>
    <w:p w14:paraId="443E75BE" w14:textId="77777777" w:rsidR="007D2C2C" w:rsidRPr="009D15F4" w:rsidRDefault="00FD75A4">
      <w:pPr>
        <w:pStyle w:val="Body"/>
        <w:rPr>
          <w:b/>
          <w:bCs/>
        </w:rPr>
      </w:pPr>
      <w:r w:rsidRPr="009D15F4">
        <w:rPr>
          <w:b/>
          <w:bCs/>
        </w:rPr>
        <w:t xml:space="preserve">Background on the </w:t>
      </w:r>
      <w:r w:rsidR="007126C6">
        <w:rPr>
          <w:b/>
          <w:bCs/>
        </w:rPr>
        <w:t xml:space="preserve">MMVT in the </w:t>
      </w:r>
      <w:r w:rsidR="00930367" w:rsidRPr="00930367">
        <w:rPr>
          <w:b/>
          <w:bCs/>
        </w:rPr>
        <w:t>Address Validation Test</w:t>
      </w:r>
    </w:p>
    <w:p w14:paraId="60282BCE" w14:textId="77777777" w:rsidR="00A177A5" w:rsidRPr="004F53D1" w:rsidRDefault="00A177A5" w:rsidP="00A177A5">
      <w:pPr>
        <w:pStyle w:val="Body"/>
        <w:rPr>
          <w:rFonts w:cs="Times New Roman"/>
        </w:rPr>
      </w:pPr>
      <w:r w:rsidRPr="004F53D1">
        <w:rPr>
          <w:rFonts w:cs="Times New Roman"/>
        </w:rPr>
        <w:t xml:space="preserve">The purpose of the MMVT in the Address Validation Test is to assess our ability to use statistical modeling (1) to measure error in the MAF during the decade, and (2) to identify areas for the 2020 Address Canvassing operation. In the test, we will locate, update, add, or delete addresses in a dependent address listing operation for a national sample of blocks, excluding Alaska, Hawaii and Puerto Rico. </w:t>
      </w:r>
    </w:p>
    <w:p w14:paraId="0025755A" w14:textId="1152842F" w:rsidR="00A177A5" w:rsidRDefault="00A177A5" w:rsidP="00A177A5">
      <w:pPr>
        <w:rPr>
          <w:rFonts w:ascii="Calibri" w:hAnsi="Calibri"/>
          <w:sz w:val="22"/>
          <w:szCs w:val="22"/>
        </w:rPr>
      </w:pPr>
      <w:r w:rsidRPr="004F53D1">
        <w:rPr>
          <w:rFonts w:ascii="Calibri" w:hAnsi="Calibri"/>
          <w:sz w:val="22"/>
          <w:szCs w:val="22"/>
        </w:rPr>
        <w:t xml:space="preserve">The project associated with the MMVT in the Address Validation Test is Project 3.101, MAF Error Model and Targeted Address Canvassing.  In addition to the MMVT component of this test, the Partial Block Canvassing component in the Address Validation Test uses geographic approaches for identifying areas experiencing change not reflected </w:t>
      </w:r>
      <w:proofErr w:type="gramStart"/>
      <w:r w:rsidRPr="004F53D1">
        <w:rPr>
          <w:rFonts w:ascii="Calibri" w:hAnsi="Calibri"/>
          <w:sz w:val="22"/>
          <w:szCs w:val="22"/>
        </w:rPr>
        <w:t>in the MAF</w:t>
      </w:r>
      <w:r w:rsidR="000652BA">
        <w:rPr>
          <w:rFonts w:ascii="Calibri" w:hAnsi="Calibri"/>
          <w:sz w:val="22"/>
          <w:szCs w:val="22"/>
        </w:rPr>
        <w:t xml:space="preserve">, </w:t>
      </w:r>
      <w:r w:rsidRPr="004F53D1">
        <w:rPr>
          <w:rFonts w:ascii="Calibri" w:hAnsi="Calibri"/>
          <w:sz w:val="22"/>
          <w:szCs w:val="22"/>
        </w:rPr>
        <w:t>and to identify portions of blocks where change is likely</w:t>
      </w:r>
      <w:proofErr w:type="gramEnd"/>
      <w:r w:rsidRPr="004F53D1">
        <w:rPr>
          <w:rFonts w:ascii="Calibri" w:hAnsi="Calibri"/>
          <w:sz w:val="22"/>
          <w:szCs w:val="22"/>
        </w:rPr>
        <w:t xml:space="preserve">, thus enabling canvassing of partial blocks.  The purpose of both components is to develop a plan for Address Canvassing for the 2020 Census. </w:t>
      </w:r>
      <w:r w:rsidR="000652BA">
        <w:rPr>
          <w:rFonts w:ascii="Calibri" w:hAnsi="Calibri"/>
          <w:sz w:val="22"/>
          <w:szCs w:val="22"/>
        </w:rPr>
        <w:t xml:space="preserve"> We will submit t</w:t>
      </w:r>
      <w:r w:rsidRPr="004F53D1">
        <w:rPr>
          <w:rFonts w:ascii="Calibri" w:hAnsi="Calibri"/>
          <w:sz w:val="22"/>
          <w:szCs w:val="22"/>
        </w:rPr>
        <w:t xml:space="preserve">he PBC component for clearance later </w:t>
      </w:r>
      <w:r w:rsidR="005905BC">
        <w:rPr>
          <w:rFonts w:ascii="Calibri" w:hAnsi="Calibri"/>
          <w:sz w:val="22"/>
          <w:szCs w:val="22"/>
        </w:rPr>
        <w:t>this fall.</w:t>
      </w:r>
    </w:p>
    <w:p w14:paraId="19C5AB9F" w14:textId="77777777" w:rsidR="004F53D1" w:rsidRPr="004F53D1" w:rsidRDefault="004F53D1" w:rsidP="00A177A5">
      <w:pPr>
        <w:rPr>
          <w:rFonts w:ascii="Calibri" w:hAnsi="Calibri"/>
          <w:sz w:val="22"/>
          <w:szCs w:val="22"/>
        </w:rPr>
      </w:pPr>
    </w:p>
    <w:p w14:paraId="3813A64F" w14:textId="77777777" w:rsidR="00A177A5" w:rsidRPr="004F53D1" w:rsidRDefault="00A177A5" w:rsidP="00A177A5">
      <w:pPr>
        <w:shd w:val="clear" w:color="auto" w:fill="FFFFFF"/>
        <w:rPr>
          <w:rFonts w:ascii="Calibri" w:eastAsia="Times New Roman" w:hAnsi="Calibri"/>
          <w:sz w:val="22"/>
          <w:szCs w:val="22"/>
        </w:rPr>
      </w:pPr>
      <w:r w:rsidRPr="004F53D1">
        <w:rPr>
          <w:rFonts w:ascii="Calibri" w:eastAsia="Times New Roman" w:hAnsi="Calibri"/>
          <w:sz w:val="22"/>
          <w:szCs w:val="22"/>
        </w:rPr>
        <w:t>The statistical models to be tested are of two types, as described below.  Each type works with available auxiliary data (MAF or DSF data, administrative records, geographic imagery data, economic summary statistics, etc.) to try to predict a measure for each block in the country. The measures are different, as the two approaches have different purposes.</w:t>
      </w:r>
    </w:p>
    <w:p w14:paraId="64DFE968" w14:textId="77777777" w:rsidR="00A177A5" w:rsidRPr="004F53D1" w:rsidRDefault="00A177A5" w:rsidP="00A177A5">
      <w:pPr>
        <w:shd w:val="clear" w:color="auto" w:fill="FFFFFF"/>
        <w:rPr>
          <w:rFonts w:ascii="Calibri" w:eastAsia="Times New Roman" w:hAnsi="Calibri"/>
          <w:sz w:val="22"/>
          <w:szCs w:val="22"/>
        </w:rPr>
      </w:pPr>
    </w:p>
    <w:p w14:paraId="7D0A38A8" w14:textId="4A588D95" w:rsidR="00A177A5" w:rsidRPr="004F53D1" w:rsidRDefault="00A177A5" w:rsidP="00A177A5">
      <w:pPr>
        <w:shd w:val="clear" w:color="auto" w:fill="FFFFFF"/>
        <w:rPr>
          <w:rFonts w:ascii="Calibri" w:eastAsia="Times New Roman" w:hAnsi="Calibri"/>
          <w:sz w:val="22"/>
          <w:szCs w:val="22"/>
        </w:rPr>
      </w:pPr>
      <w:r w:rsidRPr="004F53D1">
        <w:rPr>
          <w:rFonts w:ascii="Calibri" w:eastAsia="Times New Roman" w:hAnsi="Calibri"/>
          <w:sz w:val="22"/>
          <w:szCs w:val="22"/>
        </w:rPr>
        <w:t>1. To measure error in the MAF, we use a distributional model that estimates the quality of the MA</w:t>
      </w:r>
      <w:r w:rsidR="00B51DAD">
        <w:rPr>
          <w:rFonts w:ascii="Calibri" w:eastAsia="Times New Roman" w:hAnsi="Calibri"/>
          <w:sz w:val="22"/>
          <w:szCs w:val="22"/>
        </w:rPr>
        <w:t xml:space="preserve">F at any point in time. It </w:t>
      </w:r>
      <w:r w:rsidRPr="004F53D1">
        <w:rPr>
          <w:rFonts w:ascii="Calibri" w:eastAsia="Times New Roman" w:hAnsi="Calibri"/>
          <w:sz w:val="22"/>
          <w:szCs w:val="22"/>
        </w:rPr>
        <w:t xml:space="preserve">predicts the number of "adds" (or deletes, changes, moves, etc.; or some combination of these potential errors) in a block. Based on the auxiliary data, it fits a statistical distribution (such </w:t>
      </w:r>
      <w:r w:rsidR="00A53E14">
        <w:rPr>
          <w:rFonts w:ascii="Calibri" w:eastAsia="Times New Roman" w:hAnsi="Calibri"/>
          <w:sz w:val="22"/>
          <w:szCs w:val="22"/>
        </w:rPr>
        <w:t xml:space="preserve">as </w:t>
      </w:r>
      <w:r w:rsidRPr="004F53D1">
        <w:rPr>
          <w:rFonts w:ascii="Calibri" w:eastAsia="Times New Roman" w:hAnsi="Calibri"/>
          <w:sz w:val="22"/>
          <w:szCs w:val="22"/>
        </w:rPr>
        <w:t xml:space="preserve">a negative binomial distribution) to represent the distribution of these adds. From this distribution, we can predict the average (expected) number of </w:t>
      </w:r>
      <w:proofErr w:type="gramStart"/>
      <w:r w:rsidRPr="004F53D1">
        <w:rPr>
          <w:rFonts w:ascii="Calibri" w:eastAsia="Times New Roman" w:hAnsi="Calibri"/>
          <w:sz w:val="22"/>
          <w:szCs w:val="22"/>
        </w:rPr>
        <w:t>adds</w:t>
      </w:r>
      <w:proofErr w:type="gramEnd"/>
      <w:r w:rsidRPr="004F53D1">
        <w:rPr>
          <w:rFonts w:ascii="Calibri" w:eastAsia="Times New Roman" w:hAnsi="Calibri"/>
          <w:sz w:val="22"/>
          <w:szCs w:val="22"/>
        </w:rPr>
        <w:t>, an expected range of adds, the probability that the block will have, say, at least 10 adds, etc.</w:t>
      </w:r>
    </w:p>
    <w:p w14:paraId="0C2C8B3B" w14:textId="77777777" w:rsidR="00A177A5" w:rsidRPr="004F53D1" w:rsidRDefault="00A177A5" w:rsidP="00A177A5">
      <w:pPr>
        <w:shd w:val="clear" w:color="auto" w:fill="FFFFFF"/>
        <w:rPr>
          <w:rFonts w:ascii="Calibri" w:eastAsia="Times New Roman" w:hAnsi="Calibri"/>
          <w:sz w:val="22"/>
          <w:szCs w:val="22"/>
        </w:rPr>
      </w:pPr>
    </w:p>
    <w:p w14:paraId="4F55ADCE" w14:textId="77777777" w:rsidR="004F53D1" w:rsidRDefault="004F53D1" w:rsidP="00A177A5">
      <w:pPr>
        <w:shd w:val="clear" w:color="auto" w:fill="FFFFFF"/>
        <w:rPr>
          <w:rFonts w:ascii="Calibri" w:eastAsia="Times New Roman" w:hAnsi="Calibri"/>
          <w:sz w:val="22"/>
          <w:szCs w:val="22"/>
        </w:rPr>
      </w:pPr>
    </w:p>
    <w:p w14:paraId="423C6CBD" w14:textId="77777777" w:rsidR="00A53E14" w:rsidRDefault="00A53E14" w:rsidP="00A177A5">
      <w:pPr>
        <w:shd w:val="clear" w:color="auto" w:fill="FFFFFF"/>
        <w:rPr>
          <w:rFonts w:ascii="Calibri" w:eastAsia="Times New Roman" w:hAnsi="Calibri"/>
          <w:sz w:val="22"/>
          <w:szCs w:val="22"/>
        </w:rPr>
      </w:pPr>
    </w:p>
    <w:p w14:paraId="23E61633" w14:textId="457C572C" w:rsidR="00A177A5" w:rsidRPr="004F53D1" w:rsidRDefault="00A177A5" w:rsidP="00A177A5">
      <w:pPr>
        <w:shd w:val="clear" w:color="auto" w:fill="FFFFFF"/>
        <w:rPr>
          <w:rFonts w:ascii="Calibri" w:eastAsia="Times New Roman" w:hAnsi="Calibri"/>
          <w:sz w:val="22"/>
          <w:szCs w:val="22"/>
        </w:rPr>
      </w:pPr>
      <w:r w:rsidRPr="004F53D1">
        <w:rPr>
          <w:rFonts w:ascii="Calibri" w:eastAsia="Times New Roman" w:hAnsi="Calibri"/>
          <w:sz w:val="22"/>
          <w:szCs w:val="22"/>
        </w:rPr>
        <w:lastRenderedPageBreak/>
        <w:t xml:space="preserve">2. To identify areas that will most need canvassing in the 2020 Census, we use a logistic regression model to suggest (1) what proportion of the blocks we should target (include in the canvas), and (2) which blocks they are. The model predicts the probability that a block will have, e.g., at least five adds. Based on the auxiliary data, it uses a logistic regression model to assign a "propensity" or predicted probability of having at least five </w:t>
      </w:r>
      <w:proofErr w:type="gramStart"/>
      <w:r w:rsidRPr="004F53D1">
        <w:rPr>
          <w:rFonts w:ascii="Calibri" w:eastAsia="Times New Roman" w:hAnsi="Calibri"/>
          <w:sz w:val="22"/>
          <w:szCs w:val="22"/>
        </w:rPr>
        <w:t>adds</w:t>
      </w:r>
      <w:proofErr w:type="gramEnd"/>
      <w:r w:rsidRPr="004F53D1">
        <w:rPr>
          <w:rFonts w:ascii="Calibri" w:eastAsia="Times New Roman" w:hAnsi="Calibri"/>
          <w:sz w:val="22"/>
          <w:szCs w:val="22"/>
        </w:rPr>
        <w:t xml:space="preserve">. With a propensity assigned to each block, we can order the blocks from highest (most likely to have five adds; we want to canvass these blocks) to </w:t>
      </w:r>
      <w:proofErr w:type="gramStart"/>
      <w:r w:rsidR="00A53E14">
        <w:rPr>
          <w:rFonts w:ascii="Calibri" w:eastAsia="Times New Roman" w:hAnsi="Calibri"/>
          <w:sz w:val="22"/>
          <w:szCs w:val="22"/>
        </w:rPr>
        <w:t>lowest</w:t>
      </w:r>
      <w:proofErr w:type="gramEnd"/>
      <w:r w:rsidRPr="004F53D1">
        <w:rPr>
          <w:rFonts w:ascii="Calibri" w:eastAsia="Times New Roman" w:hAnsi="Calibri"/>
          <w:sz w:val="22"/>
          <w:szCs w:val="22"/>
        </w:rPr>
        <w:t xml:space="preserve"> (least likely; we </w:t>
      </w:r>
      <w:r w:rsidR="000652BA" w:rsidRPr="004F53D1">
        <w:rPr>
          <w:rFonts w:ascii="Calibri" w:eastAsia="Times New Roman" w:hAnsi="Calibri"/>
          <w:sz w:val="22"/>
          <w:szCs w:val="22"/>
        </w:rPr>
        <w:t>do not</w:t>
      </w:r>
      <w:r w:rsidRPr="004F53D1">
        <w:rPr>
          <w:rFonts w:ascii="Calibri" w:eastAsia="Times New Roman" w:hAnsi="Calibri"/>
          <w:sz w:val="22"/>
          <w:szCs w:val="22"/>
        </w:rPr>
        <w:t xml:space="preserve"> want to canvass these blocks). Then we can decide on a threshold propensity (above: canvass; below: </w:t>
      </w:r>
      <w:r w:rsidR="000652BA" w:rsidRPr="004F53D1">
        <w:rPr>
          <w:rFonts w:ascii="Calibri" w:eastAsia="Times New Roman" w:hAnsi="Calibri"/>
          <w:sz w:val="22"/>
          <w:szCs w:val="22"/>
        </w:rPr>
        <w:t>do not</w:t>
      </w:r>
      <w:r w:rsidRPr="004F53D1">
        <w:rPr>
          <w:rFonts w:ascii="Calibri" w:eastAsia="Times New Roman" w:hAnsi="Calibri"/>
          <w:sz w:val="22"/>
          <w:szCs w:val="22"/>
        </w:rPr>
        <w:t xml:space="preserve"> canvass) based on cost, the loss in quality from the blocks we </w:t>
      </w:r>
      <w:r w:rsidR="000652BA" w:rsidRPr="004F53D1">
        <w:rPr>
          <w:rFonts w:ascii="Calibri" w:eastAsia="Times New Roman" w:hAnsi="Calibri"/>
          <w:sz w:val="22"/>
          <w:szCs w:val="22"/>
        </w:rPr>
        <w:t>do not</w:t>
      </w:r>
      <w:r w:rsidRPr="004F53D1">
        <w:rPr>
          <w:rFonts w:ascii="Calibri" w:eastAsia="Times New Roman" w:hAnsi="Calibri"/>
          <w:sz w:val="22"/>
          <w:szCs w:val="22"/>
        </w:rPr>
        <w:t xml:space="preserve"> canvass, or some other criteria.</w:t>
      </w:r>
    </w:p>
    <w:p w14:paraId="4CEE6C1B" w14:textId="77777777" w:rsidR="00A177A5" w:rsidRPr="004F53D1" w:rsidRDefault="00A177A5" w:rsidP="00A177A5">
      <w:pPr>
        <w:shd w:val="clear" w:color="auto" w:fill="FFFFFF"/>
        <w:rPr>
          <w:rFonts w:ascii="Calibri" w:eastAsia="Times New Roman" w:hAnsi="Calibri"/>
          <w:sz w:val="22"/>
          <w:szCs w:val="22"/>
        </w:rPr>
      </w:pPr>
    </w:p>
    <w:p w14:paraId="71B62FE2" w14:textId="6C5C72A2" w:rsidR="00A177A5" w:rsidRPr="004F53D1" w:rsidRDefault="00A177A5" w:rsidP="00A177A5">
      <w:pPr>
        <w:shd w:val="clear" w:color="auto" w:fill="FFFFFF"/>
        <w:rPr>
          <w:rFonts w:ascii="Calibri" w:eastAsia="Times New Roman" w:hAnsi="Calibri"/>
          <w:sz w:val="22"/>
          <w:szCs w:val="22"/>
        </w:rPr>
      </w:pPr>
      <w:r w:rsidRPr="004F53D1">
        <w:rPr>
          <w:rFonts w:ascii="Calibri" w:eastAsia="Times New Roman" w:hAnsi="Calibri"/>
          <w:sz w:val="22"/>
          <w:szCs w:val="22"/>
        </w:rPr>
        <w:t xml:space="preserve">Each approach comprises an entire set of models. For example, for the second set of models, one could develop a model that assigns probabilities that the block has at least five </w:t>
      </w:r>
      <w:proofErr w:type="gramStart"/>
      <w:r w:rsidRPr="004F53D1">
        <w:rPr>
          <w:rFonts w:ascii="Calibri" w:eastAsia="Times New Roman" w:hAnsi="Calibri"/>
          <w:sz w:val="22"/>
          <w:szCs w:val="22"/>
        </w:rPr>
        <w:t>adds</w:t>
      </w:r>
      <w:proofErr w:type="gramEnd"/>
      <w:r w:rsidRPr="004F53D1">
        <w:rPr>
          <w:rFonts w:ascii="Calibri" w:eastAsia="Times New Roman" w:hAnsi="Calibri"/>
          <w:sz w:val="22"/>
          <w:szCs w:val="22"/>
        </w:rPr>
        <w:t>, or at least one add, or at least one delete. Further, different input variables yield different models.  It should be noted that each type of model--distributional or logistic regression--</w:t>
      </w:r>
      <w:r w:rsidR="000652BA" w:rsidRPr="004F53D1">
        <w:rPr>
          <w:rFonts w:ascii="Calibri" w:eastAsia="Times New Roman" w:hAnsi="Calibri"/>
          <w:sz w:val="22"/>
          <w:szCs w:val="22"/>
        </w:rPr>
        <w:t>could</w:t>
      </w:r>
      <w:r w:rsidRPr="004F53D1">
        <w:rPr>
          <w:rFonts w:ascii="Calibri" w:eastAsia="Times New Roman" w:hAnsi="Calibri"/>
          <w:sz w:val="22"/>
          <w:szCs w:val="22"/>
        </w:rPr>
        <w:t xml:space="preserve"> be used for each of the stated purposes of the </w:t>
      </w:r>
      <w:proofErr w:type="gramStart"/>
      <w:r w:rsidRPr="004F53D1">
        <w:rPr>
          <w:rFonts w:ascii="Calibri" w:eastAsia="Times New Roman" w:hAnsi="Calibri"/>
          <w:sz w:val="22"/>
          <w:szCs w:val="22"/>
        </w:rPr>
        <w:t>test, that</w:t>
      </w:r>
      <w:proofErr w:type="gramEnd"/>
      <w:r w:rsidRPr="004F53D1">
        <w:rPr>
          <w:rFonts w:ascii="Calibri" w:eastAsia="Times New Roman" w:hAnsi="Calibri"/>
          <w:sz w:val="22"/>
          <w:szCs w:val="22"/>
        </w:rPr>
        <w:t xml:space="preserve"> is, measuring the quality of the MAF, and identifying areas to canvass.</w:t>
      </w:r>
    </w:p>
    <w:p w14:paraId="7557D667" w14:textId="77777777" w:rsidR="00A177A5" w:rsidRPr="004F53D1" w:rsidRDefault="00A177A5" w:rsidP="00A177A5">
      <w:pPr>
        <w:shd w:val="clear" w:color="auto" w:fill="FFFFFF"/>
        <w:rPr>
          <w:rFonts w:ascii="Calibri" w:eastAsia="Times New Roman" w:hAnsi="Calibri"/>
          <w:sz w:val="22"/>
          <w:szCs w:val="22"/>
        </w:rPr>
      </w:pPr>
      <w:r w:rsidRPr="004F53D1">
        <w:rPr>
          <w:rFonts w:ascii="Calibri" w:eastAsia="Times New Roman" w:hAnsi="Calibri"/>
          <w:sz w:val="22"/>
          <w:szCs w:val="22"/>
        </w:rPr>
        <w:t xml:space="preserve"> </w:t>
      </w:r>
    </w:p>
    <w:p w14:paraId="45C91D70" w14:textId="77777777" w:rsidR="00A177A5" w:rsidRPr="004F53D1" w:rsidRDefault="00A177A5" w:rsidP="00A177A5">
      <w:pPr>
        <w:rPr>
          <w:rFonts w:ascii="Calibri" w:hAnsi="Calibri"/>
          <w:sz w:val="22"/>
          <w:szCs w:val="22"/>
        </w:rPr>
      </w:pPr>
      <w:r w:rsidRPr="004F53D1">
        <w:rPr>
          <w:rFonts w:ascii="Calibri" w:hAnsi="Calibri"/>
          <w:sz w:val="22"/>
          <w:szCs w:val="22"/>
        </w:rPr>
        <w:t xml:space="preserve">To assess the performance of the models, we will conduct appropriate statistical analyses.  For the distributional models, among other analyses, we will compare the number of errors observed within each block in the field test to the expected number based on the model.  For the logistic regression models, we will study the results of the predictions.  For example, for a specified range of predicted error propensities, in what percent of blocks did the predicted error occur?  For both types of models, we will assess their performance predicting blocks that </w:t>
      </w:r>
      <w:proofErr w:type="gramStart"/>
      <w:r w:rsidRPr="004F53D1">
        <w:rPr>
          <w:rFonts w:ascii="Calibri" w:hAnsi="Calibri"/>
          <w:sz w:val="22"/>
          <w:szCs w:val="22"/>
        </w:rPr>
        <w:t>would be selected</w:t>
      </w:r>
      <w:proofErr w:type="gramEnd"/>
      <w:r w:rsidRPr="004F53D1">
        <w:rPr>
          <w:rFonts w:ascii="Calibri" w:hAnsi="Calibri"/>
          <w:sz w:val="22"/>
          <w:szCs w:val="22"/>
        </w:rPr>
        <w:t xml:space="preserve"> for a targeted canvassing given a specified level of targeting.  For the set of blocks targeted by a model, we will tabulate and compare the level of errors captured in those blocks, as well as the level of errors found in the complementary set of blocks.</w:t>
      </w:r>
    </w:p>
    <w:p w14:paraId="24F996C6" w14:textId="77777777" w:rsidR="004F53D1" w:rsidRDefault="004F53D1" w:rsidP="00A177A5">
      <w:pPr>
        <w:rPr>
          <w:rFonts w:ascii="Calibri" w:hAnsi="Calibri"/>
          <w:sz w:val="22"/>
          <w:szCs w:val="22"/>
        </w:rPr>
      </w:pPr>
    </w:p>
    <w:p w14:paraId="4F7B1A71" w14:textId="5E628B9E" w:rsidR="00A177A5" w:rsidRPr="004F53D1" w:rsidRDefault="00A177A5" w:rsidP="00A177A5">
      <w:pPr>
        <w:rPr>
          <w:rFonts w:ascii="Calibri" w:hAnsi="Calibri"/>
          <w:sz w:val="22"/>
          <w:szCs w:val="22"/>
        </w:rPr>
      </w:pPr>
      <w:r w:rsidRPr="004F53D1">
        <w:rPr>
          <w:rFonts w:ascii="Calibri" w:hAnsi="Calibri"/>
          <w:sz w:val="22"/>
          <w:szCs w:val="22"/>
        </w:rPr>
        <w:t>During the test,</w:t>
      </w:r>
      <w:r w:rsidR="000652BA">
        <w:rPr>
          <w:rFonts w:ascii="Calibri" w:hAnsi="Calibri"/>
          <w:sz w:val="22"/>
          <w:szCs w:val="22"/>
        </w:rPr>
        <w:t xml:space="preserve"> we will collect</w:t>
      </w:r>
      <w:r w:rsidRPr="004F53D1">
        <w:rPr>
          <w:rFonts w:ascii="Calibri" w:hAnsi="Calibri"/>
          <w:sz w:val="22"/>
          <w:szCs w:val="22"/>
        </w:rPr>
        <w:t xml:space="preserve"> operational data as well to help estimate the cost of conducting the address canvassing.</w:t>
      </w:r>
    </w:p>
    <w:p w14:paraId="1619E2BA" w14:textId="77777777" w:rsidR="004F53D1" w:rsidRDefault="004F53D1" w:rsidP="00A177A5">
      <w:pPr>
        <w:shd w:val="clear" w:color="auto" w:fill="FFFFFF"/>
        <w:rPr>
          <w:rFonts w:ascii="Calibri" w:eastAsia="Times New Roman" w:hAnsi="Calibri"/>
          <w:sz w:val="22"/>
          <w:szCs w:val="22"/>
        </w:rPr>
      </w:pPr>
    </w:p>
    <w:p w14:paraId="40B24934" w14:textId="77777777" w:rsidR="00A177A5" w:rsidRPr="004F53D1" w:rsidRDefault="00A177A5" w:rsidP="00A177A5">
      <w:pPr>
        <w:shd w:val="clear" w:color="auto" w:fill="FFFFFF"/>
        <w:rPr>
          <w:rFonts w:ascii="Calibri" w:eastAsia="Times New Roman" w:hAnsi="Calibri"/>
          <w:sz w:val="22"/>
          <w:szCs w:val="22"/>
        </w:rPr>
      </w:pPr>
      <w:r w:rsidRPr="004F53D1">
        <w:rPr>
          <w:rFonts w:ascii="Calibri" w:eastAsia="Times New Roman" w:hAnsi="Calibri"/>
          <w:sz w:val="22"/>
          <w:szCs w:val="22"/>
        </w:rPr>
        <w:t>This component of the Address Validation Test will thus provide information to help address two of the basic high-level questions as we plan the address canvassing operation before the 2020 Census, specifically,</w:t>
      </w:r>
    </w:p>
    <w:p w14:paraId="12AF15CD" w14:textId="77777777" w:rsidR="00A177A5" w:rsidRPr="004F53D1" w:rsidRDefault="00A177A5" w:rsidP="00A177A5">
      <w:pPr>
        <w:shd w:val="clear" w:color="auto" w:fill="FFFFFF"/>
        <w:rPr>
          <w:rFonts w:ascii="Calibri" w:eastAsia="Times New Roman" w:hAnsi="Calibri"/>
          <w:sz w:val="22"/>
          <w:szCs w:val="22"/>
        </w:rPr>
      </w:pPr>
    </w:p>
    <w:p w14:paraId="61E41F01" w14:textId="74C1FF90" w:rsidR="00A177A5" w:rsidRPr="004F53D1" w:rsidRDefault="000652BA" w:rsidP="00A177A5">
      <w:pPr>
        <w:shd w:val="clear" w:color="auto" w:fill="FFFFFF"/>
        <w:ind w:left="720"/>
        <w:rPr>
          <w:rFonts w:ascii="Calibri" w:eastAsia="Times New Roman" w:hAnsi="Calibri"/>
          <w:sz w:val="22"/>
          <w:szCs w:val="22"/>
        </w:rPr>
      </w:pPr>
      <w:r w:rsidRPr="004F53D1">
        <w:rPr>
          <w:rFonts w:ascii="Calibri" w:eastAsia="Times New Roman" w:hAnsi="Calibri"/>
          <w:sz w:val="22"/>
          <w:szCs w:val="22"/>
        </w:rPr>
        <w:t>• What</w:t>
      </w:r>
      <w:r w:rsidR="00A177A5" w:rsidRPr="004F53D1">
        <w:rPr>
          <w:rFonts w:ascii="Calibri" w:eastAsia="Times New Roman" w:hAnsi="Calibri"/>
          <w:sz w:val="22"/>
          <w:szCs w:val="22"/>
        </w:rPr>
        <w:t xml:space="preserve"> level and location of targeted address canvassing will we undertake?</w:t>
      </w:r>
    </w:p>
    <w:p w14:paraId="078658C9" w14:textId="77777777" w:rsidR="00A177A5" w:rsidRPr="004F53D1" w:rsidRDefault="00A177A5" w:rsidP="00A177A5">
      <w:pPr>
        <w:shd w:val="clear" w:color="auto" w:fill="FFFFFF"/>
        <w:ind w:left="720"/>
        <w:rPr>
          <w:rFonts w:ascii="Calibri" w:eastAsia="Times New Roman" w:hAnsi="Calibri"/>
          <w:sz w:val="22"/>
          <w:szCs w:val="22"/>
        </w:rPr>
      </w:pPr>
    </w:p>
    <w:p w14:paraId="4808CE51" w14:textId="3C09597C" w:rsidR="00A177A5" w:rsidRPr="004F53D1" w:rsidRDefault="000652BA" w:rsidP="00A177A5">
      <w:pPr>
        <w:shd w:val="clear" w:color="auto" w:fill="FFFFFF"/>
        <w:ind w:left="720"/>
        <w:rPr>
          <w:rFonts w:ascii="Calibri" w:eastAsia="Times New Roman" w:hAnsi="Calibri"/>
          <w:sz w:val="22"/>
          <w:szCs w:val="22"/>
        </w:rPr>
      </w:pPr>
      <w:r w:rsidRPr="004F53D1">
        <w:rPr>
          <w:rFonts w:ascii="Calibri" w:eastAsia="Times New Roman" w:hAnsi="Calibri"/>
          <w:sz w:val="22"/>
          <w:szCs w:val="22"/>
        </w:rPr>
        <w:t>• How</w:t>
      </w:r>
      <w:r w:rsidR="00A177A5" w:rsidRPr="004F53D1">
        <w:rPr>
          <w:rFonts w:ascii="Calibri" w:eastAsia="Times New Roman" w:hAnsi="Calibri"/>
          <w:sz w:val="22"/>
          <w:szCs w:val="22"/>
        </w:rPr>
        <w:t xml:space="preserve"> can we best balance cost and quality associated with a targeted address canvassing?</w:t>
      </w:r>
    </w:p>
    <w:p w14:paraId="14DFD537" w14:textId="77777777" w:rsidR="00A177A5" w:rsidRPr="004F53D1" w:rsidRDefault="00A177A5" w:rsidP="00A177A5">
      <w:pPr>
        <w:rPr>
          <w:rFonts w:ascii="Calibri" w:hAnsi="Calibri"/>
          <w:sz w:val="22"/>
          <w:szCs w:val="22"/>
        </w:rPr>
      </w:pPr>
    </w:p>
    <w:p w14:paraId="4B48A202" w14:textId="77777777" w:rsidR="00047A4C" w:rsidRDefault="00A177A5" w:rsidP="00A177A5">
      <w:pPr>
        <w:rPr>
          <w:rFonts w:ascii="Calibri" w:hAnsi="Calibri"/>
          <w:sz w:val="22"/>
          <w:szCs w:val="22"/>
        </w:rPr>
      </w:pPr>
      <w:r w:rsidRPr="00047A4C">
        <w:rPr>
          <w:rFonts w:ascii="Calibri" w:hAnsi="Calibri"/>
          <w:b/>
          <w:sz w:val="22"/>
          <w:szCs w:val="22"/>
        </w:rPr>
        <w:t>Sample Design</w:t>
      </w:r>
      <w:r w:rsidRPr="004F53D1">
        <w:rPr>
          <w:rFonts w:ascii="Calibri" w:hAnsi="Calibri"/>
          <w:sz w:val="22"/>
          <w:szCs w:val="22"/>
        </w:rPr>
        <w:t xml:space="preserve">  </w:t>
      </w:r>
    </w:p>
    <w:p w14:paraId="7E39B4CF" w14:textId="77777777" w:rsidR="00047A4C" w:rsidRDefault="00047A4C" w:rsidP="00A177A5">
      <w:pPr>
        <w:rPr>
          <w:rFonts w:ascii="Calibri" w:hAnsi="Calibri"/>
          <w:sz w:val="22"/>
          <w:szCs w:val="22"/>
        </w:rPr>
      </w:pPr>
    </w:p>
    <w:p w14:paraId="6A036603" w14:textId="3C7C0E34" w:rsidR="00A177A5" w:rsidRPr="004F53D1" w:rsidRDefault="00A177A5" w:rsidP="00A177A5">
      <w:pPr>
        <w:rPr>
          <w:rFonts w:ascii="Calibri" w:hAnsi="Calibri"/>
          <w:sz w:val="22"/>
          <w:szCs w:val="22"/>
        </w:rPr>
      </w:pPr>
      <w:r w:rsidRPr="004F53D1">
        <w:rPr>
          <w:rFonts w:ascii="Calibri" w:hAnsi="Calibri"/>
          <w:sz w:val="22"/>
          <w:szCs w:val="22"/>
        </w:rPr>
        <w:t xml:space="preserve">When planning the sample, we stratified all blocks according to size, that is, the number of valid addresses in the block based on the MAF.  Research has demonstrated that in the </w:t>
      </w:r>
      <w:proofErr w:type="gramStart"/>
      <w:r w:rsidRPr="004F53D1">
        <w:rPr>
          <w:rFonts w:ascii="Calibri" w:hAnsi="Calibri"/>
          <w:sz w:val="22"/>
          <w:szCs w:val="22"/>
        </w:rPr>
        <w:t>2009</w:t>
      </w:r>
      <w:proofErr w:type="gramEnd"/>
      <w:r w:rsidRPr="004F53D1">
        <w:rPr>
          <w:rFonts w:ascii="Calibri" w:hAnsi="Calibri"/>
          <w:sz w:val="22"/>
          <w:szCs w:val="22"/>
        </w:rPr>
        <w:t xml:space="preserve"> Address Canvassing operation, block size was one of the better predictors of the number of adds and deletes found in the block.  We then sampled from all the strata, except for the stratum containing blocks with no addresses.  In an attempt to include more blocks with adds and deletes, we oversampled (relative to proportional sampling) within the </w:t>
      </w:r>
      <w:r w:rsidR="00365B77">
        <w:rPr>
          <w:rFonts w:ascii="Calibri" w:hAnsi="Calibri"/>
          <w:sz w:val="22"/>
          <w:szCs w:val="22"/>
        </w:rPr>
        <w:t xml:space="preserve">several </w:t>
      </w:r>
      <w:r w:rsidRPr="004F53D1">
        <w:rPr>
          <w:rFonts w:ascii="Calibri" w:hAnsi="Calibri"/>
          <w:sz w:val="22"/>
          <w:szCs w:val="22"/>
        </w:rPr>
        <w:t xml:space="preserve">strata of larger blocks, and </w:t>
      </w:r>
      <w:r w:rsidR="000652BA" w:rsidRPr="004F53D1">
        <w:rPr>
          <w:rFonts w:ascii="Calibri" w:hAnsi="Calibri"/>
          <w:sz w:val="22"/>
          <w:szCs w:val="22"/>
        </w:rPr>
        <w:t>under sampled</w:t>
      </w:r>
      <w:r w:rsidRPr="004F53D1">
        <w:rPr>
          <w:rFonts w:ascii="Calibri" w:hAnsi="Calibri"/>
          <w:sz w:val="22"/>
          <w:szCs w:val="22"/>
        </w:rPr>
        <w:t xml:space="preserve"> within the strata of smaller blocks.  </w:t>
      </w:r>
      <w:r w:rsidR="00910D0F">
        <w:rPr>
          <w:rFonts w:ascii="Calibri" w:hAnsi="Calibri"/>
          <w:sz w:val="22"/>
          <w:szCs w:val="22"/>
        </w:rPr>
        <w:t>In all, we selected 10,000 blocks from these strata</w:t>
      </w:r>
      <w:r w:rsidR="00854611">
        <w:rPr>
          <w:rFonts w:ascii="Calibri" w:hAnsi="Calibri"/>
          <w:sz w:val="22"/>
          <w:szCs w:val="22"/>
        </w:rPr>
        <w:t xml:space="preserve">, </w:t>
      </w:r>
      <w:r w:rsidR="00854611" w:rsidRPr="009D15F4">
        <w:t xml:space="preserve">which </w:t>
      </w:r>
      <w:r w:rsidR="00854611">
        <w:t>includes an estimated 1.04 million</w:t>
      </w:r>
      <w:r w:rsidR="00854611" w:rsidRPr="009D15F4">
        <w:t xml:space="preserve"> addresses</w:t>
      </w:r>
      <w:r w:rsidR="00910D0F">
        <w:rPr>
          <w:rFonts w:ascii="Calibri" w:hAnsi="Calibri"/>
          <w:sz w:val="22"/>
          <w:szCs w:val="22"/>
        </w:rPr>
        <w:t>.</w:t>
      </w:r>
    </w:p>
    <w:p w14:paraId="7A1BC745" w14:textId="77777777" w:rsidR="004F53D1" w:rsidRDefault="004F53D1" w:rsidP="00A177A5">
      <w:pPr>
        <w:rPr>
          <w:rFonts w:ascii="Calibri" w:hAnsi="Calibri"/>
          <w:sz w:val="22"/>
          <w:szCs w:val="22"/>
        </w:rPr>
      </w:pPr>
    </w:p>
    <w:p w14:paraId="1F6D626D" w14:textId="3511E4D4" w:rsidR="00A177A5" w:rsidRPr="004F53D1" w:rsidRDefault="00A177A5" w:rsidP="00A177A5">
      <w:pPr>
        <w:rPr>
          <w:rFonts w:ascii="Calibri" w:hAnsi="Calibri"/>
          <w:sz w:val="22"/>
          <w:szCs w:val="22"/>
        </w:rPr>
      </w:pPr>
      <w:r w:rsidRPr="004F53D1">
        <w:rPr>
          <w:rFonts w:ascii="Calibri" w:hAnsi="Calibri"/>
          <w:sz w:val="22"/>
          <w:szCs w:val="22"/>
        </w:rPr>
        <w:lastRenderedPageBreak/>
        <w:t xml:space="preserve">To avoid expending large resources on blocks with no addresses, where we expect to find few </w:t>
      </w:r>
      <w:proofErr w:type="gramStart"/>
      <w:r w:rsidRPr="004F53D1">
        <w:rPr>
          <w:rFonts w:ascii="Calibri" w:hAnsi="Calibri"/>
          <w:sz w:val="22"/>
          <w:szCs w:val="22"/>
        </w:rPr>
        <w:t>adds</w:t>
      </w:r>
      <w:proofErr w:type="gramEnd"/>
      <w:r w:rsidRPr="004F53D1">
        <w:rPr>
          <w:rFonts w:ascii="Calibri" w:hAnsi="Calibri"/>
          <w:sz w:val="22"/>
          <w:szCs w:val="22"/>
        </w:rPr>
        <w:t xml:space="preserve">, we added to the sample a small number (100) of blocks with no addresses that were adjacent or close to blocks already selected for sample.  </w:t>
      </w:r>
      <w:r w:rsidR="000652BA">
        <w:rPr>
          <w:rFonts w:ascii="Calibri" w:hAnsi="Calibri"/>
          <w:sz w:val="22"/>
          <w:szCs w:val="22"/>
        </w:rPr>
        <w:t>We are currently conducting a</w:t>
      </w:r>
      <w:r w:rsidRPr="004F53D1">
        <w:rPr>
          <w:rFonts w:ascii="Calibri" w:hAnsi="Calibri"/>
          <w:sz w:val="22"/>
          <w:szCs w:val="22"/>
        </w:rPr>
        <w:t>dditional research to provide information on the treatment of blocks with no addresses in an address canvassing operation.</w:t>
      </w:r>
    </w:p>
    <w:p w14:paraId="657BACD1" w14:textId="77777777" w:rsidR="00A177A5" w:rsidRPr="00A177A5" w:rsidRDefault="00A177A5" w:rsidP="00A177A5">
      <w:pPr>
        <w:rPr>
          <w:rFonts w:ascii="Calibri" w:hAnsi="Calibri"/>
        </w:rPr>
      </w:pPr>
    </w:p>
    <w:p w14:paraId="4A06DE39" w14:textId="77777777" w:rsidR="007D2C2C" w:rsidRPr="009D15F4" w:rsidRDefault="00FD75A4">
      <w:pPr>
        <w:pStyle w:val="Body"/>
        <w:rPr>
          <w:b/>
          <w:bCs/>
        </w:rPr>
      </w:pPr>
      <w:r w:rsidRPr="009D15F4">
        <w:rPr>
          <w:b/>
          <w:bCs/>
        </w:rPr>
        <w:t>Procedures for Data Collection</w:t>
      </w:r>
    </w:p>
    <w:p w14:paraId="0487FDF6" w14:textId="77777777" w:rsidR="007D2C2C" w:rsidRPr="009D15F4" w:rsidRDefault="00FD75A4">
      <w:pPr>
        <w:pStyle w:val="Body"/>
      </w:pPr>
      <w:proofErr w:type="gramStart"/>
      <w:r w:rsidRPr="009D15F4">
        <w:t>Field</w:t>
      </w:r>
      <w:r w:rsidR="00134A9C">
        <w:t xml:space="preserve"> </w:t>
      </w:r>
      <w:r w:rsidRPr="009D15F4">
        <w:t>work</w:t>
      </w:r>
      <w:proofErr w:type="gramEnd"/>
      <w:r w:rsidRPr="009D15F4">
        <w:t xml:space="preserve"> for the </w:t>
      </w:r>
      <w:r w:rsidR="001D0AB1">
        <w:t xml:space="preserve">MMVT </w:t>
      </w:r>
      <w:r w:rsidRPr="009D15F4">
        <w:t>will start on September 2, 2014 and end on December 19, 2014.</w:t>
      </w:r>
    </w:p>
    <w:p w14:paraId="38B68BF5" w14:textId="3194927D" w:rsidR="00AF6449" w:rsidRDefault="001E314C" w:rsidP="00AF6449">
      <w:pPr>
        <w:pStyle w:val="Body"/>
      </w:pPr>
      <w:r>
        <w:t xml:space="preserve">We will use the </w:t>
      </w:r>
      <w:r w:rsidR="00AF3C20">
        <w:t xml:space="preserve">current </w:t>
      </w:r>
      <w:r w:rsidR="00B11CBF">
        <w:t xml:space="preserve">general procedures of the </w:t>
      </w:r>
      <w:r w:rsidRPr="009D15F4">
        <w:t xml:space="preserve">Demographic Area Address Listing (DAAL) </w:t>
      </w:r>
      <w:r w:rsidR="00B11CBF">
        <w:t xml:space="preserve">program </w:t>
      </w:r>
      <w:r>
        <w:t xml:space="preserve">to conduct the </w:t>
      </w:r>
      <w:proofErr w:type="gramStart"/>
      <w:r>
        <w:t>field</w:t>
      </w:r>
      <w:r w:rsidR="00134A9C">
        <w:t xml:space="preserve"> </w:t>
      </w:r>
      <w:r>
        <w:t>work</w:t>
      </w:r>
      <w:proofErr w:type="gramEnd"/>
      <w:r>
        <w:t xml:space="preserve"> in the </w:t>
      </w:r>
      <w:r w:rsidR="001D0AB1">
        <w:t>MMVT</w:t>
      </w:r>
      <w:r>
        <w:t xml:space="preserve">.  The DAAL program </w:t>
      </w:r>
      <w:r w:rsidR="00D96A28">
        <w:t xml:space="preserve">is a dependent </w:t>
      </w:r>
      <w:r w:rsidR="00844A5B">
        <w:t xml:space="preserve">address </w:t>
      </w:r>
      <w:r w:rsidR="00D96A28">
        <w:t xml:space="preserve">listing operation that </w:t>
      </w:r>
      <w:proofErr w:type="gramStart"/>
      <w:r w:rsidR="00D96A28">
        <w:t>verifies,</w:t>
      </w:r>
      <w:proofErr w:type="gramEnd"/>
      <w:r w:rsidR="00D96A28">
        <w:t xml:space="preserve"> </w:t>
      </w:r>
      <w:r w:rsidR="00844A5B">
        <w:t xml:space="preserve">updates, </w:t>
      </w:r>
      <w:r w:rsidR="00D96A28">
        <w:t xml:space="preserve">adds or deletes addresses in selected blocks </w:t>
      </w:r>
      <w:r>
        <w:t xml:space="preserve">in the MAF </w:t>
      </w:r>
      <w:r w:rsidR="00B11CBF">
        <w:t>for the</w:t>
      </w:r>
      <w:r>
        <w:t xml:space="preserve"> </w:t>
      </w:r>
      <w:r w:rsidR="00B11CBF">
        <w:t xml:space="preserve">national, </w:t>
      </w:r>
      <w:r>
        <w:t>demographic surveys</w:t>
      </w:r>
      <w:r w:rsidR="00B11CBF">
        <w:t xml:space="preserve"> that</w:t>
      </w:r>
      <w:r>
        <w:t xml:space="preserve"> the Census Bureau conducts.  </w:t>
      </w:r>
    </w:p>
    <w:p w14:paraId="2BC4924A" w14:textId="77777777" w:rsidR="00AF6449" w:rsidRDefault="006D71E7" w:rsidP="00AF6449">
      <w:pPr>
        <w:pStyle w:val="Body"/>
      </w:pPr>
      <w:r>
        <w:t>We will maximize</w:t>
      </w:r>
      <w:r w:rsidR="006B278D">
        <w:t xml:space="preserve">, </w:t>
      </w:r>
      <w:r w:rsidR="006B278D" w:rsidRPr="009D15F4">
        <w:t>to the extent possible</w:t>
      </w:r>
      <w:r w:rsidR="006B278D">
        <w:t>,</w:t>
      </w:r>
      <w:r>
        <w:t xml:space="preserve"> the use of experienced field representatives</w:t>
      </w:r>
      <w:r w:rsidR="00134A9C">
        <w:t xml:space="preserve"> (FR</w:t>
      </w:r>
      <w:r w:rsidR="000652BA">
        <w:t>) —</w:t>
      </w:r>
      <w:r w:rsidR="00770155">
        <w:t xml:space="preserve"> those who have worked or are currently working </w:t>
      </w:r>
      <w:r w:rsidR="00134A9C">
        <w:t>i</w:t>
      </w:r>
      <w:r w:rsidR="00770155">
        <w:t>n the DAAL program</w:t>
      </w:r>
      <w:r w:rsidR="000F396D">
        <w:t>—</w:t>
      </w:r>
      <w:r w:rsidR="000F4693" w:rsidRPr="000F4693">
        <w:t xml:space="preserve"> </w:t>
      </w:r>
      <w:r w:rsidR="000F4693">
        <w:t xml:space="preserve">to conduct the </w:t>
      </w:r>
      <w:proofErr w:type="gramStart"/>
      <w:r w:rsidR="000F4693">
        <w:t>field</w:t>
      </w:r>
      <w:r w:rsidR="00134A9C">
        <w:t xml:space="preserve"> </w:t>
      </w:r>
      <w:r w:rsidR="000F4693">
        <w:t>work</w:t>
      </w:r>
      <w:proofErr w:type="gramEnd"/>
      <w:r w:rsidR="000F4693">
        <w:t xml:space="preserve"> in the </w:t>
      </w:r>
      <w:r w:rsidR="001D0AB1">
        <w:t>MMVT</w:t>
      </w:r>
      <w:r w:rsidR="00770155">
        <w:t>.</w:t>
      </w:r>
      <w:r w:rsidR="00FD75A4" w:rsidRPr="009D15F4">
        <w:t xml:space="preserve">  </w:t>
      </w:r>
      <w:bookmarkStart w:id="0" w:name="_GoBack"/>
      <w:bookmarkEnd w:id="0"/>
      <w:r w:rsidR="00FD75A4" w:rsidRPr="009D15F4">
        <w:t xml:space="preserve">However, </w:t>
      </w:r>
      <w:r w:rsidR="00B11CBF">
        <w:t xml:space="preserve">we will hire </w:t>
      </w:r>
      <w:r w:rsidR="00FD75A4" w:rsidRPr="009D15F4">
        <w:t xml:space="preserve">temporary </w:t>
      </w:r>
      <w:r w:rsidR="00134A9C">
        <w:t>staff</w:t>
      </w:r>
      <w:r w:rsidR="00FD75A4" w:rsidRPr="009D15F4">
        <w:t xml:space="preserve"> to work in areas </w:t>
      </w:r>
      <w:r w:rsidR="00B11CBF">
        <w:t>for which a</w:t>
      </w:r>
      <w:r w:rsidR="00134A9C">
        <w:t xml:space="preserve"> current FR </w:t>
      </w:r>
      <w:proofErr w:type="gramStart"/>
      <w:r w:rsidR="00B11CBF">
        <w:t>is not assigned</w:t>
      </w:r>
      <w:proofErr w:type="gramEnd"/>
      <w:r w:rsidR="00FD75A4" w:rsidRPr="009D15F4">
        <w:t>.</w:t>
      </w:r>
      <w:r>
        <w:t xml:space="preserve">  </w:t>
      </w:r>
      <w:r w:rsidR="00FD75A4" w:rsidRPr="009D15F4">
        <w:t xml:space="preserve">The existing staff will use their current laptops loaded with </w:t>
      </w:r>
      <w:r>
        <w:t>the Address Listing and Mapping Instrument (</w:t>
      </w:r>
      <w:r w:rsidR="00FD75A4" w:rsidRPr="009D15F4">
        <w:t>ALMI</w:t>
      </w:r>
      <w:r>
        <w:t>)</w:t>
      </w:r>
      <w:r w:rsidR="00FD75A4" w:rsidRPr="009D15F4">
        <w:t xml:space="preserve"> to conduct the work </w:t>
      </w:r>
      <w:r w:rsidR="00B11CBF">
        <w:t xml:space="preserve">for the </w:t>
      </w:r>
      <w:r w:rsidR="001D0AB1">
        <w:t>MMVT</w:t>
      </w:r>
      <w:r w:rsidR="00FD75A4" w:rsidRPr="009D15F4">
        <w:t xml:space="preserve">.  </w:t>
      </w:r>
      <w:r w:rsidR="00E74562">
        <w:t>We will provide the n</w:t>
      </w:r>
      <w:r w:rsidR="00FD75A4" w:rsidRPr="009D15F4">
        <w:t>ew</w:t>
      </w:r>
      <w:r w:rsidR="00B11CBF">
        <w:t>ly</w:t>
      </w:r>
      <w:r w:rsidR="00FD75A4" w:rsidRPr="009D15F4">
        <w:t xml:space="preserve"> hire</w:t>
      </w:r>
      <w:r w:rsidR="00B11CBF">
        <w:t>d staff</w:t>
      </w:r>
      <w:r w:rsidR="00FD75A4" w:rsidRPr="009D15F4">
        <w:t xml:space="preserve"> a refurbished laptop to </w:t>
      </w:r>
      <w:r w:rsidR="001D0AB1">
        <w:t>list addresses in the field</w:t>
      </w:r>
      <w:r w:rsidR="00FD75A4" w:rsidRPr="009D15F4">
        <w:t xml:space="preserve">. </w:t>
      </w:r>
      <w:r w:rsidR="00AF6449">
        <w:t>The staffing plan calls for approximately 640 experienced DAAL FRs, 320 FRs that have demographic survey experience but are new to DAAL, and 210 new hires to the DAAL program.</w:t>
      </w:r>
    </w:p>
    <w:p w14:paraId="6D98C8DF" w14:textId="77777777" w:rsidR="007D2C2C" w:rsidRPr="009D15F4" w:rsidRDefault="00912B1E">
      <w:pPr>
        <w:pStyle w:val="Body"/>
      </w:pPr>
      <w:r>
        <w:t xml:space="preserve">FRs will </w:t>
      </w:r>
      <w:r w:rsidR="00C1381C" w:rsidRPr="009D15F4">
        <w:t>follow</w:t>
      </w:r>
      <w:r w:rsidR="00FD75A4" w:rsidRPr="009D15F4">
        <w:t xml:space="preserve"> the same general procedures </w:t>
      </w:r>
      <w:r w:rsidR="00AF3C20">
        <w:t>currently used in</w:t>
      </w:r>
      <w:r w:rsidR="00FD75A4" w:rsidRPr="009D15F4">
        <w:t xml:space="preserve"> the DAAL program, with slight </w:t>
      </w:r>
      <w:r w:rsidR="004F2E72">
        <w:t>modifications</w:t>
      </w:r>
      <w:r w:rsidR="004F2E72" w:rsidRPr="009D15F4">
        <w:t xml:space="preserve"> </w:t>
      </w:r>
      <w:r w:rsidR="00FD75A4" w:rsidRPr="009D15F4">
        <w:t xml:space="preserve">to address some of the </w:t>
      </w:r>
      <w:r w:rsidR="004F2E72">
        <w:t xml:space="preserve">limitations with using </w:t>
      </w:r>
      <w:r>
        <w:t xml:space="preserve">the </w:t>
      </w:r>
      <w:r w:rsidR="00FD75A4" w:rsidRPr="009D15F4">
        <w:t xml:space="preserve">ALMI for the purposes of this operation.  The ALMI allows the user to take certain actions that are not </w:t>
      </w:r>
      <w:r w:rsidR="00C70E56">
        <w:t xml:space="preserve">applicable </w:t>
      </w:r>
      <w:r w:rsidR="00FD75A4" w:rsidRPr="009D15F4">
        <w:t xml:space="preserve">for this test. As an example, the ALMI launches the Group Quarters Automated Instrument for Listing (GAIL) module to conduct the enumeration of a newly discovered Group Quarters, which for this test is not necessary. </w:t>
      </w:r>
      <w:r w:rsidR="00C1381C">
        <w:t>The training covers</w:t>
      </w:r>
      <w:r w:rsidR="00FD75A4" w:rsidRPr="009D15F4">
        <w:t xml:space="preserve"> </w:t>
      </w:r>
      <w:r w:rsidR="00C1381C">
        <w:t>t</w:t>
      </w:r>
      <w:r w:rsidR="00FD75A4" w:rsidRPr="009D15F4">
        <w:t xml:space="preserve">hese types of </w:t>
      </w:r>
      <w:r w:rsidR="004F2E72">
        <w:t>modifications</w:t>
      </w:r>
      <w:r w:rsidR="004F2E72" w:rsidRPr="009D15F4">
        <w:t xml:space="preserve"> </w:t>
      </w:r>
      <w:r w:rsidR="00FD75A4" w:rsidRPr="009D15F4">
        <w:t>to the procedures</w:t>
      </w:r>
      <w:r w:rsidR="00C1381C">
        <w:t>.</w:t>
      </w:r>
      <w:r w:rsidR="00FD75A4" w:rsidRPr="009D15F4">
        <w:t xml:space="preserve"> </w:t>
      </w:r>
    </w:p>
    <w:p w14:paraId="48E170E4" w14:textId="5ECF391C" w:rsidR="00AF6449" w:rsidRDefault="00FD75A4" w:rsidP="00AF6449">
      <w:pPr>
        <w:pStyle w:val="Body"/>
      </w:pPr>
      <w:r w:rsidRPr="009D15F4">
        <w:t xml:space="preserve">The </w:t>
      </w:r>
      <w:r w:rsidR="001E314C">
        <w:t>quality</w:t>
      </w:r>
      <w:r w:rsidRPr="009D15F4">
        <w:t xml:space="preserve"> check </w:t>
      </w:r>
      <w:r w:rsidR="004F2E72">
        <w:t xml:space="preserve">for </w:t>
      </w:r>
      <w:r w:rsidR="005F1A44">
        <w:t>the MMVT</w:t>
      </w:r>
      <w:r w:rsidR="00E74562" w:rsidRPr="00930367">
        <w:t xml:space="preserve"> </w:t>
      </w:r>
      <w:r w:rsidR="00E74562">
        <w:t>follows</w:t>
      </w:r>
      <w:r w:rsidRPr="009D15F4">
        <w:t xml:space="preserve"> the same procedure</w:t>
      </w:r>
      <w:r w:rsidR="00AF3C20">
        <w:t>s</w:t>
      </w:r>
      <w:r w:rsidRPr="009D15F4">
        <w:t xml:space="preserve"> as Listing Check</w:t>
      </w:r>
      <w:r w:rsidR="004F2E72">
        <w:t xml:space="preserve"> in the DAAL program</w:t>
      </w:r>
      <w:r w:rsidRPr="009D15F4">
        <w:t xml:space="preserve">.  </w:t>
      </w:r>
      <w:r w:rsidR="00AF6449">
        <w:t>The goal of Listing Check is to verify</w:t>
      </w:r>
      <w:r w:rsidR="00FF0709">
        <w:t xml:space="preserve"> </w:t>
      </w:r>
      <w:r w:rsidR="00AF6449">
        <w:t xml:space="preserve">FRs completed blocks accurately.  A separate FR staff from production will conduct Listing Check.  Experienced DAAL FRs will conduct the majority of the Listing Check workload.  However, where we do not have an experienced DAAL FR in an area, we will use separate new-to-DAAL experienced FRs or new hires to conduct the quality check.  This only occurs in limited areas of the country.  </w:t>
      </w:r>
    </w:p>
    <w:p w14:paraId="195F0A3A" w14:textId="1E6C5DD2" w:rsidR="007D2C2C" w:rsidRPr="00024908" w:rsidRDefault="00FD75A4">
      <w:pPr>
        <w:pStyle w:val="Body"/>
        <w:rPr>
          <w:color w:val="FF0000"/>
        </w:rPr>
      </w:pPr>
      <w:r w:rsidRPr="009D15F4">
        <w:t xml:space="preserve">The plan for Listing Check </w:t>
      </w:r>
      <w:r w:rsidR="00E74562" w:rsidRPr="009D15F4">
        <w:t>is</w:t>
      </w:r>
      <w:r w:rsidRPr="009D15F4">
        <w:t xml:space="preserve"> to </w:t>
      </w:r>
      <w:r w:rsidR="007714D6">
        <w:t xml:space="preserve">randomly select and check one completed block </w:t>
      </w:r>
      <w:r w:rsidRPr="009D15F4">
        <w:t xml:space="preserve">for each </w:t>
      </w:r>
      <w:r w:rsidR="00134A9C">
        <w:t>FR</w:t>
      </w:r>
      <w:r w:rsidR="00E74562">
        <w:t xml:space="preserve"> </w:t>
      </w:r>
      <w:r w:rsidRPr="009D15F4">
        <w:t>working in the operation.</w:t>
      </w:r>
      <w:r w:rsidR="00FF0709">
        <w:t xml:space="preserve"> The expected workload will be approximately 1,210 blocks, which is the equivalent of the estimated number of FRs working in the operation.  This number may increase or decrease depending on the number of FRs </w:t>
      </w:r>
      <w:r w:rsidR="00FF0709" w:rsidRPr="002B03DA">
        <w:t xml:space="preserve">used in the </w:t>
      </w:r>
      <w:r w:rsidR="002B03DA">
        <w:t xml:space="preserve">operation.  </w:t>
      </w:r>
      <w:r w:rsidR="002B03DA" w:rsidRPr="002B03DA">
        <w:rPr>
          <w:rFonts w:cs="Times New Roman"/>
        </w:rPr>
        <w:t xml:space="preserve">For blocks with fewer than 35 housing units, the plan is to check all units.  For blocks with 35 or more housing units, to design workloads efficiently, the plan is to check 35 of them. </w:t>
      </w:r>
      <w:r w:rsidR="00BD329B">
        <w:t xml:space="preserve">If a block </w:t>
      </w:r>
      <w:r w:rsidR="00770155">
        <w:t>(</w:t>
      </w:r>
      <w:r w:rsidR="00BD329B">
        <w:t>1) had no</w:t>
      </w:r>
      <w:r w:rsidRPr="009D15F4">
        <w:t xml:space="preserve"> </w:t>
      </w:r>
      <w:r w:rsidR="00BD329B">
        <w:t xml:space="preserve">addresses prior to the </w:t>
      </w:r>
      <w:r w:rsidR="00BA1504">
        <w:t>MMVT</w:t>
      </w:r>
      <w:r w:rsidR="00E74562" w:rsidRPr="00930367">
        <w:t xml:space="preserve"> </w:t>
      </w:r>
      <w:r w:rsidR="00E74562">
        <w:t>data</w:t>
      </w:r>
      <w:r w:rsidR="00BD329B">
        <w:t xml:space="preserve"> collection and </w:t>
      </w:r>
      <w:r w:rsidR="00770155">
        <w:t>(</w:t>
      </w:r>
      <w:r w:rsidR="00BD329B">
        <w:t xml:space="preserve">2) has no addresses added by the </w:t>
      </w:r>
      <w:r w:rsidR="004C14AE">
        <w:t>FR</w:t>
      </w:r>
      <w:r w:rsidR="00BF54E9">
        <w:t>s</w:t>
      </w:r>
      <w:r w:rsidR="00BD329B">
        <w:t>, then this block is not eligible for Listing Check.</w:t>
      </w:r>
      <w:r w:rsidR="00024908">
        <w:t xml:space="preserve"> </w:t>
      </w:r>
    </w:p>
    <w:p w14:paraId="68E16561" w14:textId="77777777" w:rsidR="007D2C2C" w:rsidRPr="009D15F4" w:rsidRDefault="00FD75A4">
      <w:pPr>
        <w:pStyle w:val="Body"/>
        <w:rPr>
          <w:b/>
          <w:bCs/>
        </w:rPr>
      </w:pPr>
      <w:r w:rsidRPr="009D15F4">
        <w:rPr>
          <w:b/>
          <w:bCs/>
        </w:rPr>
        <w:lastRenderedPageBreak/>
        <w:t>Estimate of Burden Hours</w:t>
      </w:r>
    </w:p>
    <w:p w14:paraId="29FB3B44" w14:textId="77777777" w:rsidR="007872FE" w:rsidRDefault="007714D6">
      <w:pPr>
        <w:pStyle w:val="Body"/>
        <w:rPr>
          <w:color w:val="FF0000"/>
        </w:rPr>
      </w:pPr>
      <w:r>
        <w:t xml:space="preserve">We expect that </w:t>
      </w:r>
      <w:r w:rsidR="005F1A44">
        <w:t>FRs</w:t>
      </w:r>
      <w:r>
        <w:t xml:space="preserve"> may contact a limited number of </w:t>
      </w:r>
      <w:r w:rsidR="00051FCA">
        <w:t>knowledgeable sources</w:t>
      </w:r>
      <w:r>
        <w:t xml:space="preserve"> to complete their work assignment</w:t>
      </w:r>
      <w:r w:rsidR="00236998">
        <w:t>.</w:t>
      </w:r>
      <w:r>
        <w:t xml:space="preserve">  </w:t>
      </w:r>
      <w:r w:rsidR="00BA1504">
        <w:t xml:space="preserve">In the DAAL program, FRs are not required to contact </w:t>
      </w:r>
      <w:r w:rsidR="00051FCA">
        <w:t>respondents</w:t>
      </w:r>
      <w:r w:rsidR="00BA1504">
        <w:t xml:space="preserve"> to </w:t>
      </w:r>
      <w:r w:rsidR="00051FCA">
        <w:t xml:space="preserve">verify, </w:t>
      </w:r>
      <w:r w:rsidR="00844A5B">
        <w:t xml:space="preserve">update, </w:t>
      </w:r>
      <w:r w:rsidR="00051FCA">
        <w:t>add or delete</w:t>
      </w:r>
      <w:r w:rsidR="00BA1504">
        <w:t xml:space="preserve"> addresses in the field</w:t>
      </w:r>
      <w:r w:rsidR="00C1775C">
        <w:t xml:space="preserve"> as </w:t>
      </w:r>
      <w:r w:rsidR="008C174A">
        <w:t xml:space="preserve">FRs are trained and instructed to </w:t>
      </w:r>
      <w:r w:rsidR="000F396D">
        <w:t xml:space="preserve">locate </w:t>
      </w:r>
      <w:r w:rsidR="00BA1504">
        <w:t>address</w:t>
      </w:r>
      <w:r w:rsidR="000F396D">
        <w:t>es in their assignments</w:t>
      </w:r>
      <w:r w:rsidR="00051FCA">
        <w:t xml:space="preserve"> to verify it is correctly listed</w:t>
      </w:r>
      <w:r w:rsidR="000F396D">
        <w:t>, add addresses</w:t>
      </w:r>
      <w:r w:rsidR="00051FCA">
        <w:t xml:space="preserve"> or make updates to an existing address</w:t>
      </w:r>
      <w:r w:rsidR="000F396D">
        <w:t xml:space="preserve"> by observation</w:t>
      </w:r>
      <w:r w:rsidR="00051FCA">
        <w:t>,</w:t>
      </w:r>
      <w:r w:rsidR="00051FCA" w:rsidRPr="00051FCA">
        <w:t xml:space="preserve"> </w:t>
      </w:r>
      <w:r w:rsidR="00051FCA">
        <w:t>or delete addresses not located in the assigned block</w:t>
      </w:r>
      <w:r w:rsidR="00BA1504">
        <w:t xml:space="preserve">.  </w:t>
      </w:r>
      <w:r w:rsidR="001D0AB1">
        <w:t>FRs</w:t>
      </w:r>
      <w:r w:rsidR="00BA1504">
        <w:t xml:space="preserve"> </w:t>
      </w:r>
      <w:proofErr w:type="gramStart"/>
      <w:r w:rsidR="00BA1504">
        <w:t>are</w:t>
      </w:r>
      <w:proofErr w:type="gramEnd"/>
      <w:r w:rsidR="00BA1504">
        <w:t xml:space="preserve"> trained </w:t>
      </w:r>
      <w:r w:rsidR="00863306">
        <w:t xml:space="preserve">that they </w:t>
      </w:r>
      <w:r w:rsidR="001D0AB1">
        <w:t xml:space="preserve">may contact </w:t>
      </w:r>
      <w:r w:rsidR="00BA1504">
        <w:t>a</w:t>
      </w:r>
      <w:r w:rsidR="005F1A44">
        <w:t xml:space="preserve"> </w:t>
      </w:r>
      <w:r w:rsidR="000F396D">
        <w:t>knowledgeable source</w:t>
      </w:r>
      <w:r w:rsidR="001D0AB1">
        <w:t xml:space="preserve"> </w:t>
      </w:r>
      <w:r w:rsidR="00B177DE">
        <w:t xml:space="preserve">in some limited cases </w:t>
      </w:r>
      <w:r w:rsidR="001D0AB1">
        <w:t xml:space="preserve">to </w:t>
      </w:r>
      <w:r w:rsidR="000F396D">
        <w:t>locate an address in their assignment</w:t>
      </w:r>
      <w:r w:rsidR="005F1A44">
        <w:t xml:space="preserve">.  </w:t>
      </w:r>
      <w:r w:rsidR="003E1CC2">
        <w:t xml:space="preserve">Since </w:t>
      </w:r>
      <w:r w:rsidR="00814E2F">
        <w:t xml:space="preserve">FRs </w:t>
      </w:r>
      <w:r w:rsidR="003E1CC2">
        <w:t xml:space="preserve">working in the MMVT </w:t>
      </w:r>
      <w:proofErr w:type="gramStart"/>
      <w:r w:rsidR="003E1CC2">
        <w:t>use</w:t>
      </w:r>
      <w:proofErr w:type="gramEnd"/>
      <w:r w:rsidR="003E1CC2">
        <w:t xml:space="preserve"> the current DAAL procedures, they </w:t>
      </w:r>
      <w:r w:rsidR="00814E2F">
        <w:t>do not use a pre-determined script.</w:t>
      </w:r>
    </w:p>
    <w:p w14:paraId="261D714D" w14:textId="77777777" w:rsidR="007D2C2C" w:rsidRPr="009D15F4" w:rsidRDefault="007714D6">
      <w:pPr>
        <w:pStyle w:val="Body"/>
      </w:pPr>
      <w:r>
        <w:t>W</w:t>
      </w:r>
      <w:r w:rsidR="00FD75A4" w:rsidRPr="009D15F4">
        <w:t>e account</w:t>
      </w:r>
      <w:r w:rsidR="00835D15">
        <w:t>,</w:t>
      </w:r>
      <w:r>
        <w:t xml:space="preserve"> in this section</w:t>
      </w:r>
      <w:r w:rsidR="00835D15">
        <w:t>,</w:t>
      </w:r>
      <w:r w:rsidR="00FD75A4" w:rsidRPr="009D15F4">
        <w:t xml:space="preserve"> for</w:t>
      </w:r>
      <w:r>
        <w:t xml:space="preserve"> these contacts and </w:t>
      </w:r>
      <w:r w:rsidR="00FD75A4" w:rsidRPr="009D15F4">
        <w:t xml:space="preserve">any </w:t>
      </w:r>
      <w:r>
        <w:t xml:space="preserve">other </w:t>
      </w:r>
      <w:r w:rsidR="00FD75A4" w:rsidRPr="009D15F4">
        <w:t>incidental contact for which we cannot control</w:t>
      </w:r>
      <w:r w:rsidR="007872FE">
        <w:t xml:space="preserve">, such as </w:t>
      </w:r>
      <w:r w:rsidR="00937829">
        <w:t>people</w:t>
      </w:r>
      <w:r w:rsidR="007872FE">
        <w:t xml:space="preserve"> </w:t>
      </w:r>
      <w:r w:rsidR="00814E2F">
        <w:t>asking</w:t>
      </w:r>
      <w:r w:rsidR="007872FE">
        <w:t xml:space="preserve"> an FR for the purpose of their work</w:t>
      </w:r>
      <w:r w:rsidR="00FD75A4" w:rsidRPr="009D15F4">
        <w:t>.  For any</w:t>
      </w:r>
      <w:r w:rsidR="00814E2F">
        <w:t xml:space="preserve"> type of</w:t>
      </w:r>
      <w:r w:rsidR="00FD75A4" w:rsidRPr="009D15F4">
        <w:t xml:space="preserve"> contact</w:t>
      </w:r>
      <w:r w:rsidR="00B81F2F">
        <w:t xml:space="preserve"> including contacts </w:t>
      </w:r>
      <w:r w:rsidR="00051FCA">
        <w:t>during</w:t>
      </w:r>
      <w:r w:rsidR="00B81F2F">
        <w:t xml:space="preserve"> the Production Listing and Listing Check operation</w:t>
      </w:r>
      <w:r w:rsidR="00FD75A4" w:rsidRPr="009D15F4">
        <w:t xml:space="preserve">, each contact with a </w:t>
      </w:r>
      <w:r w:rsidR="00937829">
        <w:t>knowledgeable source</w:t>
      </w:r>
      <w:r w:rsidR="00FD75A4" w:rsidRPr="009D15F4">
        <w:t xml:space="preserve"> should last no longer than </w:t>
      </w:r>
      <w:r>
        <w:t>3</w:t>
      </w:r>
      <w:r w:rsidR="00FD75A4" w:rsidRPr="009D15F4">
        <w:t xml:space="preserve"> minutes.  </w:t>
      </w:r>
      <w:r w:rsidR="00F94498">
        <w:t xml:space="preserve">Assuming </w:t>
      </w:r>
      <w:r w:rsidR="00F30CDB">
        <w:t xml:space="preserve">a </w:t>
      </w:r>
      <w:r w:rsidR="00F94498">
        <w:t xml:space="preserve">contact will occur </w:t>
      </w:r>
      <w:r w:rsidR="00937829">
        <w:t>for</w:t>
      </w:r>
      <w:r w:rsidR="00FD75A4" w:rsidRPr="009D15F4">
        <w:t xml:space="preserve"> approximately </w:t>
      </w:r>
      <w:r w:rsidR="00840197">
        <w:t xml:space="preserve">10% of </w:t>
      </w:r>
      <w:r w:rsidR="00F94498">
        <w:t xml:space="preserve">the </w:t>
      </w:r>
      <w:r w:rsidR="00C70E56">
        <w:t xml:space="preserve">1,040,000 </w:t>
      </w:r>
      <w:r w:rsidR="00840197">
        <w:t>housing units</w:t>
      </w:r>
      <w:r w:rsidR="00C70E56">
        <w:t xml:space="preserve"> </w:t>
      </w:r>
      <w:r w:rsidR="00937829">
        <w:t>in the sample</w:t>
      </w:r>
      <w:r w:rsidR="00F94498">
        <w:t xml:space="preserve"> </w:t>
      </w:r>
      <w:r w:rsidR="00FD75A4" w:rsidRPr="009D15F4">
        <w:t xml:space="preserve">over the course of the test, we estimate respondent burden to be about </w:t>
      </w:r>
      <w:r w:rsidR="00236998">
        <w:t>312</w:t>
      </w:r>
      <w:r w:rsidR="00B468D5">
        <w:t>,000</w:t>
      </w:r>
      <w:r w:rsidR="00FD75A4" w:rsidRPr="009D15F4">
        <w:rPr>
          <w:lang w:val="fr-FR"/>
        </w:rPr>
        <w:t xml:space="preserve"> minutes, or</w:t>
      </w:r>
      <w:r w:rsidR="00FD75A4" w:rsidRPr="009D15F4">
        <w:t xml:space="preserve"> </w:t>
      </w:r>
      <w:r w:rsidR="00236998">
        <w:t>5,200</w:t>
      </w:r>
      <w:r w:rsidR="00FD75A4" w:rsidRPr="009D15F4">
        <w:t xml:space="preserve"> hours</w:t>
      </w:r>
      <w:hyperlink r:id="rId9" w:history="1"/>
      <w:r w:rsidR="00FD75A4" w:rsidRPr="009D15F4">
        <w:rPr>
          <w:lang w:val="fr-FR"/>
        </w:rPr>
        <w:t xml:space="preserve">.  </w:t>
      </w:r>
    </w:p>
    <w:p w14:paraId="09281A0B" w14:textId="77777777" w:rsidR="007D2C2C" w:rsidRPr="009D15F4" w:rsidRDefault="00FD75A4">
      <w:pPr>
        <w:pStyle w:val="Body"/>
        <w:rPr>
          <w:b/>
          <w:bCs/>
        </w:rPr>
      </w:pPr>
      <w:r w:rsidRPr="009D15F4">
        <w:rPr>
          <w:b/>
          <w:bCs/>
        </w:rPr>
        <w:t>Project Schedule</w:t>
      </w: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20"/>
        <w:gridCol w:w="3120"/>
        <w:gridCol w:w="3120"/>
      </w:tblGrid>
      <w:tr w:rsidR="005273E1" w:rsidRPr="009D15F4" w14:paraId="5DC145D4" w14:textId="77777777" w:rsidTr="005273E1">
        <w:trPr>
          <w:trHeight w:val="250"/>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D9D9D9"/>
          </w:tcPr>
          <w:p w14:paraId="627BBD02" w14:textId="77777777" w:rsidR="005273E1" w:rsidRPr="009D15F4" w:rsidRDefault="00A05070">
            <w:pPr>
              <w:pStyle w:val="Body"/>
              <w:spacing w:after="0" w:line="240" w:lineRule="auto"/>
              <w:jc w:val="center"/>
            </w:pPr>
            <w:r>
              <w:t>Operation</w:t>
            </w:r>
          </w:p>
        </w:tc>
        <w:tc>
          <w:tcPr>
            <w:tcW w:w="31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00EEB97" w14:textId="77777777" w:rsidR="005273E1" w:rsidRPr="009D15F4" w:rsidRDefault="005273E1" w:rsidP="00A05070">
            <w:pPr>
              <w:pStyle w:val="Body"/>
              <w:spacing w:after="0" w:line="240" w:lineRule="auto"/>
              <w:jc w:val="center"/>
            </w:pPr>
            <w:r w:rsidRPr="009D15F4">
              <w:t>Start Date</w:t>
            </w:r>
          </w:p>
        </w:tc>
        <w:tc>
          <w:tcPr>
            <w:tcW w:w="31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770CEFC" w14:textId="77777777" w:rsidR="005273E1" w:rsidRPr="009D15F4" w:rsidRDefault="005273E1" w:rsidP="00A05070">
            <w:pPr>
              <w:pStyle w:val="Body"/>
              <w:spacing w:after="0" w:line="240" w:lineRule="auto"/>
              <w:jc w:val="center"/>
            </w:pPr>
            <w:r w:rsidRPr="009D15F4">
              <w:t>Finish Date</w:t>
            </w:r>
          </w:p>
        </w:tc>
      </w:tr>
      <w:tr w:rsidR="007D2C2C" w:rsidRPr="009D15F4" w14:paraId="2890D72D" w14:textId="77777777" w:rsidTr="005273E1">
        <w:trPr>
          <w:trHeight w:val="250"/>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0BD44" w14:textId="77777777" w:rsidR="007D2C2C" w:rsidRPr="009D15F4" w:rsidRDefault="00FD75A4">
            <w:pPr>
              <w:pStyle w:val="Body"/>
              <w:spacing w:after="0" w:line="240" w:lineRule="auto"/>
            </w:pPr>
            <w:r w:rsidRPr="009D15F4">
              <w:t>Production Listing</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9BF14" w14:textId="77777777" w:rsidR="007D2C2C" w:rsidRPr="009D15F4" w:rsidRDefault="00FD75A4">
            <w:pPr>
              <w:pStyle w:val="Body"/>
              <w:spacing w:after="0" w:line="240" w:lineRule="auto"/>
            </w:pPr>
            <w:r w:rsidRPr="009D15F4">
              <w:t>September 2, 2014</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45941" w14:textId="77777777" w:rsidR="007D2C2C" w:rsidRPr="009D15F4" w:rsidRDefault="00FD75A4" w:rsidP="00A05070">
            <w:pPr>
              <w:pStyle w:val="Body"/>
              <w:spacing w:after="0" w:line="240" w:lineRule="auto"/>
            </w:pPr>
            <w:r w:rsidRPr="009D15F4">
              <w:t xml:space="preserve">December </w:t>
            </w:r>
            <w:r w:rsidR="00A05070">
              <w:t>5</w:t>
            </w:r>
            <w:r w:rsidRPr="009D15F4">
              <w:t>, 2014</w:t>
            </w:r>
          </w:p>
        </w:tc>
      </w:tr>
      <w:tr w:rsidR="007D2C2C" w:rsidRPr="009D15F4" w14:paraId="5BD9189B" w14:textId="77777777" w:rsidTr="005273E1">
        <w:trPr>
          <w:trHeight w:val="250"/>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B948A" w14:textId="77777777" w:rsidR="007D2C2C" w:rsidRPr="009D15F4" w:rsidRDefault="00FD75A4">
            <w:pPr>
              <w:pStyle w:val="Body"/>
              <w:spacing w:after="0" w:line="240" w:lineRule="auto"/>
            </w:pPr>
            <w:r w:rsidRPr="009D15F4">
              <w:t>Listing Check</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E5F02" w14:textId="77777777" w:rsidR="007D2C2C" w:rsidRPr="009D15F4" w:rsidRDefault="00FD75A4" w:rsidP="00A05070">
            <w:pPr>
              <w:pStyle w:val="Body"/>
              <w:spacing w:after="0" w:line="240" w:lineRule="auto"/>
            </w:pPr>
            <w:r w:rsidRPr="009D15F4">
              <w:t>September 1</w:t>
            </w:r>
            <w:r w:rsidR="00A05070">
              <w:t>2</w:t>
            </w:r>
            <w:r w:rsidRPr="009D15F4">
              <w:t>, 2014</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F8049" w14:textId="77777777" w:rsidR="007D2C2C" w:rsidRPr="009D15F4" w:rsidRDefault="00FD75A4" w:rsidP="00A05070">
            <w:pPr>
              <w:pStyle w:val="Body"/>
              <w:spacing w:after="0" w:line="240" w:lineRule="auto"/>
            </w:pPr>
            <w:r w:rsidRPr="009D15F4">
              <w:t xml:space="preserve">December </w:t>
            </w:r>
            <w:r w:rsidR="00A05070">
              <w:t>19</w:t>
            </w:r>
            <w:r w:rsidRPr="009D15F4">
              <w:t>, 2014</w:t>
            </w:r>
          </w:p>
        </w:tc>
      </w:tr>
    </w:tbl>
    <w:p w14:paraId="3291D2F8" w14:textId="77777777" w:rsidR="007D2C2C" w:rsidRPr="009D15F4" w:rsidRDefault="007D2C2C">
      <w:pPr>
        <w:pStyle w:val="Body"/>
        <w:spacing w:line="240" w:lineRule="auto"/>
        <w:jc w:val="center"/>
        <w:rPr>
          <w:b/>
          <w:bCs/>
        </w:rPr>
      </w:pPr>
    </w:p>
    <w:p w14:paraId="156BD261" w14:textId="77777777" w:rsidR="007D2C2C" w:rsidRPr="009D15F4" w:rsidRDefault="00FD75A4">
      <w:pPr>
        <w:pStyle w:val="Body"/>
        <w:rPr>
          <w:b/>
          <w:bCs/>
        </w:rPr>
      </w:pPr>
      <w:r w:rsidRPr="009D15F4">
        <w:rPr>
          <w:b/>
          <w:bCs/>
        </w:rPr>
        <w:t>Contacts for Data Collection</w:t>
      </w:r>
    </w:p>
    <w:p w14:paraId="6472849D" w14:textId="77777777" w:rsidR="007D2C2C" w:rsidRPr="009D15F4" w:rsidRDefault="00FD75A4">
      <w:pPr>
        <w:pStyle w:val="Body"/>
      </w:pPr>
      <w:r w:rsidRPr="009D15F4">
        <w:t xml:space="preserve">For questions on the design or implementation of the </w:t>
      </w:r>
      <w:r w:rsidR="00814E2F">
        <w:t xml:space="preserve">MMVT in the </w:t>
      </w:r>
      <w:r w:rsidR="00930367" w:rsidRPr="00930367">
        <w:t xml:space="preserve">Address Validation Test </w:t>
      </w:r>
      <w:r w:rsidRPr="009D15F4">
        <w:t>described in this document, please contact H</w:t>
      </w:r>
      <w:r w:rsidR="00FC7B52">
        <w:t>é</w:t>
      </w:r>
      <w:r w:rsidRPr="009D15F4">
        <w:t xml:space="preserve">ctor </w:t>
      </w:r>
      <w:r w:rsidR="00A05070">
        <w:t xml:space="preserve">X. </w:t>
      </w:r>
      <w:r w:rsidRPr="009D15F4">
        <w:t>Merced</w:t>
      </w:r>
      <w:r w:rsidRPr="009D15F4">
        <w:rPr>
          <w:lang w:val="da-DK"/>
        </w:rPr>
        <w:t xml:space="preserve"> at 301-763-</w:t>
      </w:r>
      <w:r w:rsidR="00A05070">
        <w:t>8822</w:t>
      </w:r>
      <w:r w:rsidRPr="009D15F4">
        <w:t xml:space="preserve"> or </w:t>
      </w:r>
      <w:hyperlink r:id="rId10" w:history="1">
        <w:r w:rsidRPr="009D15F4">
          <w:rPr>
            <w:rStyle w:val="Hyperlink0"/>
          </w:rPr>
          <w:t>hector.x.merced@census.gov</w:t>
        </w:r>
      </w:hyperlink>
      <w:r w:rsidRPr="009D15F4">
        <w:t>.</w:t>
      </w:r>
      <w:hyperlink r:id="rId11" w:history="1"/>
      <w:hyperlink r:id="rId12" w:history="1"/>
    </w:p>
    <w:sectPr w:rsidR="007D2C2C" w:rsidRPr="009D15F4">
      <w:pgSz w:w="12240" w:h="15840"/>
      <w:pgMar w:top="1440" w:right="1440" w:bottom="1440" w:left="144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0AD89E" w15:done="0"/>
  <w15:commentEx w15:paraId="06250F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966B8" w14:textId="77777777" w:rsidR="00EB0166" w:rsidRDefault="00EB0166">
      <w:r>
        <w:separator/>
      </w:r>
    </w:p>
  </w:endnote>
  <w:endnote w:type="continuationSeparator" w:id="0">
    <w:p w14:paraId="489E8BEB" w14:textId="77777777" w:rsidR="00EB0166" w:rsidRDefault="00EB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3BF0C" w14:textId="77777777" w:rsidR="00EB0166" w:rsidRDefault="00EB0166">
      <w:r>
        <w:separator/>
      </w:r>
    </w:p>
  </w:footnote>
  <w:footnote w:type="continuationSeparator" w:id="0">
    <w:p w14:paraId="63B0C992" w14:textId="77777777" w:rsidR="00EB0166" w:rsidRDefault="00EB0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59F3"/>
    <w:multiLevelType w:val="hybridMultilevel"/>
    <w:tmpl w:val="EC30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45A9C"/>
    <w:multiLevelType w:val="multilevel"/>
    <w:tmpl w:val="B734E700"/>
    <w:lvl w:ilvl="0">
      <w:start w:val="1"/>
      <w:numFmt w:val="bullet"/>
      <w:lvlText w:val="•"/>
      <w:lvlJc w:val="left"/>
      <w:rPr>
        <w:rFonts w:ascii="Calibri" w:eastAsia="Calibri" w:hAnsi="Calibri" w:cs="Calibri"/>
        <w:color w:val="000000"/>
        <w:position w:val="0"/>
        <w:u w:color="000000"/>
        <w:rtl w:val="0"/>
      </w:rPr>
    </w:lvl>
    <w:lvl w:ilvl="1">
      <w:start w:val="1"/>
      <w:numFmt w:val="bullet"/>
      <w:lvlText w:val="o"/>
      <w:lvlJc w:val="left"/>
      <w:rPr>
        <w:rFonts w:ascii="Calibri" w:eastAsia="Calibri" w:hAnsi="Calibri" w:cs="Calibri"/>
        <w:color w:val="000000"/>
        <w:position w:val="0"/>
        <w:u w:color="000000"/>
        <w:rtl w:val="0"/>
      </w:rPr>
    </w:lvl>
    <w:lvl w:ilvl="2">
      <w:start w:val="1"/>
      <w:numFmt w:val="bullet"/>
      <w:lvlText w:val="▪"/>
      <w:lvlJc w:val="left"/>
      <w:rPr>
        <w:rFonts w:ascii="Calibri" w:eastAsia="Calibri" w:hAnsi="Calibri" w:cs="Calibri"/>
        <w:color w:val="000000"/>
        <w:position w:val="0"/>
        <w:u w:color="000000"/>
        <w:rtl w:val="0"/>
      </w:rPr>
    </w:lvl>
    <w:lvl w:ilvl="3">
      <w:start w:val="1"/>
      <w:numFmt w:val="bullet"/>
      <w:lvlText w:val="•"/>
      <w:lvlJc w:val="left"/>
      <w:rPr>
        <w:rFonts w:ascii="Calibri" w:eastAsia="Calibri" w:hAnsi="Calibri" w:cs="Calibri"/>
        <w:color w:val="000000"/>
        <w:position w:val="0"/>
        <w:u w:color="000000"/>
        <w:rtl w:val="0"/>
      </w:rPr>
    </w:lvl>
    <w:lvl w:ilvl="4">
      <w:start w:val="1"/>
      <w:numFmt w:val="bullet"/>
      <w:lvlText w:val="o"/>
      <w:lvlJc w:val="left"/>
      <w:rPr>
        <w:rFonts w:ascii="Calibri" w:eastAsia="Calibri" w:hAnsi="Calibri" w:cs="Calibri"/>
        <w:color w:val="000000"/>
        <w:position w:val="0"/>
        <w:u w:color="000000"/>
        <w:rtl w:val="0"/>
      </w:rPr>
    </w:lvl>
    <w:lvl w:ilvl="5">
      <w:start w:val="1"/>
      <w:numFmt w:val="bullet"/>
      <w:lvlText w:val="▪"/>
      <w:lvlJc w:val="left"/>
      <w:rPr>
        <w:rFonts w:ascii="Calibri" w:eastAsia="Calibri" w:hAnsi="Calibri" w:cs="Calibri"/>
        <w:color w:val="000000"/>
        <w:position w:val="0"/>
        <w:u w:color="000000"/>
        <w:rtl w:val="0"/>
      </w:rPr>
    </w:lvl>
    <w:lvl w:ilvl="6">
      <w:start w:val="1"/>
      <w:numFmt w:val="bullet"/>
      <w:lvlText w:val="•"/>
      <w:lvlJc w:val="left"/>
      <w:rPr>
        <w:rFonts w:ascii="Calibri" w:eastAsia="Calibri" w:hAnsi="Calibri" w:cs="Calibri"/>
        <w:color w:val="000000"/>
        <w:position w:val="0"/>
        <w:u w:color="000000"/>
        <w:rtl w:val="0"/>
      </w:rPr>
    </w:lvl>
    <w:lvl w:ilvl="7">
      <w:start w:val="1"/>
      <w:numFmt w:val="bullet"/>
      <w:lvlText w:val="o"/>
      <w:lvlJc w:val="left"/>
      <w:rPr>
        <w:rFonts w:ascii="Calibri" w:eastAsia="Calibri" w:hAnsi="Calibri" w:cs="Calibri"/>
        <w:color w:val="000000"/>
        <w:position w:val="0"/>
        <w:u w:color="000000"/>
        <w:rtl w:val="0"/>
      </w:rPr>
    </w:lvl>
    <w:lvl w:ilvl="8">
      <w:start w:val="1"/>
      <w:numFmt w:val="bullet"/>
      <w:lvlText w:val="▪"/>
      <w:lvlJc w:val="left"/>
      <w:rPr>
        <w:rFonts w:ascii="Calibri" w:eastAsia="Calibri" w:hAnsi="Calibri" w:cs="Calibri"/>
        <w:color w:val="000000"/>
        <w:position w:val="0"/>
        <w:u w:color="000000"/>
        <w:rtl w:val="0"/>
      </w:rPr>
    </w:lvl>
  </w:abstractNum>
  <w:abstractNum w:abstractNumId="2">
    <w:nsid w:val="173F74F7"/>
    <w:multiLevelType w:val="multilevel"/>
    <w:tmpl w:val="F3688378"/>
    <w:lvl w:ilvl="0">
      <w:numFmt w:val="bullet"/>
      <w:lvlText w:val="•"/>
      <w:lvlJc w:val="left"/>
      <w:rPr>
        <w:rFonts w:ascii="Calibri" w:eastAsia="Calibri" w:hAnsi="Calibri" w:cs="Calibri"/>
        <w:color w:val="000000"/>
        <w:position w:val="0"/>
        <w:u w:color="000000"/>
        <w:rtl w:val="0"/>
      </w:rPr>
    </w:lvl>
    <w:lvl w:ilvl="1">
      <w:start w:val="1"/>
      <w:numFmt w:val="bullet"/>
      <w:lvlText w:val="o"/>
      <w:lvlJc w:val="left"/>
      <w:rPr>
        <w:rFonts w:ascii="Calibri" w:eastAsia="Calibri" w:hAnsi="Calibri" w:cs="Calibri"/>
        <w:color w:val="000000"/>
        <w:position w:val="0"/>
        <w:u w:color="000000"/>
        <w:rtl w:val="0"/>
      </w:rPr>
    </w:lvl>
    <w:lvl w:ilvl="2">
      <w:start w:val="1"/>
      <w:numFmt w:val="bullet"/>
      <w:lvlText w:val="▪"/>
      <w:lvlJc w:val="left"/>
      <w:rPr>
        <w:rFonts w:ascii="Calibri" w:eastAsia="Calibri" w:hAnsi="Calibri" w:cs="Calibri"/>
        <w:color w:val="000000"/>
        <w:position w:val="0"/>
        <w:u w:color="000000"/>
        <w:rtl w:val="0"/>
      </w:rPr>
    </w:lvl>
    <w:lvl w:ilvl="3">
      <w:start w:val="1"/>
      <w:numFmt w:val="bullet"/>
      <w:lvlText w:val="•"/>
      <w:lvlJc w:val="left"/>
      <w:rPr>
        <w:rFonts w:ascii="Calibri" w:eastAsia="Calibri" w:hAnsi="Calibri" w:cs="Calibri"/>
        <w:color w:val="000000"/>
        <w:position w:val="0"/>
        <w:u w:color="000000"/>
        <w:rtl w:val="0"/>
      </w:rPr>
    </w:lvl>
    <w:lvl w:ilvl="4">
      <w:start w:val="1"/>
      <w:numFmt w:val="bullet"/>
      <w:lvlText w:val="o"/>
      <w:lvlJc w:val="left"/>
      <w:rPr>
        <w:rFonts w:ascii="Calibri" w:eastAsia="Calibri" w:hAnsi="Calibri" w:cs="Calibri"/>
        <w:color w:val="000000"/>
        <w:position w:val="0"/>
        <w:u w:color="000000"/>
        <w:rtl w:val="0"/>
      </w:rPr>
    </w:lvl>
    <w:lvl w:ilvl="5">
      <w:start w:val="1"/>
      <w:numFmt w:val="bullet"/>
      <w:lvlText w:val="▪"/>
      <w:lvlJc w:val="left"/>
      <w:rPr>
        <w:rFonts w:ascii="Calibri" w:eastAsia="Calibri" w:hAnsi="Calibri" w:cs="Calibri"/>
        <w:color w:val="000000"/>
        <w:position w:val="0"/>
        <w:u w:color="000000"/>
        <w:rtl w:val="0"/>
      </w:rPr>
    </w:lvl>
    <w:lvl w:ilvl="6">
      <w:start w:val="1"/>
      <w:numFmt w:val="bullet"/>
      <w:lvlText w:val="•"/>
      <w:lvlJc w:val="left"/>
      <w:rPr>
        <w:rFonts w:ascii="Calibri" w:eastAsia="Calibri" w:hAnsi="Calibri" w:cs="Calibri"/>
        <w:color w:val="000000"/>
        <w:position w:val="0"/>
        <w:u w:color="000000"/>
        <w:rtl w:val="0"/>
      </w:rPr>
    </w:lvl>
    <w:lvl w:ilvl="7">
      <w:start w:val="1"/>
      <w:numFmt w:val="bullet"/>
      <w:lvlText w:val="o"/>
      <w:lvlJc w:val="left"/>
      <w:rPr>
        <w:rFonts w:ascii="Calibri" w:eastAsia="Calibri" w:hAnsi="Calibri" w:cs="Calibri"/>
        <w:color w:val="000000"/>
        <w:position w:val="0"/>
        <w:u w:color="000000"/>
        <w:rtl w:val="0"/>
      </w:rPr>
    </w:lvl>
    <w:lvl w:ilvl="8">
      <w:start w:val="1"/>
      <w:numFmt w:val="bullet"/>
      <w:lvlText w:val="▪"/>
      <w:lvlJc w:val="left"/>
      <w:rPr>
        <w:rFonts w:ascii="Calibri" w:eastAsia="Calibri" w:hAnsi="Calibri" w:cs="Calibri"/>
        <w:color w:val="000000"/>
        <w:position w:val="0"/>
        <w:u w:color="000000"/>
        <w:rtl w:val="0"/>
      </w:rPr>
    </w:lvl>
  </w:abstractNum>
  <w:abstractNum w:abstractNumId="3">
    <w:nsid w:val="1A1E173D"/>
    <w:multiLevelType w:val="multilevel"/>
    <w:tmpl w:val="7EB2E752"/>
    <w:lvl w:ilvl="0">
      <w:start w:val="1"/>
      <w:numFmt w:val="bullet"/>
      <w:lvlText w:val="•"/>
      <w:lvlJc w:val="left"/>
      <w:rPr>
        <w:rFonts w:ascii="Calibri" w:eastAsia="Calibri" w:hAnsi="Calibri" w:cs="Calibri"/>
        <w:color w:val="000000"/>
        <w:position w:val="0"/>
        <w:u w:color="000000"/>
        <w:rtl w:val="0"/>
      </w:rPr>
    </w:lvl>
    <w:lvl w:ilvl="1">
      <w:start w:val="1"/>
      <w:numFmt w:val="bullet"/>
      <w:lvlText w:val="o"/>
      <w:lvlJc w:val="left"/>
      <w:rPr>
        <w:rFonts w:ascii="Calibri" w:eastAsia="Calibri" w:hAnsi="Calibri" w:cs="Calibri"/>
        <w:color w:val="000000"/>
        <w:position w:val="0"/>
        <w:u w:color="000000"/>
        <w:rtl w:val="0"/>
      </w:rPr>
    </w:lvl>
    <w:lvl w:ilvl="2">
      <w:start w:val="1"/>
      <w:numFmt w:val="bullet"/>
      <w:lvlText w:val="▪"/>
      <w:lvlJc w:val="left"/>
      <w:rPr>
        <w:rFonts w:ascii="Calibri" w:eastAsia="Calibri" w:hAnsi="Calibri" w:cs="Calibri"/>
        <w:color w:val="000000"/>
        <w:position w:val="0"/>
        <w:u w:color="000000"/>
        <w:rtl w:val="0"/>
      </w:rPr>
    </w:lvl>
    <w:lvl w:ilvl="3">
      <w:start w:val="1"/>
      <w:numFmt w:val="bullet"/>
      <w:lvlText w:val="•"/>
      <w:lvlJc w:val="left"/>
      <w:rPr>
        <w:rFonts w:ascii="Calibri" w:eastAsia="Calibri" w:hAnsi="Calibri" w:cs="Calibri"/>
        <w:color w:val="000000"/>
        <w:position w:val="0"/>
        <w:u w:color="000000"/>
        <w:rtl w:val="0"/>
      </w:rPr>
    </w:lvl>
    <w:lvl w:ilvl="4">
      <w:start w:val="1"/>
      <w:numFmt w:val="bullet"/>
      <w:lvlText w:val="o"/>
      <w:lvlJc w:val="left"/>
      <w:rPr>
        <w:rFonts w:ascii="Calibri" w:eastAsia="Calibri" w:hAnsi="Calibri" w:cs="Calibri"/>
        <w:color w:val="000000"/>
        <w:position w:val="0"/>
        <w:u w:color="000000"/>
        <w:rtl w:val="0"/>
      </w:rPr>
    </w:lvl>
    <w:lvl w:ilvl="5">
      <w:start w:val="1"/>
      <w:numFmt w:val="bullet"/>
      <w:lvlText w:val="▪"/>
      <w:lvlJc w:val="left"/>
      <w:rPr>
        <w:rFonts w:ascii="Calibri" w:eastAsia="Calibri" w:hAnsi="Calibri" w:cs="Calibri"/>
        <w:color w:val="000000"/>
        <w:position w:val="0"/>
        <w:u w:color="000000"/>
        <w:rtl w:val="0"/>
      </w:rPr>
    </w:lvl>
    <w:lvl w:ilvl="6">
      <w:start w:val="1"/>
      <w:numFmt w:val="bullet"/>
      <w:lvlText w:val="•"/>
      <w:lvlJc w:val="left"/>
      <w:rPr>
        <w:rFonts w:ascii="Calibri" w:eastAsia="Calibri" w:hAnsi="Calibri" w:cs="Calibri"/>
        <w:color w:val="000000"/>
        <w:position w:val="0"/>
        <w:u w:color="000000"/>
        <w:rtl w:val="0"/>
      </w:rPr>
    </w:lvl>
    <w:lvl w:ilvl="7">
      <w:start w:val="1"/>
      <w:numFmt w:val="bullet"/>
      <w:lvlText w:val="o"/>
      <w:lvlJc w:val="left"/>
      <w:rPr>
        <w:rFonts w:ascii="Calibri" w:eastAsia="Calibri" w:hAnsi="Calibri" w:cs="Calibri"/>
        <w:color w:val="000000"/>
        <w:position w:val="0"/>
        <w:u w:color="000000"/>
        <w:rtl w:val="0"/>
      </w:rPr>
    </w:lvl>
    <w:lvl w:ilvl="8">
      <w:start w:val="1"/>
      <w:numFmt w:val="bullet"/>
      <w:lvlText w:val="▪"/>
      <w:lvlJc w:val="left"/>
      <w:rPr>
        <w:rFonts w:ascii="Calibri" w:eastAsia="Calibri" w:hAnsi="Calibri" w:cs="Calibri"/>
        <w:color w:val="000000"/>
        <w:position w:val="0"/>
        <w:u w:color="000000"/>
        <w:rtl w:val="0"/>
      </w:rPr>
    </w:lvl>
  </w:abstractNum>
  <w:abstractNum w:abstractNumId="4">
    <w:nsid w:val="230D6C73"/>
    <w:multiLevelType w:val="multilevel"/>
    <w:tmpl w:val="92181184"/>
    <w:styleLink w:val="List0"/>
    <w:lvl w:ilvl="0">
      <w:numFmt w:val="bullet"/>
      <w:lvlText w:val="•"/>
      <w:lvlJc w:val="left"/>
      <w:rPr>
        <w:rFonts w:ascii="Calibri" w:eastAsia="Calibri" w:hAnsi="Calibri" w:cs="Calibri"/>
        <w:color w:val="000000"/>
        <w:position w:val="0"/>
        <w:u w:color="000000"/>
        <w:rtl w:val="0"/>
      </w:rPr>
    </w:lvl>
    <w:lvl w:ilvl="1">
      <w:start w:val="1"/>
      <w:numFmt w:val="bullet"/>
      <w:lvlText w:val="o"/>
      <w:lvlJc w:val="left"/>
      <w:rPr>
        <w:rFonts w:ascii="Calibri" w:eastAsia="Calibri" w:hAnsi="Calibri" w:cs="Calibri"/>
        <w:color w:val="000000"/>
        <w:position w:val="0"/>
        <w:u w:color="000000"/>
        <w:rtl w:val="0"/>
      </w:rPr>
    </w:lvl>
    <w:lvl w:ilvl="2">
      <w:start w:val="1"/>
      <w:numFmt w:val="bullet"/>
      <w:lvlText w:val="▪"/>
      <w:lvlJc w:val="left"/>
      <w:rPr>
        <w:rFonts w:ascii="Calibri" w:eastAsia="Calibri" w:hAnsi="Calibri" w:cs="Calibri"/>
        <w:color w:val="000000"/>
        <w:position w:val="0"/>
        <w:u w:color="000000"/>
        <w:rtl w:val="0"/>
      </w:rPr>
    </w:lvl>
    <w:lvl w:ilvl="3">
      <w:start w:val="1"/>
      <w:numFmt w:val="bullet"/>
      <w:lvlText w:val="•"/>
      <w:lvlJc w:val="left"/>
      <w:rPr>
        <w:rFonts w:ascii="Calibri" w:eastAsia="Calibri" w:hAnsi="Calibri" w:cs="Calibri"/>
        <w:color w:val="000000"/>
        <w:position w:val="0"/>
        <w:u w:color="000000"/>
        <w:rtl w:val="0"/>
      </w:rPr>
    </w:lvl>
    <w:lvl w:ilvl="4">
      <w:start w:val="1"/>
      <w:numFmt w:val="bullet"/>
      <w:lvlText w:val="o"/>
      <w:lvlJc w:val="left"/>
      <w:rPr>
        <w:rFonts w:ascii="Calibri" w:eastAsia="Calibri" w:hAnsi="Calibri" w:cs="Calibri"/>
        <w:color w:val="000000"/>
        <w:position w:val="0"/>
        <w:u w:color="000000"/>
        <w:rtl w:val="0"/>
      </w:rPr>
    </w:lvl>
    <w:lvl w:ilvl="5">
      <w:start w:val="1"/>
      <w:numFmt w:val="bullet"/>
      <w:lvlText w:val="▪"/>
      <w:lvlJc w:val="left"/>
      <w:rPr>
        <w:rFonts w:ascii="Calibri" w:eastAsia="Calibri" w:hAnsi="Calibri" w:cs="Calibri"/>
        <w:color w:val="000000"/>
        <w:position w:val="0"/>
        <w:u w:color="000000"/>
        <w:rtl w:val="0"/>
      </w:rPr>
    </w:lvl>
    <w:lvl w:ilvl="6">
      <w:start w:val="1"/>
      <w:numFmt w:val="bullet"/>
      <w:lvlText w:val="•"/>
      <w:lvlJc w:val="left"/>
      <w:rPr>
        <w:rFonts w:ascii="Calibri" w:eastAsia="Calibri" w:hAnsi="Calibri" w:cs="Calibri"/>
        <w:color w:val="000000"/>
        <w:position w:val="0"/>
        <w:u w:color="000000"/>
        <w:rtl w:val="0"/>
      </w:rPr>
    </w:lvl>
    <w:lvl w:ilvl="7">
      <w:start w:val="1"/>
      <w:numFmt w:val="bullet"/>
      <w:lvlText w:val="o"/>
      <w:lvlJc w:val="left"/>
      <w:rPr>
        <w:rFonts w:ascii="Calibri" w:eastAsia="Calibri" w:hAnsi="Calibri" w:cs="Calibri"/>
        <w:color w:val="000000"/>
        <w:position w:val="0"/>
        <w:u w:color="000000"/>
        <w:rtl w:val="0"/>
      </w:rPr>
    </w:lvl>
    <w:lvl w:ilvl="8">
      <w:start w:val="1"/>
      <w:numFmt w:val="bullet"/>
      <w:lvlText w:val="▪"/>
      <w:lvlJc w:val="left"/>
      <w:rPr>
        <w:rFonts w:ascii="Calibri" w:eastAsia="Calibri" w:hAnsi="Calibri" w:cs="Calibri"/>
        <w:color w:val="000000"/>
        <w:position w:val="0"/>
        <w:u w:color="000000"/>
        <w:rtl w:val="0"/>
      </w:rPr>
    </w:lvl>
  </w:abstractNum>
  <w:abstractNum w:abstractNumId="5">
    <w:nsid w:val="2A8161B2"/>
    <w:multiLevelType w:val="multilevel"/>
    <w:tmpl w:val="7C6E0332"/>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nsid w:val="2E6224F5"/>
    <w:multiLevelType w:val="multilevel"/>
    <w:tmpl w:val="2034F31E"/>
    <w:lvl w:ilvl="0">
      <w:start w:val="1"/>
      <w:numFmt w:val="bullet"/>
      <w:lvlText w:val="•"/>
      <w:lvlJc w:val="left"/>
      <w:pPr>
        <w:tabs>
          <w:tab w:val="num" w:pos="753"/>
        </w:tabs>
        <w:ind w:left="753" w:hanging="393"/>
      </w:pPr>
      <w:rPr>
        <w:rFonts w:ascii="Calibri" w:eastAsia="Calibri" w:hAnsi="Calibri" w:cs="Calibri"/>
        <w:color w:val="000000"/>
        <w:position w:val="0"/>
        <w:sz w:val="24"/>
        <w:szCs w:val="24"/>
        <w:u w:color="000000"/>
        <w:rtl w:val="0"/>
      </w:rPr>
    </w:lvl>
    <w:lvl w:ilvl="1">
      <w:start w:val="1"/>
      <w:numFmt w:val="bullet"/>
      <w:lvlText w:val="o"/>
      <w:lvlJc w:val="left"/>
      <w:pPr>
        <w:tabs>
          <w:tab w:val="num" w:pos="1800"/>
        </w:tabs>
        <w:ind w:left="1800" w:hanging="360"/>
      </w:pPr>
      <w:rPr>
        <w:rFonts w:ascii="Calibri" w:eastAsia="Calibri" w:hAnsi="Calibri" w:cs="Calibri"/>
        <w:color w:val="000000"/>
        <w:position w:val="0"/>
        <w:sz w:val="24"/>
        <w:szCs w:val="24"/>
        <w:u w:color="000000"/>
        <w:rtl w:val="0"/>
      </w:rPr>
    </w:lvl>
    <w:lvl w:ilvl="2">
      <w:start w:val="1"/>
      <w:numFmt w:val="bullet"/>
      <w:lvlText w:val="▪"/>
      <w:lvlJc w:val="left"/>
      <w:pPr>
        <w:tabs>
          <w:tab w:val="num" w:pos="2520"/>
        </w:tabs>
        <w:ind w:left="2520" w:hanging="360"/>
      </w:pPr>
      <w:rPr>
        <w:rFonts w:ascii="Calibri" w:eastAsia="Calibri" w:hAnsi="Calibri" w:cs="Calibri"/>
        <w:color w:val="000000"/>
        <w:position w:val="0"/>
        <w:sz w:val="24"/>
        <w:szCs w:val="24"/>
        <w:u w:color="000000"/>
        <w:rtl w:val="0"/>
      </w:rPr>
    </w:lvl>
    <w:lvl w:ilvl="3">
      <w:start w:val="1"/>
      <w:numFmt w:val="bullet"/>
      <w:lvlText w:val="•"/>
      <w:lvlJc w:val="left"/>
      <w:pPr>
        <w:tabs>
          <w:tab w:val="num" w:pos="3240"/>
        </w:tabs>
        <w:ind w:left="3240" w:hanging="360"/>
      </w:pPr>
      <w:rPr>
        <w:rFonts w:ascii="Calibri" w:eastAsia="Calibri" w:hAnsi="Calibri" w:cs="Calibri"/>
        <w:color w:val="000000"/>
        <w:position w:val="0"/>
        <w:sz w:val="24"/>
        <w:szCs w:val="24"/>
        <w:u w:color="000000"/>
        <w:rtl w:val="0"/>
      </w:rPr>
    </w:lvl>
    <w:lvl w:ilvl="4">
      <w:start w:val="1"/>
      <w:numFmt w:val="bullet"/>
      <w:lvlText w:val="o"/>
      <w:lvlJc w:val="left"/>
      <w:pPr>
        <w:tabs>
          <w:tab w:val="num" w:pos="3960"/>
        </w:tabs>
        <w:ind w:left="3960" w:hanging="360"/>
      </w:pPr>
      <w:rPr>
        <w:rFonts w:ascii="Calibri" w:eastAsia="Calibri" w:hAnsi="Calibri" w:cs="Calibri"/>
        <w:color w:val="000000"/>
        <w:position w:val="0"/>
        <w:sz w:val="24"/>
        <w:szCs w:val="24"/>
        <w:u w:color="000000"/>
        <w:rtl w:val="0"/>
      </w:rPr>
    </w:lvl>
    <w:lvl w:ilvl="5">
      <w:start w:val="1"/>
      <w:numFmt w:val="bullet"/>
      <w:lvlText w:val="▪"/>
      <w:lvlJc w:val="left"/>
      <w:pPr>
        <w:tabs>
          <w:tab w:val="num" w:pos="4680"/>
        </w:tabs>
        <w:ind w:left="4680" w:hanging="360"/>
      </w:pPr>
      <w:rPr>
        <w:rFonts w:ascii="Calibri" w:eastAsia="Calibri" w:hAnsi="Calibri" w:cs="Calibri"/>
        <w:color w:val="000000"/>
        <w:position w:val="0"/>
        <w:sz w:val="24"/>
        <w:szCs w:val="24"/>
        <w:u w:color="000000"/>
        <w:rtl w:val="0"/>
      </w:rPr>
    </w:lvl>
    <w:lvl w:ilvl="6">
      <w:start w:val="1"/>
      <w:numFmt w:val="bullet"/>
      <w:lvlText w:val="•"/>
      <w:lvlJc w:val="left"/>
      <w:pPr>
        <w:tabs>
          <w:tab w:val="num" w:pos="5400"/>
        </w:tabs>
        <w:ind w:left="5400" w:hanging="360"/>
      </w:pPr>
      <w:rPr>
        <w:rFonts w:ascii="Calibri" w:eastAsia="Calibri" w:hAnsi="Calibri" w:cs="Calibri"/>
        <w:color w:val="000000"/>
        <w:position w:val="0"/>
        <w:sz w:val="24"/>
        <w:szCs w:val="24"/>
        <w:u w:color="000000"/>
        <w:rtl w:val="0"/>
      </w:rPr>
    </w:lvl>
    <w:lvl w:ilvl="7">
      <w:start w:val="1"/>
      <w:numFmt w:val="bullet"/>
      <w:lvlText w:val="o"/>
      <w:lvlJc w:val="left"/>
      <w:pPr>
        <w:tabs>
          <w:tab w:val="num" w:pos="6120"/>
        </w:tabs>
        <w:ind w:left="6120" w:hanging="360"/>
      </w:pPr>
      <w:rPr>
        <w:rFonts w:ascii="Calibri" w:eastAsia="Calibri" w:hAnsi="Calibri" w:cs="Calibri"/>
        <w:color w:val="000000"/>
        <w:position w:val="0"/>
        <w:sz w:val="24"/>
        <w:szCs w:val="24"/>
        <w:u w:color="000000"/>
        <w:rtl w:val="0"/>
      </w:rPr>
    </w:lvl>
    <w:lvl w:ilvl="8">
      <w:start w:val="1"/>
      <w:numFmt w:val="bullet"/>
      <w:lvlText w:val="▪"/>
      <w:lvlJc w:val="left"/>
      <w:pPr>
        <w:tabs>
          <w:tab w:val="num" w:pos="6840"/>
        </w:tabs>
        <w:ind w:left="6840" w:hanging="360"/>
      </w:pPr>
      <w:rPr>
        <w:rFonts w:ascii="Calibri" w:eastAsia="Calibri" w:hAnsi="Calibri" w:cs="Calibri"/>
        <w:color w:val="000000"/>
        <w:position w:val="0"/>
        <w:sz w:val="24"/>
        <w:szCs w:val="24"/>
        <w:u w:color="000000"/>
        <w:rtl w:val="0"/>
      </w:rPr>
    </w:lvl>
  </w:abstractNum>
  <w:abstractNum w:abstractNumId="7">
    <w:nsid w:val="389026A2"/>
    <w:multiLevelType w:val="multilevel"/>
    <w:tmpl w:val="BC9C2A5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nsid w:val="3C2A5D4D"/>
    <w:multiLevelType w:val="multilevel"/>
    <w:tmpl w:val="3C68EF62"/>
    <w:styleLink w:val="List1"/>
    <w:lvl w:ilvl="0">
      <w:start w:val="1"/>
      <w:numFmt w:val="bullet"/>
      <w:lvlText w:val="•"/>
      <w:lvlJc w:val="left"/>
      <w:rPr>
        <w:rFonts w:ascii="Calibri" w:eastAsia="Calibri" w:hAnsi="Calibri" w:cs="Calibri"/>
        <w:color w:val="000000"/>
        <w:position w:val="0"/>
        <w:u w:color="000000"/>
        <w:rtl w:val="0"/>
      </w:rPr>
    </w:lvl>
    <w:lvl w:ilvl="1">
      <w:numFmt w:val="bullet"/>
      <w:lvlText w:val="o"/>
      <w:lvlJc w:val="left"/>
      <w:rPr>
        <w:rFonts w:ascii="Calibri" w:eastAsia="Calibri" w:hAnsi="Calibri" w:cs="Calibri"/>
        <w:color w:val="000000"/>
        <w:position w:val="0"/>
        <w:u w:color="000000"/>
        <w:rtl w:val="0"/>
      </w:rPr>
    </w:lvl>
    <w:lvl w:ilvl="2">
      <w:start w:val="1"/>
      <w:numFmt w:val="bullet"/>
      <w:lvlText w:val="▪"/>
      <w:lvlJc w:val="left"/>
      <w:rPr>
        <w:rFonts w:ascii="Calibri" w:eastAsia="Calibri" w:hAnsi="Calibri" w:cs="Calibri"/>
        <w:color w:val="000000"/>
        <w:position w:val="0"/>
        <w:u w:color="000000"/>
        <w:rtl w:val="0"/>
      </w:rPr>
    </w:lvl>
    <w:lvl w:ilvl="3">
      <w:start w:val="1"/>
      <w:numFmt w:val="bullet"/>
      <w:lvlText w:val="•"/>
      <w:lvlJc w:val="left"/>
      <w:rPr>
        <w:rFonts w:ascii="Calibri" w:eastAsia="Calibri" w:hAnsi="Calibri" w:cs="Calibri"/>
        <w:color w:val="000000"/>
        <w:position w:val="0"/>
        <w:u w:color="000000"/>
        <w:rtl w:val="0"/>
      </w:rPr>
    </w:lvl>
    <w:lvl w:ilvl="4">
      <w:start w:val="1"/>
      <w:numFmt w:val="bullet"/>
      <w:lvlText w:val="o"/>
      <w:lvlJc w:val="left"/>
      <w:rPr>
        <w:rFonts w:ascii="Calibri" w:eastAsia="Calibri" w:hAnsi="Calibri" w:cs="Calibri"/>
        <w:color w:val="000000"/>
        <w:position w:val="0"/>
        <w:u w:color="000000"/>
        <w:rtl w:val="0"/>
      </w:rPr>
    </w:lvl>
    <w:lvl w:ilvl="5">
      <w:start w:val="1"/>
      <w:numFmt w:val="bullet"/>
      <w:lvlText w:val="▪"/>
      <w:lvlJc w:val="left"/>
      <w:rPr>
        <w:rFonts w:ascii="Calibri" w:eastAsia="Calibri" w:hAnsi="Calibri" w:cs="Calibri"/>
        <w:color w:val="000000"/>
        <w:position w:val="0"/>
        <w:u w:color="000000"/>
        <w:rtl w:val="0"/>
      </w:rPr>
    </w:lvl>
    <w:lvl w:ilvl="6">
      <w:start w:val="1"/>
      <w:numFmt w:val="bullet"/>
      <w:lvlText w:val="•"/>
      <w:lvlJc w:val="left"/>
      <w:rPr>
        <w:rFonts w:ascii="Calibri" w:eastAsia="Calibri" w:hAnsi="Calibri" w:cs="Calibri"/>
        <w:color w:val="000000"/>
        <w:position w:val="0"/>
        <w:u w:color="000000"/>
        <w:rtl w:val="0"/>
      </w:rPr>
    </w:lvl>
    <w:lvl w:ilvl="7">
      <w:start w:val="1"/>
      <w:numFmt w:val="bullet"/>
      <w:lvlText w:val="o"/>
      <w:lvlJc w:val="left"/>
      <w:rPr>
        <w:rFonts w:ascii="Calibri" w:eastAsia="Calibri" w:hAnsi="Calibri" w:cs="Calibri"/>
        <w:color w:val="000000"/>
        <w:position w:val="0"/>
        <w:u w:color="000000"/>
        <w:rtl w:val="0"/>
      </w:rPr>
    </w:lvl>
    <w:lvl w:ilvl="8">
      <w:start w:val="1"/>
      <w:numFmt w:val="bullet"/>
      <w:lvlText w:val="▪"/>
      <w:lvlJc w:val="left"/>
      <w:rPr>
        <w:rFonts w:ascii="Calibri" w:eastAsia="Calibri" w:hAnsi="Calibri" w:cs="Calibri"/>
        <w:color w:val="000000"/>
        <w:position w:val="0"/>
        <w:u w:color="000000"/>
        <w:rtl w:val="0"/>
      </w:rPr>
    </w:lvl>
  </w:abstractNum>
  <w:abstractNum w:abstractNumId="9">
    <w:nsid w:val="4F7B5788"/>
    <w:multiLevelType w:val="multilevel"/>
    <w:tmpl w:val="AB6A831E"/>
    <w:lvl w:ilvl="0">
      <w:start w:val="1"/>
      <w:numFmt w:val="bullet"/>
      <w:lvlText w:val="•"/>
      <w:lvlJc w:val="left"/>
      <w:rPr>
        <w:rFonts w:ascii="Calibri" w:eastAsia="Calibri" w:hAnsi="Calibri" w:cs="Calibri"/>
        <w:color w:val="000000"/>
        <w:position w:val="0"/>
        <w:u w:color="000000"/>
        <w:rtl w:val="0"/>
      </w:rPr>
    </w:lvl>
    <w:lvl w:ilvl="1">
      <w:numFmt w:val="bullet"/>
      <w:lvlText w:val="o"/>
      <w:lvlJc w:val="left"/>
      <w:rPr>
        <w:rFonts w:ascii="Calibri" w:eastAsia="Calibri" w:hAnsi="Calibri" w:cs="Calibri"/>
        <w:color w:val="000000"/>
        <w:position w:val="0"/>
        <w:u w:color="000000"/>
        <w:rtl w:val="0"/>
      </w:rPr>
    </w:lvl>
    <w:lvl w:ilvl="2">
      <w:start w:val="1"/>
      <w:numFmt w:val="bullet"/>
      <w:lvlText w:val="▪"/>
      <w:lvlJc w:val="left"/>
      <w:rPr>
        <w:rFonts w:ascii="Calibri" w:eastAsia="Calibri" w:hAnsi="Calibri" w:cs="Calibri"/>
        <w:color w:val="000000"/>
        <w:position w:val="0"/>
        <w:u w:color="000000"/>
        <w:rtl w:val="0"/>
      </w:rPr>
    </w:lvl>
    <w:lvl w:ilvl="3">
      <w:start w:val="1"/>
      <w:numFmt w:val="bullet"/>
      <w:lvlText w:val="•"/>
      <w:lvlJc w:val="left"/>
      <w:rPr>
        <w:rFonts w:ascii="Calibri" w:eastAsia="Calibri" w:hAnsi="Calibri" w:cs="Calibri"/>
        <w:color w:val="000000"/>
        <w:position w:val="0"/>
        <w:u w:color="000000"/>
        <w:rtl w:val="0"/>
      </w:rPr>
    </w:lvl>
    <w:lvl w:ilvl="4">
      <w:start w:val="1"/>
      <w:numFmt w:val="bullet"/>
      <w:lvlText w:val="o"/>
      <w:lvlJc w:val="left"/>
      <w:rPr>
        <w:rFonts w:ascii="Calibri" w:eastAsia="Calibri" w:hAnsi="Calibri" w:cs="Calibri"/>
        <w:color w:val="000000"/>
        <w:position w:val="0"/>
        <w:u w:color="000000"/>
        <w:rtl w:val="0"/>
      </w:rPr>
    </w:lvl>
    <w:lvl w:ilvl="5">
      <w:start w:val="1"/>
      <w:numFmt w:val="bullet"/>
      <w:lvlText w:val="▪"/>
      <w:lvlJc w:val="left"/>
      <w:rPr>
        <w:rFonts w:ascii="Calibri" w:eastAsia="Calibri" w:hAnsi="Calibri" w:cs="Calibri"/>
        <w:color w:val="000000"/>
        <w:position w:val="0"/>
        <w:u w:color="000000"/>
        <w:rtl w:val="0"/>
      </w:rPr>
    </w:lvl>
    <w:lvl w:ilvl="6">
      <w:start w:val="1"/>
      <w:numFmt w:val="bullet"/>
      <w:lvlText w:val="•"/>
      <w:lvlJc w:val="left"/>
      <w:rPr>
        <w:rFonts w:ascii="Calibri" w:eastAsia="Calibri" w:hAnsi="Calibri" w:cs="Calibri"/>
        <w:color w:val="000000"/>
        <w:position w:val="0"/>
        <w:u w:color="000000"/>
        <w:rtl w:val="0"/>
      </w:rPr>
    </w:lvl>
    <w:lvl w:ilvl="7">
      <w:start w:val="1"/>
      <w:numFmt w:val="bullet"/>
      <w:lvlText w:val="o"/>
      <w:lvlJc w:val="left"/>
      <w:rPr>
        <w:rFonts w:ascii="Calibri" w:eastAsia="Calibri" w:hAnsi="Calibri" w:cs="Calibri"/>
        <w:color w:val="000000"/>
        <w:position w:val="0"/>
        <w:u w:color="000000"/>
        <w:rtl w:val="0"/>
      </w:rPr>
    </w:lvl>
    <w:lvl w:ilvl="8">
      <w:start w:val="1"/>
      <w:numFmt w:val="bullet"/>
      <w:lvlText w:val="▪"/>
      <w:lvlJc w:val="left"/>
      <w:rPr>
        <w:rFonts w:ascii="Calibri" w:eastAsia="Calibri" w:hAnsi="Calibri" w:cs="Calibri"/>
        <w:color w:val="000000"/>
        <w:position w:val="0"/>
        <w:u w:color="000000"/>
        <w:rtl w:val="0"/>
      </w:rPr>
    </w:lvl>
  </w:abstractNum>
  <w:abstractNum w:abstractNumId="10">
    <w:nsid w:val="55266134"/>
    <w:multiLevelType w:val="multilevel"/>
    <w:tmpl w:val="AFB2BABC"/>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nsid w:val="60A90561"/>
    <w:multiLevelType w:val="hybridMultilevel"/>
    <w:tmpl w:val="2DF2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6E0BD8"/>
    <w:multiLevelType w:val="multilevel"/>
    <w:tmpl w:val="16A06B8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73486888"/>
    <w:multiLevelType w:val="hybridMultilevel"/>
    <w:tmpl w:val="B32AE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A561A0"/>
    <w:multiLevelType w:val="multilevel"/>
    <w:tmpl w:val="2B7ED22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nsid w:val="75453785"/>
    <w:multiLevelType w:val="multilevel"/>
    <w:tmpl w:val="3372E590"/>
    <w:styleLink w:val="List21"/>
    <w:lvl w:ilvl="0">
      <w:numFmt w:val="bullet"/>
      <w:lvlText w:val="•"/>
      <w:lvlJc w:val="left"/>
      <w:pPr>
        <w:tabs>
          <w:tab w:val="num" w:pos="753"/>
        </w:tabs>
        <w:ind w:left="753" w:hanging="393"/>
      </w:pPr>
      <w:rPr>
        <w:rFonts w:ascii="Calibri" w:eastAsia="Calibri" w:hAnsi="Calibri" w:cs="Calibri"/>
        <w:color w:val="000000"/>
        <w:position w:val="0"/>
        <w:sz w:val="22"/>
        <w:szCs w:val="22"/>
        <w:u w:color="000000"/>
        <w:rtl w:val="0"/>
      </w:rPr>
    </w:lvl>
    <w:lvl w:ilvl="1">
      <w:start w:val="1"/>
      <w:numFmt w:val="bullet"/>
      <w:lvlText w:val="o"/>
      <w:lvlJc w:val="left"/>
      <w:pPr>
        <w:tabs>
          <w:tab w:val="num" w:pos="1800"/>
        </w:tabs>
        <w:ind w:left="1800" w:hanging="360"/>
      </w:pPr>
      <w:rPr>
        <w:rFonts w:ascii="Calibri" w:eastAsia="Calibri" w:hAnsi="Calibri" w:cs="Calibri"/>
        <w:color w:val="000000"/>
        <w:position w:val="0"/>
        <w:sz w:val="24"/>
        <w:szCs w:val="24"/>
        <w:u w:color="000000"/>
        <w:rtl w:val="0"/>
      </w:rPr>
    </w:lvl>
    <w:lvl w:ilvl="2">
      <w:start w:val="1"/>
      <w:numFmt w:val="bullet"/>
      <w:lvlText w:val="▪"/>
      <w:lvlJc w:val="left"/>
      <w:pPr>
        <w:tabs>
          <w:tab w:val="num" w:pos="2520"/>
        </w:tabs>
        <w:ind w:left="2520" w:hanging="360"/>
      </w:pPr>
      <w:rPr>
        <w:rFonts w:ascii="Calibri" w:eastAsia="Calibri" w:hAnsi="Calibri" w:cs="Calibri"/>
        <w:color w:val="000000"/>
        <w:position w:val="0"/>
        <w:sz w:val="24"/>
        <w:szCs w:val="24"/>
        <w:u w:color="000000"/>
        <w:rtl w:val="0"/>
      </w:rPr>
    </w:lvl>
    <w:lvl w:ilvl="3">
      <w:start w:val="1"/>
      <w:numFmt w:val="bullet"/>
      <w:lvlText w:val="•"/>
      <w:lvlJc w:val="left"/>
      <w:pPr>
        <w:tabs>
          <w:tab w:val="num" w:pos="3240"/>
        </w:tabs>
        <w:ind w:left="3240" w:hanging="360"/>
      </w:pPr>
      <w:rPr>
        <w:rFonts w:ascii="Calibri" w:eastAsia="Calibri" w:hAnsi="Calibri" w:cs="Calibri"/>
        <w:color w:val="000000"/>
        <w:position w:val="0"/>
        <w:sz w:val="24"/>
        <w:szCs w:val="24"/>
        <w:u w:color="000000"/>
        <w:rtl w:val="0"/>
      </w:rPr>
    </w:lvl>
    <w:lvl w:ilvl="4">
      <w:start w:val="1"/>
      <w:numFmt w:val="bullet"/>
      <w:lvlText w:val="o"/>
      <w:lvlJc w:val="left"/>
      <w:pPr>
        <w:tabs>
          <w:tab w:val="num" w:pos="3960"/>
        </w:tabs>
        <w:ind w:left="3960" w:hanging="360"/>
      </w:pPr>
      <w:rPr>
        <w:rFonts w:ascii="Calibri" w:eastAsia="Calibri" w:hAnsi="Calibri" w:cs="Calibri"/>
        <w:color w:val="000000"/>
        <w:position w:val="0"/>
        <w:sz w:val="24"/>
        <w:szCs w:val="24"/>
        <w:u w:color="000000"/>
        <w:rtl w:val="0"/>
      </w:rPr>
    </w:lvl>
    <w:lvl w:ilvl="5">
      <w:start w:val="1"/>
      <w:numFmt w:val="bullet"/>
      <w:lvlText w:val="▪"/>
      <w:lvlJc w:val="left"/>
      <w:pPr>
        <w:tabs>
          <w:tab w:val="num" w:pos="4680"/>
        </w:tabs>
        <w:ind w:left="4680" w:hanging="360"/>
      </w:pPr>
      <w:rPr>
        <w:rFonts w:ascii="Calibri" w:eastAsia="Calibri" w:hAnsi="Calibri" w:cs="Calibri"/>
        <w:color w:val="000000"/>
        <w:position w:val="0"/>
        <w:sz w:val="24"/>
        <w:szCs w:val="24"/>
        <w:u w:color="000000"/>
        <w:rtl w:val="0"/>
      </w:rPr>
    </w:lvl>
    <w:lvl w:ilvl="6">
      <w:start w:val="1"/>
      <w:numFmt w:val="bullet"/>
      <w:lvlText w:val="•"/>
      <w:lvlJc w:val="left"/>
      <w:pPr>
        <w:tabs>
          <w:tab w:val="num" w:pos="5400"/>
        </w:tabs>
        <w:ind w:left="5400" w:hanging="360"/>
      </w:pPr>
      <w:rPr>
        <w:rFonts w:ascii="Calibri" w:eastAsia="Calibri" w:hAnsi="Calibri" w:cs="Calibri"/>
        <w:color w:val="000000"/>
        <w:position w:val="0"/>
        <w:sz w:val="24"/>
        <w:szCs w:val="24"/>
        <w:u w:color="000000"/>
        <w:rtl w:val="0"/>
      </w:rPr>
    </w:lvl>
    <w:lvl w:ilvl="7">
      <w:start w:val="1"/>
      <w:numFmt w:val="bullet"/>
      <w:lvlText w:val="o"/>
      <w:lvlJc w:val="left"/>
      <w:pPr>
        <w:tabs>
          <w:tab w:val="num" w:pos="6120"/>
        </w:tabs>
        <w:ind w:left="6120" w:hanging="360"/>
      </w:pPr>
      <w:rPr>
        <w:rFonts w:ascii="Calibri" w:eastAsia="Calibri" w:hAnsi="Calibri" w:cs="Calibri"/>
        <w:color w:val="000000"/>
        <w:position w:val="0"/>
        <w:sz w:val="24"/>
        <w:szCs w:val="24"/>
        <w:u w:color="000000"/>
        <w:rtl w:val="0"/>
      </w:rPr>
    </w:lvl>
    <w:lvl w:ilvl="8">
      <w:start w:val="1"/>
      <w:numFmt w:val="bullet"/>
      <w:lvlText w:val="▪"/>
      <w:lvlJc w:val="left"/>
      <w:pPr>
        <w:tabs>
          <w:tab w:val="num" w:pos="6840"/>
        </w:tabs>
        <w:ind w:left="6840" w:hanging="360"/>
      </w:pPr>
      <w:rPr>
        <w:rFonts w:ascii="Calibri" w:eastAsia="Calibri" w:hAnsi="Calibri" w:cs="Calibri"/>
        <w:color w:val="000000"/>
        <w:position w:val="0"/>
        <w:sz w:val="24"/>
        <w:szCs w:val="24"/>
        <w:u w:color="000000"/>
        <w:rtl w:val="0"/>
      </w:rPr>
    </w:lvl>
  </w:abstractNum>
  <w:abstractNum w:abstractNumId="16">
    <w:nsid w:val="7A3926B4"/>
    <w:multiLevelType w:val="multilevel"/>
    <w:tmpl w:val="26C841B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3"/>
  </w:num>
  <w:num w:numId="2">
    <w:abstractNumId w:val="16"/>
  </w:num>
  <w:num w:numId="3">
    <w:abstractNumId w:val="2"/>
  </w:num>
  <w:num w:numId="4">
    <w:abstractNumId w:val="1"/>
  </w:num>
  <w:num w:numId="5">
    <w:abstractNumId w:val="9"/>
  </w:num>
  <w:num w:numId="6">
    <w:abstractNumId w:val="8"/>
  </w:num>
  <w:num w:numId="7">
    <w:abstractNumId w:val="4"/>
  </w:num>
  <w:num w:numId="8">
    <w:abstractNumId w:val="6"/>
  </w:num>
  <w:num w:numId="9">
    <w:abstractNumId w:val="7"/>
  </w:num>
  <w:num w:numId="10">
    <w:abstractNumId w:val="15"/>
  </w:num>
  <w:num w:numId="11">
    <w:abstractNumId w:val="5"/>
  </w:num>
  <w:num w:numId="12">
    <w:abstractNumId w:val="12"/>
  </w:num>
  <w:num w:numId="13">
    <w:abstractNumId w:val="14"/>
  </w:num>
  <w:num w:numId="14">
    <w:abstractNumId w:val="10"/>
  </w:num>
  <w:num w:numId="15">
    <w:abstractNumId w:val="13"/>
  </w:num>
  <w:num w:numId="16">
    <w:abstractNumId w:val="11"/>
  </w:num>
  <w:num w:numId="1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ylor, Benjamin K.">
    <w15:presenceInfo w15:providerId="AD" w15:userId="S-1-5-21-1454471165-117609710-725345543-36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C2C"/>
    <w:rsid w:val="00024908"/>
    <w:rsid w:val="00040244"/>
    <w:rsid w:val="00047A4C"/>
    <w:rsid w:val="00051FCA"/>
    <w:rsid w:val="000652BA"/>
    <w:rsid w:val="000A4A06"/>
    <w:rsid w:val="000E095D"/>
    <w:rsid w:val="000F396D"/>
    <w:rsid w:val="000F4693"/>
    <w:rsid w:val="00103C0A"/>
    <w:rsid w:val="00134A9C"/>
    <w:rsid w:val="00137C59"/>
    <w:rsid w:val="00180436"/>
    <w:rsid w:val="001C646C"/>
    <w:rsid w:val="001D0AB1"/>
    <w:rsid w:val="001E314C"/>
    <w:rsid w:val="00215793"/>
    <w:rsid w:val="00236998"/>
    <w:rsid w:val="002646B9"/>
    <w:rsid w:val="002678DC"/>
    <w:rsid w:val="002A1B0B"/>
    <w:rsid w:val="002B03DA"/>
    <w:rsid w:val="002C67F1"/>
    <w:rsid w:val="002D5EE9"/>
    <w:rsid w:val="00365B77"/>
    <w:rsid w:val="00392FA1"/>
    <w:rsid w:val="003A5E02"/>
    <w:rsid w:val="003C0044"/>
    <w:rsid w:val="003E1CC2"/>
    <w:rsid w:val="004314E6"/>
    <w:rsid w:val="00434F49"/>
    <w:rsid w:val="004427E6"/>
    <w:rsid w:val="00471394"/>
    <w:rsid w:val="004B2FF9"/>
    <w:rsid w:val="004C14AE"/>
    <w:rsid w:val="004F2E72"/>
    <w:rsid w:val="004F53D1"/>
    <w:rsid w:val="004F5BFD"/>
    <w:rsid w:val="0051045F"/>
    <w:rsid w:val="00525F1F"/>
    <w:rsid w:val="00526BDA"/>
    <w:rsid w:val="005273E1"/>
    <w:rsid w:val="00546965"/>
    <w:rsid w:val="005905BC"/>
    <w:rsid w:val="005F1A44"/>
    <w:rsid w:val="00605690"/>
    <w:rsid w:val="006125DC"/>
    <w:rsid w:val="006241F1"/>
    <w:rsid w:val="00664F64"/>
    <w:rsid w:val="00666403"/>
    <w:rsid w:val="006B278D"/>
    <w:rsid w:val="006D11D9"/>
    <w:rsid w:val="006D71E7"/>
    <w:rsid w:val="007126C6"/>
    <w:rsid w:val="007266F9"/>
    <w:rsid w:val="00770155"/>
    <w:rsid w:val="007714D6"/>
    <w:rsid w:val="00784E27"/>
    <w:rsid w:val="007872FE"/>
    <w:rsid w:val="0079312A"/>
    <w:rsid w:val="007C2273"/>
    <w:rsid w:val="007D2C2C"/>
    <w:rsid w:val="007F3017"/>
    <w:rsid w:val="00814E2F"/>
    <w:rsid w:val="00814E32"/>
    <w:rsid w:val="00835D15"/>
    <w:rsid w:val="00840197"/>
    <w:rsid w:val="00844A5B"/>
    <w:rsid w:val="00854611"/>
    <w:rsid w:val="00863306"/>
    <w:rsid w:val="00892050"/>
    <w:rsid w:val="008A4CFF"/>
    <w:rsid w:val="008C174A"/>
    <w:rsid w:val="00904D1B"/>
    <w:rsid w:val="00910D0F"/>
    <w:rsid w:val="00912B1E"/>
    <w:rsid w:val="00930367"/>
    <w:rsid w:val="00937829"/>
    <w:rsid w:val="009840E5"/>
    <w:rsid w:val="009C219F"/>
    <w:rsid w:val="009D15F4"/>
    <w:rsid w:val="009D2C3F"/>
    <w:rsid w:val="00A05070"/>
    <w:rsid w:val="00A14E46"/>
    <w:rsid w:val="00A177A5"/>
    <w:rsid w:val="00A53E14"/>
    <w:rsid w:val="00AF3C20"/>
    <w:rsid w:val="00AF6449"/>
    <w:rsid w:val="00B03425"/>
    <w:rsid w:val="00B11CBF"/>
    <w:rsid w:val="00B177DE"/>
    <w:rsid w:val="00B468D5"/>
    <w:rsid w:val="00B51DAD"/>
    <w:rsid w:val="00B81F2F"/>
    <w:rsid w:val="00BA1504"/>
    <w:rsid w:val="00BB0163"/>
    <w:rsid w:val="00BD329B"/>
    <w:rsid w:val="00BF359C"/>
    <w:rsid w:val="00BF54E9"/>
    <w:rsid w:val="00C12853"/>
    <w:rsid w:val="00C1381C"/>
    <w:rsid w:val="00C1775C"/>
    <w:rsid w:val="00C41739"/>
    <w:rsid w:val="00C70E56"/>
    <w:rsid w:val="00C823C9"/>
    <w:rsid w:val="00CE0EC6"/>
    <w:rsid w:val="00CE45F1"/>
    <w:rsid w:val="00D8604D"/>
    <w:rsid w:val="00D96A28"/>
    <w:rsid w:val="00DB020C"/>
    <w:rsid w:val="00DB31D0"/>
    <w:rsid w:val="00DD6046"/>
    <w:rsid w:val="00E22BE9"/>
    <w:rsid w:val="00E4001E"/>
    <w:rsid w:val="00E53F1C"/>
    <w:rsid w:val="00E70AFC"/>
    <w:rsid w:val="00E74562"/>
    <w:rsid w:val="00E850EA"/>
    <w:rsid w:val="00E918FA"/>
    <w:rsid w:val="00E9425C"/>
    <w:rsid w:val="00E95C53"/>
    <w:rsid w:val="00E97AA8"/>
    <w:rsid w:val="00EB0166"/>
    <w:rsid w:val="00EC0C53"/>
    <w:rsid w:val="00EF2177"/>
    <w:rsid w:val="00F30CDB"/>
    <w:rsid w:val="00F6298C"/>
    <w:rsid w:val="00F94498"/>
    <w:rsid w:val="00FC7B52"/>
    <w:rsid w:val="00FD75A4"/>
    <w:rsid w:val="00FF0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72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3"/>
    <w:pPr>
      <w:numPr>
        <w:numId w:val="7"/>
      </w:numPr>
    </w:pPr>
  </w:style>
  <w:style w:type="numbering" w:customStyle="1" w:styleId="ImportedStyle3">
    <w:name w:val="Imported Style 3"/>
  </w:style>
  <w:style w:type="numbering" w:customStyle="1" w:styleId="List1">
    <w:name w:val="List 1"/>
    <w:basedOn w:val="ImportedStyle3"/>
    <w:pPr>
      <w:numPr>
        <w:numId w:val="6"/>
      </w:numPr>
    </w:pPr>
  </w:style>
  <w:style w:type="numbering" w:customStyle="1" w:styleId="List21">
    <w:name w:val="List 21"/>
    <w:basedOn w:val="ImportedStyle4"/>
    <w:pPr>
      <w:numPr>
        <w:numId w:val="10"/>
      </w:numPr>
    </w:pPr>
  </w:style>
  <w:style w:type="numbering" w:customStyle="1" w:styleId="ImportedStyle4">
    <w:name w:val="Imported Style 4"/>
  </w:style>
  <w:style w:type="character" w:customStyle="1" w:styleId="Hyperlink0">
    <w:name w:val="Hyperlink.0"/>
    <w:basedOn w:val="Hyperlink"/>
    <w:rPr>
      <w:color w:val="0000FF"/>
      <w:u w:val="single" w:color="0000FF"/>
    </w:rPr>
  </w:style>
  <w:style w:type="numbering" w:customStyle="1" w:styleId="List31">
    <w:name w:val="List 31"/>
    <w:basedOn w:val="ImportedStyle4"/>
    <w:pPr>
      <w:numPr>
        <w:numId w:val="14"/>
      </w:numPr>
    </w:pPr>
  </w:style>
  <w:style w:type="character" w:customStyle="1" w:styleId="Hyperlink1">
    <w:name w:val="Hyperlink.1"/>
    <w:basedOn w:val="Hyperlink0"/>
    <w:rPr>
      <w:color w:val="0000FF"/>
      <w:u w:val="single" w:color="0000FF"/>
    </w:rPr>
  </w:style>
  <w:style w:type="paragraph" w:styleId="BalloonText">
    <w:name w:val="Balloon Text"/>
    <w:basedOn w:val="Normal"/>
    <w:link w:val="BalloonTextChar"/>
    <w:uiPriority w:val="99"/>
    <w:semiHidden/>
    <w:unhideWhenUsed/>
    <w:rsid w:val="009D15F4"/>
    <w:rPr>
      <w:rFonts w:ascii="Tahoma" w:hAnsi="Tahoma" w:cs="Tahoma"/>
      <w:sz w:val="16"/>
      <w:szCs w:val="16"/>
    </w:rPr>
  </w:style>
  <w:style w:type="character" w:customStyle="1" w:styleId="BalloonTextChar">
    <w:name w:val="Balloon Text Char"/>
    <w:basedOn w:val="DefaultParagraphFont"/>
    <w:link w:val="BalloonText"/>
    <w:uiPriority w:val="99"/>
    <w:semiHidden/>
    <w:rsid w:val="009D15F4"/>
    <w:rPr>
      <w:rFonts w:ascii="Tahoma" w:hAnsi="Tahoma" w:cs="Tahoma"/>
      <w:sz w:val="16"/>
      <w:szCs w:val="16"/>
    </w:rPr>
  </w:style>
  <w:style w:type="character" w:styleId="CommentReference">
    <w:name w:val="annotation reference"/>
    <w:basedOn w:val="DefaultParagraphFont"/>
    <w:uiPriority w:val="99"/>
    <w:semiHidden/>
    <w:unhideWhenUsed/>
    <w:rsid w:val="00BD329B"/>
    <w:rPr>
      <w:sz w:val="16"/>
      <w:szCs w:val="16"/>
    </w:rPr>
  </w:style>
  <w:style w:type="paragraph" w:styleId="CommentText">
    <w:name w:val="annotation text"/>
    <w:basedOn w:val="Normal"/>
    <w:link w:val="CommentTextChar"/>
    <w:uiPriority w:val="99"/>
    <w:semiHidden/>
    <w:unhideWhenUsed/>
    <w:rsid w:val="00BD329B"/>
    <w:rPr>
      <w:sz w:val="20"/>
      <w:szCs w:val="20"/>
    </w:rPr>
  </w:style>
  <w:style w:type="character" w:customStyle="1" w:styleId="CommentTextChar">
    <w:name w:val="Comment Text Char"/>
    <w:basedOn w:val="DefaultParagraphFont"/>
    <w:link w:val="CommentText"/>
    <w:uiPriority w:val="99"/>
    <w:semiHidden/>
    <w:rsid w:val="00BD329B"/>
  </w:style>
  <w:style w:type="paragraph" w:styleId="CommentSubject">
    <w:name w:val="annotation subject"/>
    <w:basedOn w:val="CommentText"/>
    <w:next w:val="CommentText"/>
    <w:link w:val="CommentSubjectChar"/>
    <w:uiPriority w:val="99"/>
    <w:semiHidden/>
    <w:unhideWhenUsed/>
    <w:rsid w:val="00BD329B"/>
    <w:rPr>
      <w:b/>
      <w:bCs/>
    </w:rPr>
  </w:style>
  <w:style w:type="character" w:customStyle="1" w:styleId="CommentSubjectChar">
    <w:name w:val="Comment Subject Char"/>
    <w:basedOn w:val="CommentTextChar"/>
    <w:link w:val="CommentSubject"/>
    <w:uiPriority w:val="99"/>
    <w:semiHidden/>
    <w:rsid w:val="00BD329B"/>
    <w:rPr>
      <w:b/>
      <w:bCs/>
    </w:rPr>
  </w:style>
  <w:style w:type="paragraph" w:styleId="Header">
    <w:name w:val="header"/>
    <w:basedOn w:val="Normal"/>
    <w:link w:val="HeaderChar"/>
    <w:uiPriority w:val="99"/>
    <w:unhideWhenUsed/>
    <w:rsid w:val="00E95C53"/>
    <w:pPr>
      <w:tabs>
        <w:tab w:val="center" w:pos="4680"/>
        <w:tab w:val="right" w:pos="9360"/>
      </w:tabs>
    </w:pPr>
  </w:style>
  <w:style w:type="character" w:customStyle="1" w:styleId="HeaderChar">
    <w:name w:val="Header Char"/>
    <w:basedOn w:val="DefaultParagraphFont"/>
    <w:link w:val="Header"/>
    <w:uiPriority w:val="99"/>
    <w:rsid w:val="00E95C53"/>
    <w:rPr>
      <w:sz w:val="24"/>
      <w:szCs w:val="24"/>
    </w:rPr>
  </w:style>
  <w:style w:type="paragraph" w:styleId="Footer">
    <w:name w:val="footer"/>
    <w:basedOn w:val="Normal"/>
    <w:link w:val="FooterChar"/>
    <w:uiPriority w:val="99"/>
    <w:unhideWhenUsed/>
    <w:rsid w:val="00E95C53"/>
    <w:pPr>
      <w:tabs>
        <w:tab w:val="center" w:pos="4680"/>
        <w:tab w:val="right" w:pos="9360"/>
      </w:tabs>
    </w:pPr>
  </w:style>
  <w:style w:type="character" w:customStyle="1" w:styleId="FooterChar">
    <w:name w:val="Footer Char"/>
    <w:basedOn w:val="DefaultParagraphFont"/>
    <w:link w:val="Footer"/>
    <w:uiPriority w:val="99"/>
    <w:rsid w:val="00E95C5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3"/>
    <w:pPr>
      <w:numPr>
        <w:numId w:val="7"/>
      </w:numPr>
    </w:pPr>
  </w:style>
  <w:style w:type="numbering" w:customStyle="1" w:styleId="ImportedStyle3">
    <w:name w:val="Imported Style 3"/>
  </w:style>
  <w:style w:type="numbering" w:customStyle="1" w:styleId="List1">
    <w:name w:val="List 1"/>
    <w:basedOn w:val="ImportedStyle3"/>
    <w:pPr>
      <w:numPr>
        <w:numId w:val="6"/>
      </w:numPr>
    </w:pPr>
  </w:style>
  <w:style w:type="numbering" w:customStyle="1" w:styleId="List21">
    <w:name w:val="List 21"/>
    <w:basedOn w:val="ImportedStyle4"/>
    <w:pPr>
      <w:numPr>
        <w:numId w:val="10"/>
      </w:numPr>
    </w:pPr>
  </w:style>
  <w:style w:type="numbering" w:customStyle="1" w:styleId="ImportedStyle4">
    <w:name w:val="Imported Style 4"/>
  </w:style>
  <w:style w:type="character" w:customStyle="1" w:styleId="Hyperlink0">
    <w:name w:val="Hyperlink.0"/>
    <w:basedOn w:val="Hyperlink"/>
    <w:rPr>
      <w:color w:val="0000FF"/>
      <w:u w:val="single" w:color="0000FF"/>
    </w:rPr>
  </w:style>
  <w:style w:type="numbering" w:customStyle="1" w:styleId="List31">
    <w:name w:val="List 31"/>
    <w:basedOn w:val="ImportedStyle4"/>
    <w:pPr>
      <w:numPr>
        <w:numId w:val="14"/>
      </w:numPr>
    </w:pPr>
  </w:style>
  <w:style w:type="character" w:customStyle="1" w:styleId="Hyperlink1">
    <w:name w:val="Hyperlink.1"/>
    <w:basedOn w:val="Hyperlink0"/>
    <w:rPr>
      <w:color w:val="0000FF"/>
      <w:u w:val="single" w:color="0000FF"/>
    </w:rPr>
  </w:style>
  <w:style w:type="paragraph" w:styleId="BalloonText">
    <w:name w:val="Balloon Text"/>
    <w:basedOn w:val="Normal"/>
    <w:link w:val="BalloonTextChar"/>
    <w:uiPriority w:val="99"/>
    <w:semiHidden/>
    <w:unhideWhenUsed/>
    <w:rsid w:val="009D15F4"/>
    <w:rPr>
      <w:rFonts w:ascii="Tahoma" w:hAnsi="Tahoma" w:cs="Tahoma"/>
      <w:sz w:val="16"/>
      <w:szCs w:val="16"/>
    </w:rPr>
  </w:style>
  <w:style w:type="character" w:customStyle="1" w:styleId="BalloonTextChar">
    <w:name w:val="Balloon Text Char"/>
    <w:basedOn w:val="DefaultParagraphFont"/>
    <w:link w:val="BalloonText"/>
    <w:uiPriority w:val="99"/>
    <w:semiHidden/>
    <w:rsid w:val="009D15F4"/>
    <w:rPr>
      <w:rFonts w:ascii="Tahoma" w:hAnsi="Tahoma" w:cs="Tahoma"/>
      <w:sz w:val="16"/>
      <w:szCs w:val="16"/>
    </w:rPr>
  </w:style>
  <w:style w:type="character" w:styleId="CommentReference">
    <w:name w:val="annotation reference"/>
    <w:basedOn w:val="DefaultParagraphFont"/>
    <w:uiPriority w:val="99"/>
    <w:semiHidden/>
    <w:unhideWhenUsed/>
    <w:rsid w:val="00BD329B"/>
    <w:rPr>
      <w:sz w:val="16"/>
      <w:szCs w:val="16"/>
    </w:rPr>
  </w:style>
  <w:style w:type="paragraph" w:styleId="CommentText">
    <w:name w:val="annotation text"/>
    <w:basedOn w:val="Normal"/>
    <w:link w:val="CommentTextChar"/>
    <w:uiPriority w:val="99"/>
    <w:semiHidden/>
    <w:unhideWhenUsed/>
    <w:rsid w:val="00BD329B"/>
    <w:rPr>
      <w:sz w:val="20"/>
      <w:szCs w:val="20"/>
    </w:rPr>
  </w:style>
  <w:style w:type="character" w:customStyle="1" w:styleId="CommentTextChar">
    <w:name w:val="Comment Text Char"/>
    <w:basedOn w:val="DefaultParagraphFont"/>
    <w:link w:val="CommentText"/>
    <w:uiPriority w:val="99"/>
    <w:semiHidden/>
    <w:rsid w:val="00BD329B"/>
  </w:style>
  <w:style w:type="paragraph" w:styleId="CommentSubject">
    <w:name w:val="annotation subject"/>
    <w:basedOn w:val="CommentText"/>
    <w:next w:val="CommentText"/>
    <w:link w:val="CommentSubjectChar"/>
    <w:uiPriority w:val="99"/>
    <w:semiHidden/>
    <w:unhideWhenUsed/>
    <w:rsid w:val="00BD329B"/>
    <w:rPr>
      <w:b/>
      <w:bCs/>
    </w:rPr>
  </w:style>
  <w:style w:type="character" w:customStyle="1" w:styleId="CommentSubjectChar">
    <w:name w:val="Comment Subject Char"/>
    <w:basedOn w:val="CommentTextChar"/>
    <w:link w:val="CommentSubject"/>
    <w:uiPriority w:val="99"/>
    <w:semiHidden/>
    <w:rsid w:val="00BD329B"/>
    <w:rPr>
      <w:b/>
      <w:bCs/>
    </w:rPr>
  </w:style>
  <w:style w:type="paragraph" w:styleId="Header">
    <w:name w:val="header"/>
    <w:basedOn w:val="Normal"/>
    <w:link w:val="HeaderChar"/>
    <w:uiPriority w:val="99"/>
    <w:unhideWhenUsed/>
    <w:rsid w:val="00E95C53"/>
    <w:pPr>
      <w:tabs>
        <w:tab w:val="center" w:pos="4680"/>
        <w:tab w:val="right" w:pos="9360"/>
      </w:tabs>
    </w:pPr>
  </w:style>
  <w:style w:type="character" w:customStyle="1" w:styleId="HeaderChar">
    <w:name w:val="Header Char"/>
    <w:basedOn w:val="DefaultParagraphFont"/>
    <w:link w:val="Header"/>
    <w:uiPriority w:val="99"/>
    <w:rsid w:val="00E95C53"/>
    <w:rPr>
      <w:sz w:val="24"/>
      <w:szCs w:val="24"/>
    </w:rPr>
  </w:style>
  <w:style w:type="paragraph" w:styleId="Footer">
    <w:name w:val="footer"/>
    <w:basedOn w:val="Normal"/>
    <w:link w:val="FooterChar"/>
    <w:uiPriority w:val="99"/>
    <w:unhideWhenUsed/>
    <w:rsid w:val="00E95C53"/>
    <w:pPr>
      <w:tabs>
        <w:tab w:val="center" w:pos="4680"/>
        <w:tab w:val="right" w:pos="9360"/>
      </w:tabs>
    </w:pPr>
  </w:style>
  <w:style w:type="character" w:customStyle="1" w:styleId="FooterChar">
    <w:name w:val="Footer Char"/>
    <w:basedOn w:val="DefaultParagraphFont"/>
    <w:link w:val="Footer"/>
    <w:uiPriority w:val="99"/>
    <w:rsid w:val="00E95C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isa.Pedro@censu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mberly.L.Canada@census.gov" TargetMode="External"/><Relationship Id="rId5" Type="http://schemas.openxmlformats.org/officeDocument/2006/relationships/settings" Target="settings.xml"/><Relationship Id="rId23" Type="http://schemas.microsoft.com/office/2011/relationships/commentsExtended" Target="commentsExtended.xml"/><Relationship Id="rId10" Type="http://schemas.openxmlformats.org/officeDocument/2006/relationships/hyperlink" Target="mailto:hector.x.merced@census.gov" TargetMode="External"/><Relationship Id="rId4" Type="http://schemas.microsoft.com/office/2007/relationships/stylesWithEffects" Target="stylesWithEffects.xml"/><Relationship Id="rId9" Type="http://schemas.openxmlformats.org/officeDocument/2006/relationships/hyperlink" Target="http://www.apple.com" TargetMode="External"/><Relationship Id="rId14" Type="http://schemas.openxmlformats.org/officeDocument/2006/relationships/theme" Target="theme/theme1.xml"/><Relationship Id="rId22" Type="http://schemas.microsoft.com/office/2011/relationships/people" Target="peop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9787E-3CE4-4884-93EF-6A6EDD93B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9336948F</Template>
  <TotalTime>0</TotalTime>
  <Pages>4</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2014-08-14T21:21:00Z</dcterms:created>
  <dcterms:modified xsi:type="dcterms:W3CDTF">2014-08-15T15:40:00Z</dcterms:modified>
</cp:coreProperties>
</file>