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FF" w:rsidRDefault="00BA6AFF" w:rsidP="007B233F">
      <w:pPr>
        <w:jc w:val="center"/>
        <w:rPr>
          <w:b/>
          <w:sz w:val="28"/>
          <w:szCs w:val="28"/>
        </w:rPr>
      </w:pPr>
      <w:r w:rsidRPr="00BA6AFF">
        <w:rPr>
          <w:b/>
          <w:noProof/>
          <w:sz w:val="28"/>
          <w:szCs w:val="28"/>
        </w:rPr>
        <w:drawing>
          <wp:inline distT="0" distB="0" distL="0" distR="0">
            <wp:extent cx="1314450" cy="1190625"/>
            <wp:effectExtent l="19050" t="0" r="0" b="0"/>
            <wp:docPr id="2" name="Picture 0" descr="logo-hs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sh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/>
      </w:r>
      <w:r w:rsidR="007B233F" w:rsidRPr="007B233F">
        <w:rPr>
          <w:b/>
          <w:sz w:val="28"/>
          <w:szCs w:val="28"/>
        </w:rPr>
        <w:t xml:space="preserve">NHSC Site Retention </w:t>
      </w:r>
      <w:r>
        <w:rPr>
          <w:b/>
          <w:sz w:val="28"/>
          <w:szCs w:val="28"/>
        </w:rPr>
        <w:t xml:space="preserve">Assessment </w:t>
      </w:r>
      <w:r w:rsidR="007B233F" w:rsidRPr="007B233F">
        <w:rPr>
          <w:b/>
          <w:sz w:val="28"/>
          <w:szCs w:val="28"/>
        </w:rPr>
        <w:t xml:space="preserve">Questionnaire </w:t>
      </w:r>
      <w:r w:rsidR="007B233F" w:rsidRPr="007B233F">
        <w:rPr>
          <w:b/>
          <w:sz w:val="28"/>
          <w:szCs w:val="28"/>
        </w:rPr>
        <w:br/>
      </w:r>
      <w:r>
        <w:rPr>
          <w:b/>
          <w:sz w:val="28"/>
          <w:szCs w:val="28"/>
        </w:rPr>
        <w:t>Pilot Survey/</w:t>
      </w:r>
      <w:r w:rsidR="007B233F" w:rsidRPr="007B233F">
        <w:rPr>
          <w:b/>
          <w:sz w:val="28"/>
          <w:szCs w:val="28"/>
        </w:rPr>
        <w:t>Pre-Testing</w:t>
      </w:r>
      <w:r>
        <w:rPr>
          <w:b/>
          <w:sz w:val="28"/>
          <w:szCs w:val="28"/>
        </w:rPr>
        <w:t xml:space="preserve"> </w:t>
      </w:r>
      <w:r w:rsidR="007B233F" w:rsidRPr="007B233F">
        <w:rPr>
          <w:b/>
          <w:sz w:val="28"/>
          <w:szCs w:val="28"/>
        </w:rPr>
        <w:t>Report</w:t>
      </w:r>
      <w:r>
        <w:rPr>
          <w:b/>
          <w:sz w:val="28"/>
          <w:szCs w:val="28"/>
        </w:rPr>
        <w:br/>
      </w:r>
    </w:p>
    <w:p w:rsidR="003B05D9" w:rsidRDefault="00BA6AFF" w:rsidP="00BA6AFF">
      <w:r>
        <w:t xml:space="preserve">On </w:t>
      </w:r>
      <w:r w:rsidR="008D5369">
        <w:t>July 25, 2012, approximately</w:t>
      </w:r>
      <w:r w:rsidR="00E60D23">
        <w:t xml:space="preserve"> </w:t>
      </w:r>
      <w:r w:rsidR="00744C96">
        <w:t xml:space="preserve">16 </w:t>
      </w:r>
      <w:r>
        <w:t xml:space="preserve">sites were randomly selected to participate in a pilot survey administered by the National Health Service Corps (NHSC).  </w:t>
      </w:r>
      <w:r w:rsidR="004312EC">
        <w:t xml:space="preserve">The selected sites were given 1 week (7 days) to review and complete the pilot survey. </w:t>
      </w:r>
      <w:r>
        <w:t xml:space="preserve">The NHSC Site Retention Assessment Questionnaire Pilot Test was conducted to 1) </w:t>
      </w:r>
      <w:r>
        <w:rPr>
          <w:color w:val="000000"/>
        </w:rPr>
        <w:t xml:space="preserve">obtain burden estimates which account for the time </w:t>
      </w:r>
      <w:r w:rsidR="00316DEC">
        <w:rPr>
          <w:color w:val="000000"/>
        </w:rPr>
        <w:t xml:space="preserve">(in minutes) </w:t>
      </w:r>
      <w:r>
        <w:rPr>
          <w:color w:val="000000"/>
        </w:rPr>
        <w:t xml:space="preserve">it would take respondents to complete the </w:t>
      </w:r>
      <w:r w:rsidR="00316DEC">
        <w:rPr>
          <w:color w:val="000000"/>
        </w:rPr>
        <w:t xml:space="preserve">evaluation </w:t>
      </w:r>
      <w:r>
        <w:rPr>
          <w:color w:val="000000"/>
        </w:rPr>
        <w:t>tool</w:t>
      </w:r>
      <w:r w:rsidR="00316DEC">
        <w:rPr>
          <w:color w:val="000000"/>
        </w:rPr>
        <w:t xml:space="preserve">, </w:t>
      </w:r>
      <w:r>
        <w:rPr>
          <w:color w:val="000000"/>
        </w:rPr>
        <w:t xml:space="preserve">and 2) </w:t>
      </w:r>
      <w:r w:rsidR="00316DEC">
        <w:rPr>
          <w:color w:val="000000"/>
        </w:rPr>
        <w:t>have sites provide general feedback or comments regarding the survey (</w:t>
      </w:r>
      <w:r w:rsidR="004312EC">
        <w:rPr>
          <w:color w:val="000000"/>
        </w:rPr>
        <w:t>inquiries and/or suggestions</w:t>
      </w:r>
      <w:r w:rsidR="00316DEC">
        <w:rPr>
          <w:color w:val="000000"/>
        </w:rPr>
        <w:t xml:space="preserve"> regarding information collected</w:t>
      </w:r>
      <w:r w:rsidR="004312EC">
        <w:rPr>
          <w:color w:val="000000"/>
        </w:rPr>
        <w:t xml:space="preserve"> or questions posed)</w:t>
      </w:r>
      <w:r w:rsidR="00316DEC">
        <w:rPr>
          <w:color w:val="000000"/>
        </w:rPr>
        <w:t xml:space="preserve">. </w:t>
      </w:r>
      <w:r w:rsidR="00744C96">
        <w:rPr>
          <w:color w:val="000000"/>
        </w:rPr>
        <w:t xml:space="preserve"> </w:t>
      </w:r>
      <w:r w:rsidR="00F46E20">
        <w:rPr>
          <w:color w:val="000000"/>
        </w:rPr>
        <w:t>Nine</w:t>
      </w:r>
      <w:r w:rsidR="00744C96">
        <w:rPr>
          <w:color w:val="000000"/>
        </w:rPr>
        <w:t xml:space="preserve"> out of the </w:t>
      </w:r>
      <w:r w:rsidR="00744C96">
        <w:t>16 sites</w:t>
      </w:r>
      <w:r w:rsidR="00782D1D">
        <w:t xml:space="preserve"> (56%)</w:t>
      </w:r>
      <w:r w:rsidR="00744C96">
        <w:t xml:space="preserve"> </w:t>
      </w:r>
      <w:r w:rsidR="00782D1D">
        <w:t xml:space="preserve">responded to </w:t>
      </w:r>
      <w:r w:rsidR="007B3F84">
        <w:t xml:space="preserve">the </w:t>
      </w:r>
      <w:r w:rsidR="00782D1D">
        <w:t>pilot</w:t>
      </w:r>
      <w:r w:rsidR="001F60CC">
        <w:t xml:space="preserve">, </w:t>
      </w:r>
      <w:r w:rsidR="001F60CC">
        <w:t xml:space="preserve">with an average (mean value) burden estimate of 30 minutes.  </w:t>
      </w:r>
      <w:r w:rsidR="001F60CC">
        <w:t>N</w:t>
      </w:r>
      <w:r w:rsidR="00782D1D">
        <w:t xml:space="preserve">o additional </w:t>
      </w:r>
      <w:r w:rsidR="003B05D9">
        <w:t>comments on the survey</w:t>
      </w:r>
      <w:r w:rsidR="001F60CC">
        <w:t xml:space="preserve"> and/or the </w:t>
      </w:r>
      <w:bookmarkStart w:id="0" w:name="_GoBack"/>
      <w:bookmarkEnd w:id="0"/>
      <w:r w:rsidR="001F60CC">
        <w:t xml:space="preserve">survey questions were stated by the </w:t>
      </w:r>
      <w:r w:rsidR="00F46E20">
        <w:t>respondents</w:t>
      </w:r>
      <w:r w:rsidR="001F60CC">
        <w:t xml:space="preserve">. </w:t>
      </w:r>
      <w:r w:rsidR="003B05D9">
        <w:t xml:space="preserve">  </w:t>
      </w:r>
    </w:p>
    <w:p w:rsidR="008D5369" w:rsidRDefault="003B05D9" w:rsidP="00BA6AFF">
      <w:pPr>
        <w:rPr>
          <w:color w:val="000000"/>
        </w:rPr>
      </w:pPr>
      <w:r>
        <w:rPr>
          <w:color w:val="000000"/>
        </w:rPr>
        <w:t>Below is a listing of the sites selected for the pilot survey</w:t>
      </w:r>
      <w:r w:rsidR="007F1816">
        <w:rPr>
          <w:color w:val="000000"/>
        </w:rPr>
        <w:t>; p</w:t>
      </w:r>
      <w:r>
        <w:rPr>
          <w:color w:val="000000"/>
        </w:rPr>
        <w:t xml:space="preserve">articipants are highlighted in yellow.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82"/>
        <w:gridCol w:w="3240"/>
        <w:gridCol w:w="2070"/>
      </w:tblGrid>
      <w:tr w:rsidR="007B3F84" w:rsidTr="007B3F84">
        <w:trPr>
          <w:jc w:val="center"/>
        </w:trPr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744C96" w:rsidRDefault="007B3F84" w:rsidP="00E60D23">
            <w:pPr>
              <w:spacing w:before="60" w:after="60" w:line="24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744C9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744C96" w:rsidRDefault="007B3F84" w:rsidP="00E60D23">
            <w:pPr>
              <w:spacing w:before="60" w:after="60" w:line="24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744C96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744C96" w:rsidRDefault="007B3F84" w:rsidP="00E60D23">
            <w:pPr>
              <w:spacing w:before="60" w:after="60" w:line="24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744C96">
              <w:rPr>
                <w:b/>
                <w:bCs/>
                <w:color w:val="FFFFFF" w:themeColor="background1"/>
              </w:rPr>
              <w:t>Location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Michelle Davis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7B3F84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Stewart Memorial Hospital/ McCrary-Rost Clinics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Lake City, Iowa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Todd Consbruck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Dinklage Medical Clinic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West Point, Nebraska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Brandy Weber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Grace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Med FQHC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Wichita, Kansas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Chrissy Warren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Cross Trails FQHC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Cape Girardeau, Missouri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Rebecca Rayman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Good Neighbor FQHC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Columbus, Nebraska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Teddy Foster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BJC Behavioral Health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St. Louis, Missouri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Mike DeAnda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Des Moines Health Center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Des Moines, Iowa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Chrysanne Grund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Greeley County Family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 w:rsidP="00E60D23">
            <w:pPr>
              <w:spacing w:before="60" w:after="60" w:line="240" w:lineRule="auto"/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Tribune, Kansas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Kristi Carmean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Three Lower Counties Community Services, Inc</w:t>
            </w:r>
            <w:r>
              <w:rPr>
                <w:color w:val="1F497D"/>
                <w:sz w:val="20"/>
                <w:szCs w:val="20"/>
              </w:rPr>
              <w:t>.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Princess Anne, Maryland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Rosa Rivera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Henrietta Johnson Medical Center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Wilmington, DE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Mark Mancinelli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Delaware Valley Community Health Inc</w:t>
            </w:r>
            <w:r>
              <w:rPr>
                <w:color w:val="1F497D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Philadelphia, PA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lastRenderedPageBreak/>
              <w:t>Russell Miller, MD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Russell Miller MD Family Practice, PC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Patton, PA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Jeanette Edwards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Eastern Shore Rural Health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Onancock, VA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Carolyn Bagley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Johnson Health Center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Lynchburg, VA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Pr="00E60D23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 w:rsidRPr="00E60D23">
              <w:rPr>
                <w:color w:val="1F497D"/>
                <w:sz w:val="20"/>
                <w:szCs w:val="20"/>
              </w:rPr>
              <w:t>Velvet Harper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Community Care WV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Rock Cave, WV</w:t>
            </w:r>
          </w:p>
        </w:tc>
      </w:tr>
      <w:tr w:rsidR="007B3F84" w:rsidTr="007B3F84">
        <w:trPr>
          <w:jc w:val="center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Mandi Pitsenbarger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Valley Health Systems, I</w:t>
            </w:r>
            <w:r>
              <w:rPr>
                <w:color w:val="1F497D"/>
                <w:sz w:val="20"/>
                <w:szCs w:val="20"/>
              </w:rPr>
              <w:t>nc.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84" w:rsidRDefault="007B3F84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Huntington, WV</w:t>
            </w:r>
          </w:p>
        </w:tc>
      </w:tr>
    </w:tbl>
    <w:p w:rsidR="008D5369" w:rsidRPr="008D5369" w:rsidRDefault="008D5369" w:rsidP="007B233F">
      <w:pPr>
        <w:rPr>
          <w:sz w:val="24"/>
          <w:szCs w:val="24"/>
        </w:rPr>
      </w:pPr>
    </w:p>
    <w:sectPr w:rsidR="008D5369" w:rsidRPr="008D5369" w:rsidSect="007530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24" w:rsidRDefault="00621424" w:rsidP="00BA6AFF">
      <w:pPr>
        <w:spacing w:after="0" w:line="240" w:lineRule="auto"/>
      </w:pPr>
      <w:r>
        <w:separator/>
      </w:r>
    </w:p>
  </w:endnote>
  <w:endnote w:type="continuationSeparator" w:id="0">
    <w:p w:rsidR="00621424" w:rsidRDefault="00621424" w:rsidP="00BA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96" w:rsidRDefault="00744C96">
    <w:pPr>
      <w:pStyle w:val="Footer"/>
    </w:pPr>
    <w:r>
      <w:tab/>
    </w:r>
    <w:r>
      <w:tab/>
      <w:t>6/17/2013</w:t>
    </w:r>
  </w:p>
  <w:p w:rsidR="00744C96" w:rsidRDefault="00744C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24" w:rsidRDefault="00621424" w:rsidP="00BA6AFF">
      <w:pPr>
        <w:spacing w:after="0" w:line="240" w:lineRule="auto"/>
      </w:pPr>
      <w:r>
        <w:separator/>
      </w:r>
    </w:p>
  </w:footnote>
  <w:footnote w:type="continuationSeparator" w:id="0">
    <w:p w:rsidR="00621424" w:rsidRDefault="00621424" w:rsidP="00BA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C4924"/>
    <w:multiLevelType w:val="hybridMultilevel"/>
    <w:tmpl w:val="5DB4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233F"/>
    <w:rsid w:val="0009204A"/>
    <w:rsid w:val="001F60CC"/>
    <w:rsid w:val="00216305"/>
    <w:rsid w:val="002452A5"/>
    <w:rsid w:val="002D0DA0"/>
    <w:rsid w:val="00316DEC"/>
    <w:rsid w:val="0035711F"/>
    <w:rsid w:val="003B05D9"/>
    <w:rsid w:val="00421A84"/>
    <w:rsid w:val="004312EC"/>
    <w:rsid w:val="004A4F9C"/>
    <w:rsid w:val="00621424"/>
    <w:rsid w:val="00744C96"/>
    <w:rsid w:val="0075300A"/>
    <w:rsid w:val="00782D1D"/>
    <w:rsid w:val="007B233F"/>
    <w:rsid w:val="007B3F84"/>
    <w:rsid w:val="007F1816"/>
    <w:rsid w:val="008D5369"/>
    <w:rsid w:val="00976C16"/>
    <w:rsid w:val="00A328D2"/>
    <w:rsid w:val="00B13F20"/>
    <w:rsid w:val="00BA6AFF"/>
    <w:rsid w:val="00E60D23"/>
    <w:rsid w:val="00EE7225"/>
    <w:rsid w:val="00F21A39"/>
    <w:rsid w:val="00F4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AFF"/>
  </w:style>
  <w:style w:type="paragraph" w:styleId="Footer">
    <w:name w:val="footer"/>
    <w:basedOn w:val="Normal"/>
    <w:link w:val="FooterChar"/>
    <w:uiPriority w:val="99"/>
    <w:semiHidden/>
    <w:unhideWhenUsed/>
    <w:rsid w:val="00BA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AFF"/>
  </w:style>
  <w:style w:type="paragraph" w:styleId="BalloonText">
    <w:name w:val="Balloon Text"/>
    <w:basedOn w:val="Normal"/>
    <w:link w:val="BalloonTextChar"/>
    <w:uiPriority w:val="99"/>
    <w:semiHidden/>
    <w:unhideWhenUsed/>
    <w:rsid w:val="00BA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6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AFF"/>
  </w:style>
  <w:style w:type="paragraph" w:styleId="Footer">
    <w:name w:val="footer"/>
    <w:basedOn w:val="Normal"/>
    <w:link w:val="FooterChar"/>
    <w:uiPriority w:val="99"/>
    <w:semiHidden/>
    <w:unhideWhenUsed/>
    <w:rsid w:val="00BA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6AFF"/>
  </w:style>
  <w:style w:type="paragraph" w:styleId="BalloonText">
    <w:name w:val="Balloon Text"/>
    <w:basedOn w:val="Normal"/>
    <w:link w:val="BalloonTextChar"/>
    <w:uiPriority w:val="99"/>
    <w:semiHidden/>
    <w:unhideWhenUsed/>
    <w:rsid w:val="00BA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6E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sambady</dc:creator>
  <cp:lastModifiedBy>sambady</cp:lastModifiedBy>
  <cp:revision>3</cp:revision>
  <dcterms:created xsi:type="dcterms:W3CDTF">2013-06-19T14:34:00Z</dcterms:created>
  <dcterms:modified xsi:type="dcterms:W3CDTF">2013-06-19T14:34:00Z</dcterms:modified>
</cp:coreProperties>
</file>