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5B" w:rsidRPr="0049233A" w:rsidRDefault="00260DE2" w:rsidP="0080405B">
      <w:pPr>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                                                                                                                                                                                                                                                                                                                                                                                                              </w:t>
      </w:r>
    </w:p>
    <w:p w:rsidR="001B350D" w:rsidRPr="0049233A" w:rsidRDefault="001B350D" w:rsidP="0080405B">
      <w:pPr>
        <w:widowControl/>
        <w:rPr>
          <w:rFonts w:ascii="Times New Roman" w:hAnsi="Times New Roman" w:cs="Times New Roman"/>
          <w:b/>
          <w:bCs/>
          <w:sz w:val="24"/>
          <w:szCs w:val="24"/>
        </w:rPr>
      </w:pPr>
    </w:p>
    <w:p w:rsidR="001B350D" w:rsidRPr="0049233A" w:rsidRDefault="001B350D" w:rsidP="0080405B">
      <w:pPr>
        <w:widowControl/>
        <w:rPr>
          <w:rFonts w:ascii="Times New Roman" w:hAnsi="Times New Roman" w:cs="Times New Roman"/>
          <w:b/>
          <w:bCs/>
          <w:sz w:val="24"/>
          <w:szCs w:val="24"/>
        </w:rPr>
      </w:pPr>
    </w:p>
    <w:p w:rsidR="001B350D" w:rsidRPr="0049233A" w:rsidRDefault="001B350D" w:rsidP="0080405B">
      <w:pPr>
        <w:widowControl/>
        <w:rPr>
          <w:rFonts w:ascii="Times New Roman" w:hAnsi="Times New Roman" w:cs="Times New Roman"/>
          <w:b/>
          <w:bCs/>
          <w:sz w:val="24"/>
          <w:szCs w:val="24"/>
        </w:rPr>
      </w:pP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Supporting Statement A for Request for Clearance:</w:t>
      </w:r>
    </w:p>
    <w:p w:rsidR="007908FD" w:rsidRPr="0049233A" w:rsidRDefault="007908FD" w:rsidP="007908FD">
      <w:pPr>
        <w:widowControl/>
        <w:jc w:val="center"/>
        <w:rPr>
          <w:rFonts w:ascii="Times New Roman" w:hAnsi="Times New Roman" w:cs="Times New Roman"/>
          <w:b/>
          <w:bCs/>
          <w:sz w:val="28"/>
          <w:szCs w:val="28"/>
        </w:rPr>
      </w:pPr>
    </w:p>
    <w:p w:rsidR="007908FD" w:rsidRPr="0049233A" w:rsidRDefault="007908FD" w:rsidP="007908FD">
      <w:pPr>
        <w:widowControl/>
        <w:jc w:val="center"/>
        <w:rPr>
          <w:rFonts w:ascii="Times New Roman" w:hAnsi="Times New Roman" w:cs="Times New Roman"/>
          <w:b/>
          <w:bCs/>
          <w:sz w:val="28"/>
          <w:szCs w:val="28"/>
        </w:rPr>
      </w:pPr>
    </w:p>
    <w:p w:rsidR="007908FD" w:rsidRPr="0049233A" w:rsidRDefault="007908FD" w:rsidP="007908FD">
      <w:pPr>
        <w:widowControl/>
        <w:jc w:val="center"/>
        <w:rPr>
          <w:rFonts w:ascii="Times New Roman" w:hAnsi="Times New Roman" w:cs="Times New Roman"/>
          <w:b/>
          <w:bCs/>
          <w:sz w:val="28"/>
          <w:szCs w:val="28"/>
        </w:rPr>
      </w:pPr>
      <w:r w:rsidRPr="0049233A">
        <w:rPr>
          <w:rFonts w:ascii="Times New Roman" w:hAnsi="Times New Roman" w:cs="Times New Roman"/>
          <w:b/>
          <w:bCs/>
          <w:sz w:val="28"/>
          <w:szCs w:val="28"/>
        </w:rPr>
        <w:t>National Hospital</w:t>
      </w:r>
      <w:r w:rsidR="00342528" w:rsidRPr="0049233A">
        <w:rPr>
          <w:rFonts w:ascii="Times New Roman" w:hAnsi="Times New Roman" w:cs="Times New Roman"/>
          <w:b/>
          <w:bCs/>
          <w:sz w:val="28"/>
          <w:szCs w:val="28"/>
        </w:rPr>
        <w:t xml:space="preserve"> Care</w:t>
      </w:r>
      <w:r w:rsidR="0042216E" w:rsidRPr="0049233A">
        <w:rPr>
          <w:rFonts w:ascii="Times New Roman" w:hAnsi="Times New Roman" w:cs="Times New Roman"/>
          <w:b/>
          <w:bCs/>
          <w:sz w:val="28"/>
          <w:szCs w:val="28"/>
        </w:rPr>
        <w:t xml:space="preserve"> </w:t>
      </w:r>
      <w:r w:rsidRPr="0049233A">
        <w:rPr>
          <w:rFonts w:ascii="Times New Roman" w:hAnsi="Times New Roman" w:cs="Times New Roman"/>
          <w:b/>
          <w:bCs/>
          <w:sz w:val="28"/>
          <w:szCs w:val="28"/>
        </w:rPr>
        <w:t>Survey</w:t>
      </w:r>
    </w:p>
    <w:p w:rsidR="007908FD" w:rsidRPr="0049233A" w:rsidRDefault="007908FD" w:rsidP="007908FD">
      <w:pPr>
        <w:widowControl/>
        <w:jc w:val="center"/>
        <w:rPr>
          <w:rFonts w:ascii="Times New Roman" w:hAnsi="Times New Roman" w:cs="Times New Roman"/>
          <w:b/>
          <w:bCs/>
          <w:sz w:val="28"/>
          <w:szCs w:val="28"/>
        </w:rPr>
      </w:pPr>
    </w:p>
    <w:p w:rsidR="007908FD" w:rsidRPr="0049233A" w:rsidRDefault="00A314C5" w:rsidP="007908FD">
      <w:pPr>
        <w:widowControl/>
        <w:jc w:val="center"/>
        <w:rPr>
          <w:rFonts w:ascii="Times New Roman" w:hAnsi="Times New Roman" w:cs="Times New Roman"/>
          <w:b/>
          <w:bCs/>
          <w:sz w:val="28"/>
          <w:szCs w:val="28"/>
        </w:rPr>
      </w:pPr>
      <w:proofErr w:type="gramStart"/>
      <w:r w:rsidRPr="0049233A">
        <w:rPr>
          <w:rFonts w:ascii="Times New Roman" w:hAnsi="Times New Roman" w:cs="Times New Roman"/>
          <w:b/>
          <w:bCs/>
          <w:sz w:val="28"/>
          <w:szCs w:val="28"/>
        </w:rPr>
        <w:t>OMB No.</w:t>
      </w:r>
      <w:proofErr w:type="gramEnd"/>
      <w:r w:rsidRPr="0049233A">
        <w:rPr>
          <w:rFonts w:ascii="Times New Roman" w:hAnsi="Times New Roman" w:cs="Times New Roman"/>
          <w:b/>
          <w:bCs/>
          <w:sz w:val="28"/>
          <w:szCs w:val="28"/>
        </w:rPr>
        <w:t xml:space="preserve"> </w:t>
      </w:r>
      <w:r w:rsidR="00EB1FB5" w:rsidRPr="0049233A">
        <w:rPr>
          <w:rFonts w:ascii="Times New Roman" w:hAnsi="Times New Roman" w:cs="Times New Roman"/>
          <w:b/>
          <w:bCs/>
          <w:sz w:val="28"/>
          <w:szCs w:val="28"/>
        </w:rPr>
        <w:t xml:space="preserve"> 0920-</w:t>
      </w:r>
      <w:r w:rsidR="00B960CE">
        <w:rPr>
          <w:rFonts w:ascii="Times New Roman" w:hAnsi="Times New Roman" w:cs="Times New Roman"/>
          <w:b/>
          <w:bCs/>
          <w:sz w:val="28"/>
          <w:szCs w:val="28"/>
        </w:rPr>
        <w:t>0212</w:t>
      </w:r>
    </w:p>
    <w:p w:rsidR="007908FD" w:rsidRPr="0049233A" w:rsidRDefault="007908FD" w:rsidP="007908FD">
      <w:pPr>
        <w:widowControl/>
        <w:jc w:val="center"/>
        <w:rPr>
          <w:rFonts w:ascii="Times New Roman" w:hAnsi="Times New Roman" w:cs="Times New Roman"/>
          <w:b/>
          <w:bCs/>
          <w:sz w:val="28"/>
          <w:szCs w:val="28"/>
        </w:rPr>
      </w:pP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Contact Information:</w:t>
      </w:r>
    </w:p>
    <w:p w:rsidR="007908FD" w:rsidRPr="0049233A" w:rsidRDefault="007908FD" w:rsidP="007908FD">
      <w:pPr>
        <w:jc w:val="center"/>
        <w:rPr>
          <w:rFonts w:ascii="Times New Roman" w:hAnsi="Times New Roman" w:cs="Times New Roman"/>
          <w:color w:val="000000"/>
          <w:sz w:val="28"/>
          <w:szCs w:val="28"/>
        </w:rPr>
      </w:pPr>
    </w:p>
    <w:p w:rsidR="007908FD" w:rsidRPr="0049233A" w:rsidRDefault="00316C12"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Carol DeFrances</w:t>
      </w:r>
      <w:r w:rsidR="001425D0" w:rsidRPr="0049233A">
        <w:rPr>
          <w:rFonts w:ascii="Times New Roman" w:hAnsi="Times New Roman" w:cs="Times New Roman"/>
          <w:color w:val="000000"/>
          <w:sz w:val="28"/>
          <w:szCs w:val="28"/>
        </w:rPr>
        <w:t>, Ph.D.</w:t>
      </w:r>
    </w:p>
    <w:p w:rsidR="00316C12" w:rsidRPr="0049233A" w:rsidRDefault="00316C12"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Lead Statistician, Hospital Care Team</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Ambulatory and Hospital Care Statistics Branch</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Division of Health Care Statistics</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National Center for Health Statistics/CDC</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3311 Toledo Road, Room 3409</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Hyattsville, MD 20782</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301-458-4</w:t>
      </w:r>
      <w:r w:rsidR="00316C12" w:rsidRPr="0049233A">
        <w:rPr>
          <w:rFonts w:ascii="Times New Roman" w:hAnsi="Times New Roman" w:cs="Times New Roman"/>
          <w:color w:val="000000"/>
          <w:sz w:val="28"/>
          <w:szCs w:val="28"/>
        </w:rPr>
        <w:t>440</w:t>
      </w:r>
    </w:p>
    <w:p w:rsidR="007908FD" w:rsidRPr="0049233A" w:rsidRDefault="007908FD" w:rsidP="007908FD">
      <w:pPr>
        <w:jc w:val="center"/>
        <w:rPr>
          <w:rFonts w:ascii="Times New Roman" w:hAnsi="Times New Roman" w:cs="Times New Roman"/>
          <w:color w:val="000000"/>
          <w:sz w:val="28"/>
          <w:szCs w:val="28"/>
        </w:rPr>
      </w:pPr>
      <w:r w:rsidRPr="0049233A">
        <w:rPr>
          <w:rFonts w:ascii="Times New Roman" w:hAnsi="Times New Roman" w:cs="Times New Roman"/>
          <w:color w:val="000000"/>
          <w:sz w:val="28"/>
          <w:szCs w:val="28"/>
        </w:rPr>
        <w:t>301-458-4</w:t>
      </w:r>
      <w:r w:rsidR="001425D0" w:rsidRPr="0049233A">
        <w:rPr>
          <w:rFonts w:ascii="Times New Roman" w:hAnsi="Times New Roman" w:cs="Times New Roman"/>
          <w:color w:val="000000"/>
          <w:sz w:val="28"/>
          <w:szCs w:val="28"/>
        </w:rPr>
        <w:t>032</w:t>
      </w:r>
      <w:r w:rsidRPr="0049233A">
        <w:rPr>
          <w:rFonts w:ascii="Times New Roman" w:hAnsi="Times New Roman" w:cs="Times New Roman"/>
          <w:color w:val="000000"/>
          <w:sz w:val="28"/>
          <w:szCs w:val="28"/>
        </w:rPr>
        <w:t xml:space="preserve"> (fax)</w:t>
      </w:r>
    </w:p>
    <w:p w:rsidR="007908FD" w:rsidRPr="0049233A" w:rsidRDefault="00586D4E" w:rsidP="007908FD">
      <w:pPr>
        <w:widowControl/>
        <w:jc w:val="center"/>
        <w:rPr>
          <w:rFonts w:ascii="Times New Roman" w:hAnsi="Times New Roman" w:cs="Times New Roman"/>
          <w:b/>
          <w:bCs/>
          <w:sz w:val="28"/>
          <w:szCs w:val="28"/>
        </w:rPr>
      </w:pPr>
      <w:hyperlink r:id="rId9" w:history="1"/>
      <w:hyperlink r:id="rId10" w:history="1">
        <w:r w:rsidR="00A873AD" w:rsidRPr="0049233A">
          <w:rPr>
            <w:rStyle w:val="Hyperlink"/>
            <w:rFonts w:ascii="Times New Roman" w:hAnsi="Times New Roman" w:cs="Times New Roman"/>
            <w:b/>
            <w:bCs/>
            <w:sz w:val="28"/>
            <w:szCs w:val="28"/>
          </w:rPr>
          <w:t>cdefrances@cdc.gov</w:t>
        </w:r>
      </w:hyperlink>
    </w:p>
    <w:p w:rsidR="00316C12" w:rsidRPr="0049233A" w:rsidRDefault="00316C12" w:rsidP="007908FD">
      <w:pPr>
        <w:widowControl/>
        <w:jc w:val="center"/>
        <w:rPr>
          <w:rFonts w:ascii="Times New Roman" w:hAnsi="Times New Roman" w:cs="Times New Roman"/>
          <w:b/>
          <w:bCs/>
          <w:sz w:val="28"/>
          <w:szCs w:val="28"/>
        </w:rPr>
      </w:pPr>
    </w:p>
    <w:p w:rsidR="007908FD" w:rsidRPr="0049233A" w:rsidRDefault="007908FD" w:rsidP="007908FD">
      <w:pPr>
        <w:widowControl/>
        <w:jc w:val="center"/>
        <w:rPr>
          <w:rFonts w:ascii="Times New Roman" w:hAnsi="Times New Roman" w:cs="Times New Roman"/>
          <w:b/>
          <w:bCs/>
          <w:sz w:val="24"/>
          <w:szCs w:val="24"/>
        </w:rPr>
      </w:pPr>
    </w:p>
    <w:p w:rsidR="009A1134" w:rsidRPr="00BF08FA" w:rsidRDefault="00877CED" w:rsidP="007908FD">
      <w:pPr>
        <w:widowControl/>
        <w:jc w:val="center"/>
        <w:rPr>
          <w:rFonts w:ascii="Times New Roman" w:hAnsi="Times New Roman" w:cs="Times New Roman"/>
          <w:b/>
          <w:bCs/>
          <w:sz w:val="24"/>
          <w:szCs w:val="24"/>
        </w:rPr>
      </w:pPr>
      <w:r>
        <w:rPr>
          <w:rFonts w:ascii="Times New Roman" w:hAnsi="Times New Roman" w:cs="Times New Roman"/>
          <w:b/>
          <w:bCs/>
          <w:sz w:val="24"/>
          <w:szCs w:val="24"/>
        </w:rPr>
        <w:t>March</w:t>
      </w:r>
      <w:r w:rsidR="006F2212">
        <w:rPr>
          <w:rFonts w:ascii="Times New Roman" w:hAnsi="Times New Roman" w:cs="Times New Roman"/>
          <w:b/>
          <w:bCs/>
          <w:sz w:val="24"/>
          <w:szCs w:val="24"/>
        </w:rPr>
        <w:t xml:space="preserve"> </w:t>
      </w:r>
      <w:r w:rsidR="00E54DF6">
        <w:rPr>
          <w:rFonts w:ascii="Times New Roman" w:hAnsi="Times New Roman" w:cs="Times New Roman"/>
          <w:b/>
          <w:bCs/>
          <w:sz w:val="24"/>
          <w:szCs w:val="24"/>
        </w:rPr>
        <w:t>2</w:t>
      </w:r>
      <w:r>
        <w:rPr>
          <w:rFonts w:ascii="Times New Roman" w:hAnsi="Times New Roman" w:cs="Times New Roman"/>
          <w:b/>
          <w:bCs/>
          <w:sz w:val="24"/>
          <w:szCs w:val="24"/>
        </w:rPr>
        <w:t>7</w:t>
      </w:r>
      <w:r w:rsidR="007D4703" w:rsidRPr="00236286">
        <w:rPr>
          <w:rFonts w:ascii="Times New Roman" w:hAnsi="Times New Roman" w:cs="Times New Roman"/>
          <w:b/>
          <w:bCs/>
          <w:sz w:val="24"/>
          <w:szCs w:val="24"/>
        </w:rPr>
        <w:t>, 201</w:t>
      </w:r>
      <w:r>
        <w:rPr>
          <w:rFonts w:ascii="Times New Roman" w:hAnsi="Times New Roman" w:cs="Times New Roman"/>
          <w:b/>
          <w:bCs/>
          <w:sz w:val="24"/>
          <w:szCs w:val="24"/>
        </w:rPr>
        <w:t>3</w:t>
      </w:r>
    </w:p>
    <w:p w:rsidR="007908FD" w:rsidRPr="0049233A" w:rsidRDefault="007908FD" w:rsidP="007908FD">
      <w:pPr>
        <w:widowControl/>
        <w:jc w:val="center"/>
        <w:rPr>
          <w:rFonts w:ascii="Times New Roman" w:hAnsi="Times New Roman" w:cs="Times New Roman"/>
          <w:b/>
          <w:bCs/>
          <w:sz w:val="24"/>
          <w:szCs w:val="24"/>
        </w:rPr>
      </w:pPr>
    </w:p>
    <w:p w:rsidR="007908FD" w:rsidRPr="0049233A" w:rsidRDefault="007908FD" w:rsidP="007908FD">
      <w:pPr>
        <w:widowControl/>
        <w:jc w:val="center"/>
        <w:rPr>
          <w:rFonts w:ascii="Times New Roman" w:hAnsi="Times New Roman" w:cs="Times New Roman"/>
          <w:b/>
          <w:bCs/>
          <w:sz w:val="24"/>
          <w:szCs w:val="24"/>
        </w:rPr>
      </w:pPr>
    </w:p>
    <w:p w:rsidR="0080405B" w:rsidRPr="0049233A" w:rsidRDefault="0080405B" w:rsidP="0080405B">
      <w:pPr>
        <w:widowControl/>
        <w:jc w:val="center"/>
        <w:rPr>
          <w:rFonts w:ascii="Times New Roman" w:hAnsi="Times New Roman" w:cs="Times New Roman"/>
          <w:b/>
          <w:bCs/>
          <w:sz w:val="24"/>
          <w:szCs w:val="24"/>
        </w:rPr>
      </w:pPr>
    </w:p>
    <w:p w:rsidR="0080405B" w:rsidRPr="0049233A" w:rsidRDefault="0080405B" w:rsidP="0080405B">
      <w:pPr>
        <w:widowControl/>
        <w:jc w:val="center"/>
        <w:rPr>
          <w:rFonts w:ascii="Times New Roman" w:hAnsi="Times New Roman" w:cs="Times New Roman"/>
          <w:b/>
          <w:bCs/>
          <w:sz w:val="24"/>
          <w:szCs w:val="24"/>
        </w:rPr>
      </w:pPr>
    </w:p>
    <w:p w:rsidR="0080405B" w:rsidRPr="0049233A" w:rsidRDefault="0080405B" w:rsidP="0080405B">
      <w:pPr>
        <w:widowControl/>
        <w:jc w:val="center"/>
        <w:rPr>
          <w:rFonts w:ascii="Times New Roman" w:hAnsi="Times New Roman" w:cs="Times New Roman"/>
          <w:b/>
          <w:bCs/>
          <w:sz w:val="24"/>
          <w:szCs w:val="24"/>
        </w:rPr>
      </w:pPr>
    </w:p>
    <w:p w:rsidR="0080405B" w:rsidRPr="0049233A" w:rsidRDefault="0080405B" w:rsidP="0080405B">
      <w:pPr>
        <w:widowControl/>
        <w:jc w:val="center"/>
        <w:rPr>
          <w:rFonts w:ascii="Times New Roman" w:hAnsi="Times New Roman" w:cs="Times New Roman"/>
          <w:b/>
          <w:bCs/>
          <w:sz w:val="24"/>
          <w:szCs w:val="24"/>
        </w:rPr>
      </w:pPr>
    </w:p>
    <w:p w:rsidR="0080405B" w:rsidRPr="0049233A" w:rsidRDefault="00A873AD" w:rsidP="0080405B">
      <w:pPr>
        <w:widowControl/>
        <w:jc w:val="center"/>
        <w:rPr>
          <w:rFonts w:ascii="Times New Roman" w:hAnsi="Times New Roman" w:cs="Times New Roman"/>
          <w:b/>
          <w:bCs/>
          <w:sz w:val="24"/>
          <w:szCs w:val="24"/>
        </w:rPr>
      </w:pPr>
      <w:r w:rsidRPr="0049233A">
        <w:rPr>
          <w:rFonts w:ascii="Times New Roman" w:hAnsi="Times New Roman" w:cs="Times New Roman"/>
          <w:b/>
          <w:bCs/>
          <w:sz w:val="24"/>
          <w:szCs w:val="24"/>
        </w:rPr>
        <w:br w:type="page"/>
      </w:r>
      <w:r w:rsidRPr="0049233A">
        <w:rPr>
          <w:rFonts w:ascii="Times New Roman" w:hAnsi="Times New Roman" w:cs="Times New Roman"/>
          <w:b/>
          <w:bCs/>
          <w:sz w:val="24"/>
          <w:szCs w:val="24"/>
        </w:rPr>
        <w:lastRenderedPageBreak/>
        <w:t>SUPPORTING STATEMENT</w:t>
      </w:r>
    </w:p>
    <w:p w:rsidR="0080405B" w:rsidRPr="0049233A" w:rsidRDefault="0080405B" w:rsidP="0080405B">
      <w:pPr>
        <w:widowControl/>
        <w:rPr>
          <w:rFonts w:ascii="Times New Roman" w:hAnsi="Times New Roman" w:cs="Times New Roman"/>
          <w:sz w:val="24"/>
          <w:szCs w:val="24"/>
        </w:rPr>
      </w:pPr>
    </w:p>
    <w:p w:rsidR="0080405B" w:rsidRPr="0049233A" w:rsidRDefault="00A873AD" w:rsidP="00E37686">
      <w:pPr>
        <w:widowControl/>
        <w:jc w:val="center"/>
        <w:rPr>
          <w:rFonts w:ascii="Times New Roman" w:hAnsi="Times New Roman" w:cs="Times New Roman"/>
          <w:b/>
          <w:bCs/>
          <w:sz w:val="24"/>
          <w:szCs w:val="24"/>
        </w:rPr>
      </w:pPr>
      <w:r w:rsidRPr="0049233A">
        <w:rPr>
          <w:rFonts w:ascii="Times New Roman" w:hAnsi="Times New Roman" w:cs="Times New Roman"/>
          <w:b/>
          <w:bCs/>
          <w:sz w:val="24"/>
          <w:szCs w:val="24"/>
        </w:rPr>
        <w:tab/>
        <w:t xml:space="preserve">THE NATIONAL HOSPITAL </w:t>
      </w:r>
      <w:r w:rsidR="00E37686" w:rsidRPr="0049233A">
        <w:rPr>
          <w:rFonts w:ascii="Times New Roman" w:hAnsi="Times New Roman" w:cs="Times New Roman"/>
          <w:b/>
          <w:bCs/>
          <w:sz w:val="24"/>
          <w:szCs w:val="24"/>
        </w:rPr>
        <w:t xml:space="preserve">CARE </w:t>
      </w:r>
      <w:r w:rsidRPr="0049233A">
        <w:rPr>
          <w:rFonts w:ascii="Times New Roman" w:hAnsi="Times New Roman" w:cs="Times New Roman"/>
          <w:b/>
          <w:bCs/>
          <w:sz w:val="24"/>
          <w:szCs w:val="24"/>
        </w:rPr>
        <w:t>SURVEY</w:t>
      </w:r>
    </w:p>
    <w:p w:rsidR="0080405B" w:rsidRPr="0049233A" w:rsidRDefault="0080405B" w:rsidP="0080405B">
      <w:pPr>
        <w:widowControl/>
        <w:rPr>
          <w:rFonts w:ascii="Times New Roman" w:hAnsi="Times New Roman" w:cs="Times New Roman"/>
          <w:sz w:val="24"/>
          <w:szCs w:val="24"/>
        </w:rPr>
      </w:pPr>
    </w:p>
    <w:p w:rsidR="009A0C0D" w:rsidRPr="0049233A" w:rsidRDefault="009A0C0D" w:rsidP="0080405B">
      <w:pPr>
        <w:widowControl/>
        <w:rPr>
          <w:rFonts w:ascii="Times New Roman" w:hAnsi="Times New Roman" w:cs="Times New Roman"/>
          <w:sz w:val="24"/>
          <w:szCs w:val="24"/>
        </w:rPr>
      </w:pPr>
    </w:p>
    <w:p w:rsidR="006D22C8" w:rsidRDefault="00A873AD" w:rsidP="006D22C8">
      <w:pPr>
        <w:widowControl/>
        <w:rPr>
          <w:rFonts w:ascii="Times New Roman" w:hAnsi="Times New Roman" w:cs="Times New Roman"/>
          <w:sz w:val="24"/>
          <w:szCs w:val="24"/>
        </w:rPr>
      </w:pPr>
      <w:r w:rsidRPr="0049233A">
        <w:rPr>
          <w:rFonts w:ascii="Times New Roman" w:hAnsi="Times New Roman" w:cs="Times New Roman"/>
          <w:sz w:val="24"/>
          <w:szCs w:val="24"/>
        </w:rPr>
        <w:t>The National Center for Health Statistics (NCHS), Centers for Disease Control and Prevention (CDC)</w:t>
      </w:r>
      <w:r w:rsidR="0053392A">
        <w:rPr>
          <w:rFonts w:ascii="Times New Roman" w:hAnsi="Times New Roman" w:cs="Times New Roman"/>
          <w:sz w:val="24"/>
          <w:szCs w:val="24"/>
        </w:rPr>
        <w:t>,</w:t>
      </w:r>
      <w:r w:rsidRPr="0049233A">
        <w:rPr>
          <w:rFonts w:ascii="Times New Roman" w:hAnsi="Times New Roman" w:cs="Times New Roman"/>
          <w:sz w:val="24"/>
          <w:szCs w:val="24"/>
        </w:rPr>
        <w:t xml:space="preserve"> requests approval </w:t>
      </w:r>
      <w:r w:rsidR="0095364A" w:rsidRPr="0049233A">
        <w:rPr>
          <w:rFonts w:ascii="Times New Roman" w:hAnsi="Times New Roman" w:cs="Times New Roman"/>
          <w:sz w:val="24"/>
          <w:szCs w:val="24"/>
        </w:rPr>
        <w:t xml:space="preserve">to continue the </w:t>
      </w:r>
      <w:r w:rsidRPr="0049233A">
        <w:rPr>
          <w:rFonts w:ascii="Times New Roman" w:hAnsi="Times New Roman" w:cs="Times New Roman"/>
          <w:sz w:val="24"/>
          <w:szCs w:val="24"/>
        </w:rPr>
        <w:t>National Hospital Care Survey (NHCS)</w:t>
      </w:r>
      <w:r w:rsidR="005F6B3F" w:rsidRPr="0049233A">
        <w:rPr>
          <w:rFonts w:ascii="Times New Roman" w:hAnsi="Times New Roman" w:cs="Times New Roman"/>
          <w:sz w:val="24"/>
          <w:szCs w:val="24"/>
        </w:rPr>
        <w:t xml:space="preserve"> (OMB No. </w:t>
      </w:r>
      <w:r w:rsidR="005F6B3F" w:rsidRPr="00B960CE">
        <w:rPr>
          <w:rFonts w:ascii="Times New Roman" w:hAnsi="Times New Roman" w:cs="Times New Roman"/>
          <w:sz w:val="24"/>
          <w:szCs w:val="24"/>
        </w:rPr>
        <w:t>0920-0212)</w:t>
      </w:r>
      <w:r w:rsidR="0095364A" w:rsidRPr="00B960CE">
        <w:rPr>
          <w:rFonts w:ascii="Times New Roman" w:hAnsi="Times New Roman" w:cs="Times New Roman"/>
          <w:sz w:val="24"/>
          <w:szCs w:val="24"/>
        </w:rPr>
        <w:t xml:space="preserve"> and begin</w:t>
      </w:r>
      <w:r w:rsidR="0095364A"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to </w:t>
      </w:r>
      <w:r w:rsidR="0095364A" w:rsidRPr="0049233A">
        <w:rPr>
          <w:rFonts w:ascii="Times New Roman" w:hAnsi="Times New Roman" w:cs="Times New Roman"/>
          <w:sz w:val="24"/>
          <w:szCs w:val="24"/>
        </w:rPr>
        <w:t xml:space="preserve">integrate </w:t>
      </w:r>
      <w:r w:rsidR="000C1485" w:rsidRPr="001133D4">
        <w:rPr>
          <w:rFonts w:ascii="Times New Roman" w:hAnsi="Times New Roman" w:cs="Times New Roman"/>
          <w:sz w:val="24"/>
          <w:szCs w:val="24"/>
        </w:rPr>
        <w:t xml:space="preserve">into NHCS </w:t>
      </w:r>
      <w:r w:rsidR="0095364A" w:rsidRPr="0049233A">
        <w:rPr>
          <w:rFonts w:ascii="Times New Roman" w:hAnsi="Times New Roman" w:cs="Times New Roman"/>
          <w:sz w:val="24"/>
          <w:szCs w:val="24"/>
        </w:rPr>
        <w:t xml:space="preserve">the </w:t>
      </w:r>
      <w:r w:rsidR="00595E7E" w:rsidRPr="0049233A">
        <w:rPr>
          <w:rFonts w:ascii="Times New Roman" w:hAnsi="Times New Roman" w:cs="Times New Roman"/>
          <w:sz w:val="24"/>
          <w:szCs w:val="24"/>
        </w:rPr>
        <w:t xml:space="preserve">National Hospital Ambulatory </w:t>
      </w:r>
      <w:r w:rsidR="007F77B1">
        <w:rPr>
          <w:rFonts w:ascii="Times New Roman" w:hAnsi="Times New Roman" w:cs="Times New Roman"/>
          <w:sz w:val="24"/>
          <w:szCs w:val="24"/>
        </w:rPr>
        <w:t xml:space="preserve">Medical Care </w:t>
      </w:r>
      <w:r w:rsidR="00595E7E" w:rsidRPr="0049233A">
        <w:rPr>
          <w:rFonts w:ascii="Times New Roman" w:hAnsi="Times New Roman" w:cs="Times New Roman"/>
          <w:sz w:val="24"/>
          <w:szCs w:val="24"/>
        </w:rPr>
        <w:t>Survey (NHAMCS) (OMB</w:t>
      </w:r>
      <w:r w:rsidR="00961F20" w:rsidRPr="0049233A">
        <w:rPr>
          <w:rFonts w:ascii="Times New Roman" w:hAnsi="Times New Roman" w:cs="Times New Roman"/>
          <w:sz w:val="24"/>
          <w:szCs w:val="24"/>
        </w:rPr>
        <w:t xml:space="preserve"> No. </w:t>
      </w:r>
      <w:r w:rsidR="00595E7E" w:rsidRPr="0049233A">
        <w:rPr>
          <w:rFonts w:ascii="Times New Roman" w:hAnsi="Times New Roman" w:cs="Times New Roman"/>
          <w:sz w:val="24"/>
          <w:szCs w:val="24"/>
        </w:rPr>
        <w:t>0920-</w:t>
      </w:r>
      <w:r w:rsidR="00416FB5" w:rsidRPr="0049233A">
        <w:rPr>
          <w:rFonts w:ascii="Times New Roman" w:hAnsi="Times New Roman" w:cs="Times New Roman"/>
          <w:sz w:val="24"/>
          <w:szCs w:val="24"/>
        </w:rPr>
        <w:t>0278)</w:t>
      </w:r>
      <w:r w:rsidR="00647FB4">
        <w:rPr>
          <w:rFonts w:ascii="Times New Roman" w:hAnsi="Times New Roman" w:cs="Times New Roman"/>
          <w:sz w:val="24"/>
          <w:szCs w:val="24"/>
        </w:rPr>
        <w:t xml:space="preserve"> </w:t>
      </w:r>
      <w:r w:rsidR="006D22C8">
        <w:rPr>
          <w:rFonts w:ascii="Times New Roman" w:hAnsi="Times New Roman" w:cs="Times New Roman"/>
          <w:sz w:val="24"/>
          <w:szCs w:val="24"/>
        </w:rPr>
        <w:t xml:space="preserve">and the Drug-Abuse Warning Network (DAWN) </w:t>
      </w:r>
      <w:r w:rsidR="006D22C8" w:rsidRPr="00632284">
        <w:rPr>
          <w:rFonts w:ascii="Times New Roman" w:hAnsi="Times New Roman" w:cs="Times New Roman"/>
          <w:sz w:val="24"/>
          <w:szCs w:val="24"/>
        </w:rPr>
        <w:t>(OMB No. 09</w:t>
      </w:r>
      <w:r w:rsidR="006D22C8">
        <w:rPr>
          <w:rFonts w:ascii="Times New Roman" w:hAnsi="Times New Roman" w:cs="Times New Roman"/>
          <w:sz w:val="24"/>
          <w:szCs w:val="24"/>
        </w:rPr>
        <w:t>3</w:t>
      </w:r>
      <w:r w:rsidR="006D22C8" w:rsidRPr="00632284">
        <w:rPr>
          <w:rFonts w:ascii="Times New Roman" w:hAnsi="Times New Roman" w:cs="Times New Roman"/>
          <w:sz w:val="24"/>
          <w:szCs w:val="24"/>
        </w:rPr>
        <w:t>0-0</w:t>
      </w:r>
      <w:r w:rsidR="006D22C8">
        <w:rPr>
          <w:rFonts w:ascii="Times New Roman" w:hAnsi="Times New Roman" w:cs="Times New Roman"/>
          <w:sz w:val="24"/>
          <w:szCs w:val="24"/>
        </w:rPr>
        <w:t xml:space="preserve">078, expired </w:t>
      </w:r>
      <w:r w:rsidR="006D22C8" w:rsidRPr="00483266">
        <w:rPr>
          <w:rFonts w:ascii="Times New Roman" w:hAnsi="Times New Roman" w:cs="Times New Roman"/>
          <w:sz w:val="24"/>
          <w:szCs w:val="24"/>
        </w:rPr>
        <w:t>1</w:t>
      </w:r>
      <w:r w:rsidR="006D22C8">
        <w:rPr>
          <w:rFonts w:ascii="Times New Roman" w:hAnsi="Times New Roman" w:cs="Times New Roman"/>
          <w:sz w:val="24"/>
          <w:szCs w:val="24"/>
        </w:rPr>
        <w:t>2</w:t>
      </w:r>
      <w:r w:rsidR="006D22C8" w:rsidRPr="00483266">
        <w:rPr>
          <w:rFonts w:ascii="Times New Roman" w:hAnsi="Times New Roman" w:cs="Times New Roman"/>
          <w:sz w:val="24"/>
          <w:szCs w:val="24"/>
        </w:rPr>
        <w:t>/31/2011)</w:t>
      </w:r>
      <w:r w:rsidR="006D22C8">
        <w:rPr>
          <w:rFonts w:ascii="Times New Roman" w:hAnsi="Times New Roman" w:cs="Times New Roman"/>
          <w:sz w:val="24"/>
          <w:szCs w:val="24"/>
        </w:rPr>
        <w:t xml:space="preserve"> previously conducted by the Substance Abuse and Mental Health Services Administration’s (SAMHSA)</w:t>
      </w:r>
      <w:r w:rsidR="00681382">
        <w:rPr>
          <w:rFonts w:ascii="Times New Roman" w:hAnsi="Times New Roman" w:cs="Times New Roman"/>
          <w:sz w:val="24"/>
          <w:szCs w:val="24"/>
        </w:rPr>
        <w:t>.</w:t>
      </w:r>
    </w:p>
    <w:p w:rsidR="00681382" w:rsidRDefault="00681382" w:rsidP="008A6B1F">
      <w:pPr>
        <w:tabs>
          <w:tab w:val="num" w:pos="360"/>
        </w:tabs>
        <w:rPr>
          <w:rFonts w:ascii="Times New Roman" w:hAnsi="Times New Roman" w:cs="Times New Roman"/>
          <w:sz w:val="24"/>
          <w:szCs w:val="24"/>
        </w:rPr>
      </w:pPr>
    </w:p>
    <w:p w:rsidR="000C1485" w:rsidRDefault="00681382" w:rsidP="008A6B1F">
      <w:pPr>
        <w:tabs>
          <w:tab w:val="num" w:pos="360"/>
        </w:tabs>
        <w:rPr>
          <w:rFonts w:ascii="Times New Roman" w:hAnsi="Times New Roman" w:cs="Times New Roman"/>
          <w:sz w:val="24"/>
          <w:szCs w:val="24"/>
        </w:rPr>
      </w:pPr>
      <w:r>
        <w:rPr>
          <w:rFonts w:ascii="Times New Roman" w:hAnsi="Times New Roman" w:cs="Times New Roman"/>
          <w:sz w:val="24"/>
          <w:szCs w:val="24"/>
        </w:rPr>
        <w:t>W</w:t>
      </w:r>
      <w:r w:rsidRPr="00681382">
        <w:rPr>
          <w:rFonts w:ascii="Times New Roman" w:hAnsi="Times New Roman" w:cs="Times New Roman"/>
          <w:sz w:val="24"/>
          <w:szCs w:val="24"/>
        </w:rPr>
        <w:t>ith the integration of NHAMCS</w:t>
      </w:r>
      <w:r>
        <w:rPr>
          <w:rFonts w:ascii="Times New Roman" w:hAnsi="Times New Roman" w:cs="Times New Roman"/>
          <w:sz w:val="24"/>
          <w:szCs w:val="24"/>
        </w:rPr>
        <w:t xml:space="preserve"> and DAWN, the </w:t>
      </w:r>
      <w:r w:rsidRPr="00681382">
        <w:rPr>
          <w:rFonts w:ascii="Times New Roman" w:hAnsi="Times New Roman" w:cs="Times New Roman"/>
          <w:sz w:val="24"/>
          <w:szCs w:val="24"/>
        </w:rPr>
        <w:t>NHCS will provide nationally representative data on</w:t>
      </w:r>
      <w:r>
        <w:rPr>
          <w:rFonts w:ascii="Times New Roman" w:hAnsi="Times New Roman" w:cs="Times New Roman"/>
          <w:sz w:val="24"/>
          <w:szCs w:val="24"/>
        </w:rPr>
        <w:t xml:space="preserve"> the</w:t>
      </w:r>
      <w:r w:rsidRPr="00681382">
        <w:rPr>
          <w:rFonts w:ascii="Times New Roman" w:hAnsi="Times New Roman" w:cs="Times New Roman"/>
          <w:sz w:val="24"/>
          <w:szCs w:val="24"/>
        </w:rPr>
        <w:t xml:space="preserve"> utilization of hospital care and general purpose health care statistics on inpatient care as well as care delivered in</w:t>
      </w:r>
      <w:r>
        <w:rPr>
          <w:rFonts w:ascii="Times New Roman" w:hAnsi="Times New Roman" w:cs="Times New Roman"/>
          <w:sz w:val="24"/>
          <w:szCs w:val="24"/>
        </w:rPr>
        <w:t xml:space="preserve"> </w:t>
      </w:r>
      <w:r w:rsidR="00DF1F0D">
        <w:rPr>
          <w:rFonts w:ascii="Times New Roman" w:hAnsi="Times New Roman" w:cs="Times New Roman"/>
          <w:sz w:val="24"/>
          <w:szCs w:val="24"/>
        </w:rPr>
        <w:t>E</w:t>
      </w:r>
      <w:r>
        <w:rPr>
          <w:rFonts w:ascii="Times New Roman" w:hAnsi="Times New Roman" w:cs="Times New Roman"/>
          <w:sz w:val="24"/>
          <w:szCs w:val="24"/>
        </w:rPr>
        <w:t xml:space="preserve">mergency </w:t>
      </w:r>
      <w:r w:rsidR="00DF1F0D">
        <w:rPr>
          <w:rFonts w:ascii="Times New Roman" w:hAnsi="Times New Roman" w:cs="Times New Roman"/>
          <w:sz w:val="24"/>
          <w:szCs w:val="24"/>
        </w:rPr>
        <w:t>D</w:t>
      </w:r>
      <w:r>
        <w:rPr>
          <w:rFonts w:ascii="Times New Roman" w:hAnsi="Times New Roman" w:cs="Times New Roman"/>
          <w:sz w:val="24"/>
          <w:szCs w:val="24"/>
        </w:rPr>
        <w:t xml:space="preserve">epartments (EDs), </w:t>
      </w:r>
      <w:r w:rsidR="00DF1F0D">
        <w:rPr>
          <w:rFonts w:ascii="Times New Roman" w:hAnsi="Times New Roman" w:cs="Times New Roman"/>
          <w:sz w:val="24"/>
          <w:szCs w:val="24"/>
        </w:rPr>
        <w:t>O</w:t>
      </w:r>
      <w:r>
        <w:rPr>
          <w:rFonts w:ascii="Times New Roman" w:hAnsi="Times New Roman" w:cs="Times New Roman"/>
          <w:sz w:val="24"/>
          <w:szCs w:val="24"/>
        </w:rPr>
        <w:t>ut</w:t>
      </w:r>
      <w:r w:rsidR="00877CED">
        <w:rPr>
          <w:rFonts w:ascii="Times New Roman" w:hAnsi="Times New Roman" w:cs="Times New Roman"/>
          <w:sz w:val="24"/>
          <w:szCs w:val="24"/>
        </w:rPr>
        <w:t>p</w:t>
      </w:r>
      <w:r>
        <w:rPr>
          <w:rFonts w:ascii="Times New Roman" w:hAnsi="Times New Roman" w:cs="Times New Roman"/>
          <w:sz w:val="24"/>
          <w:szCs w:val="24"/>
        </w:rPr>
        <w:t xml:space="preserve">atient </w:t>
      </w:r>
      <w:r w:rsidR="00DF1F0D">
        <w:rPr>
          <w:rFonts w:ascii="Times New Roman" w:hAnsi="Times New Roman" w:cs="Times New Roman"/>
          <w:sz w:val="24"/>
          <w:szCs w:val="24"/>
        </w:rPr>
        <w:t>D</w:t>
      </w:r>
      <w:r>
        <w:rPr>
          <w:rFonts w:ascii="Times New Roman" w:hAnsi="Times New Roman" w:cs="Times New Roman"/>
          <w:sz w:val="24"/>
          <w:szCs w:val="24"/>
        </w:rPr>
        <w:t>epartments (OPDs)</w:t>
      </w:r>
      <w:r w:rsidR="00877CED">
        <w:rPr>
          <w:rFonts w:ascii="Times New Roman" w:hAnsi="Times New Roman" w:cs="Times New Roman"/>
          <w:sz w:val="24"/>
          <w:szCs w:val="24"/>
        </w:rPr>
        <w:t>,</w:t>
      </w:r>
      <w:r>
        <w:rPr>
          <w:rFonts w:ascii="Times New Roman" w:hAnsi="Times New Roman" w:cs="Times New Roman"/>
          <w:sz w:val="24"/>
          <w:szCs w:val="24"/>
        </w:rPr>
        <w:t xml:space="preserve"> and </w:t>
      </w:r>
      <w:r w:rsidR="00DF1F0D">
        <w:rPr>
          <w:rFonts w:ascii="Times New Roman" w:hAnsi="Times New Roman" w:cs="Times New Roman"/>
          <w:sz w:val="24"/>
          <w:szCs w:val="24"/>
        </w:rPr>
        <w:t>A</w:t>
      </w:r>
      <w:r>
        <w:rPr>
          <w:rFonts w:ascii="Times New Roman" w:hAnsi="Times New Roman" w:cs="Times New Roman"/>
          <w:sz w:val="24"/>
          <w:szCs w:val="24"/>
        </w:rPr>
        <w:t xml:space="preserve">mbulatory </w:t>
      </w:r>
      <w:r w:rsidR="00DF1F0D">
        <w:rPr>
          <w:rFonts w:ascii="Times New Roman" w:hAnsi="Times New Roman" w:cs="Times New Roman"/>
          <w:sz w:val="24"/>
          <w:szCs w:val="24"/>
        </w:rPr>
        <w:t>S</w:t>
      </w:r>
      <w:r>
        <w:rPr>
          <w:rFonts w:ascii="Times New Roman" w:hAnsi="Times New Roman" w:cs="Times New Roman"/>
          <w:sz w:val="24"/>
          <w:szCs w:val="24"/>
        </w:rPr>
        <w:t>urgery</w:t>
      </w:r>
      <w:r w:rsidRPr="00681382">
        <w:rPr>
          <w:rFonts w:ascii="Times New Roman" w:hAnsi="Times New Roman" w:cs="Times New Roman"/>
          <w:sz w:val="24"/>
          <w:szCs w:val="24"/>
        </w:rPr>
        <w:t xml:space="preserve"> </w:t>
      </w:r>
      <w:r w:rsidR="00DF1F0D">
        <w:rPr>
          <w:rFonts w:ascii="Times New Roman" w:hAnsi="Times New Roman" w:cs="Times New Roman"/>
          <w:sz w:val="24"/>
          <w:szCs w:val="24"/>
        </w:rPr>
        <w:t>L</w:t>
      </w:r>
      <w:r w:rsidR="00877CED">
        <w:rPr>
          <w:rFonts w:ascii="Times New Roman" w:hAnsi="Times New Roman" w:cs="Times New Roman"/>
          <w:sz w:val="24"/>
          <w:szCs w:val="24"/>
        </w:rPr>
        <w:t xml:space="preserve">ocations </w:t>
      </w:r>
      <w:r>
        <w:rPr>
          <w:rFonts w:ascii="Times New Roman" w:hAnsi="Times New Roman" w:cs="Times New Roman"/>
          <w:sz w:val="24"/>
          <w:szCs w:val="24"/>
        </w:rPr>
        <w:t>(</w:t>
      </w:r>
      <w:r w:rsidRPr="00681382">
        <w:rPr>
          <w:rFonts w:ascii="Times New Roman" w:hAnsi="Times New Roman" w:cs="Times New Roman"/>
          <w:sz w:val="24"/>
          <w:szCs w:val="24"/>
        </w:rPr>
        <w:t>ASLs</w:t>
      </w:r>
      <w:r>
        <w:rPr>
          <w:rFonts w:ascii="Times New Roman" w:hAnsi="Times New Roman" w:cs="Times New Roman"/>
          <w:sz w:val="24"/>
          <w:szCs w:val="24"/>
        </w:rPr>
        <w:t>)</w:t>
      </w:r>
      <w:r>
        <w:rPr>
          <w:rFonts w:ascii="Times New Roman" w:hAnsi="Times New Roman" w:cs="Times New Roman"/>
          <w:sz w:val="24"/>
          <w:szCs w:val="24"/>
        </w:rPr>
        <w:t>.</w:t>
      </w:r>
      <w:r w:rsidR="00416FB5" w:rsidRPr="0049233A">
        <w:rPr>
          <w:rFonts w:ascii="Times New Roman" w:hAnsi="Times New Roman" w:cs="Times New Roman"/>
          <w:sz w:val="24"/>
          <w:szCs w:val="24"/>
        </w:rPr>
        <w:t xml:space="preserve"> </w:t>
      </w:r>
    </w:p>
    <w:p w:rsidR="000C1485" w:rsidRDefault="000C1485" w:rsidP="008A6B1F">
      <w:pPr>
        <w:tabs>
          <w:tab w:val="num" w:pos="360"/>
        </w:tabs>
        <w:rPr>
          <w:rFonts w:ascii="Times New Roman" w:hAnsi="Times New Roman" w:cs="Times New Roman"/>
          <w:sz w:val="24"/>
          <w:szCs w:val="24"/>
        </w:rPr>
      </w:pPr>
    </w:p>
    <w:p w:rsidR="000C1485" w:rsidRDefault="00437BF3" w:rsidP="008A6B1F">
      <w:pPr>
        <w:tabs>
          <w:tab w:val="num" w:pos="360"/>
        </w:tabs>
        <w:rPr>
          <w:rFonts w:ascii="Times New Roman" w:hAnsi="Times New Roman" w:cs="Times New Roman"/>
          <w:sz w:val="24"/>
          <w:szCs w:val="24"/>
        </w:rPr>
      </w:pPr>
      <w:r>
        <w:rPr>
          <w:rFonts w:ascii="Times New Roman" w:hAnsi="Times New Roman" w:cs="Times New Roman"/>
          <w:sz w:val="24"/>
          <w:szCs w:val="24"/>
        </w:rPr>
        <w:t xml:space="preserve">Integration of NHAMCS </w:t>
      </w:r>
      <w:r w:rsidR="006D22C8">
        <w:rPr>
          <w:rFonts w:ascii="Times New Roman" w:hAnsi="Times New Roman" w:cs="Times New Roman"/>
          <w:sz w:val="24"/>
          <w:szCs w:val="24"/>
        </w:rPr>
        <w:t xml:space="preserve">and DAWN </w:t>
      </w:r>
      <w:r>
        <w:rPr>
          <w:rFonts w:ascii="Times New Roman" w:hAnsi="Times New Roman" w:cs="Times New Roman"/>
          <w:sz w:val="24"/>
          <w:szCs w:val="24"/>
        </w:rPr>
        <w:t xml:space="preserve">into </w:t>
      </w:r>
      <w:r w:rsidR="00A664A1">
        <w:rPr>
          <w:rFonts w:ascii="Times New Roman" w:hAnsi="Times New Roman" w:cs="Times New Roman"/>
          <w:sz w:val="24"/>
          <w:szCs w:val="24"/>
        </w:rPr>
        <w:t xml:space="preserve">the </w:t>
      </w:r>
      <w:r>
        <w:rPr>
          <w:rFonts w:ascii="Times New Roman" w:hAnsi="Times New Roman" w:cs="Times New Roman"/>
          <w:sz w:val="24"/>
          <w:szCs w:val="24"/>
        </w:rPr>
        <w:t>N</w:t>
      </w:r>
      <w:r w:rsidR="00A664A1">
        <w:rPr>
          <w:rFonts w:ascii="Times New Roman" w:hAnsi="Times New Roman" w:cs="Times New Roman"/>
          <w:sz w:val="24"/>
          <w:szCs w:val="24"/>
        </w:rPr>
        <w:t>HC</w:t>
      </w:r>
      <w:r>
        <w:rPr>
          <w:rFonts w:ascii="Times New Roman" w:hAnsi="Times New Roman" w:cs="Times New Roman"/>
          <w:sz w:val="24"/>
          <w:szCs w:val="24"/>
        </w:rPr>
        <w:t xml:space="preserve">S is part of a </w:t>
      </w:r>
      <w:r w:rsidR="00BE60FD">
        <w:rPr>
          <w:rFonts w:ascii="Times New Roman" w:hAnsi="Times New Roman" w:cs="Times New Roman"/>
          <w:sz w:val="24"/>
          <w:szCs w:val="24"/>
        </w:rPr>
        <w:t>broader strategy to improve efficiency</w:t>
      </w:r>
      <w:r w:rsidR="000C1485">
        <w:rPr>
          <w:rFonts w:ascii="Times New Roman" w:hAnsi="Times New Roman" w:cs="Times New Roman"/>
          <w:sz w:val="24"/>
          <w:szCs w:val="24"/>
        </w:rPr>
        <w:t xml:space="preserve"> and data quality</w:t>
      </w:r>
      <w:r w:rsidR="00BE60FD">
        <w:rPr>
          <w:rFonts w:ascii="Times New Roman" w:hAnsi="Times New Roman" w:cs="Times New Roman"/>
          <w:sz w:val="24"/>
          <w:szCs w:val="24"/>
        </w:rPr>
        <w:t xml:space="preserve"> by</w:t>
      </w:r>
      <w:r w:rsidR="000C1485">
        <w:rPr>
          <w:rFonts w:ascii="Times New Roman" w:hAnsi="Times New Roman" w:cs="Times New Roman"/>
          <w:sz w:val="24"/>
          <w:szCs w:val="24"/>
        </w:rPr>
        <w:t xml:space="preserve">: </w:t>
      </w:r>
      <w:r w:rsidR="00BE60FD">
        <w:rPr>
          <w:rFonts w:ascii="Times New Roman" w:hAnsi="Times New Roman" w:cs="Times New Roman"/>
          <w:sz w:val="24"/>
          <w:szCs w:val="24"/>
        </w:rPr>
        <w:t xml:space="preserve"> </w:t>
      </w:r>
    </w:p>
    <w:p w:rsidR="000C1485" w:rsidRDefault="00BE60FD" w:rsidP="00780192">
      <w:pPr>
        <w:pStyle w:val="ListParagraph"/>
        <w:numPr>
          <w:ilvl w:val="0"/>
          <w:numId w:val="47"/>
        </w:numPr>
      </w:pPr>
      <w:r w:rsidRPr="000C1485">
        <w:t>minimizing redundancy in data collection</w:t>
      </w:r>
      <w:r w:rsidR="0053392A" w:rsidRPr="000C1485">
        <w:t>;</w:t>
      </w:r>
      <w:r w:rsidRPr="000C1485">
        <w:t xml:space="preserve"> </w:t>
      </w:r>
    </w:p>
    <w:p w:rsidR="000C1485" w:rsidRDefault="00BE60FD" w:rsidP="00780192">
      <w:pPr>
        <w:pStyle w:val="ListParagraph"/>
        <w:numPr>
          <w:ilvl w:val="0"/>
          <w:numId w:val="47"/>
        </w:numPr>
      </w:pPr>
      <w:r w:rsidRPr="000C1485">
        <w:t xml:space="preserve">broadening our capability to collect more relevant data </w:t>
      </w:r>
      <w:r w:rsidR="00877CED">
        <w:t xml:space="preserve">on </w:t>
      </w:r>
      <w:r w:rsidR="000C1485">
        <w:t>patient movement through the health care system</w:t>
      </w:r>
      <w:r w:rsidR="0053392A" w:rsidRPr="000C1485">
        <w:t>;</w:t>
      </w:r>
      <w:r w:rsidRPr="000C1485">
        <w:t xml:space="preserve"> and</w:t>
      </w:r>
    </w:p>
    <w:p w:rsidR="000C1485" w:rsidRDefault="00BE60FD" w:rsidP="00780192">
      <w:pPr>
        <w:pStyle w:val="ListParagraph"/>
        <w:numPr>
          <w:ilvl w:val="0"/>
          <w:numId w:val="47"/>
        </w:numPr>
      </w:pPr>
      <w:proofErr w:type="gramStart"/>
      <w:r w:rsidRPr="000C1485">
        <w:t>identifying</w:t>
      </w:r>
      <w:proofErr w:type="gramEnd"/>
      <w:r w:rsidRPr="000C1485">
        <w:t xml:space="preserve"> opportunities to exploit administrative and electronic clinical data systems to augment primary data collection</w:t>
      </w:r>
      <w:r w:rsidR="008E054C" w:rsidRPr="000C1485">
        <w:t xml:space="preserve">.  </w:t>
      </w:r>
    </w:p>
    <w:p w:rsidR="00437BF3" w:rsidRPr="00780192" w:rsidRDefault="006F2212" w:rsidP="00780192">
      <w:pPr>
        <w:rPr>
          <w:rFonts w:ascii="Times New Roman" w:hAnsi="Times New Roman" w:cs="Times New Roman"/>
          <w:sz w:val="24"/>
          <w:szCs w:val="24"/>
        </w:rPr>
      </w:pPr>
      <w:r w:rsidRPr="00780192">
        <w:rPr>
          <w:rFonts w:ascii="Times New Roman" w:hAnsi="Times New Roman" w:cs="Times New Roman"/>
          <w:sz w:val="24"/>
          <w:szCs w:val="24"/>
        </w:rPr>
        <w:t xml:space="preserve">Initially, NHCS will electronically collect administrative claims data but as more hospitals adopt </w:t>
      </w:r>
      <w:r w:rsidR="0053392A" w:rsidRPr="00780192">
        <w:rPr>
          <w:rFonts w:ascii="Times New Roman" w:hAnsi="Times New Roman" w:cs="Times New Roman"/>
          <w:sz w:val="24"/>
          <w:szCs w:val="24"/>
        </w:rPr>
        <w:t>Electronic Health Records (</w:t>
      </w:r>
      <w:r w:rsidRPr="00780192">
        <w:rPr>
          <w:rFonts w:ascii="Times New Roman" w:hAnsi="Times New Roman" w:cs="Times New Roman"/>
          <w:sz w:val="24"/>
          <w:szCs w:val="24"/>
        </w:rPr>
        <w:t>EHRs</w:t>
      </w:r>
      <w:r w:rsidR="0053392A" w:rsidRPr="00780192">
        <w:rPr>
          <w:rFonts w:ascii="Times New Roman" w:hAnsi="Times New Roman" w:cs="Times New Roman"/>
          <w:sz w:val="24"/>
          <w:szCs w:val="24"/>
        </w:rPr>
        <w:t>)</w:t>
      </w:r>
      <w:r w:rsidRPr="00780192">
        <w:rPr>
          <w:rFonts w:ascii="Times New Roman" w:hAnsi="Times New Roman" w:cs="Times New Roman"/>
          <w:sz w:val="24"/>
          <w:szCs w:val="24"/>
        </w:rPr>
        <w:t>,</w:t>
      </w:r>
      <w:r w:rsidR="0008610F" w:rsidRPr="00780192">
        <w:rPr>
          <w:rFonts w:ascii="Times New Roman" w:hAnsi="Times New Roman" w:cs="Times New Roman"/>
          <w:sz w:val="24"/>
          <w:szCs w:val="24"/>
        </w:rPr>
        <w:t xml:space="preserve"> NCHS will be poised to accept electronic files from hospital medical records for </w:t>
      </w:r>
      <w:r w:rsidRPr="00780192">
        <w:rPr>
          <w:rFonts w:ascii="Times New Roman" w:hAnsi="Times New Roman" w:cs="Times New Roman"/>
          <w:sz w:val="24"/>
          <w:szCs w:val="24"/>
        </w:rPr>
        <w:t>t</w:t>
      </w:r>
      <w:r w:rsidR="0008610F" w:rsidRPr="00780192">
        <w:rPr>
          <w:rFonts w:ascii="Times New Roman" w:hAnsi="Times New Roman" w:cs="Times New Roman"/>
          <w:sz w:val="24"/>
          <w:szCs w:val="24"/>
        </w:rPr>
        <w:t>he NHCS</w:t>
      </w:r>
      <w:r w:rsidR="00E6104A" w:rsidRPr="00780192">
        <w:rPr>
          <w:rFonts w:ascii="Times New Roman" w:hAnsi="Times New Roman" w:cs="Times New Roman"/>
          <w:sz w:val="24"/>
          <w:szCs w:val="24"/>
        </w:rPr>
        <w:t xml:space="preserve">.  </w:t>
      </w:r>
    </w:p>
    <w:p w:rsidR="00437BF3" w:rsidRDefault="00437BF3" w:rsidP="005E4B86">
      <w:pPr>
        <w:widowControl/>
        <w:rPr>
          <w:rFonts w:ascii="Times New Roman" w:hAnsi="Times New Roman" w:cs="Times New Roman"/>
          <w:sz w:val="24"/>
          <w:szCs w:val="24"/>
        </w:rPr>
      </w:pPr>
    </w:p>
    <w:p w:rsidR="00AF5202" w:rsidRPr="001133D4" w:rsidRDefault="000C1485" w:rsidP="005E4B86">
      <w:pPr>
        <w:widowControl/>
        <w:rPr>
          <w:rFonts w:ascii="Times New Roman" w:hAnsi="Times New Roman" w:cs="Times New Roman"/>
          <w:sz w:val="24"/>
          <w:szCs w:val="24"/>
        </w:rPr>
      </w:pPr>
      <w:r w:rsidRPr="001133D4">
        <w:rPr>
          <w:rFonts w:ascii="Times New Roman" w:hAnsi="Times New Roman" w:cs="Times New Roman"/>
          <w:sz w:val="24"/>
          <w:szCs w:val="24"/>
        </w:rPr>
        <w:t>This 3-year period will be one of t</w:t>
      </w:r>
      <w:r w:rsidR="007E38C8" w:rsidRPr="001133D4">
        <w:rPr>
          <w:rFonts w:ascii="Times New Roman" w:hAnsi="Times New Roman" w:cs="Times New Roman"/>
          <w:sz w:val="24"/>
          <w:szCs w:val="24"/>
        </w:rPr>
        <w:t xml:space="preserve">ransition for the NHCS. </w:t>
      </w:r>
    </w:p>
    <w:p w:rsidR="00AF5202" w:rsidRPr="001133D4" w:rsidRDefault="00AF5202" w:rsidP="005E4B86">
      <w:pPr>
        <w:widowControl/>
        <w:rPr>
          <w:rFonts w:ascii="Times New Roman" w:hAnsi="Times New Roman" w:cs="Times New Roman"/>
          <w:sz w:val="24"/>
          <w:szCs w:val="24"/>
        </w:rPr>
      </w:pPr>
    </w:p>
    <w:p w:rsidR="0014377C" w:rsidRPr="00780192" w:rsidRDefault="007E38C8" w:rsidP="00780192">
      <w:pPr>
        <w:pStyle w:val="ListParagraph"/>
        <w:widowControl/>
        <w:numPr>
          <w:ilvl w:val="0"/>
          <w:numId w:val="48"/>
        </w:numPr>
      </w:pPr>
      <w:r w:rsidRPr="00586D4E">
        <w:t xml:space="preserve">First, the induction of a new sample of hospitals continues for inpatient and begins </w:t>
      </w:r>
      <w:r w:rsidRPr="00741CF6">
        <w:t>for</w:t>
      </w:r>
      <w:r w:rsidRPr="000C2E2D">
        <w:t xml:space="preserve"> hospital ambulatory care</w:t>
      </w:r>
      <w:r w:rsidRPr="00780192">
        <w:rPr>
          <w:color w:val="92D050"/>
        </w:rPr>
        <w:t xml:space="preserve">.  </w:t>
      </w:r>
      <w:r w:rsidR="0014377C" w:rsidRPr="00780192">
        <w:t xml:space="preserve">NHCS began recruitment of a national probability sample of 500 hospitals in May 2011. </w:t>
      </w:r>
      <w:r w:rsidR="001133D4">
        <w:t xml:space="preserve"> </w:t>
      </w:r>
      <w:r w:rsidR="0014377C" w:rsidRPr="00780192">
        <w:t xml:space="preserve">Recruitment efforts are discussed in more detail in </w:t>
      </w:r>
      <w:r w:rsidR="00DF1F0D" w:rsidRPr="00780192">
        <w:t>A1</w:t>
      </w:r>
      <w:r w:rsidR="0035101D" w:rsidRPr="00780192">
        <w:t xml:space="preserve"> and B3</w:t>
      </w:r>
      <w:r w:rsidR="00DF1F0D" w:rsidRPr="00780192">
        <w:t>.</w:t>
      </w:r>
      <w:r w:rsidR="0014377C" w:rsidRPr="00780192">
        <w:t xml:space="preserve">  </w:t>
      </w:r>
    </w:p>
    <w:p w:rsidR="00AF5202" w:rsidRPr="00780192" w:rsidRDefault="00230809" w:rsidP="00780192">
      <w:pPr>
        <w:pStyle w:val="ListParagraph"/>
        <w:widowControl/>
        <w:numPr>
          <w:ilvl w:val="0"/>
          <w:numId w:val="48"/>
        </w:numPr>
      </w:pPr>
      <w:r w:rsidRPr="001133D4">
        <w:t xml:space="preserve">Based on the results of the </w:t>
      </w:r>
      <w:r w:rsidR="005105C5" w:rsidRPr="001133D4">
        <w:t xml:space="preserve">NHCS </w:t>
      </w:r>
      <w:r w:rsidRPr="001133D4">
        <w:t xml:space="preserve">ambulatory </w:t>
      </w:r>
      <w:r w:rsidR="005105C5" w:rsidRPr="001133D4">
        <w:t xml:space="preserve">care </w:t>
      </w:r>
      <w:r w:rsidRPr="001133D4">
        <w:t xml:space="preserve">pretest </w:t>
      </w:r>
      <w:r w:rsidR="005105C5" w:rsidRPr="00586D4E">
        <w:t xml:space="preserve">(OMB No. 0920-0944) </w:t>
      </w:r>
      <w:r w:rsidRPr="00586D4E">
        <w:t xml:space="preserve">conducted in the fall of 2012, </w:t>
      </w:r>
      <w:r w:rsidR="005105C5" w:rsidRPr="00741CF6">
        <w:t>w</w:t>
      </w:r>
      <w:r w:rsidR="00D57A69" w:rsidRPr="000C2E2D">
        <w:t xml:space="preserve">e anticipate that </w:t>
      </w:r>
      <w:r w:rsidR="00AF5202" w:rsidRPr="000C2E2D">
        <w:t>NHAMCS and DAWN can</w:t>
      </w:r>
      <w:r w:rsidR="00D57A69" w:rsidRPr="00780192">
        <w:t xml:space="preserve"> be incorporated into NHCS</w:t>
      </w:r>
      <w:r w:rsidR="00AF5202" w:rsidRPr="00780192">
        <w:t xml:space="preserve"> during 2013</w:t>
      </w:r>
      <w:r w:rsidR="007E38C8" w:rsidRPr="00780192">
        <w:t xml:space="preserve"> and 2014</w:t>
      </w:r>
      <w:r w:rsidR="00D57A69" w:rsidRPr="00780192">
        <w:t>.</w:t>
      </w:r>
      <w:r w:rsidRPr="00780192">
        <w:t xml:space="preserve">  During 2013, the ambulatory component will consist of two phases: 1) sampling ED visits from Uniform Bill (UB)-04 data with oversampling of drug-related ED visits </w:t>
      </w:r>
      <w:r w:rsidR="00510AC5" w:rsidRPr="00780192">
        <w:t xml:space="preserve">followed by abstraction </w:t>
      </w:r>
      <w:r w:rsidRPr="00780192">
        <w:t xml:space="preserve">and 2) sampling OPD and </w:t>
      </w:r>
      <w:r w:rsidR="007E38C8" w:rsidRPr="00780192">
        <w:t>ASL</w:t>
      </w:r>
      <w:r w:rsidR="00510AC5" w:rsidRPr="00780192">
        <w:t xml:space="preserve"> visits</w:t>
      </w:r>
      <w:r w:rsidR="007E38C8" w:rsidRPr="00780192">
        <w:t xml:space="preserve"> </w:t>
      </w:r>
      <w:r w:rsidRPr="00780192">
        <w:t>from UB-04 data</w:t>
      </w:r>
      <w:r w:rsidR="00510AC5" w:rsidRPr="00780192">
        <w:t xml:space="preserve"> followed by abstraction</w:t>
      </w:r>
      <w:r w:rsidRPr="00780192">
        <w:t xml:space="preserve">.  </w:t>
      </w:r>
      <w:r w:rsidR="008E6450" w:rsidRPr="00780192">
        <w:t xml:space="preserve">The results of the pretest showed that </w:t>
      </w:r>
      <w:r w:rsidR="009E2407" w:rsidRPr="00780192">
        <w:t>most</w:t>
      </w:r>
      <w:r w:rsidR="008E6450" w:rsidRPr="00780192">
        <w:t xml:space="preserve"> hospitals have the capability to provide </w:t>
      </w:r>
      <w:r w:rsidR="00031A0C" w:rsidRPr="00780192">
        <w:t xml:space="preserve">both </w:t>
      </w:r>
      <w:r w:rsidR="008E6450" w:rsidRPr="00780192">
        <w:t xml:space="preserve">UB-04 data </w:t>
      </w:r>
      <w:r w:rsidR="00031A0C" w:rsidRPr="00780192">
        <w:t xml:space="preserve">and sign-in sheets </w:t>
      </w:r>
      <w:r w:rsidR="008E6450" w:rsidRPr="00780192">
        <w:t xml:space="preserve">for </w:t>
      </w:r>
      <w:r w:rsidR="00031A0C" w:rsidRPr="00780192">
        <w:t xml:space="preserve">sampling </w:t>
      </w:r>
      <w:r w:rsidR="008E6450" w:rsidRPr="00780192">
        <w:t>ED, OPD, and ASL visits and th</w:t>
      </w:r>
      <w:r w:rsidR="00093A34" w:rsidRPr="00780192">
        <w:t>at</w:t>
      </w:r>
      <w:r w:rsidR="008E6450" w:rsidRPr="00780192">
        <w:t xml:space="preserve"> the two </w:t>
      </w:r>
      <w:r w:rsidR="00093A34" w:rsidRPr="00780192">
        <w:t xml:space="preserve">visit </w:t>
      </w:r>
      <w:r w:rsidR="008E6450" w:rsidRPr="00780192">
        <w:t xml:space="preserve">sampling frames (UB-04 </w:t>
      </w:r>
      <w:r w:rsidR="00093A34" w:rsidRPr="00780192">
        <w:t>and</w:t>
      </w:r>
      <w:r w:rsidR="008E6450" w:rsidRPr="00780192">
        <w:t xml:space="preserve">. sign-in sheets) </w:t>
      </w:r>
      <w:r w:rsidR="00093A34" w:rsidRPr="00780192">
        <w:t>were comparable.</w:t>
      </w:r>
      <w:r w:rsidR="001B34E9" w:rsidRPr="00780192">
        <w:t xml:space="preserve"> </w:t>
      </w:r>
      <w:r w:rsidR="00031A0C" w:rsidRPr="00780192">
        <w:t xml:space="preserve"> </w:t>
      </w:r>
      <w:r w:rsidR="0014377C" w:rsidRPr="00780192">
        <w:t xml:space="preserve">More details on the pretest are found in </w:t>
      </w:r>
      <w:r w:rsidR="009853D9" w:rsidRPr="00780192">
        <w:t>A1</w:t>
      </w:r>
      <w:r w:rsidR="0035101D" w:rsidRPr="00780192">
        <w:t>, B1, and B4</w:t>
      </w:r>
      <w:r w:rsidR="0014377C" w:rsidRPr="00780192">
        <w:t>.</w:t>
      </w:r>
    </w:p>
    <w:p w:rsidR="00AF5202" w:rsidRDefault="007E38C8" w:rsidP="00780192">
      <w:pPr>
        <w:pStyle w:val="ListParagraph"/>
        <w:widowControl/>
        <w:numPr>
          <w:ilvl w:val="0"/>
          <w:numId w:val="48"/>
        </w:numPr>
      </w:pPr>
      <w:r w:rsidRPr="00780192">
        <w:t>For DAWN activities, however, t</w:t>
      </w:r>
      <w:r w:rsidR="00031A0C" w:rsidRPr="00780192">
        <w:t xml:space="preserve">he analysis of the ED drug-related visits found that only </w:t>
      </w:r>
      <w:r w:rsidR="009853D9" w:rsidRPr="00780192">
        <w:t>about one-</w:t>
      </w:r>
      <w:r w:rsidR="00AF5202" w:rsidRPr="00780192">
        <w:t>third</w:t>
      </w:r>
      <w:r w:rsidR="00031A0C" w:rsidRPr="00780192">
        <w:t xml:space="preserve"> of “likely drug” cases as </w:t>
      </w:r>
      <w:r w:rsidR="007A0DB2" w:rsidRPr="00780192">
        <w:t xml:space="preserve">defined </w:t>
      </w:r>
      <w:r w:rsidR="00031A0C" w:rsidRPr="00780192">
        <w:t>by the ICD-9-CM code list actually</w:t>
      </w:r>
      <w:r w:rsidR="00031A0C" w:rsidRPr="00AF5202">
        <w:t xml:space="preserve"> </w:t>
      </w:r>
      <w:r w:rsidR="00031A0C" w:rsidRPr="00AF5202">
        <w:lastRenderedPageBreak/>
        <w:t>were drug-related; therefore, more work needs to be done to capture these visits</w:t>
      </w:r>
      <w:r w:rsidR="0035101D">
        <w:t xml:space="preserve">.  </w:t>
      </w:r>
      <w:r w:rsidR="003B3347" w:rsidRPr="00AF5202">
        <w:t xml:space="preserve">In addition, NCHS and SAMHSA are still studying the optimal </w:t>
      </w:r>
      <w:r w:rsidR="00AF5202" w:rsidRPr="009853D9">
        <w:t>sample</w:t>
      </w:r>
      <w:r w:rsidR="009853D9">
        <w:t xml:space="preserve"> size</w:t>
      </w:r>
      <w:r w:rsidR="00AF5202" w:rsidRPr="00AF5202">
        <w:t xml:space="preserve"> </w:t>
      </w:r>
      <w:r w:rsidR="001B34E9">
        <w:t xml:space="preserve">of </w:t>
      </w:r>
      <w:r w:rsidR="003B3347" w:rsidRPr="00AF5202">
        <w:t>drug</w:t>
      </w:r>
      <w:r w:rsidR="009853D9">
        <w:t>-related ED</w:t>
      </w:r>
      <w:r w:rsidR="003B3347" w:rsidRPr="00AF5202">
        <w:t xml:space="preserve"> visits</w:t>
      </w:r>
      <w:r w:rsidR="0035101D">
        <w:t xml:space="preserve"> to produce statistically reliable estimates</w:t>
      </w:r>
      <w:r w:rsidR="0035101D" w:rsidRPr="00AF5202">
        <w:t>.</w:t>
      </w:r>
      <w:r w:rsidR="003B3347" w:rsidRPr="00AF5202">
        <w:t xml:space="preserve">  </w:t>
      </w:r>
    </w:p>
    <w:p w:rsidR="00AF5202" w:rsidRDefault="00AF5202" w:rsidP="00780192">
      <w:pPr>
        <w:pStyle w:val="ListParagraph"/>
        <w:widowControl/>
        <w:numPr>
          <w:ilvl w:val="0"/>
          <w:numId w:val="48"/>
        </w:numPr>
      </w:pPr>
      <w:r w:rsidRPr="00AF5202">
        <w:t>Additionally, w</w:t>
      </w:r>
      <w:r w:rsidR="007A0DB2" w:rsidRPr="00AF5202">
        <w:t xml:space="preserve">hile ED visits could be readily identified in the UB-04 data, the OPD and ASL visits </w:t>
      </w:r>
      <w:r w:rsidR="002D2F87" w:rsidRPr="00AF5202">
        <w:t>were more problematic and</w:t>
      </w:r>
      <w:r w:rsidR="007A0DB2" w:rsidRPr="00AF5202">
        <w:t xml:space="preserve"> </w:t>
      </w:r>
      <w:r w:rsidR="001B34E9">
        <w:t>further</w:t>
      </w:r>
      <w:r w:rsidR="007A0DB2" w:rsidRPr="00AF5202">
        <w:t xml:space="preserve"> research </w:t>
      </w:r>
      <w:r w:rsidR="00BB0E83" w:rsidRPr="00AF5202">
        <w:t>on classifying the ambulatory UB-04 data</w:t>
      </w:r>
      <w:r w:rsidR="003B3347" w:rsidRPr="00AF5202">
        <w:t xml:space="preserve"> for these settings is required</w:t>
      </w:r>
      <w:r w:rsidR="00BB0E83" w:rsidRPr="00AF5202">
        <w:t>.</w:t>
      </w:r>
      <w:r w:rsidR="00973B53" w:rsidRPr="00AF5202">
        <w:t xml:space="preserve">  </w:t>
      </w:r>
    </w:p>
    <w:p w:rsidR="00AF5202" w:rsidRDefault="00AF5202" w:rsidP="00780192">
      <w:pPr>
        <w:pStyle w:val="ListParagraph"/>
        <w:widowControl/>
      </w:pPr>
    </w:p>
    <w:p w:rsidR="007E38C8" w:rsidRDefault="00973B53" w:rsidP="005E4B86">
      <w:pPr>
        <w:widowControl/>
        <w:rPr>
          <w:rFonts w:ascii="Times New Roman" w:hAnsi="Times New Roman" w:cs="Times New Roman"/>
          <w:sz w:val="24"/>
          <w:szCs w:val="24"/>
        </w:rPr>
      </w:pPr>
      <w:r w:rsidRPr="00780192">
        <w:rPr>
          <w:rFonts w:ascii="Times New Roman" w:hAnsi="Times New Roman" w:cs="Times New Roman"/>
          <w:sz w:val="24"/>
          <w:szCs w:val="24"/>
        </w:rPr>
        <w:t xml:space="preserve">The NCHS criterion for discontinuing NHAMCS and </w:t>
      </w:r>
      <w:r w:rsidR="00AF5202">
        <w:rPr>
          <w:rFonts w:ascii="Times New Roman" w:hAnsi="Times New Roman" w:cs="Times New Roman"/>
          <w:sz w:val="24"/>
          <w:szCs w:val="24"/>
        </w:rPr>
        <w:t>collecting data through</w:t>
      </w:r>
      <w:r w:rsidRPr="00780192">
        <w:rPr>
          <w:rFonts w:ascii="Times New Roman" w:hAnsi="Times New Roman" w:cs="Times New Roman"/>
          <w:sz w:val="24"/>
          <w:szCs w:val="24"/>
        </w:rPr>
        <w:t xml:space="preserve"> NHCS will be the participation of a minimum of 250 hospitals with EDs in NHCS.</w:t>
      </w:r>
      <w:r w:rsidR="00AF5202">
        <w:rPr>
          <w:rFonts w:ascii="Times New Roman" w:hAnsi="Times New Roman" w:cs="Times New Roman"/>
          <w:sz w:val="24"/>
          <w:szCs w:val="24"/>
        </w:rPr>
        <w:t xml:space="preserve">  Thus, </w:t>
      </w:r>
      <w:r w:rsidR="007E38C8" w:rsidRPr="007E38C8">
        <w:rPr>
          <w:rFonts w:ascii="Times New Roman" w:hAnsi="Times New Roman" w:cs="Times New Roman"/>
          <w:sz w:val="24"/>
          <w:szCs w:val="24"/>
        </w:rPr>
        <w:t>NHAMCS will be operating in tandem with the ambulatory component of NHCS until the NHCS is fully implemented</w:t>
      </w:r>
      <w:r w:rsidR="00AF5202">
        <w:rPr>
          <w:rFonts w:ascii="Times New Roman" w:hAnsi="Times New Roman" w:cs="Times New Roman"/>
          <w:sz w:val="24"/>
          <w:szCs w:val="24"/>
        </w:rPr>
        <w:t xml:space="preserve">, </w:t>
      </w:r>
      <w:r w:rsidR="007E38C8" w:rsidRPr="007E38C8">
        <w:rPr>
          <w:rFonts w:ascii="Times New Roman" w:hAnsi="Times New Roman" w:cs="Times New Roman"/>
          <w:sz w:val="24"/>
          <w:szCs w:val="24"/>
        </w:rPr>
        <w:t>so that the data collected in the two surveys can be compared.</w:t>
      </w:r>
    </w:p>
    <w:p w:rsidR="00681382" w:rsidRDefault="00681382" w:rsidP="005E4B86">
      <w:pPr>
        <w:widowControl/>
        <w:rPr>
          <w:rFonts w:ascii="Times New Roman" w:hAnsi="Times New Roman" w:cs="Times New Roman"/>
          <w:sz w:val="24"/>
          <w:szCs w:val="24"/>
        </w:rPr>
      </w:pPr>
    </w:p>
    <w:p w:rsidR="002836E9" w:rsidRPr="00780192" w:rsidRDefault="002836E9" w:rsidP="005E4B86">
      <w:pPr>
        <w:widowControl/>
        <w:rPr>
          <w:rFonts w:ascii="Times New Roman" w:hAnsi="Times New Roman" w:cs="Times New Roman"/>
          <w:sz w:val="24"/>
          <w:szCs w:val="24"/>
          <w:u w:val="single"/>
        </w:rPr>
      </w:pPr>
      <w:r w:rsidRPr="00780192">
        <w:rPr>
          <w:rFonts w:ascii="Times New Roman" w:hAnsi="Times New Roman" w:cs="Times New Roman"/>
          <w:sz w:val="24"/>
          <w:szCs w:val="24"/>
          <w:u w:val="single"/>
        </w:rPr>
        <w:t xml:space="preserve">Timeline for Implementing the </w:t>
      </w:r>
      <w:r w:rsidR="00CD3FE5" w:rsidRPr="00780192">
        <w:rPr>
          <w:rFonts w:ascii="Times New Roman" w:hAnsi="Times New Roman" w:cs="Times New Roman"/>
          <w:sz w:val="24"/>
          <w:szCs w:val="24"/>
          <w:u w:val="single"/>
        </w:rPr>
        <w:t xml:space="preserve">NHCS </w:t>
      </w:r>
      <w:r w:rsidR="00681382" w:rsidRPr="001133D4">
        <w:rPr>
          <w:rFonts w:ascii="Times New Roman" w:hAnsi="Times New Roman" w:cs="Times New Roman"/>
          <w:sz w:val="24"/>
          <w:szCs w:val="24"/>
          <w:u w:val="single"/>
        </w:rPr>
        <w:t>Inpatient and</w:t>
      </w:r>
      <w:r w:rsidR="00681382">
        <w:rPr>
          <w:rFonts w:ascii="Times New Roman" w:hAnsi="Times New Roman" w:cs="Times New Roman"/>
          <w:sz w:val="24"/>
          <w:szCs w:val="24"/>
          <w:u w:val="single"/>
        </w:rPr>
        <w:t xml:space="preserve"> </w:t>
      </w:r>
      <w:r w:rsidRPr="00780192">
        <w:rPr>
          <w:rFonts w:ascii="Times New Roman" w:hAnsi="Times New Roman" w:cs="Times New Roman"/>
          <w:sz w:val="24"/>
          <w:szCs w:val="24"/>
          <w:u w:val="single"/>
        </w:rPr>
        <w:t xml:space="preserve">Ambulatory Component </w:t>
      </w:r>
    </w:p>
    <w:p w:rsidR="00BB0E83" w:rsidRDefault="00BB0E83" w:rsidP="005E4B86">
      <w:pPr>
        <w:widowControl/>
        <w:rPr>
          <w:rFonts w:ascii="Times New Roman" w:hAnsi="Times New Roman" w:cs="Times New Roman"/>
          <w:sz w:val="24"/>
          <w:szCs w:val="24"/>
        </w:rPr>
      </w:pPr>
    </w:p>
    <w:p w:rsidR="0014377C" w:rsidRDefault="0014377C" w:rsidP="005E4B86">
      <w:pPr>
        <w:widowControl/>
        <w:rPr>
          <w:rFonts w:ascii="Times New Roman" w:hAnsi="Times New Roman" w:cs="Times New Roman"/>
          <w:sz w:val="24"/>
          <w:szCs w:val="24"/>
        </w:rPr>
      </w:pPr>
      <w:r>
        <w:rPr>
          <w:rFonts w:ascii="Times New Roman" w:hAnsi="Times New Roman" w:cs="Times New Roman"/>
          <w:sz w:val="24"/>
          <w:szCs w:val="24"/>
        </w:rPr>
        <w:t xml:space="preserve">Ongoing    –      </w:t>
      </w:r>
      <w:r w:rsidR="001B34E9">
        <w:rPr>
          <w:rFonts w:ascii="Times New Roman" w:hAnsi="Times New Roman" w:cs="Times New Roman"/>
          <w:sz w:val="24"/>
          <w:szCs w:val="24"/>
        </w:rPr>
        <w:t xml:space="preserve"> </w:t>
      </w:r>
      <w:r>
        <w:rPr>
          <w:rFonts w:ascii="Times New Roman" w:hAnsi="Times New Roman" w:cs="Times New Roman"/>
          <w:sz w:val="24"/>
          <w:szCs w:val="24"/>
        </w:rPr>
        <w:t>Recruitment of hospi</w:t>
      </w:r>
      <w:r w:rsidR="001B34E9">
        <w:rPr>
          <w:rFonts w:ascii="Times New Roman" w:hAnsi="Times New Roman" w:cs="Times New Roman"/>
          <w:sz w:val="24"/>
          <w:szCs w:val="24"/>
        </w:rPr>
        <w:t>t</w:t>
      </w:r>
      <w:r>
        <w:rPr>
          <w:rFonts w:ascii="Times New Roman" w:hAnsi="Times New Roman" w:cs="Times New Roman"/>
          <w:sz w:val="24"/>
          <w:szCs w:val="24"/>
        </w:rPr>
        <w:t>als</w:t>
      </w:r>
    </w:p>
    <w:p w:rsidR="00CD3FE5" w:rsidRDefault="00CD3FE5" w:rsidP="0014377C">
      <w:pPr>
        <w:widowControl/>
        <w:rPr>
          <w:rFonts w:ascii="Times New Roman" w:hAnsi="Times New Roman" w:cs="Times New Roman"/>
          <w:sz w:val="24"/>
          <w:szCs w:val="24"/>
        </w:rPr>
      </w:pPr>
      <w:r>
        <w:rPr>
          <w:rFonts w:ascii="Times New Roman" w:hAnsi="Times New Roman" w:cs="Times New Roman"/>
          <w:sz w:val="24"/>
          <w:szCs w:val="24"/>
        </w:rPr>
        <w:t>June 1, 2013</w:t>
      </w:r>
      <w:r w:rsidR="0014377C">
        <w:rPr>
          <w:rFonts w:ascii="Times New Roman" w:hAnsi="Times New Roman" w:cs="Times New Roman"/>
          <w:sz w:val="24"/>
          <w:szCs w:val="24"/>
        </w:rPr>
        <w:t xml:space="preserve"> </w:t>
      </w:r>
      <w:r>
        <w:rPr>
          <w:rFonts w:ascii="Times New Roman" w:hAnsi="Times New Roman" w:cs="Times New Roman"/>
          <w:sz w:val="24"/>
          <w:szCs w:val="24"/>
        </w:rPr>
        <w:t>-</w:t>
      </w:r>
      <w:r w:rsidR="0014377C">
        <w:rPr>
          <w:rFonts w:ascii="Times New Roman" w:hAnsi="Times New Roman" w:cs="Times New Roman"/>
          <w:sz w:val="24"/>
          <w:szCs w:val="24"/>
        </w:rPr>
        <w:t xml:space="preserve">    </w:t>
      </w:r>
      <w:r>
        <w:rPr>
          <w:rFonts w:ascii="Times New Roman" w:hAnsi="Times New Roman" w:cs="Times New Roman"/>
          <w:sz w:val="24"/>
          <w:szCs w:val="24"/>
        </w:rPr>
        <w:t>Start ED visit data collection</w:t>
      </w:r>
    </w:p>
    <w:p w:rsidR="00CD3FE5" w:rsidRDefault="0014377C" w:rsidP="00681382">
      <w:pPr>
        <w:widowControl/>
        <w:rPr>
          <w:rFonts w:ascii="Times New Roman" w:hAnsi="Times New Roman" w:cs="Times New Roman"/>
          <w:sz w:val="24"/>
          <w:szCs w:val="24"/>
        </w:rPr>
      </w:pPr>
      <w:r>
        <w:rPr>
          <w:rFonts w:ascii="Times New Roman" w:hAnsi="Times New Roman" w:cs="Times New Roman"/>
          <w:sz w:val="24"/>
          <w:szCs w:val="24"/>
        </w:rPr>
        <w:t>Sept.</w:t>
      </w:r>
      <w:r w:rsidR="00CD3FE5">
        <w:rPr>
          <w:rFonts w:ascii="Times New Roman" w:hAnsi="Times New Roman" w:cs="Times New Roman"/>
          <w:sz w:val="24"/>
          <w:szCs w:val="24"/>
        </w:rPr>
        <w:t xml:space="preserve"> 1, 2013</w:t>
      </w:r>
      <w:r>
        <w:rPr>
          <w:rFonts w:ascii="Times New Roman" w:hAnsi="Times New Roman" w:cs="Times New Roman"/>
          <w:sz w:val="24"/>
          <w:szCs w:val="24"/>
        </w:rPr>
        <w:t xml:space="preserve"> </w:t>
      </w:r>
      <w:r w:rsidR="00681382">
        <w:rPr>
          <w:rFonts w:ascii="Times New Roman" w:hAnsi="Times New Roman" w:cs="Times New Roman"/>
          <w:sz w:val="24"/>
          <w:szCs w:val="24"/>
        </w:rPr>
        <w:t xml:space="preserve">-   </w:t>
      </w:r>
      <w:r w:rsidR="00CD3FE5">
        <w:rPr>
          <w:rFonts w:ascii="Times New Roman" w:hAnsi="Times New Roman" w:cs="Times New Roman"/>
          <w:sz w:val="24"/>
          <w:szCs w:val="24"/>
        </w:rPr>
        <w:t>Start OPD and ASL visit data collection</w:t>
      </w:r>
    </w:p>
    <w:p w:rsidR="009E2407" w:rsidRDefault="009E2407" w:rsidP="009E2407">
      <w:pPr>
        <w:widowControl/>
        <w:rPr>
          <w:rFonts w:ascii="Times New Roman" w:hAnsi="Times New Roman" w:cs="Times New Roman"/>
          <w:sz w:val="24"/>
          <w:szCs w:val="24"/>
        </w:rPr>
      </w:pPr>
      <w:r>
        <w:rPr>
          <w:rFonts w:ascii="Times New Roman" w:hAnsi="Times New Roman" w:cs="Times New Roman"/>
          <w:sz w:val="24"/>
          <w:szCs w:val="24"/>
        </w:rPr>
        <w:t>March 2014</w:t>
      </w:r>
      <w:r w:rsidR="00681382">
        <w:rPr>
          <w:rFonts w:ascii="Times New Roman" w:hAnsi="Times New Roman" w:cs="Times New Roman"/>
          <w:sz w:val="24"/>
          <w:szCs w:val="24"/>
        </w:rPr>
        <w:t xml:space="preserve">   - </w:t>
      </w:r>
      <w:r w:rsidR="001B34E9">
        <w:rPr>
          <w:rFonts w:ascii="Times New Roman" w:hAnsi="Times New Roman" w:cs="Times New Roman"/>
          <w:sz w:val="24"/>
          <w:szCs w:val="24"/>
        </w:rPr>
        <w:t xml:space="preserve">  </w:t>
      </w:r>
      <w:r>
        <w:rPr>
          <w:rFonts w:ascii="Times New Roman" w:hAnsi="Times New Roman" w:cs="Times New Roman"/>
          <w:sz w:val="24"/>
          <w:szCs w:val="24"/>
        </w:rPr>
        <w:t>Decision on whether NHAMCS will be continued in addition to NHCS</w:t>
      </w:r>
    </w:p>
    <w:p w:rsidR="008E3363" w:rsidRDefault="008E3363" w:rsidP="009E2407">
      <w:pPr>
        <w:widowControl/>
        <w:rPr>
          <w:rFonts w:ascii="Times New Roman" w:hAnsi="Times New Roman" w:cs="Times New Roman"/>
          <w:sz w:val="24"/>
          <w:szCs w:val="24"/>
        </w:rPr>
      </w:pPr>
      <w:r>
        <w:rPr>
          <w:rFonts w:ascii="Times New Roman" w:hAnsi="Times New Roman" w:cs="Times New Roman"/>
          <w:sz w:val="24"/>
          <w:szCs w:val="24"/>
        </w:rPr>
        <w:t xml:space="preserve">March </w:t>
      </w:r>
      <w:proofErr w:type="gramStart"/>
      <w:r>
        <w:rPr>
          <w:rFonts w:ascii="Times New Roman" w:hAnsi="Times New Roman" w:cs="Times New Roman"/>
          <w:sz w:val="24"/>
          <w:szCs w:val="24"/>
        </w:rPr>
        <w:t>2015</w:t>
      </w:r>
      <w:r w:rsidR="00681382">
        <w:rPr>
          <w:rFonts w:ascii="Times New Roman" w:hAnsi="Times New Roman" w:cs="Times New Roman"/>
          <w:sz w:val="24"/>
          <w:szCs w:val="24"/>
        </w:rPr>
        <w:t xml:space="preserve">  -</w:t>
      </w:r>
      <w:proofErr w:type="gramEnd"/>
      <w:r w:rsidR="00681382">
        <w:rPr>
          <w:rFonts w:ascii="Times New Roman" w:hAnsi="Times New Roman" w:cs="Times New Roman"/>
          <w:sz w:val="24"/>
          <w:szCs w:val="24"/>
        </w:rPr>
        <w:t xml:space="preserve"> </w:t>
      </w:r>
      <w:r>
        <w:rPr>
          <w:rFonts w:ascii="Times New Roman" w:hAnsi="Times New Roman" w:cs="Times New Roman"/>
          <w:sz w:val="24"/>
          <w:szCs w:val="24"/>
        </w:rPr>
        <w:tab/>
      </w:r>
      <w:r w:rsidR="001B34E9">
        <w:rPr>
          <w:rFonts w:ascii="Times New Roman" w:hAnsi="Times New Roman" w:cs="Times New Roman"/>
          <w:sz w:val="24"/>
          <w:szCs w:val="24"/>
        </w:rPr>
        <w:t xml:space="preserve">   </w:t>
      </w:r>
      <w:r>
        <w:rPr>
          <w:rFonts w:ascii="Times New Roman" w:hAnsi="Times New Roman" w:cs="Times New Roman"/>
          <w:sz w:val="24"/>
          <w:szCs w:val="24"/>
        </w:rPr>
        <w:t>Full integration of NHAMCS and DAWN into NHCS</w:t>
      </w:r>
    </w:p>
    <w:p w:rsidR="009E2407" w:rsidRDefault="009E2407" w:rsidP="009E2407">
      <w:pPr>
        <w:widowControl/>
        <w:rPr>
          <w:rFonts w:ascii="Times New Roman" w:hAnsi="Times New Roman" w:cs="Times New Roman"/>
          <w:sz w:val="24"/>
          <w:szCs w:val="24"/>
        </w:rPr>
      </w:pPr>
    </w:p>
    <w:p w:rsidR="00681382" w:rsidRPr="00681382" w:rsidRDefault="00681382" w:rsidP="00681382">
      <w:pPr>
        <w:widowControl/>
        <w:rPr>
          <w:rFonts w:ascii="Times New Roman" w:hAnsi="Times New Roman" w:cs="Times New Roman"/>
          <w:sz w:val="24"/>
          <w:szCs w:val="24"/>
        </w:rPr>
      </w:pPr>
      <w:r w:rsidRPr="001133D4">
        <w:rPr>
          <w:rFonts w:ascii="Times New Roman" w:hAnsi="Times New Roman" w:cs="Times New Roman"/>
          <w:sz w:val="24"/>
          <w:szCs w:val="24"/>
        </w:rPr>
        <w:t>A new listing of freestanding ambulatory surgery centers (FSASCs) will be obtained in 2013/2014 and recruitment will begin in 2014 or 2015 after we complete the construction of a new sampling frame.</w:t>
      </w:r>
    </w:p>
    <w:p w:rsidR="00681382" w:rsidRPr="00681382" w:rsidRDefault="00681382" w:rsidP="00681382">
      <w:pPr>
        <w:widowControl/>
        <w:rPr>
          <w:rFonts w:ascii="Times New Roman" w:hAnsi="Times New Roman" w:cs="Times New Roman"/>
          <w:sz w:val="24"/>
          <w:szCs w:val="24"/>
        </w:rPr>
      </w:pPr>
    </w:p>
    <w:p w:rsidR="00E34606" w:rsidRPr="0049233A" w:rsidRDefault="00416FB5" w:rsidP="0080405B">
      <w:pPr>
        <w:widowControl/>
        <w:rPr>
          <w:rFonts w:ascii="Times New Roman" w:hAnsi="Times New Roman" w:cs="Times New Roman"/>
          <w:sz w:val="24"/>
          <w:szCs w:val="24"/>
        </w:rPr>
      </w:pPr>
      <w:r w:rsidRPr="0049233A">
        <w:rPr>
          <w:rFonts w:ascii="Times New Roman" w:hAnsi="Times New Roman" w:cs="Times New Roman"/>
          <w:sz w:val="24"/>
          <w:szCs w:val="24"/>
        </w:rPr>
        <w:t>This request is for a three</w:t>
      </w:r>
      <w:r w:rsidR="005E4B86">
        <w:rPr>
          <w:rFonts w:ascii="Times New Roman" w:hAnsi="Times New Roman" w:cs="Times New Roman"/>
          <w:sz w:val="24"/>
          <w:szCs w:val="24"/>
        </w:rPr>
        <w:t>-</w:t>
      </w:r>
      <w:r w:rsidRPr="0049233A">
        <w:rPr>
          <w:rFonts w:ascii="Times New Roman" w:hAnsi="Times New Roman" w:cs="Times New Roman"/>
          <w:sz w:val="24"/>
          <w:szCs w:val="24"/>
        </w:rPr>
        <w:t>year approval of the following:</w:t>
      </w:r>
    </w:p>
    <w:p w:rsidR="00416FB5" w:rsidRPr="0049233A" w:rsidRDefault="00416FB5" w:rsidP="0080405B">
      <w:pPr>
        <w:widowControl/>
        <w:rPr>
          <w:rFonts w:ascii="Times New Roman" w:hAnsi="Times New Roman" w:cs="Times New Roman"/>
          <w:sz w:val="24"/>
          <w:szCs w:val="24"/>
        </w:rPr>
      </w:pPr>
    </w:p>
    <w:p w:rsidR="00BD33A6" w:rsidRPr="0049233A" w:rsidRDefault="0095364A" w:rsidP="00BD33A6">
      <w:pPr>
        <w:widowControl/>
        <w:numPr>
          <w:ilvl w:val="0"/>
          <w:numId w:val="30"/>
        </w:numPr>
        <w:rPr>
          <w:rFonts w:ascii="Times New Roman" w:hAnsi="Times New Roman" w:cs="Times New Roman"/>
          <w:sz w:val="24"/>
          <w:szCs w:val="24"/>
        </w:rPr>
      </w:pPr>
      <w:r w:rsidRPr="0049233A">
        <w:rPr>
          <w:rFonts w:ascii="Times New Roman" w:hAnsi="Times New Roman" w:cs="Times New Roman"/>
          <w:sz w:val="24"/>
          <w:szCs w:val="24"/>
        </w:rPr>
        <w:t>Continuation of r</w:t>
      </w:r>
      <w:r w:rsidR="00A873AD" w:rsidRPr="0049233A">
        <w:rPr>
          <w:rFonts w:ascii="Times New Roman" w:hAnsi="Times New Roman" w:cs="Times New Roman"/>
          <w:sz w:val="24"/>
          <w:szCs w:val="24"/>
        </w:rPr>
        <w:t>ecru</w:t>
      </w:r>
      <w:r w:rsidR="00195ED9" w:rsidRPr="0049233A">
        <w:rPr>
          <w:rFonts w:ascii="Times New Roman" w:hAnsi="Times New Roman" w:cs="Times New Roman"/>
          <w:sz w:val="24"/>
          <w:szCs w:val="24"/>
        </w:rPr>
        <w:t xml:space="preserve">itment of hospitals for the </w:t>
      </w:r>
      <w:r w:rsidR="00A873AD" w:rsidRPr="0049233A">
        <w:rPr>
          <w:rFonts w:ascii="Times New Roman" w:hAnsi="Times New Roman" w:cs="Times New Roman"/>
          <w:sz w:val="24"/>
          <w:szCs w:val="24"/>
        </w:rPr>
        <w:t>National Hospital Care Survey (NHCS).</w:t>
      </w:r>
    </w:p>
    <w:p w:rsidR="004356CA" w:rsidRDefault="00AA405D">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Collection of facility</w:t>
      </w:r>
      <w:r w:rsidR="004356CA">
        <w:rPr>
          <w:rFonts w:ascii="Times New Roman" w:hAnsi="Times New Roman" w:cs="Times New Roman"/>
          <w:sz w:val="24"/>
          <w:szCs w:val="24"/>
        </w:rPr>
        <w:t xml:space="preserve">-level data </w:t>
      </w:r>
      <w:r w:rsidR="000B1747">
        <w:rPr>
          <w:rFonts w:ascii="Times New Roman" w:hAnsi="Times New Roman" w:cs="Times New Roman"/>
          <w:sz w:val="24"/>
          <w:szCs w:val="24"/>
        </w:rPr>
        <w:t>for both the inpatient and ambulatory components</w:t>
      </w:r>
      <w:r w:rsidR="004356CA">
        <w:rPr>
          <w:rFonts w:ascii="Times New Roman" w:hAnsi="Times New Roman" w:cs="Times New Roman"/>
          <w:sz w:val="24"/>
          <w:szCs w:val="24"/>
        </w:rPr>
        <w:t xml:space="preserve">. </w:t>
      </w:r>
    </w:p>
    <w:p w:rsidR="00D97AD0" w:rsidRPr="0049233A" w:rsidRDefault="004356CA">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 xml:space="preserve">Collection of </w:t>
      </w:r>
      <w:r w:rsidR="00AA405D">
        <w:rPr>
          <w:rFonts w:ascii="Times New Roman" w:hAnsi="Times New Roman" w:cs="Times New Roman"/>
          <w:sz w:val="24"/>
          <w:szCs w:val="24"/>
        </w:rPr>
        <w:t xml:space="preserve">data on </w:t>
      </w:r>
      <w:r>
        <w:rPr>
          <w:rFonts w:ascii="Times New Roman" w:hAnsi="Times New Roman" w:cs="Times New Roman"/>
          <w:sz w:val="24"/>
          <w:szCs w:val="24"/>
        </w:rPr>
        <w:t>inpatient discharges as well as ED, OPD, and ASL</w:t>
      </w:r>
      <w:r w:rsidRPr="0049233A">
        <w:rPr>
          <w:rFonts w:ascii="Times New Roman" w:hAnsi="Times New Roman" w:cs="Times New Roman"/>
          <w:sz w:val="24"/>
          <w:szCs w:val="24"/>
        </w:rPr>
        <w:t xml:space="preserve"> </w:t>
      </w:r>
      <w:r>
        <w:rPr>
          <w:rFonts w:ascii="Times New Roman" w:hAnsi="Times New Roman" w:cs="Times New Roman"/>
          <w:sz w:val="24"/>
          <w:szCs w:val="24"/>
        </w:rPr>
        <w:t>visits</w:t>
      </w:r>
      <w:r w:rsidRPr="0049233A">
        <w:rPr>
          <w:rFonts w:ascii="Times New Roman" w:hAnsi="Times New Roman" w:cs="Times New Roman"/>
          <w:sz w:val="24"/>
          <w:szCs w:val="24"/>
        </w:rPr>
        <w:t xml:space="preserve"> </w:t>
      </w:r>
      <w:r w:rsidR="002A6D0F">
        <w:rPr>
          <w:rFonts w:ascii="Times New Roman" w:hAnsi="Times New Roman" w:cs="Times New Roman"/>
          <w:sz w:val="24"/>
          <w:szCs w:val="24"/>
        </w:rPr>
        <w:t xml:space="preserve">which </w:t>
      </w:r>
      <w:r w:rsidR="00A873AD" w:rsidRPr="0049233A">
        <w:rPr>
          <w:rFonts w:ascii="Times New Roman" w:hAnsi="Times New Roman" w:cs="Times New Roman"/>
          <w:sz w:val="24"/>
          <w:szCs w:val="24"/>
        </w:rPr>
        <w:t xml:space="preserve">will be accomplished by capturing </w:t>
      </w:r>
      <w:r w:rsidR="00AA405D">
        <w:rPr>
          <w:rFonts w:ascii="Times New Roman" w:hAnsi="Times New Roman" w:cs="Times New Roman"/>
          <w:sz w:val="24"/>
          <w:szCs w:val="24"/>
        </w:rPr>
        <w:t>all UB-04 administrative claims</w:t>
      </w:r>
      <w:r w:rsidR="00A873AD" w:rsidRPr="0049233A">
        <w:rPr>
          <w:rFonts w:ascii="Times New Roman" w:hAnsi="Times New Roman" w:cs="Times New Roman"/>
          <w:sz w:val="24"/>
          <w:szCs w:val="24"/>
        </w:rPr>
        <w:t xml:space="preserve"> </w:t>
      </w:r>
      <w:r w:rsidR="0035101D">
        <w:rPr>
          <w:rFonts w:ascii="Times New Roman" w:hAnsi="Times New Roman" w:cs="Times New Roman"/>
          <w:sz w:val="24"/>
          <w:szCs w:val="24"/>
        </w:rPr>
        <w:t xml:space="preserve">data or EHR data </w:t>
      </w:r>
      <w:r w:rsidR="00A873AD" w:rsidRPr="0049233A">
        <w:rPr>
          <w:rFonts w:ascii="Times New Roman" w:hAnsi="Times New Roman" w:cs="Times New Roman"/>
          <w:sz w:val="24"/>
          <w:szCs w:val="24"/>
        </w:rPr>
        <w:t xml:space="preserve">from participating hospitals. </w:t>
      </w:r>
    </w:p>
    <w:p w:rsidR="004356CA" w:rsidRDefault="004356CA" w:rsidP="00292C8C">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Collection of additional clinical data from </w:t>
      </w:r>
      <w:r w:rsidR="00A823A9">
        <w:rPr>
          <w:rFonts w:ascii="Times New Roman" w:hAnsi="Times New Roman" w:cs="Times New Roman"/>
          <w:sz w:val="24"/>
          <w:szCs w:val="24"/>
        </w:rPr>
        <w:t xml:space="preserve">a sample of </w:t>
      </w:r>
      <w:r w:rsidR="00792B22">
        <w:rPr>
          <w:rFonts w:ascii="Times New Roman" w:hAnsi="Times New Roman" w:cs="Times New Roman"/>
          <w:sz w:val="24"/>
          <w:szCs w:val="24"/>
        </w:rPr>
        <w:t>ED, OPD, and ASL</w:t>
      </w:r>
      <w:r w:rsidR="00A873AD" w:rsidRPr="0049233A">
        <w:rPr>
          <w:rFonts w:ascii="Times New Roman" w:hAnsi="Times New Roman" w:cs="Times New Roman"/>
          <w:sz w:val="24"/>
          <w:szCs w:val="24"/>
        </w:rPr>
        <w:t xml:space="preserve"> </w:t>
      </w:r>
      <w:r w:rsidR="00FC4CD4">
        <w:rPr>
          <w:rFonts w:ascii="Times New Roman" w:hAnsi="Times New Roman" w:cs="Times New Roman"/>
          <w:sz w:val="24"/>
          <w:szCs w:val="24"/>
        </w:rPr>
        <w:t>visit</w:t>
      </w:r>
      <w:r w:rsidR="005244CC">
        <w:rPr>
          <w:rFonts w:ascii="Times New Roman" w:hAnsi="Times New Roman" w:cs="Times New Roman"/>
          <w:sz w:val="24"/>
          <w:szCs w:val="24"/>
        </w:rPr>
        <w:t>s</w:t>
      </w:r>
      <w:r>
        <w:rPr>
          <w:rFonts w:ascii="Times New Roman" w:hAnsi="Times New Roman" w:cs="Times New Roman"/>
          <w:sz w:val="24"/>
          <w:szCs w:val="24"/>
        </w:rPr>
        <w:t xml:space="preserve"> </w:t>
      </w:r>
      <w:r w:rsidR="00792B22">
        <w:rPr>
          <w:rFonts w:ascii="Times New Roman" w:hAnsi="Times New Roman" w:cs="Times New Roman"/>
          <w:sz w:val="24"/>
          <w:szCs w:val="24"/>
        </w:rPr>
        <w:t>through abstraction of</w:t>
      </w:r>
      <w:r w:rsidR="00A844F7">
        <w:rPr>
          <w:rFonts w:ascii="Times New Roman" w:hAnsi="Times New Roman" w:cs="Times New Roman"/>
          <w:sz w:val="24"/>
          <w:szCs w:val="24"/>
        </w:rPr>
        <w:t xml:space="preserve"> </w:t>
      </w:r>
      <w:r w:rsidR="00792B22">
        <w:rPr>
          <w:rFonts w:ascii="Times New Roman" w:hAnsi="Times New Roman" w:cs="Times New Roman"/>
          <w:sz w:val="24"/>
          <w:szCs w:val="24"/>
        </w:rPr>
        <w:t>medical record</w:t>
      </w:r>
      <w:r w:rsidR="00A844F7">
        <w:rPr>
          <w:rFonts w:ascii="Times New Roman" w:hAnsi="Times New Roman" w:cs="Times New Roman"/>
          <w:sz w:val="24"/>
          <w:szCs w:val="24"/>
        </w:rPr>
        <w:t xml:space="preserve">s.  </w:t>
      </w:r>
    </w:p>
    <w:p w:rsidR="00292C8C" w:rsidRPr="0049233A" w:rsidRDefault="00DF6A18" w:rsidP="00292C8C">
      <w:pPr>
        <w:numPr>
          <w:ilvl w:val="0"/>
          <w:numId w:val="30"/>
        </w:numPr>
        <w:rPr>
          <w:rFonts w:ascii="Times New Roman" w:hAnsi="Times New Roman" w:cs="Times New Roman"/>
          <w:sz w:val="24"/>
          <w:szCs w:val="24"/>
        </w:rPr>
      </w:pPr>
      <w:r w:rsidRPr="0063578A">
        <w:rPr>
          <w:rFonts w:ascii="Times New Roman" w:hAnsi="Times New Roman" w:cs="Times New Roman"/>
          <w:sz w:val="24"/>
          <w:szCs w:val="24"/>
        </w:rPr>
        <w:t>Beginning</w:t>
      </w:r>
      <w:r>
        <w:rPr>
          <w:rFonts w:ascii="Times New Roman" w:hAnsi="Times New Roman" w:cs="Times New Roman"/>
          <w:sz w:val="24"/>
          <w:szCs w:val="24"/>
        </w:rPr>
        <w:t xml:space="preserve"> </w:t>
      </w:r>
      <w:r w:rsidR="004356CA">
        <w:rPr>
          <w:rFonts w:ascii="Times New Roman" w:hAnsi="Times New Roman" w:cs="Times New Roman"/>
          <w:sz w:val="24"/>
          <w:szCs w:val="24"/>
        </w:rPr>
        <w:t xml:space="preserve">the collection of </w:t>
      </w:r>
      <w:r w:rsidR="00AA405D">
        <w:rPr>
          <w:rFonts w:ascii="Times New Roman" w:hAnsi="Times New Roman" w:cs="Times New Roman"/>
          <w:sz w:val="24"/>
          <w:szCs w:val="24"/>
        </w:rPr>
        <w:t xml:space="preserve">drug-related </w:t>
      </w:r>
      <w:r w:rsidR="003F327E">
        <w:rPr>
          <w:rFonts w:ascii="Times New Roman" w:hAnsi="Times New Roman" w:cs="Times New Roman"/>
          <w:sz w:val="24"/>
          <w:szCs w:val="24"/>
        </w:rPr>
        <w:t xml:space="preserve">ED visit data previously collected by DAWN </w:t>
      </w:r>
      <w:r w:rsidR="004356CA">
        <w:rPr>
          <w:rFonts w:ascii="Times New Roman" w:hAnsi="Times New Roman" w:cs="Times New Roman"/>
          <w:sz w:val="24"/>
          <w:szCs w:val="24"/>
        </w:rPr>
        <w:t>through the</w:t>
      </w:r>
      <w:r w:rsidR="009F7E9C">
        <w:rPr>
          <w:rFonts w:ascii="Times New Roman" w:hAnsi="Times New Roman" w:cs="Times New Roman"/>
          <w:sz w:val="24"/>
          <w:szCs w:val="24"/>
        </w:rPr>
        <w:t xml:space="preserve"> ED component of NHCS.</w:t>
      </w:r>
      <w:r w:rsidR="00792B22">
        <w:rPr>
          <w:rFonts w:ascii="Times New Roman" w:hAnsi="Times New Roman" w:cs="Times New Roman"/>
          <w:sz w:val="24"/>
          <w:szCs w:val="24"/>
        </w:rPr>
        <w:t xml:space="preserve"> </w:t>
      </w:r>
    </w:p>
    <w:p w:rsidR="007B6073" w:rsidRPr="007B6073" w:rsidRDefault="00260DE2" w:rsidP="00416FB5">
      <w:pPr>
        <w:widowControl/>
        <w:numPr>
          <w:ilvl w:val="0"/>
          <w:numId w:val="30"/>
        </w:numPr>
        <w:rPr>
          <w:rFonts w:ascii="Times New Roman" w:hAnsi="Times New Roman" w:cs="Times New Roman"/>
          <w:color w:val="365F91" w:themeColor="accent1" w:themeShade="BF"/>
          <w:sz w:val="24"/>
          <w:szCs w:val="24"/>
        </w:rPr>
      </w:pPr>
      <w:r w:rsidRPr="007B6073">
        <w:rPr>
          <w:rFonts w:ascii="Times New Roman" w:hAnsi="Times New Roman" w:cs="Times New Roman"/>
          <w:sz w:val="24"/>
          <w:szCs w:val="24"/>
        </w:rPr>
        <w:t>R</w:t>
      </w:r>
      <w:r w:rsidR="00A873AD" w:rsidRPr="007B6073">
        <w:rPr>
          <w:rFonts w:ascii="Times New Roman" w:hAnsi="Times New Roman" w:cs="Times New Roman"/>
          <w:sz w:val="24"/>
          <w:szCs w:val="24"/>
        </w:rPr>
        <w:t xml:space="preserve">ecruitment of a new sample of </w:t>
      </w:r>
      <w:r w:rsidR="005E4B86" w:rsidRPr="007B6073">
        <w:rPr>
          <w:rFonts w:ascii="Times New Roman" w:hAnsi="Times New Roman" w:cs="Times New Roman"/>
          <w:sz w:val="24"/>
          <w:szCs w:val="24"/>
        </w:rPr>
        <w:t>FSACS</w:t>
      </w:r>
      <w:r w:rsidR="00A873AD" w:rsidRPr="007B6073">
        <w:rPr>
          <w:rFonts w:ascii="Times New Roman" w:hAnsi="Times New Roman" w:cs="Times New Roman"/>
          <w:sz w:val="24"/>
          <w:szCs w:val="24"/>
        </w:rPr>
        <w:t>s</w:t>
      </w:r>
      <w:r w:rsidR="00D719D8" w:rsidRPr="007B6073">
        <w:rPr>
          <w:rFonts w:ascii="Times New Roman" w:hAnsi="Times New Roman" w:cs="Times New Roman"/>
          <w:sz w:val="24"/>
          <w:szCs w:val="24"/>
        </w:rPr>
        <w:t>,</w:t>
      </w:r>
      <w:r w:rsidR="005F6B3F" w:rsidRPr="007B6073">
        <w:rPr>
          <w:rFonts w:ascii="Times New Roman" w:hAnsi="Times New Roman" w:cs="Times New Roman"/>
          <w:sz w:val="24"/>
          <w:szCs w:val="24"/>
        </w:rPr>
        <w:t xml:space="preserve"> </w:t>
      </w:r>
      <w:r w:rsidR="00180D8C">
        <w:rPr>
          <w:rFonts w:ascii="Times New Roman" w:hAnsi="Times New Roman" w:cs="Times New Roman"/>
          <w:sz w:val="24"/>
          <w:szCs w:val="24"/>
        </w:rPr>
        <w:t>after a new sampl</w:t>
      </w:r>
      <w:r w:rsidR="00DE4E86">
        <w:rPr>
          <w:rFonts w:ascii="Times New Roman" w:hAnsi="Times New Roman" w:cs="Times New Roman"/>
          <w:sz w:val="24"/>
          <w:szCs w:val="24"/>
        </w:rPr>
        <w:t>ing</w:t>
      </w:r>
      <w:r w:rsidR="00180D8C">
        <w:rPr>
          <w:rFonts w:ascii="Times New Roman" w:hAnsi="Times New Roman" w:cs="Times New Roman"/>
          <w:sz w:val="24"/>
          <w:szCs w:val="24"/>
        </w:rPr>
        <w:t xml:space="preserve"> frame is developed</w:t>
      </w:r>
      <w:r w:rsidR="005F6B3F" w:rsidRPr="007B6073">
        <w:rPr>
          <w:rFonts w:ascii="Times New Roman" w:hAnsi="Times New Roman" w:cs="Times New Roman"/>
          <w:sz w:val="24"/>
          <w:szCs w:val="24"/>
        </w:rPr>
        <w:t xml:space="preserve"> within the three</w:t>
      </w:r>
      <w:r w:rsidR="005E4B86" w:rsidRPr="007B6073">
        <w:rPr>
          <w:rFonts w:ascii="Times New Roman" w:hAnsi="Times New Roman" w:cs="Times New Roman"/>
          <w:sz w:val="24"/>
          <w:szCs w:val="24"/>
        </w:rPr>
        <w:t>-</w:t>
      </w:r>
      <w:r w:rsidR="005F6B3F" w:rsidRPr="007B6073">
        <w:rPr>
          <w:rFonts w:ascii="Times New Roman" w:hAnsi="Times New Roman" w:cs="Times New Roman"/>
          <w:sz w:val="24"/>
          <w:szCs w:val="24"/>
        </w:rPr>
        <w:t xml:space="preserve">year clearance </w:t>
      </w:r>
      <w:r w:rsidR="005E4B86" w:rsidRPr="007B6073">
        <w:rPr>
          <w:rFonts w:ascii="Times New Roman" w:hAnsi="Times New Roman" w:cs="Times New Roman"/>
          <w:sz w:val="24"/>
          <w:szCs w:val="24"/>
        </w:rPr>
        <w:t>period.</w:t>
      </w:r>
      <w:r w:rsidR="00FC4CD4" w:rsidRPr="007B6073">
        <w:rPr>
          <w:rFonts w:ascii="Times New Roman" w:hAnsi="Times New Roman" w:cs="Times New Roman"/>
          <w:sz w:val="24"/>
          <w:szCs w:val="24"/>
        </w:rPr>
        <w:t xml:space="preserve">  </w:t>
      </w:r>
      <w:r w:rsidR="00BE60FD">
        <w:rPr>
          <w:rFonts w:ascii="Times New Roman" w:hAnsi="Times New Roman" w:cs="Times New Roman"/>
          <w:sz w:val="24"/>
          <w:szCs w:val="24"/>
        </w:rPr>
        <w:t>The current FSASC sampl</w:t>
      </w:r>
      <w:r w:rsidR="00180D8C">
        <w:rPr>
          <w:rFonts w:ascii="Times New Roman" w:hAnsi="Times New Roman" w:cs="Times New Roman"/>
          <w:sz w:val="24"/>
          <w:szCs w:val="24"/>
        </w:rPr>
        <w:t>ing frame</w:t>
      </w:r>
      <w:r w:rsidR="00BE60FD">
        <w:rPr>
          <w:rFonts w:ascii="Times New Roman" w:hAnsi="Times New Roman" w:cs="Times New Roman"/>
          <w:sz w:val="24"/>
          <w:szCs w:val="24"/>
        </w:rPr>
        <w:t xml:space="preserve"> is outdated.  </w:t>
      </w:r>
      <w:r w:rsidR="00180D8C">
        <w:rPr>
          <w:rFonts w:ascii="Times New Roman" w:hAnsi="Times New Roman" w:cs="Times New Roman"/>
          <w:sz w:val="24"/>
          <w:szCs w:val="24"/>
        </w:rPr>
        <w:t xml:space="preserve">We plan to develop </w:t>
      </w:r>
      <w:r w:rsidR="00BE60FD">
        <w:rPr>
          <w:rFonts w:ascii="Times New Roman" w:hAnsi="Times New Roman" w:cs="Times New Roman"/>
          <w:sz w:val="24"/>
          <w:szCs w:val="24"/>
        </w:rPr>
        <w:t xml:space="preserve">a new </w:t>
      </w:r>
      <w:r w:rsidR="00180D8C">
        <w:rPr>
          <w:rFonts w:ascii="Times New Roman" w:hAnsi="Times New Roman" w:cs="Times New Roman"/>
          <w:sz w:val="24"/>
          <w:szCs w:val="24"/>
        </w:rPr>
        <w:t>frame</w:t>
      </w:r>
      <w:r w:rsidR="00BE60FD">
        <w:rPr>
          <w:rFonts w:ascii="Times New Roman" w:hAnsi="Times New Roman" w:cs="Times New Roman"/>
          <w:sz w:val="24"/>
          <w:szCs w:val="24"/>
        </w:rPr>
        <w:t xml:space="preserve"> in 2013</w:t>
      </w:r>
      <w:r w:rsidR="008A52B7">
        <w:rPr>
          <w:rFonts w:ascii="Times New Roman" w:hAnsi="Times New Roman" w:cs="Times New Roman"/>
          <w:sz w:val="24"/>
          <w:szCs w:val="24"/>
        </w:rPr>
        <w:t xml:space="preserve">.  Once this is complete, we plan to </w:t>
      </w:r>
      <w:r w:rsidR="00180D8C">
        <w:rPr>
          <w:rFonts w:ascii="Times New Roman" w:hAnsi="Times New Roman" w:cs="Times New Roman"/>
          <w:sz w:val="24"/>
          <w:szCs w:val="24"/>
        </w:rPr>
        <w:t xml:space="preserve">incorporate FSASCs into the NHCS in 2014 </w:t>
      </w:r>
      <w:r w:rsidR="00CF2087">
        <w:rPr>
          <w:rFonts w:ascii="Times New Roman" w:hAnsi="Times New Roman" w:cs="Times New Roman"/>
          <w:sz w:val="24"/>
          <w:szCs w:val="24"/>
        </w:rPr>
        <w:t xml:space="preserve">or </w:t>
      </w:r>
      <w:r w:rsidR="00180D8C">
        <w:rPr>
          <w:rFonts w:ascii="Times New Roman" w:hAnsi="Times New Roman" w:cs="Times New Roman"/>
          <w:sz w:val="24"/>
          <w:szCs w:val="24"/>
        </w:rPr>
        <w:t>2015</w:t>
      </w:r>
      <w:r w:rsidR="00BE60FD">
        <w:rPr>
          <w:rFonts w:ascii="Times New Roman" w:hAnsi="Times New Roman" w:cs="Times New Roman"/>
          <w:sz w:val="24"/>
          <w:szCs w:val="24"/>
        </w:rPr>
        <w:t xml:space="preserve">.  </w:t>
      </w:r>
      <w:r w:rsidR="00FC4CD4" w:rsidRPr="007B6073">
        <w:rPr>
          <w:rFonts w:ascii="Times New Roman" w:hAnsi="Times New Roman" w:cs="Times New Roman"/>
          <w:sz w:val="24"/>
          <w:szCs w:val="24"/>
        </w:rPr>
        <w:t>FSASC-level data will be collected by interview</w:t>
      </w:r>
      <w:r w:rsidR="00AA405D" w:rsidRPr="007B6073">
        <w:rPr>
          <w:rFonts w:ascii="Times New Roman" w:hAnsi="Times New Roman" w:cs="Times New Roman"/>
          <w:sz w:val="24"/>
          <w:szCs w:val="24"/>
        </w:rPr>
        <w:t xml:space="preserve"> and abstraction of medical records as well as UB-04 claims</w:t>
      </w:r>
      <w:r w:rsidR="00FC4CD4" w:rsidRPr="007B6073">
        <w:rPr>
          <w:rFonts w:ascii="Times New Roman" w:hAnsi="Times New Roman" w:cs="Times New Roman"/>
          <w:sz w:val="24"/>
          <w:szCs w:val="24"/>
        </w:rPr>
        <w:t xml:space="preserve">.  </w:t>
      </w:r>
    </w:p>
    <w:p w:rsidR="000D6650" w:rsidRPr="007B6073" w:rsidRDefault="000D6650" w:rsidP="00416FB5">
      <w:pPr>
        <w:widowControl/>
        <w:numPr>
          <w:ilvl w:val="0"/>
          <w:numId w:val="30"/>
        </w:numPr>
        <w:rPr>
          <w:rFonts w:ascii="Times New Roman" w:hAnsi="Times New Roman" w:cs="Times New Roman"/>
          <w:color w:val="365F91" w:themeColor="accent1" w:themeShade="BF"/>
          <w:sz w:val="24"/>
          <w:szCs w:val="24"/>
        </w:rPr>
      </w:pPr>
      <w:r w:rsidRPr="007B6073">
        <w:rPr>
          <w:rFonts w:ascii="Times New Roman" w:hAnsi="Times New Roman" w:cs="Times New Roman"/>
          <w:sz w:val="24"/>
          <w:szCs w:val="24"/>
        </w:rPr>
        <w:t xml:space="preserve">Approval to make relatively minor additions, deletions, and changes to the survey through the use of </w:t>
      </w:r>
      <w:proofErr w:type="spellStart"/>
      <w:r w:rsidRPr="007B6073">
        <w:rPr>
          <w:rFonts w:ascii="Times New Roman" w:hAnsi="Times New Roman" w:cs="Times New Roman"/>
          <w:sz w:val="24"/>
          <w:szCs w:val="24"/>
        </w:rPr>
        <w:t>nonsubstantive</w:t>
      </w:r>
      <w:proofErr w:type="spellEnd"/>
      <w:r w:rsidRPr="007B6073">
        <w:rPr>
          <w:rFonts w:ascii="Times New Roman" w:hAnsi="Times New Roman" w:cs="Times New Roman"/>
          <w:sz w:val="24"/>
          <w:szCs w:val="24"/>
        </w:rPr>
        <w:t xml:space="preserve"> change submissions.</w:t>
      </w:r>
    </w:p>
    <w:p w:rsidR="00A41BCE" w:rsidRPr="0049233A" w:rsidRDefault="00A41BCE" w:rsidP="00260DE2">
      <w:pPr>
        <w:widowControl/>
        <w:rPr>
          <w:rFonts w:ascii="Times New Roman" w:hAnsi="Times New Roman" w:cs="Times New Roman"/>
        </w:rPr>
      </w:pPr>
    </w:p>
    <w:p w:rsidR="0080405B" w:rsidRPr="0049233A" w:rsidRDefault="00A873AD" w:rsidP="0080405B">
      <w:pPr>
        <w:numPr>
          <w:ilvl w:val="0"/>
          <w:numId w:val="7"/>
        </w:numPr>
        <w:tabs>
          <w:tab w:val="clear" w:pos="720"/>
          <w:tab w:val="num" w:pos="360"/>
        </w:tabs>
        <w:ind w:left="0" w:firstLine="0"/>
        <w:rPr>
          <w:rFonts w:ascii="Times New Roman" w:hAnsi="Times New Roman" w:cs="Times New Roman"/>
          <w:b/>
          <w:sz w:val="24"/>
          <w:szCs w:val="24"/>
        </w:rPr>
      </w:pPr>
      <w:r w:rsidRPr="0049233A">
        <w:rPr>
          <w:rFonts w:ascii="Times New Roman" w:hAnsi="Times New Roman" w:cs="Times New Roman"/>
          <w:b/>
          <w:sz w:val="24"/>
          <w:szCs w:val="24"/>
        </w:rPr>
        <w:t xml:space="preserve">Justification </w:t>
      </w:r>
    </w:p>
    <w:p w:rsidR="0080405B" w:rsidRPr="0049233A" w:rsidRDefault="0080405B" w:rsidP="0080405B">
      <w:pPr>
        <w:rPr>
          <w:rFonts w:ascii="Times New Roman" w:hAnsi="Times New Roman" w:cs="Times New Roman"/>
          <w:sz w:val="24"/>
          <w:szCs w:val="24"/>
        </w:rPr>
      </w:pPr>
    </w:p>
    <w:p w:rsidR="00B35AFD" w:rsidRDefault="00A873AD" w:rsidP="00902E25">
      <w:pPr>
        <w:pStyle w:val="ListParagraph"/>
        <w:numPr>
          <w:ilvl w:val="0"/>
          <w:numId w:val="38"/>
        </w:numPr>
        <w:ind w:left="360"/>
        <w:rPr>
          <w:b/>
        </w:rPr>
      </w:pPr>
      <w:r w:rsidRPr="0049233A">
        <w:rPr>
          <w:b/>
        </w:rPr>
        <w:t>Circumstances Making the Collection of Information Necessary</w:t>
      </w:r>
    </w:p>
    <w:p w:rsidR="0052022D" w:rsidRPr="0049233A" w:rsidRDefault="0052022D" w:rsidP="0052022D">
      <w:pPr>
        <w:pStyle w:val="ListParagraph"/>
        <w:ind w:left="360"/>
        <w:rPr>
          <w:b/>
        </w:rPr>
      </w:pPr>
    </w:p>
    <w:p w:rsidR="00702DF6" w:rsidRPr="0049233A" w:rsidRDefault="00702DF6" w:rsidP="00702DF6">
      <w:pPr>
        <w:rPr>
          <w:rFonts w:ascii="Times New Roman" w:hAnsi="Times New Roman" w:cs="Times New Roman"/>
          <w:color w:val="000000"/>
          <w:u w:val="single"/>
        </w:rPr>
      </w:pPr>
      <w:r w:rsidRPr="0049233A">
        <w:rPr>
          <w:rFonts w:ascii="Times New Roman" w:hAnsi="Times New Roman" w:cs="Times New Roman"/>
          <w:color w:val="000000"/>
          <w:sz w:val="24"/>
          <w:szCs w:val="24"/>
          <w:u w:val="single"/>
        </w:rPr>
        <w:t>Background</w:t>
      </w:r>
    </w:p>
    <w:p w:rsidR="00702DF6" w:rsidRPr="0049233A" w:rsidRDefault="00702DF6" w:rsidP="00702DF6">
      <w:pPr>
        <w:pStyle w:val="ListParagraph"/>
        <w:ind w:left="0"/>
        <w:rPr>
          <w:b/>
        </w:rPr>
      </w:pPr>
    </w:p>
    <w:p w:rsidR="00B328F9" w:rsidRPr="0049233A" w:rsidRDefault="00A873AD" w:rsidP="00B328F9">
      <w:pPr>
        <w:tabs>
          <w:tab w:val="num" w:pos="360"/>
        </w:tabs>
        <w:rPr>
          <w:rFonts w:ascii="Times New Roman" w:hAnsi="Times New Roman" w:cs="Times New Roman"/>
          <w:sz w:val="24"/>
          <w:szCs w:val="24"/>
        </w:rPr>
      </w:pPr>
      <w:r w:rsidRPr="0049233A">
        <w:rPr>
          <w:rFonts w:ascii="Times New Roman" w:hAnsi="Times New Roman" w:cs="Times New Roman"/>
          <w:sz w:val="24"/>
          <w:szCs w:val="24"/>
        </w:rPr>
        <w:t xml:space="preserve">The National Health Survey Act of 1956 initiated a period of intensive survey development in the United States to meet the multiple needs for health statistics in the public and private sectors.  In 1960, the National Center for Health Statistics (NCHS) was formed.  Since that time the NCHS has implemented, refined, and maintained surveys as necessary to meet the legislative mandate for providing health statistics.  NCHS has structured its health care surveys into a family of </w:t>
      </w:r>
      <w:r w:rsidR="00D47D58">
        <w:rPr>
          <w:rFonts w:ascii="Times New Roman" w:hAnsi="Times New Roman" w:cs="Times New Roman"/>
          <w:sz w:val="24"/>
          <w:szCs w:val="24"/>
        </w:rPr>
        <w:t>nationally representative surveys of health care providers</w:t>
      </w:r>
      <w:r w:rsidRPr="0049233A">
        <w:rPr>
          <w:rFonts w:ascii="Times New Roman" w:hAnsi="Times New Roman" w:cs="Times New Roman"/>
          <w:sz w:val="24"/>
          <w:szCs w:val="24"/>
        </w:rPr>
        <w:t xml:space="preserve"> called the National Health Care Surveys.  The current surveys which comprise the National Health Care Surveys are the National Hospital </w:t>
      </w:r>
      <w:r w:rsidR="00166967" w:rsidRPr="0049233A">
        <w:rPr>
          <w:rFonts w:ascii="Times New Roman" w:hAnsi="Times New Roman" w:cs="Times New Roman"/>
          <w:sz w:val="24"/>
          <w:szCs w:val="24"/>
        </w:rPr>
        <w:t>Care</w:t>
      </w:r>
      <w:r w:rsidRPr="0049233A">
        <w:rPr>
          <w:rFonts w:ascii="Times New Roman" w:hAnsi="Times New Roman" w:cs="Times New Roman"/>
          <w:sz w:val="24"/>
          <w:szCs w:val="24"/>
        </w:rPr>
        <w:t xml:space="preserve"> Survey</w:t>
      </w:r>
      <w:r w:rsidR="00416FB5" w:rsidRPr="0049233A">
        <w:rPr>
          <w:rFonts w:ascii="Times New Roman" w:hAnsi="Times New Roman" w:cs="Times New Roman"/>
          <w:sz w:val="24"/>
          <w:szCs w:val="24"/>
        </w:rPr>
        <w:t xml:space="preserve"> (OMB </w:t>
      </w:r>
      <w:r w:rsidR="00961F20" w:rsidRPr="0049233A">
        <w:rPr>
          <w:rFonts w:ascii="Times New Roman" w:hAnsi="Times New Roman" w:cs="Times New Roman"/>
          <w:sz w:val="24"/>
          <w:szCs w:val="24"/>
        </w:rPr>
        <w:t xml:space="preserve">No. </w:t>
      </w:r>
      <w:r w:rsidR="00416FB5" w:rsidRPr="0049233A">
        <w:rPr>
          <w:rFonts w:ascii="Times New Roman" w:hAnsi="Times New Roman" w:cs="Times New Roman"/>
          <w:sz w:val="24"/>
          <w:szCs w:val="24"/>
        </w:rPr>
        <w:t>0920</w:t>
      </w:r>
      <w:r w:rsidR="00416FB5" w:rsidRPr="003F68A0">
        <w:rPr>
          <w:rFonts w:ascii="Times New Roman" w:hAnsi="Times New Roman" w:cs="Times New Roman"/>
          <w:sz w:val="24"/>
          <w:szCs w:val="24"/>
        </w:rPr>
        <w:t>-0212</w:t>
      </w:r>
      <w:r w:rsidR="00EF68C7">
        <w:rPr>
          <w:rFonts w:ascii="Times New Roman" w:hAnsi="Times New Roman" w:cs="Times New Roman"/>
          <w:sz w:val="24"/>
          <w:szCs w:val="24"/>
        </w:rPr>
        <w:t xml:space="preserve"> [formerly the National Hospital Discharge Survey (NHDS)]</w:t>
      </w:r>
      <w:r w:rsidR="00416FB5" w:rsidRPr="003F68A0">
        <w:rPr>
          <w:rFonts w:ascii="Times New Roman" w:hAnsi="Times New Roman" w:cs="Times New Roman"/>
          <w:sz w:val="24"/>
          <w:szCs w:val="24"/>
        </w:rPr>
        <w:t>)</w:t>
      </w:r>
      <w:r w:rsidRPr="003F68A0">
        <w:rPr>
          <w:rFonts w:ascii="Times New Roman" w:hAnsi="Times New Roman" w:cs="Times New Roman"/>
          <w:sz w:val="24"/>
          <w:szCs w:val="24"/>
        </w:rPr>
        <w:t>, National</w:t>
      </w:r>
      <w:r w:rsidRPr="0049233A">
        <w:rPr>
          <w:rFonts w:ascii="Times New Roman" w:hAnsi="Times New Roman" w:cs="Times New Roman"/>
          <w:sz w:val="24"/>
          <w:szCs w:val="24"/>
        </w:rPr>
        <w:t xml:space="preserve"> Ambulatory Medical Care Survey</w:t>
      </w:r>
      <w:r w:rsidR="00416FB5" w:rsidRPr="0049233A">
        <w:rPr>
          <w:rFonts w:ascii="Times New Roman" w:hAnsi="Times New Roman" w:cs="Times New Roman"/>
          <w:sz w:val="24"/>
          <w:szCs w:val="24"/>
        </w:rPr>
        <w:t xml:space="preserve"> (OMB </w:t>
      </w:r>
      <w:r w:rsidR="00961F20" w:rsidRPr="0049233A">
        <w:rPr>
          <w:rFonts w:ascii="Times New Roman" w:hAnsi="Times New Roman" w:cs="Times New Roman"/>
          <w:sz w:val="24"/>
          <w:szCs w:val="24"/>
        </w:rPr>
        <w:t xml:space="preserve">No. </w:t>
      </w:r>
      <w:r w:rsidR="00416FB5" w:rsidRPr="0049233A">
        <w:rPr>
          <w:rFonts w:ascii="Times New Roman" w:hAnsi="Times New Roman" w:cs="Times New Roman"/>
          <w:sz w:val="24"/>
          <w:szCs w:val="24"/>
        </w:rPr>
        <w:t>0920-0278)</w:t>
      </w:r>
      <w:r w:rsidRPr="0049233A">
        <w:rPr>
          <w:rFonts w:ascii="Times New Roman" w:hAnsi="Times New Roman" w:cs="Times New Roman"/>
          <w:sz w:val="24"/>
          <w:szCs w:val="24"/>
        </w:rPr>
        <w:t>, National Hospital Ambulatory Medical Care Survey</w:t>
      </w:r>
      <w:r w:rsidR="00961F20" w:rsidRPr="0049233A">
        <w:rPr>
          <w:rFonts w:ascii="Times New Roman" w:hAnsi="Times New Roman" w:cs="Times New Roman"/>
          <w:sz w:val="24"/>
          <w:szCs w:val="24"/>
        </w:rPr>
        <w:t xml:space="preserve"> (OMB No. 0920-0234),</w:t>
      </w:r>
      <w:r w:rsidRPr="0049233A">
        <w:rPr>
          <w:rFonts w:ascii="Times New Roman" w:hAnsi="Times New Roman" w:cs="Times New Roman"/>
          <w:sz w:val="24"/>
          <w:szCs w:val="24"/>
        </w:rPr>
        <w:t xml:space="preserve"> National Nursing Home Survey</w:t>
      </w:r>
      <w:r w:rsidR="00961F20" w:rsidRPr="0049233A">
        <w:rPr>
          <w:rFonts w:ascii="Times New Roman" w:hAnsi="Times New Roman" w:cs="Times New Roman"/>
          <w:sz w:val="24"/>
          <w:szCs w:val="24"/>
        </w:rPr>
        <w:t xml:space="preserve"> (OMB No. 0920-0353), </w:t>
      </w:r>
      <w:r w:rsidRPr="0049233A">
        <w:rPr>
          <w:rFonts w:ascii="Times New Roman" w:hAnsi="Times New Roman" w:cs="Times New Roman"/>
          <w:sz w:val="24"/>
          <w:szCs w:val="24"/>
        </w:rPr>
        <w:t>National Home and Hospice Care Surv</w:t>
      </w:r>
      <w:r w:rsidR="00961F20" w:rsidRPr="0049233A">
        <w:rPr>
          <w:rFonts w:ascii="Times New Roman" w:hAnsi="Times New Roman" w:cs="Times New Roman"/>
          <w:sz w:val="24"/>
          <w:szCs w:val="24"/>
        </w:rPr>
        <w:t>ey (OMB No. 0920-0298)</w:t>
      </w:r>
      <w:r w:rsidRPr="0049233A">
        <w:rPr>
          <w:rFonts w:ascii="Times New Roman" w:hAnsi="Times New Roman" w:cs="Times New Roman"/>
          <w:sz w:val="24"/>
          <w:szCs w:val="24"/>
        </w:rPr>
        <w:t>, the National Survey of Residential Care Facilitie</w:t>
      </w:r>
      <w:r w:rsidR="00961F20" w:rsidRPr="0049233A">
        <w:rPr>
          <w:rFonts w:ascii="Times New Roman" w:hAnsi="Times New Roman" w:cs="Times New Roman"/>
          <w:sz w:val="24"/>
          <w:szCs w:val="24"/>
        </w:rPr>
        <w:t>s (OMB No.</w:t>
      </w:r>
      <w:r w:rsidR="00961F20" w:rsidRPr="0049233A">
        <w:rPr>
          <w:rFonts w:ascii="Times New Roman" w:hAnsi="Times New Roman" w:cs="Times New Roman"/>
          <w:color w:val="0000FF"/>
          <w:sz w:val="24"/>
          <w:szCs w:val="24"/>
        </w:rPr>
        <w:t xml:space="preserve"> </w:t>
      </w:r>
      <w:r w:rsidR="00961F20" w:rsidRPr="0049233A">
        <w:rPr>
          <w:rFonts w:ascii="Times New Roman" w:hAnsi="Times New Roman" w:cs="Times New Roman"/>
          <w:sz w:val="24"/>
          <w:szCs w:val="24"/>
        </w:rPr>
        <w:t>0920-07</w:t>
      </w:r>
      <w:r w:rsidR="000D6650" w:rsidRPr="0049233A">
        <w:rPr>
          <w:rFonts w:ascii="Times New Roman" w:hAnsi="Times New Roman" w:cs="Times New Roman"/>
          <w:sz w:val="24"/>
          <w:szCs w:val="24"/>
        </w:rPr>
        <w:t>80</w:t>
      </w:r>
      <w:r w:rsidR="0053392A">
        <w:rPr>
          <w:rFonts w:ascii="Times New Roman" w:hAnsi="Times New Roman" w:cs="Times New Roman"/>
          <w:sz w:val="24"/>
          <w:szCs w:val="24"/>
        </w:rPr>
        <w:t>)</w:t>
      </w:r>
      <w:r w:rsidR="00D542CB">
        <w:rPr>
          <w:rFonts w:ascii="Times New Roman" w:hAnsi="Times New Roman" w:cs="Times New Roman"/>
          <w:sz w:val="24"/>
          <w:szCs w:val="24"/>
        </w:rPr>
        <w:t xml:space="preserve">, and the National Study of Long-Term Care Providers (OMB No. 0920-0943). </w:t>
      </w:r>
      <w:r w:rsidRPr="0049233A">
        <w:rPr>
          <w:rFonts w:ascii="Times New Roman" w:hAnsi="Times New Roman" w:cs="Times New Roman"/>
          <w:sz w:val="24"/>
          <w:szCs w:val="24"/>
        </w:rPr>
        <w:t>This family of surveys generates data that permit analyses of the relationship between the use of health services and characteristics of providers and patients at both national and regional levels. The National Health Care Surveys are authorized under Section 306(b) of the Public Health Service Act (42 USC 242k</w:t>
      </w:r>
      <w:r w:rsidRPr="003250B3">
        <w:rPr>
          <w:rFonts w:ascii="Times New Roman" w:hAnsi="Times New Roman" w:cs="Times New Roman"/>
          <w:sz w:val="24"/>
          <w:szCs w:val="24"/>
        </w:rPr>
        <w:t>) (A</w:t>
      </w:r>
      <w:r w:rsidR="00416FB5" w:rsidRPr="003250B3">
        <w:rPr>
          <w:rFonts w:ascii="Times New Roman" w:hAnsi="Times New Roman" w:cs="Times New Roman"/>
          <w:sz w:val="24"/>
          <w:szCs w:val="24"/>
        </w:rPr>
        <w:t>ttachment</w:t>
      </w:r>
      <w:r w:rsidRPr="003250B3">
        <w:rPr>
          <w:rFonts w:ascii="Times New Roman" w:hAnsi="Times New Roman" w:cs="Times New Roman"/>
          <w:sz w:val="24"/>
          <w:szCs w:val="24"/>
        </w:rPr>
        <w:t xml:space="preserve"> A).</w:t>
      </w:r>
    </w:p>
    <w:p w:rsidR="00A00312" w:rsidRPr="0049233A" w:rsidRDefault="00A00312" w:rsidP="00B328F9">
      <w:pPr>
        <w:tabs>
          <w:tab w:val="num" w:pos="360"/>
        </w:tabs>
        <w:rPr>
          <w:rFonts w:ascii="Times New Roman" w:hAnsi="Times New Roman" w:cs="Times New Roman"/>
          <w:sz w:val="24"/>
          <w:szCs w:val="24"/>
        </w:rPr>
      </w:pPr>
    </w:p>
    <w:p w:rsidR="00A00312" w:rsidRDefault="00A873AD" w:rsidP="00B328F9">
      <w:pPr>
        <w:tabs>
          <w:tab w:val="num" w:pos="360"/>
        </w:tabs>
        <w:rPr>
          <w:rFonts w:ascii="Times New Roman" w:hAnsi="Times New Roman" w:cs="Times New Roman"/>
          <w:sz w:val="24"/>
          <w:szCs w:val="24"/>
        </w:rPr>
      </w:pPr>
      <w:r w:rsidRPr="0049233A">
        <w:rPr>
          <w:rFonts w:ascii="Times New Roman" w:hAnsi="Times New Roman" w:cs="Times New Roman"/>
          <w:sz w:val="24"/>
          <w:szCs w:val="24"/>
        </w:rPr>
        <w:t>NH</w:t>
      </w:r>
      <w:r w:rsidR="00166967" w:rsidRPr="0049233A">
        <w:rPr>
          <w:rFonts w:ascii="Times New Roman" w:hAnsi="Times New Roman" w:cs="Times New Roman"/>
          <w:sz w:val="24"/>
          <w:szCs w:val="24"/>
        </w:rPr>
        <w:t>DS</w:t>
      </w:r>
      <w:r w:rsidR="00D542CB">
        <w:rPr>
          <w:rFonts w:ascii="Times New Roman" w:hAnsi="Times New Roman" w:cs="Times New Roman"/>
          <w:sz w:val="24"/>
          <w:szCs w:val="24"/>
        </w:rPr>
        <w:t>,</w:t>
      </w:r>
      <w:r w:rsidR="00166967" w:rsidRPr="0049233A">
        <w:rPr>
          <w:rFonts w:ascii="Times New Roman" w:hAnsi="Times New Roman" w:cs="Times New Roman"/>
          <w:sz w:val="24"/>
          <w:szCs w:val="24"/>
        </w:rPr>
        <w:t xml:space="preserve"> conducted continuously between </w:t>
      </w:r>
      <w:r w:rsidRPr="0049233A">
        <w:rPr>
          <w:rFonts w:ascii="Times New Roman" w:hAnsi="Times New Roman" w:cs="Times New Roman"/>
          <w:sz w:val="24"/>
          <w:szCs w:val="24"/>
        </w:rPr>
        <w:t>1965</w:t>
      </w:r>
      <w:r w:rsidR="00166967" w:rsidRPr="0049233A">
        <w:rPr>
          <w:rFonts w:ascii="Times New Roman" w:hAnsi="Times New Roman" w:cs="Times New Roman"/>
          <w:sz w:val="24"/>
          <w:szCs w:val="24"/>
        </w:rPr>
        <w:t xml:space="preserve"> and 2010, was</w:t>
      </w:r>
      <w:r w:rsidRPr="0049233A">
        <w:rPr>
          <w:rFonts w:ascii="Times New Roman" w:hAnsi="Times New Roman" w:cs="Times New Roman"/>
          <w:sz w:val="24"/>
          <w:szCs w:val="24"/>
        </w:rPr>
        <w:t xml:space="preserve"> the Nation’s principal source of data on inpatient utilization of short-st</w:t>
      </w:r>
      <w:r w:rsidR="00166967" w:rsidRPr="0049233A">
        <w:rPr>
          <w:rFonts w:ascii="Times New Roman" w:hAnsi="Times New Roman" w:cs="Times New Roman"/>
          <w:sz w:val="24"/>
          <w:szCs w:val="24"/>
        </w:rPr>
        <w:t xml:space="preserve">ay, </w:t>
      </w:r>
      <w:proofErr w:type="spellStart"/>
      <w:r w:rsidR="00A823A9">
        <w:rPr>
          <w:rFonts w:ascii="Times New Roman" w:hAnsi="Times New Roman" w:cs="Times New Roman"/>
          <w:sz w:val="24"/>
          <w:szCs w:val="24"/>
        </w:rPr>
        <w:t>noninstitutional</w:t>
      </w:r>
      <w:proofErr w:type="spellEnd"/>
      <w:r w:rsidR="00A823A9">
        <w:rPr>
          <w:rFonts w:ascii="Times New Roman" w:hAnsi="Times New Roman" w:cs="Times New Roman"/>
          <w:sz w:val="24"/>
          <w:szCs w:val="24"/>
        </w:rPr>
        <w:t xml:space="preserve">, </w:t>
      </w:r>
      <w:r w:rsidR="00166967" w:rsidRPr="0049233A">
        <w:rPr>
          <w:rFonts w:ascii="Times New Roman" w:hAnsi="Times New Roman" w:cs="Times New Roman"/>
          <w:sz w:val="24"/>
          <w:szCs w:val="24"/>
        </w:rPr>
        <w:t>non-Federal hospitals, and wa</w:t>
      </w:r>
      <w:r w:rsidRPr="0049233A">
        <w:rPr>
          <w:rFonts w:ascii="Times New Roman" w:hAnsi="Times New Roman" w:cs="Times New Roman"/>
          <w:sz w:val="24"/>
          <w:szCs w:val="24"/>
        </w:rPr>
        <w:t xml:space="preserve">s the principal source of nationally representative estimates on the characteristics of </w:t>
      </w:r>
      <w:r w:rsidR="00C35FE9" w:rsidRPr="0049233A">
        <w:rPr>
          <w:rFonts w:ascii="Times New Roman" w:hAnsi="Times New Roman" w:cs="Times New Roman"/>
          <w:sz w:val="24"/>
          <w:szCs w:val="24"/>
        </w:rPr>
        <w:t>inpatients according to</w:t>
      </w:r>
      <w:r w:rsidRPr="0049233A">
        <w:rPr>
          <w:rFonts w:ascii="Times New Roman" w:hAnsi="Times New Roman" w:cs="Times New Roman"/>
          <w:sz w:val="24"/>
          <w:szCs w:val="24"/>
        </w:rPr>
        <w:t xml:space="preserve"> lengths of stay, diagnoses, surgical and non-surgical procedures, and patterns of use of care in hospitals in variou</w:t>
      </w:r>
      <w:r w:rsidR="00166967" w:rsidRPr="0049233A">
        <w:rPr>
          <w:rFonts w:ascii="Times New Roman" w:hAnsi="Times New Roman" w:cs="Times New Roman"/>
          <w:sz w:val="24"/>
          <w:szCs w:val="24"/>
        </w:rPr>
        <w:t xml:space="preserve">s regions of the country.  </w:t>
      </w:r>
    </w:p>
    <w:p w:rsidR="002D04B4" w:rsidRPr="0049233A" w:rsidRDefault="002D04B4" w:rsidP="00B328F9">
      <w:pPr>
        <w:tabs>
          <w:tab w:val="num" w:pos="360"/>
        </w:tabs>
        <w:rPr>
          <w:rFonts w:ascii="Times New Roman" w:hAnsi="Times New Roman" w:cs="Times New Roman"/>
          <w:sz w:val="24"/>
          <w:szCs w:val="24"/>
        </w:rPr>
      </w:pPr>
    </w:p>
    <w:p w:rsidR="00B328F9" w:rsidRDefault="00A873AD" w:rsidP="00B328F9">
      <w:pPr>
        <w:tabs>
          <w:tab w:val="num" w:pos="360"/>
        </w:tabs>
        <w:rPr>
          <w:rFonts w:ascii="Times New Roman" w:hAnsi="Times New Roman" w:cs="Times New Roman"/>
          <w:sz w:val="24"/>
          <w:szCs w:val="24"/>
        </w:rPr>
      </w:pPr>
      <w:r w:rsidRPr="0049233A">
        <w:rPr>
          <w:rFonts w:ascii="Times New Roman" w:hAnsi="Times New Roman" w:cs="Times New Roman"/>
          <w:sz w:val="24"/>
          <w:szCs w:val="24"/>
        </w:rPr>
        <w:t xml:space="preserve">NHAMCS has been conducted since 1992 and </w:t>
      </w:r>
      <w:r w:rsidR="00F451BE">
        <w:rPr>
          <w:rFonts w:ascii="Times New Roman" w:hAnsi="Times New Roman" w:cs="Times New Roman"/>
          <w:sz w:val="24"/>
          <w:szCs w:val="24"/>
        </w:rPr>
        <w:t xml:space="preserve">will continue through at least 2013.  It </w:t>
      </w:r>
      <w:r w:rsidRPr="0049233A">
        <w:rPr>
          <w:rFonts w:ascii="Times New Roman" w:hAnsi="Times New Roman" w:cs="Times New Roman"/>
          <w:sz w:val="24"/>
          <w:szCs w:val="24"/>
        </w:rPr>
        <w:t>is designed to collect data on the utilization and provision of ambulatory care services in hospital emergency and outpatient department</w:t>
      </w:r>
      <w:r w:rsidR="00DE4E86">
        <w:rPr>
          <w:rFonts w:ascii="Times New Roman" w:hAnsi="Times New Roman" w:cs="Times New Roman"/>
          <w:sz w:val="24"/>
          <w:szCs w:val="24"/>
        </w:rPr>
        <w:t>s</w:t>
      </w:r>
      <w:r w:rsidRPr="0049233A">
        <w:rPr>
          <w:rFonts w:ascii="Times New Roman" w:hAnsi="Times New Roman" w:cs="Times New Roman"/>
          <w:sz w:val="24"/>
          <w:szCs w:val="24"/>
        </w:rPr>
        <w:t xml:space="preserve"> and hospital and free-standing ambulatory surgery centers. Findings are based on a national sample of visits to these departments based on </w:t>
      </w:r>
      <w:proofErr w:type="spellStart"/>
      <w:r w:rsidRPr="0049233A">
        <w:rPr>
          <w:rFonts w:ascii="Times New Roman" w:hAnsi="Times New Roman" w:cs="Times New Roman"/>
          <w:sz w:val="24"/>
          <w:szCs w:val="24"/>
        </w:rPr>
        <w:t>noninstitutional</w:t>
      </w:r>
      <w:proofErr w:type="spellEnd"/>
      <w:r w:rsidR="00CE4347" w:rsidRPr="0049233A">
        <w:rPr>
          <w:rFonts w:ascii="Times New Roman" w:hAnsi="Times New Roman" w:cs="Times New Roman"/>
          <w:sz w:val="24"/>
          <w:szCs w:val="24"/>
        </w:rPr>
        <w:t>,</w:t>
      </w:r>
      <w:r w:rsidRPr="0049233A">
        <w:rPr>
          <w:rFonts w:ascii="Times New Roman" w:hAnsi="Times New Roman" w:cs="Times New Roman"/>
          <w:sz w:val="24"/>
          <w:szCs w:val="24"/>
        </w:rPr>
        <w:t xml:space="preserve"> non-Federal</w:t>
      </w:r>
      <w:r w:rsidR="00CE4347" w:rsidRPr="0049233A">
        <w:rPr>
          <w:rFonts w:ascii="Times New Roman" w:hAnsi="Times New Roman" w:cs="Times New Roman"/>
          <w:sz w:val="24"/>
          <w:szCs w:val="24"/>
        </w:rPr>
        <w:t>,</w:t>
      </w:r>
      <w:r w:rsidRPr="0049233A">
        <w:rPr>
          <w:rFonts w:ascii="Times New Roman" w:hAnsi="Times New Roman" w:cs="Times New Roman"/>
          <w:sz w:val="24"/>
          <w:szCs w:val="24"/>
        </w:rPr>
        <w:t xml:space="preserve"> general</w:t>
      </w:r>
      <w:r w:rsidR="00CE4347" w:rsidRPr="0049233A">
        <w:rPr>
          <w:rFonts w:ascii="Times New Roman" w:hAnsi="Times New Roman" w:cs="Times New Roman"/>
          <w:sz w:val="24"/>
          <w:szCs w:val="24"/>
        </w:rPr>
        <w:t xml:space="preserve"> </w:t>
      </w:r>
      <w:r w:rsidRPr="0049233A">
        <w:rPr>
          <w:rFonts w:ascii="Times New Roman" w:hAnsi="Times New Roman" w:cs="Times New Roman"/>
          <w:sz w:val="24"/>
          <w:szCs w:val="24"/>
        </w:rPr>
        <w:t>and short-stay hospitals</w:t>
      </w:r>
      <w:r w:rsidR="002018BE" w:rsidRPr="0049233A">
        <w:rPr>
          <w:rFonts w:ascii="Times New Roman" w:hAnsi="Times New Roman" w:cs="Times New Roman"/>
          <w:sz w:val="24"/>
          <w:szCs w:val="24"/>
        </w:rPr>
        <w:t xml:space="preserve"> and freestanding ambulatory surgery centers</w:t>
      </w:r>
      <w:r w:rsidRPr="0049233A">
        <w:rPr>
          <w:rFonts w:ascii="Times New Roman" w:hAnsi="Times New Roman" w:cs="Times New Roman"/>
          <w:sz w:val="24"/>
          <w:szCs w:val="24"/>
        </w:rPr>
        <w:t>.</w:t>
      </w:r>
    </w:p>
    <w:p w:rsidR="004D187B" w:rsidRDefault="004D187B" w:rsidP="00B328F9">
      <w:pPr>
        <w:tabs>
          <w:tab w:val="num" w:pos="360"/>
        </w:tabs>
        <w:rPr>
          <w:rFonts w:ascii="Times New Roman" w:hAnsi="Times New Roman" w:cs="Times New Roman"/>
          <w:sz w:val="24"/>
          <w:szCs w:val="24"/>
        </w:rPr>
      </w:pPr>
    </w:p>
    <w:p w:rsidR="004D187B" w:rsidRDefault="00AA405D" w:rsidP="00B328F9">
      <w:pPr>
        <w:tabs>
          <w:tab w:val="num" w:pos="360"/>
        </w:tabs>
        <w:rPr>
          <w:rFonts w:ascii="Times New Roman" w:hAnsi="Times New Roman" w:cs="Times New Roman"/>
          <w:sz w:val="24"/>
          <w:szCs w:val="24"/>
        </w:rPr>
      </w:pPr>
      <w:r>
        <w:rPr>
          <w:rFonts w:ascii="Times New Roman" w:hAnsi="Times New Roman" w:cs="Times New Roman"/>
          <w:sz w:val="24"/>
          <w:szCs w:val="24"/>
        </w:rPr>
        <w:t>DAWN</w:t>
      </w:r>
      <w:r w:rsidR="004D187B">
        <w:rPr>
          <w:rFonts w:ascii="Times New Roman" w:hAnsi="Times New Roman" w:cs="Times New Roman"/>
          <w:sz w:val="24"/>
          <w:szCs w:val="24"/>
        </w:rPr>
        <w:t xml:space="preserve"> was conducted from 1972-2011 </w:t>
      </w:r>
      <w:r w:rsidR="004D187B" w:rsidRPr="00804105">
        <w:rPr>
          <w:rFonts w:ascii="Times New Roman" w:hAnsi="Times New Roman"/>
          <w:color w:val="000000"/>
          <w:sz w:val="24"/>
          <w:szCs w:val="24"/>
        </w:rPr>
        <w:t>to monitor drug-related hospital ED visits and medical examiners' cases</w:t>
      </w:r>
      <w:r w:rsidR="004D187B" w:rsidRPr="00656E34">
        <w:rPr>
          <w:rFonts w:ascii="Times New Roman" w:hAnsi="Times New Roman" w:cs="Times New Roman"/>
          <w:sz w:val="24"/>
          <w:szCs w:val="24"/>
        </w:rPr>
        <w:t>.</w:t>
      </w:r>
      <w:r w:rsidR="004D187B">
        <w:rPr>
          <w:rFonts w:ascii="Times New Roman" w:hAnsi="Times New Roman" w:cs="Times New Roman"/>
          <w:sz w:val="24"/>
          <w:szCs w:val="24"/>
        </w:rPr>
        <w:t xml:space="preserve">  </w:t>
      </w:r>
      <w:r w:rsidR="004D187B" w:rsidRPr="004A0697">
        <w:rPr>
          <w:rFonts w:ascii="Times New Roman" w:hAnsi="Times New Roman" w:cs="Times New Roman"/>
          <w:sz w:val="24"/>
          <w:szCs w:val="24"/>
        </w:rPr>
        <w:t>SAMHSA</w:t>
      </w:r>
      <w:r w:rsidR="00E97CEF">
        <w:rPr>
          <w:rFonts w:ascii="Times New Roman" w:hAnsi="Times New Roman" w:cs="Times New Roman"/>
          <w:sz w:val="24"/>
          <w:szCs w:val="24"/>
        </w:rPr>
        <w:t xml:space="preserve"> </w:t>
      </w:r>
      <w:r w:rsidR="004D187B">
        <w:rPr>
          <w:rFonts w:ascii="Times New Roman" w:hAnsi="Times New Roman" w:cs="Times New Roman"/>
          <w:sz w:val="24"/>
          <w:szCs w:val="24"/>
        </w:rPr>
        <w:t>ceased DAWN survey operations in 2011 and r</w:t>
      </w:r>
      <w:r w:rsidR="004D187B" w:rsidRPr="00C93844">
        <w:rPr>
          <w:rFonts w:ascii="Times New Roman" w:hAnsi="Times New Roman" w:cs="Times New Roman"/>
          <w:sz w:val="24"/>
          <w:szCs w:val="24"/>
        </w:rPr>
        <w:t>equested that NCHS incorporate DAWN into the ED component of NHCS.</w:t>
      </w:r>
    </w:p>
    <w:p w:rsidR="00391120" w:rsidRPr="0049233A" w:rsidRDefault="00391120" w:rsidP="00B328F9">
      <w:pPr>
        <w:tabs>
          <w:tab w:val="num" w:pos="360"/>
        </w:tabs>
        <w:rPr>
          <w:rFonts w:ascii="Times New Roman" w:hAnsi="Times New Roman" w:cs="Times New Roman"/>
          <w:sz w:val="24"/>
          <w:szCs w:val="24"/>
        </w:rPr>
      </w:pPr>
    </w:p>
    <w:p w:rsidR="00391120" w:rsidRPr="006E3D5E" w:rsidRDefault="00954A04" w:rsidP="00391120">
      <w:pPr>
        <w:tabs>
          <w:tab w:val="num" w:pos="360"/>
        </w:tabs>
        <w:rPr>
          <w:rFonts w:ascii="Times New Roman" w:hAnsi="Times New Roman" w:cs="Times New Roman"/>
          <w:sz w:val="24"/>
          <w:szCs w:val="24"/>
          <w:u w:val="single"/>
        </w:rPr>
      </w:pPr>
      <w:r>
        <w:rPr>
          <w:rFonts w:ascii="Times New Roman" w:hAnsi="Times New Roman" w:cs="Times New Roman"/>
          <w:sz w:val="24"/>
          <w:szCs w:val="24"/>
          <w:u w:val="single"/>
        </w:rPr>
        <w:t>Inpatient C</w:t>
      </w:r>
      <w:r w:rsidR="00391120" w:rsidRPr="006E3D5E">
        <w:rPr>
          <w:rFonts w:ascii="Times New Roman" w:hAnsi="Times New Roman" w:cs="Times New Roman"/>
          <w:sz w:val="24"/>
          <w:szCs w:val="24"/>
          <w:u w:val="single"/>
        </w:rPr>
        <w:t>omponent of NHCS</w:t>
      </w:r>
    </w:p>
    <w:p w:rsidR="00A00312" w:rsidRPr="0049233A" w:rsidRDefault="00A00312" w:rsidP="00B328F9">
      <w:pPr>
        <w:tabs>
          <w:tab w:val="num" w:pos="360"/>
        </w:tabs>
        <w:rPr>
          <w:rFonts w:ascii="Times New Roman" w:hAnsi="Times New Roman" w:cs="Times New Roman"/>
          <w:sz w:val="24"/>
          <w:szCs w:val="24"/>
        </w:rPr>
      </w:pPr>
    </w:p>
    <w:p w:rsidR="00A00312" w:rsidRPr="0049233A" w:rsidRDefault="00E97CEF" w:rsidP="00B328F9">
      <w:pPr>
        <w:tabs>
          <w:tab w:val="num" w:pos="360"/>
        </w:tabs>
        <w:rPr>
          <w:rFonts w:ascii="Times New Roman" w:hAnsi="Times New Roman" w:cs="Times New Roman"/>
          <w:sz w:val="24"/>
          <w:szCs w:val="24"/>
        </w:rPr>
      </w:pPr>
      <w:r>
        <w:rPr>
          <w:rFonts w:ascii="Times New Roman" w:hAnsi="Times New Roman" w:cs="Times New Roman"/>
          <w:sz w:val="24"/>
          <w:szCs w:val="24"/>
        </w:rPr>
        <w:t>In</w:t>
      </w:r>
      <w:r w:rsidR="00166967" w:rsidRPr="0049233A">
        <w:rPr>
          <w:rFonts w:ascii="Times New Roman" w:hAnsi="Times New Roman" w:cs="Times New Roman"/>
          <w:sz w:val="24"/>
          <w:szCs w:val="24"/>
        </w:rPr>
        <w:t xml:space="preserve"> 2011</w:t>
      </w:r>
      <w:r w:rsidR="005C0A22">
        <w:rPr>
          <w:rFonts w:ascii="Times New Roman" w:hAnsi="Times New Roman" w:cs="Times New Roman"/>
          <w:sz w:val="24"/>
          <w:szCs w:val="24"/>
        </w:rPr>
        <w:t>, NCHS</w:t>
      </w:r>
      <w:r w:rsidR="00166967" w:rsidRPr="0049233A">
        <w:rPr>
          <w:rFonts w:ascii="Times New Roman" w:hAnsi="Times New Roman" w:cs="Times New Roman"/>
          <w:sz w:val="24"/>
          <w:szCs w:val="24"/>
        </w:rPr>
        <w:t xml:space="preserve"> </w:t>
      </w:r>
      <w:r w:rsidR="00D542CB">
        <w:rPr>
          <w:rFonts w:ascii="Times New Roman" w:hAnsi="Times New Roman" w:cs="Times New Roman"/>
          <w:sz w:val="24"/>
          <w:szCs w:val="24"/>
        </w:rPr>
        <w:t>replaced the</w:t>
      </w:r>
      <w:r w:rsidR="00A873AD" w:rsidRPr="0049233A">
        <w:rPr>
          <w:rFonts w:ascii="Times New Roman" w:hAnsi="Times New Roman" w:cs="Times New Roman"/>
          <w:sz w:val="24"/>
          <w:szCs w:val="24"/>
        </w:rPr>
        <w:t xml:space="preserve"> NHDS</w:t>
      </w:r>
      <w:r w:rsidR="00D542CB">
        <w:rPr>
          <w:rFonts w:ascii="Times New Roman" w:hAnsi="Times New Roman" w:cs="Times New Roman"/>
          <w:sz w:val="24"/>
          <w:szCs w:val="24"/>
        </w:rPr>
        <w:t xml:space="preserve"> with the</w:t>
      </w:r>
      <w:r w:rsidR="002D04B4">
        <w:rPr>
          <w:rFonts w:ascii="Times New Roman" w:hAnsi="Times New Roman" w:cs="Times New Roman"/>
          <w:sz w:val="24"/>
          <w:szCs w:val="24"/>
        </w:rPr>
        <w:t xml:space="preserve"> </w:t>
      </w:r>
      <w:r w:rsidR="00166967" w:rsidRPr="0049233A">
        <w:rPr>
          <w:rFonts w:ascii="Times New Roman" w:hAnsi="Times New Roman" w:cs="Times New Roman"/>
          <w:sz w:val="24"/>
          <w:szCs w:val="24"/>
        </w:rPr>
        <w:t xml:space="preserve">NHCS; </w:t>
      </w:r>
      <w:r w:rsidR="00A873AD" w:rsidRPr="0049233A">
        <w:rPr>
          <w:rFonts w:ascii="Times New Roman" w:hAnsi="Times New Roman" w:cs="Times New Roman"/>
          <w:sz w:val="24"/>
          <w:szCs w:val="24"/>
        </w:rPr>
        <w:t>recruit</w:t>
      </w:r>
      <w:r w:rsidR="00D656AE">
        <w:rPr>
          <w:rFonts w:ascii="Times New Roman" w:hAnsi="Times New Roman" w:cs="Times New Roman"/>
          <w:sz w:val="24"/>
          <w:szCs w:val="24"/>
        </w:rPr>
        <w:t>ment of</w:t>
      </w:r>
      <w:r w:rsidR="00A873AD" w:rsidRPr="0049233A">
        <w:rPr>
          <w:rFonts w:ascii="Times New Roman" w:hAnsi="Times New Roman" w:cs="Times New Roman"/>
          <w:sz w:val="24"/>
          <w:szCs w:val="24"/>
        </w:rPr>
        <w:t xml:space="preserve"> a sample of </w:t>
      </w:r>
      <w:r w:rsidR="00166967" w:rsidRPr="0049233A">
        <w:rPr>
          <w:rFonts w:ascii="Times New Roman" w:hAnsi="Times New Roman" w:cs="Times New Roman"/>
          <w:sz w:val="24"/>
          <w:szCs w:val="24"/>
        </w:rPr>
        <w:t xml:space="preserve">hospitals for this </w:t>
      </w:r>
      <w:r w:rsidR="00D719D8">
        <w:rPr>
          <w:rFonts w:ascii="Times New Roman" w:hAnsi="Times New Roman" w:cs="Times New Roman"/>
          <w:sz w:val="24"/>
          <w:szCs w:val="24"/>
        </w:rPr>
        <w:t xml:space="preserve">new survey began in May </w:t>
      </w:r>
      <w:r w:rsidR="00732B71">
        <w:rPr>
          <w:rFonts w:ascii="Times New Roman" w:hAnsi="Times New Roman" w:cs="Times New Roman"/>
          <w:sz w:val="24"/>
          <w:szCs w:val="24"/>
        </w:rPr>
        <w:t xml:space="preserve">2011.  </w:t>
      </w:r>
      <w:r w:rsidR="004E4FB0">
        <w:rPr>
          <w:rFonts w:ascii="Times New Roman" w:hAnsi="Times New Roman" w:cs="Times New Roman"/>
          <w:sz w:val="24"/>
          <w:szCs w:val="24"/>
        </w:rPr>
        <w:t xml:space="preserve">Hospitals in the NHCS are being </w:t>
      </w:r>
      <w:r w:rsidR="00A873AD" w:rsidRPr="0049233A">
        <w:rPr>
          <w:rFonts w:ascii="Times New Roman" w:hAnsi="Times New Roman" w:cs="Times New Roman"/>
          <w:sz w:val="24"/>
          <w:szCs w:val="24"/>
        </w:rPr>
        <w:t xml:space="preserve">asked to provide data on all inpatients from their UB-04 administrative database, as well as facility level data through a facility questionnaire. </w:t>
      </w:r>
    </w:p>
    <w:p w:rsidR="00105CCD" w:rsidRDefault="00105CCD" w:rsidP="00B328F9">
      <w:pPr>
        <w:tabs>
          <w:tab w:val="num" w:pos="360"/>
        </w:tabs>
        <w:rPr>
          <w:rFonts w:ascii="Times New Roman" w:hAnsi="Times New Roman" w:cs="Times New Roman"/>
          <w:sz w:val="24"/>
          <w:szCs w:val="24"/>
        </w:rPr>
      </w:pPr>
    </w:p>
    <w:p w:rsidR="00B328F9" w:rsidRPr="0049233A" w:rsidRDefault="00D542CB" w:rsidP="00B328F9">
      <w:pPr>
        <w:tabs>
          <w:tab w:val="num" w:pos="360"/>
        </w:tabs>
        <w:rPr>
          <w:rFonts w:ascii="Times New Roman" w:hAnsi="Times New Roman" w:cs="Times New Roman"/>
          <w:sz w:val="24"/>
          <w:szCs w:val="24"/>
        </w:rPr>
      </w:pPr>
      <w:r>
        <w:rPr>
          <w:rFonts w:ascii="Times New Roman" w:hAnsi="Times New Roman" w:cs="Times New Roman"/>
          <w:sz w:val="24"/>
          <w:szCs w:val="24"/>
        </w:rPr>
        <w:t xml:space="preserve">NHCS will continue to provide the national general purpose health-care statistics as the NHDS provided. The NHCS will have some distinct advantages over NHDS.  </w:t>
      </w:r>
      <w:r w:rsidR="00E97CEF">
        <w:rPr>
          <w:rFonts w:ascii="Times New Roman" w:hAnsi="Times New Roman" w:cs="Times New Roman"/>
          <w:sz w:val="24"/>
          <w:szCs w:val="24"/>
        </w:rPr>
        <w:t xml:space="preserve">First, more information at </w:t>
      </w:r>
      <w:r w:rsidR="00E97CEF">
        <w:rPr>
          <w:rFonts w:ascii="Times New Roman" w:hAnsi="Times New Roman" w:cs="Times New Roman"/>
          <w:sz w:val="24"/>
          <w:szCs w:val="24"/>
        </w:rPr>
        <w:lastRenderedPageBreak/>
        <w:t>the facility</w:t>
      </w:r>
      <w:r w:rsidR="00A873AD" w:rsidRPr="0049233A">
        <w:rPr>
          <w:rFonts w:ascii="Times New Roman" w:hAnsi="Times New Roman" w:cs="Times New Roman"/>
          <w:sz w:val="24"/>
          <w:szCs w:val="24"/>
        </w:rPr>
        <w:t xml:space="preserve"> level will be collected.  This includes, but is not limited to, the hospital’s infrastructure for health information technology and volume of care provided by facility. Thus, analyses of the effect of the facility characteristics on the quality of care provided can be conducted.</w:t>
      </w:r>
    </w:p>
    <w:p w:rsidR="00A00312" w:rsidRPr="0049233A" w:rsidRDefault="00A00312" w:rsidP="00B328F9">
      <w:pPr>
        <w:tabs>
          <w:tab w:val="num" w:pos="360"/>
        </w:tabs>
        <w:rPr>
          <w:rFonts w:ascii="Times New Roman" w:hAnsi="Times New Roman" w:cs="Times New Roman"/>
          <w:sz w:val="24"/>
          <w:szCs w:val="24"/>
        </w:rPr>
      </w:pPr>
    </w:p>
    <w:p w:rsidR="00B328F9" w:rsidRDefault="00CE4347" w:rsidP="00B328F9">
      <w:pPr>
        <w:tabs>
          <w:tab w:val="num" w:pos="360"/>
        </w:tabs>
        <w:rPr>
          <w:rFonts w:ascii="Times New Roman" w:hAnsi="Times New Roman" w:cs="Times New Roman"/>
          <w:sz w:val="24"/>
          <w:szCs w:val="24"/>
        </w:rPr>
      </w:pPr>
      <w:r w:rsidRPr="0049233A">
        <w:rPr>
          <w:rFonts w:ascii="Times New Roman" w:hAnsi="Times New Roman" w:cs="Times New Roman"/>
          <w:sz w:val="24"/>
          <w:szCs w:val="24"/>
        </w:rPr>
        <w:t>T</w:t>
      </w:r>
      <w:r w:rsidR="00A873AD" w:rsidRPr="0049233A">
        <w:rPr>
          <w:rFonts w:ascii="Times New Roman" w:hAnsi="Times New Roman" w:cs="Times New Roman"/>
          <w:sz w:val="24"/>
          <w:szCs w:val="24"/>
        </w:rPr>
        <w:t xml:space="preserve">he data </w:t>
      </w:r>
      <w:r w:rsidR="00510A8D" w:rsidRPr="0049233A">
        <w:rPr>
          <w:rFonts w:ascii="Times New Roman" w:hAnsi="Times New Roman" w:cs="Times New Roman"/>
          <w:sz w:val="24"/>
          <w:szCs w:val="24"/>
        </w:rPr>
        <w:t xml:space="preserve">being </w:t>
      </w:r>
      <w:r w:rsidR="00A873AD" w:rsidRPr="0049233A">
        <w:rPr>
          <w:rFonts w:ascii="Times New Roman" w:hAnsi="Times New Roman" w:cs="Times New Roman"/>
          <w:sz w:val="24"/>
          <w:szCs w:val="24"/>
        </w:rPr>
        <w:t>collected from the UB-04s on t</w:t>
      </w:r>
      <w:r w:rsidR="00510A8D" w:rsidRPr="0049233A">
        <w:rPr>
          <w:rFonts w:ascii="Times New Roman" w:hAnsi="Times New Roman" w:cs="Times New Roman"/>
          <w:sz w:val="24"/>
          <w:szCs w:val="24"/>
        </w:rPr>
        <w:t xml:space="preserve">he inpatient discharges are </w:t>
      </w:r>
      <w:r w:rsidR="00A873AD" w:rsidRPr="0049233A">
        <w:rPr>
          <w:rFonts w:ascii="Times New Roman" w:hAnsi="Times New Roman" w:cs="Times New Roman"/>
          <w:sz w:val="24"/>
          <w:szCs w:val="24"/>
        </w:rPr>
        <w:t xml:space="preserve">collected from all inpatient discharges, not just a sample.  The collection of personal identifiers (protected health information) will allow NCHS to link episodes of care provided to the same patient in the ED and/or OPD and/or ASC and as an inpatient, as well as link sampled cases to the National Death Index </w:t>
      </w:r>
      <w:r w:rsidR="00084011" w:rsidRPr="0049233A">
        <w:rPr>
          <w:rFonts w:ascii="Times New Roman" w:hAnsi="Times New Roman" w:cs="Times New Roman"/>
          <w:sz w:val="24"/>
          <w:szCs w:val="24"/>
        </w:rPr>
        <w:t>(</w:t>
      </w:r>
      <w:r w:rsidR="00A873AD" w:rsidRPr="0049233A">
        <w:rPr>
          <w:rFonts w:ascii="Times New Roman" w:hAnsi="Times New Roman" w:cs="Times New Roman"/>
          <w:sz w:val="24"/>
          <w:szCs w:val="24"/>
        </w:rPr>
        <w:t>to measure post-discharge mortality</w:t>
      </w:r>
      <w:r w:rsidR="00084011" w:rsidRPr="0049233A">
        <w:rPr>
          <w:rFonts w:ascii="Times New Roman" w:hAnsi="Times New Roman" w:cs="Times New Roman"/>
          <w:sz w:val="24"/>
          <w:szCs w:val="24"/>
        </w:rPr>
        <w:t>)</w:t>
      </w:r>
      <w:r w:rsidR="00A873AD" w:rsidRPr="0049233A">
        <w:rPr>
          <w:rFonts w:ascii="Times New Roman" w:hAnsi="Times New Roman" w:cs="Times New Roman"/>
          <w:sz w:val="24"/>
          <w:szCs w:val="24"/>
        </w:rPr>
        <w:t xml:space="preserve"> and Medicare and Medicaid data</w:t>
      </w:r>
      <w:r w:rsidR="00084011" w:rsidRPr="0049233A">
        <w:rPr>
          <w:rFonts w:ascii="Times New Roman" w:hAnsi="Times New Roman" w:cs="Times New Roman"/>
          <w:sz w:val="24"/>
          <w:szCs w:val="24"/>
        </w:rPr>
        <w:t>.</w:t>
      </w:r>
      <w:r w:rsidR="00A873AD" w:rsidRPr="0049233A">
        <w:rPr>
          <w:rFonts w:ascii="Times New Roman" w:hAnsi="Times New Roman" w:cs="Times New Roman"/>
          <w:sz w:val="24"/>
          <w:szCs w:val="24"/>
        </w:rPr>
        <w:t xml:space="preserve">  Obtaining all the UB-04 data from a hospital also allows the sampling of hospital discharges with specific diagnoses and procedures for special studies that use medical record abstraction to collect more clinically relevant data. </w:t>
      </w:r>
    </w:p>
    <w:p w:rsidR="002E064A" w:rsidRPr="0049233A" w:rsidRDefault="002E064A" w:rsidP="00B328F9">
      <w:pPr>
        <w:tabs>
          <w:tab w:val="num" w:pos="360"/>
        </w:tabs>
        <w:rPr>
          <w:rFonts w:ascii="Times New Roman" w:hAnsi="Times New Roman" w:cs="Times New Roman"/>
          <w:sz w:val="24"/>
          <w:szCs w:val="24"/>
        </w:rPr>
      </w:pPr>
    </w:p>
    <w:p w:rsidR="00B328F9" w:rsidRDefault="00A873AD" w:rsidP="00B328F9">
      <w:pPr>
        <w:tabs>
          <w:tab w:val="num" w:pos="360"/>
        </w:tabs>
        <w:rPr>
          <w:rFonts w:ascii="Times New Roman" w:hAnsi="Times New Roman" w:cs="Times New Roman"/>
          <w:sz w:val="24"/>
          <w:szCs w:val="24"/>
        </w:rPr>
      </w:pPr>
      <w:r w:rsidRPr="0049233A">
        <w:rPr>
          <w:rFonts w:ascii="Times New Roman" w:hAnsi="Times New Roman" w:cs="Times New Roman"/>
          <w:sz w:val="24"/>
          <w:szCs w:val="24"/>
        </w:rPr>
        <w:t xml:space="preserve">NCHS plans to move toward greater collection of health-care data by electronic means. </w:t>
      </w:r>
      <w:r w:rsidR="00510A8D" w:rsidRPr="0049233A">
        <w:rPr>
          <w:rFonts w:ascii="Times New Roman" w:hAnsi="Times New Roman" w:cs="Times New Roman"/>
          <w:sz w:val="24"/>
          <w:szCs w:val="24"/>
        </w:rPr>
        <w:t>Since 2011, the</w:t>
      </w:r>
      <w:r w:rsidR="00003E3B">
        <w:rPr>
          <w:rFonts w:ascii="Times New Roman" w:hAnsi="Times New Roman" w:cs="Times New Roman"/>
          <w:sz w:val="24"/>
          <w:szCs w:val="24"/>
        </w:rPr>
        <w:t xml:space="preserve"> UB-04 claims</w:t>
      </w:r>
      <w:r w:rsidR="00510A8D" w:rsidRPr="0049233A">
        <w:rPr>
          <w:rFonts w:ascii="Times New Roman" w:hAnsi="Times New Roman" w:cs="Times New Roman"/>
          <w:sz w:val="24"/>
          <w:szCs w:val="24"/>
        </w:rPr>
        <w:t xml:space="preserve"> have been</w:t>
      </w:r>
      <w:r w:rsidRPr="0049233A">
        <w:rPr>
          <w:rFonts w:ascii="Times New Roman" w:hAnsi="Times New Roman" w:cs="Times New Roman"/>
          <w:sz w:val="24"/>
          <w:szCs w:val="24"/>
        </w:rPr>
        <w:t xml:space="preserve"> electronically t</w:t>
      </w:r>
      <w:r w:rsidR="00003E3B">
        <w:rPr>
          <w:rFonts w:ascii="Times New Roman" w:hAnsi="Times New Roman" w:cs="Times New Roman"/>
          <w:sz w:val="24"/>
          <w:szCs w:val="24"/>
        </w:rPr>
        <w:t>ransmitted</w:t>
      </w:r>
      <w:r w:rsidRPr="0049233A">
        <w:rPr>
          <w:rFonts w:ascii="Times New Roman" w:hAnsi="Times New Roman" w:cs="Times New Roman"/>
          <w:sz w:val="24"/>
          <w:szCs w:val="24"/>
        </w:rPr>
        <w:t xml:space="preserve"> to NCHS </w:t>
      </w:r>
      <w:r w:rsidR="00510A8D" w:rsidRPr="0049233A">
        <w:rPr>
          <w:rFonts w:ascii="Times New Roman" w:hAnsi="Times New Roman" w:cs="Times New Roman"/>
          <w:sz w:val="24"/>
          <w:szCs w:val="24"/>
        </w:rPr>
        <w:t xml:space="preserve">or its contractor </w:t>
      </w:r>
      <w:r w:rsidRPr="0049233A">
        <w:rPr>
          <w:rFonts w:ascii="Times New Roman" w:hAnsi="Times New Roman" w:cs="Times New Roman"/>
          <w:sz w:val="24"/>
          <w:szCs w:val="24"/>
        </w:rPr>
        <w:t xml:space="preserve">for the inpatient component of the NHCS. As hospitals adopt electronic </w:t>
      </w:r>
      <w:r w:rsidR="005109B3">
        <w:rPr>
          <w:rFonts w:ascii="Times New Roman" w:hAnsi="Times New Roman" w:cs="Times New Roman"/>
          <w:sz w:val="24"/>
          <w:szCs w:val="24"/>
        </w:rPr>
        <w:t>health</w:t>
      </w:r>
      <w:r w:rsidRPr="0049233A">
        <w:rPr>
          <w:rFonts w:ascii="Times New Roman" w:hAnsi="Times New Roman" w:cs="Times New Roman"/>
          <w:sz w:val="24"/>
          <w:szCs w:val="24"/>
        </w:rPr>
        <w:t xml:space="preserve"> records (E</w:t>
      </w:r>
      <w:r w:rsidR="005109B3">
        <w:rPr>
          <w:rFonts w:ascii="Times New Roman" w:hAnsi="Times New Roman" w:cs="Times New Roman"/>
          <w:sz w:val="24"/>
          <w:szCs w:val="24"/>
        </w:rPr>
        <w:t>H</w:t>
      </w:r>
      <w:r w:rsidRPr="0049233A">
        <w:rPr>
          <w:rFonts w:ascii="Times New Roman" w:hAnsi="Times New Roman" w:cs="Times New Roman"/>
          <w:sz w:val="24"/>
          <w:szCs w:val="24"/>
        </w:rPr>
        <w:t xml:space="preserve">Rs), NCHS will be poised to accept electronic files from hospital medical records for components of the NHCS.  </w:t>
      </w:r>
    </w:p>
    <w:p w:rsidR="000849ED" w:rsidRPr="000849ED" w:rsidRDefault="000849ED" w:rsidP="00B15BF7">
      <w:pPr>
        <w:rPr>
          <w:rFonts w:ascii="Times New Roman" w:hAnsi="Times New Roman" w:cs="Times New Roman"/>
          <w:color w:val="000000"/>
          <w:sz w:val="24"/>
          <w:szCs w:val="24"/>
        </w:rPr>
      </w:pPr>
    </w:p>
    <w:p w:rsidR="00A3281E" w:rsidRDefault="00A3281E" w:rsidP="00A3281E">
      <w:pPr>
        <w:widowControl/>
        <w:rPr>
          <w:rFonts w:ascii="Times New Roman" w:hAnsi="Times New Roman" w:cs="Times New Roman"/>
          <w:sz w:val="24"/>
          <w:szCs w:val="24"/>
          <w:u w:val="single"/>
        </w:rPr>
      </w:pPr>
      <w:r w:rsidRPr="000E5262">
        <w:rPr>
          <w:rFonts w:ascii="Times New Roman" w:hAnsi="Times New Roman" w:cs="Times New Roman"/>
          <w:sz w:val="24"/>
          <w:szCs w:val="24"/>
          <w:u w:val="single"/>
        </w:rPr>
        <w:t xml:space="preserve">Ambulatory </w:t>
      </w:r>
      <w:r w:rsidR="00954A04">
        <w:rPr>
          <w:rFonts w:ascii="Times New Roman" w:hAnsi="Times New Roman" w:cs="Times New Roman"/>
          <w:sz w:val="24"/>
          <w:szCs w:val="24"/>
          <w:u w:val="single"/>
        </w:rPr>
        <w:t>C</w:t>
      </w:r>
      <w:r w:rsidRPr="000E5262">
        <w:rPr>
          <w:rFonts w:ascii="Times New Roman" w:hAnsi="Times New Roman" w:cs="Times New Roman"/>
          <w:sz w:val="24"/>
          <w:szCs w:val="24"/>
          <w:u w:val="single"/>
        </w:rPr>
        <w:t>omponent of NHCS</w:t>
      </w:r>
    </w:p>
    <w:p w:rsidR="00992CB9" w:rsidRPr="000E5262" w:rsidRDefault="00992CB9" w:rsidP="00A3281E">
      <w:pPr>
        <w:widowControl/>
        <w:rPr>
          <w:rFonts w:ascii="Times New Roman" w:hAnsi="Times New Roman" w:cs="Times New Roman"/>
          <w:sz w:val="24"/>
          <w:szCs w:val="24"/>
          <w:u w:val="single"/>
        </w:rPr>
      </w:pPr>
    </w:p>
    <w:p w:rsidR="005B6653" w:rsidRDefault="00D542CB" w:rsidP="005C0A22">
      <w:pPr>
        <w:rPr>
          <w:rFonts w:ascii="Times New Roman" w:hAnsi="Times New Roman"/>
          <w:color w:val="000000"/>
          <w:sz w:val="24"/>
          <w:szCs w:val="24"/>
        </w:rPr>
      </w:pPr>
      <w:r>
        <w:rPr>
          <w:rFonts w:ascii="Times New Roman" w:hAnsi="Times New Roman"/>
          <w:color w:val="000000"/>
          <w:sz w:val="24"/>
          <w:szCs w:val="24"/>
        </w:rPr>
        <w:t xml:space="preserve">Beginning in 2013, hospitals participating in the NHCS will be asked to provide data on the utilization of health care services in their emergency and outpatient departments (ED and OPD) and ambulatory surgery locations (ASLs).  </w:t>
      </w:r>
    </w:p>
    <w:p w:rsidR="005C0A22" w:rsidRPr="00C20D4B" w:rsidRDefault="005C0A22" w:rsidP="005C0A22">
      <w:pPr>
        <w:rPr>
          <w:rFonts w:ascii="Times New Roman" w:hAnsi="Times New Roman"/>
          <w:color w:val="000000"/>
          <w:sz w:val="24"/>
          <w:szCs w:val="24"/>
        </w:rPr>
      </w:pPr>
    </w:p>
    <w:p w:rsidR="006C40AD" w:rsidRDefault="005B6653" w:rsidP="00E97CEF">
      <w:pPr>
        <w:rPr>
          <w:rFonts w:ascii="Times New Roman" w:hAnsi="Times New Roman"/>
          <w:color w:val="000000"/>
          <w:sz w:val="24"/>
          <w:szCs w:val="24"/>
        </w:rPr>
      </w:pPr>
      <w:r w:rsidRPr="001133D4">
        <w:rPr>
          <w:rFonts w:ascii="Times New Roman" w:hAnsi="Times New Roman"/>
          <w:color w:val="000000"/>
          <w:sz w:val="24"/>
          <w:szCs w:val="24"/>
        </w:rPr>
        <w:t xml:space="preserve">The Patient Protection and Affordable Care Act of 2010 </w:t>
      </w:r>
      <w:r w:rsidR="009B6EA8" w:rsidRPr="001133D4">
        <w:rPr>
          <w:rFonts w:ascii="Times New Roman" w:hAnsi="Times New Roman"/>
          <w:color w:val="000000"/>
          <w:sz w:val="24"/>
          <w:szCs w:val="24"/>
        </w:rPr>
        <w:t xml:space="preserve">(ACA) </w:t>
      </w:r>
      <w:r w:rsidRPr="001133D4">
        <w:rPr>
          <w:rFonts w:ascii="Times New Roman" w:hAnsi="Times New Roman"/>
          <w:color w:val="000000"/>
          <w:sz w:val="24"/>
          <w:szCs w:val="24"/>
        </w:rPr>
        <w:t xml:space="preserve">authorizes programs targeted toward prevention and wellness. Information on the clinical management of conditions that put patients at increased risk for heart disease and stroke will be collected </w:t>
      </w:r>
      <w:r w:rsidR="00DE4E86" w:rsidRPr="001133D4">
        <w:rPr>
          <w:rFonts w:ascii="Times New Roman" w:hAnsi="Times New Roman"/>
          <w:color w:val="000000"/>
          <w:sz w:val="24"/>
          <w:szCs w:val="24"/>
        </w:rPr>
        <w:t>i</w:t>
      </w:r>
      <w:r w:rsidRPr="001133D4">
        <w:rPr>
          <w:rFonts w:ascii="Times New Roman" w:hAnsi="Times New Roman"/>
          <w:color w:val="000000"/>
          <w:sz w:val="24"/>
          <w:szCs w:val="24"/>
        </w:rPr>
        <w:t>n NHCS in 201</w:t>
      </w:r>
      <w:r w:rsidR="007C08C4" w:rsidRPr="001133D4">
        <w:rPr>
          <w:rFonts w:ascii="Times New Roman" w:hAnsi="Times New Roman"/>
          <w:color w:val="000000"/>
          <w:sz w:val="24"/>
          <w:szCs w:val="24"/>
        </w:rPr>
        <w:t>3</w:t>
      </w:r>
      <w:r w:rsidRPr="001133D4">
        <w:rPr>
          <w:rFonts w:ascii="Times New Roman" w:hAnsi="Times New Roman"/>
          <w:color w:val="000000"/>
          <w:sz w:val="24"/>
          <w:szCs w:val="24"/>
        </w:rPr>
        <w:t xml:space="preserve"> in what is referred to as the “</w:t>
      </w:r>
      <w:proofErr w:type="spellStart"/>
      <w:r w:rsidRPr="001133D4">
        <w:rPr>
          <w:rFonts w:ascii="Times New Roman" w:hAnsi="Times New Roman"/>
          <w:color w:val="000000"/>
          <w:sz w:val="24"/>
          <w:szCs w:val="24"/>
        </w:rPr>
        <w:t>lookback</w:t>
      </w:r>
      <w:proofErr w:type="spellEnd"/>
      <w:r w:rsidRPr="001133D4">
        <w:rPr>
          <w:rFonts w:ascii="Times New Roman" w:hAnsi="Times New Roman"/>
          <w:color w:val="000000"/>
          <w:sz w:val="24"/>
          <w:szCs w:val="24"/>
        </w:rPr>
        <w:t xml:space="preserve"> module”. The </w:t>
      </w:r>
      <w:proofErr w:type="spellStart"/>
      <w:r w:rsidRPr="001133D4">
        <w:rPr>
          <w:rFonts w:ascii="Times New Roman" w:hAnsi="Times New Roman"/>
          <w:color w:val="000000"/>
          <w:sz w:val="24"/>
          <w:szCs w:val="24"/>
        </w:rPr>
        <w:t>lookback</w:t>
      </w:r>
      <w:proofErr w:type="spellEnd"/>
      <w:r w:rsidRPr="001133D4">
        <w:rPr>
          <w:rFonts w:ascii="Times New Roman" w:hAnsi="Times New Roman"/>
          <w:color w:val="000000"/>
          <w:sz w:val="24"/>
          <w:szCs w:val="24"/>
        </w:rPr>
        <w:t xml:space="preserve"> module is funded from prevention funds from the ACA</w:t>
      </w:r>
      <w:r w:rsidR="00E272B9" w:rsidRPr="001133D4">
        <w:rPr>
          <w:rFonts w:ascii="Times New Roman" w:hAnsi="Times New Roman"/>
          <w:color w:val="000000"/>
          <w:sz w:val="24"/>
          <w:szCs w:val="24"/>
        </w:rPr>
        <w:t xml:space="preserve"> (Attachment A)</w:t>
      </w:r>
      <w:r w:rsidRPr="001133D4">
        <w:rPr>
          <w:rFonts w:ascii="Times New Roman" w:hAnsi="Times New Roman"/>
          <w:color w:val="000000"/>
          <w:sz w:val="24"/>
          <w:szCs w:val="24"/>
        </w:rPr>
        <w:t>.  The</w:t>
      </w:r>
      <w:r w:rsidR="007C08C4" w:rsidRPr="001133D4">
        <w:rPr>
          <w:rFonts w:ascii="Times New Roman" w:hAnsi="Times New Roman"/>
          <w:color w:val="000000"/>
          <w:sz w:val="24"/>
          <w:szCs w:val="24"/>
        </w:rPr>
        <w:t xml:space="preserve"> data collected</w:t>
      </w:r>
      <w:r w:rsidRPr="001133D4">
        <w:rPr>
          <w:rFonts w:ascii="Times New Roman" w:hAnsi="Times New Roman"/>
          <w:color w:val="000000"/>
          <w:sz w:val="24"/>
          <w:szCs w:val="24"/>
        </w:rPr>
        <w:t xml:space="preserve"> i</w:t>
      </w:r>
      <w:r w:rsidR="007C08C4" w:rsidRPr="001133D4">
        <w:rPr>
          <w:rFonts w:ascii="Times New Roman" w:hAnsi="Times New Roman"/>
          <w:color w:val="000000"/>
          <w:sz w:val="24"/>
          <w:szCs w:val="24"/>
        </w:rPr>
        <w:t>n</w:t>
      </w:r>
      <w:r w:rsidRPr="001133D4">
        <w:rPr>
          <w:rFonts w:ascii="Times New Roman" w:hAnsi="Times New Roman"/>
          <w:color w:val="000000"/>
          <w:sz w:val="24"/>
          <w:szCs w:val="24"/>
        </w:rPr>
        <w:t xml:space="preserve"> </w:t>
      </w:r>
      <w:r w:rsidR="007C08C4" w:rsidRPr="001133D4">
        <w:rPr>
          <w:rFonts w:ascii="Times New Roman" w:hAnsi="Times New Roman"/>
          <w:color w:val="000000"/>
          <w:sz w:val="24"/>
          <w:szCs w:val="24"/>
        </w:rPr>
        <w:t xml:space="preserve">this module </w:t>
      </w:r>
      <w:r w:rsidRPr="001133D4">
        <w:rPr>
          <w:rFonts w:ascii="Times New Roman" w:hAnsi="Times New Roman"/>
          <w:color w:val="000000"/>
          <w:sz w:val="24"/>
          <w:szCs w:val="24"/>
        </w:rPr>
        <w:t>w</w:t>
      </w:r>
      <w:r w:rsidR="007C08C4" w:rsidRPr="001133D4">
        <w:rPr>
          <w:rFonts w:ascii="Times New Roman" w:hAnsi="Times New Roman"/>
          <w:color w:val="000000"/>
          <w:sz w:val="24"/>
          <w:szCs w:val="24"/>
        </w:rPr>
        <w:t>ill be used t</w:t>
      </w:r>
      <w:r w:rsidRPr="001133D4">
        <w:rPr>
          <w:rFonts w:ascii="Times New Roman" w:hAnsi="Times New Roman"/>
          <w:color w:val="000000"/>
          <w:sz w:val="24"/>
          <w:szCs w:val="24"/>
        </w:rPr>
        <w:t xml:space="preserve">o </w:t>
      </w:r>
      <w:r w:rsidR="007C08C4" w:rsidRPr="001133D4">
        <w:rPr>
          <w:rFonts w:ascii="Times New Roman" w:hAnsi="Times New Roman"/>
          <w:color w:val="000000"/>
          <w:sz w:val="24"/>
          <w:szCs w:val="24"/>
        </w:rPr>
        <w:t>monitor and evaluate</w:t>
      </w:r>
      <w:r w:rsidRPr="001133D4">
        <w:rPr>
          <w:rFonts w:ascii="Times New Roman" w:hAnsi="Times New Roman"/>
          <w:color w:val="000000"/>
          <w:sz w:val="24"/>
          <w:szCs w:val="24"/>
        </w:rPr>
        <w:t xml:space="preserve"> the effects of increased insurance coverage on the quality of care provided in </w:t>
      </w:r>
      <w:r w:rsidR="007C08C4" w:rsidRPr="001133D4">
        <w:rPr>
          <w:rFonts w:ascii="Times New Roman" w:hAnsi="Times New Roman"/>
          <w:color w:val="000000"/>
          <w:sz w:val="24"/>
          <w:szCs w:val="24"/>
        </w:rPr>
        <w:t>OPD</w:t>
      </w:r>
      <w:r w:rsidRPr="001133D4">
        <w:rPr>
          <w:rFonts w:ascii="Times New Roman" w:hAnsi="Times New Roman"/>
          <w:color w:val="000000"/>
          <w:sz w:val="24"/>
          <w:szCs w:val="24"/>
        </w:rPr>
        <w:t>s to prevent heart disease and stroke.  Furthermore, this information could identify shortfalls in the quality of care that in turn could lead to improvements in clinical and public policy to improve prevention.</w:t>
      </w:r>
    </w:p>
    <w:p w:rsidR="005B6653" w:rsidRDefault="005B6653" w:rsidP="005C0A22">
      <w:pPr>
        <w:ind w:left="180"/>
        <w:rPr>
          <w:rFonts w:ascii="Times New Roman" w:hAnsi="Times New Roman"/>
          <w:color w:val="000000"/>
          <w:sz w:val="24"/>
          <w:szCs w:val="24"/>
        </w:rPr>
      </w:pPr>
      <w:r w:rsidRPr="00C20D4B">
        <w:rPr>
          <w:rFonts w:ascii="Times New Roman" w:hAnsi="Times New Roman"/>
          <w:color w:val="000000"/>
          <w:sz w:val="24"/>
          <w:szCs w:val="24"/>
        </w:rPr>
        <w:t xml:space="preserve">  </w:t>
      </w:r>
    </w:p>
    <w:p w:rsidR="006C40AD" w:rsidRPr="006C40AD" w:rsidRDefault="006C40AD" w:rsidP="006C40AD">
      <w:pPr>
        <w:rPr>
          <w:rFonts w:ascii="Times New Roman" w:hAnsi="Times New Roman" w:cs="Times New Roman"/>
          <w:sz w:val="24"/>
          <w:szCs w:val="24"/>
        </w:rPr>
      </w:pPr>
      <w:r w:rsidRPr="006C40AD">
        <w:rPr>
          <w:rFonts w:ascii="Times New Roman" w:hAnsi="Times New Roman" w:cs="Times New Roman"/>
          <w:sz w:val="24"/>
          <w:szCs w:val="24"/>
        </w:rPr>
        <w:t xml:space="preserve">The ED component of the NHCS also supports SAMHSA’s mission of drug abuse surveillance, prevention, and treatment objectives.  </w:t>
      </w:r>
      <w:r w:rsidR="00006BD9">
        <w:rPr>
          <w:rFonts w:ascii="Times New Roman" w:hAnsi="Times New Roman" w:cs="Times New Roman"/>
          <w:sz w:val="24"/>
          <w:szCs w:val="24"/>
        </w:rPr>
        <w:t>These</w:t>
      </w:r>
      <w:r w:rsidRPr="006C40AD">
        <w:rPr>
          <w:rFonts w:ascii="Times New Roman" w:hAnsi="Times New Roman" w:cs="Times New Roman"/>
          <w:sz w:val="24"/>
          <w:szCs w:val="24"/>
        </w:rPr>
        <w:t xml:space="preserve"> data </w:t>
      </w:r>
      <w:r w:rsidR="00006BD9">
        <w:rPr>
          <w:rFonts w:ascii="Times New Roman" w:hAnsi="Times New Roman" w:cs="Times New Roman"/>
          <w:sz w:val="24"/>
          <w:szCs w:val="24"/>
        </w:rPr>
        <w:t xml:space="preserve">will </w:t>
      </w:r>
      <w:r w:rsidRPr="006C40AD">
        <w:rPr>
          <w:rFonts w:ascii="Times New Roman" w:hAnsi="Times New Roman" w:cs="Times New Roman"/>
          <w:sz w:val="24"/>
          <w:szCs w:val="24"/>
        </w:rPr>
        <w:t xml:space="preserve">help SAMHSA target program resources to areas of greatest need and assess program impact. </w:t>
      </w:r>
      <w:r w:rsidR="00006BD9">
        <w:rPr>
          <w:rFonts w:ascii="Times New Roman" w:hAnsi="Times New Roman" w:cs="Times New Roman"/>
          <w:sz w:val="24"/>
          <w:szCs w:val="24"/>
        </w:rPr>
        <w:t xml:space="preserve"> </w:t>
      </w:r>
      <w:r w:rsidRPr="006C40AD">
        <w:rPr>
          <w:rFonts w:ascii="Times New Roman" w:hAnsi="Times New Roman" w:cs="Times New Roman"/>
          <w:sz w:val="24"/>
          <w:szCs w:val="24"/>
        </w:rPr>
        <w:t xml:space="preserve">Additionally, </w:t>
      </w:r>
      <w:r w:rsidR="00006BD9">
        <w:rPr>
          <w:rFonts w:ascii="Times New Roman" w:hAnsi="Times New Roman" w:cs="Times New Roman"/>
          <w:sz w:val="24"/>
          <w:szCs w:val="24"/>
        </w:rPr>
        <w:t>data on drug-related ED visits will be</w:t>
      </w:r>
      <w:r w:rsidRPr="006C40AD">
        <w:rPr>
          <w:rFonts w:ascii="Times New Roman" w:hAnsi="Times New Roman" w:cs="Times New Roman"/>
          <w:sz w:val="24"/>
          <w:szCs w:val="24"/>
        </w:rPr>
        <w:t xml:space="preserve"> used by </w:t>
      </w:r>
      <w:r w:rsidR="0026413E">
        <w:rPr>
          <w:rFonts w:ascii="Times New Roman" w:hAnsi="Times New Roman" w:cs="Times New Roman"/>
          <w:sz w:val="24"/>
          <w:szCs w:val="24"/>
        </w:rPr>
        <w:t>SAMHSA’s</w:t>
      </w:r>
      <w:r w:rsidR="0026413E" w:rsidRPr="006C40AD">
        <w:rPr>
          <w:rFonts w:ascii="Times New Roman" w:hAnsi="Times New Roman" w:cs="Times New Roman"/>
          <w:sz w:val="24"/>
          <w:szCs w:val="24"/>
        </w:rPr>
        <w:t xml:space="preserve"> </w:t>
      </w:r>
      <w:r w:rsidRPr="006C40AD">
        <w:rPr>
          <w:rFonts w:ascii="Times New Roman" w:hAnsi="Times New Roman" w:cs="Times New Roman"/>
          <w:sz w:val="24"/>
          <w:szCs w:val="24"/>
        </w:rPr>
        <w:t>Center for Behavioral Health Statistics and Quality</w:t>
      </w:r>
      <w:r w:rsidR="0026413E">
        <w:rPr>
          <w:rFonts w:ascii="Times New Roman" w:hAnsi="Times New Roman" w:cs="Times New Roman"/>
          <w:sz w:val="24"/>
          <w:szCs w:val="24"/>
        </w:rPr>
        <w:t xml:space="preserve"> (CBHSQ)</w:t>
      </w:r>
      <w:r w:rsidR="005C0A22">
        <w:rPr>
          <w:rFonts w:ascii="Times New Roman" w:hAnsi="Times New Roman" w:cs="Times New Roman"/>
          <w:sz w:val="24"/>
          <w:szCs w:val="24"/>
        </w:rPr>
        <w:t xml:space="preserve"> </w:t>
      </w:r>
      <w:r w:rsidRPr="006C40AD">
        <w:rPr>
          <w:rFonts w:ascii="Times New Roman" w:hAnsi="Times New Roman" w:cs="Times New Roman"/>
          <w:sz w:val="24"/>
          <w:szCs w:val="24"/>
        </w:rPr>
        <w:t>to prepare reports on topics of interest to the public health community</w:t>
      </w:r>
      <w:r w:rsidR="0053392A">
        <w:rPr>
          <w:rFonts w:ascii="Times New Roman" w:hAnsi="Times New Roman" w:cs="Times New Roman"/>
          <w:sz w:val="24"/>
          <w:szCs w:val="24"/>
        </w:rPr>
        <w:t>;</w:t>
      </w:r>
      <w:r w:rsidRPr="006C40AD">
        <w:rPr>
          <w:rFonts w:ascii="Times New Roman" w:hAnsi="Times New Roman" w:cs="Times New Roman"/>
          <w:sz w:val="24"/>
          <w:szCs w:val="24"/>
        </w:rPr>
        <w:t xml:space="preserve"> to provide regular updates to SAMHSA and other federal agencies on trends in drug involvement</w:t>
      </w:r>
      <w:r w:rsidR="0053392A">
        <w:rPr>
          <w:rFonts w:ascii="Times New Roman" w:hAnsi="Times New Roman" w:cs="Times New Roman"/>
          <w:sz w:val="24"/>
          <w:szCs w:val="24"/>
        </w:rPr>
        <w:t>;</w:t>
      </w:r>
      <w:r w:rsidRPr="006C40AD">
        <w:rPr>
          <w:rFonts w:ascii="Times New Roman" w:hAnsi="Times New Roman" w:cs="Times New Roman"/>
          <w:sz w:val="24"/>
          <w:szCs w:val="24"/>
        </w:rPr>
        <w:t xml:space="preserve"> and to respond to ad hoc inquiries from a wide variety of groups and individuals. </w:t>
      </w:r>
      <w:r w:rsidR="00006BD9">
        <w:rPr>
          <w:rFonts w:ascii="Times New Roman" w:hAnsi="Times New Roman" w:cs="Times New Roman"/>
          <w:sz w:val="24"/>
          <w:szCs w:val="24"/>
        </w:rPr>
        <w:t xml:space="preserve"> These </w:t>
      </w:r>
      <w:r w:rsidRPr="006C40AD">
        <w:rPr>
          <w:rFonts w:ascii="Times New Roman" w:hAnsi="Times New Roman" w:cs="Times New Roman"/>
          <w:sz w:val="24"/>
          <w:szCs w:val="24"/>
        </w:rPr>
        <w:t xml:space="preserve">estimates </w:t>
      </w:r>
      <w:r w:rsidR="00006BD9">
        <w:rPr>
          <w:rFonts w:ascii="Times New Roman" w:hAnsi="Times New Roman" w:cs="Times New Roman"/>
          <w:sz w:val="24"/>
          <w:szCs w:val="24"/>
        </w:rPr>
        <w:t>will be</w:t>
      </w:r>
      <w:r w:rsidRPr="006C40AD">
        <w:rPr>
          <w:rFonts w:ascii="Times New Roman" w:hAnsi="Times New Roman" w:cs="Times New Roman"/>
          <w:sz w:val="24"/>
          <w:szCs w:val="24"/>
        </w:rPr>
        <w:t xml:space="preserve"> used to monitor trends in major substances of abuse (e.g., heroin, cocaine, marijuana) and to assess alcohol use by minors that result in ED visits.  With the incorporation of DAWN into the NHCS, SAMHSA will have expanded data to use for assessment and decision</w:t>
      </w:r>
      <w:r w:rsidR="009B0641">
        <w:rPr>
          <w:rFonts w:ascii="Times New Roman" w:hAnsi="Times New Roman" w:cs="Times New Roman"/>
          <w:sz w:val="24"/>
          <w:szCs w:val="24"/>
        </w:rPr>
        <w:t>-</w:t>
      </w:r>
      <w:r w:rsidRPr="006C40AD">
        <w:rPr>
          <w:rFonts w:ascii="Times New Roman" w:hAnsi="Times New Roman" w:cs="Times New Roman"/>
          <w:sz w:val="24"/>
          <w:szCs w:val="24"/>
        </w:rPr>
        <w:t>making, including not only drug-</w:t>
      </w:r>
      <w:r w:rsidRPr="006C40AD">
        <w:rPr>
          <w:rFonts w:ascii="Times New Roman" w:hAnsi="Times New Roman" w:cs="Times New Roman"/>
          <w:sz w:val="24"/>
          <w:szCs w:val="24"/>
        </w:rPr>
        <w:lastRenderedPageBreak/>
        <w:t>related but also mental disorder data on clinical history, patient conditions, procedures, health insurance coverage, and more detailed disposition and provider information will be available.</w:t>
      </w:r>
    </w:p>
    <w:p w:rsidR="006C40AD" w:rsidRPr="006C40AD" w:rsidRDefault="006C40AD" w:rsidP="006C40AD">
      <w:pPr>
        <w:rPr>
          <w:rFonts w:ascii="Times New Roman" w:hAnsi="Times New Roman" w:cs="Times New Roman"/>
          <w:sz w:val="24"/>
          <w:szCs w:val="24"/>
        </w:rPr>
      </w:pPr>
    </w:p>
    <w:p w:rsidR="006C40AD" w:rsidRPr="006C40AD" w:rsidRDefault="006C40AD" w:rsidP="006C40AD">
      <w:pPr>
        <w:rPr>
          <w:rFonts w:ascii="Times New Roman" w:hAnsi="Times New Roman" w:cs="Times New Roman"/>
          <w:sz w:val="24"/>
          <w:szCs w:val="24"/>
        </w:rPr>
      </w:pPr>
      <w:r w:rsidRPr="006C40AD">
        <w:rPr>
          <w:rFonts w:ascii="Times New Roman" w:hAnsi="Times New Roman" w:cs="Times New Roman"/>
          <w:sz w:val="24"/>
          <w:szCs w:val="24"/>
        </w:rPr>
        <w:t xml:space="preserve">Outside of SAMHSA, </w:t>
      </w:r>
      <w:r w:rsidR="00006BD9">
        <w:rPr>
          <w:rFonts w:ascii="Times New Roman" w:hAnsi="Times New Roman" w:cs="Times New Roman"/>
          <w:sz w:val="24"/>
          <w:szCs w:val="24"/>
        </w:rPr>
        <w:t>data on drug-related ED visits from NHCS will be</w:t>
      </w:r>
      <w:r w:rsidRPr="006C40AD">
        <w:rPr>
          <w:rFonts w:ascii="Times New Roman" w:hAnsi="Times New Roman" w:cs="Times New Roman"/>
          <w:sz w:val="24"/>
          <w:szCs w:val="24"/>
        </w:rPr>
        <w:t xml:space="preserve"> used by national, state, and local health professionals, policymakers, law enforcement officers, pharmacologists, and health services researchers to understand the consequences of drug use and abuse and to identify emerging trends and changing patterns of drug use</w:t>
      </w:r>
      <w:r w:rsidR="00006BD9">
        <w:rPr>
          <w:rFonts w:ascii="Times New Roman" w:hAnsi="Times New Roman" w:cs="Times New Roman"/>
          <w:sz w:val="24"/>
          <w:szCs w:val="24"/>
        </w:rPr>
        <w:t xml:space="preserve">.  </w:t>
      </w:r>
      <w:r w:rsidRPr="006C40AD">
        <w:rPr>
          <w:rFonts w:ascii="Times New Roman" w:hAnsi="Times New Roman" w:cs="Times New Roman"/>
          <w:sz w:val="24"/>
          <w:szCs w:val="24"/>
        </w:rPr>
        <w:t xml:space="preserve">The White House Office of National Drug Control Policy </w:t>
      </w:r>
      <w:r w:rsidR="00006BD9">
        <w:rPr>
          <w:rFonts w:ascii="Times New Roman" w:hAnsi="Times New Roman" w:cs="Times New Roman"/>
          <w:sz w:val="24"/>
          <w:szCs w:val="24"/>
        </w:rPr>
        <w:t xml:space="preserve">will </w:t>
      </w:r>
      <w:r w:rsidRPr="006C40AD">
        <w:rPr>
          <w:rFonts w:ascii="Times New Roman" w:hAnsi="Times New Roman" w:cs="Times New Roman"/>
          <w:sz w:val="24"/>
          <w:szCs w:val="24"/>
        </w:rPr>
        <w:t xml:space="preserve">use </w:t>
      </w:r>
      <w:r w:rsidR="00006BD9">
        <w:rPr>
          <w:rFonts w:ascii="Times New Roman" w:hAnsi="Times New Roman" w:cs="Times New Roman"/>
          <w:sz w:val="24"/>
          <w:szCs w:val="24"/>
        </w:rPr>
        <w:t>these</w:t>
      </w:r>
      <w:r w:rsidRPr="006C40AD">
        <w:rPr>
          <w:rFonts w:ascii="Times New Roman" w:hAnsi="Times New Roman" w:cs="Times New Roman"/>
          <w:sz w:val="24"/>
          <w:szCs w:val="24"/>
        </w:rPr>
        <w:t xml:space="preserve"> data to monitor national trends; the Drug Enforcement Administration </w:t>
      </w:r>
      <w:r w:rsidR="00006BD9">
        <w:rPr>
          <w:rFonts w:ascii="Times New Roman" w:hAnsi="Times New Roman" w:cs="Times New Roman"/>
          <w:sz w:val="24"/>
          <w:szCs w:val="24"/>
        </w:rPr>
        <w:t xml:space="preserve">will </w:t>
      </w:r>
      <w:r w:rsidRPr="006C40AD">
        <w:rPr>
          <w:rFonts w:ascii="Times New Roman" w:hAnsi="Times New Roman" w:cs="Times New Roman"/>
          <w:sz w:val="24"/>
          <w:szCs w:val="24"/>
        </w:rPr>
        <w:t xml:space="preserve">use it for surveillance, diversion control, and intelligence; and, at the direction of the Food and Drug Administration, the pharmaceutical industry </w:t>
      </w:r>
      <w:r w:rsidR="00006BD9">
        <w:rPr>
          <w:rFonts w:ascii="Times New Roman" w:hAnsi="Times New Roman" w:cs="Times New Roman"/>
          <w:sz w:val="24"/>
          <w:szCs w:val="24"/>
        </w:rPr>
        <w:t xml:space="preserve">will </w:t>
      </w:r>
      <w:r w:rsidRPr="006C40AD">
        <w:rPr>
          <w:rFonts w:ascii="Times New Roman" w:hAnsi="Times New Roman" w:cs="Times New Roman"/>
          <w:sz w:val="24"/>
          <w:szCs w:val="24"/>
        </w:rPr>
        <w:t>use it to conduct post-marketing surveillance of prescription and over-the-counter pharmaceuticals, monitor adverse events associated with medications, and assess the abuse potential that drives labeling and scheduling decisions.</w:t>
      </w:r>
    </w:p>
    <w:p w:rsidR="00A3281E" w:rsidRPr="00D542CB" w:rsidRDefault="00A3281E" w:rsidP="008513CC">
      <w:pPr>
        <w:tabs>
          <w:tab w:val="num" w:pos="360"/>
        </w:tabs>
        <w:rPr>
          <w:rFonts w:ascii="Times New Roman" w:hAnsi="Times New Roman" w:cs="Times New Roman"/>
          <w:sz w:val="24"/>
          <w:szCs w:val="24"/>
        </w:rPr>
      </w:pPr>
    </w:p>
    <w:p w:rsidR="00A3281E" w:rsidRPr="007A05D0" w:rsidRDefault="00A3281E" w:rsidP="00A3281E">
      <w:pPr>
        <w:widowControl/>
        <w:rPr>
          <w:rFonts w:ascii="Times New Roman" w:hAnsi="Times New Roman" w:cs="Times New Roman"/>
          <w:i/>
          <w:sz w:val="24"/>
          <w:szCs w:val="24"/>
        </w:rPr>
      </w:pPr>
      <w:r>
        <w:rPr>
          <w:rFonts w:ascii="Times New Roman" w:hAnsi="Times New Roman" w:cs="Times New Roman"/>
          <w:i/>
          <w:sz w:val="24"/>
          <w:szCs w:val="24"/>
        </w:rPr>
        <w:t xml:space="preserve">Visit </w:t>
      </w:r>
      <w:r w:rsidRPr="007A05D0">
        <w:rPr>
          <w:rFonts w:ascii="Times New Roman" w:hAnsi="Times New Roman" w:cs="Times New Roman"/>
          <w:i/>
          <w:sz w:val="24"/>
          <w:szCs w:val="24"/>
        </w:rPr>
        <w:t xml:space="preserve">Sampling </w:t>
      </w:r>
      <w:r>
        <w:rPr>
          <w:rFonts w:ascii="Times New Roman" w:hAnsi="Times New Roman" w:cs="Times New Roman"/>
          <w:i/>
          <w:sz w:val="24"/>
          <w:szCs w:val="24"/>
        </w:rPr>
        <w:t>and Data Collection</w:t>
      </w:r>
      <w:r w:rsidR="0053392A">
        <w:rPr>
          <w:rFonts w:ascii="Times New Roman" w:hAnsi="Times New Roman" w:cs="Times New Roman"/>
          <w:i/>
          <w:sz w:val="24"/>
          <w:szCs w:val="24"/>
        </w:rPr>
        <w:t xml:space="preserve"> within the Ambulatory Component</w:t>
      </w:r>
    </w:p>
    <w:p w:rsidR="008513CC" w:rsidRDefault="008513CC" w:rsidP="00A3281E">
      <w:pPr>
        <w:widowControl/>
        <w:rPr>
          <w:rFonts w:ascii="Times New Roman" w:hAnsi="Times New Roman" w:cs="Times New Roman"/>
          <w:i/>
          <w:sz w:val="24"/>
          <w:szCs w:val="24"/>
        </w:rPr>
      </w:pPr>
    </w:p>
    <w:p w:rsidR="00A3281E" w:rsidRPr="00441991" w:rsidRDefault="00A3281E" w:rsidP="00A3281E">
      <w:pPr>
        <w:widowControl/>
        <w:rPr>
          <w:rFonts w:ascii="Times New Roman" w:hAnsi="Times New Roman" w:cs="Times New Roman"/>
          <w:i/>
          <w:sz w:val="24"/>
          <w:szCs w:val="24"/>
        </w:rPr>
      </w:pPr>
      <w:r w:rsidRPr="00441991">
        <w:rPr>
          <w:rFonts w:ascii="Times New Roman" w:hAnsi="Times New Roman" w:cs="Times New Roman"/>
          <w:i/>
          <w:sz w:val="24"/>
          <w:szCs w:val="24"/>
        </w:rPr>
        <w:t>Hospitals</w:t>
      </w:r>
    </w:p>
    <w:p w:rsidR="00A3281E" w:rsidRPr="007A05D0" w:rsidRDefault="00A3281E" w:rsidP="00A3281E">
      <w:pPr>
        <w:widowControl/>
        <w:ind w:left="720"/>
        <w:rPr>
          <w:rFonts w:ascii="Times New Roman" w:hAnsi="Times New Roman" w:cs="Times New Roman"/>
          <w:sz w:val="24"/>
          <w:szCs w:val="24"/>
        </w:rPr>
      </w:pPr>
    </w:p>
    <w:p w:rsidR="00A3281E" w:rsidRDefault="0053392A" w:rsidP="00A3281E">
      <w:pPr>
        <w:rPr>
          <w:rFonts w:ascii="Times New Roman" w:hAnsi="Times New Roman" w:cs="Times New Roman"/>
          <w:sz w:val="24"/>
          <w:szCs w:val="24"/>
        </w:rPr>
      </w:pPr>
      <w:r>
        <w:rPr>
          <w:rFonts w:ascii="Times New Roman" w:hAnsi="Times New Roman" w:cs="Times New Roman"/>
          <w:sz w:val="24"/>
          <w:szCs w:val="24"/>
        </w:rPr>
        <w:t>In addition to the collection of electronic UB-</w:t>
      </w:r>
      <w:r w:rsidR="00340BA2">
        <w:rPr>
          <w:rFonts w:ascii="Times New Roman" w:hAnsi="Times New Roman" w:cs="Times New Roman"/>
          <w:sz w:val="24"/>
          <w:szCs w:val="24"/>
        </w:rPr>
        <w:t>04 claims data, more detailed c</w:t>
      </w:r>
      <w:r>
        <w:rPr>
          <w:rFonts w:ascii="Times New Roman" w:hAnsi="Times New Roman" w:cs="Times New Roman"/>
          <w:sz w:val="24"/>
          <w:szCs w:val="24"/>
        </w:rPr>
        <w:t xml:space="preserve">linical information will be abstracted from the medical record.  </w:t>
      </w:r>
      <w:r w:rsidR="00806842">
        <w:rPr>
          <w:rFonts w:ascii="Times New Roman" w:hAnsi="Times New Roman" w:cs="Times New Roman"/>
          <w:sz w:val="24"/>
          <w:szCs w:val="24"/>
        </w:rPr>
        <w:t xml:space="preserve">The results of the </w:t>
      </w:r>
      <w:r w:rsidR="00CE6F1D">
        <w:rPr>
          <w:rFonts w:ascii="Times New Roman" w:hAnsi="Times New Roman" w:cs="Times New Roman"/>
          <w:sz w:val="24"/>
          <w:szCs w:val="24"/>
        </w:rPr>
        <w:t>ambulatory</w:t>
      </w:r>
      <w:r w:rsidR="008349E9">
        <w:rPr>
          <w:rFonts w:ascii="Times New Roman" w:hAnsi="Times New Roman" w:cs="Times New Roman"/>
          <w:sz w:val="24"/>
          <w:szCs w:val="24"/>
        </w:rPr>
        <w:t xml:space="preserve"> care</w:t>
      </w:r>
      <w:r w:rsidR="00CE6F1D">
        <w:rPr>
          <w:rFonts w:ascii="Times New Roman" w:hAnsi="Times New Roman" w:cs="Times New Roman"/>
          <w:sz w:val="24"/>
          <w:szCs w:val="24"/>
        </w:rPr>
        <w:t xml:space="preserve"> </w:t>
      </w:r>
      <w:r w:rsidR="00806842">
        <w:rPr>
          <w:rFonts w:ascii="Times New Roman" w:hAnsi="Times New Roman" w:cs="Times New Roman"/>
          <w:sz w:val="24"/>
          <w:szCs w:val="24"/>
        </w:rPr>
        <w:t xml:space="preserve">pretest </w:t>
      </w:r>
      <w:r w:rsidR="00516110" w:rsidRPr="00122B38">
        <w:rPr>
          <w:rFonts w:ascii="Times New Roman" w:hAnsi="Times New Roman"/>
          <w:color w:val="000000"/>
          <w:sz w:val="24"/>
          <w:szCs w:val="24"/>
        </w:rPr>
        <w:t>(OMB No. 0920-094</w:t>
      </w:r>
      <w:r w:rsidR="005946CA">
        <w:rPr>
          <w:rFonts w:ascii="Times New Roman" w:hAnsi="Times New Roman"/>
          <w:color w:val="000000"/>
          <w:sz w:val="24"/>
          <w:szCs w:val="24"/>
        </w:rPr>
        <w:t>4</w:t>
      </w:r>
      <w:r w:rsidR="00516110" w:rsidRPr="00122B38">
        <w:rPr>
          <w:rFonts w:ascii="Times New Roman" w:hAnsi="Times New Roman"/>
          <w:color w:val="000000"/>
          <w:sz w:val="24"/>
          <w:szCs w:val="24"/>
        </w:rPr>
        <w:t xml:space="preserve">) </w:t>
      </w:r>
      <w:r w:rsidR="00806842">
        <w:rPr>
          <w:rFonts w:ascii="Times New Roman" w:hAnsi="Times New Roman" w:cs="Times New Roman"/>
          <w:sz w:val="24"/>
          <w:szCs w:val="24"/>
        </w:rPr>
        <w:t xml:space="preserve">showed that </w:t>
      </w:r>
      <w:r w:rsidR="00F353A7">
        <w:rPr>
          <w:rFonts w:ascii="Times New Roman" w:hAnsi="Times New Roman" w:cs="Times New Roman"/>
          <w:sz w:val="24"/>
          <w:szCs w:val="24"/>
        </w:rPr>
        <w:t xml:space="preserve">different approaches are necessary for </w:t>
      </w:r>
      <w:r w:rsidR="00806842">
        <w:rPr>
          <w:rFonts w:ascii="Times New Roman" w:hAnsi="Times New Roman" w:cs="Times New Roman"/>
          <w:sz w:val="24"/>
          <w:szCs w:val="24"/>
        </w:rPr>
        <w:t xml:space="preserve">the collection of </w:t>
      </w:r>
      <w:r w:rsidR="00340BA2">
        <w:rPr>
          <w:rFonts w:ascii="Times New Roman" w:hAnsi="Times New Roman" w:cs="Times New Roman"/>
          <w:sz w:val="24"/>
          <w:szCs w:val="24"/>
        </w:rPr>
        <w:t xml:space="preserve">the additional detailed </w:t>
      </w:r>
      <w:r w:rsidR="00806842">
        <w:rPr>
          <w:rFonts w:ascii="Times New Roman" w:hAnsi="Times New Roman" w:cs="Times New Roman"/>
          <w:sz w:val="24"/>
          <w:szCs w:val="24"/>
        </w:rPr>
        <w:t xml:space="preserve">visit data </w:t>
      </w:r>
      <w:r w:rsidR="00F353A7">
        <w:rPr>
          <w:rFonts w:ascii="Times New Roman" w:hAnsi="Times New Roman" w:cs="Times New Roman"/>
          <w:sz w:val="24"/>
          <w:szCs w:val="24"/>
        </w:rPr>
        <w:t xml:space="preserve">because not all hospitals have electronic health records systems and differences exist in hospitals’ capabilities in providing ambulatory </w:t>
      </w:r>
      <w:r w:rsidR="00F353A7" w:rsidRPr="00E55F1A">
        <w:rPr>
          <w:rFonts w:ascii="Times New Roman" w:hAnsi="Times New Roman" w:cs="Times New Roman"/>
          <w:sz w:val="24"/>
          <w:szCs w:val="24"/>
        </w:rPr>
        <w:t xml:space="preserve">data. </w:t>
      </w:r>
      <w:r w:rsidR="00F353A7">
        <w:rPr>
          <w:rFonts w:ascii="Times New Roman" w:hAnsi="Times New Roman" w:cs="Times New Roman"/>
          <w:sz w:val="24"/>
          <w:szCs w:val="24"/>
        </w:rPr>
        <w:t xml:space="preserve"> </w:t>
      </w:r>
      <w:r w:rsidR="00A3281E" w:rsidRPr="007A05D0">
        <w:rPr>
          <w:rFonts w:ascii="Times New Roman" w:hAnsi="Times New Roman" w:cs="Times New Roman"/>
          <w:sz w:val="24"/>
          <w:szCs w:val="24"/>
        </w:rPr>
        <w:t>Hospitals will be divided into four main categories</w:t>
      </w:r>
      <w:r w:rsidR="00A3281E">
        <w:rPr>
          <w:rFonts w:ascii="Times New Roman" w:hAnsi="Times New Roman" w:cs="Times New Roman"/>
          <w:sz w:val="24"/>
          <w:szCs w:val="24"/>
        </w:rPr>
        <w:t xml:space="preserve"> with regard</w:t>
      </w:r>
      <w:r w:rsidR="00A3281E" w:rsidRPr="007A05D0">
        <w:rPr>
          <w:rFonts w:ascii="Times New Roman" w:hAnsi="Times New Roman" w:cs="Times New Roman"/>
          <w:sz w:val="24"/>
          <w:szCs w:val="24"/>
        </w:rPr>
        <w:t xml:space="preserve"> to </w:t>
      </w:r>
      <w:r w:rsidR="00A3281E">
        <w:rPr>
          <w:rFonts w:ascii="Times New Roman" w:hAnsi="Times New Roman" w:cs="Times New Roman"/>
          <w:sz w:val="24"/>
          <w:szCs w:val="24"/>
        </w:rPr>
        <w:t xml:space="preserve">visit </w:t>
      </w:r>
      <w:r w:rsidR="00A3281E" w:rsidRPr="007A05D0">
        <w:rPr>
          <w:rFonts w:ascii="Times New Roman" w:hAnsi="Times New Roman" w:cs="Times New Roman"/>
          <w:sz w:val="24"/>
          <w:szCs w:val="24"/>
        </w:rPr>
        <w:t xml:space="preserve">sampling </w:t>
      </w:r>
      <w:r w:rsidR="00A3281E">
        <w:rPr>
          <w:rFonts w:ascii="Times New Roman" w:hAnsi="Times New Roman" w:cs="Times New Roman"/>
          <w:sz w:val="24"/>
          <w:szCs w:val="24"/>
        </w:rPr>
        <w:t xml:space="preserve">and data collection </w:t>
      </w:r>
      <w:r w:rsidR="00A3281E" w:rsidRPr="007A05D0">
        <w:rPr>
          <w:rFonts w:ascii="Times New Roman" w:hAnsi="Times New Roman" w:cs="Times New Roman"/>
          <w:sz w:val="24"/>
          <w:szCs w:val="24"/>
        </w:rPr>
        <w:t xml:space="preserve">methods.   </w:t>
      </w:r>
      <w:r w:rsidR="00EC1A95">
        <w:rPr>
          <w:rFonts w:ascii="Times New Roman" w:hAnsi="Times New Roman" w:cs="Times New Roman"/>
          <w:sz w:val="24"/>
          <w:szCs w:val="24"/>
        </w:rPr>
        <w:t>Attachment F</w:t>
      </w:r>
      <w:r w:rsidR="00A3281E" w:rsidRPr="00E55F1A">
        <w:rPr>
          <w:rFonts w:ascii="Times New Roman" w:hAnsi="Times New Roman" w:cs="Times New Roman"/>
          <w:sz w:val="24"/>
          <w:szCs w:val="24"/>
        </w:rPr>
        <w:t xml:space="preserve"> shows</w:t>
      </w:r>
      <w:r w:rsidR="00A3281E" w:rsidRPr="007A05D0">
        <w:rPr>
          <w:rFonts w:ascii="Times New Roman" w:hAnsi="Times New Roman" w:cs="Times New Roman"/>
          <w:sz w:val="24"/>
          <w:szCs w:val="24"/>
        </w:rPr>
        <w:t xml:space="preserve"> how hospitals will be separated into each category. </w:t>
      </w:r>
      <w:r w:rsidR="00F353A7">
        <w:rPr>
          <w:rFonts w:ascii="Times New Roman" w:hAnsi="Times New Roman" w:cs="Times New Roman"/>
          <w:sz w:val="24"/>
          <w:szCs w:val="24"/>
        </w:rPr>
        <w:t xml:space="preserve"> The following approaches are ranked according to the priority of</w:t>
      </w:r>
      <w:r w:rsidR="00D4349F">
        <w:rPr>
          <w:rFonts w:ascii="Times New Roman" w:hAnsi="Times New Roman" w:cs="Times New Roman"/>
          <w:sz w:val="24"/>
          <w:szCs w:val="24"/>
        </w:rPr>
        <w:t xml:space="preserve"> the</w:t>
      </w:r>
      <w:r w:rsidR="00D542CB">
        <w:rPr>
          <w:rFonts w:ascii="Times New Roman" w:hAnsi="Times New Roman" w:cs="Times New Roman"/>
          <w:sz w:val="24"/>
          <w:szCs w:val="24"/>
        </w:rPr>
        <w:t xml:space="preserve"> preference for </w:t>
      </w:r>
      <w:r w:rsidR="00F353A7">
        <w:rPr>
          <w:rFonts w:ascii="Times New Roman" w:hAnsi="Times New Roman" w:cs="Times New Roman"/>
          <w:sz w:val="24"/>
          <w:szCs w:val="24"/>
        </w:rPr>
        <w:t>the data collection method</w:t>
      </w:r>
      <w:r w:rsidR="00CE6F1D">
        <w:rPr>
          <w:rFonts w:ascii="Times New Roman" w:hAnsi="Times New Roman" w:cs="Times New Roman"/>
          <w:sz w:val="24"/>
          <w:szCs w:val="24"/>
        </w:rPr>
        <w:t>:</w:t>
      </w:r>
    </w:p>
    <w:p w:rsidR="00F353A7" w:rsidRPr="007A05D0" w:rsidRDefault="00F353A7" w:rsidP="00A3281E">
      <w:pPr>
        <w:rPr>
          <w:rFonts w:ascii="Times New Roman" w:hAnsi="Times New Roman" w:cs="Times New Roman"/>
          <w:sz w:val="24"/>
          <w:szCs w:val="24"/>
        </w:rPr>
      </w:pPr>
    </w:p>
    <w:p w:rsidR="00F353A7" w:rsidRDefault="005828A4" w:rsidP="005828A4">
      <w:pPr>
        <w:pStyle w:val="ListParagraph"/>
        <w:ind w:left="360"/>
      </w:pPr>
      <w:r>
        <w:t xml:space="preserve">1) </w:t>
      </w:r>
      <w:r w:rsidR="00F353A7" w:rsidRPr="007A05D0">
        <w:t>EHR extraction hospitals</w:t>
      </w:r>
      <w:r w:rsidR="00F353A7">
        <w:t xml:space="preserve">.  These hospitals </w:t>
      </w:r>
      <w:r w:rsidR="00F353A7" w:rsidRPr="007A05D0">
        <w:t xml:space="preserve">will </w:t>
      </w:r>
      <w:r w:rsidR="00F353A7">
        <w:t>extract t</w:t>
      </w:r>
      <w:r w:rsidR="00F353A7" w:rsidRPr="007A05D0">
        <w:t xml:space="preserve">he </w:t>
      </w:r>
      <w:r w:rsidR="00F353A7">
        <w:t xml:space="preserve">demographic and clinical </w:t>
      </w:r>
      <w:r w:rsidR="00F353A7" w:rsidRPr="007A05D0">
        <w:t xml:space="preserve">variables required </w:t>
      </w:r>
      <w:r w:rsidR="00F353A7">
        <w:t xml:space="preserve">to complete </w:t>
      </w:r>
      <w:r w:rsidR="00F353A7" w:rsidRPr="007A05D0">
        <w:t xml:space="preserve">the </w:t>
      </w:r>
      <w:r w:rsidR="00F353A7">
        <w:t>Patient Record forms</w:t>
      </w:r>
      <w:r w:rsidR="00D542CB">
        <w:t xml:space="preserve"> for all patient visits that occurred</w:t>
      </w:r>
      <w:r w:rsidR="00F353A7">
        <w:t xml:space="preserve"> in each of the </w:t>
      </w:r>
      <w:r w:rsidR="008349E9">
        <w:t>ED, OPD and ASL</w:t>
      </w:r>
      <w:r w:rsidR="00D542CB">
        <w:t xml:space="preserve"> </w:t>
      </w:r>
      <w:r w:rsidR="00D4349F">
        <w:t xml:space="preserve">settings </w:t>
      </w:r>
      <w:r w:rsidR="00D542CB">
        <w:t>during a 3-month maximum reporting period.  These data will be extracted from electronic health record systems</w:t>
      </w:r>
      <w:r w:rsidR="00F353A7">
        <w:t xml:space="preserve"> and </w:t>
      </w:r>
      <w:r w:rsidR="00F353A7" w:rsidRPr="007A05D0">
        <w:t>transmit</w:t>
      </w:r>
      <w:r w:rsidR="00D542CB">
        <w:t>ted</w:t>
      </w:r>
      <w:r w:rsidR="00F353A7" w:rsidRPr="007A05D0">
        <w:t xml:space="preserve"> </w:t>
      </w:r>
      <w:r w:rsidR="00F353A7" w:rsidRPr="00E45510">
        <w:t xml:space="preserve">to the contractor </w:t>
      </w:r>
      <w:r w:rsidR="00F353A7">
        <w:t>via a secure data network</w:t>
      </w:r>
      <w:r w:rsidR="00D542CB">
        <w:t>.</w:t>
      </w:r>
      <w:r w:rsidR="00F353A7" w:rsidRPr="00E60CE1">
        <w:t xml:space="preserve"> </w:t>
      </w:r>
    </w:p>
    <w:p w:rsidR="00A3281E" w:rsidRPr="007A05D0" w:rsidRDefault="00A3281E" w:rsidP="00A3281E">
      <w:pPr>
        <w:ind w:left="720"/>
        <w:rPr>
          <w:rFonts w:ascii="Times New Roman" w:hAnsi="Times New Roman" w:cs="Times New Roman"/>
          <w:sz w:val="24"/>
          <w:szCs w:val="24"/>
        </w:rPr>
      </w:pPr>
    </w:p>
    <w:p w:rsidR="00A3281E" w:rsidRPr="00624C06" w:rsidRDefault="005828A4" w:rsidP="005828A4">
      <w:pPr>
        <w:pStyle w:val="ListParagraph"/>
        <w:widowControl/>
        <w:adjustRightInd/>
        <w:ind w:left="360"/>
      </w:pPr>
      <w:r>
        <w:t xml:space="preserve">2) </w:t>
      </w:r>
      <w:r w:rsidR="00A3281E">
        <w:t>R</w:t>
      </w:r>
      <w:r w:rsidR="00A3281E" w:rsidRPr="007A05D0">
        <w:t>emote-reporting hospitals w</w:t>
      </w:r>
      <w:r w:rsidR="00A3281E">
        <w:t>ith EHR</w:t>
      </w:r>
      <w:r w:rsidR="00A3281E" w:rsidRPr="007A05D0">
        <w:t>s</w:t>
      </w:r>
      <w:r w:rsidR="00A3281E">
        <w:t xml:space="preserve">.  With hospital approval, </w:t>
      </w:r>
      <w:r w:rsidR="006F0C3E">
        <w:t>contract</w:t>
      </w:r>
      <w:r w:rsidR="00415AA0">
        <w:t>or staff will</w:t>
      </w:r>
      <w:r w:rsidR="00415AA0" w:rsidRPr="007A05D0">
        <w:t xml:space="preserve"> access the </w:t>
      </w:r>
      <w:r w:rsidR="008349E9">
        <w:t xml:space="preserve">electronic </w:t>
      </w:r>
      <w:r w:rsidR="00415AA0" w:rsidRPr="007A05D0">
        <w:t xml:space="preserve">records </w:t>
      </w:r>
      <w:r w:rsidR="00415AA0" w:rsidRPr="00624C06">
        <w:t xml:space="preserve">from </w:t>
      </w:r>
      <w:r w:rsidR="008349E9">
        <w:t>contractor</w:t>
      </w:r>
      <w:r w:rsidR="00415AA0" w:rsidRPr="00624C06">
        <w:t xml:space="preserve"> headquarters and then review all ED records </w:t>
      </w:r>
      <w:r w:rsidR="00DE4E86">
        <w:t xml:space="preserve">for visits </w:t>
      </w:r>
      <w:r w:rsidR="00415AA0" w:rsidRPr="00624C06">
        <w:t xml:space="preserve">that occurred on </w:t>
      </w:r>
      <w:r w:rsidR="00415AA0">
        <w:t xml:space="preserve">a systematic random sample of days during a </w:t>
      </w:r>
      <w:r w:rsidR="005B452A">
        <w:t xml:space="preserve">3-month maximum </w:t>
      </w:r>
      <w:r w:rsidR="00415AA0">
        <w:t xml:space="preserve">reporting period and </w:t>
      </w:r>
      <w:r w:rsidR="008349E9">
        <w:t>abstract</w:t>
      </w:r>
      <w:r w:rsidR="00415AA0">
        <w:t xml:space="preserve"> </w:t>
      </w:r>
      <w:r w:rsidR="00904A40">
        <w:t xml:space="preserve">data for </w:t>
      </w:r>
      <w:r w:rsidR="00415AA0">
        <w:t xml:space="preserve">all drug-related visits that are identified.  </w:t>
      </w:r>
      <w:r w:rsidR="00A3281E" w:rsidRPr="00DF098D">
        <w:t xml:space="preserve"> </w:t>
      </w:r>
      <w:r w:rsidR="00A03214">
        <w:t>In addition, c</w:t>
      </w:r>
      <w:r w:rsidR="00A3281E" w:rsidRPr="00624C06">
        <w:t xml:space="preserve">ontractor staff will select a systematic random sample of all </w:t>
      </w:r>
      <w:r w:rsidR="00904A40">
        <w:t>visits</w:t>
      </w:r>
      <w:r w:rsidR="00904A40" w:rsidRPr="00624C06">
        <w:t xml:space="preserve"> </w:t>
      </w:r>
      <w:r w:rsidR="00A3281E" w:rsidRPr="00624C06">
        <w:t>from the ED, OPD, and ASLs during the same period and</w:t>
      </w:r>
      <w:r w:rsidR="00904A40">
        <w:t xml:space="preserve"> data for</w:t>
      </w:r>
      <w:r w:rsidR="00A3281E" w:rsidRPr="00624C06">
        <w:t xml:space="preserve"> all selected visits will be abstracted by </w:t>
      </w:r>
      <w:r w:rsidR="006F0C3E" w:rsidRPr="00624C06">
        <w:t>contract staff</w:t>
      </w:r>
      <w:r w:rsidR="00A3281E" w:rsidRPr="00624C06">
        <w:t xml:space="preserve"> onto a laptop PC-based data collection tool.</w:t>
      </w:r>
    </w:p>
    <w:p w:rsidR="00F353A7" w:rsidRPr="007A05D0" w:rsidRDefault="00F353A7" w:rsidP="00477442">
      <w:pPr>
        <w:pStyle w:val="ListParagraph"/>
        <w:ind w:left="360"/>
      </w:pPr>
    </w:p>
    <w:p w:rsidR="00A3281E" w:rsidRDefault="005828A4" w:rsidP="005828A4">
      <w:pPr>
        <w:pStyle w:val="ListParagraph"/>
        <w:ind w:left="360"/>
      </w:pPr>
      <w:r>
        <w:t xml:space="preserve">3) </w:t>
      </w:r>
      <w:r w:rsidR="00A3281E">
        <w:t>N</w:t>
      </w:r>
      <w:r w:rsidR="00A3281E" w:rsidRPr="007A05D0">
        <w:t>on-remote-reporting hospitals</w:t>
      </w:r>
      <w:r w:rsidR="00A3281E">
        <w:t xml:space="preserve"> – UB-04 sampling.</w:t>
      </w:r>
      <w:r w:rsidR="00A3281E" w:rsidRPr="007A05D0">
        <w:t xml:space="preserve"> </w:t>
      </w:r>
      <w:r w:rsidR="00A3281E">
        <w:t xml:space="preserve"> These hospitals will use </w:t>
      </w:r>
      <w:r w:rsidR="00A3281E" w:rsidRPr="007A05D0">
        <w:t xml:space="preserve">a UB-04-based visit sampling list that will allow </w:t>
      </w:r>
      <w:r w:rsidR="00A3281E">
        <w:t xml:space="preserve">contractor staff </w:t>
      </w:r>
      <w:r w:rsidR="00A3281E" w:rsidRPr="007A05D0">
        <w:t xml:space="preserve">to </w:t>
      </w:r>
      <w:r w:rsidR="00A3281E">
        <w:t xml:space="preserve">1) </w:t>
      </w:r>
      <w:r w:rsidR="00A3281E" w:rsidRPr="007A05D0">
        <w:t xml:space="preserve">sample/oversample </w:t>
      </w:r>
      <w:r w:rsidR="00A3281E">
        <w:t xml:space="preserve">drug-related ED </w:t>
      </w:r>
      <w:r w:rsidR="00A3281E" w:rsidRPr="007A05D0">
        <w:t>visits</w:t>
      </w:r>
      <w:r w:rsidR="00A3281E">
        <w:t xml:space="preserve"> during a </w:t>
      </w:r>
      <w:r w:rsidR="005B452A">
        <w:t>3</w:t>
      </w:r>
      <w:r w:rsidR="00A3281E">
        <w:t xml:space="preserve">-month </w:t>
      </w:r>
      <w:r w:rsidR="005B452A">
        <w:t xml:space="preserve">maximum </w:t>
      </w:r>
      <w:r w:rsidR="00A3281E">
        <w:t>reporting period</w:t>
      </w:r>
      <w:r w:rsidR="00A3281E" w:rsidRPr="007A05D0">
        <w:t>;</w:t>
      </w:r>
      <w:r w:rsidR="00A3281E">
        <w:t xml:space="preserve"> and 2) select a systematic random sample of all </w:t>
      </w:r>
      <w:r w:rsidR="00904A40">
        <w:t xml:space="preserve">visits </w:t>
      </w:r>
      <w:r w:rsidR="00A3281E">
        <w:t>from the E</w:t>
      </w:r>
      <w:r w:rsidR="00F353A7">
        <w:t>D</w:t>
      </w:r>
      <w:r w:rsidR="00A3281E">
        <w:t xml:space="preserve">, OPD, and ASLs during the same period.  Hospitals will provide either paper records or EHRs for </w:t>
      </w:r>
      <w:r w:rsidR="006F0C3E">
        <w:t>contract staff</w:t>
      </w:r>
      <w:r w:rsidR="00A3281E">
        <w:t xml:space="preserve"> to abstract</w:t>
      </w:r>
      <w:r w:rsidR="00A3281E" w:rsidRPr="001377F0">
        <w:t xml:space="preserve"> </w:t>
      </w:r>
      <w:r w:rsidR="00A3281E">
        <w:t>o</w:t>
      </w:r>
      <w:r w:rsidR="00A3281E" w:rsidRPr="007A05D0">
        <w:t xml:space="preserve">nto a laptop PC-based </w:t>
      </w:r>
      <w:r w:rsidR="00A3281E" w:rsidRPr="007A05D0">
        <w:lastRenderedPageBreak/>
        <w:t>data collection tool</w:t>
      </w:r>
      <w:r w:rsidR="00A3281E">
        <w:t>.</w:t>
      </w:r>
    </w:p>
    <w:p w:rsidR="00F353A7" w:rsidRPr="007A05D0" w:rsidRDefault="00F353A7" w:rsidP="00477442">
      <w:pPr>
        <w:pStyle w:val="ListParagraph"/>
        <w:ind w:left="360"/>
      </w:pPr>
    </w:p>
    <w:p w:rsidR="00A3281E" w:rsidRDefault="005828A4" w:rsidP="005828A4">
      <w:pPr>
        <w:pStyle w:val="ListParagraph"/>
        <w:ind w:left="360"/>
      </w:pPr>
      <w:r>
        <w:t xml:space="preserve">4) </w:t>
      </w:r>
      <w:r w:rsidR="00A3281E">
        <w:t>N</w:t>
      </w:r>
      <w:r w:rsidR="00A3281E" w:rsidRPr="007A05D0">
        <w:t>on-remote reporting hospitals</w:t>
      </w:r>
      <w:r w:rsidR="00A3281E">
        <w:t xml:space="preserve"> – sign-in sheet sampling.</w:t>
      </w:r>
      <w:r w:rsidR="00A3281E" w:rsidRPr="007A05D0">
        <w:t xml:space="preserve"> </w:t>
      </w:r>
      <w:r w:rsidR="00A3281E">
        <w:t>These hospitals will use</w:t>
      </w:r>
      <w:r w:rsidR="00A3281E" w:rsidRPr="007A05D0">
        <w:t xml:space="preserve"> sign-in-sheet</w:t>
      </w:r>
      <w:r w:rsidR="00A3281E">
        <w:t>-</w:t>
      </w:r>
      <w:r w:rsidR="00A3281E" w:rsidRPr="007A05D0">
        <w:t>based sampling</w:t>
      </w:r>
      <w:r w:rsidR="00A3281E">
        <w:t>.</w:t>
      </w:r>
      <w:r w:rsidR="00A3281E" w:rsidRPr="00DF098D">
        <w:t xml:space="preserve"> </w:t>
      </w:r>
      <w:r w:rsidR="00A3281E">
        <w:t xml:space="preserve">Contractor staff will select a systematic random sample of all </w:t>
      </w:r>
      <w:r w:rsidR="00904A40">
        <w:t>visits made to</w:t>
      </w:r>
      <w:r w:rsidR="00A3281E">
        <w:t xml:space="preserve"> the ED, OPD, and ASLs during a </w:t>
      </w:r>
      <w:r w:rsidR="005B452A">
        <w:t>3</w:t>
      </w:r>
      <w:r w:rsidR="00A3281E">
        <w:t xml:space="preserve">-month </w:t>
      </w:r>
      <w:r w:rsidR="005B452A">
        <w:t xml:space="preserve">maximum </w:t>
      </w:r>
      <w:r w:rsidR="00A3281E">
        <w:t xml:space="preserve">reporting period. Hospitals will provide either paper records or EHRs for </w:t>
      </w:r>
      <w:r w:rsidR="006F0C3E">
        <w:t xml:space="preserve">contract staff </w:t>
      </w:r>
      <w:r w:rsidR="00A3281E">
        <w:t>to abstract</w:t>
      </w:r>
      <w:r w:rsidR="00A3281E" w:rsidRPr="007A05D0">
        <w:t xml:space="preserve"> </w:t>
      </w:r>
      <w:r w:rsidR="00A3281E">
        <w:t>o</w:t>
      </w:r>
      <w:r w:rsidR="00A3281E" w:rsidRPr="007A05D0">
        <w:t>nto a laptop PC-based data collection tool</w:t>
      </w:r>
      <w:r w:rsidR="00A3281E">
        <w:t>.</w:t>
      </w:r>
    </w:p>
    <w:p w:rsidR="00A3281E" w:rsidRPr="007A05D0" w:rsidRDefault="00A3281E" w:rsidP="00A3281E">
      <w:pPr>
        <w:pStyle w:val="ListParagraph"/>
        <w:ind w:left="360"/>
      </w:pPr>
    </w:p>
    <w:p w:rsidR="00A3281E" w:rsidRPr="00FE4047" w:rsidRDefault="00A3281E" w:rsidP="00A3281E">
      <w:pPr>
        <w:pStyle w:val="ListParagraph"/>
        <w:ind w:left="0"/>
        <w:rPr>
          <w:i/>
        </w:rPr>
      </w:pPr>
      <w:r w:rsidRPr="00FE4047">
        <w:rPr>
          <w:i/>
        </w:rPr>
        <w:t>Freestanding Ambulatory Care Surgery Centers</w:t>
      </w:r>
    </w:p>
    <w:p w:rsidR="00A3281E" w:rsidRPr="007A05D0" w:rsidRDefault="00A3281E" w:rsidP="00A3281E">
      <w:pPr>
        <w:rPr>
          <w:rFonts w:ascii="Times New Roman" w:hAnsi="Times New Roman" w:cs="Times New Roman"/>
          <w:sz w:val="24"/>
          <w:szCs w:val="24"/>
        </w:rPr>
      </w:pPr>
    </w:p>
    <w:p w:rsidR="003645DE" w:rsidRDefault="003645DE" w:rsidP="003645DE">
      <w:pPr>
        <w:rPr>
          <w:rFonts w:ascii="Times New Roman" w:hAnsi="Times New Roman" w:cs="Times New Roman"/>
          <w:color w:val="000000"/>
          <w:sz w:val="24"/>
          <w:szCs w:val="24"/>
        </w:rPr>
      </w:pPr>
      <w:r>
        <w:rPr>
          <w:rFonts w:ascii="Times New Roman" w:hAnsi="Times New Roman" w:cs="Times New Roman"/>
          <w:sz w:val="24"/>
          <w:szCs w:val="24"/>
        </w:rPr>
        <w:t>The FSASC component of the NHCS will be conducted after a new sampl</w:t>
      </w:r>
      <w:r w:rsidR="00904A40">
        <w:rPr>
          <w:rFonts w:ascii="Times New Roman" w:hAnsi="Times New Roman" w:cs="Times New Roman"/>
          <w:sz w:val="24"/>
          <w:szCs w:val="24"/>
        </w:rPr>
        <w:t>ing</w:t>
      </w:r>
      <w:r>
        <w:rPr>
          <w:rFonts w:ascii="Times New Roman" w:hAnsi="Times New Roman" w:cs="Times New Roman"/>
          <w:sz w:val="24"/>
          <w:szCs w:val="24"/>
        </w:rPr>
        <w:t xml:space="preserve"> frame of FSASCs is developed.  </w:t>
      </w:r>
      <w:r>
        <w:rPr>
          <w:rFonts w:ascii="Times New Roman" w:hAnsi="Times New Roman" w:cs="Times New Roman"/>
          <w:color w:val="000000"/>
          <w:sz w:val="24"/>
          <w:szCs w:val="24"/>
        </w:rPr>
        <w:t>Ambulatory surgery locations that are not affiliated with a hospital are considered to be FSASCs.  The universe of FSASCs includes those that are regulated by the states or certified by the Centers for Medicare and Medicaid Services (CMS) for Medicare participation.  Out-of-scope FSASCs include those dedicated exclusively to dentistry, podiatry, abortion, births, and family planning.</w:t>
      </w:r>
      <w:r w:rsidR="008A52B7">
        <w:rPr>
          <w:rFonts w:ascii="Times New Roman" w:hAnsi="Times New Roman" w:cs="Times New Roman"/>
          <w:color w:val="000000"/>
          <w:sz w:val="24"/>
          <w:szCs w:val="24"/>
        </w:rPr>
        <w:t xml:space="preserve">  Once construction of the FSASC frame is completed, a new sample </w:t>
      </w:r>
      <w:r>
        <w:rPr>
          <w:rFonts w:ascii="Times New Roman" w:hAnsi="Times New Roman" w:cs="Times New Roman"/>
          <w:color w:val="000000"/>
          <w:sz w:val="24"/>
          <w:szCs w:val="24"/>
        </w:rPr>
        <w:t xml:space="preserve">will be drawn.  </w:t>
      </w:r>
    </w:p>
    <w:p w:rsidR="003645DE" w:rsidRDefault="003645DE" w:rsidP="003645DE">
      <w:pPr>
        <w:rPr>
          <w:rFonts w:ascii="Times New Roman" w:hAnsi="Times New Roman" w:cs="Times New Roman"/>
          <w:sz w:val="24"/>
          <w:szCs w:val="24"/>
        </w:rPr>
      </w:pPr>
    </w:p>
    <w:p w:rsidR="003645DE" w:rsidRDefault="003645DE" w:rsidP="003645DE">
      <w:pPr>
        <w:rPr>
          <w:rFonts w:ascii="Times New Roman" w:hAnsi="Times New Roman" w:cs="Times New Roman"/>
          <w:sz w:val="24"/>
          <w:szCs w:val="24"/>
        </w:rPr>
      </w:pPr>
      <w:r>
        <w:rPr>
          <w:rFonts w:ascii="Times New Roman" w:hAnsi="Times New Roman" w:cs="Times New Roman"/>
          <w:sz w:val="24"/>
          <w:szCs w:val="24"/>
        </w:rPr>
        <w:t>The visit sampling and data collection methods for the FSASCs will be the same as in non-remote reporting hospitals.</w:t>
      </w:r>
    </w:p>
    <w:p w:rsidR="00A3281E" w:rsidRPr="007A05D0" w:rsidRDefault="00A3281E" w:rsidP="00A3281E">
      <w:pPr>
        <w:widowControl/>
        <w:rPr>
          <w:rFonts w:ascii="Times New Roman" w:hAnsi="Times New Roman" w:cs="Times New Roman"/>
          <w:sz w:val="24"/>
          <w:szCs w:val="24"/>
        </w:rPr>
      </w:pPr>
    </w:p>
    <w:p w:rsidR="00464EC7" w:rsidRDefault="00464EC7" w:rsidP="00A3281E">
      <w:pPr>
        <w:rPr>
          <w:rFonts w:ascii="Times New Roman" w:hAnsi="Times New Roman" w:cs="Times New Roman"/>
          <w:sz w:val="24"/>
          <w:szCs w:val="24"/>
        </w:rPr>
      </w:pPr>
    </w:p>
    <w:p w:rsidR="00A3281E" w:rsidRPr="0083080B" w:rsidRDefault="00A3281E" w:rsidP="00A3281E">
      <w:pPr>
        <w:widowControl/>
        <w:rPr>
          <w:rFonts w:ascii="Times New Roman" w:hAnsi="Times New Roman"/>
          <w:i/>
          <w:color w:val="000000"/>
          <w:sz w:val="24"/>
          <w:szCs w:val="24"/>
        </w:rPr>
      </w:pPr>
      <w:r w:rsidRPr="00F1392E">
        <w:rPr>
          <w:rFonts w:ascii="Times New Roman" w:hAnsi="Times New Roman"/>
          <w:i/>
          <w:color w:val="000000"/>
          <w:sz w:val="24"/>
          <w:szCs w:val="24"/>
        </w:rPr>
        <w:t xml:space="preserve">Integration of </w:t>
      </w:r>
      <w:r w:rsidR="00CE6F1D">
        <w:rPr>
          <w:rFonts w:ascii="Times New Roman" w:hAnsi="Times New Roman"/>
          <w:i/>
          <w:color w:val="000000"/>
          <w:sz w:val="24"/>
          <w:szCs w:val="24"/>
        </w:rPr>
        <w:t>DAWN</w:t>
      </w:r>
      <w:r w:rsidRPr="00F1392E">
        <w:rPr>
          <w:rFonts w:ascii="Times New Roman" w:hAnsi="Times New Roman"/>
          <w:i/>
          <w:color w:val="000000"/>
          <w:sz w:val="24"/>
          <w:szCs w:val="24"/>
        </w:rPr>
        <w:t xml:space="preserve"> into NHCS</w:t>
      </w:r>
    </w:p>
    <w:p w:rsidR="00A3281E" w:rsidRPr="00985203" w:rsidRDefault="00A3281E" w:rsidP="00A3281E">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00A3281E" w:rsidRPr="00E54DF6" w:rsidRDefault="005B42AD" w:rsidP="00E54DF6">
      <w:pPr>
        <w:rPr>
          <w:rFonts w:ascii="Times New Roman" w:hAnsi="Times New Roman"/>
        </w:rPr>
      </w:pPr>
      <w:r w:rsidRPr="00E54DF6">
        <w:rPr>
          <w:rFonts w:ascii="Times New Roman" w:hAnsi="Times New Roman"/>
          <w:color w:val="000000"/>
          <w:sz w:val="24"/>
          <w:szCs w:val="24"/>
        </w:rPr>
        <w:t>Th</w:t>
      </w:r>
      <w:r w:rsidR="000B1747" w:rsidRPr="00E54DF6">
        <w:rPr>
          <w:rFonts w:ascii="Times New Roman" w:hAnsi="Times New Roman"/>
          <w:color w:val="000000"/>
          <w:sz w:val="24"/>
          <w:szCs w:val="24"/>
        </w:rPr>
        <w:t>e terms of clearance for the NHCS Ambulatory Pretest (OMB No. 0920-094</w:t>
      </w:r>
      <w:r w:rsidR="00941481">
        <w:rPr>
          <w:rFonts w:ascii="Times New Roman" w:hAnsi="Times New Roman"/>
          <w:color w:val="000000"/>
          <w:sz w:val="24"/>
          <w:szCs w:val="24"/>
        </w:rPr>
        <w:t>4</w:t>
      </w:r>
      <w:r w:rsidR="000B1747" w:rsidRPr="00E54DF6">
        <w:rPr>
          <w:rFonts w:ascii="Times New Roman" w:hAnsi="Times New Roman"/>
          <w:color w:val="000000"/>
          <w:sz w:val="24"/>
          <w:szCs w:val="24"/>
        </w:rPr>
        <w:t>)</w:t>
      </w:r>
      <w:r w:rsidRPr="00E54DF6">
        <w:rPr>
          <w:rFonts w:ascii="Times New Roman" w:hAnsi="Times New Roman"/>
          <w:color w:val="000000"/>
          <w:sz w:val="24"/>
          <w:szCs w:val="24"/>
        </w:rPr>
        <w:t xml:space="preserve"> was as follows: “Request to incorporate NAMCS </w:t>
      </w:r>
      <w:r w:rsidR="00B95534" w:rsidRPr="00027B3C">
        <w:rPr>
          <w:rFonts w:ascii="Times New Roman" w:hAnsi="Times New Roman"/>
          <w:color w:val="000000"/>
          <w:sz w:val="24"/>
          <w:szCs w:val="24"/>
        </w:rPr>
        <w:t>[</w:t>
      </w:r>
      <w:r w:rsidRPr="00027B3C">
        <w:rPr>
          <w:rFonts w:ascii="Times New Roman" w:hAnsi="Times New Roman"/>
          <w:color w:val="000000"/>
          <w:sz w:val="24"/>
          <w:szCs w:val="24"/>
        </w:rPr>
        <w:t>sic</w:t>
      </w:r>
      <w:r w:rsidR="00B95534" w:rsidRPr="00027B3C">
        <w:rPr>
          <w:rFonts w:ascii="Times New Roman" w:hAnsi="Times New Roman"/>
          <w:color w:val="000000"/>
          <w:sz w:val="24"/>
          <w:szCs w:val="24"/>
        </w:rPr>
        <w:t>]</w:t>
      </w:r>
      <w:r w:rsidRPr="00027B3C">
        <w:rPr>
          <w:rFonts w:ascii="Times New Roman" w:hAnsi="Times New Roman"/>
          <w:color w:val="000000"/>
          <w:sz w:val="24"/>
          <w:szCs w:val="24"/>
        </w:rPr>
        <w:t xml:space="preserve"> and DAWN into ICR must include a detailed discussion of how the design chosen was influenced by the results of the pre-test.</w:t>
      </w:r>
      <w:r w:rsidR="00516110" w:rsidRPr="00027B3C">
        <w:rPr>
          <w:rFonts w:ascii="Times New Roman" w:hAnsi="Times New Roman"/>
          <w:color w:val="000000"/>
          <w:sz w:val="24"/>
          <w:szCs w:val="24"/>
        </w:rPr>
        <w:t>”</w:t>
      </w:r>
      <w:r w:rsidR="00664294">
        <w:rPr>
          <w:rFonts w:ascii="Times New Roman" w:hAnsi="Times New Roman"/>
          <w:color w:val="000000"/>
          <w:sz w:val="24"/>
          <w:szCs w:val="24"/>
        </w:rPr>
        <w:t xml:space="preserve">  </w:t>
      </w:r>
      <w:r w:rsidR="009D7BF4">
        <w:rPr>
          <w:rFonts w:ascii="Times New Roman" w:hAnsi="Times New Roman" w:cs="Times New Roman"/>
          <w:sz w:val="24"/>
          <w:szCs w:val="24"/>
        </w:rPr>
        <w:t>T</w:t>
      </w:r>
      <w:r w:rsidR="00516110">
        <w:rPr>
          <w:rFonts w:ascii="Times New Roman" w:hAnsi="Times New Roman" w:cs="Times New Roman"/>
          <w:sz w:val="24"/>
          <w:szCs w:val="24"/>
        </w:rPr>
        <w:t>he Ambulatory Pre-Test (OMB #0920-0944) show</w:t>
      </w:r>
      <w:r w:rsidR="009D7BF4">
        <w:rPr>
          <w:rFonts w:ascii="Times New Roman" w:hAnsi="Times New Roman" w:cs="Times New Roman"/>
          <w:sz w:val="24"/>
          <w:szCs w:val="24"/>
        </w:rPr>
        <w:t>ed</w:t>
      </w:r>
      <w:r w:rsidR="00516110">
        <w:rPr>
          <w:rFonts w:ascii="Times New Roman" w:hAnsi="Times New Roman" w:cs="Times New Roman"/>
          <w:sz w:val="24"/>
          <w:szCs w:val="24"/>
        </w:rPr>
        <w:t xml:space="preserve"> that hospitals are in various stages of EHR adoption and must be given options for inclusion in the NHCS.   To accommodate the sampled hospitals’ technical capabilities hospitals will be assigned to one of four sampling paths.   The four paths, as described above, are – </w:t>
      </w:r>
      <w:r w:rsidR="00516110" w:rsidRPr="005535E7">
        <w:rPr>
          <w:rFonts w:ascii="Times New Roman" w:hAnsi="Times New Roman" w:cs="Times New Roman"/>
          <w:sz w:val="24"/>
          <w:szCs w:val="24"/>
        </w:rPr>
        <w:t>(1) EHR extraction hospitals</w:t>
      </w:r>
      <w:r w:rsidR="00516110">
        <w:rPr>
          <w:rFonts w:ascii="Times New Roman" w:hAnsi="Times New Roman" w:cs="Times New Roman"/>
          <w:sz w:val="24"/>
          <w:szCs w:val="24"/>
        </w:rPr>
        <w:t xml:space="preserve"> where </w:t>
      </w:r>
      <w:r w:rsidR="00516110" w:rsidRPr="005535E7">
        <w:rPr>
          <w:rFonts w:ascii="Times New Roman" w:hAnsi="Times New Roman" w:cs="Times New Roman"/>
          <w:sz w:val="24"/>
          <w:szCs w:val="24"/>
        </w:rPr>
        <w:t>no visit sampling will be performed.</w:t>
      </w:r>
      <w:r w:rsidR="00516110">
        <w:rPr>
          <w:rFonts w:ascii="Times New Roman" w:hAnsi="Times New Roman" w:cs="Times New Roman"/>
          <w:sz w:val="24"/>
          <w:szCs w:val="24"/>
        </w:rPr>
        <w:t xml:space="preserve">  (2) remote-reporting hospitals</w:t>
      </w:r>
      <w:r w:rsidR="00516110" w:rsidRPr="00525C18">
        <w:rPr>
          <w:rFonts w:ascii="Times New Roman" w:hAnsi="Times New Roman" w:cs="Times New Roman"/>
          <w:sz w:val="24"/>
          <w:szCs w:val="24"/>
        </w:rPr>
        <w:t xml:space="preserve"> </w:t>
      </w:r>
      <w:r w:rsidR="00516110">
        <w:rPr>
          <w:rFonts w:ascii="Times New Roman" w:hAnsi="Times New Roman" w:cs="Times New Roman"/>
          <w:sz w:val="24"/>
          <w:szCs w:val="24"/>
        </w:rPr>
        <w:t xml:space="preserve">(i.e., hospitals with fully functioning electronic health records (EHRs), that is, all parts of the chart are stored electronically, thereby allowing the contractor to remotely access the medical records from their headquarters), (3) non-remote reporting hospitals with UB-04-based visit sampling, and (4) non-remote reporting hospitals with sign-in sheet based sampling.  For the inpatient component, UB-04 claims are the only source of data.  However, </w:t>
      </w:r>
      <w:r w:rsidR="00664294">
        <w:rPr>
          <w:rFonts w:ascii="Times New Roman" w:hAnsi="Times New Roman" w:cs="Times New Roman"/>
          <w:sz w:val="24"/>
          <w:szCs w:val="24"/>
        </w:rPr>
        <w:t>ED</w:t>
      </w:r>
      <w:r w:rsidR="00516110">
        <w:rPr>
          <w:rFonts w:ascii="Times New Roman" w:hAnsi="Times New Roman" w:cs="Times New Roman"/>
          <w:sz w:val="24"/>
          <w:szCs w:val="24"/>
        </w:rPr>
        <w:t xml:space="preserve"> data will come from UB-04 claims and medical record abstraction of a sample of visits.  Any ambulatory UB-04 claim</w:t>
      </w:r>
      <w:r w:rsidR="00664294">
        <w:rPr>
          <w:rFonts w:ascii="Times New Roman" w:hAnsi="Times New Roman" w:cs="Times New Roman"/>
          <w:sz w:val="24"/>
          <w:szCs w:val="24"/>
        </w:rPr>
        <w:t>s</w:t>
      </w:r>
      <w:r w:rsidR="00516110">
        <w:rPr>
          <w:rFonts w:ascii="Times New Roman" w:hAnsi="Times New Roman" w:cs="Times New Roman"/>
          <w:sz w:val="24"/>
          <w:szCs w:val="24"/>
        </w:rPr>
        <w:t xml:space="preserve"> collected will be used for sampling ED cases and to supplement the abstracted ambulatory data.</w:t>
      </w:r>
      <w:r w:rsidR="00433F98">
        <w:rPr>
          <w:rFonts w:ascii="Times New Roman" w:hAnsi="Times New Roman" w:cs="Times New Roman"/>
          <w:sz w:val="24"/>
          <w:szCs w:val="24"/>
        </w:rPr>
        <w:t xml:space="preserve">  </w:t>
      </w:r>
    </w:p>
    <w:p w:rsidR="00516110" w:rsidRDefault="00516110" w:rsidP="00A3281E">
      <w:pPr>
        <w:pStyle w:val="Style0"/>
        <w:rPr>
          <w:rFonts w:ascii="Times New Roman" w:hAnsi="Times New Roman"/>
          <w:color w:val="000000"/>
        </w:rPr>
      </w:pPr>
    </w:p>
    <w:p w:rsidR="00A3281E" w:rsidRPr="00137C1C" w:rsidRDefault="00A3281E" w:rsidP="00EB4D95">
      <w:pPr>
        <w:widowControl/>
        <w:rPr>
          <w:rFonts w:ascii="Times New Roman" w:hAnsi="Times New Roman" w:cs="Times New Roman"/>
          <w:sz w:val="24"/>
          <w:szCs w:val="24"/>
        </w:rPr>
      </w:pPr>
      <w:r w:rsidRPr="007A05D0">
        <w:rPr>
          <w:rFonts w:ascii="Times New Roman" w:hAnsi="Times New Roman" w:cs="Times New Roman"/>
          <w:color w:val="000000"/>
          <w:sz w:val="24"/>
          <w:szCs w:val="24"/>
        </w:rPr>
        <w:t xml:space="preserve">Integrating DAWN into NHCS will increase the value of the data to SAMHSA as the data abstracted for each drug-related visit will also include items not formerly collected by DAWN (e.g. diagnostic services, procedures, and medications prescribed).  </w:t>
      </w:r>
      <w:r w:rsidR="008349E9">
        <w:rPr>
          <w:rFonts w:ascii="Times New Roman" w:hAnsi="Times New Roman" w:cs="Times New Roman"/>
          <w:sz w:val="24"/>
          <w:szCs w:val="24"/>
        </w:rPr>
        <w:t>However, t</w:t>
      </w:r>
      <w:r w:rsidRPr="00137C1C">
        <w:rPr>
          <w:rFonts w:ascii="Times New Roman" w:hAnsi="Times New Roman" w:cs="Times New Roman"/>
          <w:sz w:val="24"/>
          <w:szCs w:val="24"/>
        </w:rPr>
        <w:t xml:space="preserve">he integration of DAWN into NHCS will likely eliminate annual, reliable reporting of those drugs that present extremely infrequently in the ED, e.g., synthetic </w:t>
      </w:r>
      <w:proofErr w:type="spellStart"/>
      <w:r w:rsidRPr="00137C1C">
        <w:rPr>
          <w:rFonts w:ascii="Times New Roman" w:hAnsi="Times New Roman" w:cs="Times New Roman"/>
          <w:sz w:val="24"/>
          <w:szCs w:val="24"/>
        </w:rPr>
        <w:t>cannaboids</w:t>
      </w:r>
      <w:proofErr w:type="spellEnd"/>
      <w:r w:rsidRPr="00137C1C">
        <w:rPr>
          <w:rFonts w:ascii="Times New Roman" w:hAnsi="Times New Roman" w:cs="Times New Roman"/>
          <w:sz w:val="24"/>
          <w:szCs w:val="24"/>
        </w:rPr>
        <w:t xml:space="preserve">.  </w:t>
      </w:r>
    </w:p>
    <w:p w:rsidR="00A3281E" w:rsidRPr="00137C1C" w:rsidRDefault="00A3281E" w:rsidP="00A3281E">
      <w:pPr>
        <w:rPr>
          <w:rFonts w:ascii="Times New Roman" w:hAnsi="Times New Roman" w:cs="Times New Roman"/>
          <w:sz w:val="24"/>
          <w:szCs w:val="24"/>
        </w:rPr>
      </w:pPr>
    </w:p>
    <w:p w:rsidR="00A3281E" w:rsidRPr="004D7760" w:rsidRDefault="00A3281E" w:rsidP="00A3281E">
      <w:pPr>
        <w:rPr>
          <w:rFonts w:ascii="Times New Roman" w:hAnsi="Times New Roman" w:cs="Times New Roman"/>
          <w:sz w:val="24"/>
          <w:szCs w:val="24"/>
        </w:rPr>
      </w:pPr>
      <w:r w:rsidRPr="00137C1C">
        <w:rPr>
          <w:rFonts w:ascii="Times New Roman" w:hAnsi="Times New Roman" w:cs="Times New Roman"/>
          <w:sz w:val="24"/>
          <w:szCs w:val="24"/>
        </w:rPr>
        <w:lastRenderedPageBreak/>
        <w:t>The decision to integrate the DAWN into the NCHS was made by senior SAMHSA officials with approval of senior Office of National Drug Control Policy officials.  In reaching the decision, the benefits of obtaining increased information were found to be greater than the loss of rare drug information.</w:t>
      </w:r>
    </w:p>
    <w:p w:rsidR="00A3281E" w:rsidRPr="00B36B7D" w:rsidRDefault="00A3281E" w:rsidP="00A3281E">
      <w:pPr>
        <w:pStyle w:val="Style0"/>
        <w:rPr>
          <w:rFonts w:ascii="Times New Roman" w:hAnsi="Times New Roman"/>
        </w:rPr>
      </w:pPr>
    </w:p>
    <w:p w:rsidR="00A3281E" w:rsidRDefault="00A3281E" w:rsidP="00A3281E">
      <w:pPr>
        <w:pStyle w:val="Style0"/>
        <w:rPr>
          <w:rFonts w:ascii="Times New Roman" w:hAnsi="Times New Roman"/>
          <w:i/>
        </w:rPr>
      </w:pPr>
      <w:r>
        <w:rPr>
          <w:rFonts w:ascii="Times New Roman" w:hAnsi="Times New Roman"/>
          <w:i/>
        </w:rPr>
        <w:t>Data collection on mental illness-related ED visits</w:t>
      </w:r>
    </w:p>
    <w:p w:rsidR="00A3281E" w:rsidRDefault="00A3281E" w:rsidP="00A3281E">
      <w:pPr>
        <w:pStyle w:val="Style0"/>
        <w:rPr>
          <w:rFonts w:ascii="Times New Roman" w:hAnsi="Times New Roman"/>
        </w:rPr>
      </w:pPr>
    </w:p>
    <w:p w:rsidR="00A3281E" w:rsidRPr="00660595" w:rsidRDefault="00A3281E" w:rsidP="00A3281E">
      <w:pPr>
        <w:pStyle w:val="Style0"/>
        <w:rPr>
          <w:rFonts w:ascii="Times New Roman" w:hAnsi="Times New Roman"/>
        </w:rPr>
      </w:pPr>
      <w:r w:rsidRPr="007A05D0">
        <w:rPr>
          <w:rFonts w:ascii="Times New Roman" w:hAnsi="Times New Roman"/>
          <w:color w:val="000000"/>
        </w:rPr>
        <w:t>SAMHSA is interested in data on mental illness</w:t>
      </w:r>
      <w:r>
        <w:rPr>
          <w:rFonts w:ascii="Times New Roman" w:hAnsi="Times New Roman"/>
          <w:color w:val="000000"/>
        </w:rPr>
        <w:t>-related ED</w:t>
      </w:r>
      <w:r w:rsidRPr="007A05D0">
        <w:rPr>
          <w:rFonts w:ascii="Times New Roman" w:hAnsi="Times New Roman"/>
          <w:color w:val="000000"/>
        </w:rPr>
        <w:t xml:space="preserve"> visits</w:t>
      </w:r>
      <w:r>
        <w:rPr>
          <w:rFonts w:ascii="Times New Roman" w:hAnsi="Times New Roman"/>
          <w:color w:val="000000"/>
        </w:rPr>
        <w:t xml:space="preserve">, including </w:t>
      </w:r>
      <w:r w:rsidRPr="007A05D0">
        <w:rPr>
          <w:rFonts w:ascii="Times New Roman" w:hAnsi="Times New Roman"/>
          <w:color w:val="000000"/>
        </w:rPr>
        <w:t xml:space="preserve">psychiatric </w:t>
      </w:r>
      <w:r>
        <w:rPr>
          <w:rFonts w:ascii="Times New Roman" w:hAnsi="Times New Roman"/>
          <w:color w:val="000000"/>
        </w:rPr>
        <w:t xml:space="preserve">and medical </w:t>
      </w:r>
      <w:r w:rsidRPr="007A05D0">
        <w:rPr>
          <w:rFonts w:ascii="Times New Roman" w:hAnsi="Times New Roman"/>
          <w:color w:val="000000"/>
        </w:rPr>
        <w:t>co-morbidities</w:t>
      </w:r>
      <w:r>
        <w:rPr>
          <w:rFonts w:ascii="Times New Roman" w:hAnsi="Times New Roman"/>
          <w:color w:val="000000"/>
        </w:rPr>
        <w:t xml:space="preserve">.  Since </w:t>
      </w:r>
      <w:r w:rsidRPr="009E025A">
        <w:rPr>
          <w:rFonts w:ascii="Times New Roman" w:hAnsi="Times New Roman"/>
          <w:color w:val="000000"/>
        </w:rPr>
        <w:t>t</w:t>
      </w:r>
      <w:r w:rsidRPr="00137C1C">
        <w:rPr>
          <w:rFonts w:ascii="Times New Roman" w:hAnsi="Times New Roman"/>
        </w:rPr>
        <w:t xml:space="preserve">he ED serves as an entrance to subsequent treatment for mental disorders, </w:t>
      </w:r>
      <w:r w:rsidRPr="009E025A">
        <w:rPr>
          <w:rFonts w:ascii="Times New Roman" w:hAnsi="Times New Roman"/>
        </w:rPr>
        <w:t xml:space="preserve">SAMHSA would also like to learn more about </w:t>
      </w:r>
      <w:r w:rsidRPr="009E025A">
        <w:rPr>
          <w:rFonts w:ascii="Times New Roman" w:hAnsi="Times New Roman"/>
          <w:color w:val="000000"/>
        </w:rPr>
        <w:t xml:space="preserve">psychiatric referrals, hospital admissions, and transfers. </w:t>
      </w:r>
      <w:r w:rsidRPr="00137C1C">
        <w:rPr>
          <w:rFonts w:ascii="Times New Roman" w:hAnsi="Times New Roman"/>
        </w:rPr>
        <w:t xml:space="preserve">The NHCS will allow for the analysis of the episode of care </w:t>
      </w:r>
      <w:r w:rsidR="00C049DD">
        <w:rPr>
          <w:rFonts w:ascii="Times New Roman" w:hAnsi="Times New Roman"/>
        </w:rPr>
        <w:t>for</w:t>
      </w:r>
      <w:r w:rsidRPr="00137C1C">
        <w:rPr>
          <w:rFonts w:ascii="Times New Roman" w:hAnsi="Times New Roman"/>
        </w:rPr>
        <w:t xml:space="preserve"> mental illness-related ED visits that resulted in admission to the sample hospital.</w:t>
      </w:r>
      <w:r w:rsidRPr="009E025A">
        <w:rPr>
          <w:rFonts w:ascii="Times New Roman" w:hAnsi="Times New Roman"/>
        </w:rPr>
        <w:t xml:space="preserve">  </w:t>
      </w:r>
      <w:r w:rsidRPr="00137C1C">
        <w:rPr>
          <w:rFonts w:ascii="Times New Roman" w:hAnsi="Times New Roman"/>
        </w:rPr>
        <w:t>NHCS will produce reliable estimates of mental illness-related ED visits, which have not been reported on before.  Such analyses will advance health services research and inform policy, especially as it relates to the Mental Health Parity and Addiction Equity Act which took effect in 2009.</w:t>
      </w:r>
      <w:r>
        <w:rPr>
          <w:rFonts w:ascii="Times New Roman" w:hAnsi="Times New Roman"/>
        </w:rPr>
        <w:t xml:space="preserve"> </w:t>
      </w:r>
    </w:p>
    <w:p w:rsidR="004B7638" w:rsidRPr="0049233A" w:rsidRDefault="004B7638" w:rsidP="004B7638">
      <w:pPr>
        <w:widowControl/>
        <w:autoSpaceDE/>
        <w:autoSpaceDN/>
        <w:adjustRightInd/>
        <w:rPr>
          <w:rFonts w:ascii="Times New Roman" w:hAnsi="Times New Roman" w:cs="Times New Roman"/>
          <w:sz w:val="24"/>
          <w:szCs w:val="24"/>
          <w:u w:val="single"/>
        </w:rPr>
      </w:pPr>
    </w:p>
    <w:p w:rsidR="006B3308" w:rsidRPr="0049233A" w:rsidRDefault="00A873AD" w:rsidP="004B7638">
      <w:pPr>
        <w:widowControl/>
        <w:autoSpaceDE/>
        <w:autoSpaceDN/>
        <w:adjustRightInd/>
        <w:rPr>
          <w:rFonts w:ascii="Times New Roman" w:hAnsi="Times New Roman" w:cs="Times New Roman"/>
          <w:sz w:val="24"/>
          <w:szCs w:val="24"/>
          <w:u w:val="single"/>
        </w:rPr>
      </w:pPr>
      <w:r w:rsidRPr="0049233A">
        <w:rPr>
          <w:rFonts w:ascii="Times New Roman" w:hAnsi="Times New Roman" w:cs="Times New Roman"/>
          <w:sz w:val="24"/>
          <w:szCs w:val="24"/>
          <w:u w:val="single"/>
        </w:rPr>
        <w:t>Privacy Impact Assessment</w:t>
      </w:r>
    </w:p>
    <w:p w:rsidR="003F1E36" w:rsidRPr="0049233A" w:rsidRDefault="003F1E36" w:rsidP="004B7638">
      <w:pPr>
        <w:widowControl/>
        <w:autoSpaceDE/>
        <w:autoSpaceDN/>
        <w:adjustRightInd/>
        <w:rPr>
          <w:rFonts w:ascii="Times New Roman" w:hAnsi="Times New Roman" w:cs="Times New Roman"/>
          <w:sz w:val="24"/>
          <w:szCs w:val="24"/>
          <w:u w:val="single"/>
        </w:rPr>
      </w:pPr>
    </w:p>
    <w:p w:rsidR="003F1E36" w:rsidRPr="0049233A" w:rsidRDefault="00A873AD" w:rsidP="003F1E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49233A">
        <w:rPr>
          <w:rFonts w:ascii="Times New Roman" w:hAnsi="Times New Roman"/>
          <w:bCs/>
          <w:color w:val="000000"/>
        </w:rPr>
        <w:t xml:space="preserve">The substantive information required for this section is provided in detail in “Overview of Data Collection System” below.  The section titled “Identification of Website(s) and Website Content Directed at Children </w:t>
      </w:r>
      <w:proofErr w:type="gramStart"/>
      <w:r w:rsidRPr="0049233A">
        <w:rPr>
          <w:rFonts w:ascii="Times New Roman" w:hAnsi="Times New Roman"/>
          <w:bCs/>
          <w:color w:val="000000"/>
        </w:rPr>
        <w:t>Under</w:t>
      </w:r>
      <w:proofErr w:type="gramEnd"/>
      <w:r w:rsidRPr="0049233A">
        <w:rPr>
          <w:rFonts w:ascii="Times New Roman" w:hAnsi="Times New Roman"/>
          <w:bCs/>
          <w:color w:val="000000"/>
        </w:rPr>
        <w:t xml:space="preserve"> 13 Years of Age” includes discussion of the NHCS website. </w:t>
      </w:r>
    </w:p>
    <w:p w:rsidR="00E34039" w:rsidRPr="0049233A" w:rsidRDefault="00E34039" w:rsidP="003F1E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6B3308" w:rsidRPr="00EB4D95" w:rsidRDefault="00A873AD" w:rsidP="0080405B">
      <w:pPr>
        <w:rPr>
          <w:rFonts w:ascii="Times New Roman" w:hAnsi="Times New Roman" w:cs="Times New Roman"/>
          <w:i/>
          <w:sz w:val="24"/>
          <w:szCs w:val="24"/>
        </w:rPr>
      </w:pPr>
      <w:r w:rsidRPr="00EB4D95">
        <w:rPr>
          <w:rFonts w:ascii="Times New Roman" w:hAnsi="Times New Roman" w:cs="Times New Roman"/>
          <w:i/>
          <w:sz w:val="24"/>
          <w:szCs w:val="24"/>
        </w:rPr>
        <w:t>Overview of the Data Collection System</w:t>
      </w:r>
    </w:p>
    <w:p w:rsidR="006B3308" w:rsidRPr="0049233A" w:rsidRDefault="006B3308" w:rsidP="0080405B">
      <w:pPr>
        <w:rPr>
          <w:rFonts w:ascii="Times New Roman" w:hAnsi="Times New Roman" w:cs="Times New Roman"/>
          <w:sz w:val="24"/>
          <w:szCs w:val="24"/>
        </w:rPr>
      </w:pPr>
    </w:p>
    <w:p w:rsidR="002A678E" w:rsidRDefault="00A873AD" w:rsidP="002A678E">
      <w:pPr>
        <w:tabs>
          <w:tab w:val="num" w:pos="360"/>
        </w:tabs>
        <w:rPr>
          <w:rFonts w:ascii="Times New Roman" w:hAnsi="Times New Roman" w:cs="Times New Roman"/>
          <w:sz w:val="24"/>
          <w:szCs w:val="24"/>
        </w:rPr>
      </w:pPr>
      <w:r w:rsidRPr="0049233A">
        <w:rPr>
          <w:rFonts w:ascii="Times New Roman" w:hAnsi="Times New Roman" w:cs="Times New Roman"/>
          <w:sz w:val="24"/>
          <w:szCs w:val="24"/>
        </w:rPr>
        <w:t xml:space="preserve">The target universe of the NHCS </w:t>
      </w:r>
      <w:r w:rsidR="007C0921" w:rsidRPr="0049233A">
        <w:rPr>
          <w:rFonts w:ascii="Times New Roman" w:hAnsi="Times New Roman" w:cs="Times New Roman"/>
          <w:sz w:val="24"/>
          <w:szCs w:val="24"/>
        </w:rPr>
        <w:t xml:space="preserve">is inpatient discharges, </w:t>
      </w:r>
      <w:r w:rsidR="004A552F">
        <w:rPr>
          <w:rFonts w:ascii="Times New Roman" w:hAnsi="Times New Roman" w:cs="Times New Roman"/>
          <w:sz w:val="24"/>
          <w:szCs w:val="24"/>
        </w:rPr>
        <w:t xml:space="preserve">and </w:t>
      </w:r>
      <w:r w:rsidR="00CE4347" w:rsidRPr="0049233A">
        <w:rPr>
          <w:rFonts w:ascii="Times New Roman" w:hAnsi="Times New Roman" w:cs="Times New Roman"/>
          <w:sz w:val="24"/>
          <w:szCs w:val="24"/>
        </w:rPr>
        <w:t>patient</w:t>
      </w:r>
      <w:r w:rsidR="00BF0FEA" w:rsidRPr="0049233A">
        <w:rPr>
          <w:rFonts w:ascii="Times New Roman" w:hAnsi="Times New Roman" w:cs="Times New Roman"/>
          <w:sz w:val="24"/>
          <w:szCs w:val="24"/>
        </w:rPr>
        <w:t xml:space="preserve"> </w:t>
      </w:r>
      <w:r w:rsidR="003A5D84" w:rsidRPr="0049233A">
        <w:rPr>
          <w:rFonts w:ascii="Times New Roman" w:hAnsi="Times New Roman" w:cs="Times New Roman"/>
          <w:sz w:val="24"/>
          <w:szCs w:val="24"/>
        </w:rPr>
        <w:t>visits made to EDs</w:t>
      </w:r>
      <w:r w:rsidR="007C0921" w:rsidRPr="0049233A">
        <w:rPr>
          <w:rFonts w:ascii="Times New Roman" w:hAnsi="Times New Roman" w:cs="Times New Roman"/>
          <w:sz w:val="24"/>
          <w:szCs w:val="24"/>
        </w:rPr>
        <w:t>, OPDs and AS</w:t>
      </w:r>
      <w:r w:rsidR="00930816">
        <w:rPr>
          <w:rFonts w:ascii="Times New Roman" w:hAnsi="Times New Roman" w:cs="Times New Roman"/>
          <w:sz w:val="24"/>
          <w:szCs w:val="24"/>
        </w:rPr>
        <w:t>L</w:t>
      </w:r>
      <w:r w:rsidR="007C0921" w:rsidRPr="0049233A">
        <w:rPr>
          <w:rFonts w:ascii="Times New Roman" w:hAnsi="Times New Roman" w:cs="Times New Roman"/>
          <w:sz w:val="24"/>
          <w:szCs w:val="24"/>
        </w:rPr>
        <w:t xml:space="preserve">s of </w:t>
      </w:r>
      <w:r w:rsidRPr="0049233A">
        <w:rPr>
          <w:rFonts w:ascii="Times New Roman" w:hAnsi="Times New Roman" w:cs="Times New Roman"/>
          <w:sz w:val="24"/>
          <w:szCs w:val="24"/>
        </w:rPr>
        <w:t xml:space="preserve">non-Federal, non-institutional hospitals with six or more </w:t>
      </w:r>
      <w:r w:rsidR="00096517">
        <w:rPr>
          <w:rFonts w:ascii="Times New Roman" w:hAnsi="Times New Roman" w:cs="Times New Roman"/>
          <w:sz w:val="24"/>
          <w:szCs w:val="24"/>
        </w:rPr>
        <w:t xml:space="preserve">inpatient </w:t>
      </w:r>
      <w:r w:rsidR="00F310CF" w:rsidRPr="0049233A">
        <w:rPr>
          <w:rFonts w:ascii="Times New Roman" w:hAnsi="Times New Roman" w:cs="Times New Roman"/>
          <w:sz w:val="24"/>
          <w:szCs w:val="24"/>
        </w:rPr>
        <w:t>sta</w:t>
      </w:r>
      <w:r w:rsidR="0083080B" w:rsidRPr="0049233A">
        <w:rPr>
          <w:rFonts w:ascii="Times New Roman" w:hAnsi="Times New Roman" w:cs="Times New Roman"/>
          <w:sz w:val="24"/>
          <w:szCs w:val="24"/>
        </w:rPr>
        <w:t xml:space="preserve">ffed beds in the 50 states and the District of Columbia, and patient visits to </w:t>
      </w:r>
      <w:r w:rsidR="00930816">
        <w:rPr>
          <w:rFonts w:ascii="Times New Roman" w:hAnsi="Times New Roman" w:cs="Times New Roman"/>
          <w:sz w:val="24"/>
          <w:szCs w:val="24"/>
        </w:rPr>
        <w:t>FS</w:t>
      </w:r>
      <w:r w:rsidR="0083080B" w:rsidRPr="0049233A">
        <w:rPr>
          <w:rFonts w:ascii="Times New Roman" w:hAnsi="Times New Roman" w:cs="Times New Roman"/>
          <w:sz w:val="24"/>
          <w:szCs w:val="24"/>
        </w:rPr>
        <w:t xml:space="preserve">ASCs.  </w:t>
      </w:r>
      <w:r w:rsidR="002A678E" w:rsidRPr="007A05D0">
        <w:rPr>
          <w:rFonts w:ascii="Times New Roman" w:hAnsi="Times New Roman" w:cs="Times New Roman"/>
          <w:sz w:val="24"/>
          <w:szCs w:val="24"/>
        </w:rPr>
        <w:t xml:space="preserve">Introductory letters from </w:t>
      </w:r>
      <w:r w:rsidR="002A678E" w:rsidRPr="003250B3">
        <w:rPr>
          <w:rFonts w:ascii="Times New Roman" w:hAnsi="Times New Roman" w:cs="Times New Roman"/>
          <w:sz w:val="24"/>
          <w:szCs w:val="24"/>
        </w:rPr>
        <w:t>NCHS (</w:t>
      </w:r>
      <w:r w:rsidR="002A678E">
        <w:rPr>
          <w:rFonts w:ascii="Times New Roman" w:hAnsi="Times New Roman" w:cs="Times New Roman"/>
          <w:sz w:val="24"/>
          <w:szCs w:val="24"/>
        </w:rPr>
        <w:t xml:space="preserve">Attachments C, </w:t>
      </w:r>
      <w:r w:rsidR="002A678E" w:rsidRPr="003250B3">
        <w:rPr>
          <w:rFonts w:ascii="Times New Roman" w:hAnsi="Times New Roman" w:cs="Times New Roman"/>
          <w:sz w:val="24"/>
          <w:szCs w:val="24"/>
        </w:rPr>
        <w:t>D</w:t>
      </w:r>
      <w:r w:rsidR="00664294">
        <w:rPr>
          <w:rFonts w:ascii="Times New Roman" w:hAnsi="Times New Roman" w:cs="Times New Roman"/>
          <w:sz w:val="24"/>
          <w:szCs w:val="24"/>
        </w:rPr>
        <w:t>,</w:t>
      </w:r>
      <w:r w:rsidR="002A678E">
        <w:rPr>
          <w:rFonts w:ascii="Times New Roman" w:hAnsi="Times New Roman" w:cs="Times New Roman"/>
          <w:sz w:val="24"/>
          <w:szCs w:val="24"/>
        </w:rPr>
        <w:t xml:space="preserve"> and E</w:t>
      </w:r>
      <w:r w:rsidR="002A678E" w:rsidRPr="003250B3">
        <w:rPr>
          <w:rFonts w:ascii="Times New Roman" w:hAnsi="Times New Roman" w:cs="Times New Roman"/>
          <w:sz w:val="24"/>
          <w:szCs w:val="24"/>
        </w:rPr>
        <w:t>) along</w:t>
      </w:r>
      <w:r w:rsidR="002A678E" w:rsidRPr="007A05D0">
        <w:rPr>
          <w:rFonts w:ascii="Times New Roman" w:hAnsi="Times New Roman" w:cs="Times New Roman"/>
          <w:sz w:val="24"/>
          <w:szCs w:val="24"/>
        </w:rPr>
        <w:t xml:space="preserve"> with endorsement letters from professional associations will be followed by a telephone call from the </w:t>
      </w:r>
      <w:r w:rsidR="006F0C3E">
        <w:rPr>
          <w:rFonts w:ascii="Times New Roman" w:hAnsi="Times New Roman" w:cs="Times New Roman"/>
          <w:sz w:val="24"/>
          <w:szCs w:val="24"/>
        </w:rPr>
        <w:t>contract staff</w:t>
      </w:r>
      <w:r w:rsidR="002A678E" w:rsidRPr="007A05D0">
        <w:rPr>
          <w:rFonts w:ascii="Times New Roman" w:hAnsi="Times New Roman" w:cs="Times New Roman"/>
          <w:sz w:val="24"/>
          <w:szCs w:val="24"/>
        </w:rPr>
        <w:t xml:space="preserve"> to verify facility eligibility for the survey and to arrange for an appointment with the chief executive officer and/or whoever is designated as the coordinator for this survey, as well as the directors of the ED, OPD, and ASLs and/or FSASCs.  </w:t>
      </w:r>
    </w:p>
    <w:p w:rsidR="00AF0923" w:rsidRPr="007A05D0" w:rsidRDefault="00AF0923" w:rsidP="002A678E">
      <w:pPr>
        <w:tabs>
          <w:tab w:val="num" w:pos="360"/>
        </w:tabs>
        <w:rPr>
          <w:rFonts w:ascii="Times New Roman" w:hAnsi="Times New Roman" w:cs="Times New Roman"/>
          <w:sz w:val="24"/>
          <w:szCs w:val="24"/>
        </w:rPr>
      </w:pPr>
    </w:p>
    <w:p w:rsidR="00043679" w:rsidRDefault="0083080B" w:rsidP="00043679">
      <w:pPr>
        <w:widowControl/>
        <w:rPr>
          <w:rFonts w:ascii="Times New Roman" w:hAnsi="Times New Roman"/>
          <w:bCs/>
          <w:color w:val="000000"/>
          <w:sz w:val="24"/>
          <w:szCs w:val="24"/>
        </w:rPr>
      </w:pPr>
      <w:r w:rsidRPr="0049233A">
        <w:rPr>
          <w:rFonts w:ascii="Times New Roman" w:hAnsi="Times New Roman" w:cs="Times New Roman"/>
          <w:sz w:val="24"/>
          <w:szCs w:val="24"/>
        </w:rPr>
        <w:t xml:space="preserve">For </w:t>
      </w:r>
      <w:r w:rsidR="00930816">
        <w:rPr>
          <w:rFonts w:ascii="Times New Roman" w:hAnsi="Times New Roman" w:cs="Times New Roman"/>
          <w:sz w:val="24"/>
          <w:szCs w:val="24"/>
        </w:rPr>
        <w:t>facilities</w:t>
      </w:r>
      <w:r w:rsidRPr="0049233A">
        <w:rPr>
          <w:rFonts w:ascii="Times New Roman" w:hAnsi="Times New Roman" w:cs="Times New Roman"/>
          <w:sz w:val="24"/>
          <w:szCs w:val="24"/>
        </w:rPr>
        <w:t xml:space="preserve"> selected into the survey, facility-level data will be collected via telephone and personal interviews with </w:t>
      </w:r>
      <w:r w:rsidR="00043679">
        <w:rPr>
          <w:rFonts w:ascii="Times New Roman" w:hAnsi="Times New Roman" w:cs="Times New Roman"/>
          <w:sz w:val="24"/>
          <w:szCs w:val="24"/>
        </w:rPr>
        <w:t>facility</w:t>
      </w:r>
      <w:r w:rsidRPr="0049233A">
        <w:rPr>
          <w:rFonts w:ascii="Times New Roman" w:hAnsi="Times New Roman" w:cs="Times New Roman"/>
          <w:sz w:val="24"/>
          <w:szCs w:val="24"/>
        </w:rPr>
        <w:t xml:space="preserve"> staff. </w:t>
      </w:r>
      <w:r w:rsidR="002C6458">
        <w:rPr>
          <w:rFonts w:ascii="Times New Roman" w:hAnsi="Times New Roman" w:cs="Times New Roman"/>
          <w:sz w:val="24"/>
          <w:szCs w:val="24"/>
        </w:rPr>
        <w:t xml:space="preserve"> </w:t>
      </w:r>
      <w:r w:rsidRPr="0049233A">
        <w:rPr>
          <w:rFonts w:ascii="Times New Roman" w:hAnsi="Times New Roman" w:cs="Times New Roman"/>
          <w:sz w:val="24"/>
          <w:szCs w:val="24"/>
        </w:rPr>
        <w:t>For the inpatient component</w:t>
      </w:r>
      <w:r w:rsidR="00043679">
        <w:rPr>
          <w:rFonts w:ascii="Times New Roman" w:hAnsi="Times New Roman" w:cs="Times New Roman"/>
          <w:sz w:val="24"/>
          <w:szCs w:val="24"/>
        </w:rPr>
        <w:t xml:space="preserve"> and for some facilities in the ambulatory component</w:t>
      </w:r>
      <w:r w:rsidRPr="0049233A">
        <w:rPr>
          <w:rFonts w:ascii="Times New Roman" w:hAnsi="Times New Roman" w:cs="Times New Roman"/>
          <w:sz w:val="24"/>
          <w:szCs w:val="24"/>
        </w:rPr>
        <w:t>, UB-04 claims data</w:t>
      </w:r>
      <w:r w:rsidR="00FD301A">
        <w:rPr>
          <w:rFonts w:ascii="Times New Roman" w:hAnsi="Times New Roman" w:cs="Times New Roman"/>
          <w:sz w:val="24"/>
          <w:szCs w:val="24"/>
        </w:rPr>
        <w:t xml:space="preserve"> will be sent </w:t>
      </w:r>
      <w:r w:rsidRPr="0049233A">
        <w:rPr>
          <w:rFonts w:ascii="Times New Roman" w:hAnsi="Times New Roman" w:cs="Times New Roman"/>
          <w:sz w:val="24"/>
          <w:szCs w:val="24"/>
        </w:rPr>
        <w:t xml:space="preserve">electronically from the participating sample of </w:t>
      </w:r>
      <w:r w:rsidR="00043679">
        <w:rPr>
          <w:rFonts w:ascii="Times New Roman" w:hAnsi="Times New Roman" w:cs="Times New Roman"/>
          <w:sz w:val="24"/>
          <w:szCs w:val="24"/>
        </w:rPr>
        <w:t>facilities</w:t>
      </w:r>
      <w:r w:rsidR="00FD301A">
        <w:rPr>
          <w:rFonts w:ascii="Times New Roman" w:hAnsi="Times New Roman" w:cs="Times New Roman"/>
          <w:sz w:val="24"/>
          <w:szCs w:val="24"/>
        </w:rPr>
        <w:t xml:space="preserve"> to a contractor’s secure network.  </w:t>
      </w:r>
      <w:r w:rsidRPr="0049233A">
        <w:rPr>
          <w:rFonts w:ascii="Times New Roman" w:hAnsi="Times New Roman" w:cs="Times New Roman"/>
          <w:sz w:val="24"/>
          <w:szCs w:val="24"/>
        </w:rPr>
        <w:t xml:space="preserve">For the ambulatory component, </w:t>
      </w:r>
      <w:r w:rsidR="002C6458">
        <w:rPr>
          <w:rFonts w:ascii="Times New Roman" w:hAnsi="Times New Roman" w:cs="Times New Roman"/>
          <w:sz w:val="24"/>
          <w:szCs w:val="24"/>
        </w:rPr>
        <w:t>facilities will be asked to provide data to assist with sampling visits as well as data on patient visits to the ED, OPD, and ASL.  V</w:t>
      </w:r>
      <w:r w:rsidRPr="0049233A">
        <w:rPr>
          <w:rFonts w:ascii="Times New Roman" w:hAnsi="Times New Roman" w:cs="Times New Roman"/>
          <w:sz w:val="24"/>
          <w:szCs w:val="24"/>
        </w:rPr>
        <w:t>isit-level data will be obtained by</w:t>
      </w:r>
      <w:r w:rsidRPr="0049233A">
        <w:rPr>
          <w:rFonts w:ascii="Times New Roman" w:hAnsi="Times New Roman" w:cs="Times New Roman"/>
          <w:color w:val="0070C0"/>
          <w:sz w:val="24"/>
          <w:szCs w:val="24"/>
        </w:rPr>
        <w:t xml:space="preserve"> </w:t>
      </w:r>
      <w:r w:rsidRPr="0049233A">
        <w:rPr>
          <w:rFonts w:ascii="Times New Roman" w:hAnsi="Times New Roman" w:cs="Times New Roman"/>
          <w:sz w:val="24"/>
          <w:szCs w:val="24"/>
        </w:rPr>
        <w:t>contractor staff</w:t>
      </w:r>
      <w:r w:rsidRPr="0049233A">
        <w:rPr>
          <w:rFonts w:ascii="Times New Roman" w:hAnsi="Times New Roman" w:cs="Times New Roman"/>
          <w:color w:val="0070C0"/>
          <w:sz w:val="24"/>
          <w:szCs w:val="24"/>
        </w:rPr>
        <w:t xml:space="preserve"> </w:t>
      </w:r>
      <w:r w:rsidRPr="0049233A">
        <w:rPr>
          <w:rFonts w:ascii="Times New Roman" w:hAnsi="Times New Roman" w:cs="Times New Roman"/>
          <w:sz w:val="24"/>
          <w:szCs w:val="24"/>
        </w:rPr>
        <w:t>on a laptop PC-based abstraction data collection tool</w:t>
      </w:r>
      <w:r w:rsidR="00043679" w:rsidRPr="00EB4D95">
        <w:rPr>
          <w:rFonts w:ascii="Times New Roman" w:hAnsi="Times New Roman"/>
          <w:bCs/>
          <w:color w:val="000000"/>
          <w:sz w:val="24"/>
          <w:szCs w:val="24"/>
        </w:rPr>
        <w:t xml:space="preserve"> </w:t>
      </w:r>
      <w:r w:rsidR="00AB64C4">
        <w:rPr>
          <w:rFonts w:ascii="Times New Roman" w:hAnsi="Times New Roman"/>
          <w:bCs/>
          <w:color w:val="000000"/>
          <w:sz w:val="24"/>
          <w:szCs w:val="24"/>
        </w:rPr>
        <w:t>and UB-04</w:t>
      </w:r>
      <w:r w:rsidR="00FD301A">
        <w:rPr>
          <w:rFonts w:ascii="Times New Roman" w:hAnsi="Times New Roman"/>
          <w:bCs/>
          <w:color w:val="000000"/>
          <w:sz w:val="24"/>
          <w:szCs w:val="24"/>
        </w:rPr>
        <w:t xml:space="preserve"> data </w:t>
      </w:r>
      <w:r w:rsidR="00AB64C4">
        <w:rPr>
          <w:rFonts w:ascii="Times New Roman" w:hAnsi="Times New Roman"/>
          <w:bCs/>
          <w:color w:val="000000"/>
          <w:sz w:val="24"/>
          <w:szCs w:val="24"/>
        </w:rPr>
        <w:t>will be</w:t>
      </w:r>
      <w:r w:rsidR="00043679" w:rsidRPr="00EB4D95">
        <w:rPr>
          <w:rFonts w:ascii="Times New Roman" w:hAnsi="Times New Roman"/>
          <w:bCs/>
          <w:color w:val="000000"/>
          <w:sz w:val="24"/>
          <w:szCs w:val="24"/>
        </w:rPr>
        <w:t xml:space="preserve"> trans</w:t>
      </w:r>
      <w:r w:rsidR="00FD301A">
        <w:rPr>
          <w:rFonts w:ascii="Times New Roman" w:hAnsi="Times New Roman"/>
          <w:bCs/>
          <w:color w:val="000000"/>
          <w:sz w:val="24"/>
          <w:szCs w:val="24"/>
        </w:rPr>
        <w:t>mitted</w:t>
      </w:r>
      <w:r w:rsidR="00043679" w:rsidRPr="00EB4D95">
        <w:rPr>
          <w:rFonts w:ascii="Times New Roman" w:hAnsi="Times New Roman"/>
          <w:bCs/>
          <w:color w:val="000000"/>
          <w:sz w:val="24"/>
          <w:szCs w:val="24"/>
        </w:rPr>
        <w:t xml:space="preserve"> to the </w:t>
      </w:r>
      <w:r w:rsidR="00043679">
        <w:rPr>
          <w:rFonts w:ascii="Times New Roman" w:hAnsi="Times New Roman"/>
          <w:bCs/>
          <w:color w:val="000000"/>
          <w:sz w:val="24"/>
          <w:szCs w:val="24"/>
        </w:rPr>
        <w:t>contractor</w:t>
      </w:r>
      <w:r w:rsidR="00043679" w:rsidRPr="00EB4D95">
        <w:rPr>
          <w:rFonts w:ascii="Times New Roman" w:hAnsi="Times New Roman"/>
          <w:bCs/>
          <w:color w:val="000000"/>
          <w:sz w:val="24"/>
          <w:szCs w:val="24"/>
        </w:rPr>
        <w:t xml:space="preserve"> through </w:t>
      </w:r>
      <w:r w:rsidR="00043679">
        <w:rPr>
          <w:rFonts w:ascii="Times New Roman" w:hAnsi="Times New Roman"/>
          <w:bCs/>
          <w:color w:val="000000"/>
          <w:sz w:val="24"/>
          <w:szCs w:val="24"/>
        </w:rPr>
        <w:t>a</w:t>
      </w:r>
      <w:r w:rsidR="00043679" w:rsidRPr="00EB4D95">
        <w:rPr>
          <w:rFonts w:ascii="Times New Roman" w:hAnsi="Times New Roman"/>
          <w:bCs/>
          <w:color w:val="000000"/>
          <w:sz w:val="24"/>
          <w:szCs w:val="24"/>
        </w:rPr>
        <w:t xml:space="preserve"> secure data network</w:t>
      </w:r>
      <w:r w:rsidR="00043679" w:rsidRPr="00097393">
        <w:rPr>
          <w:rFonts w:ascii="Times New Roman" w:hAnsi="Times New Roman"/>
          <w:bCs/>
          <w:color w:val="000000"/>
          <w:sz w:val="24"/>
          <w:szCs w:val="24"/>
        </w:rPr>
        <w:t>.</w:t>
      </w:r>
    </w:p>
    <w:p w:rsidR="008453F2" w:rsidRDefault="008453F2" w:rsidP="00043679">
      <w:pPr>
        <w:widowControl/>
        <w:rPr>
          <w:rFonts w:ascii="Times New Roman" w:hAnsi="Times New Roman"/>
          <w:bCs/>
          <w:color w:val="000000"/>
          <w:sz w:val="24"/>
          <w:szCs w:val="24"/>
        </w:rPr>
      </w:pPr>
    </w:p>
    <w:p w:rsidR="008453F2" w:rsidRPr="0049233A" w:rsidRDefault="008453F2" w:rsidP="008453F2">
      <w:pPr>
        <w:rPr>
          <w:rFonts w:ascii="Times New Roman" w:hAnsi="Times New Roman" w:cs="Times New Roman"/>
          <w:sz w:val="24"/>
          <w:szCs w:val="24"/>
        </w:rPr>
      </w:pPr>
      <w:r w:rsidRPr="0049233A">
        <w:rPr>
          <w:rFonts w:ascii="Times New Roman" w:hAnsi="Times New Roman" w:cs="Times New Roman"/>
          <w:sz w:val="24"/>
          <w:szCs w:val="24"/>
        </w:rPr>
        <w:t xml:space="preserve">No potentially identifiable data will be released in any form to the public.  </w:t>
      </w:r>
      <w:r>
        <w:rPr>
          <w:rFonts w:ascii="Times New Roman" w:hAnsi="Times New Roman" w:cs="Times New Roman"/>
          <w:sz w:val="24"/>
          <w:szCs w:val="24"/>
        </w:rPr>
        <w:t xml:space="preserve">Any data transmitted by a facility to the contractor will be transferred through a secure data transfer system.  </w:t>
      </w:r>
      <w:r w:rsidRPr="0049233A">
        <w:rPr>
          <w:rFonts w:ascii="Times New Roman" w:hAnsi="Times New Roman" w:cs="Times New Roman"/>
          <w:sz w:val="24"/>
          <w:szCs w:val="24"/>
        </w:rPr>
        <w:t xml:space="preserve">Reports produced by NCHS about the data or using the data will not identify an individual hospital or an individual discharge/visit.  Public use files will contain no information that can identify any </w:t>
      </w:r>
      <w:r w:rsidRPr="0049233A">
        <w:rPr>
          <w:rFonts w:ascii="Times New Roman" w:hAnsi="Times New Roman" w:cs="Times New Roman"/>
          <w:sz w:val="24"/>
          <w:szCs w:val="24"/>
        </w:rPr>
        <w:lastRenderedPageBreak/>
        <w:t xml:space="preserve">individual or hospital.  </w:t>
      </w:r>
      <w:r w:rsidR="007C4CD8">
        <w:rPr>
          <w:rFonts w:ascii="Times New Roman" w:hAnsi="Times New Roman" w:cs="Times New Roman"/>
          <w:sz w:val="24"/>
          <w:szCs w:val="24"/>
        </w:rPr>
        <w:t>Restricted-use</w:t>
      </w:r>
      <w:r w:rsidR="007C4CD8"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files may be accessed through the NCHS research data center to allow linkage to other data sources. </w:t>
      </w:r>
    </w:p>
    <w:p w:rsidR="00AB64C4" w:rsidRDefault="00AB64C4" w:rsidP="0026277C">
      <w:pPr>
        <w:widowControl/>
        <w:rPr>
          <w:rFonts w:ascii="Times New Roman" w:hAnsi="Times New Roman" w:cs="Times New Roman"/>
          <w:sz w:val="24"/>
          <w:szCs w:val="24"/>
        </w:rPr>
      </w:pPr>
    </w:p>
    <w:p w:rsidR="001B136C" w:rsidRPr="00EB4D95" w:rsidRDefault="00A873AD" w:rsidP="0026277C">
      <w:pPr>
        <w:widowControl/>
        <w:rPr>
          <w:rFonts w:ascii="Times New Roman" w:hAnsi="Times New Roman" w:cs="Times New Roman"/>
          <w:i/>
          <w:sz w:val="24"/>
          <w:szCs w:val="24"/>
        </w:rPr>
      </w:pPr>
      <w:r w:rsidRPr="00EB4D95">
        <w:rPr>
          <w:rFonts w:ascii="Times New Roman" w:hAnsi="Times New Roman" w:cs="Times New Roman"/>
          <w:i/>
          <w:sz w:val="24"/>
          <w:szCs w:val="24"/>
        </w:rPr>
        <w:t xml:space="preserve">Items of Information to be </w:t>
      </w:r>
      <w:proofErr w:type="gramStart"/>
      <w:r w:rsidRPr="00EB4D95">
        <w:rPr>
          <w:rFonts w:ascii="Times New Roman" w:hAnsi="Times New Roman" w:cs="Times New Roman"/>
          <w:i/>
          <w:sz w:val="24"/>
          <w:szCs w:val="24"/>
        </w:rPr>
        <w:t>Collected</w:t>
      </w:r>
      <w:proofErr w:type="gramEnd"/>
    </w:p>
    <w:p w:rsidR="00911118" w:rsidRPr="0049233A" w:rsidRDefault="00911118" w:rsidP="0026277C">
      <w:pPr>
        <w:widowControl/>
        <w:rPr>
          <w:rFonts w:ascii="Times New Roman" w:hAnsi="Times New Roman" w:cs="Times New Roman"/>
          <w:sz w:val="24"/>
          <w:szCs w:val="24"/>
        </w:rPr>
      </w:pPr>
    </w:p>
    <w:p w:rsidR="008453F2" w:rsidRDefault="00197791" w:rsidP="00197791">
      <w:pPr>
        <w:widowControl/>
        <w:rPr>
          <w:rFonts w:ascii="Times New Roman" w:hAnsi="Times New Roman" w:cs="Times New Roman"/>
          <w:sz w:val="24"/>
          <w:szCs w:val="24"/>
        </w:rPr>
      </w:pPr>
      <w:r w:rsidRPr="0049233A">
        <w:rPr>
          <w:rFonts w:ascii="Times New Roman" w:hAnsi="Times New Roman" w:cs="Times New Roman"/>
          <w:sz w:val="24"/>
          <w:szCs w:val="24"/>
        </w:rPr>
        <w:t xml:space="preserve">The following facility-level data will be collected from hospitals: survey eligibility criteria, service characteristics, financial descriptors, </w:t>
      </w:r>
      <w:r w:rsidR="003319BF">
        <w:rPr>
          <w:rFonts w:ascii="Times New Roman" w:hAnsi="Times New Roman" w:cs="Times New Roman"/>
          <w:sz w:val="24"/>
          <w:szCs w:val="24"/>
        </w:rPr>
        <w:t>expected number of visits</w:t>
      </w:r>
      <w:r w:rsidRPr="0049233A">
        <w:rPr>
          <w:rFonts w:ascii="Times New Roman" w:hAnsi="Times New Roman" w:cs="Times New Roman"/>
          <w:sz w:val="24"/>
          <w:szCs w:val="24"/>
        </w:rPr>
        <w:t xml:space="preserve">, information related to ED crowding and use of electronic </w:t>
      </w:r>
      <w:r w:rsidR="0083080B">
        <w:rPr>
          <w:rFonts w:ascii="Times New Roman" w:hAnsi="Times New Roman" w:cs="Times New Roman"/>
          <w:sz w:val="24"/>
          <w:szCs w:val="24"/>
        </w:rPr>
        <w:t>health</w:t>
      </w:r>
      <w:r w:rsidRPr="0049233A">
        <w:rPr>
          <w:rFonts w:ascii="Times New Roman" w:hAnsi="Times New Roman" w:cs="Times New Roman"/>
          <w:sz w:val="24"/>
          <w:szCs w:val="24"/>
        </w:rPr>
        <w:t xml:space="preserve"> records</w:t>
      </w:r>
      <w:r w:rsidR="0083080B">
        <w:rPr>
          <w:rFonts w:ascii="Times New Roman" w:hAnsi="Times New Roman" w:cs="Times New Roman"/>
          <w:sz w:val="24"/>
          <w:szCs w:val="24"/>
        </w:rPr>
        <w:t xml:space="preserve"> (EHRs)</w:t>
      </w:r>
      <w:r w:rsidRPr="0049233A">
        <w:rPr>
          <w:rFonts w:ascii="Times New Roman" w:hAnsi="Times New Roman" w:cs="Times New Roman"/>
          <w:sz w:val="24"/>
          <w:szCs w:val="24"/>
        </w:rPr>
        <w:t xml:space="preserve">. The following facility-level data will be collected from </w:t>
      </w:r>
      <w:r w:rsidR="0083080B">
        <w:rPr>
          <w:rFonts w:ascii="Times New Roman" w:hAnsi="Times New Roman" w:cs="Times New Roman"/>
          <w:sz w:val="24"/>
          <w:szCs w:val="24"/>
        </w:rPr>
        <w:t>FS</w:t>
      </w:r>
      <w:r w:rsidRPr="0049233A">
        <w:rPr>
          <w:rFonts w:ascii="Times New Roman" w:hAnsi="Times New Roman" w:cs="Times New Roman"/>
          <w:sz w:val="24"/>
          <w:szCs w:val="24"/>
        </w:rPr>
        <w:t xml:space="preserve">ASCs:  eligibility criteria, </w:t>
      </w:r>
      <w:r w:rsidR="003319BF">
        <w:rPr>
          <w:rFonts w:ascii="Times New Roman" w:hAnsi="Times New Roman" w:cs="Times New Roman"/>
          <w:sz w:val="24"/>
          <w:szCs w:val="24"/>
        </w:rPr>
        <w:t xml:space="preserve">expected number of </w:t>
      </w:r>
      <w:r w:rsidR="00CE6F1D">
        <w:rPr>
          <w:rFonts w:ascii="Times New Roman" w:hAnsi="Times New Roman" w:cs="Times New Roman"/>
          <w:sz w:val="24"/>
          <w:szCs w:val="24"/>
        </w:rPr>
        <w:t xml:space="preserve">ambulatory </w:t>
      </w:r>
      <w:r w:rsidRPr="0049233A">
        <w:rPr>
          <w:rFonts w:ascii="Times New Roman" w:hAnsi="Times New Roman" w:cs="Times New Roman"/>
          <w:sz w:val="24"/>
          <w:szCs w:val="24"/>
        </w:rPr>
        <w:t xml:space="preserve">visits, and use of </w:t>
      </w:r>
      <w:r w:rsidR="0083080B">
        <w:rPr>
          <w:rFonts w:ascii="Times New Roman" w:hAnsi="Times New Roman" w:cs="Times New Roman"/>
          <w:sz w:val="24"/>
          <w:szCs w:val="24"/>
        </w:rPr>
        <w:t>EHR</w:t>
      </w:r>
      <w:r w:rsidR="00CE6F1D">
        <w:rPr>
          <w:rFonts w:ascii="Times New Roman" w:hAnsi="Times New Roman" w:cs="Times New Roman"/>
          <w:sz w:val="24"/>
          <w:szCs w:val="24"/>
        </w:rPr>
        <w:t xml:space="preserve">s.  </w:t>
      </w:r>
      <w:r w:rsidR="001D3FE9">
        <w:rPr>
          <w:rFonts w:ascii="Times New Roman" w:hAnsi="Times New Roman" w:cs="Times New Roman"/>
          <w:sz w:val="24"/>
          <w:szCs w:val="24"/>
        </w:rPr>
        <w:t>For the i</w:t>
      </w:r>
      <w:r w:rsidR="0075697A" w:rsidRPr="0049233A">
        <w:rPr>
          <w:rFonts w:ascii="Times New Roman" w:hAnsi="Times New Roman" w:cs="Times New Roman"/>
          <w:sz w:val="24"/>
          <w:szCs w:val="24"/>
        </w:rPr>
        <w:t xml:space="preserve">npatient </w:t>
      </w:r>
      <w:r w:rsidR="001D3FE9">
        <w:rPr>
          <w:rFonts w:ascii="Times New Roman" w:hAnsi="Times New Roman" w:cs="Times New Roman"/>
          <w:sz w:val="24"/>
          <w:szCs w:val="24"/>
        </w:rPr>
        <w:t xml:space="preserve">component, </w:t>
      </w:r>
      <w:r w:rsidR="0075697A" w:rsidRPr="0049233A">
        <w:rPr>
          <w:rFonts w:ascii="Times New Roman" w:hAnsi="Times New Roman" w:cs="Times New Roman"/>
          <w:sz w:val="24"/>
          <w:szCs w:val="24"/>
        </w:rPr>
        <w:t>d</w:t>
      </w:r>
      <w:r w:rsidR="001D3FE9">
        <w:rPr>
          <w:rFonts w:ascii="Times New Roman" w:hAnsi="Times New Roman" w:cs="Times New Roman"/>
          <w:sz w:val="24"/>
          <w:szCs w:val="24"/>
        </w:rPr>
        <w:t xml:space="preserve">ischarge-level data collected </w:t>
      </w:r>
      <w:r w:rsidRPr="0049233A">
        <w:rPr>
          <w:rFonts w:ascii="Times New Roman" w:hAnsi="Times New Roman" w:cs="Times New Roman"/>
          <w:sz w:val="24"/>
          <w:szCs w:val="24"/>
        </w:rPr>
        <w:t>include</w:t>
      </w:r>
      <w:r w:rsidR="001D3FE9">
        <w:rPr>
          <w:rFonts w:ascii="Times New Roman" w:hAnsi="Times New Roman" w:cs="Times New Roman"/>
          <w:sz w:val="24"/>
          <w:szCs w:val="24"/>
        </w:rPr>
        <w:t>s</w:t>
      </w:r>
      <w:r w:rsidRPr="0049233A">
        <w:rPr>
          <w:rFonts w:ascii="Times New Roman" w:hAnsi="Times New Roman" w:cs="Times New Roman"/>
          <w:sz w:val="24"/>
          <w:szCs w:val="24"/>
        </w:rPr>
        <w:t xml:space="preserve"> data elements on the UB-04 form.  These include patient demographics, diagnoses and procedures, source of payment information, charges, and information related to revenue codes.</w:t>
      </w:r>
      <w:r w:rsidR="0075697A" w:rsidRPr="0049233A">
        <w:rPr>
          <w:rFonts w:ascii="Times New Roman" w:hAnsi="Times New Roman" w:cs="Times New Roman"/>
          <w:sz w:val="24"/>
          <w:szCs w:val="24"/>
        </w:rPr>
        <w:t xml:space="preserve">  </w:t>
      </w:r>
      <w:r w:rsidR="00CE6F1D">
        <w:rPr>
          <w:rFonts w:ascii="Times New Roman" w:hAnsi="Times New Roman" w:cs="Times New Roman"/>
          <w:sz w:val="24"/>
          <w:szCs w:val="24"/>
        </w:rPr>
        <w:t>For the ambulatory component and FSASCs,</w:t>
      </w:r>
      <w:r w:rsidR="001D3FE9">
        <w:rPr>
          <w:rFonts w:ascii="Times New Roman" w:hAnsi="Times New Roman" w:cs="Times New Roman"/>
          <w:sz w:val="24"/>
          <w:szCs w:val="24"/>
        </w:rPr>
        <w:t xml:space="preserve"> visit-level data will be collected through both the UB-04 as well as through abstraction of medical records. </w:t>
      </w:r>
    </w:p>
    <w:p w:rsidR="00197791" w:rsidRPr="0049233A" w:rsidRDefault="001D3FE9" w:rsidP="00197791">
      <w:pPr>
        <w:widowControl/>
        <w:rPr>
          <w:rFonts w:ascii="Times New Roman" w:hAnsi="Times New Roman" w:cs="Times New Roman"/>
          <w:sz w:val="24"/>
          <w:szCs w:val="24"/>
        </w:rPr>
      </w:pPr>
      <w:r>
        <w:rPr>
          <w:rFonts w:ascii="Times New Roman" w:hAnsi="Times New Roman" w:cs="Times New Roman"/>
          <w:sz w:val="24"/>
          <w:szCs w:val="24"/>
        </w:rPr>
        <w:t xml:space="preserve"> </w:t>
      </w:r>
    </w:p>
    <w:p w:rsidR="00197791" w:rsidRPr="004C4BFF" w:rsidRDefault="008453F2" w:rsidP="00197791">
      <w:pPr>
        <w:rPr>
          <w:rFonts w:ascii="Times New Roman" w:hAnsi="Times New Roman" w:cs="Times New Roman"/>
          <w:i/>
          <w:sz w:val="24"/>
          <w:szCs w:val="24"/>
        </w:rPr>
      </w:pPr>
      <w:r w:rsidRPr="004C4BFF">
        <w:rPr>
          <w:rFonts w:ascii="Times New Roman" w:hAnsi="Times New Roman" w:cs="Times New Roman"/>
          <w:i/>
          <w:sz w:val="24"/>
          <w:szCs w:val="24"/>
        </w:rPr>
        <w:t>I</w:t>
      </w:r>
      <w:r w:rsidR="00040D80">
        <w:rPr>
          <w:rFonts w:ascii="Times New Roman" w:hAnsi="Times New Roman" w:cs="Times New Roman"/>
          <w:i/>
          <w:sz w:val="24"/>
          <w:szCs w:val="24"/>
        </w:rPr>
        <w:t>nformation in Identifiable Form</w:t>
      </w:r>
      <w:r w:rsidRPr="004C4BFF">
        <w:rPr>
          <w:rFonts w:ascii="Times New Roman" w:hAnsi="Times New Roman" w:cs="Times New Roman"/>
          <w:i/>
          <w:sz w:val="24"/>
          <w:szCs w:val="24"/>
        </w:rPr>
        <w:t>:</w:t>
      </w:r>
    </w:p>
    <w:p w:rsidR="008453F2" w:rsidRPr="005F28A8" w:rsidRDefault="008453F2" w:rsidP="00197791">
      <w:pPr>
        <w:rPr>
          <w:rFonts w:ascii="Times New Roman" w:hAnsi="Times New Roman" w:cs="Times New Roman"/>
          <w:i/>
          <w:sz w:val="24"/>
          <w:szCs w:val="24"/>
          <w:u w:val="single"/>
        </w:rPr>
      </w:pP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The NHCS will collect protected health information (PHI)</w:t>
      </w:r>
      <w:r w:rsidR="0075697A" w:rsidRPr="0049233A">
        <w:rPr>
          <w:rFonts w:ascii="Times New Roman" w:hAnsi="Times New Roman" w:cs="Times New Roman"/>
          <w:sz w:val="24"/>
          <w:szCs w:val="24"/>
        </w:rPr>
        <w:t xml:space="preserve">, also referred to as Information in Identifiable Form (IIF) </w:t>
      </w:r>
      <w:r w:rsidRPr="0049233A">
        <w:rPr>
          <w:rFonts w:ascii="Times New Roman" w:hAnsi="Times New Roman" w:cs="Times New Roman"/>
          <w:sz w:val="24"/>
          <w:szCs w:val="24"/>
        </w:rPr>
        <w:t>for all components</w:t>
      </w:r>
      <w:r w:rsidR="0075697A" w:rsidRPr="0049233A">
        <w:rPr>
          <w:rFonts w:ascii="Times New Roman" w:hAnsi="Times New Roman" w:cs="Times New Roman"/>
          <w:sz w:val="24"/>
          <w:szCs w:val="24"/>
        </w:rPr>
        <w:t xml:space="preserve"> of the survey</w:t>
      </w:r>
      <w:r w:rsidRPr="0049233A">
        <w:rPr>
          <w:rFonts w:ascii="Times New Roman" w:hAnsi="Times New Roman" w:cs="Times New Roman"/>
          <w:sz w:val="24"/>
          <w:szCs w:val="24"/>
        </w:rPr>
        <w:t>.  One example of the value of PHI is that it will allow linkage to the National Death Index, providing better information on outcomes of hospitalization. Collection of PHI will also allow for linkage among survey co</w:t>
      </w:r>
      <w:r w:rsidR="002047D7">
        <w:rPr>
          <w:rFonts w:ascii="Times New Roman" w:hAnsi="Times New Roman" w:cs="Times New Roman"/>
          <w:sz w:val="24"/>
          <w:szCs w:val="24"/>
        </w:rPr>
        <w:t xml:space="preserve">mponents (inpatient discharges and </w:t>
      </w:r>
      <w:r w:rsidRPr="0049233A">
        <w:rPr>
          <w:rFonts w:ascii="Times New Roman" w:hAnsi="Times New Roman" w:cs="Times New Roman"/>
          <w:sz w:val="24"/>
          <w:szCs w:val="24"/>
        </w:rPr>
        <w:t>ED, OPD and AS</w:t>
      </w:r>
      <w:r w:rsidR="00FF2F5A">
        <w:rPr>
          <w:rFonts w:ascii="Times New Roman" w:hAnsi="Times New Roman" w:cs="Times New Roman"/>
          <w:sz w:val="24"/>
          <w:szCs w:val="24"/>
        </w:rPr>
        <w:t>L</w:t>
      </w:r>
      <w:r w:rsidR="002047D7">
        <w:rPr>
          <w:rFonts w:ascii="Times New Roman" w:hAnsi="Times New Roman" w:cs="Times New Roman"/>
          <w:sz w:val="24"/>
          <w:szCs w:val="24"/>
        </w:rPr>
        <w:t xml:space="preserve"> visits</w:t>
      </w:r>
      <w:r w:rsidRPr="0049233A">
        <w:rPr>
          <w:rFonts w:ascii="Times New Roman" w:hAnsi="Times New Roman" w:cs="Times New Roman"/>
          <w:sz w:val="24"/>
          <w:szCs w:val="24"/>
        </w:rPr>
        <w:t xml:space="preserve">).  </w:t>
      </w:r>
      <w:r w:rsidR="0075697A" w:rsidRPr="0049233A">
        <w:rPr>
          <w:rFonts w:ascii="Times New Roman" w:hAnsi="Times New Roman" w:cs="Times New Roman"/>
          <w:sz w:val="24"/>
          <w:szCs w:val="24"/>
        </w:rPr>
        <w:t xml:space="preserve">In its approval of the NHCS, the NCHS Ethics Review Board agreed that this research could </w:t>
      </w:r>
      <w:r w:rsidR="00CE610E" w:rsidRPr="0049233A">
        <w:rPr>
          <w:rFonts w:ascii="Times New Roman" w:hAnsi="Times New Roman" w:cs="Times New Roman"/>
          <w:sz w:val="24"/>
          <w:szCs w:val="24"/>
        </w:rPr>
        <w:t xml:space="preserve">not </w:t>
      </w:r>
      <w:r w:rsidR="0075697A" w:rsidRPr="0049233A">
        <w:rPr>
          <w:rFonts w:ascii="Times New Roman" w:hAnsi="Times New Roman" w:cs="Times New Roman"/>
          <w:sz w:val="24"/>
          <w:szCs w:val="24"/>
        </w:rPr>
        <w:t>be conducted practicably without access and use of PHI.</w:t>
      </w:r>
      <w:r w:rsidRPr="0049233A">
        <w:rPr>
          <w:rFonts w:ascii="Times New Roman" w:hAnsi="Times New Roman" w:cs="Times New Roman"/>
          <w:sz w:val="24"/>
          <w:szCs w:val="24"/>
        </w:rPr>
        <w:t xml:space="preserve"> The list of requested </w:t>
      </w:r>
      <w:r w:rsidR="00C35FE9" w:rsidRPr="0049233A">
        <w:rPr>
          <w:rFonts w:ascii="Times New Roman" w:hAnsi="Times New Roman" w:cs="Times New Roman"/>
          <w:sz w:val="24"/>
          <w:szCs w:val="24"/>
        </w:rPr>
        <w:t>PHI</w:t>
      </w:r>
      <w:r w:rsidR="0075697A"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includes the following </w:t>
      </w:r>
      <w:r w:rsidR="00314BC1">
        <w:rPr>
          <w:rFonts w:ascii="Times New Roman" w:hAnsi="Times New Roman" w:cs="Times New Roman"/>
          <w:sz w:val="24"/>
          <w:szCs w:val="24"/>
        </w:rPr>
        <w:t>twelve</w:t>
      </w:r>
      <w:r w:rsidR="0075697A" w:rsidRPr="0049233A">
        <w:rPr>
          <w:rFonts w:ascii="Times New Roman" w:hAnsi="Times New Roman" w:cs="Times New Roman"/>
          <w:sz w:val="24"/>
          <w:szCs w:val="24"/>
        </w:rPr>
        <w:t xml:space="preserve"> data elements for </w:t>
      </w:r>
      <w:r w:rsidR="00314BC1" w:rsidRPr="0049233A">
        <w:rPr>
          <w:rFonts w:ascii="Times New Roman" w:hAnsi="Times New Roman" w:cs="Times New Roman"/>
          <w:sz w:val="24"/>
          <w:szCs w:val="24"/>
        </w:rPr>
        <w:t>patients</w:t>
      </w:r>
      <w:r w:rsidR="00314BC1">
        <w:rPr>
          <w:rFonts w:ascii="Times New Roman" w:hAnsi="Times New Roman" w:cs="Times New Roman"/>
          <w:sz w:val="24"/>
          <w:szCs w:val="24"/>
        </w:rPr>
        <w:t>, one</w:t>
      </w:r>
      <w:r w:rsidR="0075697A" w:rsidRPr="0049233A">
        <w:rPr>
          <w:rFonts w:ascii="Times New Roman" w:hAnsi="Times New Roman" w:cs="Times New Roman"/>
          <w:sz w:val="24"/>
          <w:szCs w:val="24"/>
        </w:rPr>
        <w:t xml:space="preserve"> data item for physicians</w:t>
      </w:r>
      <w:r w:rsidR="00314BC1">
        <w:rPr>
          <w:rFonts w:ascii="Times New Roman" w:hAnsi="Times New Roman" w:cs="Times New Roman"/>
          <w:sz w:val="24"/>
          <w:szCs w:val="24"/>
        </w:rPr>
        <w:t xml:space="preserve"> and four </w:t>
      </w:r>
      <w:r w:rsidR="00134789">
        <w:rPr>
          <w:rFonts w:ascii="Times New Roman" w:hAnsi="Times New Roman" w:cs="Times New Roman"/>
          <w:sz w:val="24"/>
          <w:szCs w:val="24"/>
        </w:rPr>
        <w:t>for hospitals</w:t>
      </w:r>
      <w:r w:rsidRPr="0049233A">
        <w:rPr>
          <w:rFonts w:ascii="Times New Roman" w:hAnsi="Times New Roman" w:cs="Times New Roman"/>
          <w:sz w:val="24"/>
          <w:szCs w:val="24"/>
        </w:rPr>
        <w:t>:</w:t>
      </w:r>
    </w:p>
    <w:p w:rsidR="00760205" w:rsidRDefault="00760205" w:rsidP="00760205">
      <w:pPr>
        <w:widowControl/>
        <w:rPr>
          <w:rFonts w:ascii="Times New Roman" w:hAnsi="Times New Roman" w:cs="Times New Roman"/>
          <w:sz w:val="24"/>
          <w:szCs w:val="24"/>
        </w:rPr>
      </w:pPr>
    </w:p>
    <w:p w:rsidR="009D47B8" w:rsidRPr="009D47B8" w:rsidRDefault="009D47B8" w:rsidP="00760205">
      <w:pPr>
        <w:widowControl/>
        <w:rPr>
          <w:rFonts w:ascii="Times New Roman" w:hAnsi="Times New Roman" w:cs="Times New Roman"/>
          <w:i/>
          <w:sz w:val="24"/>
          <w:szCs w:val="24"/>
        </w:rPr>
      </w:pPr>
      <w:r w:rsidRPr="009D47B8">
        <w:rPr>
          <w:rFonts w:ascii="Times New Roman" w:hAnsi="Times New Roman" w:cs="Times New Roman"/>
          <w:i/>
          <w:sz w:val="24"/>
          <w:szCs w:val="24"/>
        </w:rPr>
        <w:t xml:space="preserve">UB-04: </w:t>
      </w:r>
    </w:p>
    <w:p w:rsidR="009D47B8" w:rsidRPr="0049233A" w:rsidRDefault="009D47B8" w:rsidP="00760205">
      <w:pPr>
        <w:widowControl/>
        <w:rPr>
          <w:rFonts w:ascii="Times New Roman" w:hAnsi="Times New Roman" w:cs="Times New Roman"/>
          <w:sz w:val="24"/>
          <w:szCs w:val="24"/>
        </w:rPr>
      </w:pP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1.</w:t>
      </w:r>
      <w:r w:rsidRPr="0049233A">
        <w:rPr>
          <w:rFonts w:ascii="Times New Roman" w:hAnsi="Times New Roman" w:cs="Times New Roman"/>
          <w:sz w:val="24"/>
          <w:szCs w:val="24"/>
        </w:rPr>
        <w:tab/>
      </w:r>
      <w:r w:rsidR="009D47B8">
        <w:rPr>
          <w:rFonts w:ascii="Times New Roman" w:hAnsi="Times New Roman" w:cs="Times New Roman"/>
          <w:sz w:val="24"/>
          <w:szCs w:val="24"/>
        </w:rPr>
        <w:t>Patient n</w:t>
      </w:r>
      <w:r w:rsidRPr="0049233A">
        <w:rPr>
          <w:rFonts w:ascii="Times New Roman" w:hAnsi="Times New Roman" w:cs="Times New Roman"/>
          <w:sz w:val="24"/>
          <w:szCs w:val="24"/>
        </w:rPr>
        <w:t>ame</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2.</w:t>
      </w:r>
      <w:r w:rsidRPr="0049233A">
        <w:rPr>
          <w:rFonts w:ascii="Times New Roman" w:hAnsi="Times New Roman" w:cs="Times New Roman"/>
          <w:sz w:val="24"/>
          <w:szCs w:val="24"/>
        </w:rPr>
        <w:tab/>
        <w:t>Birth date</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3.</w:t>
      </w:r>
      <w:r w:rsidRPr="0049233A">
        <w:rPr>
          <w:rFonts w:ascii="Times New Roman" w:hAnsi="Times New Roman" w:cs="Times New Roman"/>
          <w:sz w:val="24"/>
          <w:szCs w:val="24"/>
        </w:rPr>
        <w:tab/>
        <w:t>Address</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4.</w:t>
      </w:r>
      <w:r w:rsidRPr="0049233A">
        <w:rPr>
          <w:rFonts w:ascii="Times New Roman" w:hAnsi="Times New Roman" w:cs="Times New Roman"/>
          <w:sz w:val="24"/>
          <w:szCs w:val="24"/>
        </w:rPr>
        <w:tab/>
        <w:t>ZIP Code</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5.</w:t>
      </w:r>
      <w:r w:rsidRPr="0049233A">
        <w:rPr>
          <w:rFonts w:ascii="Times New Roman" w:hAnsi="Times New Roman" w:cs="Times New Roman"/>
          <w:sz w:val="24"/>
          <w:szCs w:val="24"/>
        </w:rPr>
        <w:tab/>
        <w:t>Dates of admission and discharge (for the inpatient component)</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6.</w:t>
      </w:r>
      <w:r w:rsidRPr="0049233A">
        <w:rPr>
          <w:rFonts w:ascii="Times New Roman" w:hAnsi="Times New Roman" w:cs="Times New Roman"/>
          <w:sz w:val="24"/>
          <w:szCs w:val="24"/>
        </w:rPr>
        <w:tab/>
        <w:t>Date of visit (for the ambulatory components)</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7.</w:t>
      </w:r>
      <w:r w:rsidRPr="0049233A">
        <w:rPr>
          <w:rFonts w:ascii="Times New Roman" w:hAnsi="Times New Roman" w:cs="Times New Roman"/>
          <w:sz w:val="24"/>
          <w:szCs w:val="24"/>
        </w:rPr>
        <w:tab/>
        <w:t xml:space="preserve">Procedure dates </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8.</w:t>
      </w:r>
      <w:r w:rsidRPr="0049233A">
        <w:rPr>
          <w:rFonts w:ascii="Times New Roman" w:hAnsi="Times New Roman" w:cs="Times New Roman"/>
          <w:sz w:val="24"/>
          <w:szCs w:val="24"/>
        </w:rPr>
        <w:tab/>
        <w:t>Social security number (where available)</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9.</w:t>
      </w:r>
      <w:r w:rsidRPr="0049233A">
        <w:rPr>
          <w:rFonts w:ascii="Times New Roman" w:hAnsi="Times New Roman" w:cs="Times New Roman"/>
          <w:sz w:val="24"/>
          <w:szCs w:val="24"/>
        </w:rPr>
        <w:tab/>
        <w:t>Medical record number (where available)</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10.</w:t>
      </w:r>
      <w:r w:rsidRPr="0049233A">
        <w:rPr>
          <w:rFonts w:ascii="Times New Roman" w:hAnsi="Times New Roman" w:cs="Times New Roman"/>
          <w:sz w:val="24"/>
          <w:szCs w:val="24"/>
        </w:rPr>
        <w:tab/>
        <w:t>Patient control number</w:t>
      </w:r>
    </w:p>
    <w:p w:rsidR="00760205" w:rsidRPr="0049233A"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11.</w:t>
      </w:r>
      <w:r w:rsidRPr="0049233A">
        <w:rPr>
          <w:rFonts w:ascii="Times New Roman" w:hAnsi="Times New Roman" w:cs="Times New Roman"/>
          <w:sz w:val="24"/>
          <w:szCs w:val="24"/>
        </w:rPr>
        <w:tab/>
        <w:t>Medicare health insurance benefit/claim number</w:t>
      </w:r>
    </w:p>
    <w:p w:rsidR="00760205" w:rsidRDefault="00A873AD" w:rsidP="00760205">
      <w:pPr>
        <w:widowControl/>
        <w:rPr>
          <w:rFonts w:ascii="Times New Roman" w:hAnsi="Times New Roman" w:cs="Times New Roman"/>
          <w:sz w:val="24"/>
          <w:szCs w:val="24"/>
        </w:rPr>
      </w:pPr>
      <w:r w:rsidRPr="0049233A">
        <w:rPr>
          <w:rFonts w:ascii="Times New Roman" w:hAnsi="Times New Roman" w:cs="Times New Roman"/>
          <w:sz w:val="24"/>
          <w:szCs w:val="24"/>
        </w:rPr>
        <w:t>12.</w:t>
      </w:r>
      <w:r w:rsidRPr="0049233A">
        <w:rPr>
          <w:rFonts w:ascii="Times New Roman" w:hAnsi="Times New Roman" w:cs="Times New Roman"/>
          <w:sz w:val="24"/>
          <w:szCs w:val="24"/>
        </w:rPr>
        <w:tab/>
        <w:t>NPI (National Provider Identifier) number</w:t>
      </w:r>
    </w:p>
    <w:p w:rsidR="00A41BCE" w:rsidRDefault="00A41BCE" w:rsidP="00760205">
      <w:pPr>
        <w:widowControl/>
        <w:rPr>
          <w:rFonts w:ascii="Times New Roman" w:hAnsi="Times New Roman" w:cs="Times New Roman"/>
          <w:sz w:val="24"/>
          <w:szCs w:val="24"/>
        </w:rPr>
      </w:pPr>
    </w:p>
    <w:p w:rsidR="009D47B8" w:rsidRPr="009D47B8" w:rsidRDefault="00960917" w:rsidP="00760205">
      <w:pPr>
        <w:widowControl/>
        <w:rPr>
          <w:rFonts w:ascii="Times New Roman" w:hAnsi="Times New Roman" w:cs="Times New Roman"/>
          <w:i/>
          <w:sz w:val="24"/>
          <w:szCs w:val="24"/>
        </w:rPr>
      </w:pPr>
      <w:r>
        <w:rPr>
          <w:rFonts w:ascii="Times New Roman" w:hAnsi="Times New Roman" w:cs="Times New Roman"/>
          <w:i/>
          <w:sz w:val="24"/>
          <w:szCs w:val="24"/>
        </w:rPr>
        <w:t>Hospital Interview</w:t>
      </w:r>
      <w:r w:rsidR="009D47B8" w:rsidRPr="009D47B8">
        <w:rPr>
          <w:rFonts w:ascii="Times New Roman" w:hAnsi="Times New Roman" w:cs="Times New Roman"/>
          <w:i/>
          <w:sz w:val="24"/>
          <w:szCs w:val="24"/>
        </w:rPr>
        <w:t xml:space="preserve">: </w:t>
      </w:r>
    </w:p>
    <w:p w:rsidR="009D47B8" w:rsidRDefault="009D47B8" w:rsidP="00760205">
      <w:pPr>
        <w:widowControl/>
        <w:rPr>
          <w:rFonts w:ascii="Times New Roman" w:hAnsi="Times New Roman" w:cs="Times New Roman"/>
          <w:sz w:val="24"/>
          <w:szCs w:val="24"/>
        </w:rPr>
      </w:pPr>
    </w:p>
    <w:p w:rsidR="00134789" w:rsidRDefault="00FF2F5A" w:rsidP="00134789">
      <w:pPr>
        <w:pStyle w:val="ListParagraph"/>
        <w:numPr>
          <w:ilvl w:val="0"/>
          <w:numId w:val="43"/>
        </w:numPr>
        <w:ind w:left="0" w:firstLine="0"/>
        <w:rPr>
          <w:color w:val="000000"/>
        </w:rPr>
      </w:pPr>
      <w:r w:rsidRPr="00134789">
        <w:rPr>
          <w:color w:val="000000"/>
        </w:rPr>
        <w:t>Facility name</w:t>
      </w:r>
    </w:p>
    <w:p w:rsidR="00134789" w:rsidRDefault="00FF2F5A" w:rsidP="00134789">
      <w:pPr>
        <w:pStyle w:val="ListParagraph"/>
        <w:numPr>
          <w:ilvl w:val="0"/>
          <w:numId w:val="43"/>
        </w:numPr>
        <w:ind w:left="0" w:firstLine="0"/>
        <w:rPr>
          <w:color w:val="000000"/>
        </w:rPr>
      </w:pPr>
      <w:r w:rsidRPr="00134789">
        <w:rPr>
          <w:color w:val="000000"/>
        </w:rPr>
        <w:t xml:space="preserve">Facility address </w:t>
      </w:r>
    </w:p>
    <w:p w:rsidR="009D47B8" w:rsidRPr="006306CA" w:rsidRDefault="00FF2F5A" w:rsidP="006306CA">
      <w:pPr>
        <w:pStyle w:val="ListParagraph"/>
        <w:numPr>
          <w:ilvl w:val="0"/>
          <w:numId w:val="43"/>
        </w:numPr>
        <w:ind w:left="0" w:firstLine="0"/>
        <w:rPr>
          <w:color w:val="000000"/>
        </w:rPr>
      </w:pPr>
      <w:r w:rsidRPr="00134789">
        <w:rPr>
          <w:color w:val="000000"/>
        </w:rPr>
        <w:t>Facility telephone number</w:t>
      </w:r>
    </w:p>
    <w:p w:rsidR="00FF2F5A" w:rsidRPr="009D47B8" w:rsidRDefault="00FF2F5A" w:rsidP="009D47B8">
      <w:pPr>
        <w:pStyle w:val="ListParagraph"/>
        <w:numPr>
          <w:ilvl w:val="0"/>
          <w:numId w:val="43"/>
        </w:numPr>
        <w:ind w:left="0" w:firstLine="0"/>
        <w:rPr>
          <w:color w:val="000000"/>
        </w:rPr>
      </w:pPr>
      <w:r w:rsidRPr="009D47B8">
        <w:rPr>
          <w:color w:val="000000"/>
        </w:rPr>
        <w:lastRenderedPageBreak/>
        <w:t>Contact name</w:t>
      </w:r>
      <w:r w:rsidR="009D47B8">
        <w:rPr>
          <w:color w:val="000000"/>
        </w:rPr>
        <w:t xml:space="preserve"> </w:t>
      </w:r>
    </w:p>
    <w:p w:rsidR="00260DE2" w:rsidRPr="0049233A" w:rsidRDefault="00260DE2" w:rsidP="00017248">
      <w:pPr>
        <w:pStyle w:val="FormBodyText"/>
        <w:rPr>
          <w:sz w:val="24"/>
          <w:szCs w:val="24"/>
        </w:rPr>
      </w:pPr>
    </w:p>
    <w:p w:rsidR="00017248" w:rsidRDefault="0075697A" w:rsidP="00257CC9">
      <w:pPr>
        <w:pStyle w:val="FormBodyText"/>
        <w:rPr>
          <w:sz w:val="24"/>
          <w:szCs w:val="24"/>
        </w:rPr>
      </w:pPr>
      <w:r w:rsidRPr="0049233A">
        <w:rPr>
          <w:sz w:val="24"/>
          <w:szCs w:val="24"/>
        </w:rPr>
        <w:t xml:space="preserve">For </w:t>
      </w:r>
      <w:r w:rsidR="007F3EFC">
        <w:rPr>
          <w:sz w:val="24"/>
          <w:szCs w:val="24"/>
        </w:rPr>
        <w:t xml:space="preserve">both </w:t>
      </w:r>
      <w:r w:rsidRPr="0049233A">
        <w:rPr>
          <w:sz w:val="24"/>
          <w:szCs w:val="24"/>
        </w:rPr>
        <w:t xml:space="preserve">the inpatient </w:t>
      </w:r>
      <w:r w:rsidR="005A3CE0">
        <w:rPr>
          <w:sz w:val="24"/>
          <w:szCs w:val="24"/>
        </w:rPr>
        <w:t xml:space="preserve">and ambulatory </w:t>
      </w:r>
      <w:r w:rsidRPr="0049233A">
        <w:rPr>
          <w:sz w:val="24"/>
          <w:szCs w:val="24"/>
        </w:rPr>
        <w:t>component</w:t>
      </w:r>
      <w:r w:rsidR="005A3CE0">
        <w:rPr>
          <w:sz w:val="24"/>
          <w:szCs w:val="24"/>
        </w:rPr>
        <w:t>s</w:t>
      </w:r>
      <w:r w:rsidRPr="0049233A">
        <w:rPr>
          <w:sz w:val="24"/>
          <w:szCs w:val="24"/>
        </w:rPr>
        <w:t>, UB-04</w:t>
      </w:r>
      <w:r w:rsidR="002047D7">
        <w:rPr>
          <w:sz w:val="24"/>
          <w:szCs w:val="24"/>
        </w:rPr>
        <w:t xml:space="preserve"> claims </w:t>
      </w:r>
      <w:r w:rsidR="005A3CE0">
        <w:rPr>
          <w:sz w:val="24"/>
          <w:szCs w:val="24"/>
        </w:rPr>
        <w:t>are</w:t>
      </w:r>
      <w:r w:rsidR="001B161C" w:rsidRPr="0049233A">
        <w:rPr>
          <w:sz w:val="24"/>
          <w:szCs w:val="24"/>
        </w:rPr>
        <w:t xml:space="preserve"> being</w:t>
      </w:r>
      <w:r w:rsidRPr="0049233A">
        <w:rPr>
          <w:sz w:val="24"/>
          <w:szCs w:val="24"/>
        </w:rPr>
        <w:t xml:space="preserve"> transmitted from the hospital to the contractor</w:t>
      </w:r>
      <w:r w:rsidR="001B161C" w:rsidRPr="0049233A">
        <w:rPr>
          <w:sz w:val="24"/>
          <w:szCs w:val="24"/>
        </w:rPr>
        <w:t>’</w:t>
      </w:r>
      <w:r w:rsidRPr="0049233A">
        <w:rPr>
          <w:sz w:val="24"/>
          <w:szCs w:val="24"/>
        </w:rPr>
        <w:t>s secure network.</w:t>
      </w:r>
      <w:r w:rsidR="00017248" w:rsidRPr="0049233A">
        <w:rPr>
          <w:szCs w:val="24"/>
        </w:rPr>
        <w:t xml:space="preserve"> </w:t>
      </w:r>
      <w:r w:rsidR="00E46FA5">
        <w:rPr>
          <w:sz w:val="24"/>
          <w:szCs w:val="24"/>
        </w:rPr>
        <w:t xml:space="preserve">  </w:t>
      </w:r>
      <w:r w:rsidR="00017248" w:rsidRPr="0049233A">
        <w:rPr>
          <w:sz w:val="24"/>
          <w:szCs w:val="24"/>
        </w:rPr>
        <w:t>After processing, the UB-04</w:t>
      </w:r>
      <w:r w:rsidR="002047D7">
        <w:rPr>
          <w:sz w:val="24"/>
          <w:szCs w:val="24"/>
        </w:rPr>
        <w:t xml:space="preserve"> data </w:t>
      </w:r>
      <w:r w:rsidR="001B161C" w:rsidRPr="0049233A">
        <w:rPr>
          <w:sz w:val="24"/>
          <w:szCs w:val="24"/>
        </w:rPr>
        <w:t>will eventually be sent to</w:t>
      </w:r>
      <w:r w:rsidR="00017248" w:rsidRPr="0049233A">
        <w:rPr>
          <w:sz w:val="24"/>
          <w:szCs w:val="24"/>
        </w:rPr>
        <w:t xml:space="preserve"> NCHS via CDC’s secure data network (SDN).  </w:t>
      </w:r>
      <w:r w:rsidR="00017248" w:rsidRPr="0049233A">
        <w:rPr>
          <w:sz w:val="24"/>
          <w:szCs w:val="24"/>
          <w:u w:color="0000C0"/>
        </w:rPr>
        <w:t>The SDN is a secure data transfer service offered by CDC, and provides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within the SDN environment are required to have digital certificates (x.509) installed on their machines to provide assurances of their identity when they log on. The SDN provides system monitoring on a 24 x 7 basis</w:t>
      </w:r>
      <w:r w:rsidR="00017248" w:rsidRPr="0047474A">
        <w:rPr>
          <w:sz w:val="24"/>
          <w:szCs w:val="24"/>
          <w:u w:color="0000C0"/>
        </w:rPr>
        <w:t xml:space="preserve">, data redundancy features, and disaster recovery features for select information systems.  </w:t>
      </w:r>
      <w:r w:rsidR="00257CC9" w:rsidRPr="0047474A">
        <w:rPr>
          <w:sz w:val="24"/>
          <w:szCs w:val="24"/>
        </w:rPr>
        <w:t xml:space="preserve">On receipt at NCHS, the </w:t>
      </w:r>
      <w:r w:rsidR="0047474A" w:rsidRPr="0047474A">
        <w:rPr>
          <w:sz w:val="24"/>
          <w:szCs w:val="24"/>
        </w:rPr>
        <w:t xml:space="preserve">direct PII </w:t>
      </w:r>
      <w:r w:rsidR="00257CC9" w:rsidRPr="0047474A">
        <w:rPr>
          <w:sz w:val="24"/>
          <w:szCs w:val="24"/>
        </w:rPr>
        <w:t xml:space="preserve">data will be downloaded onto the specially designated and configured NCHS </w:t>
      </w:r>
      <w:r w:rsidR="00257CC9" w:rsidRPr="0047474A">
        <w:rPr>
          <w:i/>
          <w:sz w:val="24"/>
          <w:szCs w:val="24"/>
        </w:rPr>
        <w:t xml:space="preserve">Confidential Information Protection Statistical Efficiency Act </w:t>
      </w:r>
      <w:r w:rsidR="00257CC9" w:rsidRPr="0047474A">
        <w:rPr>
          <w:sz w:val="24"/>
          <w:szCs w:val="24"/>
        </w:rPr>
        <w:t>(CIPSEA) File Storage Server within the Consolidated Statistical Platform (CSP) environment.  The dedicated NCHS CIPSEA server is a secured physical component of the CSP accessible only by NCHS-designated staff</w:t>
      </w:r>
      <w:r w:rsidR="00257CC9" w:rsidRPr="00F13B4E">
        <w:rPr>
          <w:sz w:val="24"/>
          <w:szCs w:val="24"/>
        </w:rPr>
        <w:t xml:space="preserve">. </w:t>
      </w:r>
      <w:r w:rsidR="00F13B4E" w:rsidRPr="00F13B4E">
        <w:rPr>
          <w:sz w:val="24"/>
          <w:szCs w:val="24"/>
        </w:rPr>
        <w:t>All PII f</w:t>
      </w:r>
      <w:r w:rsidR="00257CC9" w:rsidRPr="00F13B4E">
        <w:rPr>
          <w:sz w:val="24"/>
          <w:szCs w:val="24"/>
        </w:rPr>
        <w:t xml:space="preserve">iles </w:t>
      </w:r>
      <w:r w:rsidR="00F13B4E" w:rsidRPr="00F13B4E">
        <w:rPr>
          <w:sz w:val="24"/>
          <w:szCs w:val="24"/>
        </w:rPr>
        <w:t xml:space="preserve">and data containing personal identifiers (e.g., name, address, phone number, SSN, etc.) will be loaded onto separate files in separate secure sub-shares on the CIPSEA server for verification and editing.  </w:t>
      </w:r>
      <w:r w:rsidR="0047474A" w:rsidRPr="00F13B4E">
        <w:rPr>
          <w:sz w:val="24"/>
          <w:szCs w:val="24"/>
        </w:rPr>
        <w:t>Non-PII data and indirect PII wil</w:t>
      </w:r>
      <w:r w:rsidR="0047474A" w:rsidRPr="00F13B4E">
        <w:rPr>
          <w:sz w:val="24"/>
          <w:szCs w:val="24"/>
          <w:u w:color="0000C0"/>
        </w:rPr>
        <w:t>l be downloaded onto the specially designated and configured NCHS/DHCS</w:t>
      </w:r>
      <w:r w:rsidR="0047474A" w:rsidRPr="0047474A">
        <w:rPr>
          <w:sz w:val="24"/>
          <w:szCs w:val="24"/>
          <w:u w:color="0000C0"/>
        </w:rPr>
        <w:t xml:space="preserve"> server, which is a Windows 2008 server (w/server operating system - Windows Server 2008 R2 Standard) which provides on-line storage. The server is physically located at NCHS and protected under Windows firewall system security features and the CDC firewall.  </w:t>
      </w:r>
      <w:r w:rsidR="0047474A" w:rsidRPr="0049233A">
        <w:rPr>
          <w:sz w:val="24"/>
          <w:szCs w:val="24"/>
          <w:u w:color="0000C0"/>
        </w:rPr>
        <w:t xml:space="preserve"> </w:t>
      </w:r>
    </w:p>
    <w:p w:rsidR="00113532" w:rsidRDefault="00113532" w:rsidP="00257CC9">
      <w:pPr>
        <w:pStyle w:val="FormBodyText"/>
        <w:rPr>
          <w:sz w:val="24"/>
          <w:szCs w:val="24"/>
        </w:rPr>
      </w:pPr>
    </w:p>
    <w:p w:rsidR="001B136C" w:rsidRPr="0049233A" w:rsidRDefault="00A873AD" w:rsidP="0026277C">
      <w:pPr>
        <w:widowControl/>
        <w:rPr>
          <w:rFonts w:ascii="Times New Roman" w:hAnsi="Times New Roman" w:cs="Times New Roman"/>
          <w:sz w:val="24"/>
          <w:szCs w:val="24"/>
          <w:u w:val="single"/>
        </w:rPr>
      </w:pPr>
      <w:r w:rsidRPr="0049233A">
        <w:rPr>
          <w:rFonts w:ascii="Times New Roman" w:hAnsi="Times New Roman" w:cs="Times New Roman"/>
          <w:sz w:val="24"/>
          <w:szCs w:val="24"/>
          <w:u w:val="single"/>
        </w:rPr>
        <w:t>Identification of Website(s) and Website Content Directed at Children Under 13 Years of Age</w:t>
      </w:r>
    </w:p>
    <w:p w:rsidR="0026277C" w:rsidRPr="0049233A" w:rsidRDefault="0026277C" w:rsidP="0026277C">
      <w:pPr>
        <w:widowControl/>
        <w:rPr>
          <w:rFonts w:ascii="Times New Roman" w:hAnsi="Times New Roman" w:cs="Times New Roman"/>
          <w:sz w:val="24"/>
          <w:szCs w:val="24"/>
        </w:rPr>
      </w:pPr>
    </w:p>
    <w:p w:rsidR="001B136C" w:rsidRPr="0049233A" w:rsidRDefault="00A873AD" w:rsidP="0026277C">
      <w:pPr>
        <w:widowControl/>
        <w:rPr>
          <w:rFonts w:ascii="Times New Roman" w:hAnsi="Times New Roman" w:cs="Times New Roman"/>
          <w:sz w:val="24"/>
          <w:szCs w:val="24"/>
        </w:rPr>
      </w:pPr>
      <w:r w:rsidRPr="0049233A">
        <w:rPr>
          <w:rFonts w:ascii="Times New Roman" w:hAnsi="Times New Roman" w:cs="Times New Roman"/>
          <w:sz w:val="24"/>
          <w:szCs w:val="24"/>
        </w:rPr>
        <w:t xml:space="preserve">A website dedicated  to the new National </w:t>
      </w:r>
      <w:r w:rsidR="005D58F3" w:rsidRPr="0049233A">
        <w:rPr>
          <w:rFonts w:ascii="Times New Roman" w:hAnsi="Times New Roman" w:cs="Times New Roman"/>
          <w:sz w:val="24"/>
          <w:szCs w:val="24"/>
        </w:rPr>
        <w:t>H</w:t>
      </w:r>
      <w:r w:rsidR="00EC0E70" w:rsidRPr="0049233A">
        <w:rPr>
          <w:rFonts w:ascii="Times New Roman" w:hAnsi="Times New Roman" w:cs="Times New Roman"/>
          <w:sz w:val="24"/>
          <w:szCs w:val="24"/>
        </w:rPr>
        <w:t>ospital</w:t>
      </w:r>
      <w:r w:rsidR="005D58F3" w:rsidRPr="0049233A">
        <w:rPr>
          <w:rFonts w:ascii="Times New Roman" w:hAnsi="Times New Roman" w:cs="Times New Roman"/>
          <w:sz w:val="24"/>
          <w:szCs w:val="24"/>
        </w:rPr>
        <w:t xml:space="preserve"> </w:t>
      </w:r>
      <w:r w:rsidR="00746841">
        <w:rPr>
          <w:rFonts w:ascii="Times New Roman" w:hAnsi="Times New Roman" w:cs="Times New Roman"/>
          <w:sz w:val="24"/>
          <w:szCs w:val="24"/>
        </w:rPr>
        <w:t xml:space="preserve">Care Survey </w:t>
      </w:r>
      <w:r w:rsidRPr="0049233A">
        <w:rPr>
          <w:rFonts w:ascii="Times New Roman" w:hAnsi="Times New Roman" w:cs="Times New Roman"/>
          <w:sz w:val="24"/>
          <w:szCs w:val="24"/>
        </w:rPr>
        <w:t>(</w:t>
      </w:r>
      <w:r w:rsidR="00746841" w:rsidRPr="00746841">
        <w:rPr>
          <w:rFonts w:ascii="Times New Roman" w:hAnsi="Times New Roman" w:cs="Times New Roman"/>
          <w:sz w:val="24"/>
          <w:szCs w:val="24"/>
        </w:rPr>
        <w:t>http://www.cdc.gov/nchs/nhcs.htm</w:t>
      </w:r>
      <w:r w:rsidR="00EC0E70" w:rsidRPr="0049233A">
        <w:rPr>
          <w:rFonts w:ascii="Times New Roman" w:hAnsi="Times New Roman" w:cs="Times New Roman"/>
          <w:sz w:val="24"/>
          <w:szCs w:val="24"/>
        </w:rPr>
        <w:t>)</w:t>
      </w:r>
      <w:r w:rsidRPr="0049233A">
        <w:rPr>
          <w:rFonts w:ascii="Times New Roman" w:hAnsi="Times New Roman" w:cs="Times New Roman"/>
          <w:sz w:val="24"/>
          <w:szCs w:val="24"/>
        </w:rPr>
        <w:t xml:space="preserve"> will describe the survey, answer frequently asked questions, display letters of support for the NHCS from national and regional organizations, describe how the Privacy Rule permits data collection for NHCS, and provide a link to the participant page</w:t>
      </w:r>
      <w:r w:rsidR="00746841">
        <w:rPr>
          <w:rFonts w:ascii="Times New Roman" w:hAnsi="Times New Roman" w:cs="Times New Roman"/>
          <w:sz w:val="24"/>
          <w:szCs w:val="24"/>
        </w:rPr>
        <w:t xml:space="preserve"> (</w:t>
      </w:r>
      <w:r w:rsidR="00746841" w:rsidRPr="00746841">
        <w:rPr>
          <w:rFonts w:ascii="Times New Roman" w:hAnsi="Times New Roman" w:cs="Times New Roman"/>
          <w:sz w:val="24"/>
          <w:szCs w:val="24"/>
        </w:rPr>
        <w:t>http://www.cdc.gov/nchs/nhcs/participant.htm</w:t>
      </w:r>
      <w:r w:rsidR="00746841">
        <w:rPr>
          <w:rFonts w:ascii="Times New Roman" w:hAnsi="Times New Roman" w:cs="Times New Roman"/>
          <w:sz w:val="24"/>
          <w:szCs w:val="24"/>
        </w:rPr>
        <w:t>)</w:t>
      </w:r>
      <w:r w:rsidR="00EC0E70" w:rsidRPr="0049233A">
        <w:rPr>
          <w:rFonts w:ascii="Times New Roman" w:hAnsi="Times New Roman" w:cs="Times New Roman"/>
          <w:sz w:val="24"/>
          <w:szCs w:val="24"/>
        </w:rPr>
        <w:t xml:space="preserve">. </w:t>
      </w:r>
      <w:hyperlink w:history="1"/>
      <w:r w:rsidRPr="0049233A">
        <w:rPr>
          <w:rFonts w:ascii="Times New Roman" w:hAnsi="Times New Roman" w:cs="Times New Roman"/>
          <w:sz w:val="24"/>
          <w:szCs w:val="24"/>
        </w:rPr>
        <w:t xml:space="preserve">There is no website with content directed at children </w:t>
      </w:r>
      <w:proofErr w:type="gramStart"/>
      <w:r w:rsidRPr="0049233A">
        <w:rPr>
          <w:rFonts w:ascii="Times New Roman" w:hAnsi="Times New Roman" w:cs="Times New Roman"/>
          <w:sz w:val="24"/>
          <w:szCs w:val="24"/>
        </w:rPr>
        <w:t>under</w:t>
      </w:r>
      <w:proofErr w:type="gramEnd"/>
      <w:r w:rsidRPr="0049233A">
        <w:rPr>
          <w:rFonts w:ascii="Times New Roman" w:hAnsi="Times New Roman" w:cs="Times New Roman"/>
          <w:sz w:val="24"/>
          <w:szCs w:val="24"/>
        </w:rPr>
        <w:t xml:space="preserve"> 13 years of age.  </w:t>
      </w:r>
    </w:p>
    <w:p w:rsidR="001B136C" w:rsidRPr="0049233A" w:rsidRDefault="001B136C" w:rsidP="0026277C">
      <w:pPr>
        <w:widowControl/>
        <w:rPr>
          <w:rFonts w:ascii="Times New Roman" w:hAnsi="Times New Roman" w:cs="Times New Roman"/>
          <w:sz w:val="24"/>
          <w:szCs w:val="24"/>
        </w:rPr>
      </w:pPr>
    </w:p>
    <w:p w:rsidR="0080405B" w:rsidRDefault="00A873AD" w:rsidP="0080405B">
      <w:pPr>
        <w:widowControl/>
        <w:rPr>
          <w:rFonts w:ascii="Times New Roman" w:hAnsi="Times New Roman" w:cs="Times New Roman"/>
          <w:b/>
          <w:bCs/>
          <w:sz w:val="24"/>
          <w:szCs w:val="24"/>
        </w:rPr>
      </w:pPr>
      <w:r w:rsidRPr="0049233A">
        <w:rPr>
          <w:rFonts w:ascii="Times New Roman" w:hAnsi="Times New Roman" w:cs="Times New Roman"/>
          <w:b/>
          <w:bCs/>
          <w:sz w:val="24"/>
          <w:szCs w:val="24"/>
        </w:rPr>
        <w:t>2.  Purpose and Use of Information Collection</w:t>
      </w:r>
    </w:p>
    <w:p w:rsidR="00E61A51" w:rsidRPr="0049233A" w:rsidRDefault="00E61A51" w:rsidP="0080405B">
      <w:pPr>
        <w:widowControl/>
        <w:rPr>
          <w:rFonts w:ascii="Times New Roman" w:hAnsi="Times New Roman" w:cs="Times New Roman"/>
          <w:b/>
          <w:bCs/>
          <w:sz w:val="24"/>
          <w:szCs w:val="24"/>
        </w:rPr>
      </w:pPr>
    </w:p>
    <w:p w:rsidR="00E61A51" w:rsidRPr="0049233A" w:rsidRDefault="00E61A51" w:rsidP="00E61A51">
      <w:pPr>
        <w:rPr>
          <w:rFonts w:ascii="Times New Roman" w:hAnsi="Times New Roman" w:cs="Times New Roman"/>
          <w:sz w:val="24"/>
          <w:szCs w:val="24"/>
        </w:rPr>
      </w:pPr>
      <w:r w:rsidRPr="0049233A">
        <w:rPr>
          <w:rFonts w:ascii="Times New Roman" w:hAnsi="Times New Roman" w:cs="Times New Roman"/>
          <w:sz w:val="24"/>
          <w:szCs w:val="24"/>
        </w:rPr>
        <w:t>NHCS has several objectives. The first objective of NHCS is to continue to produce nationally representative utilization statistics for hospital discharges</w:t>
      </w:r>
      <w:r w:rsidR="00385353">
        <w:rPr>
          <w:rFonts w:ascii="Times New Roman" w:hAnsi="Times New Roman" w:cs="Times New Roman"/>
          <w:sz w:val="24"/>
          <w:szCs w:val="24"/>
        </w:rPr>
        <w:t xml:space="preserve">, </w:t>
      </w:r>
      <w:r w:rsidRPr="0049233A">
        <w:rPr>
          <w:rFonts w:ascii="Times New Roman" w:hAnsi="Times New Roman" w:cs="Times New Roman"/>
          <w:sz w:val="24"/>
          <w:szCs w:val="24"/>
        </w:rPr>
        <w:t>ambulatory medical care</w:t>
      </w:r>
      <w:r w:rsidR="00385353">
        <w:rPr>
          <w:rFonts w:ascii="Times New Roman" w:hAnsi="Times New Roman" w:cs="Times New Roman"/>
          <w:sz w:val="24"/>
          <w:szCs w:val="24"/>
        </w:rPr>
        <w:t xml:space="preserve">, and </w:t>
      </w:r>
      <w:r w:rsidRPr="0049233A">
        <w:rPr>
          <w:rFonts w:ascii="Times New Roman" w:hAnsi="Times New Roman" w:cs="Times New Roman"/>
          <w:sz w:val="24"/>
          <w:szCs w:val="24"/>
        </w:rPr>
        <w:t xml:space="preserve">ambulatory surgery.  NHCS uses a new independent national probability sample of hospitals and </w:t>
      </w:r>
      <w:r>
        <w:rPr>
          <w:rFonts w:ascii="Times New Roman" w:hAnsi="Times New Roman" w:cs="Times New Roman"/>
          <w:sz w:val="24"/>
          <w:szCs w:val="24"/>
        </w:rPr>
        <w:t>FS</w:t>
      </w:r>
      <w:r w:rsidRPr="0049233A">
        <w:rPr>
          <w:rFonts w:ascii="Times New Roman" w:hAnsi="Times New Roman" w:cs="Times New Roman"/>
          <w:sz w:val="24"/>
          <w:szCs w:val="24"/>
        </w:rPr>
        <w:t xml:space="preserve">ASCs to ensure that the sample continues to be nationally representative.   The survey continues to produce nationally representative estimates of discharges by diagnosis and procedures and visits to EDs, OPDs, and </w:t>
      </w:r>
      <w:r>
        <w:rPr>
          <w:rFonts w:ascii="Times New Roman" w:hAnsi="Times New Roman" w:cs="Times New Roman"/>
          <w:sz w:val="24"/>
          <w:szCs w:val="24"/>
        </w:rPr>
        <w:t>ambulatory surgery</w:t>
      </w:r>
      <w:r w:rsidRPr="0049233A">
        <w:rPr>
          <w:rFonts w:ascii="Times New Roman" w:hAnsi="Times New Roman" w:cs="Times New Roman"/>
          <w:sz w:val="24"/>
          <w:szCs w:val="24"/>
        </w:rPr>
        <w:t>.  NHCS also provides a flexible platform which will permit collection of special data as needs arise for policy and research demands.  With the collection of UB-04 information for all discharges, NCHS</w:t>
      </w:r>
      <w:r w:rsidR="009B5AD5">
        <w:rPr>
          <w:rFonts w:ascii="Times New Roman" w:hAnsi="Times New Roman" w:cs="Times New Roman"/>
          <w:sz w:val="24"/>
          <w:szCs w:val="24"/>
        </w:rPr>
        <w:t xml:space="preserve"> will be</w:t>
      </w:r>
      <w:r w:rsidRPr="0049233A">
        <w:rPr>
          <w:rFonts w:ascii="Times New Roman" w:hAnsi="Times New Roman" w:cs="Times New Roman"/>
          <w:sz w:val="24"/>
          <w:szCs w:val="24"/>
        </w:rPr>
        <w:t xml:space="preserve"> able to stratify by diagnosis or discharge status, allowing the survey to oversample specific diagnoses groups as needed</w:t>
      </w:r>
      <w:r w:rsidR="009B5AD5">
        <w:rPr>
          <w:rFonts w:ascii="Times New Roman" w:hAnsi="Times New Roman" w:cs="Times New Roman"/>
          <w:sz w:val="24"/>
          <w:szCs w:val="24"/>
        </w:rPr>
        <w:t xml:space="preserve"> to satisfy potential special policy and research needs</w:t>
      </w:r>
      <w:r w:rsidRPr="0049233A">
        <w:rPr>
          <w:rFonts w:ascii="Times New Roman" w:hAnsi="Times New Roman" w:cs="Times New Roman"/>
          <w:sz w:val="24"/>
          <w:szCs w:val="24"/>
        </w:rPr>
        <w:t xml:space="preserve">. </w:t>
      </w:r>
    </w:p>
    <w:p w:rsidR="00E61A51" w:rsidRPr="0049233A" w:rsidRDefault="00E61A51" w:rsidP="00E61A51">
      <w:pPr>
        <w:rPr>
          <w:rFonts w:ascii="Times New Roman" w:hAnsi="Times New Roman" w:cs="Times New Roman"/>
          <w:sz w:val="24"/>
          <w:szCs w:val="24"/>
        </w:rPr>
      </w:pPr>
    </w:p>
    <w:p w:rsidR="00E61A51" w:rsidRPr="0049233A" w:rsidRDefault="00E61A51" w:rsidP="00E61A51">
      <w:pPr>
        <w:rPr>
          <w:rFonts w:ascii="Times New Roman" w:hAnsi="Times New Roman" w:cs="Times New Roman"/>
          <w:sz w:val="24"/>
          <w:szCs w:val="24"/>
        </w:rPr>
      </w:pPr>
      <w:r w:rsidRPr="0049233A">
        <w:rPr>
          <w:rFonts w:ascii="Times New Roman" w:hAnsi="Times New Roman" w:cs="Times New Roman"/>
          <w:sz w:val="24"/>
          <w:szCs w:val="24"/>
        </w:rPr>
        <w:lastRenderedPageBreak/>
        <w:t>A second objective of the NHCS is to close gaps in available information about hospitals at the facility level, and relate the hospital level characteristics to discharge level data within the hospital.  The NHCS collects a</w:t>
      </w:r>
      <w:r w:rsidR="007C4CD8">
        <w:rPr>
          <w:rFonts w:ascii="Times New Roman" w:hAnsi="Times New Roman" w:cs="Times New Roman"/>
          <w:sz w:val="24"/>
          <w:szCs w:val="24"/>
        </w:rPr>
        <w:t>n inpatient and ambulatory</w:t>
      </w:r>
      <w:r w:rsidRPr="0049233A">
        <w:rPr>
          <w:rFonts w:ascii="Times New Roman" w:hAnsi="Times New Roman" w:cs="Times New Roman"/>
          <w:sz w:val="24"/>
          <w:szCs w:val="24"/>
        </w:rPr>
        <w:t xml:space="preserve"> facility level questionnaire from every sampled hospital each year</w:t>
      </w:r>
      <w:r w:rsidR="007C4CD8">
        <w:rPr>
          <w:rFonts w:ascii="Times New Roman" w:hAnsi="Times New Roman" w:cs="Times New Roman"/>
          <w:sz w:val="24"/>
          <w:szCs w:val="24"/>
        </w:rPr>
        <w:t xml:space="preserve"> (Attachment K and L)</w:t>
      </w:r>
      <w:r w:rsidRPr="0049233A">
        <w:rPr>
          <w:rFonts w:ascii="Times New Roman" w:hAnsi="Times New Roman" w:cs="Times New Roman"/>
          <w:sz w:val="24"/>
          <w:szCs w:val="24"/>
        </w:rPr>
        <w:t xml:space="preserve">.  New data elements, such as percent of payments to the hospital from Medicaid, allow study of the relationship between hospital characteristics and care provided at the discharge level.  The added information for each discharge, and at the facility level, allows testing of hypotheses that relate to healthcare policy and research questions.   </w:t>
      </w:r>
    </w:p>
    <w:p w:rsidR="00E61A51" w:rsidRPr="0049233A" w:rsidRDefault="00E61A51" w:rsidP="00E61A51">
      <w:pPr>
        <w:rPr>
          <w:rFonts w:ascii="Times New Roman" w:hAnsi="Times New Roman" w:cs="Times New Roman"/>
          <w:sz w:val="24"/>
          <w:szCs w:val="24"/>
        </w:rPr>
      </w:pPr>
    </w:p>
    <w:p w:rsidR="00E61A51" w:rsidRPr="0049233A" w:rsidRDefault="00E61A51" w:rsidP="00E61A51">
      <w:pPr>
        <w:rPr>
          <w:rFonts w:ascii="Times New Roman" w:hAnsi="Times New Roman" w:cs="Times New Roman"/>
          <w:sz w:val="24"/>
          <w:szCs w:val="24"/>
        </w:rPr>
      </w:pPr>
      <w:r w:rsidRPr="0049233A">
        <w:rPr>
          <w:rFonts w:ascii="Times New Roman" w:hAnsi="Times New Roman" w:cs="Times New Roman"/>
          <w:sz w:val="24"/>
          <w:szCs w:val="24"/>
        </w:rPr>
        <w:t>A third objective is to link episodes of care within the hospital, such as for patients seen in the ED and subsequently admitted as inpatients.  NHCS collects protected health information which will allow linkages to other episodes of care in the ED</w:t>
      </w:r>
      <w:r>
        <w:rPr>
          <w:rFonts w:ascii="Times New Roman" w:hAnsi="Times New Roman" w:cs="Times New Roman"/>
          <w:sz w:val="24"/>
          <w:szCs w:val="24"/>
        </w:rPr>
        <w:t>,</w:t>
      </w:r>
      <w:r w:rsidRPr="0049233A">
        <w:rPr>
          <w:rFonts w:ascii="Times New Roman" w:hAnsi="Times New Roman" w:cs="Times New Roman"/>
          <w:sz w:val="24"/>
          <w:szCs w:val="24"/>
        </w:rPr>
        <w:t xml:space="preserve"> OPD</w:t>
      </w:r>
      <w:r>
        <w:rPr>
          <w:rFonts w:ascii="Times New Roman" w:hAnsi="Times New Roman" w:cs="Times New Roman"/>
          <w:sz w:val="24"/>
          <w:szCs w:val="24"/>
        </w:rPr>
        <w:t>, and ASL</w:t>
      </w:r>
      <w:r w:rsidRPr="0049233A">
        <w:rPr>
          <w:rFonts w:ascii="Times New Roman" w:hAnsi="Times New Roman" w:cs="Times New Roman"/>
          <w:sz w:val="24"/>
          <w:szCs w:val="24"/>
        </w:rPr>
        <w:t xml:space="preserve"> as well as other data sources, such as the NDI and the Medicare and Medicaid claims databases.</w:t>
      </w:r>
    </w:p>
    <w:p w:rsidR="00E61A51" w:rsidRPr="0049233A" w:rsidRDefault="00E61A51" w:rsidP="00E61A51">
      <w:pPr>
        <w:rPr>
          <w:rFonts w:ascii="Times New Roman" w:hAnsi="Times New Roman" w:cs="Times New Roman"/>
          <w:sz w:val="24"/>
          <w:szCs w:val="24"/>
        </w:rPr>
      </w:pPr>
    </w:p>
    <w:p w:rsidR="00E61A51" w:rsidRDefault="00E61A51" w:rsidP="00E61A51">
      <w:pPr>
        <w:pStyle w:val="BodyText"/>
        <w:rPr>
          <w:rFonts w:ascii="Times New Roman" w:hAnsi="Times New Roman" w:cs="Times New Roman"/>
          <w:bCs/>
          <w:iCs/>
        </w:rPr>
      </w:pPr>
      <w:r w:rsidRPr="0049233A">
        <w:rPr>
          <w:rFonts w:ascii="Times New Roman" w:hAnsi="Times New Roman" w:cs="Times New Roman"/>
        </w:rPr>
        <w:t xml:space="preserve">A fourth objective of the NHCS is to continue to produce non-identifiable micro-data public use files of inpatient discharges and ED, OPD, and </w:t>
      </w:r>
      <w:r>
        <w:rPr>
          <w:rFonts w:ascii="Times New Roman" w:hAnsi="Times New Roman" w:cs="Times New Roman"/>
        </w:rPr>
        <w:t>ambulatory surgery</w:t>
      </w:r>
      <w:r w:rsidRPr="0049233A">
        <w:rPr>
          <w:rFonts w:ascii="Times New Roman" w:hAnsi="Times New Roman" w:cs="Times New Roman"/>
        </w:rPr>
        <w:t xml:space="preserve"> visits and to disseminate timely data that can be used by health policy researchers, the public and the research community.</w:t>
      </w:r>
      <w:r w:rsidRPr="0049233A">
        <w:rPr>
          <w:rFonts w:ascii="Times New Roman" w:hAnsi="Times New Roman" w:cs="Times New Roman"/>
          <w:b/>
        </w:rPr>
        <w:t xml:space="preserve"> </w:t>
      </w:r>
      <w:r w:rsidRPr="0049233A">
        <w:rPr>
          <w:rFonts w:ascii="Times New Roman" w:hAnsi="Times New Roman" w:cs="Times New Roman"/>
          <w:bCs/>
          <w:iCs/>
        </w:rPr>
        <w:t xml:space="preserve">Using these data files, researchers can study trends and changes in health care practice, conformance to scientific evidence about effectiveness, and changes in patterns of health care seeking behavior.  It complements patient-based and population-based information.   </w:t>
      </w:r>
    </w:p>
    <w:p w:rsidR="0035389C" w:rsidRPr="0049233A" w:rsidRDefault="0035389C" w:rsidP="00E61A51">
      <w:pPr>
        <w:pStyle w:val="BodyText"/>
        <w:rPr>
          <w:rFonts w:ascii="Times New Roman" w:hAnsi="Times New Roman" w:cs="Times New Roman"/>
          <w:bCs/>
          <w:iCs/>
        </w:rPr>
      </w:pPr>
    </w:p>
    <w:p w:rsidR="00951490" w:rsidRPr="0049233A" w:rsidRDefault="00CB3EA0" w:rsidP="00951490">
      <w:pPr>
        <w:rPr>
          <w:rFonts w:ascii="Times New Roman" w:hAnsi="Times New Roman" w:cs="Times New Roman"/>
          <w:sz w:val="24"/>
          <w:szCs w:val="24"/>
        </w:rPr>
      </w:pPr>
      <w:r>
        <w:rPr>
          <w:rFonts w:ascii="Times New Roman" w:hAnsi="Times New Roman" w:cs="Times New Roman"/>
          <w:sz w:val="24"/>
          <w:szCs w:val="24"/>
        </w:rPr>
        <w:t xml:space="preserve">Data collected by </w:t>
      </w:r>
      <w:r w:rsidR="007D41DB" w:rsidRPr="0049233A">
        <w:rPr>
          <w:rFonts w:ascii="Times New Roman" w:hAnsi="Times New Roman" w:cs="Times New Roman"/>
          <w:sz w:val="24"/>
          <w:szCs w:val="24"/>
        </w:rPr>
        <w:t>NHDS</w:t>
      </w:r>
      <w:r w:rsidR="00C21476">
        <w:rPr>
          <w:rFonts w:ascii="Times New Roman" w:hAnsi="Times New Roman" w:cs="Times New Roman"/>
          <w:sz w:val="24"/>
          <w:szCs w:val="24"/>
        </w:rPr>
        <w:t>,</w:t>
      </w:r>
      <w:r w:rsidR="007D41DB" w:rsidRPr="0049233A">
        <w:rPr>
          <w:rFonts w:ascii="Times New Roman" w:hAnsi="Times New Roman" w:cs="Times New Roman"/>
          <w:sz w:val="24"/>
          <w:szCs w:val="24"/>
        </w:rPr>
        <w:t xml:space="preserve"> NHAMCS</w:t>
      </w:r>
      <w:r w:rsidR="00C21476">
        <w:rPr>
          <w:rFonts w:ascii="Times New Roman" w:hAnsi="Times New Roman" w:cs="Times New Roman"/>
          <w:sz w:val="24"/>
          <w:szCs w:val="24"/>
        </w:rPr>
        <w:t>, and DAWN</w:t>
      </w:r>
      <w:r w:rsidR="008453F2">
        <w:rPr>
          <w:rFonts w:ascii="Times New Roman" w:hAnsi="Times New Roman" w:cs="Times New Roman"/>
          <w:sz w:val="24"/>
          <w:szCs w:val="24"/>
        </w:rPr>
        <w:t xml:space="preserve"> </w:t>
      </w:r>
      <w:r w:rsidR="008541C8">
        <w:rPr>
          <w:rFonts w:ascii="Times New Roman" w:hAnsi="Times New Roman" w:cs="Times New Roman"/>
          <w:sz w:val="24"/>
          <w:szCs w:val="24"/>
        </w:rPr>
        <w:t>will be</w:t>
      </w:r>
      <w:r w:rsidR="008453F2">
        <w:rPr>
          <w:rFonts w:ascii="Times New Roman" w:hAnsi="Times New Roman" w:cs="Times New Roman"/>
          <w:sz w:val="24"/>
          <w:szCs w:val="24"/>
        </w:rPr>
        <w:t xml:space="preserve"> merged </w:t>
      </w:r>
      <w:r w:rsidR="008541C8">
        <w:rPr>
          <w:rFonts w:ascii="Times New Roman" w:hAnsi="Times New Roman" w:cs="Times New Roman"/>
          <w:sz w:val="24"/>
          <w:szCs w:val="24"/>
        </w:rPr>
        <w:t xml:space="preserve">into </w:t>
      </w:r>
      <w:r w:rsidR="000B2976">
        <w:rPr>
          <w:rFonts w:ascii="Times New Roman" w:hAnsi="Times New Roman" w:cs="Times New Roman"/>
          <w:sz w:val="24"/>
          <w:szCs w:val="24"/>
        </w:rPr>
        <w:t xml:space="preserve">the </w:t>
      </w:r>
      <w:r w:rsidR="008541C8">
        <w:rPr>
          <w:rFonts w:ascii="Times New Roman" w:hAnsi="Times New Roman" w:cs="Times New Roman"/>
          <w:sz w:val="24"/>
          <w:szCs w:val="24"/>
        </w:rPr>
        <w:t>NHCS</w:t>
      </w:r>
      <w:r w:rsidR="008453F2">
        <w:rPr>
          <w:rFonts w:ascii="Times New Roman" w:hAnsi="Times New Roman" w:cs="Times New Roman"/>
          <w:sz w:val="24"/>
          <w:szCs w:val="24"/>
        </w:rPr>
        <w:t xml:space="preserve">, </w:t>
      </w:r>
      <w:r w:rsidR="008541C8">
        <w:rPr>
          <w:rFonts w:ascii="Times New Roman" w:hAnsi="Times New Roman" w:cs="Times New Roman"/>
          <w:sz w:val="24"/>
          <w:szCs w:val="24"/>
        </w:rPr>
        <w:t xml:space="preserve">and will continue to be </w:t>
      </w:r>
      <w:r w:rsidR="007D41DB" w:rsidRPr="0049233A">
        <w:rPr>
          <w:rFonts w:ascii="Times New Roman" w:hAnsi="Times New Roman" w:cs="Times New Roman"/>
          <w:sz w:val="24"/>
          <w:szCs w:val="24"/>
        </w:rPr>
        <w:t>used by government, professional, scientific, academic and commercial institutions</w:t>
      </w:r>
      <w:r w:rsidR="00FE784E">
        <w:rPr>
          <w:rFonts w:ascii="Times New Roman" w:hAnsi="Times New Roman" w:cs="Times New Roman"/>
          <w:sz w:val="24"/>
          <w:szCs w:val="24"/>
        </w:rPr>
        <w:t>,</w:t>
      </w:r>
      <w:r w:rsidR="00FE784E" w:rsidRPr="00FE784E">
        <w:rPr>
          <w:rFonts w:ascii="Times New Roman" w:hAnsi="Times New Roman"/>
          <w:color w:val="000000"/>
          <w:sz w:val="24"/>
          <w:szCs w:val="24"/>
        </w:rPr>
        <w:t xml:space="preserve"> </w:t>
      </w:r>
      <w:r w:rsidR="00FE784E" w:rsidRPr="00C20D4B">
        <w:rPr>
          <w:rFonts w:ascii="Times New Roman" w:hAnsi="Times New Roman"/>
          <w:color w:val="000000"/>
          <w:sz w:val="24"/>
          <w:szCs w:val="24"/>
        </w:rPr>
        <w:t>and private research organizations</w:t>
      </w:r>
      <w:r w:rsidR="00FE784E">
        <w:rPr>
          <w:rFonts w:ascii="Times New Roman" w:hAnsi="Times New Roman"/>
          <w:color w:val="000000"/>
          <w:sz w:val="24"/>
          <w:szCs w:val="24"/>
        </w:rPr>
        <w:t>,</w:t>
      </w:r>
      <w:r w:rsidR="007D41DB" w:rsidRPr="0049233A">
        <w:rPr>
          <w:rFonts w:ascii="Times New Roman" w:hAnsi="Times New Roman" w:cs="Times New Roman"/>
          <w:sz w:val="24"/>
          <w:szCs w:val="24"/>
        </w:rPr>
        <w:t xml:space="preserve"> as well as private citizens. </w:t>
      </w:r>
      <w:r w:rsidR="00951490" w:rsidRPr="0049233A">
        <w:rPr>
          <w:rFonts w:ascii="Times New Roman" w:hAnsi="Times New Roman" w:cs="Times New Roman"/>
          <w:sz w:val="24"/>
          <w:szCs w:val="24"/>
        </w:rPr>
        <w:t xml:space="preserve">NCHS’ integration of the data collected from NHDS and NHAMCS into </w:t>
      </w:r>
      <w:r w:rsidR="00951490">
        <w:rPr>
          <w:rFonts w:ascii="Times New Roman" w:hAnsi="Times New Roman" w:cs="Times New Roman"/>
          <w:sz w:val="24"/>
          <w:szCs w:val="24"/>
        </w:rPr>
        <w:t xml:space="preserve">the </w:t>
      </w:r>
      <w:r w:rsidR="00951490" w:rsidRPr="0049233A">
        <w:rPr>
          <w:rFonts w:ascii="Times New Roman" w:hAnsi="Times New Roman" w:cs="Times New Roman"/>
          <w:sz w:val="24"/>
          <w:szCs w:val="24"/>
        </w:rPr>
        <w:t>NHCS was designed to maintain continuity with the current data collections while adding new utility to the data by enabling NCHS to link cases and outcomes both across departments within a hospital and with external data sets. This rich new dataset contains information on the demographic characteristics, medical conditions, and treatment of patients who use hospitals for inpatient and ambulatory medical care as well as potentially those who use free-standing ASCs for ambulatory medical care</w:t>
      </w:r>
      <w:r w:rsidR="00951490" w:rsidRPr="0049233A">
        <w:rPr>
          <w:rFonts w:ascii="Times New Roman" w:hAnsi="Times New Roman" w:cs="Times New Roman"/>
          <w:b/>
          <w:bCs/>
          <w:sz w:val="24"/>
          <w:szCs w:val="24"/>
        </w:rPr>
        <w:t xml:space="preserve">.  </w:t>
      </w:r>
      <w:r w:rsidR="00951490" w:rsidRPr="0049233A">
        <w:rPr>
          <w:rFonts w:ascii="Times New Roman" w:hAnsi="Times New Roman" w:cs="Times New Roman"/>
          <w:bCs/>
          <w:sz w:val="24"/>
          <w:szCs w:val="24"/>
        </w:rPr>
        <w:t>The data NHCS is collecting</w:t>
      </w:r>
      <w:r w:rsidR="00951490" w:rsidRPr="0049233A">
        <w:rPr>
          <w:rFonts w:ascii="Times New Roman" w:hAnsi="Times New Roman" w:cs="Times New Roman"/>
          <w:sz w:val="24"/>
          <w:szCs w:val="24"/>
        </w:rPr>
        <w:t xml:space="preserve"> can be used to investigate a wide range of public health and health services related issues over time rather than focusing on a single specific research question at a single point in time.</w:t>
      </w:r>
    </w:p>
    <w:p w:rsidR="00951490" w:rsidRDefault="00951490" w:rsidP="007D41DB">
      <w:pPr>
        <w:rPr>
          <w:rFonts w:ascii="Times New Roman" w:hAnsi="Times New Roman" w:cs="Times New Roman"/>
          <w:sz w:val="24"/>
          <w:szCs w:val="24"/>
        </w:rPr>
      </w:pPr>
    </w:p>
    <w:p w:rsidR="00951490" w:rsidRPr="0038458C" w:rsidRDefault="00951490" w:rsidP="00951490">
      <w:pPr>
        <w:rPr>
          <w:rFonts w:ascii="Times New Roman" w:hAnsi="Times New Roman" w:cs="Times New Roman"/>
          <w:sz w:val="24"/>
          <w:szCs w:val="24"/>
        </w:rPr>
      </w:pPr>
      <w:r w:rsidRPr="0038458C">
        <w:rPr>
          <w:rFonts w:ascii="Times New Roman" w:hAnsi="Times New Roman" w:cs="Times New Roman"/>
          <w:sz w:val="24"/>
          <w:szCs w:val="24"/>
        </w:rPr>
        <w:t xml:space="preserve">The NHCS is expanding its </w:t>
      </w:r>
      <w:r>
        <w:rPr>
          <w:rFonts w:ascii="Times New Roman" w:hAnsi="Times New Roman" w:cs="Times New Roman"/>
          <w:sz w:val="24"/>
          <w:szCs w:val="24"/>
        </w:rPr>
        <w:t xml:space="preserve">inpatient </w:t>
      </w:r>
      <w:r w:rsidRPr="0038458C">
        <w:rPr>
          <w:rFonts w:ascii="Times New Roman" w:hAnsi="Times New Roman" w:cs="Times New Roman"/>
          <w:sz w:val="24"/>
          <w:szCs w:val="24"/>
        </w:rPr>
        <w:t>coverage by incorporating data on patients with “observation status” (those patients that are observed</w:t>
      </w:r>
      <w:r w:rsidR="00C049DD">
        <w:rPr>
          <w:rFonts w:ascii="Times New Roman" w:hAnsi="Times New Roman" w:cs="Times New Roman"/>
          <w:sz w:val="24"/>
          <w:szCs w:val="24"/>
        </w:rPr>
        <w:t xml:space="preserve"> overnight(s)</w:t>
      </w:r>
      <w:r w:rsidRPr="0038458C">
        <w:rPr>
          <w:rFonts w:ascii="Times New Roman" w:hAnsi="Times New Roman" w:cs="Times New Roman"/>
          <w:sz w:val="24"/>
          <w:szCs w:val="24"/>
        </w:rPr>
        <w:t xml:space="preserve"> and traditionally not included as inpatients). As a result, the new survey provides a more complete picture of care delivered throughout the hospital than has been possible in recent years. Incorporating these patients into the NHCS will help to reconstitute the patient composition of the survey of previous decades, thereby making possible, for the first time, an understanding of the effect this practice shift has had on the services, intensity of care, costs, payment, and outcomes.  For example, NHCS will make it possible to determine whether care differences (e.g., intensity of service and quality of care) exist for patients with similar presenting and treatment situations based on patient admission status.  </w:t>
      </w:r>
    </w:p>
    <w:p w:rsidR="00951490" w:rsidRPr="0038458C" w:rsidRDefault="00951490" w:rsidP="00951490">
      <w:pPr>
        <w:rPr>
          <w:rFonts w:ascii="Times New Roman" w:hAnsi="Times New Roman" w:cs="Times New Roman"/>
        </w:rPr>
      </w:pPr>
    </w:p>
    <w:p w:rsidR="00951490" w:rsidRPr="0049233A" w:rsidRDefault="00951490" w:rsidP="00951490">
      <w:pPr>
        <w:rPr>
          <w:rFonts w:ascii="Times New Roman" w:hAnsi="Times New Roman" w:cs="Times New Roman"/>
          <w:bCs/>
          <w:sz w:val="24"/>
          <w:szCs w:val="24"/>
        </w:rPr>
      </w:pPr>
      <w:r w:rsidRPr="0038458C">
        <w:rPr>
          <w:rFonts w:ascii="Times New Roman" w:hAnsi="Times New Roman" w:cs="Times New Roman"/>
          <w:bCs/>
          <w:sz w:val="24"/>
          <w:szCs w:val="24"/>
        </w:rPr>
        <w:t>The NHCS offers both the depth and flexibility to address many other issues as well.  For</w:t>
      </w:r>
      <w:r w:rsidRPr="0049233A">
        <w:rPr>
          <w:rFonts w:ascii="Times New Roman" w:hAnsi="Times New Roman" w:cs="Times New Roman"/>
          <w:bCs/>
          <w:sz w:val="24"/>
          <w:szCs w:val="24"/>
        </w:rPr>
        <w:t xml:space="preserve"> example, the survey can help inform discussions on the role and value of </w:t>
      </w:r>
      <w:r>
        <w:rPr>
          <w:rFonts w:ascii="Times New Roman" w:hAnsi="Times New Roman" w:cs="Times New Roman"/>
          <w:bCs/>
          <w:sz w:val="24"/>
          <w:szCs w:val="24"/>
        </w:rPr>
        <w:t>EHRs</w:t>
      </w:r>
      <w:r w:rsidRPr="0049233A">
        <w:rPr>
          <w:rFonts w:ascii="Times New Roman" w:hAnsi="Times New Roman" w:cs="Times New Roman"/>
          <w:bCs/>
          <w:sz w:val="24"/>
          <w:szCs w:val="24"/>
        </w:rPr>
        <w:t xml:space="preserve">.  The </w:t>
      </w:r>
      <w:r>
        <w:rPr>
          <w:rFonts w:ascii="Times New Roman" w:hAnsi="Times New Roman" w:cs="Times New Roman"/>
          <w:bCs/>
          <w:sz w:val="24"/>
          <w:szCs w:val="24"/>
        </w:rPr>
        <w:t xml:space="preserve">hospital </w:t>
      </w:r>
      <w:r>
        <w:rPr>
          <w:rFonts w:ascii="Times New Roman" w:hAnsi="Times New Roman" w:cs="Times New Roman"/>
          <w:bCs/>
          <w:sz w:val="24"/>
          <w:szCs w:val="24"/>
        </w:rPr>
        <w:lastRenderedPageBreak/>
        <w:t>interview</w:t>
      </w:r>
      <w:r w:rsidRPr="0049233A">
        <w:rPr>
          <w:rFonts w:ascii="Times New Roman" w:hAnsi="Times New Roman" w:cs="Times New Roman"/>
          <w:bCs/>
          <w:sz w:val="24"/>
          <w:szCs w:val="24"/>
        </w:rPr>
        <w:t xml:space="preserve"> provides data on the extent to which </w:t>
      </w:r>
      <w:r>
        <w:rPr>
          <w:rFonts w:ascii="Times New Roman" w:hAnsi="Times New Roman" w:cs="Times New Roman"/>
          <w:bCs/>
          <w:sz w:val="24"/>
          <w:szCs w:val="24"/>
        </w:rPr>
        <w:t>EHR</w:t>
      </w:r>
      <w:r w:rsidRPr="0049233A">
        <w:rPr>
          <w:rFonts w:ascii="Times New Roman" w:hAnsi="Times New Roman" w:cs="Times New Roman"/>
          <w:bCs/>
          <w:sz w:val="24"/>
          <w:szCs w:val="24"/>
        </w:rPr>
        <w:t>s have been adopted within a facility, and this information can then be linked to the efficiency and quality of care provided.</w:t>
      </w:r>
    </w:p>
    <w:p w:rsidR="00951490" w:rsidRPr="0049233A" w:rsidRDefault="00951490" w:rsidP="00951490">
      <w:pPr>
        <w:jc w:val="both"/>
        <w:rPr>
          <w:rFonts w:ascii="Times New Roman" w:hAnsi="Times New Roman" w:cs="Times New Roman"/>
          <w:bCs/>
          <w:sz w:val="24"/>
          <w:szCs w:val="24"/>
        </w:rPr>
      </w:pPr>
    </w:p>
    <w:p w:rsidR="00951490" w:rsidRDefault="00951490" w:rsidP="00951490">
      <w:pPr>
        <w:rPr>
          <w:rFonts w:ascii="Times New Roman" w:hAnsi="Times New Roman" w:cs="Times New Roman"/>
          <w:bCs/>
          <w:sz w:val="24"/>
          <w:szCs w:val="24"/>
        </w:rPr>
      </w:pPr>
      <w:r w:rsidRPr="0049233A">
        <w:rPr>
          <w:rFonts w:ascii="Times New Roman" w:hAnsi="Times New Roman" w:cs="Times New Roman"/>
          <w:bCs/>
          <w:sz w:val="24"/>
          <w:szCs w:val="24"/>
        </w:rPr>
        <w:t>Similarly, the NHCS continues to be an extremely valuable public health resource by providing trended data on hospital use, including diagnoses and procedures of particular interest (e.g., Cesarean section rates, use of coronary stents).  The inclusion of observation care and potentially outpatient care when patients occupy hospital beds will facilitate comparison of services provided by the Nation’s hospitals over time.  We w</w:t>
      </w:r>
      <w:r>
        <w:rPr>
          <w:rFonts w:ascii="Times New Roman" w:hAnsi="Times New Roman" w:cs="Times New Roman"/>
          <w:bCs/>
          <w:sz w:val="24"/>
          <w:szCs w:val="24"/>
        </w:rPr>
        <w:t xml:space="preserve">ill continue to collect </w:t>
      </w:r>
      <w:r w:rsidRPr="0049233A">
        <w:rPr>
          <w:rFonts w:ascii="Times New Roman" w:hAnsi="Times New Roman" w:cs="Times New Roman"/>
          <w:bCs/>
          <w:sz w:val="24"/>
          <w:szCs w:val="24"/>
        </w:rPr>
        <w:t>NHDS data items and will continue to calculate trends.</w:t>
      </w:r>
    </w:p>
    <w:p w:rsidR="00951490" w:rsidRDefault="00951490" w:rsidP="007D41DB">
      <w:pPr>
        <w:rPr>
          <w:rFonts w:ascii="Times New Roman" w:hAnsi="Times New Roman" w:cs="Times New Roman"/>
          <w:sz w:val="24"/>
          <w:szCs w:val="24"/>
        </w:rPr>
      </w:pPr>
    </w:p>
    <w:p w:rsidR="007D41DB" w:rsidRDefault="007D41DB" w:rsidP="007D41DB">
      <w:pPr>
        <w:rPr>
          <w:rFonts w:ascii="Times New Roman" w:hAnsi="Times New Roman" w:cs="Times New Roman"/>
          <w:sz w:val="24"/>
          <w:szCs w:val="24"/>
        </w:rPr>
      </w:pPr>
      <w:r w:rsidRPr="0049233A">
        <w:rPr>
          <w:rFonts w:ascii="Times New Roman" w:hAnsi="Times New Roman" w:cs="Times New Roman"/>
          <w:sz w:val="24"/>
          <w:szCs w:val="24"/>
        </w:rPr>
        <w:t>The wide varieties of uses of these data are best exemplified by the diversity of its users.  These include Congress</w:t>
      </w:r>
      <w:r w:rsidR="00FE784E">
        <w:rPr>
          <w:rFonts w:ascii="Times New Roman" w:hAnsi="Times New Roman" w:cs="Times New Roman"/>
          <w:sz w:val="24"/>
          <w:szCs w:val="24"/>
        </w:rPr>
        <w:t xml:space="preserve"> and the Office of National Drug Control Policy</w:t>
      </w:r>
      <w:r w:rsidRPr="0049233A">
        <w:rPr>
          <w:rFonts w:ascii="Times New Roman" w:hAnsi="Times New Roman" w:cs="Times New Roman"/>
          <w:sz w:val="24"/>
          <w:szCs w:val="24"/>
        </w:rPr>
        <w:t>, Federal agencies, such as the Centers for Medicare &amp; Medicaid Services (CMS)</w:t>
      </w:r>
      <w:r w:rsidR="009644F9" w:rsidRPr="0049233A">
        <w:rPr>
          <w:rFonts w:ascii="Times New Roman" w:hAnsi="Times New Roman" w:cs="Times New Roman"/>
          <w:sz w:val="24"/>
          <w:szCs w:val="24"/>
        </w:rPr>
        <w:t>,</w:t>
      </w:r>
      <w:r w:rsidRPr="0049233A">
        <w:rPr>
          <w:rFonts w:ascii="Times New Roman" w:hAnsi="Times New Roman" w:cs="Times New Roman"/>
          <w:sz w:val="24"/>
          <w:szCs w:val="24"/>
        </w:rPr>
        <w:t xml:space="preserve"> the Food and Drug Administration (FDA), Health Resources and Services Administration (HRSA), the National Institutes of Health (NIH),  Substance Abuse and Mental Health Services Administration (SAMHSA); various Centers within the Centers for Disease Control and Prevention (CDC), the Department of Defense (DOD), and the Department of Veterans’ Affairs (VA); international organizations, such as the Organization for Economic Cooperation and Development; universities, medical schools and schools of public health; professional organizations, such as the American College of Surgeons and the American Heart Association; state and local governments; hospitals; individual practitioners, pharmaceutical and medical supply manufacturers; market research groups; insurance companies, health maintenance organizations, researchers and health policy makers.</w:t>
      </w:r>
    </w:p>
    <w:p w:rsidR="004679FD" w:rsidRDefault="004679FD" w:rsidP="007D41DB">
      <w:pPr>
        <w:rPr>
          <w:rFonts w:ascii="Times New Roman" w:hAnsi="Times New Roman" w:cs="Times New Roman"/>
          <w:sz w:val="24"/>
          <w:szCs w:val="24"/>
        </w:rPr>
      </w:pPr>
    </w:p>
    <w:p w:rsidR="007D41DB" w:rsidRPr="0049233A" w:rsidRDefault="007D41DB" w:rsidP="007D41DB">
      <w:pPr>
        <w:rPr>
          <w:rFonts w:ascii="Times New Roman" w:hAnsi="Times New Roman" w:cs="Times New Roman"/>
          <w:sz w:val="24"/>
          <w:szCs w:val="24"/>
        </w:rPr>
      </w:pPr>
      <w:r w:rsidRPr="0049233A">
        <w:rPr>
          <w:rFonts w:ascii="Times New Roman" w:hAnsi="Times New Roman" w:cs="Times New Roman"/>
          <w:sz w:val="24"/>
          <w:szCs w:val="24"/>
        </w:rPr>
        <w:t>Of particular importance,</w:t>
      </w:r>
      <w:r w:rsidR="00563209" w:rsidRPr="0049233A">
        <w:rPr>
          <w:rFonts w:ascii="Times New Roman" w:hAnsi="Times New Roman" w:cs="Times New Roman"/>
          <w:sz w:val="24"/>
          <w:szCs w:val="24"/>
        </w:rPr>
        <w:t xml:space="preserve"> </w:t>
      </w:r>
      <w:r w:rsidR="0092610E">
        <w:rPr>
          <w:rFonts w:ascii="Times New Roman" w:hAnsi="Times New Roman" w:cs="Times New Roman"/>
          <w:sz w:val="24"/>
          <w:szCs w:val="24"/>
        </w:rPr>
        <w:t>NHDS</w:t>
      </w:r>
      <w:r w:rsidRPr="0049233A">
        <w:rPr>
          <w:rFonts w:ascii="Times New Roman" w:hAnsi="Times New Roman" w:cs="Times New Roman"/>
          <w:sz w:val="24"/>
          <w:szCs w:val="24"/>
        </w:rPr>
        <w:t xml:space="preserve"> and NHAMCS data are used by the Department of Health and Human Services (DHHS) in the development and monitoring of goals for the Year 2000, 2010 and 2020 Health Objectives for the nation as well as the National Reports on Quality and Disparities.  In addition, </w:t>
      </w:r>
      <w:r w:rsidR="00E61A51">
        <w:rPr>
          <w:rFonts w:ascii="Times New Roman" w:hAnsi="Times New Roman" w:cs="Times New Roman"/>
          <w:sz w:val="24"/>
          <w:szCs w:val="24"/>
        </w:rPr>
        <w:t>these</w:t>
      </w:r>
      <w:r w:rsidRPr="0049233A">
        <w:rPr>
          <w:rFonts w:ascii="Times New Roman" w:hAnsi="Times New Roman" w:cs="Times New Roman"/>
          <w:sz w:val="24"/>
          <w:szCs w:val="24"/>
        </w:rPr>
        <w:t xml:space="preserve"> data provide annual updates for numerous tables in the Congressionally-mandated NCHS report, </w:t>
      </w:r>
      <w:r w:rsidRPr="0049233A">
        <w:rPr>
          <w:rFonts w:ascii="Times New Roman" w:hAnsi="Times New Roman" w:cs="Times New Roman"/>
          <w:i/>
          <w:iCs/>
          <w:sz w:val="24"/>
          <w:szCs w:val="24"/>
        </w:rPr>
        <w:t>Health, United States.</w:t>
      </w:r>
    </w:p>
    <w:p w:rsidR="007D41DB" w:rsidRPr="0049233A" w:rsidRDefault="007D41DB" w:rsidP="007D41DB">
      <w:pPr>
        <w:rPr>
          <w:rFonts w:ascii="Times New Roman" w:hAnsi="Times New Roman" w:cs="Times New Roman"/>
          <w:sz w:val="24"/>
          <w:szCs w:val="24"/>
        </w:rPr>
      </w:pPr>
    </w:p>
    <w:p w:rsidR="007D41DB" w:rsidRPr="0049233A" w:rsidRDefault="007D41DB" w:rsidP="007D41DB">
      <w:pPr>
        <w:rPr>
          <w:rFonts w:ascii="Times New Roman" w:hAnsi="Times New Roman" w:cs="Times New Roman"/>
          <w:sz w:val="24"/>
          <w:szCs w:val="24"/>
        </w:rPr>
      </w:pPr>
      <w:r w:rsidRPr="0049233A">
        <w:rPr>
          <w:rFonts w:ascii="Times New Roman" w:hAnsi="Times New Roman" w:cs="Times New Roman"/>
          <w:sz w:val="24"/>
          <w:szCs w:val="24"/>
        </w:rPr>
        <w:t xml:space="preserve">Data from </w:t>
      </w:r>
      <w:r w:rsidR="00E61A51">
        <w:rPr>
          <w:rFonts w:ascii="Times New Roman" w:hAnsi="Times New Roman" w:cs="Times New Roman"/>
          <w:sz w:val="24"/>
          <w:szCs w:val="24"/>
        </w:rPr>
        <w:t xml:space="preserve">the </w:t>
      </w:r>
      <w:r w:rsidRPr="0049233A">
        <w:rPr>
          <w:rFonts w:ascii="Times New Roman" w:hAnsi="Times New Roman" w:cs="Times New Roman"/>
          <w:sz w:val="24"/>
          <w:szCs w:val="24"/>
        </w:rPr>
        <w:t xml:space="preserve">NHDS and NHAMCS provide significant input to the operations of many programs within the CDC.  </w:t>
      </w:r>
      <w:proofErr w:type="gramStart"/>
      <w:r w:rsidRPr="0049233A">
        <w:rPr>
          <w:rFonts w:ascii="Times New Roman" w:hAnsi="Times New Roman" w:cs="Times New Roman"/>
          <w:sz w:val="24"/>
          <w:szCs w:val="24"/>
        </w:rPr>
        <w:t xml:space="preserve">Within the </w:t>
      </w:r>
      <w:r w:rsidR="00030EE1" w:rsidRPr="00030EE1">
        <w:rPr>
          <w:rFonts w:ascii="Times New Roman" w:hAnsi="Times New Roman" w:cs="Times New Roman"/>
          <w:sz w:val="24"/>
          <w:szCs w:val="24"/>
        </w:rPr>
        <w:t>National Center for HIV/AIDS, Viral Hepatitis, STD, and TB Prevention (NCHHSTP).</w:t>
      </w:r>
      <w:proofErr w:type="gramEnd"/>
      <w:r w:rsidRPr="0049233A">
        <w:rPr>
          <w:rFonts w:ascii="Times New Roman" w:hAnsi="Times New Roman" w:cs="Times New Roman"/>
          <w:sz w:val="24"/>
          <w:szCs w:val="24"/>
        </w:rPr>
        <w:t xml:space="preserve"> NHDS data provide national estimates of hospital utilization for discharges of patients with human immunodeficiency virus (HIV).  Staff of the National Center for Injury Prevention and Control use NHDS data as a measure of hospitalizations due to injury.  NHDS data are used in a variety of research activities in the National Center for Chronic Disease Prevention and Health Promotion.  In addition, </w:t>
      </w:r>
      <w:r w:rsidR="00535249" w:rsidRPr="0049233A">
        <w:rPr>
          <w:rFonts w:ascii="Times New Roman" w:hAnsi="Times New Roman" w:cs="Times New Roman"/>
          <w:sz w:val="24"/>
          <w:szCs w:val="24"/>
        </w:rPr>
        <w:t xml:space="preserve">NHDS and NHAMCS </w:t>
      </w:r>
      <w:r w:rsidRPr="0049233A">
        <w:rPr>
          <w:rFonts w:ascii="Times New Roman" w:hAnsi="Times New Roman" w:cs="Times New Roman"/>
          <w:sz w:val="24"/>
          <w:szCs w:val="24"/>
        </w:rPr>
        <w:t xml:space="preserve">data frequently appear in CDC's </w:t>
      </w:r>
      <w:r w:rsidRPr="0049233A">
        <w:rPr>
          <w:rFonts w:ascii="Times New Roman" w:hAnsi="Times New Roman" w:cs="Times New Roman"/>
          <w:i/>
          <w:iCs/>
          <w:sz w:val="24"/>
          <w:szCs w:val="24"/>
        </w:rPr>
        <w:t>Morbidity and Mortality Weekly Report (MMWR).</w:t>
      </w:r>
    </w:p>
    <w:p w:rsidR="007D41DB" w:rsidRPr="0049233A" w:rsidRDefault="007D41DB" w:rsidP="007D41DB">
      <w:pPr>
        <w:pStyle w:val="Default"/>
        <w:rPr>
          <w:rFonts w:ascii="Times New Roman" w:hAnsi="Times New Roman" w:cs="Times New Roman"/>
        </w:rPr>
      </w:pPr>
    </w:p>
    <w:p w:rsidR="007D41DB" w:rsidRPr="00CB3EA0" w:rsidRDefault="007D41DB" w:rsidP="007D41DB">
      <w:pPr>
        <w:rPr>
          <w:rFonts w:ascii="Times New Roman" w:hAnsi="Times New Roman" w:cs="Times New Roman"/>
          <w:sz w:val="24"/>
          <w:szCs w:val="24"/>
        </w:rPr>
      </w:pPr>
      <w:r w:rsidRPr="0049233A">
        <w:rPr>
          <w:rFonts w:ascii="Times New Roman" w:hAnsi="Times New Roman" w:cs="Times New Roman"/>
          <w:sz w:val="24"/>
          <w:szCs w:val="24"/>
        </w:rPr>
        <w:t xml:space="preserve">Data from the NHDS are frequently used by many other Federal government agencies as well.  </w:t>
      </w:r>
      <w:proofErr w:type="gramStart"/>
      <w:r w:rsidRPr="0049233A">
        <w:rPr>
          <w:rFonts w:ascii="Times New Roman" w:hAnsi="Times New Roman" w:cs="Times New Roman"/>
          <w:sz w:val="24"/>
          <w:szCs w:val="24"/>
        </w:rPr>
        <w:t>Staff of the National Heart, Lung, and Blood Institute, NIH, request annual updates of selected coronary diagnoses and procedures to monitor trends in coronary conditions.</w:t>
      </w:r>
      <w:proofErr w:type="gramEnd"/>
      <w:r w:rsidRPr="0049233A">
        <w:rPr>
          <w:rFonts w:ascii="Times New Roman" w:hAnsi="Times New Roman" w:cs="Times New Roman"/>
          <w:sz w:val="24"/>
          <w:szCs w:val="24"/>
        </w:rPr>
        <w:t xml:space="preserve">  NHDS data are used by researchers at the National Cancer Institute, NIH, to assist in measuring the incidence of </w:t>
      </w:r>
      <w:r w:rsidRPr="00CB3EA0">
        <w:rPr>
          <w:rFonts w:ascii="Times New Roman" w:hAnsi="Times New Roman" w:cs="Times New Roman"/>
          <w:sz w:val="24"/>
          <w:szCs w:val="24"/>
        </w:rPr>
        <w:t>uterine and prostate cancer.  Also, DOD and VA us</w:t>
      </w:r>
      <w:r w:rsidR="0092610E">
        <w:rPr>
          <w:rFonts w:ascii="Times New Roman" w:hAnsi="Times New Roman" w:cs="Times New Roman"/>
          <w:sz w:val="24"/>
          <w:szCs w:val="24"/>
        </w:rPr>
        <w:t xml:space="preserve">e </w:t>
      </w:r>
      <w:r w:rsidRPr="00CB3EA0">
        <w:rPr>
          <w:rFonts w:ascii="Times New Roman" w:hAnsi="Times New Roman" w:cs="Times New Roman"/>
          <w:sz w:val="24"/>
          <w:szCs w:val="24"/>
        </w:rPr>
        <w:t xml:space="preserve">NHDS data to compare inpatient care provided in their hospitals with care provided in the civilian sector.  NHDS data are also used extensively by the health research community.  Please refer to the NHDS website </w:t>
      </w:r>
      <w:hyperlink r:id="rId11" w:history="1">
        <w:r w:rsidR="00CB3EA0" w:rsidRPr="00CB3EA0">
          <w:rPr>
            <w:rStyle w:val="Hyperlink"/>
            <w:rFonts w:ascii="Times New Roman" w:hAnsi="Times New Roman" w:cs="Times New Roman"/>
            <w:sz w:val="24"/>
            <w:szCs w:val="24"/>
          </w:rPr>
          <w:t>http://www.cdc.gov/nchs/data/nhds/nhds_article_list.pdf</w:t>
        </w:r>
      </w:hyperlink>
      <w:r w:rsidR="00CB3EA0" w:rsidRPr="00CB3EA0">
        <w:rPr>
          <w:rFonts w:ascii="Times New Roman" w:hAnsi="Times New Roman" w:cs="Times New Roman"/>
          <w:sz w:val="24"/>
          <w:szCs w:val="24"/>
        </w:rPr>
        <w:t xml:space="preserve"> for </w:t>
      </w:r>
      <w:r w:rsidRPr="00CB3EA0">
        <w:rPr>
          <w:rFonts w:ascii="Times New Roman" w:hAnsi="Times New Roman" w:cs="Times New Roman"/>
          <w:sz w:val="24"/>
          <w:szCs w:val="24"/>
        </w:rPr>
        <w:t xml:space="preserve">an extensive compendium of articles </w:t>
      </w:r>
      <w:r w:rsidRPr="00CB3EA0">
        <w:rPr>
          <w:rFonts w:ascii="Times New Roman" w:hAnsi="Times New Roman" w:cs="Times New Roman"/>
          <w:sz w:val="24"/>
          <w:szCs w:val="24"/>
        </w:rPr>
        <w:lastRenderedPageBreak/>
        <w:t>using NHDS data and the NHAMC</w:t>
      </w:r>
      <w:r w:rsidR="009644F9" w:rsidRPr="00CB3EA0">
        <w:rPr>
          <w:rFonts w:ascii="Times New Roman" w:hAnsi="Times New Roman" w:cs="Times New Roman"/>
          <w:sz w:val="24"/>
          <w:szCs w:val="24"/>
        </w:rPr>
        <w:t>S</w:t>
      </w:r>
      <w:r w:rsidRPr="00CB3EA0">
        <w:rPr>
          <w:rFonts w:ascii="Times New Roman" w:hAnsi="Times New Roman" w:cs="Times New Roman"/>
          <w:sz w:val="24"/>
          <w:szCs w:val="24"/>
        </w:rPr>
        <w:t xml:space="preserve"> website </w:t>
      </w:r>
      <w:hyperlink r:id="rId12" w:history="1">
        <w:r w:rsidR="004745B4" w:rsidRPr="00CB3EA0">
          <w:rPr>
            <w:rStyle w:val="Hyperlink"/>
            <w:rFonts w:ascii="Times New Roman" w:hAnsi="Times New Roman" w:cs="Times New Roman"/>
            <w:sz w:val="24"/>
            <w:szCs w:val="24"/>
          </w:rPr>
          <w:t>http://www.cdc.gov/nchs/data/ahcd/namcs_nhamcs_publication_list.pdf</w:t>
        </w:r>
      </w:hyperlink>
      <w:r w:rsidR="004745B4" w:rsidRPr="00CB3EA0">
        <w:rPr>
          <w:rFonts w:ascii="Times New Roman" w:hAnsi="Times New Roman" w:cs="Times New Roman"/>
          <w:sz w:val="24"/>
          <w:szCs w:val="24"/>
        </w:rPr>
        <w:t xml:space="preserve"> </w:t>
      </w:r>
      <w:r w:rsidRPr="00CB3EA0">
        <w:rPr>
          <w:rFonts w:ascii="Times New Roman" w:hAnsi="Times New Roman" w:cs="Times New Roman"/>
          <w:sz w:val="24"/>
          <w:szCs w:val="24"/>
        </w:rPr>
        <w:t>for an extensive compendium of publications using NHAMCS data.</w:t>
      </w:r>
    </w:p>
    <w:p w:rsidR="00113532" w:rsidRDefault="00113532" w:rsidP="0080405B">
      <w:pPr>
        <w:rPr>
          <w:rFonts w:ascii="Times New Roman" w:hAnsi="Times New Roman" w:cs="Times New Roman"/>
          <w:sz w:val="24"/>
          <w:szCs w:val="24"/>
        </w:rPr>
      </w:pPr>
    </w:p>
    <w:p w:rsidR="000A6696" w:rsidRPr="0049233A" w:rsidRDefault="00A873AD" w:rsidP="0080405B">
      <w:pPr>
        <w:rPr>
          <w:rFonts w:ascii="Times New Roman" w:hAnsi="Times New Roman" w:cs="Times New Roman"/>
          <w:sz w:val="24"/>
          <w:szCs w:val="24"/>
          <w:u w:val="single"/>
        </w:rPr>
      </w:pPr>
      <w:r w:rsidRPr="0049233A">
        <w:rPr>
          <w:rFonts w:ascii="Times New Roman" w:hAnsi="Times New Roman" w:cs="Times New Roman"/>
          <w:sz w:val="24"/>
          <w:szCs w:val="24"/>
          <w:u w:val="single"/>
        </w:rPr>
        <w:t>Privacy Impact Assessment Information</w:t>
      </w:r>
    </w:p>
    <w:p w:rsidR="00F1591B" w:rsidRPr="0049233A" w:rsidRDefault="00F1591B" w:rsidP="00F1591B">
      <w:pPr>
        <w:rPr>
          <w:rFonts w:ascii="Times New Roman" w:hAnsi="Times New Roman" w:cs="Times New Roman"/>
          <w:sz w:val="24"/>
          <w:szCs w:val="24"/>
          <w:highlight w:val="yellow"/>
        </w:rPr>
      </w:pPr>
    </w:p>
    <w:p w:rsidR="0080405B" w:rsidRPr="0049233A" w:rsidRDefault="00A873AD" w:rsidP="0080405B">
      <w:pPr>
        <w:rPr>
          <w:rFonts w:ascii="Times New Roman" w:hAnsi="Times New Roman" w:cs="Times New Roman"/>
          <w:sz w:val="24"/>
          <w:szCs w:val="24"/>
        </w:rPr>
      </w:pPr>
      <w:r w:rsidRPr="0049233A">
        <w:rPr>
          <w:rFonts w:ascii="Times New Roman" w:hAnsi="Times New Roman" w:cs="Times New Roman"/>
          <w:sz w:val="24"/>
          <w:szCs w:val="24"/>
        </w:rPr>
        <w:t>The</w:t>
      </w:r>
      <w:r w:rsidR="0083480B"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NHCS </w:t>
      </w:r>
      <w:r w:rsidR="006961C9" w:rsidRPr="0049233A">
        <w:rPr>
          <w:rFonts w:ascii="Times New Roman" w:hAnsi="Times New Roman" w:cs="Times New Roman"/>
          <w:sz w:val="24"/>
          <w:szCs w:val="24"/>
        </w:rPr>
        <w:t>defines</w:t>
      </w:r>
      <w:r w:rsidR="00000509" w:rsidRPr="0049233A">
        <w:rPr>
          <w:rFonts w:ascii="Times New Roman" w:hAnsi="Times New Roman" w:cs="Times New Roman"/>
          <w:sz w:val="24"/>
          <w:szCs w:val="24"/>
        </w:rPr>
        <w:t xml:space="preserve"> an approach </w:t>
      </w:r>
      <w:r w:rsidRPr="0049233A">
        <w:rPr>
          <w:rFonts w:ascii="Times New Roman" w:hAnsi="Times New Roman" w:cs="Times New Roman"/>
          <w:sz w:val="24"/>
          <w:szCs w:val="24"/>
        </w:rPr>
        <w:t xml:space="preserve">that will link structure, process, and outcomes of care.  Structural information (i.e., information on the facility and environment in which care is received) provided on the </w:t>
      </w:r>
      <w:r w:rsidR="00AD56B9">
        <w:rPr>
          <w:rFonts w:ascii="Times New Roman" w:hAnsi="Times New Roman" w:cs="Times New Roman"/>
          <w:sz w:val="24"/>
          <w:szCs w:val="24"/>
        </w:rPr>
        <w:t xml:space="preserve">hospital </w:t>
      </w:r>
      <w:r w:rsidR="00EF5022">
        <w:rPr>
          <w:rFonts w:ascii="Times New Roman" w:hAnsi="Times New Roman" w:cs="Times New Roman"/>
          <w:sz w:val="24"/>
          <w:szCs w:val="24"/>
        </w:rPr>
        <w:t xml:space="preserve">interview </w:t>
      </w:r>
      <w:r w:rsidR="00AD56B9">
        <w:rPr>
          <w:rFonts w:ascii="Times New Roman" w:hAnsi="Times New Roman" w:cs="Times New Roman"/>
          <w:sz w:val="24"/>
          <w:szCs w:val="24"/>
        </w:rPr>
        <w:t>q</w:t>
      </w:r>
      <w:r w:rsidRPr="0049233A">
        <w:rPr>
          <w:rFonts w:ascii="Times New Roman" w:hAnsi="Times New Roman" w:cs="Times New Roman"/>
          <w:sz w:val="24"/>
          <w:szCs w:val="24"/>
        </w:rPr>
        <w:t xml:space="preserve">uestionnaire </w:t>
      </w:r>
      <w:r w:rsidR="00000509" w:rsidRPr="0049233A">
        <w:rPr>
          <w:rFonts w:ascii="Times New Roman" w:hAnsi="Times New Roman" w:cs="Times New Roman"/>
          <w:sz w:val="24"/>
          <w:szCs w:val="24"/>
        </w:rPr>
        <w:t>will be able to</w:t>
      </w:r>
      <w:r w:rsidRPr="0049233A">
        <w:rPr>
          <w:rFonts w:ascii="Times New Roman" w:hAnsi="Times New Roman" w:cs="Times New Roman"/>
          <w:sz w:val="24"/>
          <w:szCs w:val="24"/>
        </w:rPr>
        <w:t xml:space="preserve"> be linked with clinical</w:t>
      </w:r>
      <w:r w:rsidR="00000509"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care processes (e.g., surgeries) to understand </w:t>
      </w:r>
      <w:r w:rsidR="00000509" w:rsidRPr="0049233A">
        <w:rPr>
          <w:rFonts w:ascii="Times New Roman" w:hAnsi="Times New Roman" w:cs="Times New Roman"/>
          <w:sz w:val="24"/>
          <w:szCs w:val="24"/>
        </w:rPr>
        <w:t xml:space="preserve">how structure </w:t>
      </w:r>
      <w:r w:rsidR="0005157B">
        <w:rPr>
          <w:rFonts w:ascii="Times New Roman" w:hAnsi="Times New Roman" w:cs="Times New Roman"/>
          <w:sz w:val="24"/>
          <w:szCs w:val="24"/>
        </w:rPr>
        <w:t>a</w:t>
      </w:r>
      <w:r w:rsidR="00000509" w:rsidRPr="0049233A">
        <w:rPr>
          <w:rFonts w:ascii="Times New Roman" w:hAnsi="Times New Roman" w:cs="Times New Roman"/>
          <w:sz w:val="24"/>
          <w:szCs w:val="24"/>
        </w:rPr>
        <w:t>ffects the types</w:t>
      </w:r>
      <w:r w:rsidRPr="0049233A">
        <w:rPr>
          <w:rFonts w:ascii="Times New Roman" w:hAnsi="Times New Roman" w:cs="Times New Roman"/>
          <w:sz w:val="24"/>
          <w:szCs w:val="24"/>
        </w:rPr>
        <w:t xml:space="preserve"> of care (e.g., </w:t>
      </w:r>
      <w:r w:rsidR="007756F5" w:rsidRPr="0049233A">
        <w:rPr>
          <w:rFonts w:ascii="Times New Roman" w:hAnsi="Times New Roman" w:cs="Times New Roman"/>
          <w:sz w:val="24"/>
          <w:szCs w:val="24"/>
        </w:rPr>
        <w:t>do the type of facilities at the hospital influence what type of surgery a patient has</w:t>
      </w:r>
      <w:r w:rsidR="00000509" w:rsidRPr="0049233A">
        <w:rPr>
          <w:rFonts w:ascii="Times New Roman" w:hAnsi="Times New Roman" w:cs="Times New Roman"/>
          <w:sz w:val="24"/>
          <w:szCs w:val="24"/>
        </w:rPr>
        <w:t>?</w:t>
      </w:r>
      <w:r w:rsidRPr="0049233A">
        <w:rPr>
          <w:rFonts w:ascii="Times New Roman" w:hAnsi="Times New Roman" w:cs="Times New Roman"/>
          <w:sz w:val="24"/>
          <w:szCs w:val="24"/>
        </w:rPr>
        <w:t xml:space="preserve">).  Data from the survey can be used to examine the extent to which </w:t>
      </w:r>
      <w:r w:rsidR="00000509" w:rsidRPr="0049233A">
        <w:rPr>
          <w:rFonts w:ascii="Times New Roman" w:hAnsi="Times New Roman" w:cs="Times New Roman"/>
          <w:sz w:val="24"/>
          <w:szCs w:val="24"/>
        </w:rPr>
        <w:t xml:space="preserve">the process, such as </w:t>
      </w:r>
      <w:r w:rsidRPr="0049233A">
        <w:rPr>
          <w:rFonts w:ascii="Times New Roman" w:hAnsi="Times New Roman" w:cs="Times New Roman"/>
          <w:sz w:val="24"/>
          <w:szCs w:val="24"/>
        </w:rPr>
        <w:t>earlier discharge</w:t>
      </w:r>
      <w:r w:rsidR="002311EF" w:rsidRPr="0049233A">
        <w:rPr>
          <w:rFonts w:ascii="Times New Roman" w:hAnsi="Times New Roman" w:cs="Times New Roman"/>
          <w:sz w:val="24"/>
          <w:szCs w:val="24"/>
        </w:rPr>
        <w:t>,</w:t>
      </w:r>
      <w:r w:rsidRPr="0049233A">
        <w:rPr>
          <w:rFonts w:ascii="Times New Roman" w:hAnsi="Times New Roman" w:cs="Times New Roman"/>
          <w:sz w:val="24"/>
          <w:szCs w:val="24"/>
        </w:rPr>
        <w:t xml:space="preserve"> places a patient at risk for </w:t>
      </w:r>
      <w:r w:rsidR="00000509" w:rsidRPr="0049233A">
        <w:rPr>
          <w:rFonts w:ascii="Times New Roman" w:hAnsi="Times New Roman" w:cs="Times New Roman"/>
          <w:sz w:val="24"/>
          <w:szCs w:val="24"/>
        </w:rPr>
        <w:t xml:space="preserve">desirable or undesirable outcomes, such as </w:t>
      </w:r>
      <w:r w:rsidRPr="0049233A">
        <w:rPr>
          <w:rFonts w:ascii="Times New Roman" w:hAnsi="Times New Roman" w:cs="Times New Roman"/>
          <w:sz w:val="24"/>
          <w:szCs w:val="24"/>
        </w:rPr>
        <w:t xml:space="preserve">unanticipated (i.e., non-elective) readmission to the hospital.  </w:t>
      </w:r>
      <w:r w:rsidR="00000509" w:rsidRPr="0049233A">
        <w:rPr>
          <w:rFonts w:ascii="Times New Roman" w:hAnsi="Times New Roman" w:cs="Times New Roman"/>
          <w:sz w:val="24"/>
          <w:szCs w:val="24"/>
        </w:rPr>
        <w:t xml:space="preserve">This is only possible because </w:t>
      </w:r>
      <w:r w:rsidR="00C35FE9" w:rsidRPr="0049233A">
        <w:rPr>
          <w:rFonts w:ascii="Times New Roman" w:hAnsi="Times New Roman" w:cs="Times New Roman"/>
          <w:sz w:val="24"/>
          <w:szCs w:val="24"/>
        </w:rPr>
        <w:t>PHI</w:t>
      </w:r>
      <w:r w:rsidR="00000509" w:rsidRPr="0049233A">
        <w:rPr>
          <w:rFonts w:ascii="Times New Roman" w:hAnsi="Times New Roman" w:cs="Times New Roman"/>
          <w:sz w:val="24"/>
          <w:szCs w:val="24"/>
        </w:rPr>
        <w:t xml:space="preserve"> data will allow researchers to link the characteristics and processes of one a</w:t>
      </w:r>
      <w:r w:rsidR="00147EA4" w:rsidRPr="0049233A">
        <w:rPr>
          <w:rFonts w:ascii="Times New Roman" w:hAnsi="Times New Roman" w:cs="Times New Roman"/>
          <w:sz w:val="24"/>
          <w:szCs w:val="24"/>
        </w:rPr>
        <w:t>dmission with a later admission and the location of the admission (inpatient, AS</w:t>
      </w:r>
      <w:r w:rsidR="00E97EDC">
        <w:rPr>
          <w:rFonts w:ascii="Times New Roman" w:hAnsi="Times New Roman" w:cs="Times New Roman"/>
          <w:sz w:val="24"/>
          <w:szCs w:val="24"/>
        </w:rPr>
        <w:t>L</w:t>
      </w:r>
      <w:r w:rsidR="00147EA4" w:rsidRPr="0049233A">
        <w:rPr>
          <w:rFonts w:ascii="Times New Roman" w:hAnsi="Times New Roman" w:cs="Times New Roman"/>
          <w:sz w:val="24"/>
          <w:szCs w:val="24"/>
        </w:rPr>
        <w:t>, ED) with later care received.</w:t>
      </w:r>
    </w:p>
    <w:p w:rsidR="00147EA4" w:rsidRPr="0049233A" w:rsidRDefault="00147EA4" w:rsidP="00147EA4">
      <w:pPr>
        <w:rPr>
          <w:rFonts w:ascii="Times New Roman" w:hAnsi="Times New Roman" w:cs="Times New Roman"/>
        </w:rPr>
      </w:pPr>
    </w:p>
    <w:p w:rsidR="00147EA4" w:rsidRPr="0049233A" w:rsidRDefault="00147EA4" w:rsidP="00147EA4">
      <w:pPr>
        <w:rPr>
          <w:rFonts w:ascii="Times New Roman" w:hAnsi="Times New Roman" w:cs="Times New Roman"/>
          <w:sz w:val="24"/>
          <w:szCs w:val="24"/>
        </w:rPr>
      </w:pPr>
      <w:r w:rsidRPr="0049233A">
        <w:rPr>
          <w:rFonts w:ascii="Times New Roman" w:hAnsi="Times New Roman" w:cs="Times New Roman"/>
          <w:sz w:val="24"/>
          <w:szCs w:val="24"/>
        </w:rPr>
        <w:t>Continuity of care, particularly as patients transition from the hospital environment</w:t>
      </w:r>
      <w:r w:rsidR="00EA0AB6">
        <w:rPr>
          <w:rFonts w:ascii="Times New Roman" w:hAnsi="Times New Roman" w:cs="Times New Roman"/>
          <w:sz w:val="24"/>
          <w:szCs w:val="24"/>
        </w:rPr>
        <w:t xml:space="preserve"> (inpatient, ED, OPD, or ASL)</w:t>
      </w:r>
      <w:r w:rsidRPr="0049233A">
        <w:rPr>
          <w:rFonts w:ascii="Times New Roman" w:hAnsi="Times New Roman" w:cs="Times New Roman"/>
          <w:sz w:val="24"/>
          <w:szCs w:val="24"/>
        </w:rPr>
        <w:t xml:space="preserve"> to lower levels of care (e.g., home, assisted living, hospice, intermediate care), is frequently cited by patients as a major weakness.  Health policy experts also frequently noted the lack of longitudinal data.  Although practical considerations limited the extent to which longitudinal data could be included in the new survey, NHCS allow</w:t>
      </w:r>
      <w:r w:rsidR="006961C9" w:rsidRPr="0049233A">
        <w:rPr>
          <w:rFonts w:ascii="Times New Roman" w:hAnsi="Times New Roman" w:cs="Times New Roman"/>
          <w:sz w:val="24"/>
          <w:szCs w:val="24"/>
        </w:rPr>
        <w:t>s</w:t>
      </w:r>
      <w:r w:rsidRPr="0049233A">
        <w:rPr>
          <w:rFonts w:ascii="Times New Roman" w:hAnsi="Times New Roman" w:cs="Times New Roman"/>
          <w:sz w:val="24"/>
          <w:szCs w:val="24"/>
        </w:rPr>
        <w:t xml:space="preserve"> for examination of patients’ discharge arrangements and their use of hospital services.  For example, patients recovering from acute brain injury may be discharged home, to acute rehabilitation, or to a long-term care facility.  Although individual patients cannot be followed outside the hospital, data collection in the new survey </w:t>
      </w:r>
      <w:r w:rsidR="006961C9" w:rsidRPr="0049233A">
        <w:rPr>
          <w:rFonts w:ascii="Times New Roman" w:hAnsi="Times New Roman" w:cs="Times New Roman"/>
          <w:sz w:val="24"/>
          <w:szCs w:val="24"/>
        </w:rPr>
        <w:t>includes</w:t>
      </w:r>
      <w:r w:rsidRPr="0049233A">
        <w:rPr>
          <w:rFonts w:ascii="Times New Roman" w:hAnsi="Times New Roman" w:cs="Times New Roman"/>
          <w:sz w:val="24"/>
          <w:szCs w:val="24"/>
        </w:rPr>
        <w:t xml:space="preserve"> data on all inpatients discharged and </w:t>
      </w:r>
      <w:r w:rsidR="006961C9" w:rsidRPr="0049233A">
        <w:rPr>
          <w:rFonts w:ascii="Times New Roman" w:hAnsi="Times New Roman" w:cs="Times New Roman"/>
          <w:sz w:val="24"/>
          <w:szCs w:val="24"/>
        </w:rPr>
        <w:t>includes</w:t>
      </w:r>
      <w:r w:rsidRPr="0049233A">
        <w:rPr>
          <w:rFonts w:ascii="Times New Roman" w:hAnsi="Times New Roman" w:cs="Times New Roman"/>
          <w:sz w:val="24"/>
          <w:szCs w:val="24"/>
        </w:rPr>
        <w:t xml:space="preserve"> PHI.  This will allow for determination of whether a patient had returned to that hospital after discharge or by looking back in the UB-04s, we will be able to determine whether the patients had been in the hospital prior to the admission date of the sample discharge. Using these data, one may be able to examine the implications of discharge location on mortality and hospital readmission within 30 days.  </w:t>
      </w:r>
    </w:p>
    <w:p w:rsidR="00464E68" w:rsidRPr="0049233A" w:rsidRDefault="00464E68" w:rsidP="0080405B">
      <w:pPr>
        <w:rPr>
          <w:rFonts w:ascii="Times New Roman" w:hAnsi="Times New Roman" w:cs="Times New Roman"/>
          <w:sz w:val="24"/>
          <w:szCs w:val="24"/>
          <w:highlight w:val="yellow"/>
        </w:rPr>
      </w:pPr>
    </w:p>
    <w:p w:rsidR="0080405B" w:rsidRPr="0049233A" w:rsidRDefault="00A873AD" w:rsidP="0080405B">
      <w:pPr>
        <w:rPr>
          <w:rFonts w:ascii="Times New Roman" w:hAnsi="Times New Roman" w:cs="Times New Roman"/>
          <w:sz w:val="24"/>
          <w:szCs w:val="24"/>
        </w:rPr>
      </w:pPr>
      <w:r w:rsidRPr="0049233A">
        <w:rPr>
          <w:rFonts w:ascii="Times New Roman" w:hAnsi="Times New Roman" w:cs="Times New Roman"/>
          <w:sz w:val="24"/>
          <w:szCs w:val="24"/>
        </w:rPr>
        <w:t>Another important quality issue relates to the training and experience of those</w:t>
      </w:r>
      <w:r w:rsidR="002E6C84" w:rsidRPr="0049233A">
        <w:rPr>
          <w:rFonts w:ascii="Times New Roman" w:hAnsi="Times New Roman" w:cs="Times New Roman"/>
          <w:sz w:val="24"/>
          <w:szCs w:val="24"/>
        </w:rPr>
        <w:t xml:space="preserve"> providing care.  The NHCS </w:t>
      </w:r>
      <w:r w:rsidRPr="0049233A">
        <w:rPr>
          <w:rFonts w:ascii="Times New Roman" w:hAnsi="Times New Roman" w:cs="Times New Roman"/>
          <w:sz w:val="24"/>
          <w:szCs w:val="24"/>
        </w:rPr>
        <w:t>capture</w:t>
      </w:r>
      <w:r w:rsidR="002E6C84" w:rsidRPr="0049233A">
        <w:rPr>
          <w:rFonts w:ascii="Times New Roman" w:hAnsi="Times New Roman" w:cs="Times New Roman"/>
          <w:sz w:val="24"/>
          <w:szCs w:val="24"/>
        </w:rPr>
        <w:t>s</w:t>
      </w:r>
      <w:r w:rsidRPr="0049233A">
        <w:rPr>
          <w:rFonts w:ascii="Times New Roman" w:hAnsi="Times New Roman" w:cs="Times New Roman"/>
          <w:sz w:val="24"/>
          <w:szCs w:val="24"/>
        </w:rPr>
        <w:t xml:space="preserve"> the attending and operating physicians’ National Provider Identifiers (NPIs) as part of the UB-04, offering the ability to link the individual patient’s care with the specialty of the providers from </w:t>
      </w:r>
      <w:proofErr w:type="gramStart"/>
      <w:r w:rsidRPr="0049233A">
        <w:rPr>
          <w:rFonts w:ascii="Times New Roman" w:hAnsi="Times New Roman" w:cs="Times New Roman"/>
          <w:sz w:val="24"/>
          <w:szCs w:val="24"/>
        </w:rPr>
        <w:t>whom</w:t>
      </w:r>
      <w:proofErr w:type="gramEnd"/>
      <w:r w:rsidRPr="0049233A">
        <w:rPr>
          <w:rFonts w:ascii="Times New Roman" w:hAnsi="Times New Roman" w:cs="Times New Roman"/>
          <w:sz w:val="24"/>
          <w:szCs w:val="24"/>
        </w:rPr>
        <w:t xml:space="preserve"> care was received.  Information linking provider identifiers to their characteristics (e.g., specialty, provider age) is available from CMS for research purposes (</w:t>
      </w:r>
      <w:hyperlink r:id="rId13" w:history="1">
        <w:r w:rsidRPr="0049233A">
          <w:rPr>
            <w:rStyle w:val="Hyperlink"/>
            <w:rFonts w:ascii="Times New Roman" w:hAnsi="Times New Roman" w:cs="Times New Roman"/>
            <w:color w:val="auto"/>
            <w:sz w:val="24"/>
            <w:szCs w:val="24"/>
          </w:rPr>
          <w:t>https://nppes.cms.hhs.gov/NPPES/</w:t>
        </w:r>
      </w:hyperlink>
      <w:r w:rsidR="002E6C84" w:rsidRPr="0049233A">
        <w:rPr>
          <w:rFonts w:ascii="Times New Roman" w:hAnsi="Times New Roman" w:cs="Times New Roman"/>
          <w:sz w:val="24"/>
          <w:szCs w:val="24"/>
        </w:rPr>
        <w:t>). NCHS</w:t>
      </w:r>
      <w:r w:rsidRPr="0049233A">
        <w:rPr>
          <w:rFonts w:ascii="Times New Roman" w:hAnsi="Times New Roman" w:cs="Times New Roman"/>
          <w:sz w:val="24"/>
          <w:szCs w:val="24"/>
        </w:rPr>
        <w:t>, of course, maintain</w:t>
      </w:r>
      <w:r w:rsidR="002E6C84" w:rsidRPr="0049233A">
        <w:rPr>
          <w:rFonts w:ascii="Times New Roman" w:hAnsi="Times New Roman" w:cs="Times New Roman"/>
          <w:sz w:val="24"/>
          <w:szCs w:val="24"/>
        </w:rPr>
        <w:t>s</w:t>
      </w:r>
      <w:r w:rsidRPr="0049233A">
        <w:rPr>
          <w:rFonts w:ascii="Times New Roman" w:hAnsi="Times New Roman" w:cs="Times New Roman"/>
          <w:sz w:val="24"/>
          <w:szCs w:val="24"/>
        </w:rPr>
        <w:t xml:space="preserve"> provider confidentiality in all analyses and public use files.  </w:t>
      </w:r>
    </w:p>
    <w:p w:rsidR="0080405B" w:rsidRPr="0049233A" w:rsidRDefault="0080405B" w:rsidP="0080405B">
      <w:pPr>
        <w:rPr>
          <w:rFonts w:ascii="Times New Roman" w:hAnsi="Times New Roman" w:cs="Times New Roman"/>
        </w:rPr>
      </w:pPr>
    </w:p>
    <w:p w:rsidR="0080405B" w:rsidRPr="0049233A" w:rsidRDefault="00A873AD" w:rsidP="0080405B">
      <w:pPr>
        <w:rPr>
          <w:rFonts w:ascii="Times New Roman" w:hAnsi="Times New Roman" w:cs="Times New Roman"/>
          <w:bCs/>
          <w:sz w:val="24"/>
          <w:szCs w:val="24"/>
        </w:rPr>
      </w:pPr>
      <w:r w:rsidRPr="0049233A">
        <w:rPr>
          <w:rFonts w:ascii="Times New Roman" w:hAnsi="Times New Roman" w:cs="Times New Roman"/>
          <w:bCs/>
          <w:sz w:val="24"/>
          <w:szCs w:val="24"/>
        </w:rPr>
        <w:t xml:space="preserve">The Institute of Medicine has included equity among the six key properties or domains of quality.  Equitable treatment of patients requires that each individual receive health care of equal quality, irrespective of personal characteristics other than their clinical condition </w:t>
      </w:r>
      <w:r w:rsidR="00147EA4" w:rsidRPr="0049233A">
        <w:rPr>
          <w:rFonts w:ascii="Times New Roman" w:hAnsi="Times New Roman" w:cs="Times New Roman"/>
          <w:bCs/>
          <w:sz w:val="24"/>
          <w:szCs w:val="24"/>
        </w:rPr>
        <w:t xml:space="preserve">and preferences for care.  The </w:t>
      </w:r>
      <w:r w:rsidRPr="0049233A">
        <w:rPr>
          <w:rFonts w:ascii="Times New Roman" w:hAnsi="Times New Roman" w:cs="Times New Roman"/>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inclusion of the address variable, in addition to ZIP Code, will facilitate sophisticated geocoding, thus </w:t>
      </w:r>
      <w:r w:rsidRPr="0049233A">
        <w:rPr>
          <w:rFonts w:ascii="Times New Roman" w:hAnsi="Times New Roman" w:cs="Times New Roman"/>
          <w:bCs/>
          <w:sz w:val="24"/>
          <w:szCs w:val="24"/>
        </w:rPr>
        <w:lastRenderedPageBreak/>
        <w:t xml:space="preserve">allowing for better estimates of patient and family income, race and ethnicity, and education.  This detailed patient information, of course, will be de-identified before it is made available for public use.  Data from the NHCS can also be used to address whether longer lengths of stay occur for some patients with lower SES who cannot be discharged to an appropriate lower level of care.  Relating patient SES to insurance status and hospital </w:t>
      </w:r>
      <w:r w:rsidR="00C47BA8" w:rsidRPr="0049233A">
        <w:rPr>
          <w:rFonts w:ascii="Times New Roman" w:hAnsi="Times New Roman" w:cs="Times New Roman"/>
          <w:bCs/>
          <w:sz w:val="24"/>
          <w:szCs w:val="24"/>
        </w:rPr>
        <w:t xml:space="preserve">location </w:t>
      </w:r>
      <w:r w:rsidRPr="0049233A">
        <w:rPr>
          <w:rFonts w:ascii="Times New Roman" w:hAnsi="Times New Roman" w:cs="Times New Roman"/>
          <w:bCs/>
          <w:sz w:val="24"/>
          <w:szCs w:val="24"/>
        </w:rPr>
        <w:t>type (e.g., rural or urban) will offer insight into the extent of differences in care that patients of different SES receive.</w:t>
      </w:r>
    </w:p>
    <w:p w:rsidR="0080405B" w:rsidRPr="0049233A" w:rsidRDefault="0080405B" w:rsidP="0080405B">
      <w:pPr>
        <w:jc w:val="both"/>
        <w:rPr>
          <w:rFonts w:ascii="Times New Roman" w:hAnsi="Times New Roman" w:cs="Times New Roman"/>
          <w:bCs/>
          <w:sz w:val="24"/>
          <w:szCs w:val="24"/>
        </w:rPr>
      </w:pPr>
    </w:p>
    <w:p w:rsidR="00B93A09" w:rsidRPr="0049233A" w:rsidRDefault="00A873AD" w:rsidP="0080405B">
      <w:pPr>
        <w:rPr>
          <w:rFonts w:ascii="Times New Roman" w:hAnsi="Times New Roman" w:cs="Times New Roman"/>
          <w:bCs/>
          <w:sz w:val="24"/>
          <w:szCs w:val="24"/>
        </w:rPr>
      </w:pPr>
      <w:r w:rsidRPr="0049233A">
        <w:rPr>
          <w:rFonts w:ascii="Times New Roman" w:hAnsi="Times New Roman" w:cs="Times New Roman"/>
          <w:bCs/>
          <w:sz w:val="24"/>
          <w:szCs w:val="24"/>
        </w:rPr>
        <w:t>NHCS collect</w:t>
      </w:r>
      <w:r w:rsidR="002E6C84" w:rsidRPr="0049233A">
        <w:rPr>
          <w:rFonts w:ascii="Times New Roman" w:hAnsi="Times New Roman" w:cs="Times New Roman"/>
          <w:bCs/>
          <w:sz w:val="24"/>
          <w:szCs w:val="24"/>
        </w:rPr>
        <w:t>s</w:t>
      </w:r>
      <w:r w:rsidRPr="0049233A">
        <w:rPr>
          <w:rFonts w:ascii="Times New Roman" w:hAnsi="Times New Roman" w:cs="Times New Roman"/>
          <w:bCs/>
          <w:sz w:val="24"/>
          <w:szCs w:val="24"/>
        </w:rPr>
        <w:t xml:space="preserve"> the data needed to link sampled discharges to NCHS’s National Death Index (NDI) and potentially data from the Centers for Medicare &amp; Medicaid Services (CMS).  Likewise, National Provider Identifiers of attending a</w:t>
      </w:r>
      <w:r w:rsidR="002E6C84" w:rsidRPr="0049233A">
        <w:rPr>
          <w:rFonts w:ascii="Times New Roman" w:hAnsi="Times New Roman" w:cs="Times New Roman"/>
          <w:bCs/>
          <w:sz w:val="24"/>
          <w:szCs w:val="24"/>
        </w:rPr>
        <w:t xml:space="preserve">nd operating physicians are </w:t>
      </w:r>
      <w:r w:rsidRPr="0049233A">
        <w:rPr>
          <w:rFonts w:ascii="Times New Roman" w:hAnsi="Times New Roman" w:cs="Times New Roman"/>
          <w:bCs/>
          <w:sz w:val="24"/>
          <w:szCs w:val="24"/>
        </w:rPr>
        <w:t>captured to facilitate the linkage between individual patient care and the specialty of the providers from whom care was received.  The abi</w:t>
      </w:r>
      <w:r w:rsidR="002E6C84" w:rsidRPr="0049233A">
        <w:rPr>
          <w:rFonts w:ascii="Times New Roman" w:hAnsi="Times New Roman" w:cs="Times New Roman"/>
          <w:bCs/>
          <w:sz w:val="24"/>
          <w:szCs w:val="24"/>
        </w:rPr>
        <w:t xml:space="preserve">lity to make such linkages </w:t>
      </w:r>
      <w:r w:rsidRPr="0049233A">
        <w:rPr>
          <w:rFonts w:ascii="Times New Roman" w:hAnsi="Times New Roman" w:cs="Times New Roman"/>
          <w:bCs/>
          <w:sz w:val="24"/>
          <w:szCs w:val="24"/>
        </w:rPr>
        <w:t>greatly expand</w:t>
      </w:r>
      <w:r w:rsidR="002E6C84" w:rsidRPr="0049233A">
        <w:rPr>
          <w:rFonts w:ascii="Times New Roman" w:hAnsi="Times New Roman" w:cs="Times New Roman"/>
          <w:bCs/>
          <w:sz w:val="24"/>
          <w:szCs w:val="24"/>
        </w:rPr>
        <w:t>s</w:t>
      </w:r>
      <w:r w:rsidRPr="0049233A">
        <w:rPr>
          <w:rFonts w:ascii="Times New Roman" w:hAnsi="Times New Roman" w:cs="Times New Roman"/>
          <w:bCs/>
          <w:sz w:val="24"/>
          <w:szCs w:val="24"/>
        </w:rPr>
        <w:t xml:space="preserve"> the usefulness of the</w:t>
      </w:r>
      <w:r w:rsidR="002E6C84" w:rsidRPr="0049233A">
        <w:rPr>
          <w:rFonts w:ascii="Times New Roman" w:hAnsi="Times New Roman" w:cs="Times New Roman"/>
          <w:bCs/>
          <w:sz w:val="24"/>
          <w:szCs w:val="24"/>
        </w:rPr>
        <w:t>se</w:t>
      </w:r>
      <w:r w:rsidRPr="0049233A">
        <w:rPr>
          <w:rFonts w:ascii="Times New Roman" w:hAnsi="Times New Roman" w:cs="Times New Roman"/>
          <w:bCs/>
          <w:sz w:val="24"/>
          <w:szCs w:val="24"/>
        </w:rPr>
        <w:t xml:space="preserve"> data at a low cost and burden to hospitals.</w:t>
      </w:r>
    </w:p>
    <w:p w:rsidR="00535249" w:rsidRPr="0049233A" w:rsidRDefault="00535249" w:rsidP="0080405B">
      <w:pPr>
        <w:rPr>
          <w:rFonts w:ascii="Times New Roman" w:hAnsi="Times New Roman" w:cs="Times New Roman"/>
          <w:bCs/>
          <w:sz w:val="24"/>
          <w:szCs w:val="24"/>
        </w:rPr>
      </w:pPr>
    </w:p>
    <w:p w:rsidR="008576A6" w:rsidRDefault="00535249" w:rsidP="008576A6">
      <w:pPr>
        <w:widowControl/>
        <w:rPr>
          <w:rFonts w:ascii="Times New Roman" w:hAnsi="Times New Roman" w:cs="Times New Roman"/>
          <w:sz w:val="24"/>
          <w:szCs w:val="24"/>
        </w:rPr>
      </w:pPr>
      <w:r w:rsidRPr="0049233A">
        <w:rPr>
          <w:rFonts w:ascii="Times New Roman" w:hAnsi="Times New Roman" w:cs="Times New Roman"/>
          <w:bCs/>
          <w:sz w:val="24"/>
          <w:szCs w:val="24"/>
        </w:rPr>
        <w:t>Only NCHS employees and agents who need the personal information for linking to various databases may use such data.  Everyone else who uses NHCS data may do so only after all identifiable information is removed.</w:t>
      </w:r>
      <w:r w:rsidR="008576A6" w:rsidRPr="008576A6">
        <w:rPr>
          <w:rFonts w:ascii="Times New Roman" w:hAnsi="Times New Roman" w:cs="Times New Roman"/>
          <w:sz w:val="24"/>
          <w:szCs w:val="24"/>
        </w:rPr>
        <w:t xml:space="preserve"> </w:t>
      </w:r>
    </w:p>
    <w:p w:rsidR="008576A6" w:rsidRPr="00B91240" w:rsidRDefault="008576A6" w:rsidP="008576A6">
      <w:pPr>
        <w:rPr>
          <w:rFonts w:ascii="Times New Roman" w:hAnsi="Times New Roman" w:cs="Times New Roman"/>
          <w:sz w:val="24"/>
          <w:szCs w:val="24"/>
        </w:rPr>
      </w:pPr>
    </w:p>
    <w:p w:rsidR="008576A6" w:rsidRPr="00632284" w:rsidRDefault="008576A6" w:rsidP="00BC74B4">
      <w:pPr>
        <w:rPr>
          <w:rFonts w:ascii="Times New Roman" w:hAnsi="Times New Roman" w:cs="Times New Roman"/>
          <w:bCs/>
          <w:sz w:val="24"/>
          <w:szCs w:val="24"/>
        </w:rPr>
      </w:pPr>
      <w:r w:rsidRPr="00B91240">
        <w:rPr>
          <w:rFonts w:ascii="Times New Roman" w:hAnsi="Times New Roman" w:cs="Times New Roman"/>
          <w:bCs/>
          <w:sz w:val="24"/>
          <w:szCs w:val="24"/>
        </w:rPr>
        <w:t xml:space="preserve">The collection of information in identifiable form requires strong measures to ensure that private information is not disclosed.  Data will be held confidential according to Section 308(d) of the Public Health Services Act (42, U.S. Code, </w:t>
      </w:r>
      <w:proofErr w:type="gramStart"/>
      <w:r w:rsidRPr="00B91240">
        <w:rPr>
          <w:rFonts w:ascii="Times New Roman" w:hAnsi="Times New Roman" w:cs="Times New Roman"/>
          <w:bCs/>
          <w:sz w:val="24"/>
          <w:szCs w:val="24"/>
        </w:rPr>
        <w:t>242m(</w:t>
      </w:r>
      <w:proofErr w:type="gramEnd"/>
      <w:r w:rsidRPr="00B91240">
        <w:rPr>
          <w:rFonts w:ascii="Times New Roman" w:hAnsi="Times New Roman" w:cs="Times New Roman"/>
          <w:bCs/>
          <w:sz w:val="24"/>
          <w:szCs w:val="24"/>
        </w:rPr>
        <w:t xml:space="preserve">d)) and the Confidential Information Protection and Statistical Efficiency Act (Title 5 of PL 107-347).  All NCHS employees as well as contract staff receive appropriate training and sign a “Nondisclosure Statement.”  Staffs of collaborating agencies are also required to sign this statement.  The transmission and storage of data are protected through procedures such as encryption and carefully restricted access.  </w:t>
      </w:r>
      <w:r w:rsidRPr="00B91240">
        <w:rPr>
          <w:rFonts w:ascii="Times New Roman" w:hAnsi="Times New Roman"/>
          <w:color w:val="000000"/>
          <w:sz w:val="24"/>
          <w:szCs w:val="24"/>
        </w:rPr>
        <w:t xml:space="preserve">No IIF data are shared with </w:t>
      </w:r>
      <w:r w:rsidRPr="00517568">
        <w:rPr>
          <w:rFonts w:ascii="Times New Roman" w:hAnsi="Times New Roman"/>
          <w:color w:val="000000"/>
          <w:sz w:val="24"/>
          <w:szCs w:val="24"/>
        </w:rPr>
        <w:t xml:space="preserve">researchers.  </w:t>
      </w:r>
      <w:r w:rsidR="00EC1A95">
        <w:rPr>
          <w:rFonts w:ascii="Times New Roman" w:hAnsi="Times New Roman" w:cs="Times New Roman"/>
          <w:bCs/>
          <w:sz w:val="24"/>
          <w:szCs w:val="24"/>
        </w:rPr>
        <w:t>See Attachment G</w:t>
      </w:r>
      <w:r w:rsidR="00517568" w:rsidRPr="00517568">
        <w:rPr>
          <w:rFonts w:ascii="Times New Roman" w:hAnsi="Times New Roman" w:cs="Times New Roman"/>
          <w:bCs/>
          <w:sz w:val="24"/>
          <w:szCs w:val="24"/>
        </w:rPr>
        <w:t xml:space="preserve"> </w:t>
      </w:r>
      <w:r w:rsidRPr="00517568">
        <w:rPr>
          <w:rFonts w:ascii="Times New Roman" w:hAnsi="Times New Roman" w:cs="Times New Roman"/>
          <w:bCs/>
          <w:sz w:val="24"/>
          <w:szCs w:val="24"/>
        </w:rPr>
        <w:t>for more details</w:t>
      </w:r>
      <w:r w:rsidR="007C4CD8">
        <w:rPr>
          <w:rFonts w:ascii="Times New Roman" w:hAnsi="Times New Roman" w:cs="Times New Roman"/>
          <w:bCs/>
          <w:sz w:val="24"/>
          <w:szCs w:val="24"/>
        </w:rPr>
        <w:t xml:space="preserve"> on the contractor’s data security plan</w:t>
      </w:r>
      <w:r w:rsidR="009B6EA8">
        <w:rPr>
          <w:rFonts w:ascii="Times New Roman" w:hAnsi="Times New Roman" w:cs="Times New Roman"/>
          <w:bCs/>
          <w:sz w:val="24"/>
          <w:szCs w:val="24"/>
        </w:rPr>
        <w:t>.</w:t>
      </w:r>
    </w:p>
    <w:p w:rsidR="00336A98" w:rsidRPr="0049233A" w:rsidRDefault="00336A98" w:rsidP="00535249">
      <w:pPr>
        <w:rPr>
          <w:rFonts w:ascii="Times New Roman" w:hAnsi="Times New Roman" w:cs="Times New Roman"/>
          <w:bCs/>
          <w:sz w:val="24"/>
          <w:szCs w:val="24"/>
        </w:rPr>
      </w:pPr>
    </w:p>
    <w:p w:rsidR="0080405B" w:rsidRPr="0049233A" w:rsidRDefault="00A873AD" w:rsidP="00113532">
      <w:pPr>
        <w:rPr>
          <w:rFonts w:ascii="Times New Roman" w:hAnsi="Times New Roman" w:cs="Times New Roman"/>
          <w:sz w:val="24"/>
          <w:szCs w:val="24"/>
        </w:rPr>
      </w:pPr>
      <w:r w:rsidRPr="0049233A">
        <w:rPr>
          <w:rFonts w:ascii="Times New Roman" w:hAnsi="Times New Roman" w:cs="Times New Roman"/>
          <w:b/>
          <w:bCs/>
          <w:sz w:val="24"/>
          <w:szCs w:val="24"/>
        </w:rPr>
        <w:t>3.  Use of Improved Information Technology and Burden Reduction</w:t>
      </w:r>
      <w:r w:rsidRPr="0049233A">
        <w:rPr>
          <w:rFonts w:ascii="Times New Roman" w:hAnsi="Times New Roman" w:cs="Times New Roman"/>
          <w:sz w:val="24"/>
          <w:szCs w:val="24"/>
        </w:rPr>
        <w:t xml:space="preserve"> </w:t>
      </w:r>
    </w:p>
    <w:p w:rsidR="00113532" w:rsidRDefault="00113532" w:rsidP="00113532">
      <w:pPr>
        <w:jc w:val="both"/>
        <w:rPr>
          <w:rFonts w:ascii="Times New Roman" w:hAnsi="Times New Roman" w:cs="Times New Roman"/>
          <w:sz w:val="24"/>
          <w:szCs w:val="24"/>
        </w:rPr>
      </w:pPr>
    </w:p>
    <w:p w:rsidR="00AD56B9" w:rsidRPr="00C54335" w:rsidRDefault="007D41DB" w:rsidP="00780192">
      <w:pPr>
        <w:rPr>
          <w:rFonts w:ascii="Times New Roman" w:hAnsi="Times New Roman" w:cs="Times New Roman"/>
          <w:bCs/>
          <w:sz w:val="24"/>
          <w:szCs w:val="24"/>
        </w:rPr>
      </w:pPr>
      <w:r w:rsidRPr="0049233A">
        <w:rPr>
          <w:rFonts w:ascii="Times New Roman" w:hAnsi="Times New Roman" w:cs="Times New Roman"/>
          <w:sz w:val="24"/>
          <w:szCs w:val="24"/>
        </w:rPr>
        <w:t xml:space="preserve">For the inpatient </w:t>
      </w:r>
      <w:r w:rsidR="007C5D9D">
        <w:rPr>
          <w:rFonts w:ascii="Times New Roman" w:hAnsi="Times New Roman" w:cs="Times New Roman"/>
          <w:sz w:val="24"/>
          <w:szCs w:val="24"/>
        </w:rPr>
        <w:t xml:space="preserve">and ambulatory </w:t>
      </w:r>
      <w:r w:rsidRPr="0049233A">
        <w:rPr>
          <w:rFonts w:ascii="Times New Roman" w:hAnsi="Times New Roman" w:cs="Times New Roman"/>
          <w:sz w:val="24"/>
          <w:szCs w:val="24"/>
        </w:rPr>
        <w:t xml:space="preserve">component of </w:t>
      </w:r>
      <w:r w:rsidR="00A873AD" w:rsidRPr="0049233A">
        <w:rPr>
          <w:rFonts w:ascii="Times New Roman" w:hAnsi="Times New Roman" w:cs="Times New Roman"/>
          <w:sz w:val="24"/>
          <w:szCs w:val="24"/>
        </w:rPr>
        <w:t xml:space="preserve">NHCS, hospitals </w:t>
      </w:r>
      <w:r w:rsidR="00DB1586" w:rsidRPr="0049233A">
        <w:rPr>
          <w:rFonts w:ascii="Times New Roman" w:hAnsi="Times New Roman" w:cs="Times New Roman"/>
          <w:sz w:val="24"/>
          <w:szCs w:val="24"/>
        </w:rPr>
        <w:t>are being</w:t>
      </w:r>
      <w:r w:rsidR="00A873AD" w:rsidRPr="0049233A">
        <w:rPr>
          <w:rFonts w:ascii="Times New Roman" w:hAnsi="Times New Roman" w:cs="Times New Roman"/>
          <w:sz w:val="24"/>
          <w:szCs w:val="24"/>
        </w:rPr>
        <w:t xml:space="preserve"> asked to electronically transmit the UB-04</w:t>
      </w:r>
      <w:r w:rsidR="00D62C2E">
        <w:rPr>
          <w:rFonts w:ascii="Times New Roman" w:hAnsi="Times New Roman" w:cs="Times New Roman"/>
          <w:sz w:val="24"/>
          <w:szCs w:val="24"/>
        </w:rPr>
        <w:t xml:space="preserve"> claims data for all patients (inpatient and ambulatory)</w:t>
      </w:r>
      <w:r w:rsidR="00A873AD" w:rsidRPr="0049233A">
        <w:rPr>
          <w:rFonts w:ascii="Times New Roman" w:hAnsi="Times New Roman" w:cs="Times New Roman"/>
          <w:sz w:val="24"/>
          <w:szCs w:val="24"/>
        </w:rPr>
        <w:t xml:space="preserve"> to </w:t>
      </w:r>
      <w:r w:rsidRPr="0049233A">
        <w:rPr>
          <w:rFonts w:ascii="Times New Roman" w:hAnsi="Times New Roman" w:cs="Times New Roman"/>
          <w:sz w:val="24"/>
          <w:szCs w:val="24"/>
        </w:rPr>
        <w:t>a contractor’s secure network.</w:t>
      </w:r>
      <w:r w:rsidR="00A873AD" w:rsidRPr="0049233A">
        <w:rPr>
          <w:rFonts w:ascii="Times New Roman" w:hAnsi="Times New Roman" w:cs="Times New Roman"/>
          <w:sz w:val="24"/>
          <w:szCs w:val="24"/>
        </w:rPr>
        <w:t xml:space="preserve"> Burden on hospital personnel </w:t>
      </w:r>
      <w:r w:rsidR="00DB1586" w:rsidRPr="0049233A">
        <w:rPr>
          <w:rFonts w:ascii="Times New Roman" w:hAnsi="Times New Roman" w:cs="Times New Roman"/>
          <w:sz w:val="24"/>
          <w:szCs w:val="24"/>
        </w:rPr>
        <w:t>is</w:t>
      </w:r>
      <w:r w:rsidR="00A873AD" w:rsidRPr="0049233A">
        <w:rPr>
          <w:rFonts w:ascii="Times New Roman" w:hAnsi="Times New Roman" w:cs="Times New Roman"/>
          <w:sz w:val="24"/>
          <w:szCs w:val="24"/>
        </w:rPr>
        <w:t xml:space="preserve"> reduced, as most of the data </w:t>
      </w:r>
      <w:r w:rsidR="00AD56B9">
        <w:rPr>
          <w:rFonts w:ascii="Times New Roman" w:hAnsi="Times New Roman" w:cs="Times New Roman"/>
          <w:sz w:val="24"/>
          <w:szCs w:val="24"/>
        </w:rPr>
        <w:t>are</w:t>
      </w:r>
      <w:r w:rsidR="00A873AD" w:rsidRPr="0049233A">
        <w:rPr>
          <w:rFonts w:ascii="Times New Roman" w:hAnsi="Times New Roman" w:cs="Times New Roman"/>
          <w:sz w:val="24"/>
          <w:szCs w:val="24"/>
        </w:rPr>
        <w:t xml:space="preserve"> acquired electronically. </w:t>
      </w:r>
      <w:r w:rsidR="00860A06">
        <w:rPr>
          <w:rFonts w:ascii="Times New Roman" w:hAnsi="Times New Roman" w:cs="Times New Roman"/>
          <w:sz w:val="24"/>
          <w:szCs w:val="24"/>
        </w:rPr>
        <w:t>To obtain the clinical information f</w:t>
      </w:r>
      <w:r w:rsidRPr="0049233A">
        <w:rPr>
          <w:rFonts w:ascii="Times New Roman" w:hAnsi="Times New Roman" w:cs="Times New Roman"/>
          <w:sz w:val="24"/>
          <w:szCs w:val="24"/>
        </w:rPr>
        <w:t>or the ambulatory component of NH</w:t>
      </w:r>
      <w:r w:rsidR="002B7412" w:rsidRPr="0049233A">
        <w:rPr>
          <w:rFonts w:ascii="Times New Roman" w:hAnsi="Times New Roman" w:cs="Times New Roman"/>
          <w:sz w:val="24"/>
          <w:szCs w:val="24"/>
        </w:rPr>
        <w:t xml:space="preserve">CS, </w:t>
      </w:r>
      <w:r w:rsidR="00AD56B9">
        <w:rPr>
          <w:rFonts w:ascii="Times New Roman" w:hAnsi="Times New Roman" w:cs="Times New Roman"/>
          <w:sz w:val="24"/>
          <w:szCs w:val="24"/>
        </w:rPr>
        <w:t>h</w:t>
      </w:r>
      <w:r w:rsidR="00AD56B9" w:rsidRPr="00924ED3">
        <w:rPr>
          <w:rFonts w:ascii="Times New Roman" w:hAnsi="Times New Roman" w:cs="Times New Roman"/>
          <w:bCs/>
          <w:sz w:val="24"/>
          <w:szCs w:val="24"/>
        </w:rPr>
        <w:t xml:space="preserve">ospitals will </w:t>
      </w:r>
      <w:r w:rsidR="00AD56B9">
        <w:rPr>
          <w:rFonts w:ascii="Times New Roman" w:hAnsi="Times New Roman" w:cs="Times New Roman"/>
          <w:bCs/>
          <w:sz w:val="24"/>
          <w:szCs w:val="24"/>
        </w:rPr>
        <w:t xml:space="preserve">either </w:t>
      </w:r>
      <w:r w:rsidR="00AD56B9" w:rsidRPr="00924ED3">
        <w:rPr>
          <w:rFonts w:ascii="Times New Roman" w:hAnsi="Times New Roman" w:cs="Times New Roman"/>
          <w:bCs/>
          <w:sz w:val="24"/>
          <w:szCs w:val="24"/>
        </w:rPr>
        <w:t xml:space="preserve">submit data electronically or through medical record abstraction on-site or remotely.  </w:t>
      </w:r>
      <w:r w:rsidR="00AD56B9">
        <w:rPr>
          <w:rFonts w:ascii="Times New Roman" w:hAnsi="Times New Roman" w:cs="Times New Roman"/>
          <w:bCs/>
          <w:sz w:val="24"/>
          <w:szCs w:val="24"/>
        </w:rPr>
        <w:t xml:space="preserve">FSASCs will only participate in non-remote reporting.  </w:t>
      </w:r>
      <w:r w:rsidR="00AD56B9" w:rsidRPr="004851FA">
        <w:rPr>
          <w:rFonts w:ascii="Times New Roman" w:hAnsi="Times New Roman" w:cs="Times New Roman"/>
          <w:bCs/>
          <w:sz w:val="24"/>
          <w:szCs w:val="24"/>
        </w:rPr>
        <w:t xml:space="preserve">For </w:t>
      </w:r>
      <w:r w:rsidR="00AD56B9">
        <w:rPr>
          <w:rFonts w:ascii="Times New Roman" w:hAnsi="Times New Roman" w:cs="Times New Roman"/>
          <w:bCs/>
          <w:sz w:val="24"/>
          <w:szCs w:val="24"/>
        </w:rPr>
        <w:t xml:space="preserve">the facilities that are asked to provide UB-04 billing data or sign-in sheets, </w:t>
      </w:r>
      <w:r w:rsidR="006F0C3E">
        <w:rPr>
          <w:rFonts w:ascii="Times New Roman" w:hAnsi="Times New Roman" w:cs="Times New Roman"/>
          <w:bCs/>
          <w:sz w:val="24"/>
          <w:szCs w:val="24"/>
        </w:rPr>
        <w:t>contract staff</w:t>
      </w:r>
      <w:r w:rsidR="00AD56B9" w:rsidRPr="004851FA">
        <w:rPr>
          <w:rFonts w:ascii="Times New Roman" w:hAnsi="Times New Roman" w:cs="Times New Roman"/>
          <w:bCs/>
          <w:sz w:val="24"/>
          <w:szCs w:val="24"/>
        </w:rPr>
        <w:t xml:space="preserve"> will abstract medical record data.  Burden to st</w:t>
      </w:r>
      <w:r w:rsidR="00AD56B9" w:rsidRPr="000D30B8">
        <w:rPr>
          <w:rFonts w:ascii="Times New Roman" w:hAnsi="Times New Roman" w:cs="Times New Roman"/>
          <w:bCs/>
          <w:sz w:val="24"/>
          <w:szCs w:val="24"/>
        </w:rPr>
        <w:t xml:space="preserve">aff would be incurred at </w:t>
      </w:r>
      <w:r w:rsidR="00AD56B9">
        <w:rPr>
          <w:rFonts w:ascii="Times New Roman" w:hAnsi="Times New Roman" w:cs="Times New Roman"/>
          <w:bCs/>
          <w:sz w:val="24"/>
          <w:szCs w:val="24"/>
        </w:rPr>
        <w:t>facilities</w:t>
      </w:r>
      <w:r w:rsidR="00AD56B9" w:rsidRPr="006C3517">
        <w:rPr>
          <w:rFonts w:ascii="Times New Roman" w:hAnsi="Times New Roman" w:cs="Times New Roman"/>
          <w:bCs/>
          <w:sz w:val="24"/>
          <w:szCs w:val="24"/>
        </w:rPr>
        <w:t xml:space="preserve"> </w:t>
      </w:r>
      <w:r w:rsidR="00AD56B9">
        <w:rPr>
          <w:rFonts w:ascii="Times New Roman" w:hAnsi="Times New Roman" w:cs="Times New Roman"/>
          <w:bCs/>
          <w:sz w:val="24"/>
          <w:szCs w:val="24"/>
        </w:rPr>
        <w:t>with</w:t>
      </w:r>
      <w:r w:rsidR="00AD56B9" w:rsidRPr="006C3517">
        <w:rPr>
          <w:rFonts w:ascii="Times New Roman" w:hAnsi="Times New Roman" w:cs="Times New Roman"/>
          <w:bCs/>
          <w:sz w:val="24"/>
          <w:szCs w:val="24"/>
        </w:rPr>
        <w:t xml:space="preserve"> paper medical records that need to be pulled and re-filed.  The </w:t>
      </w:r>
      <w:r w:rsidR="00E97EDC">
        <w:rPr>
          <w:rFonts w:ascii="Times New Roman" w:hAnsi="Times New Roman" w:cs="Times New Roman"/>
          <w:bCs/>
          <w:sz w:val="24"/>
          <w:szCs w:val="24"/>
        </w:rPr>
        <w:t>contractor staff</w:t>
      </w:r>
      <w:r w:rsidR="00AD56B9" w:rsidRPr="006C3517">
        <w:rPr>
          <w:rFonts w:ascii="Times New Roman" w:hAnsi="Times New Roman" w:cs="Times New Roman"/>
          <w:bCs/>
          <w:sz w:val="24"/>
          <w:szCs w:val="24"/>
        </w:rPr>
        <w:t xml:space="preserve"> would abstract the data onto </w:t>
      </w:r>
      <w:r w:rsidR="00AD56B9">
        <w:rPr>
          <w:rFonts w:ascii="Times New Roman" w:hAnsi="Times New Roman" w:cs="Times New Roman"/>
          <w:bCs/>
          <w:sz w:val="24"/>
          <w:szCs w:val="24"/>
        </w:rPr>
        <w:t xml:space="preserve">a </w:t>
      </w:r>
      <w:r w:rsidR="00AD56B9" w:rsidRPr="006C3517">
        <w:rPr>
          <w:rFonts w:ascii="Times New Roman" w:hAnsi="Times New Roman" w:cs="Times New Roman"/>
          <w:bCs/>
          <w:sz w:val="24"/>
          <w:szCs w:val="24"/>
        </w:rPr>
        <w:t xml:space="preserve">computerized data collection instrument.  </w:t>
      </w:r>
      <w:r w:rsidR="00AD56B9" w:rsidRPr="00924ED3">
        <w:rPr>
          <w:rFonts w:ascii="Times New Roman" w:hAnsi="Times New Roman" w:cs="Times New Roman"/>
          <w:bCs/>
          <w:sz w:val="24"/>
          <w:szCs w:val="24"/>
        </w:rPr>
        <w:t xml:space="preserve">For </w:t>
      </w:r>
      <w:r w:rsidR="00AD56B9">
        <w:rPr>
          <w:rFonts w:ascii="Times New Roman" w:hAnsi="Times New Roman" w:cs="Times New Roman"/>
          <w:bCs/>
          <w:sz w:val="24"/>
          <w:szCs w:val="24"/>
        </w:rPr>
        <w:t xml:space="preserve">the remote-reporting </w:t>
      </w:r>
      <w:r w:rsidR="00AD56B9" w:rsidRPr="00924ED3">
        <w:rPr>
          <w:rFonts w:ascii="Times New Roman" w:hAnsi="Times New Roman" w:cs="Times New Roman"/>
          <w:bCs/>
          <w:sz w:val="24"/>
          <w:szCs w:val="24"/>
        </w:rPr>
        <w:t>hospitals</w:t>
      </w:r>
      <w:r w:rsidR="00AD56B9">
        <w:rPr>
          <w:rFonts w:ascii="Times New Roman" w:hAnsi="Times New Roman" w:cs="Times New Roman"/>
          <w:bCs/>
          <w:sz w:val="24"/>
          <w:szCs w:val="24"/>
        </w:rPr>
        <w:t>,</w:t>
      </w:r>
      <w:r w:rsidR="00AD56B9" w:rsidRPr="004851FA">
        <w:rPr>
          <w:rFonts w:ascii="Times New Roman" w:hAnsi="Times New Roman" w:cs="Times New Roman"/>
          <w:bCs/>
          <w:sz w:val="24"/>
          <w:szCs w:val="24"/>
        </w:rPr>
        <w:t xml:space="preserve"> burden on hospital personnel will be minimal. </w:t>
      </w:r>
      <w:r w:rsidR="00AD56B9">
        <w:rPr>
          <w:rFonts w:ascii="Times New Roman" w:hAnsi="Times New Roman" w:cs="Times New Roman"/>
          <w:bCs/>
          <w:sz w:val="24"/>
          <w:szCs w:val="24"/>
        </w:rPr>
        <w:t>These h</w:t>
      </w:r>
      <w:r w:rsidR="00AD56B9" w:rsidRPr="004851FA">
        <w:rPr>
          <w:rFonts w:ascii="Times New Roman" w:hAnsi="Times New Roman" w:cs="Times New Roman"/>
          <w:bCs/>
          <w:sz w:val="24"/>
          <w:szCs w:val="24"/>
        </w:rPr>
        <w:t xml:space="preserve">ospitals </w:t>
      </w:r>
      <w:r w:rsidR="00AD56B9">
        <w:rPr>
          <w:rFonts w:ascii="Times New Roman" w:hAnsi="Times New Roman" w:cs="Times New Roman"/>
          <w:bCs/>
          <w:sz w:val="24"/>
          <w:szCs w:val="24"/>
        </w:rPr>
        <w:t xml:space="preserve">will </w:t>
      </w:r>
      <w:r w:rsidR="00AD56B9" w:rsidRPr="004851FA">
        <w:rPr>
          <w:rFonts w:ascii="Times New Roman" w:hAnsi="Times New Roman" w:cs="Times New Roman"/>
          <w:bCs/>
          <w:sz w:val="24"/>
          <w:szCs w:val="24"/>
        </w:rPr>
        <w:t xml:space="preserve">grant </w:t>
      </w:r>
      <w:r w:rsidR="006F0C3E">
        <w:rPr>
          <w:rFonts w:ascii="Times New Roman" w:hAnsi="Times New Roman" w:cs="Times New Roman"/>
          <w:bCs/>
          <w:sz w:val="24"/>
          <w:szCs w:val="24"/>
        </w:rPr>
        <w:t>contract staff</w:t>
      </w:r>
      <w:r w:rsidR="00AD56B9" w:rsidRPr="004851FA">
        <w:rPr>
          <w:rFonts w:ascii="Times New Roman" w:hAnsi="Times New Roman" w:cs="Times New Roman"/>
          <w:bCs/>
          <w:sz w:val="24"/>
          <w:szCs w:val="24"/>
        </w:rPr>
        <w:t xml:space="preserve"> remote access to their EHR </w:t>
      </w:r>
      <w:r w:rsidR="00AD56B9" w:rsidRPr="00C54335">
        <w:rPr>
          <w:rFonts w:ascii="Times New Roman" w:hAnsi="Times New Roman" w:cs="Times New Roman"/>
          <w:bCs/>
          <w:sz w:val="24"/>
          <w:szCs w:val="24"/>
        </w:rPr>
        <w:t>system and</w:t>
      </w:r>
      <w:r w:rsidR="005D0D34">
        <w:rPr>
          <w:rFonts w:ascii="Times New Roman" w:hAnsi="Times New Roman" w:cs="Times New Roman"/>
          <w:bCs/>
          <w:sz w:val="24"/>
          <w:szCs w:val="24"/>
        </w:rPr>
        <w:t xml:space="preserve"> </w:t>
      </w:r>
      <w:r w:rsidR="006F0C3E">
        <w:rPr>
          <w:rFonts w:ascii="Times New Roman" w:hAnsi="Times New Roman" w:cs="Times New Roman"/>
          <w:bCs/>
          <w:sz w:val="24"/>
          <w:szCs w:val="24"/>
        </w:rPr>
        <w:t>contract staff</w:t>
      </w:r>
      <w:r w:rsidR="00AD56B9" w:rsidRPr="00C54335">
        <w:rPr>
          <w:rFonts w:ascii="Times New Roman" w:hAnsi="Times New Roman" w:cs="Times New Roman"/>
          <w:bCs/>
          <w:sz w:val="24"/>
          <w:szCs w:val="24"/>
        </w:rPr>
        <w:t xml:space="preserve"> w</w:t>
      </w:r>
      <w:r w:rsidR="00430EE1">
        <w:rPr>
          <w:rFonts w:ascii="Times New Roman" w:hAnsi="Times New Roman" w:cs="Times New Roman"/>
          <w:bCs/>
          <w:sz w:val="24"/>
          <w:szCs w:val="24"/>
        </w:rPr>
        <w:t>il</w:t>
      </w:r>
      <w:r w:rsidR="00AD56B9" w:rsidRPr="00C54335">
        <w:rPr>
          <w:rFonts w:ascii="Times New Roman" w:hAnsi="Times New Roman" w:cs="Times New Roman"/>
          <w:bCs/>
          <w:sz w:val="24"/>
          <w:szCs w:val="24"/>
        </w:rPr>
        <w:t>l access the networks from contractor’s offices.</w:t>
      </w:r>
      <w:r w:rsidR="0005157B">
        <w:rPr>
          <w:rFonts w:ascii="Times New Roman" w:hAnsi="Times New Roman" w:cs="Times New Roman"/>
          <w:bCs/>
          <w:sz w:val="24"/>
          <w:szCs w:val="24"/>
        </w:rPr>
        <w:t xml:space="preserve">  Also, the ambulatory component only requires a sample of patient visits. </w:t>
      </w:r>
    </w:p>
    <w:p w:rsidR="00AD56B9" w:rsidRPr="00C54335" w:rsidRDefault="00AD56B9" w:rsidP="00AD56B9">
      <w:pPr>
        <w:rPr>
          <w:rFonts w:ascii="Times New Roman" w:hAnsi="Times New Roman" w:cs="Times New Roman"/>
          <w:bCs/>
          <w:sz w:val="24"/>
          <w:szCs w:val="24"/>
        </w:rPr>
      </w:pPr>
      <w:r w:rsidRPr="00C54335">
        <w:rPr>
          <w:rFonts w:ascii="Times New Roman" w:hAnsi="Times New Roman" w:cs="Times New Roman"/>
          <w:bCs/>
          <w:sz w:val="24"/>
          <w:szCs w:val="24"/>
        </w:rPr>
        <w:t xml:space="preserve">  </w:t>
      </w:r>
    </w:p>
    <w:p w:rsidR="00DE4E86" w:rsidRDefault="00BB6D80" w:rsidP="00EB4D95">
      <w:pPr>
        <w:rPr>
          <w:rFonts w:ascii="Times New Roman" w:hAnsi="Times New Roman" w:cs="Times New Roman"/>
          <w:bCs/>
          <w:sz w:val="24"/>
          <w:szCs w:val="24"/>
        </w:rPr>
      </w:pPr>
      <w:r>
        <w:rPr>
          <w:rFonts w:ascii="Times New Roman" w:hAnsi="Times New Roman" w:cs="Times New Roman"/>
          <w:bCs/>
          <w:sz w:val="24"/>
          <w:szCs w:val="24"/>
        </w:rPr>
        <w:t>In addition, u</w:t>
      </w:r>
      <w:r w:rsidR="00AD56B9" w:rsidRPr="00C54335">
        <w:rPr>
          <w:rFonts w:ascii="Times New Roman" w:hAnsi="Times New Roman" w:cs="Times New Roman"/>
          <w:bCs/>
          <w:sz w:val="24"/>
          <w:szCs w:val="24"/>
        </w:rPr>
        <w:t>sing a computer-assisted interviewing instrument for the</w:t>
      </w:r>
      <w:r w:rsidR="009B5AD5">
        <w:rPr>
          <w:rFonts w:ascii="Times New Roman" w:hAnsi="Times New Roman" w:cs="Times New Roman"/>
          <w:bCs/>
          <w:sz w:val="24"/>
          <w:szCs w:val="24"/>
        </w:rPr>
        <w:t xml:space="preserve"> ambulatory component</w:t>
      </w:r>
      <w:r w:rsidR="00AD56B9" w:rsidRPr="00C54335">
        <w:rPr>
          <w:rFonts w:ascii="Times New Roman" w:hAnsi="Times New Roman" w:cs="Times New Roman"/>
          <w:bCs/>
          <w:sz w:val="24"/>
          <w:szCs w:val="24"/>
        </w:rPr>
        <w:t xml:space="preserve"> </w:t>
      </w:r>
      <w:r w:rsidR="00EF5022">
        <w:rPr>
          <w:rFonts w:ascii="Times New Roman" w:hAnsi="Times New Roman" w:cs="Times New Roman"/>
          <w:bCs/>
          <w:sz w:val="24"/>
          <w:szCs w:val="24"/>
        </w:rPr>
        <w:t>facility</w:t>
      </w:r>
      <w:r w:rsidR="00AD56B9" w:rsidRPr="00C54335">
        <w:rPr>
          <w:rFonts w:ascii="Times New Roman" w:hAnsi="Times New Roman" w:cs="Times New Roman"/>
          <w:bCs/>
          <w:sz w:val="24"/>
          <w:szCs w:val="24"/>
        </w:rPr>
        <w:t xml:space="preserve"> interview will allow </w:t>
      </w:r>
      <w:r w:rsidR="006F0C3E">
        <w:rPr>
          <w:rFonts w:ascii="Times New Roman" w:hAnsi="Times New Roman" w:cs="Times New Roman"/>
          <w:bCs/>
          <w:sz w:val="24"/>
          <w:szCs w:val="24"/>
        </w:rPr>
        <w:t>contract staff</w:t>
      </w:r>
      <w:r w:rsidR="00AD56B9" w:rsidRPr="00924ED3">
        <w:rPr>
          <w:rFonts w:ascii="Times New Roman" w:hAnsi="Times New Roman" w:cs="Times New Roman"/>
          <w:bCs/>
          <w:sz w:val="24"/>
          <w:szCs w:val="24"/>
        </w:rPr>
        <w:t xml:space="preserve"> to skip unneeded questions</w:t>
      </w:r>
      <w:r w:rsidR="00AD56B9">
        <w:rPr>
          <w:rFonts w:ascii="Times New Roman" w:hAnsi="Times New Roman" w:cs="Times New Roman"/>
          <w:bCs/>
          <w:sz w:val="24"/>
          <w:szCs w:val="24"/>
        </w:rPr>
        <w:t xml:space="preserve"> and</w:t>
      </w:r>
      <w:r w:rsidR="00AD56B9" w:rsidRPr="00924ED3">
        <w:rPr>
          <w:rFonts w:ascii="Times New Roman" w:hAnsi="Times New Roman" w:cs="Times New Roman"/>
          <w:bCs/>
          <w:sz w:val="24"/>
          <w:szCs w:val="24"/>
        </w:rPr>
        <w:t xml:space="preserve"> quickly populate write-</w:t>
      </w:r>
      <w:r w:rsidR="00AD56B9" w:rsidRPr="00924ED3">
        <w:rPr>
          <w:rFonts w:ascii="Times New Roman" w:hAnsi="Times New Roman" w:cs="Times New Roman"/>
          <w:bCs/>
          <w:sz w:val="24"/>
          <w:szCs w:val="24"/>
        </w:rPr>
        <w:lastRenderedPageBreak/>
        <w:t xml:space="preserve">in fields with drop-down menus. Use of a computerized data entry system for </w:t>
      </w:r>
      <w:r w:rsidR="00AD56B9">
        <w:rPr>
          <w:rFonts w:ascii="Times New Roman" w:hAnsi="Times New Roman" w:cs="Times New Roman"/>
          <w:bCs/>
          <w:sz w:val="24"/>
          <w:szCs w:val="24"/>
        </w:rPr>
        <w:t xml:space="preserve">Patient Record form </w:t>
      </w:r>
      <w:r w:rsidR="00AD56B9" w:rsidRPr="00924ED3">
        <w:rPr>
          <w:rFonts w:ascii="Times New Roman" w:hAnsi="Times New Roman" w:cs="Times New Roman"/>
          <w:bCs/>
          <w:sz w:val="24"/>
          <w:szCs w:val="24"/>
        </w:rPr>
        <w:t xml:space="preserve">data simplifies data collection activities by reducing data entry errors and omissions, as well as providing on-screen look-up tables for items such as reason for visit, diagnosis, </w:t>
      </w:r>
      <w:r w:rsidR="00AD56B9">
        <w:rPr>
          <w:rFonts w:ascii="Times New Roman" w:hAnsi="Times New Roman" w:cs="Times New Roman"/>
          <w:bCs/>
          <w:sz w:val="24"/>
          <w:szCs w:val="24"/>
        </w:rPr>
        <w:t xml:space="preserve">cause of injury, </w:t>
      </w:r>
      <w:r w:rsidR="00AD56B9" w:rsidRPr="00924ED3">
        <w:rPr>
          <w:rFonts w:ascii="Times New Roman" w:hAnsi="Times New Roman" w:cs="Times New Roman"/>
          <w:bCs/>
          <w:sz w:val="24"/>
          <w:szCs w:val="24"/>
        </w:rPr>
        <w:t xml:space="preserve">and medications.  Overall, using a computerized data entry system should reduce </w:t>
      </w:r>
      <w:r w:rsidR="006F0C3E">
        <w:rPr>
          <w:rFonts w:ascii="Times New Roman" w:hAnsi="Times New Roman" w:cs="Times New Roman"/>
          <w:bCs/>
          <w:sz w:val="24"/>
          <w:szCs w:val="24"/>
        </w:rPr>
        <w:t>contract staff</w:t>
      </w:r>
      <w:r w:rsidR="00AD56B9" w:rsidRPr="00924ED3">
        <w:rPr>
          <w:rFonts w:ascii="Times New Roman" w:hAnsi="Times New Roman" w:cs="Times New Roman"/>
          <w:bCs/>
          <w:sz w:val="24"/>
          <w:szCs w:val="24"/>
        </w:rPr>
        <w:t xml:space="preserve"> and respondent burden, and ultimately improve overall data quality.  In addition, collecting the data electronically will speed editing, transmission, and processing, thereby making </w:t>
      </w:r>
      <w:r w:rsidR="00AD56B9">
        <w:rPr>
          <w:rFonts w:ascii="Times New Roman" w:hAnsi="Times New Roman" w:cs="Times New Roman"/>
          <w:bCs/>
          <w:sz w:val="24"/>
          <w:szCs w:val="24"/>
        </w:rPr>
        <w:t xml:space="preserve">the </w:t>
      </w:r>
      <w:r w:rsidR="00AD56B9" w:rsidRPr="00924ED3">
        <w:rPr>
          <w:rFonts w:ascii="Times New Roman" w:hAnsi="Times New Roman" w:cs="Times New Roman"/>
          <w:bCs/>
          <w:sz w:val="24"/>
          <w:szCs w:val="24"/>
        </w:rPr>
        <w:t xml:space="preserve">release of statistics </w:t>
      </w:r>
      <w:proofErr w:type="gramStart"/>
      <w:r w:rsidR="00AD56B9" w:rsidRPr="00924ED3">
        <w:rPr>
          <w:rFonts w:ascii="Times New Roman" w:hAnsi="Times New Roman" w:cs="Times New Roman"/>
          <w:bCs/>
          <w:sz w:val="24"/>
          <w:szCs w:val="24"/>
        </w:rPr>
        <w:t>more timely</w:t>
      </w:r>
      <w:proofErr w:type="gramEnd"/>
      <w:r w:rsidR="00AD56B9" w:rsidRPr="00924ED3">
        <w:rPr>
          <w:rFonts w:ascii="Times New Roman" w:hAnsi="Times New Roman" w:cs="Times New Roman"/>
          <w:bCs/>
          <w:sz w:val="24"/>
          <w:szCs w:val="24"/>
        </w:rPr>
        <w:t>.</w:t>
      </w:r>
    </w:p>
    <w:p w:rsidR="00DE4E86" w:rsidRDefault="00DE4E86" w:rsidP="00EB4D95">
      <w:pPr>
        <w:rPr>
          <w:rFonts w:ascii="Times New Roman" w:hAnsi="Times New Roman" w:cs="Times New Roman"/>
          <w:bCs/>
          <w:sz w:val="24"/>
          <w:szCs w:val="24"/>
        </w:rPr>
      </w:pPr>
    </w:p>
    <w:p w:rsidR="000D178C" w:rsidRDefault="00D60D2C" w:rsidP="00EB4D95">
      <w:pPr>
        <w:rPr>
          <w:rFonts w:ascii="Times New Roman" w:hAnsi="Times New Roman" w:cs="Times New Roman"/>
          <w:bCs/>
          <w:sz w:val="24"/>
          <w:szCs w:val="24"/>
        </w:rPr>
      </w:pPr>
      <w:r w:rsidRPr="00D60D2C">
        <w:rPr>
          <w:rFonts w:ascii="Times New Roman" w:hAnsi="Times New Roman" w:cs="Times New Roman"/>
          <w:sz w:val="24"/>
          <w:szCs w:val="24"/>
        </w:rPr>
        <w:t>There is a need to collect annual hospital statistics</w:t>
      </w:r>
      <w:r w:rsidR="004B61EC">
        <w:rPr>
          <w:rFonts w:ascii="Times New Roman" w:hAnsi="Times New Roman" w:cs="Times New Roman"/>
          <w:sz w:val="24"/>
          <w:szCs w:val="24"/>
        </w:rPr>
        <w:t>, such as total admissions and total births,</w:t>
      </w:r>
      <w:r w:rsidRPr="00D60D2C">
        <w:rPr>
          <w:rFonts w:ascii="Times New Roman" w:hAnsi="Times New Roman" w:cs="Times New Roman"/>
          <w:sz w:val="24"/>
          <w:szCs w:val="24"/>
        </w:rPr>
        <w:t xml:space="preserve"> to weight </w:t>
      </w:r>
      <w:r w:rsidR="006F2212">
        <w:rPr>
          <w:rFonts w:ascii="Times New Roman" w:hAnsi="Times New Roman" w:cs="Times New Roman"/>
          <w:sz w:val="24"/>
          <w:szCs w:val="24"/>
        </w:rPr>
        <w:t xml:space="preserve">the </w:t>
      </w:r>
      <w:r w:rsidRPr="00D60D2C">
        <w:rPr>
          <w:rFonts w:ascii="Times New Roman" w:hAnsi="Times New Roman" w:cs="Times New Roman"/>
          <w:sz w:val="24"/>
          <w:szCs w:val="24"/>
        </w:rPr>
        <w:t xml:space="preserve">inpatient data.  Each participating hospital will be asked to complete an Annual Inpatient Hospital Interview that will be conducted by telephone or mail, whichever format is less burdensome to the respondent.  A web portal may be constructed </w:t>
      </w:r>
      <w:r w:rsidR="004B61EC">
        <w:rPr>
          <w:rFonts w:ascii="Times New Roman" w:hAnsi="Times New Roman" w:cs="Times New Roman"/>
          <w:sz w:val="24"/>
          <w:szCs w:val="24"/>
        </w:rPr>
        <w:t>in the future</w:t>
      </w:r>
      <w:r w:rsidRPr="00D60D2C">
        <w:rPr>
          <w:rFonts w:ascii="Times New Roman" w:hAnsi="Times New Roman" w:cs="Times New Roman"/>
          <w:sz w:val="24"/>
          <w:szCs w:val="24"/>
        </w:rPr>
        <w:t xml:space="preserve">. </w:t>
      </w:r>
    </w:p>
    <w:p w:rsidR="00E61A51" w:rsidRDefault="00E61A51" w:rsidP="00EB4D95">
      <w:pPr>
        <w:rPr>
          <w:rFonts w:ascii="Times New Roman" w:hAnsi="Times New Roman" w:cs="Times New Roman"/>
          <w:bCs/>
          <w:sz w:val="24"/>
          <w:szCs w:val="24"/>
        </w:rPr>
      </w:pPr>
    </w:p>
    <w:p w:rsidR="00E61A51" w:rsidRDefault="00E61A51" w:rsidP="00EB4D95">
      <w:pPr>
        <w:rPr>
          <w:rFonts w:ascii="Times New Roman" w:hAnsi="Times New Roman" w:cs="Times New Roman"/>
          <w:bCs/>
          <w:sz w:val="24"/>
          <w:szCs w:val="24"/>
        </w:rPr>
      </w:pPr>
      <w:r w:rsidRPr="0049233A">
        <w:rPr>
          <w:rFonts w:ascii="Times New Roman" w:hAnsi="Times New Roman" w:cs="Times New Roman"/>
          <w:sz w:val="24"/>
          <w:szCs w:val="24"/>
        </w:rPr>
        <w:t>There are no legal obstacles to reducing the burden on hospitals</w:t>
      </w:r>
      <w:r>
        <w:rPr>
          <w:rFonts w:ascii="Times New Roman" w:hAnsi="Times New Roman" w:cs="Times New Roman"/>
          <w:sz w:val="24"/>
          <w:szCs w:val="24"/>
        </w:rPr>
        <w:t xml:space="preserve"> or FSASCs</w:t>
      </w:r>
      <w:r w:rsidRPr="0049233A">
        <w:rPr>
          <w:rFonts w:ascii="Times New Roman" w:hAnsi="Times New Roman" w:cs="Times New Roman"/>
          <w:sz w:val="24"/>
          <w:szCs w:val="24"/>
        </w:rPr>
        <w:t>.</w:t>
      </w:r>
    </w:p>
    <w:p w:rsidR="00EB4D95" w:rsidRPr="00EB4D95" w:rsidRDefault="00EB4D95" w:rsidP="00EB4D95">
      <w:pPr>
        <w:rPr>
          <w:rFonts w:ascii="Times New Roman" w:hAnsi="Times New Roman" w:cs="Times New Roman"/>
          <w:bCs/>
          <w:sz w:val="24"/>
          <w:szCs w:val="24"/>
        </w:rPr>
      </w:pPr>
    </w:p>
    <w:p w:rsidR="0080405B" w:rsidRPr="0049233A" w:rsidRDefault="00A873AD" w:rsidP="0080405B">
      <w:pPr>
        <w:widowControl/>
        <w:rPr>
          <w:rFonts w:ascii="Times New Roman" w:hAnsi="Times New Roman" w:cs="Times New Roman"/>
          <w:b/>
          <w:bCs/>
          <w:sz w:val="24"/>
          <w:szCs w:val="24"/>
        </w:rPr>
      </w:pPr>
      <w:r w:rsidRPr="0049233A">
        <w:rPr>
          <w:rFonts w:ascii="Times New Roman" w:hAnsi="Times New Roman" w:cs="Times New Roman"/>
          <w:b/>
          <w:bCs/>
          <w:sz w:val="24"/>
          <w:szCs w:val="24"/>
        </w:rPr>
        <w:t>4.  Efforts to Identify Duplication and Use of Similar Information</w:t>
      </w:r>
    </w:p>
    <w:p w:rsidR="0080405B" w:rsidRPr="0049233A" w:rsidRDefault="0080405B" w:rsidP="0080405B">
      <w:pPr>
        <w:widowControl/>
        <w:spacing w:line="210" w:lineRule="exact"/>
        <w:rPr>
          <w:rFonts w:ascii="Times New Roman" w:hAnsi="Times New Roman" w:cs="Times New Roman"/>
          <w:sz w:val="24"/>
          <w:szCs w:val="24"/>
        </w:rPr>
      </w:pPr>
    </w:p>
    <w:p w:rsidR="00702DF6" w:rsidRPr="0049233A" w:rsidRDefault="009D5008" w:rsidP="00702DF6">
      <w:pPr>
        <w:widowControl/>
        <w:rPr>
          <w:rFonts w:ascii="Times New Roman" w:hAnsi="Times New Roman" w:cs="Times New Roman"/>
          <w:sz w:val="24"/>
          <w:szCs w:val="24"/>
        </w:rPr>
      </w:pPr>
      <w:r w:rsidRPr="0049233A">
        <w:rPr>
          <w:rFonts w:ascii="Times New Roman" w:hAnsi="Times New Roman" w:cs="Times New Roman"/>
          <w:sz w:val="24"/>
          <w:szCs w:val="24"/>
        </w:rPr>
        <w:t>Currently no other data collection mechanisms either within the Federal Government or in the private sector can annually provide statistically valid national estimates of hospital inpatient utilization and ambulatory care services provided in emergency and outpatient departments and hospital and free-standing ambulatory surgery centers.  No other survey collect</w:t>
      </w:r>
      <w:r w:rsidR="002871E6" w:rsidRPr="0049233A">
        <w:rPr>
          <w:rFonts w:ascii="Times New Roman" w:hAnsi="Times New Roman" w:cs="Times New Roman"/>
          <w:sz w:val="24"/>
          <w:szCs w:val="24"/>
        </w:rPr>
        <w:t>s</w:t>
      </w:r>
      <w:r w:rsidRPr="0049233A">
        <w:rPr>
          <w:rFonts w:ascii="Times New Roman" w:hAnsi="Times New Roman" w:cs="Times New Roman"/>
          <w:sz w:val="24"/>
          <w:szCs w:val="24"/>
        </w:rPr>
        <w:t xml:space="preserve"> PHI that allows for linkage among the survey components (inpatient discharges, ED, OP</w:t>
      </w:r>
      <w:r w:rsidR="00AB7806">
        <w:rPr>
          <w:rFonts w:ascii="Times New Roman" w:hAnsi="Times New Roman" w:cs="Times New Roman"/>
          <w:sz w:val="24"/>
          <w:szCs w:val="24"/>
        </w:rPr>
        <w:t>D</w:t>
      </w:r>
      <w:r w:rsidRPr="0049233A">
        <w:rPr>
          <w:rFonts w:ascii="Times New Roman" w:hAnsi="Times New Roman" w:cs="Times New Roman"/>
          <w:sz w:val="24"/>
          <w:szCs w:val="24"/>
        </w:rPr>
        <w:t xml:space="preserve"> and AS</w:t>
      </w:r>
      <w:r w:rsidR="00AB7806">
        <w:rPr>
          <w:rFonts w:ascii="Times New Roman" w:hAnsi="Times New Roman" w:cs="Times New Roman"/>
          <w:sz w:val="24"/>
          <w:szCs w:val="24"/>
        </w:rPr>
        <w:t>L</w:t>
      </w:r>
      <w:r w:rsidRPr="0049233A">
        <w:rPr>
          <w:rFonts w:ascii="Times New Roman" w:hAnsi="Times New Roman" w:cs="Times New Roman"/>
          <w:sz w:val="24"/>
          <w:szCs w:val="24"/>
        </w:rPr>
        <w:t>) as well as allow</w:t>
      </w:r>
      <w:r w:rsidR="002871E6" w:rsidRPr="0049233A">
        <w:rPr>
          <w:rFonts w:ascii="Times New Roman" w:hAnsi="Times New Roman" w:cs="Times New Roman"/>
          <w:sz w:val="24"/>
          <w:szCs w:val="24"/>
        </w:rPr>
        <w:t>ing</w:t>
      </w:r>
      <w:r w:rsidRPr="0049233A">
        <w:rPr>
          <w:rFonts w:ascii="Times New Roman" w:hAnsi="Times New Roman" w:cs="Times New Roman"/>
          <w:sz w:val="24"/>
          <w:szCs w:val="24"/>
        </w:rPr>
        <w:t xml:space="preserve"> linkage to the National Death Index, providing better indications of outcomes of hospital care. </w:t>
      </w:r>
    </w:p>
    <w:p w:rsidR="009D5008" w:rsidRPr="0049233A" w:rsidRDefault="009D5008" w:rsidP="009D5008">
      <w:pPr>
        <w:widowControl/>
        <w:spacing w:line="210" w:lineRule="exact"/>
        <w:rPr>
          <w:rFonts w:ascii="Times New Roman" w:hAnsi="Times New Roman" w:cs="Times New Roman"/>
          <w:sz w:val="24"/>
          <w:szCs w:val="24"/>
        </w:rPr>
      </w:pPr>
    </w:p>
    <w:p w:rsidR="00702DF6" w:rsidRPr="0049233A" w:rsidRDefault="009D5008" w:rsidP="00702DF6">
      <w:pPr>
        <w:widowControl/>
        <w:rPr>
          <w:rFonts w:ascii="Times New Roman" w:hAnsi="Times New Roman" w:cs="Times New Roman"/>
          <w:sz w:val="24"/>
          <w:szCs w:val="24"/>
        </w:rPr>
      </w:pPr>
      <w:r w:rsidRPr="0049233A">
        <w:rPr>
          <w:rFonts w:ascii="Times New Roman" w:hAnsi="Times New Roman" w:cs="Times New Roman"/>
          <w:sz w:val="24"/>
          <w:szCs w:val="24"/>
        </w:rPr>
        <w:t xml:space="preserve">Although the Healthcare Cost and Utilization Project (HCUP), which is sponsored by the Agency for Healthcare Research and Quality (AHRQ), collects data similar to the inpatient data component of the NHCS through its Nationwide Inpatient Sample (NIS), </w:t>
      </w:r>
      <w:r w:rsidRPr="005912E9">
        <w:rPr>
          <w:rFonts w:ascii="Times New Roman" w:hAnsi="Times New Roman" w:cs="Times New Roman"/>
          <w:sz w:val="24"/>
          <w:szCs w:val="24"/>
        </w:rPr>
        <w:t>HCUP do</w:t>
      </w:r>
      <w:r w:rsidR="00D15BE9" w:rsidRPr="005912E9">
        <w:rPr>
          <w:rFonts w:ascii="Times New Roman" w:hAnsi="Times New Roman" w:cs="Times New Roman"/>
          <w:sz w:val="24"/>
          <w:szCs w:val="24"/>
        </w:rPr>
        <w:t>es</w:t>
      </w:r>
      <w:r w:rsidRPr="005912E9">
        <w:rPr>
          <w:rFonts w:ascii="Times New Roman" w:hAnsi="Times New Roman" w:cs="Times New Roman"/>
          <w:sz w:val="24"/>
          <w:szCs w:val="24"/>
        </w:rPr>
        <w:t xml:space="preserve"> not collect data o</w:t>
      </w:r>
      <w:r w:rsidR="002F3E70">
        <w:rPr>
          <w:rFonts w:ascii="Times New Roman" w:hAnsi="Times New Roman" w:cs="Times New Roman"/>
          <w:sz w:val="24"/>
          <w:szCs w:val="24"/>
        </w:rPr>
        <w:t xml:space="preserve">n the facility characteristics </w:t>
      </w:r>
      <w:r w:rsidRPr="005912E9">
        <w:rPr>
          <w:rFonts w:ascii="Times New Roman" w:hAnsi="Times New Roman" w:cs="Times New Roman"/>
          <w:sz w:val="24"/>
          <w:szCs w:val="24"/>
        </w:rPr>
        <w:t>and does not collect data on PHI allowing data linkage.</w:t>
      </w:r>
      <w:r w:rsidRPr="0049233A">
        <w:rPr>
          <w:rFonts w:ascii="Times New Roman" w:hAnsi="Times New Roman" w:cs="Times New Roman"/>
          <w:sz w:val="24"/>
          <w:szCs w:val="24"/>
        </w:rPr>
        <w:t xml:space="preserve">  </w:t>
      </w:r>
    </w:p>
    <w:p w:rsidR="00702DF6" w:rsidRPr="0049233A" w:rsidRDefault="00702DF6" w:rsidP="00702DF6">
      <w:pPr>
        <w:widowControl/>
        <w:rPr>
          <w:rFonts w:ascii="Times New Roman" w:hAnsi="Times New Roman" w:cs="Times New Roman"/>
          <w:sz w:val="24"/>
          <w:szCs w:val="24"/>
        </w:rPr>
      </w:pPr>
    </w:p>
    <w:p w:rsidR="00702DF6" w:rsidRPr="0049233A" w:rsidRDefault="009D5008" w:rsidP="00702DF6">
      <w:pPr>
        <w:widowControl/>
        <w:rPr>
          <w:rFonts w:ascii="Times New Roman" w:hAnsi="Times New Roman" w:cs="Times New Roman"/>
          <w:sz w:val="24"/>
          <w:szCs w:val="24"/>
        </w:rPr>
      </w:pPr>
      <w:r w:rsidRPr="0049233A">
        <w:rPr>
          <w:rFonts w:ascii="Times New Roman" w:hAnsi="Times New Roman" w:cs="Times New Roman"/>
          <w:sz w:val="24"/>
          <w:szCs w:val="24"/>
        </w:rPr>
        <w:t xml:space="preserve">There are three provider-based data sources that collect </w:t>
      </w:r>
      <w:r w:rsidR="00CE0B02" w:rsidRPr="0049233A">
        <w:rPr>
          <w:rFonts w:ascii="Times New Roman" w:hAnsi="Times New Roman" w:cs="Times New Roman"/>
          <w:sz w:val="24"/>
          <w:szCs w:val="24"/>
        </w:rPr>
        <w:t xml:space="preserve">ongoing </w:t>
      </w:r>
      <w:r w:rsidRPr="0049233A">
        <w:rPr>
          <w:rFonts w:ascii="Times New Roman" w:hAnsi="Times New Roman" w:cs="Times New Roman"/>
          <w:sz w:val="24"/>
          <w:szCs w:val="24"/>
        </w:rPr>
        <w:t xml:space="preserve">data from the ED.  They </w:t>
      </w:r>
      <w:r w:rsidR="007C4CD8" w:rsidRPr="0049233A">
        <w:rPr>
          <w:rFonts w:ascii="Times New Roman" w:hAnsi="Times New Roman" w:cs="Times New Roman"/>
          <w:sz w:val="24"/>
          <w:szCs w:val="24"/>
        </w:rPr>
        <w:t>are the</w:t>
      </w:r>
      <w:r w:rsidRPr="0049233A">
        <w:rPr>
          <w:rFonts w:ascii="Times New Roman" w:hAnsi="Times New Roman" w:cs="Times New Roman"/>
          <w:sz w:val="24"/>
          <w:szCs w:val="24"/>
        </w:rPr>
        <w:t xml:space="preserve"> National Electronic Injury Surveillance System</w:t>
      </w:r>
      <w:r w:rsidR="00CE0B02" w:rsidRPr="0049233A">
        <w:rPr>
          <w:rFonts w:ascii="Times New Roman" w:hAnsi="Times New Roman" w:cs="Times New Roman"/>
          <w:sz w:val="24"/>
          <w:szCs w:val="24"/>
        </w:rPr>
        <w:t>, All Injury Program</w:t>
      </w:r>
      <w:r w:rsidRPr="0049233A">
        <w:rPr>
          <w:rFonts w:ascii="Times New Roman" w:hAnsi="Times New Roman" w:cs="Times New Roman"/>
          <w:sz w:val="24"/>
          <w:szCs w:val="24"/>
        </w:rPr>
        <w:t xml:space="preserve"> (NEISS</w:t>
      </w:r>
      <w:r w:rsidR="00CE0B02" w:rsidRPr="0049233A">
        <w:rPr>
          <w:rFonts w:ascii="Times New Roman" w:hAnsi="Times New Roman" w:cs="Times New Roman"/>
          <w:sz w:val="24"/>
          <w:szCs w:val="24"/>
        </w:rPr>
        <w:t xml:space="preserve"> AIP</w:t>
      </w:r>
      <w:r w:rsidRPr="0049233A">
        <w:rPr>
          <w:rFonts w:ascii="Times New Roman" w:hAnsi="Times New Roman" w:cs="Times New Roman"/>
          <w:sz w:val="24"/>
          <w:szCs w:val="24"/>
        </w:rPr>
        <w:t xml:space="preserve">) and the State Emergency Department databases (SEDD).  </w:t>
      </w:r>
      <w:r w:rsidR="00E61A51">
        <w:rPr>
          <w:rFonts w:ascii="Times New Roman" w:hAnsi="Times New Roman" w:cs="Times New Roman"/>
          <w:sz w:val="24"/>
          <w:szCs w:val="24"/>
        </w:rPr>
        <w:t>Both</w:t>
      </w:r>
      <w:r w:rsidRPr="0049233A">
        <w:rPr>
          <w:rFonts w:ascii="Times New Roman" w:hAnsi="Times New Roman" w:cs="Times New Roman"/>
          <w:sz w:val="24"/>
          <w:szCs w:val="24"/>
        </w:rPr>
        <w:t xml:space="preserve"> of these systems are limited to the emergency department.  NEISS </w:t>
      </w:r>
      <w:r w:rsidR="00CE0B02" w:rsidRPr="0049233A">
        <w:rPr>
          <w:rFonts w:ascii="Times New Roman" w:hAnsi="Times New Roman" w:cs="Times New Roman"/>
          <w:sz w:val="24"/>
          <w:szCs w:val="24"/>
        </w:rPr>
        <w:t xml:space="preserve">AIP </w:t>
      </w:r>
      <w:r w:rsidRPr="0049233A">
        <w:rPr>
          <w:rFonts w:ascii="Times New Roman" w:hAnsi="Times New Roman" w:cs="Times New Roman"/>
          <w:sz w:val="24"/>
          <w:szCs w:val="24"/>
        </w:rPr>
        <w:t>is sponsored by the Consumer Product Safety Commission (CPSC) and designed to provide incidence estimates of all types of and causes of nonfatal injuries and poisonings</w:t>
      </w:r>
      <w:r w:rsidR="002C135F">
        <w:rPr>
          <w:rFonts w:ascii="Times New Roman" w:hAnsi="Times New Roman" w:cs="Times New Roman"/>
          <w:sz w:val="24"/>
          <w:szCs w:val="24"/>
        </w:rPr>
        <w:t xml:space="preserve"> treated in the ED. </w:t>
      </w:r>
      <w:r w:rsidRPr="0049233A">
        <w:rPr>
          <w:rFonts w:ascii="Times New Roman" w:hAnsi="Times New Roman" w:cs="Times New Roman"/>
          <w:sz w:val="24"/>
          <w:szCs w:val="24"/>
        </w:rPr>
        <w:t xml:space="preserve">NHAMCS data are used by NEISS </w:t>
      </w:r>
      <w:r w:rsidR="00CE0B02" w:rsidRPr="0049233A">
        <w:rPr>
          <w:rFonts w:ascii="Times New Roman" w:hAnsi="Times New Roman" w:cs="Times New Roman"/>
          <w:sz w:val="24"/>
          <w:szCs w:val="24"/>
        </w:rPr>
        <w:t xml:space="preserve">AIP </w:t>
      </w:r>
      <w:r w:rsidRPr="0049233A">
        <w:rPr>
          <w:rFonts w:ascii="Times New Roman" w:hAnsi="Times New Roman" w:cs="Times New Roman"/>
          <w:sz w:val="24"/>
          <w:szCs w:val="24"/>
        </w:rPr>
        <w:t xml:space="preserve">to benchmark their statistics. SEDD is a set of databases from data organizations in participating States that capture discharge information on emergency department visits that do not result in a hospital admission.  </w:t>
      </w:r>
    </w:p>
    <w:p w:rsidR="00702DF6" w:rsidRPr="0049233A" w:rsidRDefault="00702DF6" w:rsidP="00702DF6">
      <w:pPr>
        <w:widowControl/>
        <w:rPr>
          <w:rFonts w:ascii="Times New Roman" w:hAnsi="Times New Roman" w:cs="Times New Roman"/>
          <w:sz w:val="24"/>
          <w:szCs w:val="24"/>
        </w:rPr>
      </w:pPr>
    </w:p>
    <w:p w:rsidR="00702DF6" w:rsidRPr="0049233A" w:rsidRDefault="009D5008" w:rsidP="00702DF6">
      <w:pPr>
        <w:widowControl/>
        <w:rPr>
          <w:rFonts w:ascii="Times New Roman" w:hAnsi="Times New Roman" w:cs="Times New Roman"/>
          <w:sz w:val="24"/>
          <w:szCs w:val="24"/>
        </w:rPr>
      </w:pPr>
      <w:r w:rsidRPr="0049233A">
        <w:rPr>
          <w:rFonts w:ascii="Times New Roman" w:hAnsi="Times New Roman" w:cs="Times New Roman"/>
          <w:sz w:val="24"/>
          <w:szCs w:val="24"/>
        </w:rPr>
        <w:t>The purposes of all these data collection systems and the content and utility of the resulting data are distinctly different from those of the ED component of the NHCS.  NEISS</w:t>
      </w:r>
      <w:r w:rsidR="00CE0B02" w:rsidRPr="0049233A">
        <w:rPr>
          <w:rFonts w:ascii="Times New Roman" w:hAnsi="Times New Roman" w:cs="Times New Roman"/>
          <w:sz w:val="24"/>
          <w:szCs w:val="24"/>
        </w:rPr>
        <w:t xml:space="preserve"> AIP</w:t>
      </w:r>
      <w:r w:rsidRPr="0049233A">
        <w:rPr>
          <w:rFonts w:ascii="Times New Roman" w:hAnsi="Times New Roman" w:cs="Times New Roman"/>
          <w:sz w:val="24"/>
          <w:szCs w:val="24"/>
        </w:rPr>
        <w:t xml:space="preserve"> </w:t>
      </w:r>
      <w:r w:rsidR="00E61A51">
        <w:rPr>
          <w:rFonts w:ascii="Times New Roman" w:hAnsi="Times New Roman" w:cs="Times New Roman"/>
          <w:sz w:val="24"/>
          <w:szCs w:val="24"/>
        </w:rPr>
        <w:t>is</w:t>
      </w:r>
      <w:r w:rsidRPr="0049233A">
        <w:rPr>
          <w:rFonts w:ascii="Times New Roman" w:hAnsi="Times New Roman" w:cs="Times New Roman"/>
          <w:sz w:val="24"/>
          <w:szCs w:val="24"/>
        </w:rPr>
        <w:t xml:space="preserve"> limited to </w:t>
      </w:r>
      <w:r w:rsidR="00E61A51">
        <w:rPr>
          <w:rFonts w:ascii="Times New Roman" w:hAnsi="Times New Roman" w:cs="Times New Roman"/>
          <w:sz w:val="24"/>
          <w:szCs w:val="24"/>
        </w:rPr>
        <w:t xml:space="preserve">a </w:t>
      </w:r>
      <w:r w:rsidRPr="0049233A">
        <w:rPr>
          <w:rFonts w:ascii="Times New Roman" w:hAnsi="Times New Roman" w:cs="Times New Roman"/>
          <w:sz w:val="24"/>
          <w:szCs w:val="24"/>
        </w:rPr>
        <w:t>specific public health problem, while the ED component of the NHCS has the broadest coverage of all surveys to provide national general purpose health care statistics. Data from SEDD are not nationally representative and do not contain the level of detail about the ED visit that is captured on the Patient Record Form for the ED component of NHCS. Consequently the data available from these systems are not adequate for the needs described earlier and cannot be used as an alternative for the NHCS.</w:t>
      </w:r>
    </w:p>
    <w:p w:rsidR="009D5008" w:rsidRPr="0049233A" w:rsidRDefault="009D5008" w:rsidP="009D5008">
      <w:pPr>
        <w:widowControl/>
        <w:spacing w:line="210" w:lineRule="exact"/>
        <w:rPr>
          <w:rFonts w:ascii="Times New Roman" w:hAnsi="Times New Roman" w:cs="Times New Roman"/>
          <w:sz w:val="24"/>
          <w:szCs w:val="24"/>
        </w:rPr>
      </w:pPr>
    </w:p>
    <w:p w:rsidR="0080405B" w:rsidRDefault="009D5008"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9233A">
        <w:rPr>
          <w:rFonts w:ascii="Times New Roman" w:hAnsi="Times New Roman" w:cs="Times New Roman"/>
          <w:sz w:val="24"/>
          <w:szCs w:val="24"/>
        </w:rPr>
        <w:t xml:space="preserve">The State Ambulatory Surgery Databases (SASD) system, a part of AHRQ’s HCUP, includes ambulatory surgery data from some states.  These data are not from a national probability sample and they are limited in most cases to hospital-based ambulatory surgery data, unlike the ambulatory surgery component of the NHCS that includes both hospital-based and free standing ambulatory surgery centers from a national sample. In addition, because of the state budgetary problems, there is a great deal of uncertainty about the number of states that will be willing and able to continue to provide data to SASD in the future. </w:t>
      </w:r>
    </w:p>
    <w:p w:rsidR="00AD56B9" w:rsidRDefault="00AD56B9"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AD56B9" w:rsidRPr="00643851" w:rsidRDefault="00AD56B9" w:rsidP="00AD56B9">
      <w:pPr>
        <w:widowControl/>
        <w:rPr>
          <w:rFonts w:ascii="Times New Roman" w:hAnsi="Times New Roman"/>
          <w:color w:val="000000"/>
          <w:sz w:val="24"/>
          <w:szCs w:val="24"/>
        </w:rPr>
      </w:pPr>
      <w:r>
        <w:rPr>
          <w:rFonts w:ascii="Times New Roman" w:hAnsi="Times New Roman"/>
          <w:color w:val="000000"/>
          <w:sz w:val="24"/>
          <w:szCs w:val="24"/>
        </w:rPr>
        <w:t>T</w:t>
      </w:r>
      <w:r w:rsidRPr="00643851">
        <w:rPr>
          <w:rFonts w:ascii="Times New Roman" w:hAnsi="Times New Roman"/>
          <w:color w:val="000000"/>
          <w:sz w:val="24"/>
          <w:szCs w:val="24"/>
        </w:rPr>
        <w:t xml:space="preserve">hree separate national surveys </w:t>
      </w:r>
      <w:r>
        <w:rPr>
          <w:rFonts w:ascii="Times New Roman" w:hAnsi="Times New Roman"/>
          <w:color w:val="000000"/>
          <w:sz w:val="24"/>
          <w:szCs w:val="24"/>
        </w:rPr>
        <w:t xml:space="preserve">(i.e., </w:t>
      </w:r>
      <w:r w:rsidRPr="00643851">
        <w:rPr>
          <w:rFonts w:ascii="Times New Roman" w:hAnsi="Times New Roman"/>
          <w:color w:val="000000"/>
          <w:sz w:val="24"/>
          <w:szCs w:val="24"/>
        </w:rPr>
        <w:t>NHDS, NHAMCS, and DAWN</w:t>
      </w:r>
      <w:r>
        <w:rPr>
          <w:rFonts w:ascii="Times New Roman" w:hAnsi="Times New Roman"/>
          <w:color w:val="000000"/>
          <w:sz w:val="24"/>
          <w:szCs w:val="24"/>
        </w:rPr>
        <w:t>) will be consolidated</w:t>
      </w:r>
      <w:r w:rsidRPr="00643851">
        <w:rPr>
          <w:rFonts w:ascii="Times New Roman" w:hAnsi="Times New Roman"/>
          <w:color w:val="000000"/>
          <w:sz w:val="24"/>
          <w:szCs w:val="24"/>
        </w:rPr>
        <w:t xml:space="preserve"> into one comprehensive survey.</w:t>
      </w:r>
      <w:r>
        <w:rPr>
          <w:rFonts w:ascii="Times New Roman" w:hAnsi="Times New Roman" w:cs="Times New Roman"/>
          <w:sz w:val="24"/>
          <w:szCs w:val="24"/>
        </w:rPr>
        <w:t xml:space="preserve">  </w:t>
      </w:r>
      <w:r w:rsidRPr="00643851">
        <w:rPr>
          <w:rFonts w:ascii="Times New Roman" w:hAnsi="Times New Roman"/>
          <w:color w:val="000000"/>
          <w:sz w:val="24"/>
          <w:szCs w:val="24"/>
        </w:rPr>
        <w:t xml:space="preserve">Previously, </w:t>
      </w:r>
      <w:r>
        <w:rPr>
          <w:rFonts w:ascii="Times New Roman" w:hAnsi="Times New Roman"/>
          <w:color w:val="000000"/>
          <w:sz w:val="24"/>
          <w:szCs w:val="24"/>
        </w:rPr>
        <w:t>each of these surveys</w:t>
      </w:r>
      <w:r w:rsidRPr="00643851">
        <w:rPr>
          <w:rFonts w:ascii="Times New Roman" w:hAnsi="Times New Roman"/>
          <w:color w:val="000000"/>
          <w:sz w:val="24"/>
          <w:szCs w:val="24"/>
        </w:rPr>
        <w:t xml:space="preserve"> </w:t>
      </w:r>
      <w:r>
        <w:rPr>
          <w:rFonts w:ascii="Times New Roman" w:hAnsi="Times New Roman"/>
          <w:color w:val="000000"/>
          <w:sz w:val="24"/>
          <w:szCs w:val="24"/>
        </w:rPr>
        <w:t xml:space="preserve">involved </w:t>
      </w:r>
      <w:r w:rsidRPr="00643851">
        <w:rPr>
          <w:rFonts w:ascii="Times New Roman" w:hAnsi="Times New Roman"/>
          <w:color w:val="000000"/>
          <w:sz w:val="24"/>
          <w:szCs w:val="24"/>
        </w:rPr>
        <w:t>induct</w:t>
      </w:r>
      <w:r>
        <w:rPr>
          <w:rFonts w:ascii="Times New Roman" w:hAnsi="Times New Roman"/>
          <w:color w:val="000000"/>
          <w:sz w:val="24"/>
          <w:szCs w:val="24"/>
        </w:rPr>
        <w:t>ing</w:t>
      </w:r>
      <w:r w:rsidRPr="00643851">
        <w:rPr>
          <w:rFonts w:ascii="Times New Roman" w:hAnsi="Times New Roman"/>
          <w:color w:val="000000"/>
          <w:sz w:val="24"/>
          <w:szCs w:val="24"/>
        </w:rPr>
        <w:t xml:space="preserve"> </w:t>
      </w:r>
      <w:r>
        <w:rPr>
          <w:rFonts w:ascii="Times New Roman" w:hAnsi="Times New Roman"/>
          <w:color w:val="000000"/>
          <w:sz w:val="24"/>
          <w:szCs w:val="24"/>
        </w:rPr>
        <w:t>facilities</w:t>
      </w:r>
      <w:r w:rsidRPr="00643851">
        <w:rPr>
          <w:rFonts w:ascii="Times New Roman" w:hAnsi="Times New Roman"/>
          <w:color w:val="000000"/>
          <w:sz w:val="24"/>
          <w:szCs w:val="24"/>
        </w:rPr>
        <w:t xml:space="preserve"> and collect</w:t>
      </w:r>
      <w:r>
        <w:rPr>
          <w:rFonts w:ascii="Times New Roman" w:hAnsi="Times New Roman"/>
          <w:color w:val="000000"/>
          <w:sz w:val="24"/>
          <w:szCs w:val="24"/>
        </w:rPr>
        <w:t>ing</w:t>
      </w:r>
      <w:r w:rsidRPr="00643851">
        <w:rPr>
          <w:rFonts w:ascii="Times New Roman" w:hAnsi="Times New Roman"/>
          <w:color w:val="000000"/>
          <w:sz w:val="24"/>
          <w:szCs w:val="24"/>
        </w:rPr>
        <w:t xml:space="preserve"> basic information from the</w:t>
      </w:r>
      <w:r>
        <w:rPr>
          <w:rFonts w:ascii="Times New Roman" w:hAnsi="Times New Roman"/>
          <w:color w:val="000000"/>
          <w:sz w:val="24"/>
          <w:szCs w:val="24"/>
        </w:rPr>
        <w:t>m</w:t>
      </w:r>
      <w:r w:rsidRPr="00643851">
        <w:rPr>
          <w:rFonts w:ascii="Times New Roman" w:hAnsi="Times New Roman"/>
          <w:color w:val="000000"/>
          <w:sz w:val="24"/>
          <w:szCs w:val="24"/>
        </w:rPr>
        <w:t xml:space="preserve"> before obtaining patient-level data.  The NHCS eliminates th</w:t>
      </w:r>
      <w:r>
        <w:rPr>
          <w:rFonts w:ascii="Times New Roman" w:hAnsi="Times New Roman"/>
          <w:color w:val="000000"/>
          <w:sz w:val="24"/>
          <w:szCs w:val="24"/>
        </w:rPr>
        <w:t>is</w:t>
      </w:r>
      <w:r w:rsidRPr="00643851">
        <w:rPr>
          <w:rFonts w:ascii="Times New Roman" w:hAnsi="Times New Roman"/>
          <w:color w:val="000000"/>
          <w:sz w:val="24"/>
          <w:szCs w:val="24"/>
        </w:rPr>
        <w:t xml:space="preserve"> duplication of effort and allows a</w:t>
      </w:r>
      <w:r>
        <w:rPr>
          <w:rFonts w:ascii="Times New Roman" w:hAnsi="Times New Roman"/>
          <w:color w:val="000000"/>
          <w:sz w:val="24"/>
          <w:szCs w:val="24"/>
        </w:rPr>
        <w:t>n integrated</w:t>
      </w:r>
      <w:r w:rsidRPr="00643851">
        <w:rPr>
          <w:rFonts w:ascii="Times New Roman" w:hAnsi="Times New Roman"/>
          <w:color w:val="000000"/>
          <w:sz w:val="24"/>
          <w:szCs w:val="24"/>
        </w:rPr>
        <w:t xml:space="preserve"> set of questions to </w:t>
      </w:r>
      <w:r>
        <w:rPr>
          <w:rFonts w:ascii="Times New Roman" w:hAnsi="Times New Roman"/>
          <w:color w:val="000000"/>
          <w:sz w:val="24"/>
          <w:szCs w:val="24"/>
        </w:rPr>
        <w:t xml:space="preserve">be asked of </w:t>
      </w:r>
      <w:r w:rsidRPr="00643851">
        <w:rPr>
          <w:rFonts w:ascii="Times New Roman" w:hAnsi="Times New Roman"/>
          <w:color w:val="000000"/>
          <w:sz w:val="24"/>
          <w:szCs w:val="24"/>
        </w:rPr>
        <w:t xml:space="preserve">each </w:t>
      </w:r>
      <w:r>
        <w:rPr>
          <w:rFonts w:ascii="Times New Roman" w:hAnsi="Times New Roman"/>
          <w:color w:val="000000"/>
          <w:sz w:val="24"/>
          <w:szCs w:val="24"/>
        </w:rPr>
        <w:t>facility</w:t>
      </w:r>
      <w:r w:rsidRPr="00643851">
        <w:rPr>
          <w:rFonts w:ascii="Times New Roman" w:hAnsi="Times New Roman"/>
          <w:color w:val="000000"/>
          <w:sz w:val="24"/>
          <w:szCs w:val="24"/>
        </w:rPr>
        <w:t xml:space="preserve">.  Combining the three surveys also </w:t>
      </w:r>
      <w:r>
        <w:rPr>
          <w:rFonts w:ascii="Times New Roman" w:hAnsi="Times New Roman"/>
          <w:color w:val="000000"/>
          <w:sz w:val="24"/>
          <w:szCs w:val="24"/>
        </w:rPr>
        <w:t>permits</w:t>
      </w:r>
      <w:r w:rsidRPr="00643851">
        <w:rPr>
          <w:rFonts w:ascii="Times New Roman" w:hAnsi="Times New Roman"/>
          <w:color w:val="000000"/>
          <w:sz w:val="24"/>
          <w:szCs w:val="24"/>
        </w:rPr>
        <w:t xml:space="preserve"> </w:t>
      </w:r>
      <w:r>
        <w:rPr>
          <w:rFonts w:ascii="Times New Roman" w:hAnsi="Times New Roman"/>
          <w:color w:val="000000"/>
          <w:sz w:val="24"/>
          <w:szCs w:val="24"/>
        </w:rPr>
        <w:t xml:space="preserve">data </w:t>
      </w:r>
      <w:r w:rsidRPr="00643851">
        <w:rPr>
          <w:rFonts w:ascii="Times New Roman" w:hAnsi="Times New Roman"/>
          <w:color w:val="000000"/>
          <w:sz w:val="24"/>
          <w:szCs w:val="24"/>
        </w:rPr>
        <w:t>link</w:t>
      </w:r>
      <w:r>
        <w:rPr>
          <w:rFonts w:ascii="Times New Roman" w:hAnsi="Times New Roman"/>
          <w:color w:val="000000"/>
          <w:sz w:val="24"/>
          <w:szCs w:val="24"/>
        </w:rPr>
        <w:t>age</w:t>
      </w:r>
      <w:r w:rsidRPr="00643851">
        <w:rPr>
          <w:rFonts w:ascii="Times New Roman" w:hAnsi="Times New Roman"/>
          <w:color w:val="000000"/>
          <w:sz w:val="24"/>
          <w:szCs w:val="24"/>
        </w:rPr>
        <w:t xml:space="preserve"> and </w:t>
      </w:r>
      <w:r>
        <w:rPr>
          <w:rFonts w:ascii="Times New Roman" w:hAnsi="Times New Roman"/>
          <w:color w:val="000000"/>
          <w:sz w:val="24"/>
          <w:szCs w:val="24"/>
        </w:rPr>
        <w:t xml:space="preserve">the ability to track the patient’s </w:t>
      </w:r>
      <w:r w:rsidRPr="00643851">
        <w:rPr>
          <w:rFonts w:ascii="Times New Roman" w:hAnsi="Times New Roman"/>
          <w:color w:val="000000"/>
          <w:sz w:val="24"/>
          <w:szCs w:val="24"/>
        </w:rPr>
        <w:t xml:space="preserve">continuity of care </w:t>
      </w:r>
      <w:r>
        <w:rPr>
          <w:rFonts w:ascii="Times New Roman" w:hAnsi="Times New Roman"/>
          <w:color w:val="000000"/>
          <w:sz w:val="24"/>
          <w:szCs w:val="24"/>
        </w:rPr>
        <w:t>within the</w:t>
      </w:r>
      <w:r w:rsidRPr="00643851">
        <w:rPr>
          <w:rFonts w:ascii="Times New Roman" w:hAnsi="Times New Roman"/>
          <w:color w:val="000000"/>
          <w:sz w:val="24"/>
          <w:szCs w:val="24"/>
        </w:rPr>
        <w:t xml:space="preserve"> hospital.</w:t>
      </w:r>
    </w:p>
    <w:p w:rsidR="00AD56B9" w:rsidRPr="0049233A" w:rsidRDefault="00AD56B9"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E72768" w:rsidRPr="0049233A" w:rsidRDefault="00E72768" w:rsidP="0080405B">
      <w:pPr>
        <w:widowControl/>
        <w:spacing w:line="210" w:lineRule="exact"/>
        <w:rPr>
          <w:rFonts w:ascii="Times New Roman" w:hAnsi="Times New Roman" w:cs="Times New Roman"/>
          <w:b/>
          <w:bCs/>
          <w:sz w:val="24"/>
          <w:szCs w:val="24"/>
        </w:rPr>
      </w:pPr>
    </w:p>
    <w:p w:rsidR="0080405B" w:rsidRPr="0049233A" w:rsidRDefault="00A873AD" w:rsidP="0080405B">
      <w:pPr>
        <w:widowControl/>
        <w:spacing w:line="210" w:lineRule="exact"/>
        <w:rPr>
          <w:rFonts w:ascii="Times New Roman" w:hAnsi="Times New Roman" w:cs="Times New Roman"/>
          <w:b/>
          <w:bCs/>
          <w:sz w:val="24"/>
          <w:szCs w:val="24"/>
        </w:rPr>
      </w:pPr>
      <w:r w:rsidRPr="0049233A">
        <w:rPr>
          <w:rFonts w:ascii="Times New Roman" w:hAnsi="Times New Roman" w:cs="Times New Roman"/>
          <w:b/>
          <w:bCs/>
          <w:sz w:val="24"/>
          <w:szCs w:val="24"/>
        </w:rPr>
        <w:t>5.  Impact on Small Businesses or Other Small Entities</w:t>
      </w:r>
    </w:p>
    <w:p w:rsidR="0080405B" w:rsidRPr="0049233A" w:rsidRDefault="0080405B" w:rsidP="0080405B">
      <w:pPr>
        <w:widowControl/>
        <w:spacing w:line="210" w:lineRule="exact"/>
        <w:rPr>
          <w:rFonts w:ascii="Times New Roman" w:hAnsi="Times New Roman" w:cs="Times New Roman"/>
          <w:b/>
          <w:bCs/>
          <w:sz w:val="24"/>
          <w:szCs w:val="24"/>
        </w:rPr>
      </w:pPr>
    </w:p>
    <w:p w:rsidR="0080405B" w:rsidRPr="0049233A" w:rsidRDefault="00A873AD" w:rsidP="0080405B">
      <w:pPr>
        <w:widowControl/>
        <w:rPr>
          <w:rFonts w:ascii="Times New Roman" w:hAnsi="Times New Roman" w:cs="Times New Roman"/>
          <w:b/>
          <w:bCs/>
          <w:sz w:val="24"/>
          <w:szCs w:val="24"/>
          <w:u w:val="single"/>
        </w:rPr>
      </w:pPr>
      <w:r w:rsidRPr="0049233A">
        <w:rPr>
          <w:rFonts w:ascii="Times New Roman" w:hAnsi="Times New Roman" w:cs="Times New Roman"/>
          <w:bCs/>
          <w:sz w:val="24"/>
          <w:szCs w:val="24"/>
        </w:rPr>
        <w:t>For the NHCS</w:t>
      </w:r>
      <w:r w:rsidR="00475578">
        <w:rPr>
          <w:rFonts w:ascii="Times New Roman" w:hAnsi="Times New Roman" w:cs="Times New Roman"/>
          <w:bCs/>
          <w:sz w:val="24"/>
          <w:szCs w:val="24"/>
        </w:rPr>
        <w:t xml:space="preserve"> only a few hospitals and some FSASCS would be considered as small </w:t>
      </w:r>
      <w:r w:rsidR="00331395">
        <w:rPr>
          <w:rFonts w:ascii="Times New Roman" w:hAnsi="Times New Roman" w:cs="Times New Roman"/>
          <w:bCs/>
          <w:sz w:val="24"/>
          <w:szCs w:val="24"/>
        </w:rPr>
        <w:t>businesses</w:t>
      </w:r>
      <w:r w:rsidR="00475578">
        <w:rPr>
          <w:rFonts w:ascii="Times New Roman" w:hAnsi="Times New Roman" w:cs="Times New Roman"/>
          <w:bCs/>
          <w:sz w:val="24"/>
          <w:szCs w:val="24"/>
        </w:rPr>
        <w:t xml:space="preserve"> or small entities.  E</w:t>
      </w:r>
      <w:r w:rsidRPr="0049233A">
        <w:rPr>
          <w:rFonts w:ascii="Times New Roman" w:hAnsi="Times New Roman" w:cs="Times New Roman"/>
          <w:bCs/>
          <w:sz w:val="24"/>
          <w:szCs w:val="24"/>
        </w:rPr>
        <w:t>fforts to minimize the burden, particularly on small hospitals, include the following:</w:t>
      </w:r>
    </w:p>
    <w:p w:rsidR="0080405B" w:rsidRPr="0049233A" w:rsidRDefault="0080405B" w:rsidP="0080405B">
      <w:pPr>
        <w:widowControl/>
        <w:rPr>
          <w:rFonts w:ascii="Times New Roman" w:hAnsi="Times New Roman" w:cs="Times New Roman"/>
          <w:b/>
          <w:bCs/>
          <w:sz w:val="24"/>
          <w:szCs w:val="24"/>
          <w:u w:val="single"/>
        </w:rPr>
      </w:pPr>
    </w:p>
    <w:p w:rsidR="0080405B" w:rsidRPr="0049233A" w:rsidRDefault="00A873AD" w:rsidP="0080405B">
      <w:pPr>
        <w:widowControl/>
        <w:tabs>
          <w:tab w:val="left" w:pos="720"/>
        </w:tabs>
        <w:ind w:left="720" w:hanging="270"/>
        <w:rPr>
          <w:rFonts w:ascii="Times New Roman" w:hAnsi="Times New Roman" w:cs="Times New Roman"/>
          <w:bCs/>
          <w:sz w:val="24"/>
          <w:szCs w:val="24"/>
        </w:rPr>
      </w:pPr>
      <w:r w:rsidRPr="0049233A">
        <w:rPr>
          <w:rFonts w:ascii="Times New Roman" w:hAnsi="Times New Roman" w:cs="Times New Roman"/>
          <w:bCs/>
          <w:sz w:val="24"/>
          <w:szCs w:val="24"/>
        </w:rPr>
        <w:tab/>
        <w:t xml:space="preserve">a) Data elements for </w:t>
      </w:r>
      <w:r w:rsidR="009771BB">
        <w:rPr>
          <w:rFonts w:ascii="Times New Roman" w:hAnsi="Times New Roman" w:cs="Times New Roman"/>
          <w:bCs/>
          <w:sz w:val="24"/>
          <w:szCs w:val="24"/>
        </w:rPr>
        <w:t xml:space="preserve">both </w:t>
      </w:r>
      <w:r w:rsidRPr="0049233A">
        <w:rPr>
          <w:rFonts w:ascii="Times New Roman" w:hAnsi="Times New Roman" w:cs="Times New Roman"/>
          <w:bCs/>
          <w:sz w:val="24"/>
          <w:szCs w:val="24"/>
        </w:rPr>
        <w:t xml:space="preserve">the </w:t>
      </w:r>
      <w:r w:rsidR="00B646E2" w:rsidRPr="0049233A">
        <w:rPr>
          <w:rFonts w:ascii="Times New Roman" w:hAnsi="Times New Roman" w:cs="Times New Roman"/>
          <w:bCs/>
          <w:sz w:val="24"/>
          <w:szCs w:val="24"/>
        </w:rPr>
        <w:t xml:space="preserve">inpatient </w:t>
      </w:r>
      <w:r w:rsidR="009B1F81">
        <w:rPr>
          <w:rFonts w:ascii="Times New Roman" w:hAnsi="Times New Roman" w:cs="Times New Roman"/>
          <w:bCs/>
          <w:sz w:val="24"/>
          <w:szCs w:val="24"/>
        </w:rPr>
        <w:t xml:space="preserve">and ambulatory </w:t>
      </w:r>
      <w:r w:rsidR="00B646E2" w:rsidRPr="0049233A">
        <w:rPr>
          <w:rFonts w:ascii="Times New Roman" w:hAnsi="Times New Roman" w:cs="Times New Roman"/>
          <w:bCs/>
          <w:sz w:val="24"/>
          <w:szCs w:val="24"/>
        </w:rPr>
        <w:t>component</w:t>
      </w:r>
      <w:r w:rsidR="009771BB">
        <w:rPr>
          <w:rFonts w:ascii="Times New Roman" w:hAnsi="Times New Roman" w:cs="Times New Roman"/>
          <w:bCs/>
          <w:sz w:val="24"/>
          <w:szCs w:val="24"/>
        </w:rPr>
        <w:t>s</w:t>
      </w:r>
      <w:r w:rsidR="00B646E2" w:rsidRPr="0049233A">
        <w:rPr>
          <w:rFonts w:ascii="Times New Roman" w:hAnsi="Times New Roman" w:cs="Times New Roman"/>
          <w:bCs/>
          <w:sz w:val="24"/>
          <w:szCs w:val="24"/>
        </w:rPr>
        <w:t xml:space="preserve"> of </w:t>
      </w:r>
      <w:r w:rsidRPr="0049233A">
        <w:rPr>
          <w:rFonts w:ascii="Times New Roman" w:hAnsi="Times New Roman" w:cs="Times New Roman"/>
          <w:bCs/>
          <w:sz w:val="24"/>
          <w:szCs w:val="24"/>
        </w:rPr>
        <w:t>NHCS come from the electronically available UB-04</w:t>
      </w:r>
      <w:r w:rsidR="00EA0AB6">
        <w:rPr>
          <w:rFonts w:ascii="Times New Roman" w:hAnsi="Times New Roman" w:cs="Times New Roman"/>
          <w:bCs/>
          <w:sz w:val="24"/>
          <w:szCs w:val="24"/>
        </w:rPr>
        <w:t xml:space="preserve"> claims data</w:t>
      </w:r>
      <w:r w:rsidR="009B1F81">
        <w:rPr>
          <w:rFonts w:ascii="Times New Roman" w:hAnsi="Times New Roman" w:cs="Times New Roman"/>
          <w:bCs/>
          <w:sz w:val="24"/>
          <w:szCs w:val="24"/>
        </w:rPr>
        <w:t xml:space="preserve">, which is needed for </w:t>
      </w:r>
      <w:r w:rsidRPr="0049233A">
        <w:rPr>
          <w:rFonts w:ascii="Times New Roman" w:hAnsi="Times New Roman" w:cs="Times New Roman"/>
          <w:bCs/>
          <w:sz w:val="24"/>
          <w:szCs w:val="24"/>
        </w:rPr>
        <w:t xml:space="preserve">billing purposes and routinely collected and recorded by </w:t>
      </w:r>
      <w:r w:rsidR="00C72972" w:rsidRPr="0049233A">
        <w:rPr>
          <w:rFonts w:ascii="Times New Roman" w:hAnsi="Times New Roman" w:cs="Times New Roman"/>
          <w:bCs/>
          <w:sz w:val="24"/>
          <w:szCs w:val="24"/>
        </w:rPr>
        <w:t xml:space="preserve">all </w:t>
      </w:r>
      <w:r w:rsidRPr="0049233A">
        <w:rPr>
          <w:rFonts w:ascii="Times New Roman" w:hAnsi="Times New Roman" w:cs="Times New Roman"/>
          <w:bCs/>
          <w:sz w:val="24"/>
          <w:szCs w:val="24"/>
        </w:rPr>
        <w:t>hospitals.</w:t>
      </w:r>
    </w:p>
    <w:p w:rsidR="0080405B" w:rsidRPr="0049233A" w:rsidRDefault="0080405B" w:rsidP="0080405B">
      <w:pPr>
        <w:widowControl/>
        <w:rPr>
          <w:rFonts w:ascii="Times New Roman" w:hAnsi="Times New Roman" w:cs="Times New Roman"/>
          <w:bCs/>
          <w:sz w:val="24"/>
          <w:szCs w:val="24"/>
        </w:rPr>
      </w:pPr>
    </w:p>
    <w:p w:rsidR="000869B6" w:rsidRDefault="00A873AD" w:rsidP="0052022D">
      <w:pPr>
        <w:widowControl/>
        <w:ind w:left="720"/>
        <w:rPr>
          <w:rFonts w:ascii="Times New Roman" w:hAnsi="Times New Roman" w:cs="Times New Roman"/>
          <w:sz w:val="24"/>
          <w:szCs w:val="24"/>
        </w:rPr>
      </w:pPr>
      <w:r w:rsidRPr="0049233A">
        <w:rPr>
          <w:rFonts w:ascii="Times New Roman" w:hAnsi="Times New Roman" w:cs="Times New Roman"/>
          <w:sz w:val="24"/>
          <w:szCs w:val="24"/>
        </w:rPr>
        <w:t xml:space="preserve">b) The NHCS </w:t>
      </w:r>
      <w:r w:rsidR="00E72768" w:rsidRPr="0049233A">
        <w:rPr>
          <w:rFonts w:ascii="Times New Roman" w:hAnsi="Times New Roman" w:cs="Times New Roman"/>
          <w:sz w:val="24"/>
          <w:szCs w:val="24"/>
        </w:rPr>
        <w:t>is</w:t>
      </w:r>
      <w:r w:rsidRPr="0049233A">
        <w:rPr>
          <w:rFonts w:ascii="Times New Roman" w:hAnsi="Times New Roman" w:cs="Times New Roman"/>
          <w:sz w:val="24"/>
          <w:szCs w:val="24"/>
        </w:rPr>
        <w:t xml:space="preserve"> a sample </w:t>
      </w:r>
      <w:r w:rsidR="00F94D01" w:rsidRPr="0049233A">
        <w:rPr>
          <w:rFonts w:ascii="Times New Roman" w:hAnsi="Times New Roman" w:cs="Times New Roman"/>
          <w:sz w:val="24"/>
          <w:szCs w:val="24"/>
        </w:rPr>
        <w:t>of hospitals</w:t>
      </w:r>
      <w:r w:rsidRPr="0049233A">
        <w:rPr>
          <w:rFonts w:ascii="Times New Roman" w:hAnsi="Times New Roman" w:cs="Times New Roman"/>
          <w:sz w:val="24"/>
          <w:szCs w:val="24"/>
        </w:rPr>
        <w:t xml:space="preserve">.  </w:t>
      </w:r>
      <w:r w:rsidR="00C72972" w:rsidRPr="0049233A">
        <w:rPr>
          <w:rFonts w:ascii="Times New Roman" w:hAnsi="Times New Roman" w:cs="Times New Roman"/>
          <w:sz w:val="24"/>
          <w:szCs w:val="24"/>
        </w:rPr>
        <w:t>Additionally, only a sample of a hospital’s ambulatory visits will be selected for abstraction.  Similarly, only a sample of a hospital’s inpatient discharges will be selected for abstraction for special studies.</w:t>
      </w:r>
      <w:r w:rsidRPr="0049233A">
        <w:rPr>
          <w:rFonts w:ascii="Times New Roman" w:hAnsi="Times New Roman" w:cs="Times New Roman"/>
          <w:sz w:val="24"/>
          <w:szCs w:val="24"/>
        </w:rPr>
        <w:t xml:space="preserve">  </w:t>
      </w:r>
    </w:p>
    <w:p w:rsidR="007C4CD8" w:rsidRPr="0049233A" w:rsidRDefault="007C4CD8" w:rsidP="0052022D">
      <w:pPr>
        <w:widowControl/>
        <w:ind w:left="720"/>
        <w:rPr>
          <w:rFonts w:ascii="Times New Roman" w:hAnsi="Times New Roman" w:cs="Times New Roman"/>
          <w:sz w:val="24"/>
          <w:szCs w:val="24"/>
        </w:rPr>
      </w:pPr>
    </w:p>
    <w:p w:rsidR="00EF3787" w:rsidRDefault="00A873AD" w:rsidP="00646C8B">
      <w:pPr>
        <w:widowControl/>
        <w:autoSpaceDE/>
        <w:autoSpaceDN/>
        <w:adjustRightInd/>
        <w:ind w:left="720"/>
        <w:rPr>
          <w:rFonts w:ascii="Times New Roman" w:hAnsi="Times New Roman"/>
          <w:color w:val="000000"/>
          <w:sz w:val="24"/>
          <w:szCs w:val="24"/>
        </w:rPr>
      </w:pPr>
      <w:r w:rsidRPr="0049233A">
        <w:rPr>
          <w:rFonts w:ascii="Times New Roman" w:hAnsi="Times New Roman" w:cs="Times New Roman"/>
          <w:sz w:val="24"/>
          <w:szCs w:val="24"/>
        </w:rPr>
        <w:t xml:space="preserve">c) Abstraction Data </w:t>
      </w:r>
      <w:r w:rsidR="00646C8B" w:rsidRPr="0049233A">
        <w:rPr>
          <w:rFonts w:ascii="Times New Roman" w:hAnsi="Times New Roman" w:cs="Times New Roman"/>
          <w:sz w:val="24"/>
          <w:szCs w:val="24"/>
        </w:rPr>
        <w:t>Collection</w:t>
      </w:r>
      <w:r w:rsidR="00646C8B">
        <w:rPr>
          <w:rFonts w:ascii="Times New Roman" w:hAnsi="Times New Roman" w:cs="Times New Roman"/>
          <w:sz w:val="24"/>
          <w:szCs w:val="24"/>
        </w:rPr>
        <w:t>:</w:t>
      </w:r>
      <w:r w:rsidR="00646C8B">
        <w:rPr>
          <w:rFonts w:ascii="Times New Roman" w:hAnsi="Times New Roman"/>
          <w:color w:val="000000"/>
          <w:sz w:val="24"/>
          <w:szCs w:val="24"/>
        </w:rPr>
        <w:t xml:space="preserve"> </w:t>
      </w:r>
      <w:r w:rsidR="00646C8B" w:rsidRPr="00E51647">
        <w:rPr>
          <w:rFonts w:ascii="Times New Roman" w:hAnsi="Times New Roman"/>
          <w:color w:val="000000"/>
          <w:sz w:val="24"/>
          <w:szCs w:val="24"/>
        </w:rPr>
        <w:t>Some</w:t>
      </w:r>
      <w:r w:rsidR="00EF3787" w:rsidRPr="00E51647">
        <w:rPr>
          <w:rFonts w:ascii="Times New Roman" w:hAnsi="Times New Roman"/>
          <w:color w:val="000000"/>
          <w:sz w:val="24"/>
          <w:szCs w:val="24"/>
        </w:rPr>
        <w:t xml:space="preserve"> respondents </w:t>
      </w:r>
      <w:r w:rsidR="00EF3787">
        <w:rPr>
          <w:rFonts w:ascii="Times New Roman" w:hAnsi="Times New Roman"/>
          <w:color w:val="000000"/>
          <w:sz w:val="24"/>
          <w:szCs w:val="24"/>
        </w:rPr>
        <w:t>may be</w:t>
      </w:r>
      <w:r w:rsidR="00EF3787" w:rsidRPr="00E51647">
        <w:rPr>
          <w:rFonts w:ascii="Times New Roman" w:hAnsi="Times New Roman"/>
          <w:color w:val="000000"/>
          <w:sz w:val="24"/>
          <w:szCs w:val="24"/>
        </w:rPr>
        <w:t xml:space="preserve"> small hospitals</w:t>
      </w:r>
      <w:r w:rsidR="00EF3787">
        <w:rPr>
          <w:rFonts w:ascii="Times New Roman" w:hAnsi="Times New Roman"/>
          <w:color w:val="000000"/>
          <w:sz w:val="24"/>
          <w:szCs w:val="24"/>
        </w:rPr>
        <w:t xml:space="preserve"> or FSASCs</w:t>
      </w:r>
      <w:r w:rsidR="00EF3787" w:rsidRPr="00E51647">
        <w:rPr>
          <w:rFonts w:ascii="Times New Roman" w:hAnsi="Times New Roman"/>
          <w:color w:val="000000"/>
          <w:sz w:val="24"/>
          <w:szCs w:val="24"/>
        </w:rPr>
        <w:t xml:space="preserve">.  In order to reduce respondent burden for all respondents, several data collection methodologies </w:t>
      </w:r>
      <w:r w:rsidR="00EF3787">
        <w:rPr>
          <w:rFonts w:ascii="Times New Roman" w:hAnsi="Times New Roman"/>
          <w:color w:val="000000"/>
          <w:sz w:val="24"/>
          <w:szCs w:val="24"/>
        </w:rPr>
        <w:t>will be</w:t>
      </w:r>
      <w:r w:rsidR="00EF3787" w:rsidRPr="00E51647">
        <w:rPr>
          <w:rFonts w:ascii="Times New Roman" w:hAnsi="Times New Roman"/>
          <w:color w:val="000000"/>
          <w:sz w:val="24"/>
          <w:szCs w:val="24"/>
        </w:rPr>
        <w:t xml:space="preserve"> used.  These methods are designed to be flexible to meet the varied reporting and record</w:t>
      </w:r>
      <w:r w:rsidR="00EF3787">
        <w:rPr>
          <w:rFonts w:ascii="Times New Roman" w:hAnsi="Times New Roman"/>
          <w:color w:val="000000"/>
          <w:sz w:val="24"/>
          <w:szCs w:val="24"/>
        </w:rPr>
        <w:t>-</w:t>
      </w:r>
      <w:r w:rsidR="00EF3787" w:rsidRPr="00E51647">
        <w:rPr>
          <w:rFonts w:ascii="Times New Roman" w:hAnsi="Times New Roman"/>
          <w:color w:val="000000"/>
          <w:sz w:val="24"/>
          <w:szCs w:val="24"/>
        </w:rPr>
        <w:t xml:space="preserve">keeping situations found in </w:t>
      </w:r>
      <w:r w:rsidR="00EF3787">
        <w:rPr>
          <w:rFonts w:ascii="Times New Roman" w:hAnsi="Times New Roman"/>
          <w:color w:val="000000"/>
          <w:sz w:val="24"/>
          <w:szCs w:val="24"/>
        </w:rPr>
        <w:t>ED</w:t>
      </w:r>
      <w:r w:rsidR="00EF3787" w:rsidRPr="00E51647">
        <w:rPr>
          <w:rFonts w:ascii="Times New Roman" w:hAnsi="Times New Roman"/>
          <w:color w:val="000000"/>
          <w:sz w:val="24"/>
          <w:szCs w:val="24"/>
        </w:rPr>
        <w:t xml:space="preserve">s, </w:t>
      </w:r>
      <w:r w:rsidR="00EF3787">
        <w:rPr>
          <w:rFonts w:ascii="Times New Roman" w:hAnsi="Times New Roman"/>
          <w:color w:val="000000"/>
          <w:sz w:val="24"/>
          <w:szCs w:val="24"/>
        </w:rPr>
        <w:t>OPD</w:t>
      </w:r>
      <w:r w:rsidR="00EF3787" w:rsidRPr="00E51647">
        <w:rPr>
          <w:rFonts w:ascii="Times New Roman" w:hAnsi="Times New Roman"/>
          <w:color w:val="000000"/>
          <w:sz w:val="24"/>
          <w:szCs w:val="24"/>
        </w:rPr>
        <w:t xml:space="preserve">s, and </w:t>
      </w:r>
      <w:r w:rsidR="009B4C66">
        <w:rPr>
          <w:rFonts w:ascii="Times New Roman" w:hAnsi="Times New Roman"/>
          <w:color w:val="000000"/>
          <w:sz w:val="24"/>
          <w:szCs w:val="24"/>
        </w:rPr>
        <w:t>ASLs or FSASCs</w:t>
      </w:r>
      <w:r w:rsidR="00EF3787" w:rsidRPr="00E51647">
        <w:rPr>
          <w:rFonts w:ascii="Times New Roman" w:hAnsi="Times New Roman"/>
          <w:color w:val="000000"/>
          <w:sz w:val="24"/>
          <w:szCs w:val="24"/>
        </w:rPr>
        <w:t xml:space="preserve">.  Patient visit sampling is used in each of these settings to minimize data collection workload.  </w:t>
      </w:r>
      <w:r w:rsidR="00EF3787">
        <w:rPr>
          <w:rFonts w:ascii="Times New Roman" w:hAnsi="Times New Roman"/>
          <w:color w:val="000000"/>
          <w:sz w:val="24"/>
          <w:szCs w:val="24"/>
        </w:rPr>
        <w:t xml:space="preserve">In addition, </w:t>
      </w:r>
      <w:r w:rsidR="006F0C3E">
        <w:rPr>
          <w:rFonts w:ascii="Times New Roman" w:hAnsi="Times New Roman"/>
          <w:color w:val="000000"/>
          <w:sz w:val="24"/>
          <w:szCs w:val="24"/>
        </w:rPr>
        <w:t>contract staff</w:t>
      </w:r>
      <w:r w:rsidR="00EF3787" w:rsidRPr="00E51647">
        <w:rPr>
          <w:rFonts w:ascii="Times New Roman" w:hAnsi="Times New Roman"/>
          <w:color w:val="000000"/>
          <w:sz w:val="24"/>
          <w:szCs w:val="24"/>
        </w:rPr>
        <w:t xml:space="preserve"> will </w:t>
      </w:r>
      <w:r w:rsidR="00EF3787">
        <w:rPr>
          <w:rFonts w:ascii="Times New Roman" w:hAnsi="Times New Roman"/>
          <w:color w:val="000000"/>
          <w:sz w:val="24"/>
          <w:szCs w:val="24"/>
        </w:rPr>
        <w:t>perform</w:t>
      </w:r>
      <w:r w:rsidR="00EF3787" w:rsidRPr="00E51647">
        <w:rPr>
          <w:rFonts w:ascii="Times New Roman" w:hAnsi="Times New Roman"/>
          <w:color w:val="000000"/>
          <w:sz w:val="24"/>
          <w:szCs w:val="24"/>
        </w:rPr>
        <w:t xml:space="preserve"> data abstraction </w:t>
      </w:r>
      <w:r w:rsidR="00EF3787">
        <w:rPr>
          <w:rFonts w:ascii="Times New Roman" w:hAnsi="Times New Roman"/>
          <w:color w:val="000000"/>
          <w:sz w:val="24"/>
          <w:szCs w:val="24"/>
        </w:rPr>
        <w:t>from medical records, not facility staff, decreasing burden even more</w:t>
      </w:r>
      <w:r w:rsidR="00EF3787" w:rsidRPr="00E51647">
        <w:rPr>
          <w:rFonts w:ascii="Times New Roman" w:hAnsi="Times New Roman"/>
          <w:color w:val="000000"/>
          <w:sz w:val="24"/>
          <w:szCs w:val="24"/>
        </w:rPr>
        <w:t>.</w:t>
      </w:r>
      <w:r w:rsidR="00EF3787">
        <w:rPr>
          <w:rFonts w:ascii="Times New Roman" w:hAnsi="Times New Roman"/>
          <w:color w:val="000000"/>
          <w:sz w:val="24"/>
          <w:szCs w:val="24"/>
        </w:rPr>
        <w:t xml:space="preserve">  </w:t>
      </w:r>
      <w:r w:rsidR="00EF3787" w:rsidRPr="007A2AE1">
        <w:rPr>
          <w:rFonts w:ascii="Times New Roman" w:hAnsi="Times New Roman"/>
          <w:color w:val="000000"/>
          <w:sz w:val="24"/>
          <w:szCs w:val="24"/>
        </w:rPr>
        <w:t>F</w:t>
      </w:r>
      <w:r w:rsidR="00EF3787">
        <w:rPr>
          <w:rFonts w:ascii="Times New Roman" w:hAnsi="Times New Roman"/>
          <w:color w:val="000000"/>
          <w:sz w:val="24"/>
          <w:szCs w:val="24"/>
        </w:rPr>
        <w:t>inally, f</w:t>
      </w:r>
      <w:r w:rsidR="00EF3787" w:rsidRPr="007A2AE1">
        <w:rPr>
          <w:rFonts w:ascii="Times New Roman" w:hAnsi="Times New Roman"/>
          <w:color w:val="000000"/>
          <w:sz w:val="24"/>
          <w:szCs w:val="24"/>
        </w:rPr>
        <w:t xml:space="preserve">or </w:t>
      </w:r>
      <w:r w:rsidR="00EF3787">
        <w:rPr>
          <w:rFonts w:ascii="Times New Roman" w:hAnsi="Times New Roman"/>
          <w:color w:val="000000"/>
          <w:sz w:val="24"/>
          <w:szCs w:val="24"/>
        </w:rPr>
        <w:t>some</w:t>
      </w:r>
      <w:r w:rsidR="00EF3787" w:rsidRPr="007A2AE1">
        <w:rPr>
          <w:rFonts w:ascii="Times New Roman" w:hAnsi="Times New Roman"/>
          <w:color w:val="000000"/>
          <w:sz w:val="24"/>
          <w:szCs w:val="24"/>
        </w:rPr>
        <w:t xml:space="preserve"> hospitals, medical record data will be accessed from </w:t>
      </w:r>
      <w:r w:rsidR="00EF3787">
        <w:rPr>
          <w:rFonts w:ascii="Times New Roman" w:hAnsi="Times New Roman"/>
          <w:color w:val="000000"/>
          <w:sz w:val="24"/>
          <w:szCs w:val="24"/>
        </w:rPr>
        <w:t>EHR</w:t>
      </w:r>
      <w:r w:rsidR="00EF3787" w:rsidRPr="007A2AE1">
        <w:rPr>
          <w:rFonts w:ascii="Times New Roman" w:hAnsi="Times New Roman"/>
          <w:color w:val="000000"/>
          <w:sz w:val="24"/>
          <w:szCs w:val="24"/>
        </w:rPr>
        <w:t>s remotely which will greatly reduce the burden to the staff.</w:t>
      </w:r>
    </w:p>
    <w:p w:rsidR="00911118" w:rsidRPr="0049233A" w:rsidRDefault="00911118" w:rsidP="0080405B">
      <w:pPr>
        <w:widowControl/>
        <w:ind w:left="720"/>
        <w:rPr>
          <w:rFonts w:ascii="Times New Roman" w:hAnsi="Times New Roman" w:cs="Times New Roman"/>
          <w:sz w:val="24"/>
          <w:szCs w:val="24"/>
        </w:rPr>
      </w:pPr>
    </w:p>
    <w:p w:rsidR="0080405B" w:rsidRPr="0049233A" w:rsidRDefault="00A873AD" w:rsidP="0080405B">
      <w:pPr>
        <w:widowControl/>
        <w:rPr>
          <w:rFonts w:ascii="Times New Roman" w:hAnsi="Times New Roman" w:cs="Times New Roman"/>
          <w:sz w:val="24"/>
          <w:szCs w:val="24"/>
        </w:rPr>
      </w:pPr>
      <w:r w:rsidRPr="0049233A">
        <w:rPr>
          <w:rFonts w:ascii="Times New Roman" w:hAnsi="Times New Roman" w:cs="Times New Roman"/>
          <w:b/>
          <w:bCs/>
          <w:sz w:val="24"/>
          <w:szCs w:val="24"/>
        </w:rPr>
        <w:t>6.  Consequences of Collecting the Information Less Frequently</w:t>
      </w:r>
    </w:p>
    <w:p w:rsidR="0080405B" w:rsidRPr="0049233A" w:rsidRDefault="0080405B" w:rsidP="0080405B">
      <w:pPr>
        <w:widowControl/>
        <w:rPr>
          <w:rFonts w:ascii="Times New Roman" w:hAnsi="Times New Roman" w:cs="Times New Roman"/>
          <w:sz w:val="24"/>
          <w:szCs w:val="24"/>
        </w:rPr>
      </w:pPr>
    </w:p>
    <w:p w:rsidR="0080405B" w:rsidRPr="0049233A" w:rsidRDefault="00A873AD" w:rsidP="0080405B">
      <w:pPr>
        <w:widowControl/>
        <w:rPr>
          <w:rFonts w:ascii="Times New Roman" w:hAnsi="Times New Roman" w:cs="Times New Roman"/>
          <w:sz w:val="24"/>
          <w:szCs w:val="24"/>
        </w:rPr>
      </w:pPr>
      <w:r w:rsidRPr="0049233A">
        <w:rPr>
          <w:rFonts w:ascii="Times New Roman" w:hAnsi="Times New Roman" w:cs="Times New Roman"/>
          <w:sz w:val="24"/>
          <w:szCs w:val="24"/>
        </w:rPr>
        <w:t>There are three major reasons to continue to collect data on an annual basis: availability of annual estimates, budgetary considerations, and data quality.</w:t>
      </w:r>
    </w:p>
    <w:p w:rsidR="0080405B" w:rsidRPr="0049233A" w:rsidRDefault="0080405B" w:rsidP="0080405B">
      <w:pPr>
        <w:widowControl/>
        <w:rPr>
          <w:rFonts w:ascii="Times New Roman" w:hAnsi="Times New Roman" w:cs="Times New Roman"/>
          <w:sz w:val="24"/>
          <w:szCs w:val="24"/>
        </w:rPr>
      </w:pPr>
    </w:p>
    <w:p w:rsidR="00B56EA9" w:rsidRPr="0049233A" w:rsidRDefault="00A873AD" w:rsidP="0080405B">
      <w:pPr>
        <w:widowControl/>
        <w:ind w:left="720"/>
        <w:rPr>
          <w:rFonts w:ascii="Times New Roman" w:hAnsi="Times New Roman" w:cs="Times New Roman"/>
          <w:sz w:val="24"/>
          <w:szCs w:val="24"/>
        </w:rPr>
      </w:pPr>
      <w:r w:rsidRPr="0049233A">
        <w:rPr>
          <w:rFonts w:ascii="Times New Roman" w:hAnsi="Times New Roman" w:cs="Times New Roman"/>
          <w:sz w:val="24"/>
          <w:szCs w:val="24"/>
        </w:rPr>
        <w:lastRenderedPageBreak/>
        <w:t xml:space="preserve">A.  </w:t>
      </w:r>
      <w:r w:rsidRPr="0049233A">
        <w:rPr>
          <w:rFonts w:ascii="Times New Roman" w:hAnsi="Times New Roman" w:cs="Times New Roman"/>
          <w:sz w:val="24"/>
          <w:szCs w:val="24"/>
          <w:u w:val="single"/>
        </w:rPr>
        <w:t>Annual estimates</w:t>
      </w:r>
      <w:r w:rsidRPr="0049233A">
        <w:rPr>
          <w:rFonts w:ascii="Times New Roman" w:hAnsi="Times New Roman" w:cs="Times New Roman"/>
          <w:sz w:val="24"/>
          <w:szCs w:val="24"/>
        </w:rPr>
        <w:t xml:space="preserve"> - </w:t>
      </w:r>
      <w:r w:rsidR="00AF23DB">
        <w:rPr>
          <w:rFonts w:ascii="Times New Roman" w:hAnsi="Times New Roman" w:cs="Times New Roman"/>
          <w:sz w:val="24"/>
          <w:szCs w:val="24"/>
        </w:rPr>
        <w:t xml:space="preserve">With the data from </w:t>
      </w:r>
      <w:r w:rsidR="006D3181" w:rsidRPr="0049233A">
        <w:rPr>
          <w:rFonts w:ascii="Times New Roman" w:hAnsi="Times New Roman" w:cs="Times New Roman"/>
          <w:sz w:val="24"/>
          <w:szCs w:val="24"/>
        </w:rPr>
        <w:t xml:space="preserve">NHCS, NCHS plans to continue to make annual estimates of critical utilization statistics.  </w:t>
      </w:r>
      <w:r w:rsidRPr="0049233A">
        <w:rPr>
          <w:rFonts w:ascii="Times New Roman" w:hAnsi="Times New Roman" w:cs="Times New Roman"/>
          <w:sz w:val="24"/>
          <w:szCs w:val="24"/>
        </w:rPr>
        <w:t xml:space="preserve">Annual estimates are critical for modeling health care delivery and for studying specific diseases.  A continuous annual survey provides data for trend analysis that is often the basis on which to evaluate the effects of change in Federal programs and policies.  One of the most striking examples of this effect, which was tracked by NHDS, was the dramatic decline in inpatient procedures for lens extractions at the time the Medicare Prospective Payment System was implemented.  In addition, many years of data on hysterectomies were needed to model the effects of this procedure. NHDS data were used to detect the first decline in hospital use for patients with human immunodeficiency virus (HIV), and, of great public interest, the first increase in the average length of stay for childbirth in the past two decades. </w:t>
      </w:r>
      <w:r w:rsidR="006D3181" w:rsidRPr="0049233A">
        <w:rPr>
          <w:rFonts w:ascii="Times New Roman" w:hAnsi="Times New Roman" w:cs="Times New Roman"/>
          <w:sz w:val="24"/>
          <w:szCs w:val="24"/>
        </w:rPr>
        <w:t xml:space="preserve"> </w:t>
      </w:r>
    </w:p>
    <w:p w:rsidR="006D3181" w:rsidRPr="0049233A" w:rsidRDefault="006D3181" w:rsidP="006D3181">
      <w:pPr>
        <w:widowControl/>
        <w:ind w:left="720"/>
        <w:rPr>
          <w:rFonts w:ascii="Times New Roman" w:hAnsi="Times New Roman" w:cs="Times New Roman"/>
          <w:sz w:val="24"/>
          <w:szCs w:val="24"/>
        </w:rPr>
      </w:pPr>
    </w:p>
    <w:p w:rsidR="00B56EA9" w:rsidRDefault="00B56EA9" w:rsidP="00B56EA9">
      <w:pPr>
        <w:widowControl/>
        <w:ind w:left="720"/>
        <w:rPr>
          <w:rFonts w:ascii="Times New Roman" w:hAnsi="Times New Roman" w:cs="Times New Roman"/>
          <w:sz w:val="24"/>
          <w:szCs w:val="24"/>
        </w:rPr>
      </w:pPr>
      <w:r w:rsidRPr="0049233A">
        <w:rPr>
          <w:rFonts w:ascii="Times New Roman" w:hAnsi="Times New Roman" w:cs="Times New Roman"/>
          <w:sz w:val="24"/>
          <w:szCs w:val="24"/>
        </w:rPr>
        <w:t xml:space="preserve">The rapidly changing environment in hospital ambulatory health care delivery and the current interest in health care reform lend importance to having annual data for decision making; describing the use of hospital ED, OPD, and </w:t>
      </w:r>
      <w:r w:rsidR="0078108F">
        <w:rPr>
          <w:rFonts w:ascii="Times New Roman" w:hAnsi="Times New Roman" w:cs="Times New Roman"/>
          <w:sz w:val="24"/>
          <w:szCs w:val="24"/>
        </w:rPr>
        <w:t xml:space="preserve">ambulatory </w:t>
      </w:r>
      <w:r w:rsidR="00EB4D95">
        <w:rPr>
          <w:rFonts w:ascii="Times New Roman" w:hAnsi="Times New Roman" w:cs="Times New Roman"/>
          <w:sz w:val="24"/>
          <w:szCs w:val="24"/>
        </w:rPr>
        <w:t>surgery</w:t>
      </w:r>
      <w:r w:rsidRPr="0049233A">
        <w:rPr>
          <w:rFonts w:ascii="Times New Roman" w:hAnsi="Times New Roman" w:cs="Times New Roman"/>
          <w:sz w:val="24"/>
          <w:szCs w:val="24"/>
        </w:rPr>
        <w:t xml:space="preserve"> services; monitoring the effects of change; and planning possible changes in payment policies.  This information has become even more crucial with the need to track the effects of the health care industry’s evolution, by having continuous data collection before, during, and after policy change and possible restructuring.  Since data from the surveys are often analyzed by combining data across years, the potential consequence of less frequent data collection </w:t>
      </w:r>
      <w:r w:rsidR="00495048" w:rsidRPr="0049233A">
        <w:rPr>
          <w:rFonts w:ascii="Times New Roman" w:hAnsi="Times New Roman" w:cs="Times New Roman"/>
          <w:sz w:val="24"/>
          <w:szCs w:val="24"/>
        </w:rPr>
        <w:t xml:space="preserve">would be the </w:t>
      </w:r>
      <w:r w:rsidRPr="0049233A">
        <w:rPr>
          <w:rFonts w:ascii="Times New Roman" w:hAnsi="Times New Roman" w:cs="Times New Roman"/>
          <w:sz w:val="24"/>
          <w:szCs w:val="24"/>
        </w:rPr>
        <w:t xml:space="preserve">loss of </w:t>
      </w:r>
      <w:r w:rsidR="00495048" w:rsidRPr="0049233A">
        <w:rPr>
          <w:rFonts w:ascii="Times New Roman" w:hAnsi="Times New Roman" w:cs="Times New Roman"/>
          <w:sz w:val="24"/>
          <w:szCs w:val="24"/>
        </w:rPr>
        <w:t xml:space="preserve">the </w:t>
      </w:r>
      <w:r w:rsidRPr="0049233A">
        <w:rPr>
          <w:rFonts w:ascii="Times New Roman" w:hAnsi="Times New Roman" w:cs="Times New Roman"/>
          <w:sz w:val="24"/>
          <w:szCs w:val="24"/>
        </w:rPr>
        <w:t xml:space="preserve">ability to study issues such as ED crowding, </w:t>
      </w:r>
      <w:r w:rsidR="0078108F">
        <w:rPr>
          <w:rFonts w:ascii="Times New Roman" w:hAnsi="Times New Roman" w:cs="Times New Roman"/>
          <w:sz w:val="24"/>
          <w:szCs w:val="24"/>
        </w:rPr>
        <w:t>EHR adoption</w:t>
      </w:r>
      <w:r w:rsidRPr="0049233A">
        <w:rPr>
          <w:rFonts w:ascii="Times New Roman" w:hAnsi="Times New Roman" w:cs="Times New Roman"/>
          <w:sz w:val="24"/>
          <w:szCs w:val="24"/>
        </w:rPr>
        <w:t xml:space="preserve">, preventive services, </w:t>
      </w:r>
      <w:r w:rsidR="0081504E" w:rsidRPr="0049233A">
        <w:rPr>
          <w:rFonts w:ascii="Times New Roman" w:hAnsi="Times New Roman" w:cs="Times New Roman"/>
          <w:sz w:val="24"/>
          <w:szCs w:val="24"/>
        </w:rPr>
        <w:t xml:space="preserve">and those </w:t>
      </w:r>
      <w:r w:rsidR="00D17F49" w:rsidRPr="0049233A">
        <w:rPr>
          <w:rFonts w:ascii="Times New Roman" w:hAnsi="Times New Roman" w:cs="Times New Roman"/>
          <w:sz w:val="24"/>
          <w:szCs w:val="24"/>
        </w:rPr>
        <w:t xml:space="preserve">low frequency procedures </w:t>
      </w:r>
      <w:r w:rsidR="00495048" w:rsidRPr="0049233A">
        <w:rPr>
          <w:rFonts w:ascii="Times New Roman" w:hAnsi="Times New Roman" w:cs="Times New Roman"/>
          <w:sz w:val="24"/>
          <w:szCs w:val="24"/>
        </w:rPr>
        <w:t>that require combining data across time periods.</w:t>
      </w:r>
      <w:r w:rsidR="006D3181" w:rsidRPr="0049233A">
        <w:rPr>
          <w:rFonts w:ascii="Times New Roman" w:hAnsi="Times New Roman" w:cs="Times New Roman"/>
          <w:sz w:val="24"/>
          <w:szCs w:val="24"/>
        </w:rPr>
        <w:t xml:space="preserve">  </w:t>
      </w:r>
      <w:r w:rsidR="0081504E" w:rsidRPr="0049233A">
        <w:rPr>
          <w:rFonts w:ascii="Times New Roman" w:hAnsi="Times New Roman" w:cs="Times New Roman"/>
          <w:sz w:val="24"/>
          <w:szCs w:val="24"/>
        </w:rPr>
        <w:t xml:space="preserve">NHDS and NHAMCS data provide annual updates for numerous tables in the Congressionally-mandated NCHS report, Health, United States. In addition, </w:t>
      </w:r>
      <w:r w:rsidR="006D3181" w:rsidRPr="0049233A">
        <w:rPr>
          <w:rFonts w:ascii="Times New Roman" w:hAnsi="Times New Roman" w:cs="Times New Roman"/>
          <w:sz w:val="24"/>
          <w:szCs w:val="24"/>
        </w:rPr>
        <w:t xml:space="preserve">NHDS and NHAMCS data are used by the Department of Health and Human Services (DHHS) in the development and monitoring of goals for the Year 2000, 2010 and 2020 Health Objectives for the nation as well as the National Reports on Quality and Disparities.  </w:t>
      </w:r>
      <w:r w:rsidR="005A74FB">
        <w:rPr>
          <w:rFonts w:ascii="Times New Roman" w:hAnsi="Times New Roman" w:cs="Times New Roman"/>
          <w:sz w:val="24"/>
          <w:szCs w:val="24"/>
        </w:rPr>
        <w:t xml:space="preserve">As a result of the integration of these two surveys, NHCS will be able to continue the provision of these data.  </w:t>
      </w:r>
    </w:p>
    <w:p w:rsidR="0080405B" w:rsidRPr="0049233A" w:rsidRDefault="0080405B" w:rsidP="0080405B">
      <w:pPr>
        <w:widowControl/>
        <w:rPr>
          <w:rFonts w:ascii="Times New Roman" w:hAnsi="Times New Roman" w:cs="Times New Roman"/>
          <w:sz w:val="24"/>
          <w:szCs w:val="24"/>
        </w:rPr>
      </w:pPr>
    </w:p>
    <w:p w:rsidR="0080405B" w:rsidRPr="0049233A" w:rsidRDefault="00A873AD" w:rsidP="0080405B">
      <w:pPr>
        <w:widowControl/>
        <w:ind w:left="720"/>
        <w:rPr>
          <w:rFonts w:ascii="Times New Roman" w:hAnsi="Times New Roman" w:cs="Times New Roman"/>
          <w:sz w:val="24"/>
          <w:szCs w:val="24"/>
        </w:rPr>
      </w:pPr>
      <w:r w:rsidRPr="0049233A">
        <w:rPr>
          <w:rFonts w:ascii="Times New Roman" w:hAnsi="Times New Roman" w:cs="Times New Roman"/>
          <w:sz w:val="24"/>
          <w:szCs w:val="24"/>
        </w:rPr>
        <w:t xml:space="preserve">B. </w:t>
      </w:r>
      <w:r w:rsidRPr="0049233A">
        <w:rPr>
          <w:rFonts w:ascii="Times New Roman" w:hAnsi="Times New Roman" w:cs="Times New Roman"/>
          <w:sz w:val="24"/>
          <w:szCs w:val="24"/>
          <w:u w:val="single"/>
        </w:rPr>
        <w:t>Budgetary considerations</w:t>
      </w:r>
      <w:r w:rsidRPr="0049233A">
        <w:rPr>
          <w:rFonts w:ascii="Times New Roman" w:hAnsi="Times New Roman" w:cs="Times New Roman"/>
          <w:sz w:val="24"/>
          <w:szCs w:val="24"/>
        </w:rPr>
        <w:t xml:space="preserve"> - Extensive information captured during data collection procedures prior to the NHCS has shown that the cost to the government is less when data are collected annually.  Based on this prior experience, it has been determined that conducting this survey less frequently would require the very expensive process of re-inducting hospitals into the survey and training new </w:t>
      </w:r>
      <w:r w:rsidR="00F70A22" w:rsidRPr="0049233A">
        <w:rPr>
          <w:rFonts w:ascii="Times New Roman" w:hAnsi="Times New Roman" w:cs="Times New Roman"/>
          <w:sz w:val="24"/>
          <w:szCs w:val="24"/>
        </w:rPr>
        <w:t>contractor</w:t>
      </w:r>
      <w:r w:rsidRPr="0049233A">
        <w:rPr>
          <w:rFonts w:ascii="Times New Roman" w:hAnsi="Times New Roman" w:cs="Times New Roman"/>
          <w:sz w:val="24"/>
          <w:szCs w:val="24"/>
        </w:rPr>
        <w:t xml:space="preserve"> staff every 2-3 years.</w:t>
      </w:r>
    </w:p>
    <w:p w:rsidR="0080405B" w:rsidRPr="0049233A" w:rsidRDefault="0080405B" w:rsidP="0080405B">
      <w:pPr>
        <w:widowControl/>
        <w:rPr>
          <w:rFonts w:ascii="Times New Roman" w:hAnsi="Times New Roman" w:cs="Times New Roman"/>
          <w:sz w:val="24"/>
          <w:szCs w:val="24"/>
        </w:rPr>
      </w:pPr>
    </w:p>
    <w:p w:rsidR="0080405B" w:rsidRPr="0049233A" w:rsidRDefault="00A873AD" w:rsidP="0080405B">
      <w:pPr>
        <w:widowControl/>
        <w:ind w:left="720"/>
        <w:rPr>
          <w:rFonts w:ascii="Times New Roman" w:hAnsi="Times New Roman" w:cs="Times New Roman"/>
          <w:sz w:val="24"/>
          <w:szCs w:val="24"/>
        </w:rPr>
      </w:pPr>
      <w:r w:rsidRPr="0049233A">
        <w:rPr>
          <w:rFonts w:ascii="Times New Roman" w:hAnsi="Times New Roman" w:cs="Times New Roman"/>
          <w:sz w:val="24"/>
          <w:szCs w:val="24"/>
        </w:rPr>
        <w:t xml:space="preserve">C.  </w:t>
      </w:r>
      <w:r w:rsidRPr="0049233A">
        <w:rPr>
          <w:rFonts w:ascii="Times New Roman" w:hAnsi="Times New Roman" w:cs="Times New Roman"/>
          <w:sz w:val="24"/>
          <w:szCs w:val="24"/>
          <w:u w:val="single"/>
        </w:rPr>
        <w:t>Data quality</w:t>
      </w:r>
      <w:r w:rsidRPr="0049233A">
        <w:rPr>
          <w:rFonts w:ascii="Times New Roman" w:hAnsi="Times New Roman" w:cs="Times New Roman"/>
          <w:sz w:val="24"/>
          <w:szCs w:val="24"/>
        </w:rPr>
        <w:t xml:space="preserve"> - The highest quality of data can best be maintained when data are collected on an ongoing basis.  </w:t>
      </w:r>
    </w:p>
    <w:p w:rsidR="0080405B" w:rsidRPr="0049233A" w:rsidRDefault="00A873AD" w:rsidP="0080405B">
      <w:pPr>
        <w:keepNext/>
        <w:keepLines/>
        <w:widowControl/>
        <w:rPr>
          <w:rFonts w:ascii="Times New Roman" w:hAnsi="Times New Roman" w:cs="Times New Roman"/>
          <w:b/>
          <w:bCs/>
          <w:sz w:val="24"/>
          <w:szCs w:val="24"/>
        </w:rPr>
      </w:pPr>
      <w:r w:rsidRPr="0049233A">
        <w:rPr>
          <w:rFonts w:ascii="Times New Roman" w:hAnsi="Times New Roman" w:cs="Times New Roman"/>
          <w:b/>
          <w:bCs/>
          <w:sz w:val="24"/>
          <w:szCs w:val="24"/>
        </w:rPr>
        <w:lastRenderedPageBreak/>
        <w:t xml:space="preserve">7.  Special Circumstances Relating to the Guidelines </w:t>
      </w:r>
      <w:proofErr w:type="gramStart"/>
      <w:r w:rsidRPr="0049233A">
        <w:rPr>
          <w:rFonts w:ascii="Times New Roman" w:hAnsi="Times New Roman" w:cs="Times New Roman"/>
          <w:b/>
          <w:bCs/>
          <w:sz w:val="24"/>
          <w:szCs w:val="24"/>
        </w:rPr>
        <w:t>of five CFR 1320.5</w:t>
      </w:r>
      <w:proofErr w:type="gramEnd"/>
    </w:p>
    <w:p w:rsidR="0080405B" w:rsidRPr="0049233A" w:rsidRDefault="0080405B" w:rsidP="0080405B">
      <w:pPr>
        <w:keepNext/>
        <w:keepLines/>
        <w:widowControl/>
        <w:rPr>
          <w:rFonts w:ascii="Times New Roman" w:hAnsi="Times New Roman" w:cs="Times New Roman"/>
          <w:b/>
          <w:bCs/>
          <w:sz w:val="24"/>
          <w:szCs w:val="24"/>
        </w:rPr>
      </w:pPr>
    </w:p>
    <w:p w:rsidR="0027103A" w:rsidRDefault="00A873AD" w:rsidP="0027103A">
      <w:pPr>
        <w:keepNext/>
        <w:keepLines/>
        <w:widowControl/>
        <w:rPr>
          <w:rFonts w:ascii="Times New Roman" w:hAnsi="Times New Roman" w:cs="Times New Roman"/>
          <w:sz w:val="24"/>
          <w:szCs w:val="24"/>
        </w:rPr>
      </w:pPr>
      <w:r w:rsidRPr="0049233A">
        <w:rPr>
          <w:rFonts w:ascii="Times New Roman" w:hAnsi="Times New Roman" w:cs="Times New Roman"/>
          <w:sz w:val="24"/>
          <w:szCs w:val="24"/>
        </w:rPr>
        <w:t xml:space="preserve">There is one special circumstance that applies to collection of NHCS data.  </w:t>
      </w:r>
      <w:r w:rsidR="001633B0">
        <w:rPr>
          <w:rFonts w:ascii="Times New Roman" w:hAnsi="Times New Roman" w:cs="Times New Roman"/>
          <w:sz w:val="24"/>
          <w:szCs w:val="24"/>
        </w:rPr>
        <w:t>Both t</w:t>
      </w:r>
      <w:r w:rsidR="00D14C9C" w:rsidRPr="0049233A">
        <w:rPr>
          <w:rFonts w:ascii="Times New Roman" w:hAnsi="Times New Roman" w:cs="Times New Roman"/>
          <w:sz w:val="24"/>
          <w:szCs w:val="24"/>
        </w:rPr>
        <w:t xml:space="preserve">he inpatient </w:t>
      </w:r>
      <w:r w:rsidR="001633B0">
        <w:rPr>
          <w:rFonts w:ascii="Times New Roman" w:hAnsi="Times New Roman" w:cs="Times New Roman"/>
          <w:sz w:val="24"/>
          <w:szCs w:val="24"/>
        </w:rPr>
        <w:t xml:space="preserve">and ambulatory </w:t>
      </w:r>
      <w:r w:rsidR="00D14C9C" w:rsidRPr="0049233A">
        <w:rPr>
          <w:rFonts w:ascii="Times New Roman" w:hAnsi="Times New Roman" w:cs="Times New Roman"/>
          <w:sz w:val="24"/>
          <w:szCs w:val="24"/>
        </w:rPr>
        <w:t>component</w:t>
      </w:r>
      <w:r w:rsidR="001633B0">
        <w:rPr>
          <w:rFonts w:ascii="Times New Roman" w:hAnsi="Times New Roman" w:cs="Times New Roman"/>
          <w:sz w:val="24"/>
          <w:szCs w:val="24"/>
        </w:rPr>
        <w:t>s</w:t>
      </w:r>
      <w:r w:rsidR="00D14C9C" w:rsidRPr="0049233A">
        <w:rPr>
          <w:rFonts w:ascii="Times New Roman" w:hAnsi="Times New Roman" w:cs="Times New Roman"/>
          <w:sz w:val="24"/>
          <w:szCs w:val="24"/>
        </w:rPr>
        <w:t xml:space="preserve"> of</w:t>
      </w:r>
      <w:r w:rsidRPr="0049233A">
        <w:rPr>
          <w:rFonts w:ascii="Times New Roman" w:hAnsi="Times New Roman" w:cs="Times New Roman"/>
          <w:sz w:val="24"/>
          <w:szCs w:val="24"/>
        </w:rPr>
        <w:t xml:space="preserve"> NHCS </w:t>
      </w:r>
      <w:r w:rsidR="001633B0">
        <w:rPr>
          <w:rFonts w:ascii="Times New Roman" w:hAnsi="Times New Roman" w:cs="Times New Roman"/>
          <w:sz w:val="24"/>
          <w:szCs w:val="24"/>
        </w:rPr>
        <w:t xml:space="preserve">will </w:t>
      </w:r>
      <w:r w:rsidRPr="0049233A">
        <w:rPr>
          <w:rFonts w:ascii="Times New Roman" w:hAnsi="Times New Roman" w:cs="Times New Roman"/>
          <w:sz w:val="24"/>
          <w:szCs w:val="24"/>
        </w:rPr>
        <w:t xml:space="preserve">collect the OMB race and ethnicity codes in as much detail as possible.  States vary with the extent that they require race and ethnicity to be included on the UB-04.  </w:t>
      </w:r>
      <w:r w:rsidR="001633B0">
        <w:rPr>
          <w:rFonts w:ascii="Times New Roman" w:hAnsi="Times New Roman" w:cs="Times New Roman"/>
          <w:sz w:val="24"/>
          <w:szCs w:val="24"/>
        </w:rPr>
        <w:t xml:space="preserve">In the ambulatory component, </w:t>
      </w:r>
      <w:r w:rsidRPr="0049233A">
        <w:rPr>
          <w:rFonts w:ascii="Times New Roman" w:hAnsi="Times New Roman" w:cs="Times New Roman"/>
          <w:sz w:val="24"/>
          <w:szCs w:val="24"/>
        </w:rPr>
        <w:t xml:space="preserve">race and ethnicity </w:t>
      </w:r>
      <w:r w:rsidR="001633B0">
        <w:rPr>
          <w:rFonts w:ascii="Times New Roman" w:hAnsi="Times New Roman" w:cs="Times New Roman"/>
          <w:sz w:val="24"/>
          <w:szCs w:val="24"/>
        </w:rPr>
        <w:t xml:space="preserve">will be collected </w:t>
      </w:r>
      <w:r w:rsidRPr="0049233A">
        <w:rPr>
          <w:rFonts w:ascii="Times New Roman" w:hAnsi="Times New Roman" w:cs="Times New Roman"/>
          <w:sz w:val="24"/>
          <w:szCs w:val="24"/>
        </w:rPr>
        <w:t>in the OMB format to the extent that it is possible</w:t>
      </w:r>
      <w:r w:rsidR="001633B0">
        <w:rPr>
          <w:rFonts w:ascii="Times New Roman" w:hAnsi="Times New Roman" w:cs="Times New Roman"/>
          <w:sz w:val="24"/>
          <w:szCs w:val="24"/>
        </w:rPr>
        <w:t xml:space="preserve"> given that data are being abstracted from medical records</w:t>
      </w:r>
      <w:r w:rsidR="001633B0" w:rsidRPr="00632284">
        <w:rPr>
          <w:rFonts w:ascii="Times New Roman" w:hAnsi="Times New Roman" w:cs="Times New Roman"/>
          <w:sz w:val="24"/>
          <w:szCs w:val="24"/>
        </w:rPr>
        <w:t>.</w:t>
      </w:r>
    </w:p>
    <w:p w:rsidR="0027103A" w:rsidRDefault="0027103A" w:rsidP="0027103A">
      <w:pPr>
        <w:keepNext/>
        <w:keepLines/>
        <w:widowControl/>
        <w:rPr>
          <w:rFonts w:ascii="Times New Roman" w:hAnsi="Times New Roman" w:cs="Times New Roman"/>
          <w:sz w:val="24"/>
          <w:szCs w:val="24"/>
        </w:rPr>
      </w:pPr>
    </w:p>
    <w:p w:rsidR="0080405B" w:rsidRPr="0049233A" w:rsidRDefault="00A873AD" w:rsidP="0027103A">
      <w:pPr>
        <w:keepNext/>
        <w:keepLines/>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8. Comments in Response to the Federal Register Notice and Efforts to Consult Outside the Agency </w:t>
      </w:r>
    </w:p>
    <w:p w:rsidR="0080405B" w:rsidRPr="0049233A" w:rsidRDefault="0080405B" w:rsidP="0080405B">
      <w:pPr>
        <w:widowControl/>
        <w:rPr>
          <w:rFonts w:ascii="Times New Roman" w:hAnsi="Times New Roman" w:cs="Times New Roman"/>
          <w:bCs/>
          <w:sz w:val="24"/>
          <w:szCs w:val="24"/>
        </w:rPr>
      </w:pPr>
    </w:p>
    <w:p w:rsidR="00C14012" w:rsidRPr="0049233A" w:rsidRDefault="00A873AD" w:rsidP="00C14012">
      <w:pPr>
        <w:widowControl/>
        <w:rPr>
          <w:rFonts w:ascii="Times New Roman" w:hAnsi="Times New Roman" w:cs="Times New Roman"/>
          <w:sz w:val="24"/>
          <w:szCs w:val="24"/>
        </w:rPr>
      </w:pPr>
      <w:r w:rsidRPr="00636CB7">
        <w:rPr>
          <w:rFonts w:ascii="Times New Roman" w:hAnsi="Times New Roman" w:cs="Times New Roman"/>
          <w:sz w:val="24"/>
          <w:szCs w:val="24"/>
        </w:rPr>
        <w:t>A)</w:t>
      </w:r>
      <w:r w:rsidR="00EA0AB6">
        <w:rPr>
          <w:rFonts w:ascii="Times New Roman" w:hAnsi="Times New Roman" w:cs="Times New Roman"/>
          <w:sz w:val="24"/>
          <w:szCs w:val="24"/>
        </w:rPr>
        <w:t xml:space="preserve"> The National Hospital Care</w:t>
      </w:r>
      <w:r w:rsidRPr="00636CB7">
        <w:rPr>
          <w:rFonts w:ascii="Times New Roman" w:hAnsi="Times New Roman" w:cs="Times New Roman"/>
          <w:sz w:val="24"/>
          <w:szCs w:val="24"/>
        </w:rPr>
        <w:t xml:space="preserve"> Survey 60-day public comment notice was published in the </w:t>
      </w:r>
      <w:r w:rsidRPr="00636CB7">
        <w:rPr>
          <w:rFonts w:ascii="Times New Roman" w:hAnsi="Times New Roman" w:cs="Times New Roman"/>
          <w:i/>
          <w:iCs/>
          <w:sz w:val="24"/>
          <w:szCs w:val="24"/>
        </w:rPr>
        <w:t>Federal Register</w:t>
      </w:r>
      <w:r w:rsidRPr="00636CB7">
        <w:rPr>
          <w:rFonts w:ascii="Times New Roman" w:hAnsi="Times New Roman" w:cs="Times New Roman"/>
          <w:iCs/>
          <w:sz w:val="24"/>
          <w:szCs w:val="24"/>
        </w:rPr>
        <w:t>, Volume</w:t>
      </w:r>
      <w:r w:rsidR="00335F35" w:rsidRPr="00636CB7">
        <w:rPr>
          <w:rFonts w:ascii="Times New Roman" w:hAnsi="Times New Roman" w:cs="Times New Roman"/>
          <w:iCs/>
          <w:sz w:val="24"/>
          <w:szCs w:val="24"/>
        </w:rPr>
        <w:t xml:space="preserve"> </w:t>
      </w:r>
      <w:r w:rsidR="000752D2">
        <w:rPr>
          <w:rFonts w:ascii="Times New Roman" w:hAnsi="Times New Roman" w:cs="Times New Roman"/>
          <w:iCs/>
          <w:sz w:val="24"/>
          <w:szCs w:val="24"/>
        </w:rPr>
        <w:t>77</w:t>
      </w:r>
      <w:r w:rsidRPr="00636CB7">
        <w:rPr>
          <w:rFonts w:ascii="Times New Roman" w:hAnsi="Times New Roman" w:cs="Times New Roman"/>
          <w:iCs/>
          <w:sz w:val="24"/>
          <w:szCs w:val="24"/>
        </w:rPr>
        <w:t xml:space="preserve">, Number </w:t>
      </w:r>
      <w:r w:rsidR="000752D2">
        <w:rPr>
          <w:rFonts w:ascii="Times New Roman" w:hAnsi="Times New Roman" w:cs="Times New Roman"/>
          <w:iCs/>
          <w:sz w:val="24"/>
          <w:szCs w:val="24"/>
        </w:rPr>
        <w:t>195</w:t>
      </w:r>
      <w:r w:rsidRPr="00636CB7">
        <w:rPr>
          <w:rFonts w:ascii="Times New Roman" w:hAnsi="Times New Roman" w:cs="Times New Roman"/>
          <w:iCs/>
          <w:sz w:val="24"/>
          <w:szCs w:val="24"/>
        </w:rPr>
        <w:t xml:space="preserve">, Pages </w:t>
      </w:r>
      <w:r w:rsidR="000752D2">
        <w:rPr>
          <w:rFonts w:ascii="Times New Roman" w:hAnsi="Times New Roman" w:cs="Times New Roman"/>
          <w:iCs/>
          <w:sz w:val="24"/>
          <w:szCs w:val="24"/>
        </w:rPr>
        <w:t>61411-12</w:t>
      </w:r>
      <w:r w:rsidR="009B56DD" w:rsidRPr="00636CB7">
        <w:rPr>
          <w:rFonts w:ascii="Times New Roman" w:hAnsi="Times New Roman" w:cs="Times New Roman"/>
          <w:iCs/>
          <w:sz w:val="24"/>
          <w:szCs w:val="24"/>
        </w:rPr>
        <w:t xml:space="preserve">, on </w:t>
      </w:r>
      <w:r w:rsidR="000752D2">
        <w:rPr>
          <w:rFonts w:ascii="Times New Roman" w:hAnsi="Times New Roman" w:cs="Times New Roman"/>
          <w:iCs/>
          <w:sz w:val="24"/>
          <w:szCs w:val="24"/>
        </w:rPr>
        <w:t>10</w:t>
      </w:r>
      <w:r w:rsidR="009B56DD" w:rsidRPr="00636CB7">
        <w:rPr>
          <w:rFonts w:ascii="Times New Roman" w:hAnsi="Times New Roman" w:cs="Times New Roman"/>
          <w:iCs/>
          <w:sz w:val="24"/>
          <w:szCs w:val="24"/>
        </w:rPr>
        <w:t>/</w:t>
      </w:r>
      <w:r w:rsidR="000752D2">
        <w:rPr>
          <w:rFonts w:ascii="Times New Roman" w:hAnsi="Times New Roman" w:cs="Times New Roman"/>
          <w:iCs/>
          <w:sz w:val="24"/>
          <w:szCs w:val="24"/>
        </w:rPr>
        <w:t>09</w:t>
      </w:r>
      <w:r w:rsidR="009B56DD" w:rsidRPr="00636CB7">
        <w:rPr>
          <w:rFonts w:ascii="Times New Roman" w:hAnsi="Times New Roman" w:cs="Times New Roman"/>
          <w:iCs/>
          <w:sz w:val="24"/>
          <w:szCs w:val="24"/>
        </w:rPr>
        <w:t>/</w:t>
      </w:r>
      <w:r w:rsidR="000752D2">
        <w:rPr>
          <w:rFonts w:ascii="Times New Roman" w:hAnsi="Times New Roman" w:cs="Times New Roman"/>
          <w:iCs/>
          <w:sz w:val="24"/>
          <w:szCs w:val="24"/>
        </w:rPr>
        <w:t>2012</w:t>
      </w:r>
      <w:r w:rsidR="009B56DD" w:rsidRPr="00636CB7">
        <w:rPr>
          <w:rFonts w:ascii="Times New Roman" w:hAnsi="Times New Roman" w:cs="Times New Roman"/>
          <w:iCs/>
          <w:sz w:val="24"/>
          <w:szCs w:val="24"/>
        </w:rPr>
        <w:t xml:space="preserve">.  </w:t>
      </w:r>
      <w:r w:rsidRPr="00636CB7">
        <w:rPr>
          <w:rFonts w:ascii="Times New Roman" w:hAnsi="Times New Roman" w:cs="Times New Roman"/>
          <w:sz w:val="24"/>
          <w:szCs w:val="24"/>
        </w:rPr>
        <w:t xml:space="preserve">A copy of the notice is included as Attachment B.  </w:t>
      </w:r>
      <w:r w:rsidR="00AF0923">
        <w:rPr>
          <w:rFonts w:ascii="Times New Roman" w:hAnsi="Times New Roman" w:cs="Times New Roman"/>
          <w:sz w:val="24"/>
          <w:szCs w:val="24"/>
        </w:rPr>
        <w:t xml:space="preserve">No public comments were received.  </w:t>
      </w:r>
    </w:p>
    <w:p w:rsidR="00310373" w:rsidRPr="0049233A" w:rsidRDefault="00310373" w:rsidP="0080405B">
      <w:pPr>
        <w:widowControl/>
        <w:rPr>
          <w:rFonts w:ascii="Times New Roman" w:hAnsi="Times New Roman" w:cs="Times New Roman"/>
          <w:sz w:val="24"/>
          <w:szCs w:val="24"/>
        </w:rPr>
      </w:pPr>
    </w:p>
    <w:p w:rsidR="00D14C9C" w:rsidRDefault="00A873AD" w:rsidP="00D14C9C">
      <w:pPr>
        <w:rPr>
          <w:rFonts w:ascii="Times New Roman" w:hAnsi="Times New Roman" w:cs="Times New Roman"/>
          <w:sz w:val="24"/>
          <w:szCs w:val="24"/>
        </w:rPr>
      </w:pPr>
      <w:r w:rsidRPr="0049233A">
        <w:rPr>
          <w:rFonts w:ascii="Times New Roman" w:hAnsi="Times New Roman" w:cs="Times New Roman"/>
          <w:sz w:val="24"/>
          <w:szCs w:val="24"/>
        </w:rPr>
        <w:t xml:space="preserve">B) </w:t>
      </w:r>
      <w:r w:rsidR="00D14C9C" w:rsidRPr="0049233A">
        <w:rPr>
          <w:rFonts w:ascii="Times New Roman" w:hAnsi="Times New Roman" w:cs="Times New Roman"/>
          <w:sz w:val="24"/>
          <w:szCs w:val="24"/>
        </w:rPr>
        <w:t xml:space="preserve"> The inpatient component of the NHCS is intended to provide improved data for the use of policymakers (both governmental and non-governmental), Federal and state agencies, clinical researchers, health services researchers, commercial institutions, and private citizens.  Due to the broad audience and stakeholders for this project, NCHS solicited a wide spectrum of views concerning the focus of the inpatient data collection.  </w:t>
      </w:r>
    </w:p>
    <w:p w:rsidR="003250B3" w:rsidRPr="0049233A" w:rsidRDefault="003250B3" w:rsidP="00D14C9C">
      <w:pPr>
        <w:rPr>
          <w:rFonts w:ascii="Times New Roman" w:hAnsi="Times New Roman" w:cs="Times New Roman"/>
          <w:sz w:val="24"/>
          <w:szCs w:val="24"/>
        </w:rPr>
      </w:pPr>
    </w:p>
    <w:p w:rsidR="00D14C9C" w:rsidRDefault="00D14C9C" w:rsidP="00D14C9C">
      <w:pPr>
        <w:rPr>
          <w:rFonts w:ascii="Times New Roman" w:hAnsi="Times New Roman" w:cs="Times New Roman"/>
          <w:sz w:val="24"/>
          <w:szCs w:val="24"/>
        </w:rPr>
      </w:pPr>
      <w:r w:rsidRPr="0049233A">
        <w:rPr>
          <w:rFonts w:ascii="Times New Roman" w:hAnsi="Times New Roman" w:cs="Times New Roman"/>
          <w:bCs/>
          <w:sz w:val="24"/>
          <w:szCs w:val="24"/>
        </w:rPr>
        <w:t xml:space="preserve">During 2005-06 NCHS staff held informal discussions and consultations with many organizations, both Federal and non-Federal, to discuss </w:t>
      </w:r>
      <w:r w:rsidR="00495048" w:rsidRPr="0049233A">
        <w:rPr>
          <w:rFonts w:ascii="Times New Roman" w:hAnsi="Times New Roman" w:cs="Times New Roman"/>
          <w:bCs/>
          <w:sz w:val="24"/>
          <w:szCs w:val="24"/>
        </w:rPr>
        <w:t>the inpatient data collections</w:t>
      </w:r>
      <w:r w:rsidRPr="0049233A">
        <w:rPr>
          <w:rFonts w:ascii="Times New Roman" w:hAnsi="Times New Roman" w:cs="Times New Roman"/>
          <w:bCs/>
          <w:sz w:val="24"/>
          <w:szCs w:val="24"/>
        </w:rPr>
        <w:t xml:space="preserve">.  </w:t>
      </w:r>
      <w:r w:rsidRPr="0049233A">
        <w:rPr>
          <w:rFonts w:ascii="Times New Roman" w:hAnsi="Times New Roman" w:cs="Times New Roman"/>
          <w:sz w:val="24"/>
          <w:szCs w:val="24"/>
        </w:rPr>
        <w:t>In addition to the workshop</w:t>
      </w:r>
      <w:r w:rsidR="00495048" w:rsidRPr="0049233A">
        <w:rPr>
          <w:rFonts w:ascii="Times New Roman" w:hAnsi="Times New Roman" w:cs="Times New Roman"/>
          <w:sz w:val="24"/>
          <w:szCs w:val="24"/>
        </w:rPr>
        <w:t>,</w:t>
      </w:r>
      <w:r w:rsidRPr="0049233A">
        <w:rPr>
          <w:rFonts w:ascii="Times New Roman" w:hAnsi="Times New Roman" w:cs="Times New Roman"/>
          <w:sz w:val="24"/>
          <w:szCs w:val="24"/>
        </w:rPr>
        <w:t xml:space="preserve"> discussions were conducted with experts in health research, economics, and policy.  </w:t>
      </w:r>
      <w:r w:rsidRPr="0049233A">
        <w:rPr>
          <w:rFonts w:ascii="Times New Roman" w:hAnsi="Times New Roman" w:cs="Times New Roman"/>
          <w:bCs/>
          <w:sz w:val="24"/>
          <w:szCs w:val="24"/>
        </w:rPr>
        <w:t xml:space="preserve">In 2006 NCHS selected Rand Health, a division of Rand Corporation, to assist in developing an approach to </w:t>
      </w:r>
      <w:r w:rsidR="00495048" w:rsidRPr="0049233A">
        <w:rPr>
          <w:rFonts w:ascii="Times New Roman" w:hAnsi="Times New Roman" w:cs="Times New Roman"/>
          <w:bCs/>
          <w:sz w:val="24"/>
          <w:szCs w:val="24"/>
        </w:rPr>
        <w:t>hospital data collection</w:t>
      </w:r>
      <w:r w:rsidRPr="0049233A">
        <w:rPr>
          <w:rFonts w:ascii="Times New Roman" w:hAnsi="Times New Roman" w:cs="Times New Roman"/>
          <w:bCs/>
          <w:sz w:val="24"/>
          <w:szCs w:val="24"/>
        </w:rPr>
        <w:t xml:space="preserve">.  Input from Rand researchers, policy experts, and a workgroup of government and private sector health policy experts was used to identify critical research questions that might be answered through a </w:t>
      </w:r>
      <w:r w:rsidR="00495048" w:rsidRPr="0049233A">
        <w:rPr>
          <w:rFonts w:ascii="Times New Roman" w:hAnsi="Times New Roman" w:cs="Times New Roman"/>
          <w:bCs/>
          <w:sz w:val="24"/>
          <w:szCs w:val="24"/>
        </w:rPr>
        <w:t xml:space="preserve">hospital </w:t>
      </w:r>
      <w:r w:rsidRPr="0049233A">
        <w:rPr>
          <w:rFonts w:ascii="Times New Roman" w:hAnsi="Times New Roman" w:cs="Times New Roman"/>
          <w:bCs/>
          <w:sz w:val="24"/>
          <w:szCs w:val="24"/>
        </w:rPr>
        <w:t xml:space="preserve">survey.  </w:t>
      </w:r>
      <w:r w:rsidR="005A74FB">
        <w:rPr>
          <w:rFonts w:ascii="Times New Roman" w:hAnsi="Times New Roman" w:cs="Times New Roman"/>
          <w:sz w:val="24"/>
          <w:szCs w:val="24"/>
        </w:rPr>
        <w:t>Also in</w:t>
      </w:r>
      <w:r w:rsidRPr="0049233A">
        <w:rPr>
          <w:rFonts w:ascii="Times New Roman" w:hAnsi="Times New Roman" w:cs="Times New Roman"/>
          <w:sz w:val="24"/>
          <w:szCs w:val="24"/>
        </w:rPr>
        <w:t xml:space="preserve"> 2006, NCHS held a workshop composed of government and non-government experts to develop a conceptual framework for a redesigned </w:t>
      </w:r>
      <w:r w:rsidR="00495048" w:rsidRPr="0049233A">
        <w:rPr>
          <w:rFonts w:ascii="Times New Roman" w:hAnsi="Times New Roman" w:cs="Times New Roman"/>
          <w:sz w:val="24"/>
          <w:szCs w:val="24"/>
        </w:rPr>
        <w:t>hospital survey</w:t>
      </w:r>
      <w:r w:rsidRPr="0049233A">
        <w:rPr>
          <w:rFonts w:ascii="Times New Roman" w:hAnsi="Times New Roman" w:cs="Times New Roman"/>
          <w:sz w:val="24"/>
          <w:szCs w:val="24"/>
        </w:rPr>
        <w:t xml:space="preserve">.  </w:t>
      </w:r>
    </w:p>
    <w:p w:rsidR="005A74FB" w:rsidRDefault="005A74FB" w:rsidP="00D14C9C">
      <w:pPr>
        <w:rPr>
          <w:rFonts w:ascii="Times New Roman" w:hAnsi="Times New Roman" w:cs="Times New Roman"/>
          <w:sz w:val="24"/>
          <w:szCs w:val="24"/>
        </w:rPr>
      </w:pPr>
    </w:p>
    <w:p w:rsidR="008A52B7" w:rsidRDefault="005A74FB" w:rsidP="00D14C9C">
      <w:pPr>
        <w:rPr>
          <w:rFonts w:ascii="Times New Roman" w:hAnsi="Times New Roman" w:cs="Times New Roman"/>
          <w:sz w:val="24"/>
          <w:szCs w:val="24"/>
        </w:rPr>
      </w:pPr>
      <w:r>
        <w:rPr>
          <w:rFonts w:ascii="Times New Roman" w:hAnsi="Times New Roman" w:cs="Times New Roman"/>
          <w:sz w:val="24"/>
          <w:szCs w:val="24"/>
        </w:rPr>
        <w:t>More recently, NCHS consulted with</w:t>
      </w:r>
      <w:r w:rsidR="00B1787F">
        <w:rPr>
          <w:rFonts w:ascii="Times New Roman" w:hAnsi="Times New Roman" w:cs="Times New Roman"/>
          <w:sz w:val="24"/>
          <w:szCs w:val="24"/>
        </w:rPr>
        <w:t xml:space="preserve"> the following</w:t>
      </w:r>
      <w:r w:rsidR="008A52B7">
        <w:rPr>
          <w:rFonts w:ascii="Times New Roman" w:hAnsi="Times New Roman" w:cs="Times New Roman"/>
          <w:sz w:val="24"/>
          <w:szCs w:val="24"/>
        </w:rPr>
        <w:t>:</w:t>
      </w:r>
    </w:p>
    <w:p w:rsidR="008A52B7" w:rsidRDefault="005A74FB" w:rsidP="008A52B7">
      <w:pPr>
        <w:pStyle w:val="ListParagraph"/>
        <w:numPr>
          <w:ilvl w:val="0"/>
          <w:numId w:val="46"/>
        </w:numPr>
      </w:pPr>
      <w:r w:rsidRPr="001133D4">
        <w:t xml:space="preserve">Al Woodward, </w:t>
      </w:r>
      <w:r w:rsidR="00AA642F" w:rsidRPr="001133D4">
        <w:t>Ph.D.,</w:t>
      </w:r>
      <w:r w:rsidR="00AA642F" w:rsidRPr="008A52B7">
        <w:t xml:space="preserve"> </w:t>
      </w:r>
      <w:r w:rsidR="008A52B7" w:rsidRPr="00892709">
        <w:t>regarding sampling drug-related ED visits and items on the ED Patient Record form related to substance abuse and mental illness</w:t>
      </w:r>
      <w:r w:rsidR="00B1787F">
        <w:t>.</w:t>
      </w:r>
      <w:r w:rsidR="008A52B7" w:rsidRPr="00892709">
        <w:t xml:space="preserve">  </w:t>
      </w:r>
    </w:p>
    <w:p w:rsidR="00B1787F" w:rsidRDefault="00B1787F" w:rsidP="008A52B7">
      <w:pPr>
        <w:pStyle w:val="ListParagraph"/>
        <w:ind w:left="787"/>
      </w:pPr>
    </w:p>
    <w:p w:rsidR="008A52B7" w:rsidRDefault="008A52B7" w:rsidP="008A52B7">
      <w:pPr>
        <w:pStyle w:val="ListParagraph"/>
        <w:ind w:left="787"/>
      </w:pPr>
      <w:r>
        <w:t>Contact Information:</w:t>
      </w:r>
    </w:p>
    <w:p w:rsidR="008A52B7" w:rsidRDefault="00AA642F" w:rsidP="008A52B7">
      <w:pPr>
        <w:pStyle w:val="ListParagraph"/>
        <w:ind w:left="787"/>
      </w:pPr>
      <w:r w:rsidRPr="008A52B7">
        <w:t>SAMHSA/CB</w:t>
      </w:r>
      <w:r w:rsidR="00016080" w:rsidRPr="008A52B7">
        <w:t>H</w:t>
      </w:r>
      <w:r w:rsidRPr="008A52B7">
        <w:t>SQ</w:t>
      </w:r>
      <w:r w:rsidR="005A74FB" w:rsidRPr="008A52B7">
        <w:t xml:space="preserve">, </w:t>
      </w:r>
    </w:p>
    <w:p w:rsidR="008A52B7" w:rsidRDefault="00975429" w:rsidP="008A52B7">
      <w:pPr>
        <w:pStyle w:val="ListParagraph"/>
        <w:ind w:left="787"/>
      </w:pPr>
      <w:r w:rsidRPr="008A52B7">
        <w:t xml:space="preserve">1 Choke Cherry Road, Rockville, MD 20857 </w:t>
      </w:r>
    </w:p>
    <w:p w:rsidR="008A52B7" w:rsidRDefault="008A52B7" w:rsidP="008A52B7">
      <w:pPr>
        <w:pStyle w:val="ListParagraph"/>
        <w:ind w:left="787"/>
      </w:pPr>
      <w:r>
        <w:t xml:space="preserve">Phone: </w:t>
      </w:r>
      <w:r w:rsidR="00AA642F" w:rsidRPr="008A52B7">
        <w:t>240</w:t>
      </w:r>
      <w:r w:rsidR="005A74FB" w:rsidRPr="008A52B7">
        <w:t>-</w:t>
      </w:r>
      <w:r w:rsidR="00AA642F" w:rsidRPr="008A52B7">
        <w:t>276</w:t>
      </w:r>
      <w:r w:rsidR="005A74FB" w:rsidRPr="008A52B7">
        <w:t>-</w:t>
      </w:r>
      <w:r w:rsidR="00AA642F" w:rsidRPr="008A52B7">
        <w:t>1245</w:t>
      </w:r>
    </w:p>
    <w:p w:rsidR="008A52B7" w:rsidRDefault="008A52B7" w:rsidP="008A52B7">
      <w:pPr>
        <w:pStyle w:val="ListParagraph"/>
        <w:ind w:left="787"/>
      </w:pPr>
      <w:r>
        <w:t>Email:</w:t>
      </w:r>
      <w:r w:rsidR="00CF2087">
        <w:t xml:space="preserve"> </w:t>
      </w:r>
      <w:hyperlink r:id="rId14" w:history="1">
        <w:r w:rsidR="00016080" w:rsidRPr="008A52B7">
          <w:rPr>
            <w:rStyle w:val="Hyperlink"/>
          </w:rPr>
          <w:t>Albert.Woodward@SAMHSA.hhs.gov</w:t>
        </w:r>
      </w:hyperlink>
      <w:r w:rsidR="00E97B44" w:rsidRPr="008A52B7">
        <w:t>,</w:t>
      </w:r>
      <w:r w:rsidR="00016080" w:rsidRPr="008A52B7">
        <w:t xml:space="preserve"> </w:t>
      </w:r>
    </w:p>
    <w:p w:rsidR="0027103A" w:rsidRDefault="0027103A" w:rsidP="008A52B7">
      <w:pPr>
        <w:pStyle w:val="ListParagraph"/>
        <w:ind w:left="787"/>
      </w:pPr>
    </w:p>
    <w:p w:rsidR="00B76FA6" w:rsidRDefault="00B76FA6" w:rsidP="008A52B7">
      <w:pPr>
        <w:pStyle w:val="ListParagraph"/>
        <w:ind w:left="787"/>
      </w:pPr>
    </w:p>
    <w:p w:rsidR="00B76FA6" w:rsidRDefault="005A74FB" w:rsidP="00B1787F">
      <w:pPr>
        <w:pStyle w:val="ListParagraph"/>
        <w:numPr>
          <w:ilvl w:val="0"/>
          <w:numId w:val="46"/>
        </w:numPr>
      </w:pPr>
      <w:r w:rsidRPr="008A52B7">
        <w:t>Ste</w:t>
      </w:r>
      <w:r w:rsidR="00016080" w:rsidRPr="008A52B7">
        <w:t xml:space="preserve">phen </w:t>
      </w:r>
      <w:r w:rsidRPr="008A52B7">
        <w:t>Pitts</w:t>
      </w:r>
      <w:r w:rsidR="00016080" w:rsidRPr="008A52B7">
        <w:t>, M.D.</w:t>
      </w:r>
      <w:r w:rsidR="00B1787F">
        <w:t xml:space="preserve"> regarding</w:t>
      </w:r>
      <w:r w:rsidR="00B76FA6" w:rsidRPr="00892709">
        <w:t xml:space="preserve"> ED-level questions related to crowding and items on the ED Patient Record form</w:t>
      </w:r>
      <w:r w:rsidR="00B76FA6">
        <w:t>.</w:t>
      </w:r>
    </w:p>
    <w:p w:rsidR="00B1787F" w:rsidRDefault="00B1787F" w:rsidP="00B1787F">
      <w:pPr>
        <w:pStyle w:val="ListParagraph"/>
        <w:ind w:left="787"/>
      </w:pPr>
    </w:p>
    <w:p w:rsidR="00B76FA6" w:rsidRDefault="00B76FA6" w:rsidP="00B1787F">
      <w:pPr>
        <w:pStyle w:val="ListParagraph"/>
        <w:ind w:left="787"/>
      </w:pPr>
      <w:r>
        <w:t xml:space="preserve">Contact Information: </w:t>
      </w:r>
    </w:p>
    <w:p w:rsidR="00B76FA6" w:rsidRDefault="00016080" w:rsidP="00B1787F">
      <w:pPr>
        <w:pStyle w:val="ListParagraph"/>
        <w:ind w:left="787"/>
      </w:pPr>
      <w:r w:rsidRPr="008A52B7">
        <w:lastRenderedPageBreak/>
        <w:t>Depart</w:t>
      </w:r>
      <w:r w:rsidR="00E97B44" w:rsidRPr="008A52B7">
        <w:t>ment of Emergency Medicine</w:t>
      </w:r>
    </w:p>
    <w:p w:rsidR="00B76FA6" w:rsidRDefault="005A74FB" w:rsidP="00B1787F">
      <w:pPr>
        <w:pStyle w:val="ListParagraph"/>
        <w:ind w:left="787"/>
      </w:pPr>
      <w:r w:rsidRPr="008A52B7">
        <w:t>Emory University</w:t>
      </w:r>
      <w:r w:rsidR="00016080" w:rsidRPr="008A52B7">
        <w:t xml:space="preserve"> School of Medicine</w:t>
      </w:r>
    </w:p>
    <w:p w:rsidR="00B76FA6" w:rsidRDefault="00016080" w:rsidP="00B1787F">
      <w:pPr>
        <w:pStyle w:val="ListParagraph"/>
        <w:ind w:left="787"/>
      </w:pPr>
      <w:r w:rsidRPr="00B76FA6">
        <w:t xml:space="preserve">550 Peachtree Street, </w:t>
      </w:r>
      <w:r w:rsidR="005A74FB" w:rsidRPr="00B76FA6">
        <w:t>A</w:t>
      </w:r>
      <w:r w:rsidRPr="00B76FA6">
        <w:t>tlanta, GA</w:t>
      </w:r>
      <w:r w:rsidR="005A74FB" w:rsidRPr="00B76FA6">
        <w:t xml:space="preserve"> </w:t>
      </w:r>
      <w:r w:rsidR="00E97B44" w:rsidRPr="00B76FA6">
        <w:t xml:space="preserve">30338 </w:t>
      </w:r>
    </w:p>
    <w:p w:rsidR="00B76FA6" w:rsidRDefault="00B76FA6" w:rsidP="00B1787F">
      <w:pPr>
        <w:pStyle w:val="ListParagraph"/>
        <w:ind w:left="787"/>
      </w:pPr>
      <w:r>
        <w:t>Phone:</w:t>
      </w:r>
      <w:r w:rsidR="00E97B44" w:rsidRPr="00B76FA6">
        <w:t xml:space="preserve"> 770-855-3167</w:t>
      </w:r>
    </w:p>
    <w:p w:rsidR="00E97B44" w:rsidRPr="00B76FA6" w:rsidRDefault="00B76FA6" w:rsidP="00B1787F">
      <w:pPr>
        <w:pStyle w:val="ListParagraph"/>
        <w:ind w:left="787"/>
      </w:pPr>
      <w:r>
        <w:t xml:space="preserve">Email: </w:t>
      </w:r>
      <w:r w:rsidR="00E97B44" w:rsidRPr="00B76FA6">
        <w:t>srpitts@emory.edu</w:t>
      </w:r>
    </w:p>
    <w:p w:rsidR="00E97B44" w:rsidRDefault="00E97B44" w:rsidP="00D14C9C">
      <w:pPr>
        <w:rPr>
          <w:rFonts w:ascii="Times New Roman" w:hAnsi="Times New Roman" w:cs="Times New Roman"/>
          <w:sz w:val="24"/>
          <w:szCs w:val="24"/>
        </w:rPr>
      </w:pPr>
    </w:p>
    <w:p w:rsidR="00B91240" w:rsidRDefault="00D14C9C" w:rsidP="00D14C9C">
      <w:pPr>
        <w:rPr>
          <w:rFonts w:ascii="Times New Roman" w:hAnsi="Times New Roman" w:cs="Times New Roman"/>
          <w:sz w:val="24"/>
          <w:szCs w:val="24"/>
        </w:rPr>
      </w:pPr>
      <w:r w:rsidRPr="0049233A">
        <w:rPr>
          <w:rFonts w:ascii="Times New Roman" w:hAnsi="Times New Roman" w:cs="Times New Roman"/>
          <w:bCs/>
          <w:sz w:val="24"/>
          <w:szCs w:val="24"/>
        </w:rPr>
        <w:t>NCHS continue</w:t>
      </w:r>
      <w:r w:rsidR="005A74FB">
        <w:rPr>
          <w:rFonts w:ascii="Times New Roman" w:hAnsi="Times New Roman" w:cs="Times New Roman"/>
          <w:bCs/>
          <w:sz w:val="24"/>
          <w:szCs w:val="24"/>
        </w:rPr>
        <w:t>s</w:t>
      </w:r>
      <w:r w:rsidRPr="0049233A">
        <w:rPr>
          <w:rFonts w:ascii="Times New Roman" w:hAnsi="Times New Roman" w:cs="Times New Roman"/>
          <w:bCs/>
          <w:sz w:val="24"/>
          <w:szCs w:val="24"/>
        </w:rPr>
        <w:t xml:space="preserve"> to work closely with </w:t>
      </w:r>
      <w:r w:rsidR="00B91240">
        <w:rPr>
          <w:rFonts w:ascii="Times New Roman" w:hAnsi="Times New Roman" w:cs="Times New Roman"/>
          <w:bCs/>
          <w:sz w:val="24"/>
          <w:szCs w:val="24"/>
        </w:rPr>
        <w:t>SAMHSA and other federal</w:t>
      </w:r>
      <w:r w:rsidRPr="0049233A">
        <w:rPr>
          <w:rFonts w:ascii="Times New Roman" w:hAnsi="Times New Roman" w:cs="Times New Roman"/>
          <w:bCs/>
          <w:sz w:val="24"/>
          <w:szCs w:val="24"/>
        </w:rPr>
        <w:t xml:space="preserve"> agencies in </w:t>
      </w:r>
      <w:r w:rsidRPr="0049233A">
        <w:rPr>
          <w:rFonts w:ascii="Times New Roman" w:hAnsi="Times New Roman" w:cs="Times New Roman"/>
          <w:sz w:val="24"/>
          <w:szCs w:val="24"/>
        </w:rPr>
        <w:t xml:space="preserve">addressing their needs </w:t>
      </w:r>
      <w:r w:rsidR="00B91240">
        <w:rPr>
          <w:rFonts w:ascii="Times New Roman" w:hAnsi="Times New Roman" w:cs="Times New Roman"/>
          <w:sz w:val="24"/>
          <w:szCs w:val="24"/>
        </w:rPr>
        <w:t xml:space="preserve">for ambulatory health care data </w:t>
      </w:r>
      <w:r w:rsidRPr="0049233A">
        <w:rPr>
          <w:rFonts w:ascii="Times New Roman" w:hAnsi="Times New Roman" w:cs="Times New Roman"/>
          <w:sz w:val="24"/>
          <w:szCs w:val="24"/>
        </w:rPr>
        <w:t xml:space="preserve">during the continuation of </w:t>
      </w:r>
      <w:r w:rsidR="00B91240">
        <w:rPr>
          <w:rFonts w:ascii="Times New Roman" w:hAnsi="Times New Roman" w:cs="Times New Roman"/>
          <w:sz w:val="24"/>
          <w:szCs w:val="24"/>
        </w:rPr>
        <w:t xml:space="preserve">the ambulatory component of the </w:t>
      </w:r>
      <w:r w:rsidRPr="0049233A">
        <w:rPr>
          <w:rFonts w:ascii="Times New Roman" w:hAnsi="Times New Roman" w:cs="Times New Roman"/>
          <w:sz w:val="24"/>
          <w:szCs w:val="24"/>
        </w:rPr>
        <w:t>NHCS.</w:t>
      </w:r>
    </w:p>
    <w:p w:rsidR="002B5072" w:rsidRPr="0049233A" w:rsidRDefault="00D14C9C" w:rsidP="00D14C9C">
      <w:pPr>
        <w:rPr>
          <w:rFonts w:ascii="Times New Roman" w:hAnsi="Times New Roman" w:cs="Times New Roman"/>
          <w:b/>
          <w:bCs/>
        </w:rPr>
      </w:pPr>
      <w:r w:rsidRPr="0049233A">
        <w:rPr>
          <w:rFonts w:ascii="Times New Roman" w:hAnsi="Times New Roman" w:cs="Times New Roman"/>
          <w:sz w:val="24"/>
          <w:szCs w:val="24"/>
        </w:rPr>
        <w:t xml:space="preserve">  </w:t>
      </w:r>
    </w:p>
    <w:p w:rsidR="0080405B" w:rsidRPr="0049233A" w:rsidRDefault="00A873AD" w:rsidP="008712B6">
      <w:pPr>
        <w:widowControl/>
        <w:rPr>
          <w:rFonts w:ascii="Times New Roman" w:hAnsi="Times New Roman" w:cs="Times New Roman"/>
          <w:b/>
          <w:bCs/>
          <w:sz w:val="24"/>
          <w:szCs w:val="24"/>
        </w:rPr>
      </w:pPr>
      <w:r w:rsidRPr="0049233A">
        <w:rPr>
          <w:rFonts w:ascii="Times New Roman" w:hAnsi="Times New Roman" w:cs="Times New Roman"/>
          <w:b/>
          <w:bCs/>
          <w:sz w:val="24"/>
          <w:szCs w:val="24"/>
        </w:rPr>
        <w:t>9.  Explanation of Any Payments or Gifts to Respondents</w:t>
      </w:r>
    </w:p>
    <w:p w:rsidR="0080405B" w:rsidRPr="0049233A" w:rsidRDefault="0080405B" w:rsidP="0080405B">
      <w:pPr>
        <w:widowControl/>
        <w:rPr>
          <w:rFonts w:ascii="Times New Roman" w:hAnsi="Times New Roman" w:cs="Times New Roman"/>
          <w:b/>
          <w:bCs/>
          <w:sz w:val="24"/>
          <w:szCs w:val="24"/>
        </w:rPr>
      </w:pPr>
    </w:p>
    <w:p w:rsidR="0027402B" w:rsidRPr="0049233A" w:rsidRDefault="00553ADA" w:rsidP="0080405B">
      <w:pPr>
        <w:widowControl/>
        <w:rPr>
          <w:rFonts w:ascii="Times New Roman" w:hAnsi="Times New Roman" w:cs="Times New Roman"/>
          <w:bCs/>
          <w:sz w:val="24"/>
          <w:szCs w:val="24"/>
        </w:rPr>
      </w:pPr>
      <w:r>
        <w:rPr>
          <w:rFonts w:ascii="Times New Roman" w:hAnsi="Times New Roman" w:cs="Times New Roman"/>
          <w:bCs/>
          <w:sz w:val="24"/>
          <w:szCs w:val="24"/>
        </w:rPr>
        <w:t>NCHS</w:t>
      </w:r>
      <w:r w:rsidR="001B042E" w:rsidRPr="00D36F36">
        <w:rPr>
          <w:rFonts w:ascii="Times New Roman" w:hAnsi="Times New Roman" w:cs="Times New Roman"/>
          <w:sz w:val="24"/>
          <w:szCs w:val="24"/>
        </w:rPr>
        <w:t xml:space="preserve"> </w:t>
      </w:r>
      <w:r w:rsidR="002C2A03">
        <w:rPr>
          <w:rFonts w:ascii="Times New Roman" w:hAnsi="Times New Roman" w:cs="Times New Roman"/>
          <w:sz w:val="24"/>
          <w:szCs w:val="24"/>
        </w:rPr>
        <w:t>pays</w:t>
      </w:r>
      <w:r w:rsidR="001B042E" w:rsidRPr="00D36F36">
        <w:rPr>
          <w:rFonts w:ascii="Times New Roman" w:hAnsi="Times New Roman" w:cs="Times New Roman"/>
          <w:sz w:val="24"/>
          <w:szCs w:val="24"/>
        </w:rPr>
        <w:t xml:space="preserve"> </w:t>
      </w:r>
      <w:r w:rsidR="002C2A03">
        <w:rPr>
          <w:rFonts w:ascii="Times New Roman" w:hAnsi="Times New Roman" w:cs="Times New Roman"/>
          <w:sz w:val="24"/>
          <w:szCs w:val="24"/>
        </w:rPr>
        <w:t xml:space="preserve">a one-time </w:t>
      </w:r>
      <w:r w:rsidR="001B042E">
        <w:rPr>
          <w:rFonts w:ascii="Times New Roman" w:hAnsi="Times New Roman" w:cs="Times New Roman"/>
          <w:sz w:val="24"/>
          <w:szCs w:val="24"/>
        </w:rPr>
        <w:t>$500</w:t>
      </w:r>
      <w:r w:rsidR="002C2A03">
        <w:rPr>
          <w:rFonts w:ascii="Times New Roman" w:hAnsi="Times New Roman" w:cs="Times New Roman"/>
          <w:sz w:val="24"/>
          <w:szCs w:val="24"/>
        </w:rPr>
        <w:t xml:space="preserve"> to each </w:t>
      </w:r>
      <w:r w:rsidR="00C9128D">
        <w:rPr>
          <w:rFonts w:ascii="Times New Roman" w:hAnsi="Times New Roman" w:cs="Times New Roman"/>
          <w:sz w:val="24"/>
          <w:szCs w:val="24"/>
        </w:rPr>
        <w:t xml:space="preserve">sampled </w:t>
      </w:r>
      <w:r w:rsidR="002C2A03">
        <w:rPr>
          <w:rFonts w:ascii="Times New Roman" w:hAnsi="Times New Roman" w:cs="Times New Roman"/>
          <w:sz w:val="24"/>
          <w:szCs w:val="24"/>
        </w:rPr>
        <w:t xml:space="preserve">hospital and FSASC to set up </w:t>
      </w:r>
      <w:r w:rsidR="00ED4B64">
        <w:rPr>
          <w:rFonts w:ascii="Times New Roman" w:hAnsi="Times New Roman" w:cs="Times New Roman"/>
          <w:sz w:val="24"/>
          <w:szCs w:val="24"/>
        </w:rPr>
        <w:t xml:space="preserve">the electronic </w:t>
      </w:r>
      <w:r w:rsidR="002C2A03">
        <w:rPr>
          <w:rFonts w:ascii="Times New Roman" w:hAnsi="Times New Roman" w:cs="Times New Roman"/>
          <w:sz w:val="24"/>
          <w:szCs w:val="24"/>
        </w:rPr>
        <w:t>UB-04 transmission to participate in the</w:t>
      </w:r>
      <w:r w:rsidR="005A74FB">
        <w:rPr>
          <w:rFonts w:ascii="Times New Roman" w:hAnsi="Times New Roman" w:cs="Times New Roman"/>
          <w:sz w:val="24"/>
          <w:szCs w:val="24"/>
        </w:rPr>
        <w:t xml:space="preserve"> </w:t>
      </w:r>
      <w:r w:rsidR="002C2A03">
        <w:rPr>
          <w:rFonts w:ascii="Times New Roman" w:hAnsi="Times New Roman" w:cs="Times New Roman"/>
          <w:sz w:val="24"/>
          <w:szCs w:val="24"/>
        </w:rPr>
        <w:t>survey</w:t>
      </w:r>
      <w:r w:rsidR="001B042E">
        <w:rPr>
          <w:rFonts w:ascii="Times New Roman" w:hAnsi="Times New Roman" w:cs="Times New Roman"/>
          <w:sz w:val="24"/>
          <w:szCs w:val="24"/>
        </w:rPr>
        <w:t>.</w:t>
      </w:r>
      <w:r w:rsidR="001B042E" w:rsidRPr="00A873AD">
        <w:rPr>
          <w:rFonts w:ascii="Times New Roman" w:hAnsi="Times New Roman" w:cs="Times New Roman"/>
          <w:bCs/>
          <w:sz w:val="24"/>
          <w:szCs w:val="24"/>
        </w:rPr>
        <w:t xml:space="preserve">  </w:t>
      </w:r>
      <w:r>
        <w:rPr>
          <w:rFonts w:ascii="Times New Roman" w:hAnsi="Times New Roman" w:cs="Times New Roman"/>
          <w:bCs/>
          <w:sz w:val="24"/>
          <w:szCs w:val="24"/>
        </w:rPr>
        <w:t xml:space="preserve">In addition, </w:t>
      </w:r>
      <w:r w:rsidRPr="0049233A">
        <w:rPr>
          <w:rFonts w:ascii="Times New Roman" w:hAnsi="Times New Roman" w:cs="Times New Roman"/>
          <w:bCs/>
          <w:sz w:val="24"/>
          <w:szCs w:val="24"/>
        </w:rPr>
        <w:t xml:space="preserve">NCHS compensates each of the 500 sampled hospitals </w:t>
      </w:r>
      <w:r w:rsidR="007A1C2F">
        <w:rPr>
          <w:rFonts w:ascii="Times New Roman" w:hAnsi="Times New Roman" w:cs="Times New Roman"/>
          <w:bCs/>
          <w:sz w:val="24"/>
          <w:szCs w:val="24"/>
        </w:rPr>
        <w:t xml:space="preserve">and each of the FSASCs </w:t>
      </w:r>
      <w:r w:rsidRPr="0049233A">
        <w:rPr>
          <w:rFonts w:ascii="Times New Roman" w:hAnsi="Times New Roman" w:cs="Times New Roman"/>
          <w:bCs/>
          <w:sz w:val="24"/>
          <w:szCs w:val="24"/>
        </w:rPr>
        <w:t>$5</w:t>
      </w:r>
      <w:r w:rsidR="007709E4">
        <w:rPr>
          <w:rFonts w:ascii="Times New Roman" w:hAnsi="Times New Roman" w:cs="Times New Roman"/>
          <w:bCs/>
          <w:sz w:val="24"/>
          <w:szCs w:val="24"/>
        </w:rPr>
        <w:t xml:space="preserve">00 after a full year of UB-04 data is received by the contractor’s secure network.  Another $500 is paid </w:t>
      </w:r>
      <w:r w:rsidR="007A1C2F">
        <w:rPr>
          <w:rFonts w:ascii="Times New Roman" w:hAnsi="Times New Roman" w:cs="Times New Roman"/>
          <w:bCs/>
          <w:sz w:val="24"/>
          <w:szCs w:val="24"/>
        </w:rPr>
        <w:t>to each</w:t>
      </w:r>
      <w:r w:rsidR="00E61A51">
        <w:rPr>
          <w:rFonts w:ascii="Times New Roman" w:hAnsi="Times New Roman" w:cs="Times New Roman"/>
          <w:bCs/>
          <w:sz w:val="24"/>
          <w:szCs w:val="24"/>
        </w:rPr>
        <w:t xml:space="preserve"> hospital</w:t>
      </w:r>
      <w:r w:rsidR="007A1C2F">
        <w:rPr>
          <w:rFonts w:ascii="Times New Roman" w:hAnsi="Times New Roman" w:cs="Times New Roman"/>
          <w:bCs/>
          <w:sz w:val="24"/>
          <w:szCs w:val="24"/>
        </w:rPr>
        <w:t xml:space="preserve"> and each FSASC</w:t>
      </w:r>
      <w:r w:rsidR="00E61A51">
        <w:rPr>
          <w:rFonts w:ascii="Times New Roman" w:hAnsi="Times New Roman" w:cs="Times New Roman"/>
          <w:bCs/>
          <w:sz w:val="24"/>
          <w:szCs w:val="24"/>
        </w:rPr>
        <w:t xml:space="preserve"> </w:t>
      </w:r>
      <w:r w:rsidR="007709E4">
        <w:rPr>
          <w:rFonts w:ascii="Times New Roman" w:hAnsi="Times New Roman" w:cs="Times New Roman"/>
          <w:bCs/>
          <w:sz w:val="24"/>
          <w:szCs w:val="24"/>
        </w:rPr>
        <w:t xml:space="preserve">after the abstraction of ED, OPD, and ASL visits is completed.  </w:t>
      </w:r>
      <w:r w:rsidR="001B042E" w:rsidRPr="00D14C9C">
        <w:rPr>
          <w:rFonts w:ascii="Times New Roman" w:hAnsi="Times New Roman" w:cs="Times New Roman"/>
          <w:sz w:val="24"/>
          <w:szCs w:val="24"/>
        </w:rPr>
        <w:t xml:space="preserve">Payment </w:t>
      </w:r>
      <w:r w:rsidR="001B042E">
        <w:rPr>
          <w:rFonts w:ascii="Times New Roman" w:hAnsi="Times New Roman" w:cs="Times New Roman"/>
          <w:sz w:val="24"/>
          <w:szCs w:val="24"/>
        </w:rPr>
        <w:t>i</w:t>
      </w:r>
      <w:r w:rsidR="001B042E" w:rsidRPr="00D14C9C">
        <w:rPr>
          <w:rFonts w:ascii="Times New Roman" w:hAnsi="Times New Roman" w:cs="Times New Roman"/>
          <w:sz w:val="24"/>
          <w:szCs w:val="24"/>
        </w:rPr>
        <w:t xml:space="preserve">s intended to </w:t>
      </w:r>
      <w:r w:rsidR="00E515BF">
        <w:rPr>
          <w:rFonts w:ascii="Times New Roman" w:hAnsi="Times New Roman" w:cs="Times New Roman"/>
          <w:sz w:val="24"/>
          <w:szCs w:val="24"/>
        </w:rPr>
        <w:t>help</w:t>
      </w:r>
      <w:r w:rsidR="001B042E" w:rsidRPr="00D14C9C">
        <w:rPr>
          <w:rFonts w:ascii="Times New Roman" w:hAnsi="Times New Roman" w:cs="Times New Roman"/>
          <w:sz w:val="24"/>
          <w:szCs w:val="24"/>
        </w:rPr>
        <w:t xml:space="preserve"> facilities that otherwise would be unwilling to take on the added burden of </w:t>
      </w:r>
      <w:r w:rsidR="00E515BF">
        <w:rPr>
          <w:rFonts w:ascii="Times New Roman" w:hAnsi="Times New Roman" w:cs="Times New Roman"/>
          <w:sz w:val="24"/>
          <w:szCs w:val="24"/>
        </w:rPr>
        <w:t xml:space="preserve">transmitting </w:t>
      </w:r>
      <w:r w:rsidR="001B042E">
        <w:rPr>
          <w:rFonts w:ascii="Times New Roman" w:hAnsi="Times New Roman" w:cs="Times New Roman"/>
          <w:sz w:val="24"/>
          <w:szCs w:val="24"/>
        </w:rPr>
        <w:t>UB-04 billing data, as well as for medical records’ staff time to pull and re-file paper charts.</w:t>
      </w:r>
      <w:r w:rsidR="001B042E" w:rsidRPr="00D14C9C">
        <w:rPr>
          <w:rFonts w:ascii="Times New Roman" w:hAnsi="Times New Roman" w:cs="Times New Roman"/>
          <w:sz w:val="24"/>
          <w:szCs w:val="24"/>
        </w:rPr>
        <w:t xml:space="preserve">  </w:t>
      </w:r>
      <w:r w:rsidR="00E00FCD" w:rsidRPr="00E3580F">
        <w:rPr>
          <w:rFonts w:ascii="Times New Roman" w:hAnsi="Times New Roman" w:cs="Times New Roman"/>
          <w:bCs/>
          <w:sz w:val="24"/>
          <w:szCs w:val="24"/>
        </w:rPr>
        <w:t>Additional costs incurred as a result of participation, including labor or purchase of technology, are also covered by</w:t>
      </w:r>
      <w:r w:rsidR="00E00FCD">
        <w:rPr>
          <w:rFonts w:ascii="Times New Roman" w:hAnsi="Times New Roman" w:cs="Times New Roman"/>
          <w:bCs/>
          <w:sz w:val="24"/>
          <w:szCs w:val="24"/>
        </w:rPr>
        <w:t xml:space="preserve"> NCHS on a case-by-case basis.  </w:t>
      </w:r>
      <w:r w:rsidR="00A873AD" w:rsidRPr="0049233A">
        <w:rPr>
          <w:rFonts w:ascii="Times New Roman" w:hAnsi="Times New Roman" w:cs="Times New Roman"/>
          <w:bCs/>
          <w:sz w:val="24"/>
          <w:szCs w:val="24"/>
        </w:rPr>
        <w:t xml:space="preserve">The contractor </w:t>
      </w:r>
      <w:r w:rsidR="0027402B" w:rsidRPr="0049233A">
        <w:rPr>
          <w:rFonts w:ascii="Times New Roman" w:hAnsi="Times New Roman" w:cs="Times New Roman"/>
          <w:bCs/>
          <w:sz w:val="24"/>
          <w:szCs w:val="24"/>
        </w:rPr>
        <w:t>has the</w:t>
      </w:r>
      <w:r w:rsidR="00A873AD" w:rsidRPr="0049233A">
        <w:rPr>
          <w:rFonts w:ascii="Times New Roman" w:hAnsi="Times New Roman" w:cs="Times New Roman"/>
          <w:bCs/>
          <w:sz w:val="24"/>
          <w:szCs w:val="24"/>
        </w:rPr>
        <w:t xml:space="preserve"> primary responsibility for ensuring the reimbursement payments are distributed to participating hospitals after completion of 12 months of data collection.  The hospital primary contact work</w:t>
      </w:r>
      <w:r w:rsidR="0027402B" w:rsidRPr="0049233A">
        <w:rPr>
          <w:rFonts w:ascii="Times New Roman" w:hAnsi="Times New Roman" w:cs="Times New Roman"/>
          <w:bCs/>
          <w:sz w:val="24"/>
          <w:szCs w:val="24"/>
        </w:rPr>
        <w:t>s</w:t>
      </w:r>
      <w:r w:rsidR="00A873AD" w:rsidRPr="0049233A">
        <w:rPr>
          <w:rFonts w:ascii="Times New Roman" w:hAnsi="Times New Roman" w:cs="Times New Roman"/>
          <w:bCs/>
          <w:sz w:val="24"/>
          <w:szCs w:val="24"/>
        </w:rPr>
        <w:t xml:space="preserve"> with contractor staff to determine which hospit</w:t>
      </w:r>
      <w:r w:rsidR="0027402B" w:rsidRPr="0049233A">
        <w:rPr>
          <w:rFonts w:ascii="Times New Roman" w:hAnsi="Times New Roman" w:cs="Times New Roman"/>
          <w:bCs/>
          <w:sz w:val="24"/>
          <w:szCs w:val="24"/>
        </w:rPr>
        <w:t xml:space="preserve">al personnel or department </w:t>
      </w:r>
      <w:r w:rsidR="00A873AD" w:rsidRPr="0049233A">
        <w:rPr>
          <w:rFonts w:ascii="Times New Roman" w:hAnsi="Times New Roman" w:cs="Times New Roman"/>
          <w:bCs/>
          <w:sz w:val="24"/>
          <w:szCs w:val="24"/>
        </w:rPr>
        <w:t>receive</w:t>
      </w:r>
      <w:r w:rsidR="0027402B" w:rsidRPr="0049233A">
        <w:rPr>
          <w:rFonts w:ascii="Times New Roman" w:hAnsi="Times New Roman" w:cs="Times New Roman"/>
          <w:bCs/>
          <w:sz w:val="24"/>
          <w:szCs w:val="24"/>
        </w:rPr>
        <w:t>s</w:t>
      </w:r>
      <w:r w:rsidR="00A873AD" w:rsidRPr="0049233A">
        <w:rPr>
          <w:rFonts w:ascii="Times New Roman" w:hAnsi="Times New Roman" w:cs="Times New Roman"/>
          <w:bCs/>
          <w:sz w:val="24"/>
          <w:szCs w:val="24"/>
        </w:rPr>
        <w:t xml:space="preserve"> the payment.  </w:t>
      </w:r>
      <w:r w:rsidR="00C171B5">
        <w:rPr>
          <w:rFonts w:ascii="Times New Roman" w:hAnsi="Times New Roman" w:cs="Times New Roman"/>
          <w:bCs/>
          <w:sz w:val="24"/>
          <w:szCs w:val="24"/>
        </w:rPr>
        <w:t>The same payment policy will apply to FSASCs.</w:t>
      </w:r>
    </w:p>
    <w:p w:rsidR="0080405B" w:rsidRDefault="0080405B" w:rsidP="0080405B">
      <w:pPr>
        <w:widowControl/>
        <w:rPr>
          <w:rFonts w:ascii="Times New Roman" w:hAnsi="Times New Roman" w:cs="Times New Roman"/>
          <w:bCs/>
          <w:sz w:val="24"/>
          <w:szCs w:val="24"/>
        </w:rPr>
      </w:pPr>
    </w:p>
    <w:p w:rsidR="00A11495" w:rsidRDefault="00161D76" w:rsidP="0080405B">
      <w:pPr>
        <w:widowControl/>
        <w:rPr>
          <w:rFonts w:ascii="Times New Roman" w:hAnsi="Times New Roman" w:cs="Times New Roman"/>
          <w:sz w:val="24"/>
          <w:szCs w:val="24"/>
        </w:rPr>
      </w:pPr>
      <w:r>
        <w:rPr>
          <w:rFonts w:ascii="Times New Roman" w:hAnsi="Times New Roman" w:cs="Times New Roman"/>
          <w:bCs/>
          <w:sz w:val="24"/>
          <w:szCs w:val="24"/>
        </w:rPr>
        <w:t xml:space="preserve">A </w:t>
      </w:r>
      <w:r w:rsidR="00A873AD" w:rsidRPr="0049233A">
        <w:rPr>
          <w:rFonts w:ascii="Times New Roman" w:hAnsi="Times New Roman" w:cs="Times New Roman"/>
          <w:sz w:val="24"/>
          <w:szCs w:val="24"/>
        </w:rPr>
        <w:t xml:space="preserve">continuing education module </w:t>
      </w:r>
      <w:r w:rsidR="00D55891" w:rsidRPr="0049233A">
        <w:rPr>
          <w:rFonts w:ascii="Times New Roman" w:hAnsi="Times New Roman" w:cs="Times New Roman"/>
          <w:sz w:val="24"/>
          <w:szCs w:val="24"/>
        </w:rPr>
        <w:t>was</w:t>
      </w:r>
      <w:r w:rsidR="00A873AD" w:rsidRPr="0049233A">
        <w:rPr>
          <w:rFonts w:ascii="Times New Roman" w:hAnsi="Times New Roman" w:cs="Times New Roman"/>
          <w:sz w:val="24"/>
          <w:szCs w:val="24"/>
        </w:rPr>
        <w:t xml:space="preserve"> developed to serve as an educational and recruitment tool highlighting the </w:t>
      </w:r>
      <w:r w:rsidR="00D14C9C" w:rsidRPr="0049233A">
        <w:rPr>
          <w:rFonts w:ascii="Times New Roman" w:hAnsi="Times New Roman" w:cs="Times New Roman"/>
          <w:sz w:val="24"/>
          <w:szCs w:val="24"/>
        </w:rPr>
        <w:t>NHCS</w:t>
      </w:r>
      <w:r w:rsidR="00A873AD" w:rsidRPr="0049233A">
        <w:rPr>
          <w:rFonts w:ascii="Times New Roman" w:hAnsi="Times New Roman" w:cs="Times New Roman"/>
          <w:sz w:val="24"/>
          <w:szCs w:val="24"/>
        </w:rPr>
        <w:t xml:space="preserve">. This web-based instrument </w:t>
      </w:r>
      <w:r w:rsidR="00D55891" w:rsidRPr="0049233A">
        <w:rPr>
          <w:rFonts w:ascii="Times New Roman" w:hAnsi="Times New Roman" w:cs="Times New Roman"/>
          <w:sz w:val="24"/>
          <w:szCs w:val="24"/>
        </w:rPr>
        <w:t xml:space="preserve">was </w:t>
      </w:r>
      <w:r w:rsidR="00A873AD" w:rsidRPr="0049233A">
        <w:rPr>
          <w:rFonts w:ascii="Times New Roman" w:hAnsi="Times New Roman" w:cs="Times New Roman"/>
          <w:sz w:val="24"/>
          <w:szCs w:val="24"/>
        </w:rPr>
        <w:t>added to the NHCS participant page on the NCHS Internet site (</w:t>
      </w:r>
      <w:r w:rsidR="000C2362" w:rsidRPr="000C2362">
        <w:rPr>
          <w:rFonts w:ascii="Times New Roman" w:hAnsi="Times New Roman" w:cs="Times New Roman"/>
          <w:sz w:val="24"/>
          <w:szCs w:val="24"/>
        </w:rPr>
        <w:t>http://www.cdc.gov/nchs/nhcs/participant.htm</w:t>
      </w:r>
      <w:r w:rsidR="00A873AD" w:rsidRPr="0049233A">
        <w:rPr>
          <w:rFonts w:ascii="Times New Roman" w:hAnsi="Times New Roman" w:cs="Times New Roman"/>
          <w:sz w:val="24"/>
          <w:szCs w:val="24"/>
        </w:rPr>
        <w:t xml:space="preserve">).  </w:t>
      </w:r>
      <w:r w:rsidR="00D55891" w:rsidRPr="0049233A">
        <w:rPr>
          <w:rFonts w:ascii="Times New Roman" w:hAnsi="Times New Roman" w:cs="Times New Roman"/>
          <w:sz w:val="24"/>
          <w:szCs w:val="24"/>
        </w:rPr>
        <w:t>Both the</w:t>
      </w:r>
      <w:r w:rsidR="00A873AD" w:rsidRPr="0049233A">
        <w:rPr>
          <w:rFonts w:ascii="Times New Roman" w:hAnsi="Times New Roman" w:cs="Times New Roman"/>
          <w:sz w:val="24"/>
          <w:szCs w:val="24"/>
        </w:rPr>
        <w:t xml:space="preserve"> American Health Information Management Association (AHIMA) and Healthcare Information and Management Systems Society (HIM</w:t>
      </w:r>
      <w:r w:rsidR="000D6650" w:rsidRPr="0049233A">
        <w:rPr>
          <w:rFonts w:ascii="Times New Roman" w:hAnsi="Times New Roman" w:cs="Times New Roman"/>
          <w:sz w:val="24"/>
          <w:szCs w:val="24"/>
        </w:rPr>
        <w:t>S</w:t>
      </w:r>
      <w:r w:rsidR="00A873AD" w:rsidRPr="0049233A">
        <w:rPr>
          <w:rFonts w:ascii="Times New Roman" w:hAnsi="Times New Roman" w:cs="Times New Roman"/>
          <w:sz w:val="24"/>
          <w:szCs w:val="24"/>
        </w:rPr>
        <w:t xml:space="preserve">S) </w:t>
      </w:r>
      <w:r w:rsidR="00D55891" w:rsidRPr="0049233A">
        <w:rPr>
          <w:rFonts w:ascii="Times New Roman" w:hAnsi="Times New Roman" w:cs="Times New Roman"/>
          <w:sz w:val="24"/>
          <w:szCs w:val="24"/>
        </w:rPr>
        <w:t xml:space="preserve">have </w:t>
      </w:r>
      <w:r w:rsidR="00A873AD" w:rsidRPr="0049233A">
        <w:rPr>
          <w:rFonts w:ascii="Times New Roman" w:hAnsi="Times New Roman" w:cs="Times New Roman"/>
          <w:sz w:val="24"/>
          <w:szCs w:val="24"/>
        </w:rPr>
        <w:t>grant</w:t>
      </w:r>
      <w:r w:rsidR="00D55891" w:rsidRPr="0049233A">
        <w:rPr>
          <w:rFonts w:ascii="Times New Roman" w:hAnsi="Times New Roman" w:cs="Times New Roman"/>
          <w:sz w:val="24"/>
          <w:szCs w:val="24"/>
        </w:rPr>
        <w:t xml:space="preserve">ed approval of the module, so </w:t>
      </w:r>
      <w:r w:rsidR="00A873AD" w:rsidRPr="0049233A">
        <w:rPr>
          <w:rFonts w:ascii="Times New Roman" w:hAnsi="Times New Roman" w:cs="Times New Roman"/>
          <w:sz w:val="24"/>
          <w:szCs w:val="24"/>
        </w:rPr>
        <w:t xml:space="preserve">health information management and health information technology staff from the hospital-community </w:t>
      </w:r>
      <w:r w:rsidR="00D55891" w:rsidRPr="0049233A">
        <w:rPr>
          <w:rFonts w:ascii="Times New Roman" w:hAnsi="Times New Roman" w:cs="Times New Roman"/>
          <w:sz w:val="24"/>
          <w:szCs w:val="24"/>
        </w:rPr>
        <w:t>are able</w:t>
      </w:r>
      <w:r w:rsidR="00A873AD" w:rsidRPr="0049233A">
        <w:rPr>
          <w:rFonts w:ascii="Times New Roman" w:hAnsi="Times New Roman" w:cs="Times New Roman"/>
          <w:sz w:val="24"/>
          <w:szCs w:val="24"/>
        </w:rPr>
        <w:t xml:space="preserve"> to obtain two free continuing education units by completing the NHCS module</w:t>
      </w:r>
      <w:r w:rsidR="004A2D62" w:rsidRPr="0049233A">
        <w:rPr>
          <w:rFonts w:ascii="Times New Roman" w:hAnsi="Times New Roman" w:cs="Times New Roman"/>
          <w:sz w:val="24"/>
          <w:szCs w:val="24"/>
        </w:rPr>
        <w:t>.</w:t>
      </w:r>
    </w:p>
    <w:p w:rsidR="00113532" w:rsidRDefault="00113532" w:rsidP="0080405B">
      <w:pPr>
        <w:keepNext/>
        <w:keepLines/>
        <w:widowControl/>
        <w:rPr>
          <w:rFonts w:ascii="Times New Roman" w:hAnsi="Times New Roman" w:cs="Times New Roman"/>
          <w:sz w:val="24"/>
          <w:szCs w:val="24"/>
        </w:rPr>
      </w:pPr>
    </w:p>
    <w:p w:rsidR="0080405B" w:rsidRPr="0049233A" w:rsidRDefault="00A873AD" w:rsidP="0080405B">
      <w:pPr>
        <w:keepNext/>
        <w:keepLines/>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10.  </w:t>
      </w:r>
      <w:r w:rsidRPr="0049233A">
        <w:rPr>
          <w:rFonts w:ascii="Times New Roman" w:hAnsi="Times New Roman" w:cs="Times New Roman"/>
          <w:sz w:val="24"/>
          <w:szCs w:val="24"/>
        </w:rPr>
        <w:t xml:space="preserve"> </w:t>
      </w:r>
      <w:r w:rsidRPr="0049233A">
        <w:rPr>
          <w:rFonts w:ascii="Times New Roman" w:hAnsi="Times New Roman" w:cs="Times New Roman"/>
          <w:b/>
          <w:bCs/>
          <w:sz w:val="24"/>
          <w:szCs w:val="24"/>
        </w:rPr>
        <w:t>Assurance of Confidentiality Provided to Respondents</w:t>
      </w:r>
    </w:p>
    <w:p w:rsidR="00D77359" w:rsidRPr="0049233A" w:rsidRDefault="00D77359" w:rsidP="0080405B">
      <w:pPr>
        <w:keepNext/>
        <w:keepLines/>
        <w:widowControl/>
        <w:rPr>
          <w:rFonts w:ascii="Times New Roman" w:hAnsi="Times New Roman" w:cs="Times New Roman"/>
          <w:b/>
          <w:bCs/>
          <w:sz w:val="24"/>
          <w:szCs w:val="24"/>
        </w:rPr>
      </w:pPr>
    </w:p>
    <w:p w:rsidR="00D77359" w:rsidRPr="0049233A" w:rsidRDefault="00D77359" w:rsidP="00D77359">
      <w:pPr>
        <w:widowControl/>
        <w:rPr>
          <w:rFonts w:ascii="Times New Roman" w:hAnsi="Times New Roman" w:cs="Times New Roman"/>
          <w:sz w:val="24"/>
          <w:szCs w:val="24"/>
        </w:rPr>
      </w:pPr>
      <w:r w:rsidRPr="0049233A">
        <w:rPr>
          <w:rFonts w:ascii="Times New Roman" w:hAnsi="Times New Roman" w:cs="Times New Roman"/>
          <w:sz w:val="24"/>
          <w:szCs w:val="24"/>
        </w:rPr>
        <w:t xml:space="preserve">The confidentiality of patient information and the identity of individual </w:t>
      </w:r>
      <w:r w:rsidR="00D73736">
        <w:rPr>
          <w:rFonts w:ascii="Times New Roman" w:hAnsi="Times New Roman" w:cs="Times New Roman"/>
          <w:sz w:val="24"/>
          <w:szCs w:val="24"/>
        </w:rPr>
        <w:t>facilities</w:t>
      </w:r>
      <w:r w:rsidRPr="0049233A">
        <w:rPr>
          <w:rFonts w:ascii="Times New Roman" w:hAnsi="Times New Roman" w:cs="Times New Roman"/>
          <w:sz w:val="24"/>
          <w:szCs w:val="24"/>
        </w:rPr>
        <w:t xml:space="preserve"> participating in the NHCS are protected by section 308(d) of the Public Health Service Act (42 USC 242m), which states:</w:t>
      </w:r>
    </w:p>
    <w:p w:rsidR="00D77359" w:rsidRPr="0049233A" w:rsidRDefault="00D77359" w:rsidP="00D77359">
      <w:pPr>
        <w:widowControl/>
        <w:rPr>
          <w:rFonts w:ascii="Times New Roman" w:hAnsi="Times New Roman" w:cs="Times New Roman"/>
          <w:sz w:val="24"/>
          <w:szCs w:val="24"/>
        </w:rPr>
      </w:pPr>
    </w:p>
    <w:p w:rsidR="00D77359" w:rsidRPr="0049233A" w:rsidRDefault="00D77359" w:rsidP="00D77359">
      <w:pPr>
        <w:widowControl/>
        <w:ind w:left="720"/>
        <w:rPr>
          <w:rFonts w:ascii="Times New Roman" w:hAnsi="Times New Roman" w:cs="Times New Roman"/>
          <w:sz w:val="24"/>
          <w:szCs w:val="24"/>
        </w:rPr>
      </w:pPr>
      <w:r w:rsidRPr="0049233A">
        <w:rPr>
          <w:rFonts w:ascii="Times New Roman" w:hAnsi="Times New Roman" w:cs="Times New Roman"/>
          <w:sz w:val="24"/>
          <w:szCs w:val="24"/>
        </w:rPr>
        <w:t xml:space="preserve">"No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w:t>
      </w:r>
      <w:r w:rsidRPr="0049233A">
        <w:rPr>
          <w:rFonts w:ascii="Times New Roman" w:hAnsi="Times New Roman" w:cs="Times New Roman"/>
          <w:sz w:val="24"/>
          <w:szCs w:val="24"/>
        </w:rPr>
        <w:lastRenderedPageBreak/>
        <w:t>particular establishment or person supplying the information or described in it is identifiable unless such establishment or person has consented (as determined under regulations of the Secretary) to its publication or release in other form..."</w:t>
      </w:r>
    </w:p>
    <w:p w:rsidR="00D77359" w:rsidRPr="0049233A" w:rsidRDefault="00D77359" w:rsidP="00D77359">
      <w:pPr>
        <w:widowControl/>
        <w:rPr>
          <w:rFonts w:ascii="Times New Roman" w:hAnsi="Times New Roman" w:cs="Times New Roman"/>
          <w:sz w:val="24"/>
          <w:szCs w:val="24"/>
        </w:rPr>
      </w:pPr>
    </w:p>
    <w:p w:rsidR="00D77359" w:rsidRPr="0049233A" w:rsidRDefault="00D77359" w:rsidP="00D77359">
      <w:pPr>
        <w:widowControl/>
        <w:rPr>
          <w:rFonts w:ascii="Times New Roman" w:hAnsi="Times New Roman" w:cs="Times New Roman"/>
          <w:sz w:val="24"/>
          <w:szCs w:val="24"/>
        </w:rPr>
      </w:pPr>
      <w:r w:rsidRPr="0049233A">
        <w:rPr>
          <w:rFonts w:ascii="Times New Roman" w:hAnsi="Times New Roman" w:cs="Times New Roman"/>
          <w:sz w:val="24"/>
          <w:szCs w:val="24"/>
        </w:rPr>
        <w:t>In addition, legislation covering confidentiality is provided according to section 513 of the Confidential Information Protection and Statistical Efficiency Act of 2002 (CIPSEA) (PL-107-347), which states:</w:t>
      </w:r>
    </w:p>
    <w:p w:rsidR="00D77359" w:rsidRPr="0049233A" w:rsidRDefault="00D77359" w:rsidP="00D77359">
      <w:pPr>
        <w:widowControl/>
        <w:rPr>
          <w:rFonts w:ascii="Times New Roman" w:hAnsi="Times New Roman" w:cs="Times New Roman"/>
          <w:sz w:val="24"/>
          <w:szCs w:val="24"/>
        </w:rPr>
      </w:pPr>
    </w:p>
    <w:p w:rsidR="00D77359" w:rsidRPr="0049233A" w:rsidRDefault="00D77359" w:rsidP="00D77359">
      <w:pPr>
        <w:widowControl/>
        <w:ind w:left="720"/>
        <w:rPr>
          <w:rFonts w:ascii="Times New Roman" w:hAnsi="Times New Roman" w:cs="Times New Roman"/>
          <w:sz w:val="24"/>
          <w:szCs w:val="24"/>
        </w:rPr>
      </w:pPr>
      <w:r w:rsidRPr="0049233A">
        <w:rPr>
          <w:rFonts w:ascii="Times New Roman" w:hAnsi="Times New Roman" w:cs="Times New Roman"/>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five years, or fined not more than $250,000, or both.”</w:t>
      </w:r>
    </w:p>
    <w:p w:rsidR="00670B02" w:rsidRPr="0049233A" w:rsidRDefault="00670B02" w:rsidP="00D77359">
      <w:pPr>
        <w:widowControl/>
        <w:rPr>
          <w:rFonts w:ascii="Times New Roman" w:hAnsi="Times New Roman" w:cs="Times New Roman"/>
          <w:sz w:val="24"/>
          <w:szCs w:val="24"/>
        </w:rPr>
      </w:pPr>
    </w:p>
    <w:p w:rsidR="00D77359" w:rsidRPr="0049233A" w:rsidRDefault="00D77359" w:rsidP="00D77359">
      <w:pPr>
        <w:widowControl/>
        <w:rPr>
          <w:rFonts w:ascii="Times New Roman" w:hAnsi="Times New Roman" w:cs="Times New Roman"/>
          <w:bCs/>
          <w:sz w:val="24"/>
          <w:szCs w:val="24"/>
          <w:u w:val="single"/>
        </w:rPr>
      </w:pPr>
      <w:r w:rsidRPr="0049233A">
        <w:rPr>
          <w:rFonts w:ascii="Times New Roman" w:hAnsi="Times New Roman" w:cs="Times New Roman"/>
          <w:bCs/>
          <w:sz w:val="24"/>
          <w:szCs w:val="24"/>
          <w:u w:val="single"/>
        </w:rPr>
        <w:t>Privacy Impact Assessment Information</w:t>
      </w:r>
    </w:p>
    <w:p w:rsidR="00D77359" w:rsidRPr="0049233A" w:rsidRDefault="00D77359" w:rsidP="00D77359">
      <w:pPr>
        <w:widowControl/>
        <w:rPr>
          <w:rFonts w:ascii="Times New Roman" w:hAnsi="Times New Roman" w:cs="Times New Roman"/>
          <w:bCs/>
          <w:sz w:val="24"/>
          <w:szCs w:val="24"/>
          <w:u w:val="single"/>
        </w:rPr>
      </w:pPr>
    </w:p>
    <w:p w:rsidR="000D6650" w:rsidRPr="0049233A" w:rsidRDefault="00D77359" w:rsidP="00D77359">
      <w:pPr>
        <w:widowControl/>
        <w:rPr>
          <w:rFonts w:ascii="Times New Roman" w:hAnsi="Times New Roman" w:cs="Times New Roman"/>
          <w:color w:val="000000"/>
          <w:sz w:val="24"/>
          <w:szCs w:val="24"/>
        </w:rPr>
      </w:pPr>
      <w:r w:rsidRPr="0049233A">
        <w:rPr>
          <w:rFonts w:ascii="Times New Roman" w:hAnsi="Times New Roman" w:cs="Times New Roman"/>
          <w:sz w:val="24"/>
          <w:szCs w:val="24"/>
        </w:rPr>
        <w:t xml:space="preserve">A. This submission has been reviewed by Information Collection Review Office (ICRO), who determined that the Privacy Act does apply.  The applicable System of Records Notice is 09-20-0167.  </w:t>
      </w:r>
      <w:r w:rsidRPr="0049233A">
        <w:rPr>
          <w:rFonts w:ascii="Times New Roman" w:hAnsi="Times New Roman" w:cs="Times New Roman"/>
          <w:color w:val="000000"/>
          <w:sz w:val="24"/>
          <w:szCs w:val="24"/>
        </w:rPr>
        <w:t xml:space="preserve">The NCHS Privacy Act Coordinator and the NCHS Confidentiality Officer have also reviewed this package and have determined that the Privacy Act is applicable. </w:t>
      </w:r>
    </w:p>
    <w:p w:rsidR="000D6650" w:rsidRPr="0049233A" w:rsidRDefault="000D6650" w:rsidP="00D77359">
      <w:pPr>
        <w:widowControl/>
        <w:rPr>
          <w:rFonts w:ascii="Times New Roman" w:hAnsi="Times New Roman" w:cs="Times New Roman"/>
          <w:sz w:val="24"/>
          <w:szCs w:val="24"/>
        </w:rPr>
      </w:pPr>
    </w:p>
    <w:p w:rsidR="00D77359" w:rsidRPr="0049233A" w:rsidRDefault="00C72972" w:rsidP="00D77359">
      <w:pPr>
        <w:widowControl/>
        <w:rPr>
          <w:rFonts w:ascii="Times New Roman" w:hAnsi="Times New Roman" w:cs="Times New Roman"/>
          <w:sz w:val="24"/>
          <w:szCs w:val="24"/>
        </w:rPr>
      </w:pPr>
      <w:r w:rsidRPr="0049233A">
        <w:rPr>
          <w:rFonts w:ascii="Times New Roman" w:hAnsi="Times New Roman" w:cs="Times New Roman"/>
          <w:sz w:val="24"/>
          <w:szCs w:val="24"/>
        </w:rPr>
        <w:t xml:space="preserve">The following </w:t>
      </w:r>
      <w:r w:rsidR="00D77359" w:rsidRPr="0049233A">
        <w:rPr>
          <w:rFonts w:ascii="Times New Roman" w:hAnsi="Times New Roman" w:cs="Times New Roman"/>
          <w:sz w:val="24"/>
          <w:szCs w:val="24"/>
        </w:rPr>
        <w:t xml:space="preserve">assurance of confidentiality will be on any new </w:t>
      </w:r>
      <w:r w:rsidR="001C0796">
        <w:rPr>
          <w:rFonts w:ascii="Times New Roman" w:hAnsi="Times New Roman" w:cs="Times New Roman"/>
          <w:sz w:val="24"/>
          <w:szCs w:val="24"/>
        </w:rPr>
        <w:t xml:space="preserve">paper or electronic </w:t>
      </w:r>
      <w:r w:rsidR="00D77359" w:rsidRPr="0049233A">
        <w:rPr>
          <w:rFonts w:ascii="Times New Roman" w:hAnsi="Times New Roman" w:cs="Times New Roman"/>
          <w:sz w:val="24"/>
          <w:szCs w:val="24"/>
        </w:rPr>
        <w:t xml:space="preserve">forms: </w:t>
      </w:r>
    </w:p>
    <w:p w:rsidR="00D77359" w:rsidRPr="0049233A" w:rsidRDefault="00D77359" w:rsidP="00D7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77359" w:rsidRPr="0049233A" w:rsidRDefault="00D77359" w:rsidP="00D7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sz w:val="24"/>
          <w:szCs w:val="24"/>
        </w:rPr>
      </w:pPr>
      <w:r w:rsidRPr="0049233A">
        <w:rPr>
          <w:rFonts w:ascii="Times New Roman" w:hAnsi="Times New Roman" w:cs="Times New Roman"/>
          <w:sz w:val="24"/>
          <w:szCs w:val="24"/>
        </w:rPr>
        <w:t>“All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D77359" w:rsidRPr="0049233A" w:rsidRDefault="00D77359" w:rsidP="00D7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77359" w:rsidRPr="0049233A" w:rsidRDefault="00D77359" w:rsidP="00D77359">
      <w:pPr>
        <w:rPr>
          <w:rFonts w:ascii="Times New Roman" w:hAnsi="Times New Roman" w:cs="Times New Roman"/>
          <w:b/>
          <w:color w:val="000000"/>
          <w:sz w:val="24"/>
          <w:szCs w:val="24"/>
        </w:rPr>
      </w:pPr>
      <w:r w:rsidRPr="0049233A">
        <w:rPr>
          <w:rFonts w:ascii="Times New Roman" w:hAnsi="Times New Roman" w:cs="Times New Roman"/>
          <w:sz w:val="24"/>
          <w:szCs w:val="24"/>
        </w:rPr>
        <w:t xml:space="preserve">B. </w:t>
      </w:r>
      <w:r w:rsidR="007708E0" w:rsidRPr="0049233A">
        <w:rPr>
          <w:rFonts w:ascii="Times New Roman" w:hAnsi="Times New Roman" w:cs="Times New Roman"/>
          <w:sz w:val="24"/>
          <w:szCs w:val="24"/>
        </w:rPr>
        <w:t xml:space="preserve"> </w:t>
      </w:r>
      <w:r w:rsidRPr="0049233A">
        <w:rPr>
          <w:rFonts w:ascii="Times New Roman" w:hAnsi="Times New Roman" w:cs="Times New Roman"/>
          <w:color w:val="000000"/>
          <w:sz w:val="24"/>
          <w:szCs w:val="24"/>
        </w:rPr>
        <w:t>NHCS data collection plan has been approved by NCHS Ethics Review Board (ERB)   (Protocol #2</w:t>
      </w:r>
      <w:r w:rsidR="00077002" w:rsidRPr="0049233A">
        <w:rPr>
          <w:rFonts w:ascii="Times New Roman" w:hAnsi="Times New Roman" w:cs="Times New Roman"/>
          <w:color w:val="000000"/>
          <w:sz w:val="24"/>
          <w:szCs w:val="24"/>
        </w:rPr>
        <w:t>009</w:t>
      </w:r>
      <w:r w:rsidRPr="0049233A">
        <w:rPr>
          <w:rFonts w:ascii="Times New Roman" w:hAnsi="Times New Roman" w:cs="Times New Roman"/>
          <w:color w:val="000000"/>
          <w:sz w:val="24"/>
          <w:szCs w:val="24"/>
        </w:rPr>
        <w:t>-</w:t>
      </w:r>
      <w:r w:rsidR="00077002" w:rsidRPr="0049233A">
        <w:rPr>
          <w:rFonts w:ascii="Times New Roman" w:hAnsi="Times New Roman" w:cs="Times New Roman"/>
          <w:color w:val="000000"/>
          <w:sz w:val="24"/>
          <w:szCs w:val="24"/>
        </w:rPr>
        <w:t>21</w:t>
      </w:r>
      <w:r w:rsidRPr="0049233A">
        <w:rPr>
          <w:rFonts w:ascii="Times New Roman" w:hAnsi="Times New Roman" w:cs="Times New Roman"/>
          <w:color w:val="000000"/>
          <w:sz w:val="24"/>
          <w:szCs w:val="24"/>
        </w:rPr>
        <w:t>) based on 45 CFR 46.  In addition, the Board has granted (1) a waiver of the requirement to obtain informed consent from the patient, (2) a waiver of the requirement to obtain informed consent from physicians, and (3) in accordance with the Health Insurance Portability and Accountability Act (HIPAA) Privacy Regulation (45 CFR 164.512), a waiver of patient authorization for release of patient medical record data by health care providers.</w:t>
      </w:r>
    </w:p>
    <w:p w:rsidR="00D77359" w:rsidRPr="0049233A" w:rsidRDefault="00D77359" w:rsidP="00D77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D77359" w:rsidRPr="0049233A"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38458C">
        <w:rPr>
          <w:rFonts w:ascii="Times New Roman" w:hAnsi="Times New Roman" w:cs="Times New Roman"/>
          <w:color w:val="000000"/>
          <w:sz w:val="24"/>
          <w:szCs w:val="24"/>
        </w:rPr>
        <w:t>The ERB letter granting approval for Protocol #20</w:t>
      </w:r>
      <w:r w:rsidR="00077002" w:rsidRPr="0038458C">
        <w:rPr>
          <w:rFonts w:ascii="Times New Roman" w:hAnsi="Times New Roman" w:cs="Times New Roman"/>
          <w:color w:val="000000"/>
          <w:sz w:val="24"/>
          <w:szCs w:val="24"/>
        </w:rPr>
        <w:t>09</w:t>
      </w:r>
      <w:r w:rsidRPr="0038458C">
        <w:rPr>
          <w:rFonts w:ascii="Times New Roman" w:hAnsi="Times New Roman" w:cs="Times New Roman"/>
          <w:color w:val="000000"/>
          <w:sz w:val="24"/>
          <w:szCs w:val="24"/>
        </w:rPr>
        <w:t>-</w:t>
      </w:r>
      <w:r w:rsidR="00077002" w:rsidRPr="0038458C">
        <w:rPr>
          <w:rFonts w:ascii="Times New Roman" w:hAnsi="Times New Roman" w:cs="Times New Roman"/>
          <w:color w:val="000000"/>
          <w:sz w:val="24"/>
          <w:szCs w:val="24"/>
        </w:rPr>
        <w:t>21</w:t>
      </w:r>
      <w:r w:rsidRPr="0038458C">
        <w:rPr>
          <w:rFonts w:ascii="Times New Roman" w:hAnsi="Times New Roman" w:cs="Times New Roman"/>
          <w:color w:val="000000"/>
          <w:sz w:val="24"/>
          <w:szCs w:val="24"/>
        </w:rPr>
        <w:t xml:space="preserve"> for the NHC</w:t>
      </w:r>
      <w:r w:rsidR="00670B02" w:rsidRPr="0038458C">
        <w:rPr>
          <w:rFonts w:ascii="Times New Roman" w:hAnsi="Times New Roman" w:cs="Times New Roman"/>
          <w:color w:val="000000"/>
          <w:sz w:val="24"/>
          <w:szCs w:val="24"/>
        </w:rPr>
        <w:t>S</w:t>
      </w:r>
      <w:r w:rsidRPr="0038458C">
        <w:rPr>
          <w:rFonts w:ascii="Times New Roman" w:hAnsi="Times New Roman" w:cs="Times New Roman"/>
          <w:color w:val="000000"/>
          <w:sz w:val="24"/>
          <w:szCs w:val="24"/>
        </w:rPr>
        <w:t xml:space="preserve"> for the maximum allowable period of one year is presented </w:t>
      </w:r>
      <w:r w:rsidRPr="007D40C8">
        <w:rPr>
          <w:rFonts w:ascii="Times New Roman" w:hAnsi="Times New Roman" w:cs="Times New Roman"/>
          <w:color w:val="000000"/>
          <w:sz w:val="24"/>
          <w:szCs w:val="24"/>
        </w:rPr>
        <w:t xml:space="preserve">in Attachment </w:t>
      </w:r>
      <w:r w:rsidR="00EC1A95">
        <w:rPr>
          <w:rFonts w:ascii="Times New Roman" w:hAnsi="Times New Roman" w:cs="Times New Roman"/>
          <w:color w:val="000000"/>
          <w:sz w:val="24"/>
          <w:szCs w:val="24"/>
        </w:rPr>
        <w:t>H</w:t>
      </w:r>
      <w:r w:rsidRPr="007D40C8">
        <w:rPr>
          <w:rFonts w:ascii="Times New Roman" w:hAnsi="Times New Roman" w:cs="Times New Roman"/>
          <w:color w:val="000000"/>
          <w:sz w:val="24"/>
          <w:szCs w:val="24"/>
        </w:rPr>
        <w:t>.</w:t>
      </w:r>
      <w:r w:rsidRPr="0049233A">
        <w:rPr>
          <w:rFonts w:ascii="Times New Roman" w:hAnsi="Times New Roman" w:cs="Times New Roman"/>
          <w:color w:val="000000"/>
          <w:sz w:val="24"/>
          <w:szCs w:val="24"/>
        </w:rPr>
        <w:t xml:space="preserve">    </w:t>
      </w:r>
    </w:p>
    <w:p w:rsidR="00D77359" w:rsidRPr="0049233A"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rsidR="009B5B60" w:rsidRPr="0049233A" w:rsidRDefault="00D77359" w:rsidP="009B5B60">
      <w:pPr>
        <w:rPr>
          <w:rFonts w:ascii="Times New Roman" w:hAnsi="Times New Roman" w:cs="Times New Roman"/>
          <w:color w:val="000000"/>
          <w:sz w:val="24"/>
          <w:szCs w:val="24"/>
        </w:rPr>
      </w:pPr>
      <w:r w:rsidRPr="0049233A">
        <w:rPr>
          <w:rFonts w:ascii="Times New Roman" w:hAnsi="Times New Roman" w:cs="Times New Roman"/>
          <w:color w:val="000000"/>
          <w:sz w:val="24"/>
          <w:szCs w:val="24"/>
        </w:rPr>
        <w:t xml:space="preserve">NHCS data will be made available via public-use data files to the public.  Confidential data are never released to the public. All personal identifiers such as physician/provider name, address, patient date of birth, and any other specific information are removed from the public release </w:t>
      </w:r>
      <w:r w:rsidRPr="0049233A">
        <w:rPr>
          <w:rFonts w:ascii="Times New Roman" w:hAnsi="Times New Roman" w:cs="Times New Roman"/>
          <w:color w:val="000000"/>
          <w:sz w:val="24"/>
          <w:szCs w:val="24"/>
        </w:rPr>
        <w:lastRenderedPageBreak/>
        <w:t>files.  All data releases are reviewed by the NCHS Disclosure Review Board to avoid data breaches, such as release of detailed geographic information that may allow anyone to identify</w:t>
      </w:r>
      <w:r w:rsidR="000D6650" w:rsidRPr="0049233A">
        <w:rPr>
          <w:rFonts w:ascii="Times New Roman" w:hAnsi="Times New Roman" w:cs="Times New Roman"/>
          <w:color w:val="000000"/>
          <w:sz w:val="24"/>
          <w:szCs w:val="24"/>
        </w:rPr>
        <w:t xml:space="preserve"> facilities,</w:t>
      </w:r>
      <w:r w:rsidRPr="0049233A">
        <w:rPr>
          <w:rFonts w:ascii="Times New Roman" w:hAnsi="Times New Roman" w:cs="Times New Roman"/>
          <w:color w:val="000000"/>
          <w:sz w:val="24"/>
          <w:szCs w:val="24"/>
        </w:rPr>
        <w:t xml:space="preserve"> practices</w:t>
      </w:r>
      <w:r w:rsidR="000D6650" w:rsidRPr="0049233A">
        <w:rPr>
          <w:rFonts w:ascii="Times New Roman" w:hAnsi="Times New Roman" w:cs="Times New Roman"/>
          <w:color w:val="000000"/>
          <w:sz w:val="24"/>
          <w:szCs w:val="24"/>
        </w:rPr>
        <w:t>,</w:t>
      </w:r>
      <w:r w:rsidRPr="0049233A">
        <w:rPr>
          <w:rFonts w:ascii="Times New Roman" w:hAnsi="Times New Roman" w:cs="Times New Roman"/>
          <w:color w:val="000000"/>
          <w:sz w:val="24"/>
          <w:szCs w:val="24"/>
        </w:rPr>
        <w:t xml:space="preserve"> or individuals in the general population.  </w:t>
      </w:r>
    </w:p>
    <w:p w:rsidR="009B5B60" w:rsidRPr="0049233A" w:rsidRDefault="009B5B60" w:rsidP="009B5B60">
      <w:pPr>
        <w:rPr>
          <w:rFonts w:ascii="Times New Roman" w:hAnsi="Times New Roman" w:cs="Times New Roman"/>
          <w:color w:val="000000"/>
          <w:sz w:val="24"/>
          <w:szCs w:val="24"/>
        </w:rPr>
      </w:pPr>
    </w:p>
    <w:p w:rsidR="009B5B60" w:rsidRPr="0049233A" w:rsidRDefault="00F815B8" w:rsidP="00DF7909">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left"/>
        <w:rPr>
          <w:rFonts w:ascii="Times New Roman" w:hAnsi="Times New Roman" w:cs="Times New Roman"/>
        </w:rPr>
      </w:pPr>
      <w:r w:rsidRPr="0049233A">
        <w:rPr>
          <w:rFonts w:ascii="Times New Roman" w:hAnsi="Times New Roman" w:cs="Times New Roman"/>
        </w:rPr>
        <w:t>The contractor</w:t>
      </w:r>
      <w:r w:rsidR="009B5B60" w:rsidRPr="0049233A">
        <w:rPr>
          <w:rFonts w:ascii="Times New Roman" w:hAnsi="Times New Roman" w:cs="Times New Roman"/>
        </w:rPr>
        <w:t xml:space="preserve"> selected for NHCS</w:t>
      </w:r>
      <w:r w:rsidRPr="0049233A">
        <w:rPr>
          <w:rFonts w:ascii="Times New Roman" w:hAnsi="Times New Roman" w:cs="Times New Roman"/>
        </w:rPr>
        <w:t xml:space="preserve"> was</w:t>
      </w:r>
      <w:r w:rsidR="0004636D" w:rsidRPr="0049233A">
        <w:rPr>
          <w:rFonts w:ascii="Times New Roman" w:hAnsi="Times New Roman" w:cs="Times New Roman"/>
        </w:rPr>
        <w:t xml:space="preserve"> required </w:t>
      </w:r>
      <w:r w:rsidR="009B5B60" w:rsidRPr="0049233A">
        <w:rPr>
          <w:rFonts w:ascii="Times New Roman" w:hAnsi="Times New Roman" w:cs="Times New Roman"/>
        </w:rPr>
        <w:t xml:space="preserve">to provide a comprehensive data security plan to NCHS to ensure safety and confidentiality of the NHCS data.  The NHCS Data Security Plan (DSP) </w:t>
      </w:r>
      <w:r w:rsidR="00BE7DBB">
        <w:rPr>
          <w:rFonts w:ascii="Times New Roman" w:hAnsi="Times New Roman" w:cs="Times New Roman"/>
        </w:rPr>
        <w:t xml:space="preserve">(Attachment G) </w:t>
      </w:r>
      <w:r w:rsidR="009B5B60" w:rsidRPr="0049233A">
        <w:rPr>
          <w:rFonts w:ascii="Times New Roman" w:hAnsi="Times New Roman" w:cs="Times New Roman"/>
        </w:rPr>
        <w:t>describe</w:t>
      </w:r>
      <w:r w:rsidRPr="0049233A">
        <w:rPr>
          <w:rFonts w:ascii="Times New Roman" w:hAnsi="Times New Roman" w:cs="Times New Roman"/>
        </w:rPr>
        <w:t>s</w:t>
      </w:r>
      <w:r w:rsidR="009B5B60" w:rsidRPr="0049233A">
        <w:rPr>
          <w:rFonts w:ascii="Times New Roman" w:hAnsi="Times New Roman" w:cs="Times New Roman"/>
        </w:rPr>
        <w:t xml:space="preserve"> the survey procedures and data handling protocols that </w:t>
      </w:r>
      <w:r w:rsidRPr="0049233A">
        <w:rPr>
          <w:rFonts w:ascii="Times New Roman" w:hAnsi="Times New Roman" w:cs="Times New Roman"/>
        </w:rPr>
        <w:t>are being</w:t>
      </w:r>
      <w:r w:rsidR="009B5B60" w:rsidRPr="0049233A">
        <w:rPr>
          <w:rFonts w:ascii="Times New Roman" w:hAnsi="Times New Roman" w:cs="Times New Roman"/>
        </w:rPr>
        <w:t xml:space="preserve"> implemented to secure study data and protect</w:t>
      </w:r>
      <w:r w:rsidRPr="0049233A">
        <w:rPr>
          <w:rFonts w:ascii="Times New Roman" w:hAnsi="Times New Roman" w:cs="Times New Roman"/>
        </w:rPr>
        <w:t xml:space="preserve"> confidentiality. The plan </w:t>
      </w:r>
      <w:r w:rsidR="009B5B60" w:rsidRPr="0049233A">
        <w:rPr>
          <w:rFonts w:ascii="Times New Roman" w:hAnsi="Times New Roman" w:cs="Times New Roman"/>
        </w:rPr>
        <w:t>follow</w:t>
      </w:r>
      <w:r w:rsidRPr="0049233A">
        <w:rPr>
          <w:rFonts w:ascii="Times New Roman" w:hAnsi="Times New Roman" w:cs="Times New Roman"/>
        </w:rPr>
        <w:t>s</w:t>
      </w:r>
      <w:r w:rsidR="009B5B60" w:rsidRPr="0049233A">
        <w:rPr>
          <w:rFonts w:ascii="Times New Roman" w:hAnsi="Times New Roman" w:cs="Times New Roman"/>
        </w:rPr>
        <w:t xml:space="preserve"> the structure and guidelines established by the National Institute of Standards and Technology (NIST; 800-series)</w:t>
      </w:r>
      <w:r w:rsidR="009B5B60" w:rsidRPr="0049233A">
        <w:rPr>
          <w:rStyle w:val="FootnoteReference"/>
          <w:rFonts w:ascii="Times New Roman" w:hAnsi="Times New Roman" w:cs="Times New Roman"/>
        </w:rPr>
        <w:footnoteReference w:id="1"/>
      </w:r>
      <w:r w:rsidR="009B5B60" w:rsidRPr="0049233A">
        <w:rPr>
          <w:rFonts w:ascii="Times New Roman" w:hAnsi="Times New Roman" w:cs="Times New Roman"/>
        </w:rPr>
        <w:t xml:space="preserve"> for meeting the requirements of the Federal Information Security Management Act (FISMA).</w:t>
      </w:r>
      <w:r w:rsidR="009B5B60" w:rsidRPr="0049233A">
        <w:rPr>
          <w:rStyle w:val="FootnoteReference"/>
          <w:rFonts w:ascii="Times New Roman" w:hAnsi="Times New Roman" w:cs="Times New Roman"/>
        </w:rPr>
        <w:footnoteReference w:id="2"/>
      </w:r>
      <w:r w:rsidR="009B5B60" w:rsidRPr="0049233A">
        <w:rPr>
          <w:rFonts w:ascii="Times New Roman" w:hAnsi="Times New Roman" w:cs="Times New Roman"/>
        </w:rPr>
        <w:t xml:space="preserve"> The DSP </w:t>
      </w:r>
      <w:r w:rsidRPr="0049233A">
        <w:rPr>
          <w:rFonts w:ascii="Times New Roman" w:hAnsi="Times New Roman" w:cs="Times New Roman"/>
        </w:rPr>
        <w:t>complies</w:t>
      </w:r>
      <w:r w:rsidR="009B5B60" w:rsidRPr="0049233A">
        <w:rPr>
          <w:rFonts w:ascii="Times New Roman" w:hAnsi="Times New Roman" w:cs="Times New Roman"/>
        </w:rPr>
        <w:t xml:space="preserve"> with all relevant laws, regulations, and policies governing the security of data and the protection of confidentiality, including the Privacy Act of 1974 (5 USC 552a), Section 308(d) of the Public Health Service Act (42 USC 242m) and the Confidential Information Protection and Statistical Efficiency Act (CIPSEA, PL 107-347) of 2002.  The DSP consider</w:t>
      </w:r>
      <w:r w:rsidRPr="0049233A">
        <w:rPr>
          <w:rFonts w:ascii="Times New Roman" w:hAnsi="Times New Roman" w:cs="Times New Roman"/>
        </w:rPr>
        <w:t>s</w:t>
      </w:r>
      <w:r w:rsidR="009B5B60" w:rsidRPr="0049233A">
        <w:rPr>
          <w:rFonts w:ascii="Times New Roman" w:hAnsi="Times New Roman" w:cs="Times New Roman"/>
        </w:rPr>
        <w:t xml:space="preserve"> all known data security and confidentiality protection risks. However, our approaches and specific procedures will evolve as we identify new data security threats and implement improved practices. The DSP will be updated as needed with more detailed, process-oriented data security protocols. Information technology products and systems will comply with the FISMA regulations and supporting NIST guidelines (NIST Special Publication (SP) 800-60). </w:t>
      </w:r>
    </w:p>
    <w:p w:rsidR="009B5B60" w:rsidRPr="0049233A" w:rsidRDefault="009B5B60" w:rsidP="009B5B60">
      <w:pPr>
        <w:rPr>
          <w:rFonts w:ascii="Times New Roman" w:hAnsi="Times New Roman" w:cs="Times New Roman"/>
          <w:sz w:val="24"/>
          <w:szCs w:val="24"/>
        </w:rPr>
      </w:pPr>
    </w:p>
    <w:p w:rsidR="00D77359" w:rsidRPr="0049233A" w:rsidRDefault="00D77359" w:rsidP="00D77359">
      <w:pPr>
        <w:tabs>
          <w:tab w:val="left" w:pos="0"/>
        </w:tabs>
        <w:rPr>
          <w:rFonts w:ascii="Times New Roman" w:hAnsi="Times New Roman" w:cs="Times New Roman"/>
          <w:color w:val="000000"/>
          <w:sz w:val="24"/>
          <w:szCs w:val="24"/>
        </w:rPr>
      </w:pPr>
      <w:r w:rsidRPr="0049233A">
        <w:rPr>
          <w:rFonts w:ascii="Times New Roman" w:hAnsi="Times New Roman" w:cs="Times New Roman"/>
          <w:color w:val="000000"/>
          <w:sz w:val="24"/>
          <w:szCs w:val="24"/>
        </w:rPr>
        <w:t>C.  For the NHCS, the NCHS ERB granted a waiver of the requirement to obtain informed consent from the patient and a waiver of the requirement to obtain informed consent from physicians.</w:t>
      </w:r>
    </w:p>
    <w:p w:rsidR="00D77359" w:rsidRPr="0049233A" w:rsidRDefault="00D77359" w:rsidP="00D77359">
      <w:pPr>
        <w:tabs>
          <w:tab w:val="left" w:pos="0"/>
        </w:tabs>
        <w:rPr>
          <w:rFonts w:ascii="Times New Roman" w:hAnsi="Times New Roman" w:cs="Times New Roman"/>
          <w:color w:val="000000"/>
          <w:sz w:val="24"/>
          <w:szCs w:val="24"/>
        </w:rPr>
      </w:pPr>
    </w:p>
    <w:p w:rsidR="00D77359" w:rsidRPr="0049233A" w:rsidRDefault="00D77359" w:rsidP="00D77359">
      <w:pPr>
        <w:rPr>
          <w:rFonts w:ascii="Times New Roman" w:hAnsi="Times New Roman" w:cs="Times New Roman"/>
          <w:color w:val="000000"/>
        </w:rPr>
      </w:pPr>
      <w:r w:rsidRPr="0049233A">
        <w:rPr>
          <w:rFonts w:ascii="Times New Roman" w:hAnsi="Times New Roman" w:cs="Times New Roman"/>
          <w:color w:val="000000"/>
          <w:sz w:val="24"/>
          <w:szCs w:val="24"/>
        </w:rPr>
        <w:t>D.  In the</w:t>
      </w:r>
      <w:r w:rsidR="00B0483D">
        <w:rPr>
          <w:rFonts w:ascii="Times New Roman" w:hAnsi="Times New Roman" w:cs="Times New Roman"/>
          <w:color w:val="000000"/>
          <w:sz w:val="24"/>
          <w:szCs w:val="24"/>
        </w:rPr>
        <w:t xml:space="preserve"> recruitment</w:t>
      </w:r>
      <w:r w:rsidRPr="0049233A">
        <w:rPr>
          <w:rFonts w:ascii="Times New Roman" w:hAnsi="Times New Roman" w:cs="Times New Roman"/>
          <w:color w:val="000000"/>
          <w:sz w:val="24"/>
          <w:szCs w:val="24"/>
        </w:rPr>
        <w:t xml:space="preserve"> introductory letter from the </w:t>
      </w:r>
      <w:r w:rsidRPr="007D013F">
        <w:rPr>
          <w:rFonts w:ascii="Times New Roman" w:hAnsi="Times New Roman" w:cs="Times New Roman"/>
          <w:color w:val="000000"/>
          <w:sz w:val="24"/>
          <w:szCs w:val="24"/>
        </w:rPr>
        <w:t>NCHS director</w:t>
      </w:r>
      <w:r w:rsidRPr="0049233A">
        <w:rPr>
          <w:rFonts w:ascii="Times New Roman" w:hAnsi="Times New Roman" w:cs="Times New Roman"/>
          <w:color w:val="000000"/>
          <w:sz w:val="24"/>
          <w:szCs w:val="24"/>
        </w:rPr>
        <w:t>, it states that participation in the NHCS is voluntary.  There is no effect on the respondent for not participating. The information is not shared with anyone, although public-use data files are available on the NHCS website once individually identifiable information is removed.  The legal authority for NHCS data collection is Section 306 of the Public Health Service Act (42 U.S.C. 242k).</w:t>
      </w:r>
    </w:p>
    <w:p w:rsidR="00D77359" w:rsidRPr="0049233A" w:rsidRDefault="00D77359" w:rsidP="0080405B">
      <w:pPr>
        <w:keepNext/>
        <w:keepLines/>
        <w:widowControl/>
        <w:rPr>
          <w:rFonts w:ascii="Times New Roman" w:hAnsi="Times New Roman" w:cs="Times New Roman"/>
          <w:b/>
          <w:bCs/>
          <w:sz w:val="24"/>
          <w:szCs w:val="24"/>
        </w:rPr>
      </w:pPr>
    </w:p>
    <w:p w:rsidR="0080405B" w:rsidRPr="0049233A" w:rsidRDefault="00A873AD" w:rsidP="0080405B">
      <w:pPr>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11. </w:t>
      </w:r>
      <w:r w:rsidRPr="0049233A">
        <w:rPr>
          <w:rFonts w:ascii="Times New Roman" w:hAnsi="Times New Roman" w:cs="Times New Roman"/>
          <w:sz w:val="24"/>
          <w:szCs w:val="24"/>
        </w:rPr>
        <w:t xml:space="preserve"> </w:t>
      </w:r>
      <w:r w:rsidRPr="0049233A">
        <w:rPr>
          <w:rFonts w:ascii="Times New Roman" w:hAnsi="Times New Roman" w:cs="Times New Roman"/>
          <w:b/>
          <w:bCs/>
          <w:sz w:val="24"/>
          <w:szCs w:val="24"/>
        </w:rPr>
        <w:t xml:space="preserve">Justification for Sensitive Questions </w:t>
      </w:r>
    </w:p>
    <w:p w:rsidR="0080405B" w:rsidRPr="0049233A" w:rsidRDefault="0080405B" w:rsidP="0080405B">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 xml:space="preserve">The NHCS </w:t>
      </w:r>
      <w:r w:rsidR="005C1843" w:rsidRPr="0049233A">
        <w:rPr>
          <w:rFonts w:ascii="Times New Roman" w:hAnsi="Times New Roman" w:cs="Times New Roman"/>
          <w:sz w:val="24"/>
          <w:szCs w:val="24"/>
        </w:rPr>
        <w:t>collects</w:t>
      </w:r>
      <w:r w:rsidRPr="0049233A">
        <w:rPr>
          <w:rFonts w:ascii="Times New Roman" w:hAnsi="Times New Roman" w:cs="Times New Roman"/>
          <w:sz w:val="24"/>
          <w:szCs w:val="24"/>
        </w:rPr>
        <w:t xml:space="preserve"> protected health information (PHI) for all components.</w:t>
      </w:r>
      <w:r w:rsidR="00BE7DBB">
        <w:rPr>
          <w:rFonts w:ascii="Times New Roman" w:hAnsi="Times New Roman" w:cs="Times New Roman"/>
          <w:sz w:val="24"/>
          <w:szCs w:val="24"/>
        </w:rPr>
        <w:t xml:space="preserve">  These PHI elements have been cleared </w:t>
      </w:r>
      <w:r w:rsidR="002F4FED">
        <w:rPr>
          <w:rFonts w:ascii="Times New Roman" w:hAnsi="Times New Roman" w:cs="Times New Roman"/>
          <w:sz w:val="24"/>
          <w:szCs w:val="24"/>
        </w:rPr>
        <w:t>in a prior approval of this package (OMB #</w:t>
      </w:r>
      <w:r w:rsidR="00440A20">
        <w:rPr>
          <w:rFonts w:ascii="Times New Roman" w:hAnsi="Times New Roman" w:cs="Times New Roman"/>
          <w:sz w:val="24"/>
          <w:szCs w:val="24"/>
        </w:rPr>
        <w:t xml:space="preserve"> 0920-0212)</w:t>
      </w:r>
      <w:r w:rsidR="00B76FA6">
        <w:rPr>
          <w:rFonts w:ascii="Times New Roman" w:hAnsi="Times New Roman" w:cs="Times New Roman"/>
          <w:sz w:val="24"/>
          <w:szCs w:val="24"/>
        </w:rPr>
        <w:t xml:space="preserve"> and also in the Ambulatory Care Pretest: National Hospital Care Survey (OMB #0920-09</w:t>
      </w:r>
      <w:r w:rsidR="009B6EA8">
        <w:rPr>
          <w:rFonts w:ascii="Times New Roman" w:hAnsi="Times New Roman" w:cs="Times New Roman"/>
          <w:sz w:val="24"/>
          <w:szCs w:val="24"/>
        </w:rPr>
        <w:t>4</w:t>
      </w:r>
      <w:r w:rsidR="00B76FA6">
        <w:rPr>
          <w:rFonts w:ascii="Times New Roman" w:hAnsi="Times New Roman" w:cs="Times New Roman"/>
          <w:sz w:val="24"/>
          <w:szCs w:val="24"/>
        </w:rPr>
        <w:t>4)</w:t>
      </w:r>
      <w:r w:rsidR="00140DDD">
        <w:rPr>
          <w:rFonts w:ascii="Times New Roman" w:hAnsi="Times New Roman" w:cs="Times New Roman"/>
          <w:sz w:val="24"/>
          <w:szCs w:val="24"/>
        </w:rPr>
        <w:t xml:space="preserve">.  </w:t>
      </w:r>
      <w:r w:rsidRPr="0049233A">
        <w:rPr>
          <w:rFonts w:ascii="Times New Roman" w:hAnsi="Times New Roman" w:cs="Times New Roman"/>
          <w:sz w:val="24"/>
          <w:szCs w:val="24"/>
        </w:rPr>
        <w:t xml:space="preserve">One example of the value of PHI is that it will allow linkage to the National Death Index, providing better information on outcomes of hospitalization. Collection of PHI will also allow for linkage between survey components (inpatient discharges, ED, OPD and </w:t>
      </w:r>
      <w:r w:rsidR="007D013F">
        <w:rPr>
          <w:rFonts w:ascii="Times New Roman" w:hAnsi="Times New Roman" w:cs="Times New Roman"/>
          <w:sz w:val="24"/>
          <w:szCs w:val="24"/>
        </w:rPr>
        <w:t>ambulatory</w:t>
      </w:r>
      <w:r w:rsidR="00D73736">
        <w:rPr>
          <w:rFonts w:ascii="Times New Roman" w:hAnsi="Times New Roman" w:cs="Times New Roman"/>
          <w:sz w:val="24"/>
          <w:szCs w:val="24"/>
        </w:rPr>
        <w:t xml:space="preserve"> surgery</w:t>
      </w:r>
      <w:r w:rsidRPr="0049233A">
        <w:rPr>
          <w:rFonts w:ascii="Times New Roman" w:hAnsi="Times New Roman" w:cs="Times New Roman"/>
          <w:sz w:val="24"/>
          <w:szCs w:val="24"/>
        </w:rPr>
        <w:t xml:space="preserve">).   The list of requested items considered to be sensitive includes the following </w:t>
      </w:r>
      <w:r w:rsidR="00D77359" w:rsidRPr="0049233A">
        <w:rPr>
          <w:rFonts w:ascii="Times New Roman" w:hAnsi="Times New Roman" w:cs="Times New Roman"/>
          <w:sz w:val="24"/>
          <w:szCs w:val="24"/>
        </w:rPr>
        <w:t xml:space="preserve">eleven data elements </w:t>
      </w:r>
      <w:r w:rsidRPr="0049233A">
        <w:rPr>
          <w:rFonts w:ascii="Times New Roman" w:hAnsi="Times New Roman" w:cs="Times New Roman"/>
          <w:sz w:val="24"/>
          <w:szCs w:val="24"/>
        </w:rPr>
        <w:t>on patients</w:t>
      </w:r>
      <w:r w:rsidR="00D77359" w:rsidRPr="0049233A">
        <w:rPr>
          <w:rFonts w:ascii="Times New Roman" w:hAnsi="Times New Roman" w:cs="Times New Roman"/>
          <w:sz w:val="24"/>
          <w:szCs w:val="24"/>
        </w:rPr>
        <w:t xml:space="preserve"> and one data element for physicians</w:t>
      </w:r>
      <w:r w:rsidRPr="0049233A">
        <w:rPr>
          <w:rFonts w:ascii="Times New Roman" w:hAnsi="Times New Roman" w:cs="Times New Roman"/>
          <w:sz w:val="24"/>
          <w:szCs w:val="24"/>
        </w:rPr>
        <w:t>:</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1.</w:t>
      </w:r>
      <w:r w:rsidRPr="0049233A">
        <w:rPr>
          <w:rFonts w:ascii="Times New Roman" w:hAnsi="Times New Roman" w:cs="Times New Roman"/>
          <w:sz w:val="24"/>
          <w:szCs w:val="24"/>
        </w:rPr>
        <w:tab/>
        <w:t>Name</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2.</w:t>
      </w:r>
      <w:r w:rsidRPr="0049233A">
        <w:rPr>
          <w:rFonts w:ascii="Times New Roman" w:hAnsi="Times New Roman" w:cs="Times New Roman"/>
          <w:sz w:val="24"/>
          <w:szCs w:val="24"/>
        </w:rPr>
        <w:tab/>
        <w:t>Birth date</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lastRenderedPageBreak/>
        <w:t>3.</w:t>
      </w:r>
      <w:r w:rsidRPr="0049233A">
        <w:rPr>
          <w:rFonts w:ascii="Times New Roman" w:hAnsi="Times New Roman" w:cs="Times New Roman"/>
          <w:sz w:val="24"/>
          <w:szCs w:val="24"/>
        </w:rPr>
        <w:tab/>
        <w:t>Address</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4.</w:t>
      </w:r>
      <w:r w:rsidRPr="0049233A">
        <w:rPr>
          <w:rFonts w:ascii="Times New Roman" w:hAnsi="Times New Roman" w:cs="Times New Roman"/>
          <w:sz w:val="24"/>
          <w:szCs w:val="24"/>
        </w:rPr>
        <w:tab/>
        <w:t>ZIP Code</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5.</w:t>
      </w:r>
      <w:r w:rsidRPr="0049233A">
        <w:rPr>
          <w:rFonts w:ascii="Times New Roman" w:hAnsi="Times New Roman" w:cs="Times New Roman"/>
          <w:sz w:val="24"/>
          <w:szCs w:val="24"/>
        </w:rPr>
        <w:tab/>
        <w:t>Dates of admission and discharge (for the inpatient</w:t>
      </w:r>
      <w:r w:rsidR="00C171B5">
        <w:rPr>
          <w:rFonts w:ascii="Times New Roman" w:hAnsi="Times New Roman" w:cs="Times New Roman"/>
          <w:sz w:val="24"/>
          <w:szCs w:val="24"/>
        </w:rPr>
        <w:t xml:space="preserve"> and ED ambulatory </w:t>
      </w:r>
      <w:r w:rsidRPr="0049233A">
        <w:rPr>
          <w:rFonts w:ascii="Times New Roman" w:hAnsi="Times New Roman" w:cs="Times New Roman"/>
          <w:sz w:val="24"/>
          <w:szCs w:val="24"/>
        </w:rPr>
        <w:t>component</w:t>
      </w:r>
      <w:r w:rsidR="00C171B5">
        <w:rPr>
          <w:rFonts w:ascii="Times New Roman" w:hAnsi="Times New Roman" w:cs="Times New Roman"/>
          <w:sz w:val="24"/>
          <w:szCs w:val="24"/>
        </w:rPr>
        <w:t>s</w:t>
      </w:r>
      <w:r w:rsidRPr="0049233A">
        <w:rPr>
          <w:rFonts w:ascii="Times New Roman" w:hAnsi="Times New Roman" w:cs="Times New Roman"/>
          <w:sz w:val="24"/>
          <w:szCs w:val="24"/>
        </w:rPr>
        <w:t>)</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6.</w:t>
      </w:r>
      <w:r w:rsidRPr="0049233A">
        <w:rPr>
          <w:rFonts w:ascii="Times New Roman" w:hAnsi="Times New Roman" w:cs="Times New Roman"/>
          <w:sz w:val="24"/>
          <w:szCs w:val="24"/>
        </w:rPr>
        <w:tab/>
      </w:r>
      <w:r w:rsidR="00C171B5">
        <w:rPr>
          <w:rFonts w:ascii="Times New Roman" w:hAnsi="Times New Roman" w:cs="Times New Roman"/>
          <w:sz w:val="24"/>
          <w:szCs w:val="24"/>
        </w:rPr>
        <w:t>V</w:t>
      </w:r>
      <w:r w:rsidRPr="0049233A">
        <w:rPr>
          <w:rFonts w:ascii="Times New Roman" w:hAnsi="Times New Roman" w:cs="Times New Roman"/>
          <w:sz w:val="24"/>
          <w:szCs w:val="24"/>
        </w:rPr>
        <w:t xml:space="preserve">isit </w:t>
      </w:r>
      <w:r w:rsidR="00C171B5">
        <w:rPr>
          <w:rFonts w:ascii="Times New Roman" w:hAnsi="Times New Roman" w:cs="Times New Roman"/>
          <w:sz w:val="24"/>
          <w:szCs w:val="24"/>
        </w:rPr>
        <w:t xml:space="preserve">dates </w:t>
      </w:r>
      <w:r w:rsidRPr="0049233A">
        <w:rPr>
          <w:rFonts w:ascii="Times New Roman" w:hAnsi="Times New Roman" w:cs="Times New Roman"/>
          <w:sz w:val="24"/>
          <w:szCs w:val="24"/>
        </w:rPr>
        <w:t>(for the ambulatory components)</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7.</w:t>
      </w:r>
      <w:r w:rsidRPr="0049233A">
        <w:rPr>
          <w:rFonts w:ascii="Times New Roman" w:hAnsi="Times New Roman" w:cs="Times New Roman"/>
          <w:sz w:val="24"/>
          <w:szCs w:val="24"/>
        </w:rPr>
        <w:tab/>
        <w:t xml:space="preserve">Procedure dates </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8.</w:t>
      </w:r>
      <w:r w:rsidRPr="0049233A">
        <w:rPr>
          <w:rFonts w:ascii="Times New Roman" w:hAnsi="Times New Roman" w:cs="Times New Roman"/>
          <w:sz w:val="24"/>
          <w:szCs w:val="24"/>
        </w:rPr>
        <w:tab/>
        <w:t>Social security number (where available)</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9.</w:t>
      </w:r>
      <w:r w:rsidRPr="0049233A">
        <w:rPr>
          <w:rFonts w:ascii="Times New Roman" w:hAnsi="Times New Roman" w:cs="Times New Roman"/>
          <w:sz w:val="24"/>
          <w:szCs w:val="24"/>
        </w:rPr>
        <w:tab/>
        <w:t>Medical record number (where available)</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10.</w:t>
      </w:r>
      <w:r w:rsidRPr="0049233A">
        <w:rPr>
          <w:rFonts w:ascii="Times New Roman" w:hAnsi="Times New Roman" w:cs="Times New Roman"/>
          <w:sz w:val="24"/>
          <w:szCs w:val="24"/>
        </w:rPr>
        <w:tab/>
        <w:t>Patient control number</w:t>
      </w: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11.</w:t>
      </w:r>
      <w:r w:rsidRPr="0049233A">
        <w:rPr>
          <w:rFonts w:ascii="Times New Roman" w:hAnsi="Times New Roman" w:cs="Times New Roman"/>
          <w:sz w:val="24"/>
          <w:szCs w:val="24"/>
        </w:rPr>
        <w:tab/>
        <w:t>Medicare health insurance benefit/claim number</w:t>
      </w:r>
    </w:p>
    <w:p w:rsidR="007D13BE"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12.</w:t>
      </w:r>
      <w:r w:rsidRPr="0049233A">
        <w:rPr>
          <w:rFonts w:ascii="Times New Roman" w:hAnsi="Times New Roman" w:cs="Times New Roman"/>
          <w:sz w:val="24"/>
          <w:szCs w:val="24"/>
        </w:rPr>
        <w:tab/>
        <w:t>NPI (National Provider Identifier) number</w:t>
      </w:r>
    </w:p>
    <w:p w:rsidR="005F28A8" w:rsidRPr="0049233A" w:rsidRDefault="005F28A8"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 xml:space="preserve">Patient name and social security number </w:t>
      </w:r>
      <w:r w:rsidR="00A01847" w:rsidRPr="0049233A">
        <w:rPr>
          <w:rFonts w:ascii="Times New Roman" w:hAnsi="Times New Roman" w:cs="Times New Roman"/>
          <w:sz w:val="24"/>
          <w:szCs w:val="24"/>
        </w:rPr>
        <w:t xml:space="preserve">are currently collected as </w:t>
      </w:r>
      <w:r w:rsidRPr="0049233A">
        <w:rPr>
          <w:rFonts w:ascii="Times New Roman" w:hAnsi="Times New Roman" w:cs="Times New Roman"/>
          <w:sz w:val="24"/>
          <w:szCs w:val="24"/>
        </w:rPr>
        <w:t xml:space="preserve">protected health information </w:t>
      </w:r>
      <w:r w:rsidR="00A01847" w:rsidRPr="0049233A">
        <w:rPr>
          <w:rFonts w:ascii="Times New Roman" w:hAnsi="Times New Roman" w:cs="Times New Roman"/>
          <w:sz w:val="24"/>
          <w:szCs w:val="24"/>
        </w:rPr>
        <w:t>included</w:t>
      </w:r>
      <w:r w:rsidRPr="0049233A">
        <w:rPr>
          <w:rFonts w:ascii="Times New Roman" w:hAnsi="Times New Roman" w:cs="Times New Roman"/>
          <w:sz w:val="24"/>
          <w:szCs w:val="24"/>
        </w:rPr>
        <w:t xml:space="preserve"> in the NHCS. In order to accurately link sampled patients to the NCHS National Death Index (NDI), first and last names of the patient </w:t>
      </w:r>
      <w:r w:rsidR="00C72B0C" w:rsidRPr="0049233A">
        <w:rPr>
          <w:rFonts w:ascii="Times New Roman" w:hAnsi="Times New Roman" w:cs="Times New Roman"/>
          <w:sz w:val="24"/>
          <w:szCs w:val="24"/>
        </w:rPr>
        <w:t>are</w:t>
      </w:r>
      <w:r w:rsidRPr="0049233A">
        <w:rPr>
          <w:rFonts w:ascii="Times New Roman" w:hAnsi="Times New Roman" w:cs="Times New Roman"/>
          <w:sz w:val="24"/>
          <w:szCs w:val="24"/>
        </w:rPr>
        <w:t xml:space="preserve"> necessary in addition to address, birth date, sex, and state.  States vary on whether or not they require the social security number on the UB-04.  Although linkages could be made to the NDI without the SSN, researchers planning to use the NDI are encouraged to collect or compile as many of the NDI data items as possible. For more information on the National Death Index, see the web link, NCHS -National Death Index Home Page at http://www.cdc.gov/nchs/ndi.htm.  We are likely to need all variables listed above to create an adequate match to the </w:t>
      </w:r>
      <w:r w:rsidRPr="0038458C">
        <w:rPr>
          <w:rFonts w:ascii="Times New Roman" w:hAnsi="Times New Roman" w:cs="Times New Roman"/>
          <w:sz w:val="24"/>
          <w:szCs w:val="24"/>
        </w:rPr>
        <w:t xml:space="preserve">NDI.  However, </w:t>
      </w:r>
      <w:r w:rsidR="0038458C">
        <w:rPr>
          <w:rFonts w:ascii="Times New Roman" w:hAnsi="Times New Roman" w:cs="Times New Roman"/>
          <w:sz w:val="24"/>
          <w:szCs w:val="24"/>
        </w:rPr>
        <w:t>we are in the process of evaluating</w:t>
      </w:r>
      <w:r w:rsidRPr="0038458C">
        <w:rPr>
          <w:rFonts w:ascii="Times New Roman" w:hAnsi="Times New Roman" w:cs="Times New Roman"/>
          <w:sz w:val="24"/>
          <w:szCs w:val="24"/>
        </w:rPr>
        <w:t xml:space="preserve"> the linkage to NDI for the time period that corresponds to the first full year of data collection for the </w:t>
      </w:r>
      <w:r w:rsidR="00AB7806">
        <w:rPr>
          <w:rFonts w:ascii="Times New Roman" w:hAnsi="Times New Roman" w:cs="Times New Roman"/>
          <w:sz w:val="24"/>
          <w:szCs w:val="24"/>
        </w:rPr>
        <w:t>NHCS</w:t>
      </w:r>
      <w:r w:rsidRPr="0038458C">
        <w:rPr>
          <w:rFonts w:ascii="Times New Roman" w:hAnsi="Times New Roman" w:cs="Times New Roman"/>
          <w:sz w:val="24"/>
          <w:szCs w:val="24"/>
        </w:rPr>
        <w:t>.  This evaluation will allow us to determine whether less information can create an adequate match to the NDI.</w:t>
      </w:r>
      <w:r w:rsidR="0038458C">
        <w:rPr>
          <w:rFonts w:ascii="Times New Roman" w:hAnsi="Times New Roman" w:cs="Times New Roman"/>
          <w:sz w:val="24"/>
          <w:szCs w:val="24"/>
        </w:rPr>
        <w:t xml:space="preserve">  This evaluation is still in progress.  </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Birth date w</w:t>
      </w:r>
      <w:r w:rsidR="00E9625E" w:rsidRPr="0049233A">
        <w:rPr>
          <w:rFonts w:ascii="Times New Roman" w:hAnsi="Times New Roman" w:cs="Times New Roman"/>
          <w:sz w:val="24"/>
          <w:szCs w:val="24"/>
        </w:rPr>
        <w:t xml:space="preserve">ill be converted to age </w:t>
      </w:r>
      <w:r w:rsidR="00E9625E" w:rsidRPr="0038458C">
        <w:rPr>
          <w:rFonts w:ascii="Times New Roman" w:hAnsi="Times New Roman" w:cs="Times New Roman"/>
          <w:sz w:val="24"/>
          <w:szCs w:val="24"/>
        </w:rPr>
        <w:t xml:space="preserve">by the contractor </w:t>
      </w:r>
      <w:r w:rsidRPr="0038458C">
        <w:rPr>
          <w:rFonts w:ascii="Times New Roman" w:hAnsi="Times New Roman" w:cs="Times New Roman"/>
          <w:sz w:val="24"/>
          <w:szCs w:val="24"/>
        </w:rPr>
        <w:t>during</w:t>
      </w:r>
      <w:r w:rsidRPr="0049233A">
        <w:rPr>
          <w:rFonts w:ascii="Times New Roman" w:hAnsi="Times New Roman" w:cs="Times New Roman"/>
          <w:sz w:val="24"/>
          <w:szCs w:val="24"/>
        </w:rPr>
        <w:t xml:space="preserve"> processing.  This is done to minimize error that can be introduced by doing this manually in the field at the time of data collection.  This is especially important in going across centuries and for newborns in going across years.  Age is, of course, very important to analyze because of its relation to health conditions and treatments which vary by age.  </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Patient address and ZIP Code of residence are required to link data from the U.S. Census Bureau.  It is well known that health status and the use of health services vary strongly by socioeconomic status (SES).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Geocoding complete patient addresses to the Census tract or block group level and using Census measures of area SES at these levels will yield accurate proxies for individual-level SES (Krieger N, et al., 2002)</w:t>
      </w:r>
      <w:r w:rsidR="005D1FC7" w:rsidRPr="0049233A">
        <w:rPr>
          <w:rStyle w:val="FootnoteReference"/>
          <w:rFonts w:ascii="Times New Roman" w:hAnsi="Times New Roman" w:cs="Times New Roman"/>
          <w:sz w:val="24"/>
          <w:szCs w:val="24"/>
        </w:rPr>
        <w:footnoteReference w:id="3"/>
      </w:r>
      <w:r w:rsidRPr="0049233A">
        <w:rPr>
          <w:rFonts w:ascii="Times New Roman" w:hAnsi="Times New Roman" w:cs="Times New Roman"/>
          <w:sz w:val="24"/>
          <w:szCs w:val="24"/>
        </w:rPr>
        <w:t>.</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 xml:space="preserve">Dates of admission and discharge (for the </w:t>
      </w:r>
      <w:r w:rsidR="00E9625E" w:rsidRPr="0049233A">
        <w:rPr>
          <w:rFonts w:ascii="Times New Roman" w:hAnsi="Times New Roman" w:cs="Times New Roman"/>
          <w:sz w:val="24"/>
          <w:szCs w:val="24"/>
        </w:rPr>
        <w:t xml:space="preserve">inpatient </w:t>
      </w:r>
      <w:r w:rsidR="00C171B5">
        <w:rPr>
          <w:rFonts w:ascii="Times New Roman" w:hAnsi="Times New Roman" w:cs="Times New Roman"/>
          <w:sz w:val="24"/>
          <w:szCs w:val="24"/>
        </w:rPr>
        <w:t xml:space="preserve">and ED ambulatory </w:t>
      </w:r>
      <w:r w:rsidR="00E9625E" w:rsidRPr="0049233A">
        <w:rPr>
          <w:rFonts w:ascii="Times New Roman" w:hAnsi="Times New Roman" w:cs="Times New Roman"/>
          <w:sz w:val="24"/>
          <w:szCs w:val="24"/>
        </w:rPr>
        <w:t>component</w:t>
      </w:r>
      <w:r w:rsidR="00C171B5">
        <w:rPr>
          <w:rFonts w:ascii="Times New Roman" w:hAnsi="Times New Roman" w:cs="Times New Roman"/>
          <w:sz w:val="24"/>
          <w:szCs w:val="24"/>
        </w:rPr>
        <w:t>s</w:t>
      </w:r>
      <w:r w:rsidR="00E9625E"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are essential to calculate days of care, which are needed to measure total inpatient days in the United States and to measure average length of stay.  Trends in both of these measures are critical to assessing changes in the health care system.  For example, they may reflect factors associated </w:t>
      </w:r>
      <w:r w:rsidRPr="0049233A">
        <w:rPr>
          <w:rFonts w:ascii="Times New Roman" w:hAnsi="Times New Roman" w:cs="Times New Roman"/>
          <w:sz w:val="24"/>
          <w:szCs w:val="24"/>
        </w:rPr>
        <w:lastRenderedPageBreak/>
        <w:t xml:space="preserve">with new Federal programs and policies, such as the implementation of payment changes or laws that regulate the early discharge of mothers and newborns.  With precise dates in hand, NCHS can calculate days of care per discharge regardless of the number of days in a month, leap years, or other nuances.  </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 xml:space="preserve">Procedure dates are necessary, in conjunction with admission and discharge dates, to determine the timing of procedures within a hospitalization.  Procedure dates </w:t>
      </w:r>
      <w:r w:rsidR="0003342E" w:rsidRPr="0049233A">
        <w:rPr>
          <w:rFonts w:ascii="Times New Roman" w:hAnsi="Times New Roman" w:cs="Times New Roman"/>
          <w:sz w:val="24"/>
          <w:szCs w:val="24"/>
        </w:rPr>
        <w:t>were previously</w:t>
      </w:r>
      <w:r w:rsidRPr="0049233A">
        <w:rPr>
          <w:rFonts w:ascii="Times New Roman" w:hAnsi="Times New Roman" w:cs="Times New Roman"/>
          <w:sz w:val="24"/>
          <w:szCs w:val="24"/>
        </w:rPr>
        <w:t xml:space="preserve"> collected as part of NHDS, and help</w:t>
      </w:r>
      <w:r w:rsidR="0003342E" w:rsidRPr="0049233A">
        <w:rPr>
          <w:rFonts w:ascii="Times New Roman" w:hAnsi="Times New Roman" w:cs="Times New Roman"/>
          <w:sz w:val="24"/>
          <w:szCs w:val="24"/>
        </w:rPr>
        <w:t>ed</w:t>
      </w:r>
      <w:r w:rsidRPr="0049233A">
        <w:rPr>
          <w:rFonts w:ascii="Times New Roman" w:hAnsi="Times New Roman" w:cs="Times New Roman"/>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medical errors, and risk-adjusted outcomes of hospitalizations. </w:t>
      </w:r>
    </w:p>
    <w:p w:rsidR="005D1FC7" w:rsidRPr="0049233A" w:rsidRDefault="005D1FC7"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 xml:space="preserve">The retention of medical record number will allow the collection of a single patient’s data from several sources within a hospital, such as the medical record, laboratory records, </w:t>
      </w:r>
      <w:proofErr w:type="gramStart"/>
      <w:r w:rsidRPr="0049233A">
        <w:rPr>
          <w:rFonts w:ascii="Times New Roman" w:hAnsi="Times New Roman" w:cs="Times New Roman"/>
          <w:sz w:val="24"/>
          <w:szCs w:val="24"/>
        </w:rPr>
        <w:t>hospital</w:t>
      </w:r>
      <w:proofErr w:type="gramEnd"/>
      <w:r w:rsidRPr="0049233A">
        <w:rPr>
          <w:rFonts w:ascii="Times New Roman" w:hAnsi="Times New Roman" w:cs="Times New Roman"/>
          <w:sz w:val="24"/>
          <w:szCs w:val="24"/>
        </w:rPr>
        <w:t xml:space="preserve"> billing records, emergency department, ambulatory department and ambulatory surgery </w:t>
      </w:r>
      <w:r w:rsidR="00CF2087">
        <w:rPr>
          <w:rFonts w:ascii="Times New Roman" w:hAnsi="Times New Roman" w:cs="Times New Roman"/>
          <w:sz w:val="24"/>
          <w:szCs w:val="24"/>
        </w:rPr>
        <w:t>locations</w:t>
      </w:r>
      <w:r w:rsidRPr="0049233A">
        <w:rPr>
          <w:rFonts w:ascii="Times New Roman" w:hAnsi="Times New Roman" w:cs="Times New Roman"/>
          <w:sz w:val="24"/>
          <w:szCs w:val="24"/>
        </w:rPr>
        <w:t xml:space="preserve">.  This will provide access to more comprehensive and detailed clinical information, as well as additional outcomes and quality measures.  </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Patient control number is a required element on the UB-04, which is assigned to patients for billing purposes.  Along with medical records number, patient control number can help link to other data sources in the hospital, particularly billing records.</w:t>
      </w:r>
    </w:p>
    <w:p w:rsidR="007D13BE" w:rsidRPr="0049233A" w:rsidRDefault="007D13BE" w:rsidP="007D13BE">
      <w:pPr>
        <w:widowControl/>
        <w:rPr>
          <w:rFonts w:ascii="Times New Roman" w:hAnsi="Times New Roman" w:cs="Times New Roman"/>
          <w:sz w:val="24"/>
          <w:szCs w:val="24"/>
        </w:rPr>
      </w:pPr>
    </w:p>
    <w:p w:rsidR="007D13BE" w:rsidRPr="0049233A" w:rsidRDefault="00A873AD" w:rsidP="007D13BE">
      <w:pPr>
        <w:widowControl/>
        <w:rPr>
          <w:rFonts w:ascii="Times New Roman" w:hAnsi="Times New Roman" w:cs="Times New Roman"/>
          <w:sz w:val="24"/>
          <w:szCs w:val="24"/>
        </w:rPr>
      </w:pPr>
      <w:r w:rsidRPr="0049233A">
        <w:rPr>
          <w:rFonts w:ascii="Times New Roman" w:hAnsi="Times New Roman" w:cs="Times New Roman"/>
          <w:sz w:val="24"/>
          <w:szCs w:val="24"/>
        </w:rPr>
        <w:t xml:space="preserve">Medicare health insurance benefit/claim number is another piece of protected health information </w:t>
      </w:r>
      <w:r w:rsidR="00880AAE" w:rsidRPr="0049233A">
        <w:rPr>
          <w:rFonts w:ascii="Times New Roman" w:hAnsi="Times New Roman" w:cs="Times New Roman"/>
          <w:sz w:val="24"/>
          <w:szCs w:val="24"/>
        </w:rPr>
        <w:t>included</w:t>
      </w:r>
      <w:r w:rsidRPr="0049233A">
        <w:rPr>
          <w:rFonts w:ascii="Times New Roman" w:hAnsi="Times New Roman" w:cs="Times New Roman"/>
          <w:sz w:val="24"/>
          <w:szCs w:val="24"/>
        </w:rPr>
        <w:t xml:space="preserve"> in</w:t>
      </w:r>
      <w:r w:rsidR="00BA4D5D">
        <w:rPr>
          <w:rFonts w:ascii="Times New Roman" w:hAnsi="Times New Roman" w:cs="Times New Roman"/>
          <w:sz w:val="24"/>
          <w:szCs w:val="24"/>
        </w:rPr>
        <w:t xml:space="preserve"> </w:t>
      </w:r>
      <w:r w:rsidRPr="0049233A">
        <w:rPr>
          <w:rFonts w:ascii="Times New Roman" w:hAnsi="Times New Roman" w:cs="Times New Roman"/>
          <w:sz w:val="24"/>
          <w:szCs w:val="24"/>
        </w:rPr>
        <w:t xml:space="preserve">NHCS.  The Centers for Medicare &amp; Medicaid Services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t>
      </w:r>
      <w:r w:rsidRPr="006104EB">
        <w:rPr>
          <w:rFonts w:ascii="Times New Roman" w:hAnsi="Times New Roman" w:cs="Times New Roman"/>
          <w:sz w:val="24"/>
          <w:szCs w:val="24"/>
        </w:rPr>
        <w:t xml:space="preserve">We </w:t>
      </w:r>
      <w:r w:rsidR="006104EB" w:rsidRPr="006104EB">
        <w:rPr>
          <w:rFonts w:ascii="Times New Roman" w:hAnsi="Times New Roman" w:cs="Times New Roman"/>
          <w:sz w:val="24"/>
          <w:szCs w:val="24"/>
        </w:rPr>
        <w:t>are in the process of discussing with</w:t>
      </w:r>
      <w:r w:rsidRPr="006104EB">
        <w:rPr>
          <w:rFonts w:ascii="Times New Roman" w:hAnsi="Times New Roman" w:cs="Times New Roman"/>
          <w:sz w:val="24"/>
          <w:szCs w:val="24"/>
        </w:rPr>
        <w:t xml:space="preserve"> CMS the possibility of linking with its database in order to provide measurements of quality for the discharges collected in the inpatient component of the NHCS as well as sampled patients in the ED and OPD components of the NHCS. We did a similar linkage with the data from the 2004 National Nursing Home Survey.  This would provide additional important data on quality of care without requiring further primary data collection.  In addition, </w:t>
      </w:r>
      <w:r w:rsidR="006104EB" w:rsidRPr="006104EB">
        <w:rPr>
          <w:rFonts w:ascii="Times New Roman" w:hAnsi="Times New Roman" w:cs="Times New Roman"/>
          <w:sz w:val="24"/>
          <w:szCs w:val="24"/>
        </w:rPr>
        <w:t>we are discussing the feasibility of</w:t>
      </w:r>
      <w:r w:rsidRPr="006104EB">
        <w:rPr>
          <w:rFonts w:ascii="Times New Roman" w:hAnsi="Times New Roman" w:cs="Times New Roman"/>
          <w:sz w:val="24"/>
          <w:szCs w:val="24"/>
        </w:rPr>
        <w:t xml:space="preserve"> linking to the CMS database that contains longitudinal utilization data for all Medicare patients, adding additional utilization data to our dataset but providing clinical detail that CMS does not have in its database.</w:t>
      </w:r>
    </w:p>
    <w:p w:rsidR="007D13BE" w:rsidRPr="0049233A" w:rsidRDefault="007D13BE" w:rsidP="007D13BE">
      <w:pPr>
        <w:widowControl/>
        <w:rPr>
          <w:rFonts w:ascii="Times New Roman" w:hAnsi="Times New Roman" w:cs="Times New Roman"/>
          <w:sz w:val="24"/>
          <w:szCs w:val="24"/>
        </w:rPr>
      </w:pPr>
    </w:p>
    <w:p w:rsidR="007D13BE" w:rsidRDefault="00A873AD" w:rsidP="00DC098F">
      <w:pPr>
        <w:rPr>
          <w:rFonts w:ascii="Times New Roman" w:hAnsi="Times New Roman" w:cs="Times New Roman"/>
          <w:sz w:val="24"/>
          <w:szCs w:val="24"/>
        </w:rPr>
      </w:pPr>
      <w:r w:rsidRPr="0049233A">
        <w:rPr>
          <w:rFonts w:ascii="Times New Roman" w:hAnsi="Times New Roman" w:cs="Times New Roman"/>
          <w:sz w:val="24"/>
          <w:szCs w:val="24"/>
        </w:rPr>
        <w:t>NPI (National Provider Identifier) number is a unique identifier for healthcare providers.  It is a required data eleme</w:t>
      </w:r>
      <w:r w:rsidR="004311AD" w:rsidRPr="0049233A">
        <w:rPr>
          <w:rFonts w:ascii="Times New Roman" w:hAnsi="Times New Roman" w:cs="Times New Roman"/>
          <w:sz w:val="24"/>
          <w:szCs w:val="24"/>
        </w:rPr>
        <w:t>nt on the UB-04</w:t>
      </w:r>
      <w:r w:rsidR="00E1570F">
        <w:rPr>
          <w:rFonts w:ascii="Times New Roman" w:hAnsi="Times New Roman" w:cs="Times New Roman"/>
          <w:sz w:val="24"/>
          <w:szCs w:val="24"/>
        </w:rPr>
        <w:t xml:space="preserve">.  </w:t>
      </w:r>
      <w:r w:rsidRPr="0049233A">
        <w:rPr>
          <w:rFonts w:ascii="Times New Roman" w:hAnsi="Times New Roman" w:cs="Times New Roman"/>
          <w:sz w:val="24"/>
          <w:szCs w:val="24"/>
        </w:rPr>
        <w:t>It will also be</w:t>
      </w:r>
      <w:r w:rsidR="004311AD" w:rsidRPr="0049233A">
        <w:rPr>
          <w:rFonts w:ascii="Times New Roman" w:hAnsi="Times New Roman" w:cs="Times New Roman"/>
          <w:sz w:val="24"/>
          <w:szCs w:val="24"/>
        </w:rPr>
        <w:t xml:space="preserve"> collected as part of the NHCS’</w:t>
      </w:r>
      <w:r w:rsidRPr="0049233A">
        <w:rPr>
          <w:rFonts w:ascii="Times New Roman" w:hAnsi="Times New Roman" w:cs="Times New Roman"/>
          <w:sz w:val="24"/>
          <w:szCs w:val="24"/>
        </w:rPr>
        <w:t xml:space="preserve"> ambu</w:t>
      </w:r>
      <w:r w:rsidR="00E1570F">
        <w:rPr>
          <w:rFonts w:ascii="Times New Roman" w:hAnsi="Times New Roman" w:cs="Times New Roman"/>
          <w:sz w:val="24"/>
          <w:szCs w:val="24"/>
        </w:rPr>
        <w:t>latory components for hospitals able to transmit UB-04 data, when available</w:t>
      </w:r>
      <w:r w:rsidRPr="0049233A">
        <w:rPr>
          <w:rFonts w:ascii="Times New Roman" w:hAnsi="Times New Roman" w:cs="Times New Roman"/>
          <w:sz w:val="24"/>
          <w:szCs w:val="24"/>
        </w:rPr>
        <w:t>.  This data element will allow for linkage of physician specialty information to the individual patient’s care.  Information linking provider identifiers to their characteristics (e.g., specialty, provider age) is also available from CMS for research purposes (</w:t>
      </w:r>
      <w:hyperlink r:id="rId15" w:history="1">
        <w:r w:rsidRPr="0049233A">
          <w:rPr>
            <w:rStyle w:val="Hyperlink"/>
            <w:rFonts w:ascii="Times New Roman" w:hAnsi="Times New Roman" w:cs="Times New Roman"/>
            <w:sz w:val="24"/>
            <w:szCs w:val="24"/>
          </w:rPr>
          <w:t>https://nppes.cms.hhs.gov/NPPES/</w:t>
        </w:r>
      </w:hyperlink>
      <w:r w:rsidRPr="0049233A">
        <w:rPr>
          <w:rFonts w:ascii="Times New Roman" w:hAnsi="Times New Roman" w:cs="Times New Roman"/>
          <w:sz w:val="24"/>
          <w:szCs w:val="24"/>
        </w:rPr>
        <w:t>).</w:t>
      </w:r>
    </w:p>
    <w:p w:rsidR="0035101D" w:rsidRDefault="0035101D" w:rsidP="00DC098F">
      <w:pPr>
        <w:rPr>
          <w:rFonts w:ascii="Times New Roman" w:hAnsi="Times New Roman" w:cs="Times New Roman"/>
          <w:sz w:val="24"/>
          <w:szCs w:val="24"/>
        </w:rPr>
      </w:pPr>
    </w:p>
    <w:p w:rsidR="0035101D" w:rsidRPr="0049233A" w:rsidRDefault="0035101D" w:rsidP="0035101D">
      <w:pPr>
        <w:rPr>
          <w:rFonts w:ascii="Times New Roman" w:hAnsi="Times New Roman" w:cs="Times New Roman"/>
          <w:b/>
          <w:bCs/>
          <w:sz w:val="24"/>
          <w:szCs w:val="24"/>
        </w:rPr>
      </w:pPr>
      <w:r w:rsidRPr="0049233A">
        <w:rPr>
          <w:rFonts w:ascii="Times New Roman" w:hAnsi="Times New Roman" w:cs="Times New Roman"/>
          <w:b/>
          <w:bCs/>
          <w:sz w:val="24"/>
          <w:szCs w:val="24"/>
        </w:rPr>
        <w:t>12.  Estimates of Annualized Burden Hours and Costs</w:t>
      </w:r>
    </w:p>
    <w:p w:rsidR="0035101D" w:rsidRPr="0049233A" w:rsidRDefault="0035101D" w:rsidP="0035101D">
      <w:pPr>
        <w:rPr>
          <w:rFonts w:ascii="Times New Roman" w:hAnsi="Times New Roman" w:cs="Times New Roman"/>
          <w:b/>
          <w:bCs/>
          <w:sz w:val="24"/>
          <w:szCs w:val="24"/>
        </w:rPr>
      </w:pPr>
    </w:p>
    <w:p w:rsidR="0035101D" w:rsidRDefault="0035101D" w:rsidP="0035101D">
      <w:pPr>
        <w:rPr>
          <w:rFonts w:ascii="Times New Roman" w:hAnsi="Times New Roman" w:cs="Times New Roman"/>
          <w:b/>
          <w:bCs/>
          <w:sz w:val="24"/>
          <w:szCs w:val="24"/>
        </w:rPr>
      </w:pPr>
      <w:r w:rsidRPr="0049233A">
        <w:rPr>
          <w:rFonts w:ascii="Times New Roman" w:hAnsi="Times New Roman" w:cs="Times New Roman"/>
          <w:b/>
          <w:bCs/>
          <w:sz w:val="24"/>
          <w:szCs w:val="24"/>
        </w:rPr>
        <w:t>A.  Burden Hours</w:t>
      </w:r>
    </w:p>
    <w:p w:rsidR="0035101D" w:rsidRDefault="0035101D" w:rsidP="0035101D">
      <w:pPr>
        <w:widowControl/>
        <w:rPr>
          <w:rFonts w:ascii="Times New Roman" w:hAnsi="Times New Roman" w:cs="Times New Roman"/>
          <w:sz w:val="24"/>
          <w:szCs w:val="24"/>
        </w:rPr>
      </w:pPr>
    </w:p>
    <w:p w:rsidR="0035101D" w:rsidRDefault="0035101D" w:rsidP="0035101D">
      <w:pPr>
        <w:widowControl/>
        <w:rPr>
          <w:rFonts w:ascii="Times New Roman" w:hAnsi="Times New Roman" w:cs="Times New Roman"/>
          <w:sz w:val="24"/>
          <w:szCs w:val="24"/>
        </w:rPr>
      </w:pPr>
      <w:r>
        <w:rPr>
          <w:rFonts w:ascii="Times New Roman" w:hAnsi="Times New Roman" w:cs="Times New Roman"/>
          <w:sz w:val="24"/>
          <w:szCs w:val="24"/>
        </w:rPr>
        <w:t xml:space="preserve">Data on burden are shown in Table 1.  </w:t>
      </w:r>
      <w:r w:rsidRPr="006640A1">
        <w:rPr>
          <w:rFonts w:ascii="Times New Roman" w:hAnsi="Times New Roman" w:cs="Times New Roman"/>
          <w:sz w:val="24"/>
          <w:szCs w:val="24"/>
        </w:rPr>
        <w:t xml:space="preserve">The </w:t>
      </w:r>
      <w:r>
        <w:rPr>
          <w:rFonts w:ascii="Times New Roman" w:hAnsi="Times New Roman" w:cs="Times New Roman"/>
          <w:sz w:val="24"/>
          <w:szCs w:val="24"/>
        </w:rPr>
        <w:t xml:space="preserve">total </w:t>
      </w:r>
      <w:r w:rsidRPr="006640A1">
        <w:rPr>
          <w:rFonts w:ascii="Times New Roman" w:hAnsi="Times New Roman" w:cs="Times New Roman"/>
          <w:sz w:val="24"/>
          <w:szCs w:val="24"/>
        </w:rPr>
        <w:t xml:space="preserve">sample size for the 2013-2015 survey will consist of approximately 500 hospitals </w:t>
      </w:r>
      <w:r>
        <w:rPr>
          <w:rFonts w:ascii="Times New Roman" w:hAnsi="Times New Roman" w:cs="Times New Roman"/>
          <w:sz w:val="24"/>
          <w:szCs w:val="24"/>
        </w:rPr>
        <w:t>and, upon completion of the new sampling frame, 250 FS</w:t>
      </w:r>
      <w:r w:rsidRPr="006640A1">
        <w:rPr>
          <w:rFonts w:ascii="Times New Roman" w:hAnsi="Times New Roman" w:cs="Times New Roman"/>
          <w:sz w:val="24"/>
          <w:szCs w:val="24"/>
        </w:rPr>
        <w:t xml:space="preserve">ASCs. </w:t>
      </w:r>
      <w:r>
        <w:rPr>
          <w:rFonts w:ascii="Times New Roman" w:hAnsi="Times New Roman" w:cs="Times New Roman"/>
          <w:sz w:val="24"/>
          <w:szCs w:val="24"/>
        </w:rPr>
        <w:t>The time period 2013-2015 is a transition period for this survey.  Hospitals are still being inducted into the survey, for both inpatient and outpatient care.  Freestanding Ambulatory Surgery facilities are being identified and inducted later in this period.  Thus the expected burden is lower for 2013 and increased to 2015 when the largest number of facilities will be providing data.  Table 1 provides an annualized estimate of the average burden over the three-year period.</w:t>
      </w:r>
    </w:p>
    <w:p w:rsidR="0035101D" w:rsidRDefault="0035101D" w:rsidP="0035101D">
      <w:pPr>
        <w:widowControl/>
        <w:rPr>
          <w:rFonts w:ascii="Times New Roman" w:hAnsi="Times New Roman" w:cs="Times New Roman"/>
          <w:sz w:val="24"/>
          <w:szCs w:val="24"/>
        </w:rPr>
      </w:pPr>
    </w:p>
    <w:p w:rsidR="0035101D" w:rsidRPr="006640A1" w:rsidRDefault="0035101D" w:rsidP="0035101D">
      <w:pPr>
        <w:widowControl/>
        <w:rPr>
          <w:rFonts w:ascii="Times New Roman" w:hAnsi="Times New Roman" w:cs="Times New Roman"/>
          <w:sz w:val="24"/>
          <w:szCs w:val="24"/>
        </w:rPr>
      </w:pPr>
      <w:r w:rsidRPr="006640A1">
        <w:rPr>
          <w:rFonts w:ascii="Times New Roman" w:hAnsi="Times New Roman" w:cs="Times New Roman"/>
          <w:sz w:val="24"/>
          <w:szCs w:val="24"/>
        </w:rPr>
        <w:t>Hospital</w:t>
      </w:r>
      <w:r>
        <w:rPr>
          <w:rFonts w:ascii="Times New Roman" w:hAnsi="Times New Roman" w:cs="Times New Roman"/>
          <w:sz w:val="24"/>
          <w:szCs w:val="24"/>
        </w:rPr>
        <w:t xml:space="preserve"> recruitment</w:t>
      </w:r>
      <w:r w:rsidRPr="006640A1">
        <w:rPr>
          <w:rFonts w:ascii="Times New Roman" w:hAnsi="Times New Roman" w:cs="Times New Roman"/>
          <w:sz w:val="24"/>
          <w:szCs w:val="24"/>
        </w:rPr>
        <w:t xml:space="preserve"> interviews will be conducted by contractor staff.  The first part of recruitment includes an Initial Hospital Intake Questionnaire that is conducted over the telephone or by paper to verify the hospital’s eligibility.  This screener is conducted on all hospitals, but since 100 have already been conducted under the previous clearance, 400 hospitals remain for a total of </w:t>
      </w:r>
      <w:r>
        <w:rPr>
          <w:rFonts w:ascii="Times New Roman" w:hAnsi="Times New Roman" w:cs="Times New Roman"/>
          <w:sz w:val="24"/>
          <w:szCs w:val="24"/>
        </w:rPr>
        <w:t>133</w:t>
      </w:r>
      <w:r w:rsidRPr="006640A1">
        <w:rPr>
          <w:rFonts w:ascii="Times New Roman" w:hAnsi="Times New Roman" w:cs="Times New Roman"/>
          <w:sz w:val="24"/>
          <w:szCs w:val="24"/>
        </w:rPr>
        <w:t xml:space="preserve"> </w:t>
      </w:r>
      <w:r>
        <w:rPr>
          <w:rFonts w:ascii="Times New Roman" w:hAnsi="Times New Roman" w:cs="Times New Roman"/>
          <w:sz w:val="24"/>
          <w:szCs w:val="24"/>
        </w:rPr>
        <w:t xml:space="preserve">annualized </w:t>
      </w:r>
      <w:r w:rsidRPr="006640A1">
        <w:rPr>
          <w:rFonts w:ascii="Times New Roman" w:hAnsi="Times New Roman" w:cs="Times New Roman"/>
          <w:sz w:val="24"/>
          <w:szCs w:val="24"/>
        </w:rPr>
        <w:t>burden hours (Attachment I).</w:t>
      </w:r>
    </w:p>
    <w:p w:rsidR="0035101D" w:rsidRPr="006640A1" w:rsidRDefault="0035101D" w:rsidP="0035101D">
      <w:pPr>
        <w:widowControl/>
        <w:rPr>
          <w:rFonts w:ascii="Times New Roman" w:hAnsi="Times New Roman" w:cs="Times New Roman"/>
          <w:sz w:val="24"/>
          <w:szCs w:val="24"/>
        </w:rPr>
      </w:pPr>
    </w:p>
    <w:p w:rsidR="0035101D" w:rsidRPr="0049233A" w:rsidRDefault="0035101D" w:rsidP="0035101D">
      <w:pPr>
        <w:widowControl/>
        <w:tabs>
          <w:tab w:val="left" w:pos="432"/>
          <w:tab w:val="left" w:pos="1008"/>
        </w:tabs>
        <w:rPr>
          <w:rFonts w:ascii="Times New Roman" w:hAnsi="Times New Roman" w:cs="Times New Roman"/>
          <w:sz w:val="24"/>
          <w:szCs w:val="24"/>
        </w:rPr>
      </w:pPr>
      <w:r w:rsidRPr="00ED5DE1">
        <w:rPr>
          <w:rFonts w:ascii="Times New Roman" w:hAnsi="Times New Roman" w:cs="Times New Roman"/>
          <w:sz w:val="24"/>
          <w:szCs w:val="24"/>
        </w:rPr>
        <w:t>We anticipate that hospitals may require additional information about participating in the survey and a one hour survey presentation has been designed for them in the form of a Recruitment Survey Presentation.  This will represent another 133 annualized hours. As needed, the presentation will be used to complement the telephone recruitment (Attachment J).</w:t>
      </w:r>
    </w:p>
    <w:p w:rsidR="0035101D" w:rsidRDefault="0035101D" w:rsidP="0035101D">
      <w:pPr>
        <w:widowControl/>
        <w:rPr>
          <w:rFonts w:ascii="Times New Roman" w:hAnsi="Times New Roman" w:cs="Times New Roman"/>
          <w:sz w:val="24"/>
          <w:szCs w:val="24"/>
        </w:rPr>
      </w:pPr>
    </w:p>
    <w:p w:rsidR="0035101D" w:rsidRPr="0028341F" w:rsidRDefault="0035101D" w:rsidP="0035101D">
      <w:pPr>
        <w:widowControl/>
        <w:autoSpaceDE/>
        <w:autoSpaceDN/>
        <w:adjustRightInd/>
        <w:rPr>
          <w:rFonts w:ascii="Times New Roman" w:hAnsi="Times New Roman" w:cs="Times New Roman"/>
          <w:sz w:val="24"/>
          <w:szCs w:val="24"/>
        </w:rPr>
      </w:pPr>
      <w:r w:rsidRPr="0028341F">
        <w:rPr>
          <w:rFonts w:ascii="Times New Roman" w:hAnsi="Times New Roman" w:cs="Times New Roman"/>
          <w:sz w:val="24"/>
          <w:szCs w:val="24"/>
        </w:rPr>
        <w:t xml:space="preserve">Once a hospital has been confirmed as eligible, </w:t>
      </w:r>
      <w:r>
        <w:rPr>
          <w:rFonts w:ascii="Times New Roman" w:hAnsi="Times New Roman" w:cs="Times New Roman"/>
          <w:sz w:val="24"/>
          <w:szCs w:val="24"/>
        </w:rPr>
        <w:t>contractor staff</w:t>
      </w:r>
      <w:r w:rsidRPr="0028341F">
        <w:rPr>
          <w:rFonts w:ascii="Times New Roman" w:hAnsi="Times New Roman" w:cs="Times New Roman"/>
          <w:sz w:val="24"/>
          <w:szCs w:val="24"/>
        </w:rPr>
        <w:t xml:space="preserve"> conducts the Annual Inpatient Hospital Interview and also the Annual Ambulatory Hospital Interview annually for all </w:t>
      </w:r>
      <w:r>
        <w:rPr>
          <w:rFonts w:ascii="Times New Roman" w:hAnsi="Times New Roman" w:cs="Times New Roman"/>
          <w:sz w:val="24"/>
          <w:szCs w:val="24"/>
        </w:rPr>
        <w:t xml:space="preserve">inducted </w:t>
      </w:r>
      <w:r w:rsidRPr="0028341F">
        <w:rPr>
          <w:rFonts w:ascii="Times New Roman" w:hAnsi="Times New Roman" w:cs="Times New Roman"/>
          <w:sz w:val="24"/>
          <w:szCs w:val="24"/>
        </w:rPr>
        <w:t xml:space="preserve">hospitals.  </w:t>
      </w:r>
      <w:r>
        <w:rPr>
          <w:rFonts w:ascii="Times New Roman" w:hAnsi="Times New Roman" w:cs="Times New Roman"/>
          <w:sz w:val="24"/>
          <w:szCs w:val="24"/>
        </w:rPr>
        <w:t xml:space="preserve">Each participating hospital will be asked to complete an Annual Inpatient Hospital Interview that will be conducted by telephone or mail, whichever format is less burdensome for the respondent. Since hospitals are being inducted over time, an annual figure of 275 hospitals is estimated.  A web portal may be constructed for the 2014 or 2015 data collection years.  This interview collects annual statistics needed for weighting the inpatient component data which include hospital characteristics such as total numbers of admissions, discharges, and live births.  </w:t>
      </w:r>
      <w:r w:rsidRPr="0028341F">
        <w:rPr>
          <w:rFonts w:ascii="Times New Roman" w:hAnsi="Times New Roman" w:cs="Times New Roman"/>
          <w:sz w:val="24"/>
          <w:szCs w:val="24"/>
        </w:rPr>
        <w:t>The</w:t>
      </w:r>
      <w:r>
        <w:rPr>
          <w:rFonts w:ascii="Times New Roman" w:hAnsi="Times New Roman" w:cs="Times New Roman"/>
          <w:sz w:val="24"/>
          <w:szCs w:val="24"/>
        </w:rPr>
        <w:t xml:space="preserve"> Annual Ambulatory Hospital Interview responses</w:t>
      </w:r>
      <w:r w:rsidRPr="0028341F">
        <w:rPr>
          <w:rFonts w:ascii="Times New Roman" w:hAnsi="Times New Roman" w:cs="Times New Roman"/>
          <w:sz w:val="24"/>
          <w:szCs w:val="24"/>
        </w:rPr>
        <w:t xml:space="preserve"> are entered into the PC tool.  Information collected</w:t>
      </w:r>
      <w:r>
        <w:rPr>
          <w:rFonts w:ascii="Times New Roman" w:hAnsi="Times New Roman" w:cs="Times New Roman"/>
          <w:sz w:val="24"/>
          <w:szCs w:val="24"/>
        </w:rPr>
        <w:t>,</w:t>
      </w:r>
      <w:r w:rsidRPr="0028341F">
        <w:rPr>
          <w:rFonts w:ascii="Times New Roman" w:hAnsi="Times New Roman" w:cs="Times New Roman"/>
          <w:sz w:val="24"/>
          <w:szCs w:val="24"/>
        </w:rPr>
        <w:t xml:space="preserve"> </w:t>
      </w:r>
      <w:r>
        <w:rPr>
          <w:rFonts w:ascii="Times New Roman" w:hAnsi="Times New Roman" w:cs="Times New Roman"/>
          <w:sz w:val="24"/>
          <w:szCs w:val="24"/>
        </w:rPr>
        <w:t>in both interviews,</w:t>
      </w:r>
      <w:r w:rsidRPr="0028341F">
        <w:rPr>
          <w:rFonts w:ascii="Times New Roman" w:hAnsi="Times New Roman" w:cs="Times New Roman"/>
          <w:sz w:val="24"/>
          <w:szCs w:val="24"/>
        </w:rPr>
        <w:t xml:space="preserve"> includes but is not limited to</w:t>
      </w:r>
      <w:r>
        <w:rPr>
          <w:rFonts w:ascii="Times New Roman" w:hAnsi="Times New Roman" w:cs="Times New Roman"/>
          <w:sz w:val="24"/>
          <w:szCs w:val="24"/>
        </w:rPr>
        <w:t>:</w:t>
      </w:r>
      <w:r w:rsidRPr="0028341F">
        <w:rPr>
          <w:rFonts w:ascii="Times New Roman" w:hAnsi="Times New Roman" w:cs="Times New Roman"/>
          <w:sz w:val="24"/>
          <w:szCs w:val="24"/>
        </w:rPr>
        <w:t xml:space="preserve"> health care system information; </w:t>
      </w:r>
      <w:r w:rsidRPr="0028341F">
        <w:rPr>
          <w:rFonts w:ascii="Times New Roman" w:hAnsi="Times New Roman" w:cs="Times New Roman"/>
          <w:bCs/>
          <w:iCs/>
          <w:sz w:val="24"/>
          <w:szCs w:val="24"/>
        </w:rPr>
        <w:t xml:space="preserve">general hospital characteristics (e.g., </w:t>
      </w:r>
      <w:proofErr w:type="spellStart"/>
      <w:r w:rsidRPr="0028341F">
        <w:rPr>
          <w:rFonts w:ascii="Times New Roman" w:hAnsi="Times New Roman" w:cs="Times New Roman"/>
          <w:bCs/>
          <w:iCs/>
          <w:sz w:val="24"/>
          <w:szCs w:val="24"/>
        </w:rPr>
        <w:t>bedsize</w:t>
      </w:r>
      <w:proofErr w:type="spellEnd"/>
      <w:r w:rsidRPr="0028341F">
        <w:rPr>
          <w:rFonts w:ascii="Times New Roman" w:hAnsi="Times New Roman" w:cs="Times New Roman"/>
          <w:bCs/>
          <w:iCs/>
          <w:sz w:val="24"/>
          <w:szCs w:val="24"/>
        </w:rPr>
        <w:t>, service type, ownership and staffing); capability to transmit UB-04 claims and other discharge related questions (e.g., inclusion of self-pay)</w:t>
      </w:r>
      <w:r>
        <w:rPr>
          <w:rFonts w:ascii="Times New Roman" w:hAnsi="Times New Roman" w:cs="Times New Roman"/>
          <w:bCs/>
          <w:iCs/>
          <w:sz w:val="24"/>
          <w:szCs w:val="24"/>
        </w:rPr>
        <w:t>.</w:t>
      </w:r>
      <w:r w:rsidRPr="0028341F">
        <w:rPr>
          <w:rFonts w:ascii="Times New Roman" w:hAnsi="Times New Roman" w:cs="Times New Roman"/>
          <w:bCs/>
          <w:iCs/>
          <w:sz w:val="24"/>
          <w:szCs w:val="24"/>
        </w:rPr>
        <w:t xml:space="preserve"> </w:t>
      </w:r>
      <w:r w:rsidRPr="00DD5263">
        <w:rPr>
          <w:rFonts w:ascii="Times New Roman" w:hAnsi="Times New Roman" w:cs="Times New Roman"/>
          <w:bCs/>
          <w:iCs/>
          <w:sz w:val="24"/>
          <w:szCs w:val="24"/>
        </w:rPr>
        <w:t xml:space="preserve">The Annual Inpatient Hospital Interview will take 1 hour to complete and will be conducted annually for a total of </w:t>
      </w:r>
      <w:r>
        <w:rPr>
          <w:rFonts w:ascii="Times New Roman" w:hAnsi="Times New Roman" w:cs="Times New Roman"/>
          <w:bCs/>
          <w:iCs/>
          <w:sz w:val="24"/>
          <w:szCs w:val="24"/>
        </w:rPr>
        <w:t xml:space="preserve">275 </w:t>
      </w:r>
      <w:r w:rsidRPr="00DD5263">
        <w:rPr>
          <w:rFonts w:ascii="Times New Roman" w:hAnsi="Times New Roman" w:cs="Times New Roman"/>
          <w:bCs/>
          <w:iCs/>
          <w:sz w:val="24"/>
          <w:szCs w:val="24"/>
        </w:rPr>
        <w:t xml:space="preserve">burden hours (Attachment K).  The Annual Ambulatory Hospital Interview will take </w:t>
      </w:r>
      <w:r w:rsidRPr="00DD5263">
        <w:rPr>
          <w:rFonts w:ascii="Times New Roman" w:hAnsi="Times New Roman" w:cs="Times New Roman"/>
          <w:sz w:val="24"/>
          <w:szCs w:val="24"/>
        </w:rPr>
        <w:t xml:space="preserve">1.5 hours to complete with an annual burden of </w:t>
      </w:r>
      <w:r>
        <w:rPr>
          <w:rFonts w:ascii="Times New Roman" w:hAnsi="Times New Roman" w:cs="Times New Roman"/>
          <w:sz w:val="24"/>
          <w:szCs w:val="24"/>
        </w:rPr>
        <w:t xml:space="preserve">413 </w:t>
      </w:r>
      <w:r w:rsidRPr="00DD5263">
        <w:rPr>
          <w:rFonts w:ascii="Times New Roman" w:hAnsi="Times New Roman" w:cs="Times New Roman"/>
          <w:sz w:val="24"/>
          <w:szCs w:val="24"/>
        </w:rPr>
        <w:t>hours (Attachment L).</w:t>
      </w:r>
    </w:p>
    <w:p w:rsidR="0035101D" w:rsidRDefault="0035101D" w:rsidP="0035101D">
      <w:pPr>
        <w:rPr>
          <w:rFonts w:ascii="Times New Roman" w:hAnsi="Times New Roman" w:cs="Times New Roman"/>
          <w:sz w:val="24"/>
          <w:szCs w:val="24"/>
        </w:rPr>
      </w:pPr>
    </w:p>
    <w:p w:rsidR="0035101D" w:rsidRDefault="0035101D" w:rsidP="0035101D">
      <w:pPr>
        <w:rPr>
          <w:rFonts w:ascii="Times New Roman" w:hAnsi="Times New Roman"/>
          <w:color w:val="000000"/>
          <w:sz w:val="24"/>
          <w:szCs w:val="24"/>
        </w:rPr>
      </w:pPr>
      <w:r w:rsidRPr="0078354E">
        <w:rPr>
          <w:rFonts w:ascii="Times New Roman" w:hAnsi="Times New Roman" w:cs="Times New Roman"/>
          <w:sz w:val="24"/>
          <w:szCs w:val="24"/>
        </w:rPr>
        <w:t xml:space="preserve">Beginning in 2013 at each of the participating hospitals, we will approach the ED, OPD, and any ASLs and will induct ambulatory units from each.  </w:t>
      </w:r>
      <w:r w:rsidRPr="0078354E">
        <w:rPr>
          <w:rFonts w:ascii="Times New Roman" w:hAnsi="Times New Roman"/>
          <w:color w:val="000000"/>
          <w:sz w:val="24"/>
          <w:szCs w:val="24"/>
        </w:rPr>
        <w:t>Each ambulatory unit will take 15 minutes to complete a</w:t>
      </w:r>
      <w:r>
        <w:rPr>
          <w:rFonts w:ascii="Times New Roman" w:hAnsi="Times New Roman"/>
          <w:color w:val="000000"/>
          <w:sz w:val="24"/>
          <w:szCs w:val="24"/>
        </w:rPr>
        <w:t>n annual</w:t>
      </w:r>
      <w:r w:rsidRPr="0078354E">
        <w:rPr>
          <w:rFonts w:ascii="Times New Roman" w:hAnsi="Times New Roman"/>
          <w:color w:val="000000"/>
          <w:sz w:val="24"/>
          <w:szCs w:val="24"/>
        </w:rPr>
        <w:t xml:space="preserve"> </w:t>
      </w:r>
      <w:r>
        <w:rPr>
          <w:rFonts w:ascii="Times New Roman" w:hAnsi="Times New Roman"/>
          <w:color w:val="000000"/>
          <w:sz w:val="24"/>
          <w:szCs w:val="24"/>
        </w:rPr>
        <w:t xml:space="preserve">induction </w:t>
      </w:r>
      <w:r w:rsidRPr="0078354E">
        <w:rPr>
          <w:rFonts w:ascii="Times New Roman" w:hAnsi="Times New Roman"/>
          <w:color w:val="000000"/>
          <w:sz w:val="24"/>
          <w:szCs w:val="24"/>
        </w:rPr>
        <w:t xml:space="preserve">interview </w:t>
      </w:r>
      <w:r>
        <w:rPr>
          <w:rFonts w:ascii="Times New Roman" w:hAnsi="Times New Roman"/>
          <w:color w:val="000000"/>
          <w:sz w:val="24"/>
          <w:szCs w:val="24"/>
        </w:rPr>
        <w:t>(Attachment M</w:t>
      </w:r>
      <w:r w:rsidRPr="0078354E">
        <w:rPr>
          <w:rFonts w:ascii="Times New Roman" w:hAnsi="Times New Roman"/>
          <w:color w:val="000000"/>
          <w:sz w:val="24"/>
          <w:szCs w:val="24"/>
        </w:rPr>
        <w:t>).  It is</w:t>
      </w:r>
      <w:r>
        <w:rPr>
          <w:rFonts w:ascii="Times New Roman" w:hAnsi="Times New Roman"/>
          <w:color w:val="000000"/>
          <w:sz w:val="24"/>
          <w:szCs w:val="24"/>
        </w:rPr>
        <w:t xml:space="preserve"> anticipated that approximately 1,00</w:t>
      </w:r>
      <w:r w:rsidRPr="00AD4B47">
        <w:rPr>
          <w:rFonts w:ascii="Times New Roman" w:hAnsi="Times New Roman"/>
          <w:color w:val="000000"/>
          <w:sz w:val="24"/>
          <w:szCs w:val="24"/>
        </w:rPr>
        <w:t>0</w:t>
      </w:r>
      <w:r>
        <w:rPr>
          <w:rFonts w:ascii="Times New Roman" w:hAnsi="Times New Roman"/>
          <w:color w:val="000000"/>
          <w:sz w:val="24"/>
          <w:szCs w:val="24"/>
        </w:rPr>
        <w:t xml:space="preserve"> ambulatory units (hospitals can have multiple units) will be inducted annually, for </w:t>
      </w:r>
      <w:r w:rsidRPr="00E51647">
        <w:rPr>
          <w:rFonts w:ascii="Times New Roman" w:hAnsi="Times New Roman"/>
          <w:color w:val="000000"/>
          <w:sz w:val="24"/>
          <w:szCs w:val="24"/>
        </w:rPr>
        <w:t xml:space="preserve">a total annual burden of </w:t>
      </w:r>
      <w:r>
        <w:rPr>
          <w:rFonts w:ascii="Times New Roman" w:hAnsi="Times New Roman"/>
          <w:color w:val="000000"/>
          <w:sz w:val="24"/>
          <w:szCs w:val="24"/>
        </w:rPr>
        <w:t>approximately 250</w:t>
      </w:r>
      <w:r w:rsidRPr="00E51647">
        <w:rPr>
          <w:rFonts w:ascii="Times New Roman" w:hAnsi="Times New Roman"/>
          <w:color w:val="000000"/>
          <w:sz w:val="24"/>
          <w:szCs w:val="24"/>
        </w:rPr>
        <w:t xml:space="preserve"> hours.</w:t>
      </w:r>
    </w:p>
    <w:p w:rsidR="0035101D" w:rsidRDefault="0035101D" w:rsidP="0035101D">
      <w:pPr>
        <w:widowControl/>
        <w:tabs>
          <w:tab w:val="left" w:pos="432"/>
          <w:tab w:val="left" w:pos="1008"/>
        </w:tabs>
        <w:rPr>
          <w:rFonts w:ascii="Times New Roman" w:hAnsi="Times New Roman" w:cs="Times New Roman"/>
          <w:sz w:val="24"/>
          <w:szCs w:val="24"/>
        </w:rPr>
      </w:pPr>
    </w:p>
    <w:p w:rsidR="0035101D" w:rsidRDefault="0035101D" w:rsidP="0035101D">
      <w:pPr>
        <w:widowControl/>
        <w:tabs>
          <w:tab w:val="left" w:pos="432"/>
          <w:tab w:val="left" w:pos="1008"/>
        </w:tabs>
        <w:rPr>
          <w:rFonts w:ascii="Times New Roman" w:hAnsi="Times New Roman" w:cs="Times New Roman"/>
          <w:sz w:val="24"/>
          <w:szCs w:val="24"/>
        </w:rPr>
      </w:pPr>
      <w:r w:rsidRPr="0049233A">
        <w:rPr>
          <w:rFonts w:ascii="Times New Roman" w:hAnsi="Times New Roman" w:cs="Times New Roman"/>
          <w:sz w:val="24"/>
          <w:szCs w:val="24"/>
        </w:rPr>
        <w:lastRenderedPageBreak/>
        <w:t>Over the time period 2013 - 2015, hospitals will be asked to transmit UB-04</w:t>
      </w:r>
      <w:r>
        <w:rPr>
          <w:rFonts w:ascii="Times New Roman" w:hAnsi="Times New Roman" w:cs="Times New Roman"/>
          <w:sz w:val="24"/>
          <w:szCs w:val="24"/>
        </w:rPr>
        <w:t>s</w:t>
      </w:r>
      <w:r w:rsidRPr="0049233A">
        <w:rPr>
          <w:rFonts w:ascii="Times New Roman" w:hAnsi="Times New Roman" w:cs="Times New Roman"/>
          <w:sz w:val="24"/>
          <w:szCs w:val="24"/>
        </w:rPr>
        <w:t xml:space="preserve"> on a quarterly basis</w:t>
      </w:r>
      <w:r>
        <w:rPr>
          <w:rFonts w:ascii="Times New Roman" w:hAnsi="Times New Roman" w:cs="Times New Roman"/>
          <w:sz w:val="24"/>
          <w:szCs w:val="24"/>
        </w:rPr>
        <w:t xml:space="preserve"> for all claims, both inpatient and ambulatory</w:t>
      </w:r>
      <w:r w:rsidRPr="0049233A">
        <w:rPr>
          <w:rFonts w:ascii="Times New Roman" w:hAnsi="Times New Roman" w:cs="Times New Roman"/>
          <w:sz w:val="24"/>
          <w:szCs w:val="24"/>
        </w:rPr>
        <w:t xml:space="preserve">.  It is estimated that this will take one hour per hospital per quarterly submission to prepare and transmit the data file.  This represents </w:t>
      </w:r>
      <w:r>
        <w:rPr>
          <w:rFonts w:ascii="Times New Roman" w:hAnsi="Times New Roman" w:cs="Times New Roman"/>
          <w:sz w:val="24"/>
          <w:szCs w:val="24"/>
        </w:rPr>
        <w:t>1,100</w:t>
      </w:r>
      <w:r w:rsidRPr="0049233A">
        <w:rPr>
          <w:rFonts w:ascii="Times New Roman" w:hAnsi="Times New Roman" w:cs="Times New Roman"/>
          <w:sz w:val="24"/>
          <w:szCs w:val="24"/>
        </w:rPr>
        <w:t xml:space="preserve"> annualized hou</w:t>
      </w:r>
      <w:r w:rsidRPr="0036564B">
        <w:rPr>
          <w:rFonts w:ascii="Times New Roman" w:hAnsi="Times New Roman" w:cs="Times New Roman"/>
          <w:sz w:val="24"/>
          <w:szCs w:val="24"/>
        </w:rPr>
        <w:t xml:space="preserve">rs (Attachment </w:t>
      </w:r>
      <w:r>
        <w:rPr>
          <w:rFonts w:ascii="Times New Roman" w:hAnsi="Times New Roman" w:cs="Times New Roman"/>
          <w:sz w:val="24"/>
          <w:szCs w:val="24"/>
        </w:rPr>
        <w:t>N</w:t>
      </w:r>
      <w:r w:rsidRPr="0036564B">
        <w:rPr>
          <w:rFonts w:ascii="Times New Roman" w:hAnsi="Times New Roman" w:cs="Times New Roman"/>
          <w:sz w:val="24"/>
          <w:szCs w:val="24"/>
        </w:rPr>
        <w:t>).</w:t>
      </w:r>
    </w:p>
    <w:p w:rsidR="0035101D" w:rsidRDefault="0035101D" w:rsidP="0035101D">
      <w:pPr>
        <w:widowControl/>
        <w:tabs>
          <w:tab w:val="left" w:pos="432"/>
          <w:tab w:val="left" w:pos="1008"/>
        </w:tabs>
        <w:rPr>
          <w:rFonts w:ascii="Times New Roman" w:hAnsi="Times New Roman" w:cs="Times New Roman"/>
          <w:sz w:val="24"/>
          <w:szCs w:val="24"/>
        </w:rPr>
      </w:pPr>
    </w:p>
    <w:p w:rsidR="000D2C08" w:rsidRDefault="0035101D" w:rsidP="0035101D">
      <w:pPr>
        <w:rPr>
          <w:rFonts w:ascii="Times New Roman" w:hAnsi="Times New Roman"/>
          <w:color w:val="000000"/>
          <w:sz w:val="24"/>
          <w:szCs w:val="24"/>
        </w:rPr>
      </w:pPr>
      <w:r>
        <w:rPr>
          <w:rFonts w:ascii="Times New Roman" w:hAnsi="Times New Roman"/>
          <w:color w:val="000000"/>
          <w:sz w:val="24"/>
          <w:szCs w:val="24"/>
        </w:rPr>
        <w:t>For hospitals with an eligible ED, OPD or ASL, patient records can be abstracted three ways.</w:t>
      </w:r>
    </w:p>
    <w:p w:rsidR="0035101D" w:rsidRPr="0049233A" w:rsidRDefault="0035101D" w:rsidP="0035101D">
      <w:pPr>
        <w:rPr>
          <w:rFonts w:ascii="Times New Roman" w:hAnsi="Times New Roman" w:cs="Times New Roman"/>
          <w:sz w:val="24"/>
          <w:szCs w:val="24"/>
        </w:rPr>
      </w:pPr>
      <w:r>
        <w:rPr>
          <w:rFonts w:ascii="Times New Roman" w:hAnsi="Times New Roman"/>
          <w:color w:val="000000"/>
          <w:sz w:val="24"/>
          <w:szCs w:val="24"/>
        </w:rPr>
        <w:t xml:space="preserve">1.) </w:t>
      </w:r>
      <w:r w:rsidRPr="00183444">
        <w:rPr>
          <w:rFonts w:ascii="Times New Roman" w:hAnsi="Times New Roman"/>
          <w:color w:val="000000"/>
          <w:sz w:val="24"/>
          <w:szCs w:val="24"/>
        </w:rPr>
        <w:t xml:space="preserve">For remote-reporting hospitals and the hospitals submitting EHR files, no records will be pulled; therefore, there is no burden to the staff.  </w:t>
      </w:r>
      <w:r>
        <w:rPr>
          <w:rFonts w:ascii="Times New Roman" w:hAnsi="Times New Roman"/>
          <w:color w:val="000000"/>
          <w:sz w:val="24"/>
          <w:szCs w:val="24"/>
        </w:rPr>
        <w:t xml:space="preserve">2.) </w:t>
      </w:r>
      <w:r w:rsidRPr="00183444">
        <w:rPr>
          <w:rFonts w:ascii="Times New Roman" w:hAnsi="Times New Roman"/>
          <w:color w:val="000000"/>
          <w:sz w:val="24"/>
          <w:szCs w:val="24"/>
        </w:rPr>
        <w:t xml:space="preserve">For non-remote reporting facilities, contract staff will enter the data into the computerized Patient Record forms (Attachments R, S, and T); therefore, there is no burden to the facility for this activity.  </w:t>
      </w:r>
      <w:r>
        <w:rPr>
          <w:rFonts w:ascii="Times New Roman" w:hAnsi="Times New Roman"/>
          <w:color w:val="000000"/>
          <w:sz w:val="24"/>
          <w:szCs w:val="24"/>
        </w:rPr>
        <w:t xml:space="preserve">3.) In situations where there are no electronic records, staff will have to pull and re-file medical records at a burden of </w:t>
      </w:r>
      <w:r w:rsidRPr="00E51647">
        <w:rPr>
          <w:rFonts w:ascii="Times New Roman" w:hAnsi="Times New Roman"/>
          <w:color w:val="000000"/>
          <w:sz w:val="24"/>
          <w:szCs w:val="24"/>
        </w:rPr>
        <w:t>1 minute per P</w:t>
      </w:r>
      <w:r>
        <w:rPr>
          <w:rFonts w:ascii="Times New Roman" w:hAnsi="Times New Roman"/>
          <w:color w:val="000000"/>
          <w:sz w:val="24"/>
          <w:szCs w:val="24"/>
        </w:rPr>
        <w:t xml:space="preserve">atient </w:t>
      </w:r>
      <w:r w:rsidRPr="00E51647">
        <w:rPr>
          <w:rFonts w:ascii="Times New Roman" w:hAnsi="Times New Roman"/>
          <w:color w:val="000000"/>
          <w:sz w:val="24"/>
          <w:szCs w:val="24"/>
        </w:rPr>
        <w:t>R</w:t>
      </w:r>
      <w:r>
        <w:rPr>
          <w:rFonts w:ascii="Times New Roman" w:hAnsi="Times New Roman"/>
          <w:color w:val="000000"/>
          <w:sz w:val="24"/>
          <w:szCs w:val="24"/>
        </w:rPr>
        <w:t xml:space="preserve">ecord form.  The total number of records </w:t>
      </w:r>
      <w:proofErr w:type="gramStart"/>
      <w:r>
        <w:rPr>
          <w:rFonts w:ascii="Times New Roman" w:hAnsi="Times New Roman"/>
          <w:color w:val="000000"/>
          <w:sz w:val="24"/>
          <w:szCs w:val="24"/>
        </w:rPr>
        <w:t>staff are</w:t>
      </w:r>
      <w:proofErr w:type="gramEnd"/>
      <w:r>
        <w:rPr>
          <w:rFonts w:ascii="Times New Roman" w:hAnsi="Times New Roman"/>
          <w:color w:val="000000"/>
          <w:sz w:val="24"/>
          <w:szCs w:val="24"/>
        </w:rPr>
        <w:t xml:space="preserve"> expected to pull in these hospitals is 50,000 per year (ED, OPD and ASL combined) (Attachment O).  One </w:t>
      </w:r>
      <w:r w:rsidRPr="00E51647">
        <w:rPr>
          <w:rFonts w:ascii="Times New Roman" w:hAnsi="Times New Roman"/>
          <w:color w:val="000000"/>
          <w:sz w:val="24"/>
          <w:szCs w:val="24"/>
        </w:rPr>
        <w:t>medical record clerk</w:t>
      </w:r>
      <w:r>
        <w:rPr>
          <w:rFonts w:ascii="Times New Roman" w:hAnsi="Times New Roman"/>
          <w:color w:val="000000"/>
          <w:sz w:val="24"/>
          <w:szCs w:val="24"/>
        </w:rPr>
        <w:t xml:space="preserve"> from each of the 500 ambulatory units in the hospitals </w:t>
      </w:r>
      <w:r w:rsidRPr="00E51647">
        <w:rPr>
          <w:rFonts w:ascii="Times New Roman" w:hAnsi="Times New Roman"/>
          <w:color w:val="000000"/>
          <w:sz w:val="24"/>
          <w:szCs w:val="24"/>
        </w:rPr>
        <w:t>will have to pu</w:t>
      </w:r>
      <w:r>
        <w:rPr>
          <w:rFonts w:ascii="Times New Roman" w:hAnsi="Times New Roman"/>
          <w:color w:val="000000"/>
          <w:sz w:val="24"/>
          <w:szCs w:val="24"/>
        </w:rPr>
        <w:t xml:space="preserve">ll and re-file an expected average of </w:t>
      </w:r>
      <w:r w:rsidRPr="00E67B69">
        <w:rPr>
          <w:rFonts w:ascii="Times New Roman" w:hAnsi="Times New Roman"/>
          <w:color w:val="000000"/>
          <w:sz w:val="24"/>
          <w:szCs w:val="24"/>
        </w:rPr>
        <w:t>1</w:t>
      </w:r>
      <w:r>
        <w:rPr>
          <w:rFonts w:ascii="Times New Roman" w:hAnsi="Times New Roman"/>
          <w:color w:val="000000"/>
          <w:sz w:val="24"/>
          <w:szCs w:val="24"/>
        </w:rPr>
        <w:t>00</w:t>
      </w:r>
      <w:r w:rsidRPr="00E51647">
        <w:rPr>
          <w:rFonts w:ascii="Times New Roman" w:hAnsi="Times New Roman"/>
          <w:color w:val="000000"/>
          <w:sz w:val="24"/>
          <w:szCs w:val="24"/>
        </w:rPr>
        <w:t xml:space="preserve"> </w:t>
      </w:r>
      <w:r>
        <w:rPr>
          <w:rFonts w:ascii="Times New Roman" w:hAnsi="Times New Roman"/>
          <w:color w:val="000000"/>
          <w:sz w:val="24"/>
          <w:szCs w:val="24"/>
        </w:rPr>
        <w:t>record</w:t>
      </w:r>
      <w:r w:rsidRPr="00E51647">
        <w:rPr>
          <w:rFonts w:ascii="Times New Roman" w:hAnsi="Times New Roman"/>
          <w:color w:val="000000"/>
          <w:sz w:val="24"/>
          <w:szCs w:val="24"/>
        </w:rPr>
        <w:t>s.  At an average of 1 minute per record, the total annual burden t</w:t>
      </w:r>
      <w:r>
        <w:rPr>
          <w:rFonts w:ascii="Times New Roman" w:hAnsi="Times New Roman"/>
          <w:color w:val="000000"/>
          <w:sz w:val="24"/>
          <w:szCs w:val="24"/>
        </w:rPr>
        <w:t>o medical record clerks is 8</w:t>
      </w:r>
      <w:r w:rsidR="00741CF6">
        <w:rPr>
          <w:rFonts w:ascii="Times New Roman" w:hAnsi="Times New Roman"/>
          <w:color w:val="000000"/>
          <w:sz w:val="24"/>
          <w:szCs w:val="24"/>
        </w:rPr>
        <w:t>33</w:t>
      </w:r>
      <w:r w:rsidRPr="00E51647">
        <w:rPr>
          <w:rFonts w:ascii="Times New Roman" w:hAnsi="Times New Roman"/>
          <w:color w:val="000000"/>
          <w:sz w:val="24"/>
          <w:szCs w:val="24"/>
        </w:rPr>
        <w:t xml:space="preserve"> hours.</w:t>
      </w:r>
      <w:r>
        <w:rPr>
          <w:rFonts w:ascii="Times New Roman" w:hAnsi="Times New Roman"/>
          <w:color w:val="000000"/>
          <w:sz w:val="24"/>
          <w:szCs w:val="24"/>
        </w:rPr>
        <w:t xml:space="preserve"> Records will then be abstracted by contract staff at no burden to facility. </w:t>
      </w:r>
    </w:p>
    <w:p w:rsidR="0035101D" w:rsidRDefault="0035101D" w:rsidP="0035101D">
      <w:pPr>
        <w:rPr>
          <w:rFonts w:ascii="Times New Roman" w:hAnsi="Times New Roman"/>
          <w:color w:val="000000"/>
          <w:sz w:val="24"/>
          <w:szCs w:val="24"/>
        </w:rPr>
      </w:pPr>
      <w:r>
        <w:rPr>
          <w:rFonts w:ascii="Times New Roman" w:hAnsi="Times New Roman"/>
          <w:color w:val="000000"/>
          <w:sz w:val="24"/>
          <w:szCs w:val="24"/>
        </w:rPr>
        <w:t>Once the new sampling frame is completed, e</w:t>
      </w:r>
      <w:r w:rsidRPr="00E51647">
        <w:rPr>
          <w:rFonts w:ascii="Times New Roman" w:hAnsi="Times New Roman"/>
          <w:color w:val="000000"/>
          <w:sz w:val="24"/>
          <w:szCs w:val="24"/>
        </w:rPr>
        <w:t>ach</w:t>
      </w:r>
      <w:r>
        <w:rPr>
          <w:rFonts w:ascii="Times New Roman" w:hAnsi="Times New Roman"/>
          <w:color w:val="000000"/>
          <w:sz w:val="24"/>
          <w:szCs w:val="24"/>
        </w:rPr>
        <w:t xml:space="preserve"> of the FSASCs </w:t>
      </w:r>
      <w:r w:rsidRPr="00E51647">
        <w:rPr>
          <w:rFonts w:ascii="Times New Roman" w:hAnsi="Times New Roman"/>
          <w:color w:val="000000"/>
          <w:sz w:val="24"/>
          <w:szCs w:val="24"/>
        </w:rPr>
        <w:t>will be asked to complete a</w:t>
      </w:r>
      <w:r>
        <w:rPr>
          <w:rFonts w:ascii="Times New Roman" w:hAnsi="Times New Roman"/>
          <w:color w:val="000000"/>
          <w:sz w:val="24"/>
          <w:szCs w:val="24"/>
        </w:rPr>
        <w:t>n</w:t>
      </w:r>
      <w:r w:rsidRPr="00E51647">
        <w:rPr>
          <w:rFonts w:ascii="Times New Roman" w:hAnsi="Times New Roman"/>
          <w:color w:val="000000"/>
          <w:sz w:val="24"/>
          <w:szCs w:val="24"/>
        </w:rPr>
        <w:t xml:space="preserve"> </w:t>
      </w:r>
      <w:r>
        <w:rPr>
          <w:rFonts w:ascii="Times New Roman" w:hAnsi="Times New Roman"/>
          <w:color w:val="000000"/>
          <w:sz w:val="24"/>
          <w:szCs w:val="24"/>
        </w:rPr>
        <w:t>Annual FSASC</w:t>
      </w:r>
      <w:r w:rsidRPr="00E51647">
        <w:rPr>
          <w:rFonts w:ascii="Times New Roman" w:hAnsi="Times New Roman"/>
          <w:color w:val="000000"/>
          <w:sz w:val="24"/>
          <w:szCs w:val="24"/>
        </w:rPr>
        <w:t xml:space="preserve"> Interview </w:t>
      </w:r>
      <w:r>
        <w:rPr>
          <w:rFonts w:ascii="Times New Roman" w:hAnsi="Times New Roman"/>
          <w:color w:val="000000"/>
          <w:sz w:val="24"/>
          <w:szCs w:val="24"/>
        </w:rPr>
        <w:t>(Attachment P</w:t>
      </w:r>
      <w:r w:rsidRPr="00B00170">
        <w:rPr>
          <w:rFonts w:ascii="Times New Roman" w:hAnsi="Times New Roman"/>
          <w:color w:val="000000"/>
          <w:sz w:val="24"/>
          <w:szCs w:val="24"/>
        </w:rPr>
        <w:t>) which will</w:t>
      </w:r>
      <w:r>
        <w:rPr>
          <w:rFonts w:ascii="Times New Roman" w:hAnsi="Times New Roman"/>
          <w:color w:val="000000"/>
          <w:sz w:val="24"/>
          <w:szCs w:val="24"/>
        </w:rPr>
        <w:t xml:space="preserve"> </w:t>
      </w:r>
      <w:r w:rsidRPr="00877E84">
        <w:rPr>
          <w:rFonts w:ascii="Times New Roman" w:hAnsi="Times New Roman"/>
          <w:color w:val="000000"/>
          <w:sz w:val="24"/>
          <w:szCs w:val="24"/>
        </w:rPr>
        <w:t xml:space="preserve">take 30 minutes.  </w:t>
      </w:r>
      <w:r>
        <w:rPr>
          <w:rFonts w:ascii="Times New Roman" w:hAnsi="Times New Roman"/>
          <w:color w:val="000000"/>
          <w:sz w:val="24"/>
          <w:szCs w:val="24"/>
        </w:rPr>
        <w:t xml:space="preserve">Since FSASCs will not be inducted until late 2014, it is anticipated that only 2 years of data will be collected.  </w:t>
      </w:r>
      <w:r w:rsidRPr="00877E84">
        <w:rPr>
          <w:rFonts w:ascii="Times New Roman" w:hAnsi="Times New Roman"/>
          <w:color w:val="000000"/>
          <w:sz w:val="24"/>
          <w:szCs w:val="24"/>
        </w:rPr>
        <w:t xml:space="preserve">This results in an overall response burden of approximately </w:t>
      </w:r>
      <w:r w:rsidR="00741CF6">
        <w:rPr>
          <w:rFonts w:ascii="Times New Roman" w:hAnsi="Times New Roman"/>
          <w:color w:val="000000"/>
          <w:sz w:val="24"/>
          <w:szCs w:val="24"/>
        </w:rPr>
        <w:t>1</w:t>
      </w:r>
      <w:r>
        <w:rPr>
          <w:rFonts w:ascii="Times New Roman" w:hAnsi="Times New Roman"/>
          <w:color w:val="000000"/>
          <w:sz w:val="24"/>
          <w:szCs w:val="24"/>
        </w:rPr>
        <w:t>4</w:t>
      </w:r>
      <w:r w:rsidR="00741CF6">
        <w:rPr>
          <w:rFonts w:ascii="Times New Roman" w:hAnsi="Times New Roman"/>
          <w:color w:val="000000"/>
          <w:sz w:val="24"/>
          <w:szCs w:val="24"/>
        </w:rPr>
        <w:t>0</w:t>
      </w:r>
      <w:r w:rsidRPr="00877E84">
        <w:rPr>
          <w:rFonts w:ascii="Times New Roman" w:hAnsi="Times New Roman"/>
          <w:color w:val="000000"/>
          <w:sz w:val="24"/>
          <w:szCs w:val="24"/>
        </w:rPr>
        <w:t xml:space="preserve"> hours.</w:t>
      </w:r>
      <w:r w:rsidRPr="00E51647">
        <w:rPr>
          <w:rFonts w:ascii="Times New Roman" w:hAnsi="Times New Roman"/>
          <w:color w:val="000000"/>
          <w:sz w:val="24"/>
          <w:szCs w:val="24"/>
        </w:rPr>
        <w:t xml:space="preserve">  </w:t>
      </w:r>
    </w:p>
    <w:p w:rsidR="0035101D" w:rsidRDefault="0035101D" w:rsidP="0035101D">
      <w:pPr>
        <w:rPr>
          <w:rFonts w:ascii="Times New Roman" w:hAnsi="Times New Roman"/>
          <w:color w:val="000000"/>
          <w:sz w:val="24"/>
          <w:szCs w:val="24"/>
        </w:rPr>
      </w:pPr>
    </w:p>
    <w:p w:rsidR="0035101D" w:rsidRDefault="0035101D" w:rsidP="0035101D">
      <w:pPr>
        <w:widowControl/>
        <w:tabs>
          <w:tab w:val="left" w:pos="432"/>
          <w:tab w:val="left" w:pos="1008"/>
        </w:tabs>
        <w:rPr>
          <w:rFonts w:ascii="Times New Roman" w:hAnsi="Times New Roman"/>
          <w:color w:val="000000"/>
          <w:sz w:val="24"/>
          <w:szCs w:val="24"/>
        </w:rPr>
      </w:pPr>
      <w:r>
        <w:rPr>
          <w:rFonts w:ascii="Times New Roman" w:hAnsi="Times New Roman" w:cs="Times New Roman"/>
          <w:sz w:val="24"/>
          <w:szCs w:val="24"/>
        </w:rPr>
        <w:t>FSACSs will be aske</w:t>
      </w:r>
      <w:r w:rsidRPr="0049233A">
        <w:rPr>
          <w:rFonts w:ascii="Times New Roman" w:hAnsi="Times New Roman" w:cs="Times New Roman"/>
          <w:sz w:val="24"/>
          <w:szCs w:val="24"/>
        </w:rPr>
        <w:t>d to transmit UB-04</w:t>
      </w:r>
      <w:r>
        <w:rPr>
          <w:rFonts w:ascii="Times New Roman" w:hAnsi="Times New Roman" w:cs="Times New Roman"/>
          <w:sz w:val="24"/>
          <w:szCs w:val="24"/>
        </w:rPr>
        <w:t>s</w:t>
      </w:r>
      <w:r w:rsidRPr="0049233A">
        <w:rPr>
          <w:rFonts w:ascii="Times New Roman" w:hAnsi="Times New Roman" w:cs="Times New Roman"/>
          <w:sz w:val="24"/>
          <w:szCs w:val="24"/>
        </w:rPr>
        <w:t xml:space="preserve"> on a quarterly basis</w:t>
      </w:r>
      <w:r>
        <w:rPr>
          <w:rFonts w:ascii="Times New Roman" w:hAnsi="Times New Roman" w:cs="Times New Roman"/>
          <w:sz w:val="24"/>
          <w:szCs w:val="24"/>
        </w:rPr>
        <w:t xml:space="preserve"> for all claims.  </w:t>
      </w:r>
      <w:r w:rsidRPr="0049233A">
        <w:rPr>
          <w:rFonts w:ascii="Times New Roman" w:hAnsi="Times New Roman" w:cs="Times New Roman"/>
          <w:sz w:val="24"/>
          <w:szCs w:val="24"/>
        </w:rPr>
        <w:t>It is e</w:t>
      </w:r>
      <w:r>
        <w:rPr>
          <w:rFonts w:ascii="Times New Roman" w:hAnsi="Times New Roman" w:cs="Times New Roman"/>
          <w:sz w:val="24"/>
          <w:szCs w:val="24"/>
        </w:rPr>
        <w:t>stimated that this will take 4</w:t>
      </w:r>
      <w:r w:rsidRPr="0049233A">
        <w:rPr>
          <w:rFonts w:ascii="Times New Roman" w:hAnsi="Times New Roman" w:cs="Times New Roman"/>
          <w:sz w:val="24"/>
          <w:szCs w:val="24"/>
        </w:rPr>
        <w:t xml:space="preserve"> hour</w:t>
      </w:r>
      <w:r>
        <w:rPr>
          <w:rFonts w:ascii="Times New Roman" w:hAnsi="Times New Roman" w:cs="Times New Roman"/>
          <w:sz w:val="24"/>
          <w:szCs w:val="24"/>
        </w:rPr>
        <w:t>s</w:t>
      </w:r>
      <w:r w:rsidRPr="0049233A">
        <w:rPr>
          <w:rFonts w:ascii="Times New Roman" w:hAnsi="Times New Roman" w:cs="Times New Roman"/>
          <w:sz w:val="24"/>
          <w:szCs w:val="24"/>
        </w:rPr>
        <w:t xml:space="preserve"> per </w:t>
      </w:r>
      <w:r>
        <w:rPr>
          <w:rFonts w:ascii="Times New Roman" w:hAnsi="Times New Roman" w:cs="Times New Roman"/>
          <w:sz w:val="24"/>
          <w:szCs w:val="24"/>
        </w:rPr>
        <w:t>FSASC</w:t>
      </w:r>
      <w:r w:rsidRPr="0049233A">
        <w:rPr>
          <w:rFonts w:ascii="Times New Roman" w:hAnsi="Times New Roman" w:cs="Times New Roman"/>
          <w:sz w:val="24"/>
          <w:szCs w:val="24"/>
        </w:rPr>
        <w:t xml:space="preserve"> per quarterly submission to prepare and transmit t</w:t>
      </w:r>
      <w:r>
        <w:rPr>
          <w:rFonts w:ascii="Times New Roman" w:hAnsi="Times New Roman" w:cs="Times New Roman"/>
          <w:sz w:val="24"/>
          <w:szCs w:val="24"/>
        </w:rPr>
        <w:t xml:space="preserve">he data file.  There are 167 FSASCs (250 per year for 2 of the 3 years), so this represents 668 </w:t>
      </w:r>
      <w:r w:rsidRPr="0049233A">
        <w:rPr>
          <w:rFonts w:ascii="Times New Roman" w:hAnsi="Times New Roman" w:cs="Times New Roman"/>
          <w:sz w:val="24"/>
          <w:szCs w:val="24"/>
        </w:rPr>
        <w:t xml:space="preserve">annualized hours </w:t>
      </w:r>
      <w:r w:rsidRPr="00B00170">
        <w:rPr>
          <w:rFonts w:ascii="Times New Roman" w:hAnsi="Times New Roman" w:cs="Times New Roman"/>
          <w:sz w:val="24"/>
          <w:szCs w:val="24"/>
        </w:rPr>
        <w:t>(Attachment</w:t>
      </w:r>
      <w:r w:rsidRPr="0036564B">
        <w:rPr>
          <w:rFonts w:ascii="Times New Roman" w:hAnsi="Times New Roman" w:cs="Times New Roman"/>
          <w:sz w:val="24"/>
          <w:szCs w:val="24"/>
        </w:rPr>
        <w:t xml:space="preserve"> </w:t>
      </w:r>
      <w:r>
        <w:rPr>
          <w:rFonts w:ascii="Times New Roman" w:hAnsi="Times New Roman" w:cs="Times New Roman"/>
          <w:sz w:val="24"/>
          <w:szCs w:val="24"/>
        </w:rPr>
        <w:t>W</w:t>
      </w:r>
      <w:r w:rsidRPr="0036564B">
        <w:rPr>
          <w:rFonts w:ascii="Times New Roman" w:hAnsi="Times New Roman" w:cs="Times New Roman"/>
          <w:sz w:val="24"/>
          <w:szCs w:val="24"/>
        </w:rPr>
        <w:t>).</w:t>
      </w:r>
      <w:r w:rsidRPr="00C939C0">
        <w:rPr>
          <w:rFonts w:ascii="Times New Roman" w:hAnsi="Times New Roman"/>
          <w:color w:val="000000"/>
          <w:sz w:val="24"/>
          <w:szCs w:val="24"/>
        </w:rPr>
        <w:t xml:space="preserve"> </w:t>
      </w:r>
    </w:p>
    <w:p w:rsidR="0035101D" w:rsidRDefault="0035101D" w:rsidP="0035101D">
      <w:pPr>
        <w:widowControl/>
        <w:tabs>
          <w:tab w:val="left" w:pos="432"/>
          <w:tab w:val="left" w:pos="1008"/>
        </w:tabs>
        <w:rPr>
          <w:rFonts w:ascii="Times New Roman" w:hAnsi="Times New Roman"/>
          <w:color w:val="000000"/>
          <w:sz w:val="24"/>
          <w:szCs w:val="24"/>
        </w:rPr>
      </w:pPr>
    </w:p>
    <w:p w:rsidR="0035101D" w:rsidRDefault="0035101D" w:rsidP="0035101D">
      <w:pPr>
        <w:widowControl/>
        <w:tabs>
          <w:tab w:val="left" w:pos="432"/>
          <w:tab w:val="left" w:pos="1008"/>
        </w:tabs>
        <w:rPr>
          <w:rFonts w:ascii="Times New Roman" w:hAnsi="Times New Roman" w:cs="Times New Roman"/>
          <w:sz w:val="24"/>
          <w:szCs w:val="24"/>
        </w:rPr>
      </w:pPr>
      <w:r>
        <w:rPr>
          <w:rFonts w:ascii="Times New Roman" w:hAnsi="Times New Roman"/>
          <w:color w:val="000000"/>
          <w:sz w:val="24"/>
          <w:szCs w:val="24"/>
        </w:rPr>
        <w:t>At FSASCs</w:t>
      </w:r>
      <w:r w:rsidR="00914FB3">
        <w:rPr>
          <w:rFonts w:ascii="Times New Roman" w:hAnsi="Times New Roman"/>
          <w:color w:val="000000"/>
          <w:sz w:val="24"/>
          <w:szCs w:val="24"/>
        </w:rPr>
        <w:t>, i</w:t>
      </w:r>
      <w:r>
        <w:rPr>
          <w:rFonts w:ascii="Times New Roman" w:hAnsi="Times New Roman"/>
          <w:color w:val="000000"/>
          <w:sz w:val="24"/>
          <w:szCs w:val="24"/>
        </w:rPr>
        <w:t xml:space="preserve">t is anticipated that one-half of the facilities will have EHRs and thus have burden for providing patient data.  The other half will have paper medical records; </w:t>
      </w:r>
      <w:r w:rsidRPr="00B95534">
        <w:rPr>
          <w:rFonts w:ascii="Times New Roman" w:hAnsi="Times New Roman"/>
          <w:color w:val="000000"/>
          <w:sz w:val="24"/>
          <w:szCs w:val="24"/>
        </w:rPr>
        <w:t>therefore</w:t>
      </w:r>
      <w:r w:rsidRPr="008A6B1F">
        <w:rPr>
          <w:rFonts w:ascii="Times New Roman" w:hAnsi="Times New Roman"/>
          <w:color w:val="000000"/>
          <w:sz w:val="24"/>
          <w:szCs w:val="24"/>
        </w:rPr>
        <w:t>, o</w:t>
      </w:r>
      <w:r w:rsidRPr="00B95534">
        <w:rPr>
          <w:rFonts w:ascii="Times New Roman" w:hAnsi="Times New Roman"/>
          <w:color w:val="000000"/>
          <w:sz w:val="24"/>
          <w:szCs w:val="24"/>
        </w:rPr>
        <w:t xml:space="preserve">ne medical record clerk from each of the </w:t>
      </w:r>
      <w:r>
        <w:rPr>
          <w:rFonts w:ascii="Times New Roman" w:hAnsi="Times New Roman"/>
          <w:color w:val="000000"/>
          <w:sz w:val="24"/>
          <w:szCs w:val="24"/>
        </w:rPr>
        <w:t xml:space="preserve">84 </w:t>
      </w:r>
      <w:r w:rsidRPr="00B95534">
        <w:rPr>
          <w:rFonts w:ascii="Times New Roman" w:hAnsi="Times New Roman"/>
          <w:color w:val="000000"/>
          <w:sz w:val="24"/>
          <w:szCs w:val="24"/>
        </w:rPr>
        <w:t>ambulatory units in FSASCs will have to pull and re-file an expected average of 100 records</w:t>
      </w:r>
      <w:r>
        <w:rPr>
          <w:rFonts w:ascii="Times New Roman" w:hAnsi="Times New Roman"/>
          <w:color w:val="000000"/>
          <w:sz w:val="24"/>
          <w:szCs w:val="24"/>
        </w:rPr>
        <w:t xml:space="preserve"> (Attachment V)</w:t>
      </w:r>
      <w:r w:rsidRPr="00B95534">
        <w:rPr>
          <w:rFonts w:ascii="Times New Roman" w:hAnsi="Times New Roman"/>
          <w:color w:val="000000"/>
          <w:sz w:val="24"/>
          <w:szCs w:val="24"/>
        </w:rPr>
        <w:t xml:space="preserve">.  At an average of 1 minute per record, the total annual burden to medical record clerks is </w:t>
      </w:r>
      <w:r>
        <w:rPr>
          <w:rFonts w:ascii="Times New Roman" w:hAnsi="Times New Roman"/>
          <w:color w:val="000000"/>
          <w:sz w:val="24"/>
          <w:szCs w:val="24"/>
        </w:rPr>
        <w:t>140</w:t>
      </w:r>
      <w:r w:rsidRPr="00B95534">
        <w:rPr>
          <w:rFonts w:ascii="Times New Roman" w:hAnsi="Times New Roman"/>
          <w:color w:val="000000"/>
          <w:sz w:val="24"/>
          <w:szCs w:val="24"/>
        </w:rPr>
        <w:t xml:space="preserve"> h</w:t>
      </w:r>
      <w:r w:rsidRPr="008A6B1F">
        <w:rPr>
          <w:rFonts w:ascii="Times New Roman" w:hAnsi="Times New Roman"/>
          <w:color w:val="000000"/>
          <w:sz w:val="24"/>
          <w:szCs w:val="24"/>
        </w:rPr>
        <w:t>ours.</w:t>
      </w:r>
      <w:r w:rsidRPr="00A170A4">
        <w:rPr>
          <w:rFonts w:ascii="Times New Roman" w:hAnsi="Times New Roman"/>
          <w:color w:val="000000"/>
          <w:sz w:val="24"/>
          <w:szCs w:val="24"/>
        </w:rPr>
        <w:t xml:space="preserve"> </w:t>
      </w:r>
    </w:p>
    <w:p w:rsidR="0035101D" w:rsidRDefault="0035101D" w:rsidP="0035101D">
      <w:pPr>
        <w:rPr>
          <w:rFonts w:ascii="Times New Roman" w:hAnsi="Times New Roman" w:cs="Times New Roman"/>
          <w:sz w:val="24"/>
          <w:szCs w:val="24"/>
        </w:rPr>
      </w:pPr>
    </w:p>
    <w:p w:rsidR="0035101D" w:rsidRDefault="0035101D" w:rsidP="0035101D">
      <w:pPr>
        <w:rPr>
          <w:rFonts w:ascii="Times New Roman" w:hAnsi="Times New Roman" w:cs="Times New Roman"/>
          <w:sz w:val="24"/>
          <w:szCs w:val="24"/>
        </w:rPr>
      </w:pPr>
      <w:r>
        <w:rPr>
          <w:rFonts w:ascii="Times New Roman" w:hAnsi="Times New Roman" w:cs="Times New Roman"/>
          <w:sz w:val="24"/>
          <w:szCs w:val="24"/>
        </w:rPr>
        <w:t xml:space="preserve">The total burden is </w:t>
      </w:r>
      <w:r w:rsidR="00741CF6">
        <w:rPr>
          <w:rFonts w:ascii="Times New Roman" w:hAnsi="Times New Roman" w:cs="Times New Roman"/>
          <w:sz w:val="24"/>
          <w:szCs w:val="24"/>
        </w:rPr>
        <w:t>4</w:t>
      </w:r>
      <w:r>
        <w:rPr>
          <w:rFonts w:ascii="Times New Roman" w:hAnsi="Times New Roman" w:cs="Times New Roman"/>
          <w:sz w:val="24"/>
          <w:szCs w:val="24"/>
        </w:rPr>
        <w:t>,</w:t>
      </w:r>
      <w:r w:rsidR="00741CF6">
        <w:rPr>
          <w:rFonts w:ascii="Times New Roman" w:hAnsi="Times New Roman" w:cs="Times New Roman"/>
          <w:sz w:val="24"/>
          <w:szCs w:val="24"/>
        </w:rPr>
        <w:t>0</w:t>
      </w:r>
      <w:r>
        <w:rPr>
          <w:rFonts w:ascii="Times New Roman" w:hAnsi="Times New Roman" w:cs="Times New Roman"/>
          <w:sz w:val="24"/>
          <w:szCs w:val="24"/>
        </w:rPr>
        <w:t>2</w:t>
      </w:r>
      <w:r w:rsidR="00741CF6">
        <w:rPr>
          <w:rFonts w:ascii="Times New Roman" w:hAnsi="Times New Roman" w:cs="Times New Roman"/>
          <w:sz w:val="24"/>
          <w:szCs w:val="24"/>
        </w:rPr>
        <w:t>9</w:t>
      </w:r>
      <w:r>
        <w:rPr>
          <w:rFonts w:ascii="Times New Roman" w:hAnsi="Times New Roman" w:cs="Times New Roman"/>
          <w:sz w:val="24"/>
          <w:szCs w:val="24"/>
        </w:rPr>
        <w:t xml:space="preserve"> hours.</w:t>
      </w:r>
    </w:p>
    <w:p w:rsidR="0035101D" w:rsidRPr="0049233A" w:rsidRDefault="0035101D" w:rsidP="0035101D">
      <w:pPr>
        <w:rPr>
          <w:rFonts w:ascii="Times New Roman" w:hAnsi="Times New Roman" w:cs="Times New Roman"/>
          <w:sz w:val="24"/>
          <w:szCs w:val="24"/>
        </w:rPr>
      </w:pPr>
      <w:r>
        <w:rPr>
          <w:rFonts w:ascii="Times New Roman" w:hAnsi="Times New Roman" w:cs="Times New Roman"/>
          <w:sz w:val="24"/>
          <w:szCs w:val="24"/>
        </w:rPr>
        <w:t xml:space="preserve"> </w:t>
      </w:r>
    </w:p>
    <w:p w:rsidR="0035101D" w:rsidRPr="0049233A" w:rsidRDefault="0035101D" w:rsidP="0035101D">
      <w:pPr>
        <w:rPr>
          <w:rFonts w:ascii="Times New Roman" w:hAnsi="Times New Roman" w:cs="Times New Roman"/>
          <w:sz w:val="24"/>
        </w:rPr>
      </w:pPr>
      <w:proofErr w:type="gramStart"/>
      <w:r w:rsidRPr="0049233A">
        <w:rPr>
          <w:rFonts w:ascii="Times New Roman" w:hAnsi="Times New Roman" w:cs="Times New Roman"/>
          <w:sz w:val="24"/>
        </w:rPr>
        <w:t>Table 1.</w:t>
      </w:r>
      <w:proofErr w:type="gramEnd"/>
      <w:r w:rsidRPr="0049233A">
        <w:rPr>
          <w:rFonts w:ascii="Times New Roman" w:hAnsi="Times New Roman" w:cs="Times New Roman"/>
          <w:sz w:val="24"/>
        </w:rPr>
        <w:t xml:space="preserve">  Estimated Annualized Burden Hours</w:t>
      </w: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1972"/>
        <w:gridCol w:w="8"/>
        <w:gridCol w:w="2422"/>
        <w:gridCol w:w="1530"/>
        <w:gridCol w:w="8"/>
        <w:gridCol w:w="1758"/>
        <w:gridCol w:w="1252"/>
        <w:gridCol w:w="8"/>
        <w:gridCol w:w="1252"/>
        <w:gridCol w:w="8"/>
      </w:tblGrid>
      <w:tr w:rsidR="0035101D" w:rsidRPr="00E54640" w:rsidTr="0035101D">
        <w:tc>
          <w:tcPr>
            <w:tcW w:w="1980" w:type="dxa"/>
            <w:gridSpan w:val="2"/>
            <w:vAlign w:val="bottom"/>
          </w:tcPr>
          <w:p w:rsidR="0035101D" w:rsidRPr="00E54640" w:rsidRDefault="0035101D" w:rsidP="0035101D">
            <w:pPr>
              <w:ind w:left="-108" w:right="-108"/>
              <w:jc w:val="center"/>
              <w:rPr>
                <w:rFonts w:ascii="Times New Roman" w:hAnsi="Times New Roman" w:cs="Times New Roman"/>
                <w:sz w:val="22"/>
                <w:szCs w:val="22"/>
              </w:rPr>
            </w:pPr>
            <w:r w:rsidRPr="00E54640">
              <w:rPr>
                <w:rFonts w:ascii="Times New Roman" w:hAnsi="Times New Roman" w:cs="Times New Roman"/>
                <w:sz w:val="22"/>
                <w:szCs w:val="22"/>
              </w:rPr>
              <w:t>Respondents</w:t>
            </w:r>
          </w:p>
        </w:tc>
        <w:tc>
          <w:tcPr>
            <w:tcW w:w="2430" w:type="dxa"/>
            <w:gridSpan w:val="2"/>
            <w:vAlign w:val="bottom"/>
          </w:tcPr>
          <w:p w:rsidR="0035101D" w:rsidRPr="00E54640" w:rsidRDefault="0035101D" w:rsidP="0035101D">
            <w:pPr>
              <w:jc w:val="center"/>
              <w:rPr>
                <w:rFonts w:ascii="Times New Roman" w:hAnsi="Times New Roman" w:cs="Times New Roman"/>
                <w:sz w:val="22"/>
                <w:szCs w:val="22"/>
              </w:rPr>
            </w:pPr>
            <w:r w:rsidRPr="00E54640">
              <w:rPr>
                <w:rFonts w:ascii="Times New Roman" w:hAnsi="Times New Roman" w:cs="Times New Roman"/>
                <w:sz w:val="22"/>
                <w:szCs w:val="22"/>
              </w:rPr>
              <w:t>Form</w:t>
            </w:r>
          </w:p>
        </w:tc>
        <w:tc>
          <w:tcPr>
            <w:tcW w:w="1530" w:type="dxa"/>
            <w:tcMar>
              <w:left w:w="29" w:type="dxa"/>
              <w:right w:w="29" w:type="dxa"/>
            </w:tcMar>
            <w:vAlign w:val="bottom"/>
          </w:tcPr>
          <w:p w:rsidR="0035101D" w:rsidRPr="00E54640" w:rsidRDefault="0035101D" w:rsidP="0035101D">
            <w:pPr>
              <w:ind w:right="-29"/>
              <w:jc w:val="center"/>
              <w:rPr>
                <w:rFonts w:ascii="Times New Roman" w:hAnsi="Times New Roman" w:cs="Times New Roman"/>
                <w:sz w:val="22"/>
                <w:szCs w:val="22"/>
              </w:rPr>
            </w:pPr>
            <w:r w:rsidRPr="00E54640">
              <w:rPr>
                <w:rFonts w:ascii="Times New Roman" w:hAnsi="Times New Roman" w:cs="Times New Roman"/>
                <w:sz w:val="22"/>
                <w:szCs w:val="22"/>
              </w:rPr>
              <w:t>Number of respondents</w:t>
            </w:r>
          </w:p>
        </w:tc>
        <w:tc>
          <w:tcPr>
            <w:tcW w:w="1766" w:type="dxa"/>
            <w:gridSpan w:val="2"/>
            <w:tcMar>
              <w:left w:w="29" w:type="dxa"/>
              <w:right w:w="29" w:type="dxa"/>
            </w:tcMar>
            <w:vAlign w:val="bottom"/>
          </w:tcPr>
          <w:p w:rsidR="0035101D" w:rsidRPr="00E54640" w:rsidRDefault="0035101D" w:rsidP="0035101D">
            <w:pPr>
              <w:jc w:val="center"/>
              <w:rPr>
                <w:rFonts w:ascii="Times New Roman" w:hAnsi="Times New Roman" w:cs="Times New Roman"/>
                <w:sz w:val="22"/>
                <w:szCs w:val="22"/>
              </w:rPr>
            </w:pPr>
            <w:r w:rsidRPr="00E54640">
              <w:rPr>
                <w:rFonts w:ascii="Times New Roman" w:hAnsi="Times New Roman" w:cs="Times New Roman"/>
                <w:sz w:val="22"/>
                <w:szCs w:val="22"/>
              </w:rPr>
              <w:t>Number of responses per respondent</w:t>
            </w:r>
          </w:p>
        </w:tc>
        <w:tc>
          <w:tcPr>
            <w:tcW w:w="1260" w:type="dxa"/>
            <w:gridSpan w:val="2"/>
            <w:tcMar>
              <w:left w:w="29" w:type="dxa"/>
              <w:right w:w="29" w:type="dxa"/>
            </w:tcMar>
            <w:vAlign w:val="bottom"/>
          </w:tcPr>
          <w:p w:rsidR="0035101D" w:rsidRPr="00E54640" w:rsidRDefault="0035101D" w:rsidP="0035101D">
            <w:pPr>
              <w:jc w:val="center"/>
              <w:rPr>
                <w:rFonts w:ascii="Times New Roman" w:hAnsi="Times New Roman" w:cs="Times New Roman"/>
                <w:sz w:val="22"/>
                <w:szCs w:val="22"/>
              </w:rPr>
            </w:pPr>
            <w:r w:rsidRPr="00E54640">
              <w:rPr>
                <w:rFonts w:ascii="Times New Roman" w:hAnsi="Times New Roman" w:cs="Times New Roman"/>
                <w:sz w:val="22"/>
                <w:szCs w:val="22"/>
              </w:rPr>
              <w:t>Avg. Burden per Response</w:t>
            </w:r>
          </w:p>
          <w:p w:rsidR="0035101D" w:rsidRPr="00E54640" w:rsidRDefault="0035101D" w:rsidP="0035101D">
            <w:pPr>
              <w:jc w:val="center"/>
              <w:rPr>
                <w:rFonts w:ascii="Times New Roman" w:hAnsi="Times New Roman" w:cs="Times New Roman"/>
                <w:sz w:val="22"/>
                <w:szCs w:val="22"/>
              </w:rPr>
            </w:pPr>
            <w:r w:rsidRPr="00E54640">
              <w:rPr>
                <w:rFonts w:ascii="Times New Roman" w:hAnsi="Times New Roman" w:cs="Times New Roman"/>
                <w:sz w:val="22"/>
                <w:szCs w:val="22"/>
              </w:rPr>
              <w:t>(in hours)</w:t>
            </w:r>
          </w:p>
        </w:tc>
        <w:tc>
          <w:tcPr>
            <w:tcW w:w="1260" w:type="dxa"/>
            <w:gridSpan w:val="2"/>
            <w:tcMar>
              <w:left w:w="29" w:type="dxa"/>
              <w:right w:w="29" w:type="dxa"/>
            </w:tcMar>
            <w:vAlign w:val="bottom"/>
          </w:tcPr>
          <w:p w:rsidR="0035101D" w:rsidRPr="00E54640" w:rsidRDefault="0035101D" w:rsidP="0035101D">
            <w:pPr>
              <w:jc w:val="center"/>
              <w:rPr>
                <w:rFonts w:ascii="Times New Roman" w:hAnsi="Times New Roman" w:cs="Times New Roman"/>
                <w:sz w:val="22"/>
                <w:szCs w:val="22"/>
              </w:rPr>
            </w:pPr>
            <w:r w:rsidRPr="00E54640">
              <w:rPr>
                <w:rFonts w:ascii="Times New Roman" w:hAnsi="Times New Roman" w:cs="Times New Roman"/>
                <w:sz w:val="22"/>
                <w:szCs w:val="22"/>
              </w:rPr>
              <w:t>Total Burden Hours</w:t>
            </w:r>
          </w:p>
        </w:tc>
      </w:tr>
      <w:tr w:rsidR="0035101D" w:rsidRPr="00E54640" w:rsidTr="0035101D">
        <w:trPr>
          <w:trHeight w:val="825"/>
        </w:trPr>
        <w:tc>
          <w:tcPr>
            <w:tcW w:w="1980" w:type="dxa"/>
            <w:gridSpan w:val="2"/>
          </w:tcPr>
          <w:p w:rsidR="0035101D" w:rsidRPr="00E54640" w:rsidRDefault="0035101D" w:rsidP="0035101D">
            <w:pPr>
              <w:ind w:left="-108" w:right="-108"/>
              <w:rPr>
                <w:rFonts w:ascii="Times New Roman" w:hAnsi="Times New Roman" w:cs="Times New Roman"/>
                <w:sz w:val="22"/>
                <w:szCs w:val="22"/>
              </w:rPr>
            </w:pPr>
            <w:r>
              <w:rPr>
                <w:rFonts w:ascii="Times New Roman" w:hAnsi="Times New Roman" w:cs="Times New Roman"/>
                <w:sz w:val="22"/>
                <w:szCs w:val="22"/>
              </w:rPr>
              <w:t xml:space="preserve">Hospital </w:t>
            </w:r>
            <w:r w:rsidRPr="00E54640">
              <w:rPr>
                <w:rFonts w:ascii="Times New Roman" w:hAnsi="Times New Roman" w:cs="Times New Roman"/>
                <w:sz w:val="22"/>
                <w:szCs w:val="22"/>
              </w:rPr>
              <w:t>DHIM or DHIT</w:t>
            </w:r>
          </w:p>
        </w:tc>
        <w:tc>
          <w:tcPr>
            <w:tcW w:w="2430" w:type="dxa"/>
            <w:gridSpan w:val="2"/>
          </w:tcPr>
          <w:p w:rsidR="0035101D" w:rsidRPr="00E54640" w:rsidRDefault="0035101D" w:rsidP="0035101D">
            <w:pPr>
              <w:rPr>
                <w:rFonts w:ascii="Times New Roman" w:hAnsi="Times New Roman" w:cs="Times New Roman"/>
                <w:sz w:val="22"/>
                <w:szCs w:val="22"/>
              </w:rPr>
            </w:pPr>
            <w:r>
              <w:rPr>
                <w:rFonts w:ascii="Times New Roman" w:hAnsi="Times New Roman" w:cs="Times New Roman"/>
                <w:sz w:val="22"/>
                <w:szCs w:val="22"/>
              </w:rPr>
              <w:t>Initial Hospital Intake Questionnaire</w:t>
            </w:r>
          </w:p>
        </w:tc>
        <w:tc>
          <w:tcPr>
            <w:tcW w:w="1530" w:type="dxa"/>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133</w:t>
            </w:r>
          </w:p>
        </w:tc>
        <w:tc>
          <w:tcPr>
            <w:tcW w:w="1766"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133</w:t>
            </w:r>
          </w:p>
        </w:tc>
      </w:tr>
      <w:tr w:rsidR="0035101D" w:rsidRPr="00E54640" w:rsidTr="0035101D">
        <w:trPr>
          <w:trHeight w:val="825"/>
        </w:trPr>
        <w:tc>
          <w:tcPr>
            <w:tcW w:w="1980" w:type="dxa"/>
            <w:gridSpan w:val="2"/>
          </w:tcPr>
          <w:p w:rsidR="0035101D" w:rsidRPr="00E54640" w:rsidRDefault="0035101D" w:rsidP="0035101D">
            <w:pPr>
              <w:ind w:left="-108" w:right="-108"/>
              <w:rPr>
                <w:rFonts w:ascii="Times New Roman" w:hAnsi="Times New Roman" w:cs="Times New Roman"/>
                <w:sz w:val="22"/>
                <w:szCs w:val="22"/>
              </w:rPr>
            </w:pPr>
            <w:r w:rsidRPr="00E54640">
              <w:rPr>
                <w:rFonts w:ascii="Times New Roman" w:hAnsi="Times New Roman" w:cs="Times New Roman"/>
                <w:sz w:val="22"/>
                <w:szCs w:val="22"/>
              </w:rPr>
              <w:t>Hospital CEO/CFO</w:t>
            </w:r>
          </w:p>
        </w:tc>
        <w:tc>
          <w:tcPr>
            <w:tcW w:w="2430" w:type="dxa"/>
            <w:gridSpan w:val="2"/>
          </w:tcPr>
          <w:p w:rsidR="0035101D" w:rsidRPr="00E54640" w:rsidRDefault="0035101D" w:rsidP="0035101D">
            <w:pPr>
              <w:rPr>
                <w:rFonts w:ascii="Times New Roman" w:hAnsi="Times New Roman" w:cs="Times New Roman"/>
                <w:bCs/>
                <w:sz w:val="22"/>
                <w:szCs w:val="22"/>
              </w:rPr>
            </w:pPr>
            <w:r w:rsidRPr="00E54640">
              <w:rPr>
                <w:rFonts w:ascii="Times New Roman" w:hAnsi="Times New Roman" w:cs="Times New Roman"/>
                <w:sz w:val="22"/>
                <w:szCs w:val="22"/>
              </w:rPr>
              <w:t>Recruitment Survey Presentation</w:t>
            </w:r>
          </w:p>
        </w:tc>
        <w:tc>
          <w:tcPr>
            <w:tcW w:w="1530" w:type="dxa"/>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r>
              <w:rPr>
                <w:rFonts w:ascii="Times New Roman" w:hAnsi="Times New Roman" w:cs="Times New Roman"/>
                <w:sz w:val="22"/>
                <w:szCs w:val="22"/>
              </w:rPr>
              <w:t>33</w:t>
            </w:r>
          </w:p>
        </w:tc>
        <w:tc>
          <w:tcPr>
            <w:tcW w:w="1766"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r>
              <w:rPr>
                <w:rFonts w:ascii="Times New Roman" w:hAnsi="Times New Roman" w:cs="Times New Roman"/>
                <w:sz w:val="22"/>
                <w:szCs w:val="22"/>
              </w:rPr>
              <w:t>33</w:t>
            </w:r>
          </w:p>
        </w:tc>
      </w:tr>
      <w:tr w:rsidR="0035101D" w:rsidRPr="00E54640" w:rsidTr="0035101D">
        <w:trPr>
          <w:trHeight w:val="825"/>
        </w:trPr>
        <w:tc>
          <w:tcPr>
            <w:tcW w:w="1980" w:type="dxa"/>
            <w:gridSpan w:val="2"/>
          </w:tcPr>
          <w:p w:rsidR="0035101D" w:rsidRPr="00E54640" w:rsidRDefault="0035101D" w:rsidP="0035101D">
            <w:pPr>
              <w:ind w:left="-108" w:right="-108"/>
              <w:rPr>
                <w:rFonts w:ascii="Times New Roman" w:hAnsi="Times New Roman" w:cs="Times New Roman"/>
                <w:sz w:val="22"/>
                <w:szCs w:val="22"/>
              </w:rPr>
            </w:pPr>
            <w:r w:rsidRPr="00E54640">
              <w:rPr>
                <w:rFonts w:ascii="Times New Roman" w:hAnsi="Times New Roman" w:cs="Times New Roman"/>
                <w:sz w:val="22"/>
                <w:szCs w:val="22"/>
              </w:rPr>
              <w:t>Hospital CEO/CFO</w:t>
            </w:r>
          </w:p>
        </w:tc>
        <w:tc>
          <w:tcPr>
            <w:tcW w:w="2430" w:type="dxa"/>
            <w:gridSpan w:val="2"/>
          </w:tcPr>
          <w:p w:rsidR="0035101D" w:rsidRPr="00E54640" w:rsidRDefault="0035101D" w:rsidP="0035101D">
            <w:pPr>
              <w:rPr>
                <w:rFonts w:ascii="Times New Roman" w:hAnsi="Times New Roman" w:cs="Times New Roman"/>
                <w:sz w:val="22"/>
                <w:szCs w:val="22"/>
              </w:rPr>
            </w:pPr>
            <w:r w:rsidRPr="00E54640">
              <w:rPr>
                <w:rFonts w:ascii="Times New Roman" w:hAnsi="Times New Roman" w:cs="Times New Roman"/>
                <w:sz w:val="22"/>
                <w:szCs w:val="22"/>
              </w:rPr>
              <w:t xml:space="preserve">Annual </w:t>
            </w:r>
            <w:r>
              <w:rPr>
                <w:rFonts w:ascii="Times New Roman" w:hAnsi="Times New Roman" w:cs="Times New Roman"/>
                <w:sz w:val="22"/>
                <w:szCs w:val="22"/>
              </w:rPr>
              <w:t xml:space="preserve">Inpatient </w:t>
            </w:r>
            <w:r w:rsidRPr="00E54640">
              <w:rPr>
                <w:rFonts w:ascii="Times New Roman" w:hAnsi="Times New Roman" w:cs="Times New Roman"/>
                <w:sz w:val="22"/>
                <w:szCs w:val="22"/>
              </w:rPr>
              <w:t xml:space="preserve">Hospital Interview </w:t>
            </w:r>
          </w:p>
        </w:tc>
        <w:tc>
          <w:tcPr>
            <w:tcW w:w="1530" w:type="dxa"/>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275</w:t>
            </w:r>
          </w:p>
        </w:tc>
        <w:tc>
          <w:tcPr>
            <w:tcW w:w="1766"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275</w:t>
            </w:r>
          </w:p>
        </w:tc>
      </w:tr>
      <w:tr w:rsidR="0035101D" w:rsidRPr="00E54640" w:rsidTr="0035101D">
        <w:trPr>
          <w:trHeight w:val="825"/>
        </w:trPr>
        <w:tc>
          <w:tcPr>
            <w:tcW w:w="1980" w:type="dxa"/>
            <w:gridSpan w:val="2"/>
          </w:tcPr>
          <w:p w:rsidR="0035101D" w:rsidRPr="00E54640" w:rsidRDefault="0035101D" w:rsidP="0035101D">
            <w:pPr>
              <w:ind w:left="-108" w:right="-108"/>
              <w:rPr>
                <w:rFonts w:ascii="Times New Roman" w:hAnsi="Times New Roman" w:cs="Times New Roman"/>
                <w:sz w:val="22"/>
                <w:szCs w:val="22"/>
              </w:rPr>
            </w:pPr>
            <w:r w:rsidRPr="00E54640">
              <w:rPr>
                <w:rFonts w:ascii="Times New Roman" w:hAnsi="Times New Roman" w:cs="Times New Roman"/>
                <w:sz w:val="22"/>
                <w:szCs w:val="22"/>
              </w:rPr>
              <w:lastRenderedPageBreak/>
              <w:t>Hospital CEO/CFO</w:t>
            </w:r>
          </w:p>
        </w:tc>
        <w:tc>
          <w:tcPr>
            <w:tcW w:w="2430" w:type="dxa"/>
            <w:gridSpan w:val="2"/>
          </w:tcPr>
          <w:p w:rsidR="0035101D" w:rsidRPr="00E54640" w:rsidRDefault="0035101D" w:rsidP="0035101D">
            <w:pPr>
              <w:rPr>
                <w:rFonts w:ascii="Times New Roman" w:hAnsi="Times New Roman" w:cs="Times New Roman"/>
                <w:sz w:val="22"/>
                <w:szCs w:val="22"/>
              </w:rPr>
            </w:pPr>
            <w:r w:rsidRPr="00E54640">
              <w:rPr>
                <w:rFonts w:ascii="Times New Roman" w:hAnsi="Times New Roman" w:cs="Times New Roman"/>
                <w:sz w:val="22"/>
                <w:szCs w:val="22"/>
              </w:rPr>
              <w:t xml:space="preserve">Annual </w:t>
            </w:r>
            <w:r>
              <w:rPr>
                <w:rFonts w:ascii="Times New Roman" w:hAnsi="Times New Roman" w:cs="Times New Roman"/>
                <w:sz w:val="22"/>
                <w:szCs w:val="22"/>
              </w:rPr>
              <w:t xml:space="preserve">Ambulatory </w:t>
            </w:r>
            <w:r w:rsidRPr="00E54640">
              <w:rPr>
                <w:rFonts w:ascii="Times New Roman" w:hAnsi="Times New Roman" w:cs="Times New Roman"/>
                <w:sz w:val="22"/>
                <w:szCs w:val="22"/>
              </w:rPr>
              <w:t xml:space="preserve">Hospital Interview </w:t>
            </w:r>
          </w:p>
        </w:tc>
        <w:tc>
          <w:tcPr>
            <w:tcW w:w="1530" w:type="dxa"/>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275</w:t>
            </w:r>
          </w:p>
        </w:tc>
        <w:tc>
          <w:tcPr>
            <w:tcW w:w="1766"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1.5</w:t>
            </w:r>
          </w:p>
        </w:tc>
        <w:tc>
          <w:tcPr>
            <w:tcW w:w="1260" w:type="dxa"/>
            <w:gridSpan w:val="2"/>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413</w:t>
            </w:r>
          </w:p>
        </w:tc>
      </w:tr>
      <w:tr w:rsidR="0035101D" w:rsidRPr="00E54640" w:rsidTr="0035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Look w:val="0000" w:firstRow="0" w:lastRow="0" w:firstColumn="0" w:lastColumn="0" w:noHBand="0" w:noVBand="0"/>
        </w:tblPrEx>
        <w:trPr>
          <w:gridBefore w:val="1"/>
          <w:gridAfter w:val="1"/>
          <w:wBefore w:w="8" w:type="dxa"/>
          <w:wAfter w:w="8" w:type="dxa"/>
          <w:cantSplit/>
          <w:trHeight w:val="403"/>
        </w:trPr>
        <w:tc>
          <w:tcPr>
            <w:tcW w:w="1980" w:type="dxa"/>
            <w:gridSpan w:val="2"/>
            <w:tcBorders>
              <w:top w:val="single" w:sz="6" w:space="0" w:color="auto"/>
              <w:left w:val="single" w:sz="6" w:space="0" w:color="auto"/>
              <w:bottom w:val="single" w:sz="6" w:space="0" w:color="auto"/>
              <w:right w:val="nil"/>
            </w:tcBorders>
          </w:tcPr>
          <w:p w:rsidR="0035101D" w:rsidRPr="00E54640" w:rsidRDefault="0035101D" w:rsidP="0035101D">
            <w:pPr>
              <w:rPr>
                <w:rFonts w:ascii="Times New Roman" w:hAnsi="Times New Roman" w:cs="Times New Roman"/>
                <w:sz w:val="22"/>
                <w:szCs w:val="22"/>
              </w:rPr>
            </w:pPr>
            <w:r>
              <w:rPr>
                <w:rFonts w:ascii="Times New Roman" w:hAnsi="Times New Roman" w:cs="Times New Roman"/>
                <w:sz w:val="22"/>
                <w:szCs w:val="22"/>
              </w:rPr>
              <w:t xml:space="preserve">Hospital </w:t>
            </w:r>
            <w:r w:rsidRPr="00E54640">
              <w:rPr>
                <w:rFonts w:ascii="Times New Roman" w:hAnsi="Times New Roman" w:cs="Times New Roman"/>
                <w:sz w:val="22"/>
                <w:szCs w:val="22"/>
              </w:rPr>
              <w:t>Medical and Health Services Manager</w:t>
            </w:r>
          </w:p>
        </w:tc>
        <w:tc>
          <w:tcPr>
            <w:tcW w:w="2422" w:type="dxa"/>
            <w:tcBorders>
              <w:top w:val="single" w:sz="6" w:space="0" w:color="auto"/>
              <w:left w:val="single" w:sz="6" w:space="0" w:color="auto"/>
              <w:bottom w:val="single" w:sz="6" w:space="0" w:color="auto"/>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 xml:space="preserve">Ambulatory Unit Induction </w:t>
            </w:r>
          </w:p>
          <w:p w:rsidR="0035101D" w:rsidRPr="00E54640" w:rsidRDefault="0035101D" w:rsidP="0035101D">
            <w:pPr>
              <w:ind w:right="-100"/>
              <w:rPr>
                <w:rFonts w:ascii="Times New Roman" w:hAnsi="Times New Roman" w:cs="Times New Roman"/>
                <w:sz w:val="22"/>
                <w:szCs w:val="22"/>
              </w:rPr>
            </w:pPr>
          </w:p>
        </w:tc>
        <w:tc>
          <w:tcPr>
            <w:tcW w:w="1538" w:type="dxa"/>
            <w:gridSpan w:val="2"/>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1,000</w:t>
            </w:r>
          </w:p>
        </w:tc>
        <w:tc>
          <w:tcPr>
            <w:tcW w:w="1758" w:type="dxa"/>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52" w:type="dxa"/>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15/60</w:t>
            </w:r>
          </w:p>
        </w:tc>
        <w:tc>
          <w:tcPr>
            <w:tcW w:w="1260" w:type="dxa"/>
            <w:gridSpan w:val="2"/>
            <w:tcBorders>
              <w:top w:val="single" w:sz="6" w:space="0" w:color="auto"/>
              <w:left w:val="single" w:sz="6" w:space="0" w:color="auto"/>
              <w:bottom w:val="single" w:sz="6" w:space="0" w:color="auto"/>
              <w:right w:val="single" w:sz="6" w:space="0" w:color="auto"/>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250</w:t>
            </w:r>
          </w:p>
        </w:tc>
      </w:tr>
      <w:tr w:rsidR="0035101D" w:rsidRPr="00E54640" w:rsidTr="0035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Look w:val="0000" w:firstRow="0" w:lastRow="0" w:firstColumn="0" w:lastColumn="0" w:noHBand="0" w:noVBand="0"/>
        </w:tblPrEx>
        <w:trPr>
          <w:gridBefore w:val="1"/>
          <w:gridAfter w:val="1"/>
          <w:wBefore w:w="8" w:type="dxa"/>
          <w:wAfter w:w="8" w:type="dxa"/>
          <w:cantSplit/>
          <w:trHeight w:val="403"/>
        </w:trPr>
        <w:tc>
          <w:tcPr>
            <w:tcW w:w="1980" w:type="dxa"/>
            <w:gridSpan w:val="2"/>
            <w:tcBorders>
              <w:top w:val="single" w:sz="6" w:space="0" w:color="auto"/>
              <w:left w:val="single" w:sz="6" w:space="0" w:color="auto"/>
              <w:bottom w:val="single" w:sz="6" w:space="0" w:color="auto"/>
              <w:right w:val="nil"/>
            </w:tcBorders>
          </w:tcPr>
          <w:p w:rsidR="0035101D" w:rsidRPr="00E54640" w:rsidRDefault="0035101D" w:rsidP="0035101D">
            <w:pPr>
              <w:rPr>
                <w:rFonts w:ascii="Times New Roman" w:hAnsi="Times New Roman" w:cs="Times New Roman"/>
                <w:sz w:val="22"/>
                <w:szCs w:val="22"/>
              </w:rPr>
            </w:pPr>
            <w:r>
              <w:rPr>
                <w:rFonts w:ascii="Times New Roman" w:hAnsi="Times New Roman" w:cs="Times New Roman"/>
                <w:sz w:val="22"/>
                <w:szCs w:val="22"/>
              </w:rPr>
              <w:t xml:space="preserve">Hospital </w:t>
            </w:r>
            <w:r w:rsidRPr="00E54640">
              <w:rPr>
                <w:rFonts w:ascii="Times New Roman" w:hAnsi="Times New Roman" w:cs="Times New Roman"/>
                <w:sz w:val="22"/>
                <w:szCs w:val="22"/>
              </w:rPr>
              <w:t xml:space="preserve">DHIM or DHIT </w:t>
            </w:r>
          </w:p>
        </w:tc>
        <w:tc>
          <w:tcPr>
            <w:tcW w:w="2422" w:type="dxa"/>
            <w:tcBorders>
              <w:top w:val="single" w:sz="6" w:space="0" w:color="auto"/>
              <w:left w:val="single" w:sz="6" w:space="0" w:color="auto"/>
              <w:bottom w:val="single" w:sz="6" w:space="0" w:color="auto"/>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Prepare and</w:t>
            </w:r>
            <w:r>
              <w:rPr>
                <w:rFonts w:ascii="Times New Roman" w:hAnsi="Times New Roman" w:cs="Times New Roman"/>
                <w:sz w:val="22"/>
                <w:szCs w:val="22"/>
              </w:rPr>
              <w:t xml:space="preserve"> transmit UB-04 for I</w:t>
            </w:r>
            <w:r w:rsidRPr="00E54640">
              <w:rPr>
                <w:rFonts w:ascii="Times New Roman" w:hAnsi="Times New Roman" w:cs="Times New Roman"/>
                <w:sz w:val="22"/>
                <w:szCs w:val="22"/>
              </w:rPr>
              <w:t>npatient and Ambulatory</w:t>
            </w:r>
          </w:p>
        </w:tc>
        <w:tc>
          <w:tcPr>
            <w:tcW w:w="1538" w:type="dxa"/>
            <w:gridSpan w:val="2"/>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275</w:t>
            </w:r>
          </w:p>
        </w:tc>
        <w:tc>
          <w:tcPr>
            <w:tcW w:w="1758" w:type="dxa"/>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4</w:t>
            </w:r>
          </w:p>
        </w:tc>
        <w:tc>
          <w:tcPr>
            <w:tcW w:w="1252" w:type="dxa"/>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60" w:type="dxa"/>
            <w:gridSpan w:val="2"/>
            <w:tcBorders>
              <w:top w:val="single" w:sz="6" w:space="0" w:color="auto"/>
              <w:left w:val="single" w:sz="6" w:space="0" w:color="auto"/>
              <w:bottom w:val="single" w:sz="6" w:space="0" w:color="auto"/>
              <w:right w:val="single" w:sz="6" w:space="0" w:color="auto"/>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1,100</w:t>
            </w:r>
          </w:p>
        </w:tc>
      </w:tr>
      <w:tr w:rsidR="0035101D" w:rsidRPr="00E54640" w:rsidTr="0035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Look w:val="0000" w:firstRow="0" w:lastRow="0" w:firstColumn="0" w:lastColumn="0" w:noHBand="0" w:noVBand="0"/>
        </w:tblPrEx>
        <w:trPr>
          <w:gridBefore w:val="1"/>
          <w:gridAfter w:val="1"/>
          <w:wBefore w:w="8" w:type="dxa"/>
          <w:wAfter w:w="8" w:type="dxa"/>
          <w:cantSplit/>
          <w:trHeight w:val="403"/>
        </w:trPr>
        <w:tc>
          <w:tcPr>
            <w:tcW w:w="1980" w:type="dxa"/>
            <w:gridSpan w:val="2"/>
            <w:tcBorders>
              <w:top w:val="single" w:sz="6" w:space="0" w:color="auto"/>
              <w:left w:val="single" w:sz="6" w:space="0" w:color="auto"/>
              <w:bottom w:val="single" w:sz="6" w:space="0" w:color="auto"/>
              <w:right w:val="nil"/>
            </w:tcBorders>
          </w:tcPr>
          <w:p w:rsidR="0035101D" w:rsidRPr="00E54640" w:rsidRDefault="0035101D" w:rsidP="0035101D">
            <w:pPr>
              <w:ind w:right="-100"/>
              <w:rPr>
                <w:rFonts w:ascii="Times New Roman" w:hAnsi="Times New Roman" w:cs="Times New Roman"/>
                <w:sz w:val="22"/>
                <w:szCs w:val="22"/>
              </w:rPr>
            </w:pPr>
            <w:r>
              <w:rPr>
                <w:rFonts w:ascii="Times New Roman" w:hAnsi="Times New Roman" w:cs="Times New Roman"/>
                <w:sz w:val="22"/>
                <w:szCs w:val="22"/>
              </w:rPr>
              <w:t xml:space="preserve">Hospital </w:t>
            </w:r>
            <w:r w:rsidRPr="00E54640">
              <w:rPr>
                <w:rFonts w:ascii="Times New Roman" w:hAnsi="Times New Roman" w:cs="Times New Roman"/>
                <w:sz w:val="22"/>
                <w:szCs w:val="22"/>
              </w:rPr>
              <w:t>Medical Record Clerk</w:t>
            </w:r>
          </w:p>
        </w:tc>
        <w:tc>
          <w:tcPr>
            <w:tcW w:w="2422" w:type="dxa"/>
            <w:tcBorders>
              <w:top w:val="single" w:sz="6" w:space="0" w:color="auto"/>
              <w:left w:val="single" w:sz="6" w:space="0" w:color="auto"/>
              <w:bottom w:val="single" w:sz="6" w:space="0" w:color="auto"/>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Pulling and re-filing  Patient Records (ED, OPD, and ASL)</w:t>
            </w:r>
          </w:p>
        </w:tc>
        <w:tc>
          <w:tcPr>
            <w:tcW w:w="1538" w:type="dxa"/>
            <w:gridSpan w:val="2"/>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highlight w:val="yellow"/>
              </w:rPr>
            </w:pPr>
            <w:r>
              <w:rPr>
                <w:rFonts w:ascii="Times New Roman" w:hAnsi="Times New Roman" w:cs="Times New Roman"/>
                <w:sz w:val="22"/>
                <w:szCs w:val="22"/>
              </w:rPr>
              <w:t>500</w:t>
            </w:r>
          </w:p>
        </w:tc>
        <w:tc>
          <w:tcPr>
            <w:tcW w:w="1758" w:type="dxa"/>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highlight w:val="yellow"/>
              </w:rPr>
            </w:pPr>
            <w:r w:rsidRPr="00E54640">
              <w:rPr>
                <w:rFonts w:ascii="Times New Roman" w:hAnsi="Times New Roman" w:cs="Times New Roman"/>
                <w:sz w:val="22"/>
                <w:szCs w:val="22"/>
              </w:rPr>
              <w:t>100</w:t>
            </w:r>
          </w:p>
        </w:tc>
        <w:tc>
          <w:tcPr>
            <w:tcW w:w="1252" w:type="dxa"/>
            <w:tcBorders>
              <w:top w:val="single" w:sz="6" w:space="0" w:color="auto"/>
              <w:left w:val="single" w:sz="6" w:space="0" w:color="auto"/>
              <w:bottom w:val="single" w:sz="6" w:space="0" w:color="auto"/>
              <w:right w:val="nil"/>
            </w:tcBorders>
          </w:tcPr>
          <w:p w:rsidR="0035101D" w:rsidRPr="00E54640" w:rsidRDefault="0035101D" w:rsidP="0035101D">
            <w:pPr>
              <w:jc w:val="right"/>
              <w:rPr>
                <w:rFonts w:ascii="Times New Roman" w:hAnsi="Times New Roman" w:cs="Times New Roman"/>
                <w:sz w:val="22"/>
                <w:szCs w:val="22"/>
                <w:highlight w:val="yellow"/>
              </w:rPr>
            </w:pPr>
            <w:r w:rsidRPr="00E54640">
              <w:rPr>
                <w:rFonts w:ascii="Times New Roman" w:hAnsi="Times New Roman" w:cs="Times New Roman"/>
                <w:sz w:val="22"/>
                <w:szCs w:val="22"/>
              </w:rPr>
              <w:t>1/60</w:t>
            </w:r>
          </w:p>
        </w:tc>
        <w:tc>
          <w:tcPr>
            <w:tcW w:w="1260" w:type="dxa"/>
            <w:gridSpan w:val="2"/>
            <w:tcBorders>
              <w:top w:val="single" w:sz="6" w:space="0" w:color="auto"/>
              <w:left w:val="single" w:sz="6" w:space="0" w:color="auto"/>
              <w:bottom w:val="single" w:sz="6" w:space="0" w:color="auto"/>
              <w:right w:val="single" w:sz="6" w:space="0" w:color="auto"/>
            </w:tcBorders>
          </w:tcPr>
          <w:p w:rsidR="0035101D" w:rsidRPr="00E54640" w:rsidRDefault="0035101D" w:rsidP="0035101D">
            <w:pPr>
              <w:jc w:val="right"/>
              <w:rPr>
                <w:rStyle w:val="CommentReference"/>
                <w:rFonts w:ascii="Times New Roman" w:hAnsi="Times New Roman" w:cs="Times New Roman"/>
                <w:sz w:val="22"/>
                <w:szCs w:val="22"/>
              </w:rPr>
            </w:pPr>
            <w:r>
              <w:rPr>
                <w:rFonts w:ascii="Times New Roman" w:hAnsi="Times New Roman" w:cs="Times New Roman"/>
                <w:sz w:val="22"/>
                <w:szCs w:val="22"/>
              </w:rPr>
              <w:t>833</w:t>
            </w:r>
          </w:p>
        </w:tc>
      </w:tr>
      <w:tr w:rsidR="0035101D" w:rsidRPr="008116D7" w:rsidTr="0035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Look w:val="0000" w:firstRow="0" w:lastRow="0" w:firstColumn="0" w:lastColumn="0" w:noHBand="0" w:noVBand="0"/>
        </w:tblPrEx>
        <w:trPr>
          <w:gridBefore w:val="1"/>
          <w:gridAfter w:val="1"/>
          <w:wBefore w:w="8" w:type="dxa"/>
          <w:wAfter w:w="8" w:type="dxa"/>
          <w:cantSplit/>
          <w:trHeight w:val="403"/>
        </w:trPr>
        <w:tc>
          <w:tcPr>
            <w:tcW w:w="1980" w:type="dxa"/>
            <w:gridSpan w:val="2"/>
            <w:tcBorders>
              <w:top w:val="single" w:sz="6" w:space="0" w:color="auto"/>
              <w:left w:val="single" w:sz="6" w:space="0" w:color="auto"/>
              <w:bottom w:val="nil"/>
              <w:right w:val="nil"/>
            </w:tcBorders>
          </w:tcPr>
          <w:p w:rsidR="0035101D" w:rsidRPr="00E54640" w:rsidRDefault="0035101D" w:rsidP="0035101D">
            <w:pPr>
              <w:rPr>
                <w:rFonts w:ascii="Times New Roman" w:hAnsi="Times New Roman" w:cs="Times New Roman"/>
                <w:sz w:val="22"/>
                <w:szCs w:val="22"/>
              </w:rPr>
            </w:pPr>
            <w:r w:rsidRPr="00E54640">
              <w:rPr>
                <w:rFonts w:ascii="Times New Roman" w:hAnsi="Times New Roman" w:cs="Times New Roman"/>
                <w:sz w:val="22"/>
                <w:szCs w:val="22"/>
              </w:rPr>
              <w:t>FSASC Chief Executive Officer</w:t>
            </w:r>
          </w:p>
        </w:tc>
        <w:tc>
          <w:tcPr>
            <w:tcW w:w="2422" w:type="dxa"/>
            <w:tcBorders>
              <w:top w:val="single" w:sz="6" w:space="0" w:color="auto"/>
              <w:left w:val="single" w:sz="6" w:space="0" w:color="auto"/>
              <w:bottom w:val="nil"/>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Annual FSA</w:t>
            </w:r>
            <w:r>
              <w:rPr>
                <w:rFonts w:ascii="Times New Roman" w:hAnsi="Times New Roman" w:cs="Times New Roman"/>
                <w:sz w:val="22"/>
                <w:szCs w:val="22"/>
              </w:rPr>
              <w:t>S</w:t>
            </w:r>
            <w:r w:rsidRPr="00E54640">
              <w:rPr>
                <w:rFonts w:ascii="Times New Roman" w:hAnsi="Times New Roman" w:cs="Times New Roman"/>
                <w:sz w:val="22"/>
                <w:szCs w:val="22"/>
              </w:rPr>
              <w:t>C Interview</w:t>
            </w:r>
          </w:p>
        </w:tc>
        <w:tc>
          <w:tcPr>
            <w:tcW w:w="1538" w:type="dxa"/>
            <w:gridSpan w:val="2"/>
            <w:tcBorders>
              <w:top w:val="single" w:sz="6" w:space="0" w:color="auto"/>
              <w:left w:val="single" w:sz="6" w:space="0" w:color="auto"/>
              <w:bottom w:val="nil"/>
              <w:right w:val="nil"/>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167</w:t>
            </w:r>
          </w:p>
        </w:tc>
        <w:tc>
          <w:tcPr>
            <w:tcW w:w="1758" w:type="dxa"/>
            <w:tcBorders>
              <w:top w:val="single" w:sz="6" w:space="0" w:color="auto"/>
              <w:left w:val="single" w:sz="6" w:space="0" w:color="auto"/>
              <w:bottom w:val="nil"/>
              <w:right w:val="nil"/>
            </w:tcBorders>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w:t>
            </w:r>
          </w:p>
        </w:tc>
        <w:tc>
          <w:tcPr>
            <w:tcW w:w="1252" w:type="dxa"/>
            <w:tcBorders>
              <w:top w:val="single" w:sz="6" w:space="0" w:color="auto"/>
              <w:left w:val="single" w:sz="6" w:space="0" w:color="auto"/>
              <w:bottom w:val="nil"/>
              <w:right w:val="nil"/>
            </w:tcBorders>
          </w:tcPr>
          <w:p w:rsidR="0035101D" w:rsidRPr="008116D7" w:rsidRDefault="0035101D" w:rsidP="0035101D">
            <w:pPr>
              <w:jc w:val="right"/>
              <w:rPr>
                <w:rFonts w:ascii="Times New Roman" w:hAnsi="Times New Roman" w:cs="Times New Roman"/>
                <w:sz w:val="22"/>
                <w:szCs w:val="22"/>
              </w:rPr>
            </w:pPr>
            <w:r>
              <w:rPr>
                <w:rFonts w:ascii="Times New Roman" w:hAnsi="Times New Roman" w:cs="Times New Roman"/>
                <w:sz w:val="22"/>
                <w:szCs w:val="22"/>
              </w:rPr>
              <w:t>30/60</w:t>
            </w:r>
          </w:p>
        </w:tc>
        <w:tc>
          <w:tcPr>
            <w:tcW w:w="1260" w:type="dxa"/>
            <w:gridSpan w:val="2"/>
            <w:tcBorders>
              <w:top w:val="single" w:sz="6" w:space="0" w:color="auto"/>
              <w:left w:val="single" w:sz="6" w:space="0" w:color="auto"/>
              <w:bottom w:val="nil"/>
              <w:right w:val="single" w:sz="6" w:space="0" w:color="auto"/>
            </w:tcBorders>
          </w:tcPr>
          <w:p w:rsidR="0035101D" w:rsidRPr="008116D7" w:rsidRDefault="0035101D" w:rsidP="0035101D">
            <w:pPr>
              <w:jc w:val="right"/>
              <w:rPr>
                <w:rFonts w:ascii="Times New Roman" w:hAnsi="Times New Roman" w:cs="Times New Roman"/>
                <w:sz w:val="22"/>
                <w:szCs w:val="22"/>
              </w:rPr>
            </w:pPr>
            <w:r>
              <w:rPr>
                <w:rFonts w:ascii="Times New Roman" w:hAnsi="Times New Roman" w:cs="Times New Roman"/>
                <w:sz w:val="22"/>
                <w:szCs w:val="22"/>
              </w:rPr>
              <w:t>84</w:t>
            </w:r>
          </w:p>
        </w:tc>
      </w:tr>
      <w:tr w:rsidR="0035101D" w:rsidRPr="008116D7" w:rsidTr="0035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Look w:val="0000" w:firstRow="0" w:lastRow="0" w:firstColumn="0" w:lastColumn="0" w:noHBand="0" w:noVBand="0"/>
        </w:tblPrEx>
        <w:trPr>
          <w:gridBefore w:val="1"/>
          <w:gridAfter w:val="1"/>
          <w:wBefore w:w="8" w:type="dxa"/>
          <w:wAfter w:w="8" w:type="dxa"/>
          <w:cantSplit/>
          <w:trHeight w:val="403"/>
        </w:trPr>
        <w:tc>
          <w:tcPr>
            <w:tcW w:w="1980" w:type="dxa"/>
            <w:gridSpan w:val="2"/>
            <w:tcBorders>
              <w:top w:val="single" w:sz="6" w:space="0" w:color="auto"/>
              <w:left w:val="single" w:sz="6" w:space="0" w:color="auto"/>
              <w:bottom w:val="nil"/>
              <w:right w:val="nil"/>
            </w:tcBorders>
          </w:tcPr>
          <w:p w:rsidR="0035101D" w:rsidRPr="00E54640" w:rsidRDefault="0035101D" w:rsidP="0035101D">
            <w:pPr>
              <w:rPr>
                <w:rFonts w:ascii="Times New Roman" w:hAnsi="Times New Roman" w:cs="Times New Roman"/>
                <w:sz w:val="22"/>
                <w:szCs w:val="22"/>
              </w:rPr>
            </w:pPr>
            <w:r w:rsidRPr="00E54640">
              <w:rPr>
                <w:rFonts w:ascii="Times New Roman" w:hAnsi="Times New Roman" w:cs="Times New Roman"/>
                <w:sz w:val="22"/>
                <w:szCs w:val="22"/>
              </w:rPr>
              <w:t xml:space="preserve">FSASC DHIM or DHIT </w:t>
            </w:r>
          </w:p>
        </w:tc>
        <w:tc>
          <w:tcPr>
            <w:tcW w:w="2422" w:type="dxa"/>
            <w:tcBorders>
              <w:top w:val="single" w:sz="6" w:space="0" w:color="auto"/>
              <w:left w:val="single" w:sz="6" w:space="0" w:color="auto"/>
              <w:bottom w:val="nil"/>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 xml:space="preserve">Prepare and transmit UB-04 </w:t>
            </w:r>
          </w:p>
        </w:tc>
        <w:tc>
          <w:tcPr>
            <w:tcW w:w="1538" w:type="dxa"/>
            <w:gridSpan w:val="2"/>
            <w:tcBorders>
              <w:top w:val="single" w:sz="6" w:space="0" w:color="auto"/>
              <w:left w:val="single" w:sz="6" w:space="0" w:color="auto"/>
              <w:bottom w:val="nil"/>
              <w:right w:val="nil"/>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167</w:t>
            </w:r>
          </w:p>
        </w:tc>
        <w:tc>
          <w:tcPr>
            <w:tcW w:w="1758" w:type="dxa"/>
            <w:tcBorders>
              <w:top w:val="single" w:sz="6" w:space="0" w:color="auto"/>
              <w:left w:val="single" w:sz="6" w:space="0" w:color="auto"/>
              <w:bottom w:val="nil"/>
              <w:right w:val="nil"/>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4</w:t>
            </w:r>
          </w:p>
        </w:tc>
        <w:tc>
          <w:tcPr>
            <w:tcW w:w="1252" w:type="dxa"/>
            <w:tcBorders>
              <w:top w:val="single" w:sz="6" w:space="0" w:color="auto"/>
              <w:left w:val="single" w:sz="6" w:space="0" w:color="auto"/>
              <w:bottom w:val="nil"/>
              <w:right w:val="nil"/>
            </w:tcBorders>
          </w:tcPr>
          <w:p w:rsidR="0035101D" w:rsidRPr="008116D7" w:rsidRDefault="0035101D" w:rsidP="0035101D">
            <w:pPr>
              <w:jc w:val="right"/>
              <w:rPr>
                <w:rFonts w:ascii="Times New Roman" w:hAnsi="Times New Roman" w:cs="Times New Roman"/>
                <w:sz w:val="22"/>
                <w:szCs w:val="22"/>
              </w:rPr>
            </w:pPr>
            <w:r w:rsidRPr="008116D7">
              <w:rPr>
                <w:rFonts w:ascii="Times New Roman" w:hAnsi="Times New Roman" w:cs="Times New Roman"/>
                <w:sz w:val="22"/>
                <w:szCs w:val="22"/>
              </w:rPr>
              <w:t>1</w:t>
            </w:r>
          </w:p>
        </w:tc>
        <w:tc>
          <w:tcPr>
            <w:tcW w:w="1260" w:type="dxa"/>
            <w:gridSpan w:val="2"/>
            <w:tcBorders>
              <w:top w:val="single" w:sz="6" w:space="0" w:color="auto"/>
              <w:left w:val="single" w:sz="6" w:space="0" w:color="auto"/>
              <w:bottom w:val="nil"/>
              <w:right w:val="single" w:sz="6" w:space="0" w:color="auto"/>
            </w:tcBorders>
          </w:tcPr>
          <w:p w:rsidR="0035101D" w:rsidRPr="008116D7" w:rsidRDefault="0035101D" w:rsidP="0035101D">
            <w:pPr>
              <w:jc w:val="right"/>
              <w:rPr>
                <w:rFonts w:ascii="Times New Roman" w:hAnsi="Times New Roman" w:cs="Times New Roman"/>
                <w:sz w:val="22"/>
                <w:szCs w:val="22"/>
              </w:rPr>
            </w:pPr>
            <w:r>
              <w:rPr>
                <w:rFonts w:ascii="Times New Roman" w:hAnsi="Times New Roman" w:cs="Times New Roman"/>
                <w:sz w:val="22"/>
                <w:szCs w:val="22"/>
              </w:rPr>
              <w:t>668</w:t>
            </w:r>
          </w:p>
        </w:tc>
      </w:tr>
      <w:tr w:rsidR="0035101D" w:rsidRPr="008116D7" w:rsidTr="0035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Look w:val="0000" w:firstRow="0" w:lastRow="0" w:firstColumn="0" w:lastColumn="0" w:noHBand="0" w:noVBand="0"/>
        </w:tblPrEx>
        <w:trPr>
          <w:gridBefore w:val="1"/>
          <w:gridAfter w:val="1"/>
          <w:wBefore w:w="8" w:type="dxa"/>
          <w:wAfter w:w="8" w:type="dxa"/>
          <w:cantSplit/>
          <w:trHeight w:val="403"/>
        </w:trPr>
        <w:tc>
          <w:tcPr>
            <w:tcW w:w="1980" w:type="dxa"/>
            <w:gridSpan w:val="2"/>
            <w:tcBorders>
              <w:top w:val="single" w:sz="6" w:space="0" w:color="auto"/>
              <w:left w:val="single" w:sz="6" w:space="0" w:color="auto"/>
              <w:bottom w:val="nil"/>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FSASC Medical Record Clerk</w:t>
            </w:r>
          </w:p>
        </w:tc>
        <w:tc>
          <w:tcPr>
            <w:tcW w:w="2422" w:type="dxa"/>
            <w:tcBorders>
              <w:top w:val="single" w:sz="6" w:space="0" w:color="auto"/>
              <w:left w:val="single" w:sz="6" w:space="0" w:color="auto"/>
              <w:bottom w:val="nil"/>
              <w:right w:val="nil"/>
            </w:tcBorders>
          </w:tcPr>
          <w:p w:rsidR="0035101D" w:rsidRPr="00E54640" w:rsidRDefault="0035101D" w:rsidP="0035101D">
            <w:pPr>
              <w:ind w:right="-100"/>
              <w:rPr>
                <w:rFonts w:ascii="Times New Roman" w:hAnsi="Times New Roman" w:cs="Times New Roman"/>
                <w:sz w:val="22"/>
                <w:szCs w:val="22"/>
              </w:rPr>
            </w:pPr>
            <w:r w:rsidRPr="00E54640">
              <w:rPr>
                <w:rFonts w:ascii="Times New Roman" w:hAnsi="Times New Roman" w:cs="Times New Roman"/>
                <w:sz w:val="22"/>
                <w:szCs w:val="22"/>
              </w:rPr>
              <w:t xml:space="preserve">Pulling and re-filing Patient Records </w:t>
            </w:r>
          </w:p>
        </w:tc>
        <w:tc>
          <w:tcPr>
            <w:tcW w:w="1538" w:type="dxa"/>
            <w:gridSpan w:val="2"/>
            <w:tcBorders>
              <w:top w:val="single" w:sz="6" w:space="0" w:color="auto"/>
              <w:left w:val="single" w:sz="6" w:space="0" w:color="auto"/>
              <w:bottom w:val="nil"/>
              <w:right w:val="nil"/>
            </w:tcBorders>
          </w:tcPr>
          <w:p w:rsidR="0035101D" w:rsidRPr="00E54640" w:rsidRDefault="0035101D" w:rsidP="0035101D">
            <w:pPr>
              <w:jc w:val="right"/>
              <w:rPr>
                <w:rFonts w:ascii="Times New Roman" w:hAnsi="Times New Roman" w:cs="Times New Roman"/>
                <w:sz w:val="22"/>
                <w:szCs w:val="22"/>
              </w:rPr>
            </w:pPr>
            <w:r>
              <w:rPr>
                <w:rFonts w:ascii="Times New Roman" w:hAnsi="Times New Roman" w:cs="Times New Roman"/>
                <w:sz w:val="22"/>
                <w:szCs w:val="22"/>
              </w:rPr>
              <w:t>84</w:t>
            </w:r>
          </w:p>
        </w:tc>
        <w:tc>
          <w:tcPr>
            <w:tcW w:w="1758" w:type="dxa"/>
            <w:tcBorders>
              <w:top w:val="single" w:sz="6" w:space="0" w:color="auto"/>
              <w:left w:val="single" w:sz="6" w:space="0" w:color="auto"/>
              <w:bottom w:val="nil"/>
              <w:right w:val="nil"/>
            </w:tcBorders>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100</w:t>
            </w:r>
          </w:p>
        </w:tc>
        <w:tc>
          <w:tcPr>
            <w:tcW w:w="1252" w:type="dxa"/>
            <w:tcBorders>
              <w:top w:val="single" w:sz="6" w:space="0" w:color="auto"/>
              <w:left w:val="single" w:sz="6" w:space="0" w:color="auto"/>
              <w:bottom w:val="nil"/>
              <w:right w:val="nil"/>
            </w:tcBorders>
          </w:tcPr>
          <w:p w:rsidR="0035101D" w:rsidRPr="008116D7" w:rsidRDefault="0035101D" w:rsidP="0035101D">
            <w:pPr>
              <w:jc w:val="right"/>
              <w:rPr>
                <w:rFonts w:ascii="Times New Roman" w:hAnsi="Times New Roman" w:cs="Times New Roman"/>
                <w:sz w:val="22"/>
                <w:szCs w:val="22"/>
              </w:rPr>
            </w:pPr>
            <w:r w:rsidRPr="008116D7">
              <w:rPr>
                <w:rFonts w:ascii="Times New Roman" w:hAnsi="Times New Roman" w:cs="Times New Roman"/>
                <w:sz w:val="22"/>
                <w:szCs w:val="22"/>
              </w:rPr>
              <w:t>1/60</w:t>
            </w:r>
          </w:p>
        </w:tc>
        <w:tc>
          <w:tcPr>
            <w:tcW w:w="1260" w:type="dxa"/>
            <w:gridSpan w:val="2"/>
            <w:tcBorders>
              <w:top w:val="single" w:sz="6" w:space="0" w:color="auto"/>
              <w:left w:val="single" w:sz="6" w:space="0" w:color="auto"/>
              <w:bottom w:val="nil"/>
              <w:right w:val="single" w:sz="6" w:space="0" w:color="auto"/>
            </w:tcBorders>
          </w:tcPr>
          <w:p w:rsidR="0035101D" w:rsidRPr="008116D7" w:rsidRDefault="0035101D" w:rsidP="0035101D">
            <w:pPr>
              <w:jc w:val="right"/>
              <w:rPr>
                <w:rFonts w:ascii="Times New Roman" w:hAnsi="Times New Roman" w:cs="Times New Roman"/>
                <w:sz w:val="22"/>
                <w:szCs w:val="22"/>
              </w:rPr>
            </w:pPr>
            <w:r>
              <w:rPr>
                <w:rFonts w:ascii="Times New Roman" w:hAnsi="Times New Roman" w:cs="Times New Roman"/>
                <w:sz w:val="22"/>
                <w:szCs w:val="22"/>
              </w:rPr>
              <w:t>140</w:t>
            </w:r>
          </w:p>
        </w:tc>
      </w:tr>
      <w:tr w:rsidR="0035101D" w:rsidRPr="00477442" w:rsidTr="0035101D">
        <w:tc>
          <w:tcPr>
            <w:tcW w:w="1980" w:type="dxa"/>
            <w:gridSpan w:val="2"/>
          </w:tcPr>
          <w:p w:rsidR="0035101D" w:rsidRPr="00E54640" w:rsidRDefault="0035101D" w:rsidP="0035101D">
            <w:pPr>
              <w:jc w:val="right"/>
              <w:rPr>
                <w:rFonts w:ascii="Times New Roman" w:hAnsi="Times New Roman" w:cs="Times New Roman"/>
                <w:sz w:val="22"/>
                <w:szCs w:val="22"/>
              </w:rPr>
            </w:pPr>
            <w:r w:rsidRPr="00E54640">
              <w:rPr>
                <w:rFonts w:ascii="Times New Roman" w:hAnsi="Times New Roman" w:cs="Times New Roman"/>
                <w:sz w:val="22"/>
                <w:szCs w:val="22"/>
              </w:rPr>
              <w:t>TOTAL</w:t>
            </w:r>
          </w:p>
        </w:tc>
        <w:tc>
          <w:tcPr>
            <w:tcW w:w="2430" w:type="dxa"/>
            <w:gridSpan w:val="2"/>
          </w:tcPr>
          <w:p w:rsidR="0035101D" w:rsidRPr="00E54640" w:rsidRDefault="0035101D" w:rsidP="0035101D">
            <w:pPr>
              <w:rPr>
                <w:rFonts w:ascii="Times New Roman" w:hAnsi="Times New Roman" w:cs="Times New Roman"/>
                <w:sz w:val="22"/>
                <w:szCs w:val="22"/>
              </w:rPr>
            </w:pPr>
          </w:p>
        </w:tc>
        <w:tc>
          <w:tcPr>
            <w:tcW w:w="1530" w:type="dxa"/>
          </w:tcPr>
          <w:p w:rsidR="0035101D" w:rsidRPr="00E54640" w:rsidRDefault="0035101D" w:rsidP="0035101D">
            <w:pPr>
              <w:jc w:val="right"/>
              <w:rPr>
                <w:rFonts w:ascii="Times New Roman" w:hAnsi="Times New Roman" w:cs="Times New Roman"/>
                <w:sz w:val="22"/>
                <w:szCs w:val="22"/>
              </w:rPr>
            </w:pPr>
          </w:p>
        </w:tc>
        <w:tc>
          <w:tcPr>
            <w:tcW w:w="1766" w:type="dxa"/>
            <w:gridSpan w:val="2"/>
          </w:tcPr>
          <w:p w:rsidR="0035101D" w:rsidRPr="00E54640" w:rsidRDefault="0035101D" w:rsidP="0035101D">
            <w:pPr>
              <w:jc w:val="right"/>
              <w:rPr>
                <w:rFonts w:ascii="Times New Roman" w:hAnsi="Times New Roman" w:cs="Times New Roman"/>
                <w:sz w:val="22"/>
                <w:szCs w:val="22"/>
              </w:rPr>
            </w:pPr>
          </w:p>
        </w:tc>
        <w:tc>
          <w:tcPr>
            <w:tcW w:w="1260" w:type="dxa"/>
            <w:gridSpan w:val="2"/>
          </w:tcPr>
          <w:p w:rsidR="0035101D" w:rsidRPr="008116D7" w:rsidRDefault="0035101D" w:rsidP="0035101D">
            <w:pPr>
              <w:jc w:val="right"/>
              <w:rPr>
                <w:rFonts w:ascii="Times New Roman" w:hAnsi="Times New Roman" w:cs="Times New Roman"/>
                <w:sz w:val="22"/>
                <w:szCs w:val="22"/>
              </w:rPr>
            </w:pPr>
          </w:p>
        </w:tc>
        <w:tc>
          <w:tcPr>
            <w:tcW w:w="1260" w:type="dxa"/>
            <w:gridSpan w:val="2"/>
          </w:tcPr>
          <w:p w:rsidR="0035101D" w:rsidRPr="00477442" w:rsidRDefault="0035101D" w:rsidP="0035101D">
            <w:pPr>
              <w:jc w:val="right"/>
              <w:rPr>
                <w:rFonts w:ascii="Times New Roman" w:hAnsi="Times New Roman" w:cs="Times New Roman"/>
                <w:sz w:val="22"/>
                <w:szCs w:val="22"/>
                <w:highlight w:val="green"/>
              </w:rPr>
            </w:pPr>
            <w:r>
              <w:rPr>
                <w:rFonts w:ascii="Times New Roman" w:hAnsi="Times New Roman" w:cs="Times New Roman"/>
                <w:sz w:val="22"/>
                <w:szCs w:val="22"/>
              </w:rPr>
              <w:t>4,029</w:t>
            </w:r>
          </w:p>
        </w:tc>
      </w:tr>
    </w:tbl>
    <w:p w:rsidR="0035101D" w:rsidRDefault="0035101D" w:rsidP="0035101D">
      <w:pPr>
        <w:rPr>
          <w:rFonts w:ascii="Times New Roman" w:hAnsi="Times New Roman" w:cs="Times New Roman"/>
          <w:b/>
          <w:sz w:val="24"/>
          <w:szCs w:val="24"/>
        </w:rPr>
      </w:pPr>
    </w:p>
    <w:p w:rsidR="0035101D" w:rsidRDefault="0035101D" w:rsidP="0035101D">
      <w:pPr>
        <w:rPr>
          <w:rFonts w:ascii="Times New Roman" w:hAnsi="Times New Roman" w:cs="Times New Roman"/>
          <w:b/>
          <w:sz w:val="24"/>
          <w:szCs w:val="24"/>
        </w:rPr>
      </w:pPr>
    </w:p>
    <w:p w:rsidR="0035101D" w:rsidRPr="0049233A" w:rsidRDefault="0035101D" w:rsidP="0035101D">
      <w:pPr>
        <w:widowControl/>
        <w:autoSpaceDE/>
        <w:autoSpaceDN/>
        <w:adjustRightInd/>
        <w:rPr>
          <w:rFonts w:ascii="Times New Roman" w:hAnsi="Times New Roman" w:cs="Times New Roman"/>
          <w:b/>
          <w:sz w:val="24"/>
          <w:szCs w:val="24"/>
        </w:rPr>
      </w:pPr>
      <w:r w:rsidRPr="0049233A">
        <w:rPr>
          <w:rFonts w:ascii="Times New Roman" w:hAnsi="Times New Roman" w:cs="Times New Roman"/>
          <w:b/>
          <w:sz w:val="24"/>
          <w:szCs w:val="24"/>
        </w:rPr>
        <w:t xml:space="preserve">B.  Burden Costs  </w:t>
      </w:r>
    </w:p>
    <w:p w:rsidR="0035101D" w:rsidRPr="0049233A" w:rsidRDefault="0035101D" w:rsidP="0035101D">
      <w:pPr>
        <w:rPr>
          <w:rFonts w:ascii="Times New Roman" w:hAnsi="Times New Roman" w:cs="Times New Roman"/>
          <w:sz w:val="24"/>
          <w:szCs w:val="24"/>
          <w:u w:val="single"/>
        </w:rPr>
      </w:pPr>
    </w:p>
    <w:p w:rsidR="0035101D" w:rsidRPr="00D74F63" w:rsidRDefault="0035101D" w:rsidP="0035101D">
      <w:pPr>
        <w:rPr>
          <w:rFonts w:ascii="Times New Roman" w:hAnsi="Times New Roman" w:cs="Times New Roman"/>
          <w:color w:val="000000"/>
          <w:sz w:val="24"/>
          <w:szCs w:val="24"/>
        </w:rPr>
      </w:pPr>
      <w:r w:rsidRPr="00632284">
        <w:rPr>
          <w:rFonts w:ascii="Times New Roman" w:hAnsi="Times New Roman" w:cs="Times New Roman"/>
          <w:sz w:val="24"/>
          <w:szCs w:val="24"/>
        </w:rPr>
        <w:t>The average response burden cost for</w:t>
      </w:r>
      <w:r>
        <w:rPr>
          <w:rFonts w:ascii="Times New Roman" w:hAnsi="Times New Roman" w:cs="Times New Roman"/>
          <w:sz w:val="24"/>
          <w:szCs w:val="24"/>
        </w:rPr>
        <w:t xml:space="preserve"> the NHCS </w:t>
      </w:r>
      <w:r w:rsidRPr="00632284">
        <w:rPr>
          <w:rFonts w:ascii="Times New Roman" w:hAnsi="Times New Roman" w:cs="Times New Roman"/>
          <w:sz w:val="24"/>
          <w:szCs w:val="24"/>
        </w:rPr>
        <w:t xml:space="preserve">is estimated </w:t>
      </w:r>
      <w:r w:rsidRPr="00816DF9">
        <w:rPr>
          <w:rFonts w:ascii="Times New Roman" w:hAnsi="Times New Roman" w:cs="Times New Roman"/>
          <w:sz w:val="24"/>
          <w:szCs w:val="24"/>
        </w:rPr>
        <w:t xml:space="preserve">to be </w:t>
      </w:r>
      <w:r w:rsidRPr="001A4E03">
        <w:rPr>
          <w:rFonts w:ascii="Times New Roman" w:hAnsi="Times New Roman" w:cs="Times New Roman"/>
          <w:b/>
          <w:color w:val="000000"/>
          <w:sz w:val="24"/>
          <w:szCs w:val="24"/>
        </w:rPr>
        <w:t>$</w:t>
      </w:r>
      <w:r>
        <w:rPr>
          <w:rFonts w:ascii="Times New Roman" w:hAnsi="Times New Roman" w:cs="Times New Roman"/>
          <w:b/>
          <w:color w:val="000000"/>
          <w:sz w:val="24"/>
          <w:szCs w:val="24"/>
        </w:rPr>
        <w:t>189,189</w:t>
      </w:r>
      <w:r w:rsidRPr="00816DF9">
        <w:rPr>
          <w:rFonts w:ascii="Times New Roman" w:hAnsi="Times New Roman" w:cs="Times New Roman"/>
          <w:color w:val="000000"/>
          <w:sz w:val="24"/>
          <w:szCs w:val="24"/>
        </w:rPr>
        <w:t xml:space="preserve">.  The hourly wage estimate </w:t>
      </w:r>
      <w:r>
        <w:rPr>
          <w:rFonts w:ascii="Times New Roman" w:hAnsi="Times New Roman" w:cs="Times New Roman"/>
          <w:color w:val="000000"/>
          <w:sz w:val="24"/>
          <w:szCs w:val="24"/>
        </w:rPr>
        <w:t xml:space="preserve">the Director of Health Information Management </w:t>
      </w:r>
      <w:r w:rsidRPr="00FC73DF">
        <w:rPr>
          <w:rFonts w:ascii="Times New Roman" w:hAnsi="Times New Roman" w:cs="Times New Roman"/>
          <w:color w:val="000000"/>
          <w:sz w:val="24"/>
          <w:szCs w:val="24"/>
        </w:rPr>
        <w:t xml:space="preserve">was based on the </w:t>
      </w:r>
      <w:r>
        <w:rPr>
          <w:rFonts w:ascii="Times New Roman" w:hAnsi="Times New Roman" w:cs="Times New Roman"/>
          <w:color w:val="000000"/>
          <w:sz w:val="24"/>
          <w:szCs w:val="24"/>
        </w:rPr>
        <w:t xml:space="preserve">American Health Information Management Association (AHIMA) salary studies.  For all other hospital employees the wage was based on the </w:t>
      </w:r>
      <w:r w:rsidRPr="00FC73DF">
        <w:rPr>
          <w:rFonts w:ascii="Times New Roman" w:hAnsi="Times New Roman" w:cs="Times New Roman"/>
          <w:color w:val="000000"/>
          <w:sz w:val="24"/>
          <w:szCs w:val="24"/>
        </w:rPr>
        <w:t>Hay Group’s Hospital Compensation Survey</w:t>
      </w:r>
      <w:r>
        <w:rPr>
          <w:rFonts w:ascii="Times New Roman" w:hAnsi="Times New Roman" w:cs="Times New Roman"/>
          <w:color w:val="000000"/>
          <w:sz w:val="24"/>
          <w:szCs w:val="24"/>
        </w:rPr>
        <w:t>.</w:t>
      </w:r>
      <w:r w:rsidRPr="00FC73DF">
        <w:rPr>
          <w:rFonts w:ascii="Times New Roman" w:hAnsi="Times New Roman" w:cs="Times New Roman"/>
          <w:color w:val="000000"/>
          <w:sz w:val="24"/>
          <w:szCs w:val="24"/>
        </w:rPr>
        <w:t xml:space="preserve"> </w:t>
      </w:r>
    </w:p>
    <w:p w:rsidR="0035101D" w:rsidRPr="0049233A" w:rsidRDefault="0035101D" w:rsidP="0035101D">
      <w:pPr>
        <w:widowControl/>
        <w:rPr>
          <w:rFonts w:ascii="Times New Roman" w:hAnsi="Times New Roman" w:cs="Times New Roman"/>
          <w:sz w:val="24"/>
          <w:szCs w:val="24"/>
        </w:rPr>
      </w:pPr>
    </w:p>
    <w:p w:rsidR="0035101D" w:rsidRPr="0049233A" w:rsidRDefault="0035101D" w:rsidP="0035101D">
      <w:pPr>
        <w:widowControl/>
        <w:rPr>
          <w:rFonts w:ascii="Times New Roman" w:hAnsi="Times New Roman" w:cs="Times New Roman"/>
          <w:sz w:val="24"/>
          <w:szCs w:val="24"/>
        </w:rPr>
      </w:pPr>
      <w:proofErr w:type="gramStart"/>
      <w:r w:rsidRPr="0049233A">
        <w:rPr>
          <w:rFonts w:ascii="Times New Roman" w:hAnsi="Times New Roman" w:cs="Times New Roman"/>
          <w:sz w:val="24"/>
          <w:szCs w:val="24"/>
        </w:rPr>
        <w:t>Table 2.</w:t>
      </w:r>
      <w:proofErr w:type="gramEnd"/>
      <w:r w:rsidRPr="0049233A">
        <w:rPr>
          <w:rFonts w:ascii="Times New Roman" w:hAnsi="Times New Roman" w:cs="Times New Roman"/>
          <w:sz w:val="24"/>
          <w:szCs w:val="24"/>
        </w:rPr>
        <w:t xml:space="preserve">  Estimated Annualized Burden Costs </w:t>
      </w:r>
    </w:p>
    <w:tbl>
      <w:tblPr>
        <w:tblW w:w="0" w:type="auto"/>
        <w:tblInd w:w="-72" w:type="dxa"/>
        <w:tblLayout w:type="fixed"/>
        <w:tblLook w:val="00A0" w:firstRow="1" w:lastRow="0" w:firstColumn="1" w:lastColumn="0" w:noHBand="0" w:noVBand="0"/>
      </w:tblPr>
      <w:tblGrid>
        <w:gridCol w:w="2970"/>
        <w:gridCol w:w="2520"/>
        <w:gridCol w:w="2340"/>
        <w:gridCol w:w="1710"/>
      </w:tblGrid>
      <w:tr w:rsidR="0035101D" w:rsidRPr="0049233A" w:rsidTr="0035101D">
        <w:trPr>
          <w:trHeight w:val="564"/>
        </w:trPr>
        <w:tc>
          <w:tcPr>
            <w:tcW w:w="297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Type of </w:t>
            </w:r>
          </w:p>
          <w:p w:rsidR="0035101D" w:rsidRPr="0049233A" w:rsidRDefault="0035101D" w:rsidP="0035101D">
            <w:pPr>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Respondent </w:t>
            </w:r>
          </w:p>
        </w:tc>
        <w:tc>
          <w:tcPr>
            <w:tcW w:w="252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b/>
                <w:bCs/>
                <w:sz w:val="24"/>
                <w:szCs w:val="24"/>
              </w:rPr>
            </w:pPr>
            <w:r w:rsidRPr="0049233A">
              <w:rPr>
                <w:rFonts w:ascii="Times New Roman" w:hAnsi="Times New Roman" w:cs="Times New Roman"/>
                <w:b/>
                <w:bCs/>
                <w:sz w:val="24"/>
                <w:szCs w:val="24"/>
              </w:rPr>
              <w:t>Response burden hours</w:t>
            </w:r>
          </w:p>
        </w:tc>
        <w:tc>
          <w:tcPr>
            <w:tcW w:w="234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b/>
                <w:bCs/>
                <w:sz w:val="24"/>
                <w:szCs w:val="24"/>
              </w:rPr>
            </w:pPr>
            <w:r w:rsidRPr="0049233A">
              <w:rPr>
                <w:rFonts w:ascii="Times New Roman" w:hAnsi="Times New Roman" w:cs="Times New Roman"/>
                <w:b/>
                <w:bCs/>
                <w:sz w:val="24"/>
                <w:szCs w:val="24"/>
              </w:rPr>
              <w:t>Hourly Wage Rate</w:t>
            </w:r>
          </w:p>
        </w:tc>
        <w:tc>
          <w:tcPr>
            <w:tcW w:w="171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b/>
                <w:bCs/>
                <w:sz w:val="24"/>
                <w:szCs w:val="24"/>
              </w:rPr>
            </w:pPr>
            <w:r w:rsidRPr="0049233A">
              <w:rPr>
                <w:rFonts w:ascii="Times New Roman" w:hAnsi="Times New Roman" w:cs="Times New Roman"/>
                <w:b/>
                <w:bCs/>
                <w:sz w:val="24"/>
                <w:szCs w:val="24"/>
              </w:rPr>
              <w:t>Respondent Cost*</w:t>
            </w:r>
          </w:p>
        </w:tc>
      </w:tr>
      <w:tr w:rsidR="0035101D" w:rsidRPr="0049233A" w:rsidTr="0035101D">
        <w:trPr>
          <w:trHeight w:val="274"/>
        </w:trPr>
        <w:tc>
          <w:tcPr>
            <w:tcW w:w="297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sz w:val="24"/>
                <w:szCs w:val="24"/>
              </w:rPr>
            </w:pPr>
            <w:r w:rsidRPr="0049233A">
              <w:rPr>
                <w:rFonts w:ascii="Times New Roman" w:hAnsi="Times New Roman" w:cs="Times New Roman"/>
                <w:sz w:val="24"/>
                <w:szCs w:val="24"/>
              </w:rPr>
              <w:t>Hospital CEO/CFO</w:t>
            </w:r>
          </w:p>
        </w:tc>
        <w:tc>
          <w:tcPr>
            <w:tcW w:w="252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tabs>
                <w:tab w:val="right" w:pos="612"/>
              </w:tabs>
              <w:jc w:val="center"/>
              <w:rPr>
                <w:rFonts w:ascii="Times New Roman" w:hAnsi="Times New Roman" w:cs="Times New Roman"/>
                <w:sz w:val="24"/>
                <w:szCs w:val="24"/>
              </w:rPr>
            </w:pPr>
            <w:r>
              <w:rPr>
                <w:rFonts w:ascii="Times New Roman" w:hAnsi="Times New Roman" w:cs="Times New Roman"/>
                <w:sz w:val="24"/>
                <w:szCs w:val="24"/>
              </w:rPr>
              <w:t>821</w:t>
            </w:r>
          </w:p>
        </w:tc>
        <w:tc>
          <w:tcPr>
            <w:tcW w:w="234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tabs>
                <w:tab w:val="right" w:pos="612"/>
              </w:tabs>
              <w:jc w:val="center"/>
              <w:rPr>
                <w:rFonts w:ascii="Times New Roman" w:hAnsi="Times New Roman" w:cs="Times New Roman"/>
                <w:sz w:val="24"/>
                <w:szCs w:val="24"/>
              </w:rPr>
            </w:pPr>
            <w:r>
              <w:rPr>
                <w:rFonts w:ascii="Times New Roman" w:hAnsi="Times New Roman" w:cs="Times New Roman"/>
                <w:sz w:val="24"/>
                <w:szCs w:val="24"/>
              </w:rPr>
              <w:t>$60.50</w:t>
            </w:r>
          </w:p>
        </w:tc>
        <w:tc>
          <w:tcPr>
            <w:tcW w:w="1710" w:type="dxa"/>
            <w:tcBorders>
              <w:top w:val="single" w:sz="4" w:space="0" w:color="auto"/>
              <w:left w:val="single" w:sz="4" w:space="0" w:color="auto"/>
              <w:bottom w:val="single" w:sz="4" w:space="0" w:color="auto"/>
              <w:right w:val="single" w:sz="4" w:space="0" w:color="auto"/>
            </w:tcBorders>
            <w:vAlign w:val="bottom"/>
          </w:tcPr>
          <w:p w:rsidR="0035101D" w:rsidRPr="0049233A" w:rsidRDefault="0035101D" w:rsidP="0035101D">
            <w:pPr>
              <w:widowControl/>
              <w:tabs>
                <w:tab w:val="right" w:pos="923"/>
              </w:tabs>
              <w:jc w:val="right"/>
              <w:rPr>
                <w:rFonts w:ascii="Times New Roman" w:hAnsi="Times New Roman" w:cs="Times New Roman"/>
                <w:sz w:val="24"/>
                <w:szCs w:val="24"/>
              </w:rPr>
            </w:pPr>
            <w:r>
              <w:rPr>
                <w:rFonts w:ascii="Times New Roman" w:hAnsi="Times New Roman" w:cs="Times New Roman"/>
                <w:sz w:val="24"/>
                <w:szCs w:val="24"/>
              </w:rPr>
              <w:t>$49,671</w:t>
            </w:r>
          </w:p>
        </w:tc>
      </w:tr>
      <w:tr w:rsidR="0035101D" w:rsidRPr="0049233A" w:rsidTr="0035101D">
        <w:trPr>
          <w:trHeight w:val="289"/>
        </w:trPr>
        <w:tc>
          <w:tcPr>
            <w:tcW w:w="297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bCs/>
                <w:sz w:val="24"/>
                <w:szCs w:val="24"/>
              </w:rPr>
            </w:pPr>
            <w:r>
              <w:rPr>
                <w:rFonts w:ascii="Times New Roman" w:hAnsi="Times New Roman" w:cs="Times New Roman"/>
                <w:bCs/>
                <w:sz w:val="24"/>
                <w:szCs w:val="24"/>
              </w:rPr>
              <w:t xml:space="preserve">Hospital </w:t>
            </w:r>
            <w:r w:rsidRPr="0049233A">
              <w:rPr>
                <w:rFonts w:ascii="Times New Roman" w:hAnsi="Times New Roman" w:cs="Times New Roman"/>
                <w:bCs/>
                <w:sz w:val="24"/>
                <w:szCs w:val="24"/>
              </w:rPr>
              <w:t>Director of health information management</w:t>
            </w:r>
          </w:p>
        </w:tc>
        <w:tc>
          <w:tcPr>
            <w:tcW w:w="252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tabs>
                <w:tab w:val="right" w:pos="612"/>
              </w:tabs>
              <w:jc w:val="center"/>
              <w:rPr>
                <w:rFonts w:ascii="Times New Roman" w:hAnsi="Times New Roman" w:cs="Times New Roman"/>
                <w:sz w:val="24"/>
                <w:szCs w:val="24"/>
              </w:rPr>
            </w:pPr>
            <w:r>
              <w:rPr>
                <w:rFonts w:ascii="Times New Roman" w:hAnsi="Times New Roman" w:cs="Times New Roman"/>
                <w:sz w:val="24"/>
                <w:szCs w:val="24"/>
              </w:rPr>
              <w:t>1</w:t>
            </w:r>
            <w:r w:rsidR="00586D4E">
              <w:rPr>
                <w:rFonts w:ascii="Times New Roman" w:hAnsi="Times New Roman" w:cs="Times New Roman"/>
                <w:sz w:val="24"/>
                <w:szCs w:val="24"/>
              </w:rPr>
              <w:t>,</w:t>
            </w:r>
            <w:r>
              <w:rPr>
                <w:rFonts w:ascii="Times New Roman" w:hAnsi="Times New Roman" w:cs="Times New Roman"/>
                <w:sz w:val="24"/>
                <w:szCs w:val="24"/>
              </w:rPr>
              <w:t>233</w:t>
            </w:r>
          </w:p>
        </w:tc>
        <w:tc>
          <w:tcPr>
            <w:tcW w:w="234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tabs>
                <w:tab w:val="right" w:pos="612"/>
              </w:tabs>
              <w:jc w:val="center"/>
              <w:rPr>
                <w:rFonts w:ascii="Times New Roman" w:hAnsi="Times New Roman" w:cs="Times New Roman"/>
                <w:sz w:val="24"/>
                <w:szCs w:val="24"/>
              </w:rPr>
            </w:pPr>
            <w:r w:rsidRPr="00457BA3">
              <w:rPr>
                <w:rFonts w:ascii="Times New Roman" w:hAnsi="Times New Roman" w:cs="Times New Roman"/>
                <w:sz w:val="24"/>
                <w:szCs w:val="24"/>
              </w:rPr>
              <w:t>$</w:t>
            </w:r>
            <w:r>
              <w:rPr>
                <w:rFonts w:ascii="Times New Roman" w:hAnsi="Times New Roman" w:cs="Times New Roman"/>
                <w:sz w:val="24"/>
                <w:szCs w:val="24"/>
              </w:rPr>
              <w:t>50.60</w:t>
            </w:r>
          </w:p>
        </w:tc>
        <w:tc>
          <w:tcPr>
            <w:tcW w:w="1710" w:type="dxa"/>
            <w:tcBorders>
              <w:top w:val="single" w:sz="4" w:space="0" w:color="auto"/>
              <w:left w:val="single" w:sz="4" w:space="0" w:color="auto"/>
              <w:bottom w:val="single" w:sz="4" w:space="0" w:color="auto"/>
              <w:right w:val="single" w:sz="4" w:space="0" w:color="auto"/>
            </w:tcBorders>
            <w:vAlign w:val="bottom"/>
          </w:tcPr>
          <w:p w:rsidR="0035101D" w:rsidRPr="0049233A" w:rsidRDefault="0035101D" w:rsidP="0035101D">
            <w:pPr>
              <w:widowControl/>
              <w:tabs>
                <w:tab w:val="right" w:pos="923"/>
              </w:tabs>
              <w:jc w:val="right"/>
              <w:rPr>
                <w:rFonts w:ascii="Times New Roman" w:hAnsi="Times New Roman" w:cs="Times New Roman"/>
                <w:sz w:val="24"/>
                <w:szCs w:val="24"/>
              </w:rPr>
            </w:pPr>
            <w:r>
              <w:rPr>
                <w:rFonts w:ascii="Times New Roman" w:hAnsi="Times New Roman" w:cs="Times New Roman"/>
                <w:sz w:val="24"/>
                <w:szCs w:val="24"/>
              </w:rPr>
              <w:t>$62,390</w:t>
            </w:r>
          </w:p>
        </w:tc>
      </w:tr>
      <w:tr w:rsidR="0035101D" w:rsidRPr="0049233A" w:rsidTr="0035101D">
        <w:tblPrEx>
          <w:tblCellMar>
            <w:left w:w="100" w:type="dxa"/>
            <w:right w:w="100" w:type="dxa"/>
          </w:tblCellMar>
          <w:tblLook w:val="0000" w:firstRow="0" w:lastRow="0" w:firstColumn="0" w:lastColumn="0" w:noHBand="0" w:noVBand="0"/>
        </w:tblPrEx>
        <w:trPr>
          <w:cantSplit/>
          <w:trHeight w:val="705"/>
        </w:trPr>
        <w:tc>
          <w:tcPr>
            <w:tcW w:w="2970" w:type="dxa"/>
            <w:tcBorders>
              <w:top w:val="single" w:sz="6" w:space="0" w:color="auto"/>
              <w:left w:val="single" w:sz="6" w:space="0" w:color="auto"/>
              <w:bottom w:val="nil"/>
              <w:right w:val="nil"/>
            </w:tcBorders>
          </w:tcPr>
          <w:p w:rsidR="0035101D" w:rsidRPr="0049233A" w:rsidRDefault="0035101D" w:rsidP="0035101D">
            <w:pPr>
              <w:rPr>
                <w:rFonts w:ascii="Times New Roman" w:hAnsi="Times New Roman" w:cs="Times New Roman"/>
                <w:sz w:val="24"/>
                <w:szCs w:val="24"/>
              </w:rPr>
            </w:pPr>
            <w:r>
              <w:rPr>
                <w:rFonts w:ascii="Times New Roman" w:hAnsi="Times New Roman" w:cs="Times New Roman"/>
                <w:sz w:val="24"/>
                <w:szCs w:val="24"/>
              </w:rPr>
              <w:t xml:space="preserve">Hospital Medical and Health </w:t>
            </w:r>
            <w:r w:rsidRPr="0049233A">
              <w:rPr>
                <w:rFonts w:ascii="Times New Roman" w:hAnsi="Times New Roman" w:cs="Times New Roman"/>
                <w:sz w:val="24"/>
                <w:szCs w:val="24"/>
              </w:rPr>
              <w:t xml:space="preserve"> Service</w:t>
            </w:r>
            <w:r>
              <w:rPr>
                <w:rFonts w:ascii="Times New Roman" w:hAnsi="Times New Roman" w:cs="Times New Roman"/>
                <w:sz w:val="24"/>
                <w:szCs w:val="24"/>
              </w:rPr>
              <w:t>s</w:t>
            </w:r>
            <w:r w:rsidRPr="0049233A">
              <w:rPr>
                <w:rFonts w:ascii="Times New Roman" w:hAnsi="Times New Roman" w:cs="Times New Roman"/>
                <w:sz w:val="24"/>
                <w:szCs w:val="24"/>
              </w:rPr>
              <w:t xml:space="preserve"> </w:t>
            </w:r>
            <w:r>
              <w:rPr>
                <w:rFonts w:ascii="Times New Roman" w:hAnsi="Times New Roman" w:cs="Times New Roman"/>
                <w:sz w:val="24"/>
                <w:szCs w:val="24"/>
              </w:rPr>
              <w:t>Manager</w:t>
            </w:r>
            <w:r w:rsidRPr="0049233A">
              <w:rPr>
                <w:rFonts w:ascii="Times New Roman" w:hAnsi="Times New Roman" w:cs="Times New Roman"/>
                <w:sz w:val="24"/>
                <w:szCs w:val="24"/>
              </w:rPr>
              <w:t xml:space="preserve"> </w:t>
            </w:r>
          </w:p>
        </w:tc>
        <w:tc>
          <w:tcPr>
            <w:tcW w:w="2520" w:type="dxa"/>
            <w:tcBorders>
              <w:top w:val="single" w:sz="6" w:space="0" w:color="auto"/>
              <w:left w:val="single" w:sz="6" w:space="0" w:color="auto"/>
              <w:bottom w:val="nil"/>
              <w:right w:val="nil"/>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250</w:t>
            </w:r>
          </w:p>
        </w:tc>
        <w:tc>
          <w:tcPr>
            <w:tcW w:w="2340" w:type="dxa"/>
            <w:tcBorders>
              <w:top w:val="single" w:sz="6" w:space="0" w:color="auto"/>
              <w:left w:val="single" w:sz="6" w:space="0" w:color="auto"/>
              <w:bottom w:val="nil"/>
              <w:right w:val="nil"/>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$58.30</w:t>
            </w:r>
          </w:p>
        </w:tc>
        <w:tc>
          <w:tcPr>
            <w:tcW w:w="1710" w:type="dxa"/>
            <w:tcBorders>
              <w:top w:val="single" w:sz="6" w:space="0" w:color="auto"/>
              <w:left w:val="single" w:sz="6" w:space="0" w:color="auto"/>
              <w:bottom w:val="nil"/>
              <w:right w:val="single" w:sz="6" w:space="0" w:color="auto"/>
            </w:tcBorders>
            <w:vAlign w:val="bottom"/>
          </w:tcPr>
          <w:p w:rsidR="0035101D" w:rsidRPr="0049233A" w:rsidRDefault="0035101D" w:rsidP="0035101D">
            <w:pPr>
              <w:tabs>
                <w:tab w:val="right" w:pos="923"/>
              </w:tabs>
              <w:jc w:val="right"/>
              <w:rPr>
                <w:rFonts w:ascii="Times New Roman" w:hAnsi="Times New Roman" w:cs="Times New Roman"/>
                <w:sz w:val="24"/>
                <w:szCs w:val="24"/>
              </w:rPr>
            </w:pPr>
            <w:r>
              <w:rPr>
                <w:rFonts w:ascii="Times New Roman" w:hAnsi="Times New Roman" w:cs="Times New Roman"/>
                <w:sz w:val="24"/>
                <w:szCs w:val="24"/>
              </w:rPr>
              <w:t>$14,575</w:t>
            </w:r>
          </w:p>
        </w:tc>
      </w:tr>
      <w:tr w:rsidR="0035101D" w:rsidRPr="0049233A" w:rsidTr="0035101D">
        <w:tblPrEx>
          <w:tblCellMar>
            <w:left w:w="100" w:type="dxa"/>
            <w:right w:w="100" w:type="dxa"/>
          </w:tblCellMar>
          <w:tblLook w:val="0000" w:firstRow="0" w:lastRow="0" w:firstColumn="0" w:lastColumn="0" w:noHBand="0" w:noVBand="0"/>
        </w:tblPrEx>
        <w:trPr>
          <w:cantSplit/>
          <w:trHeight w:val="903"/>
        </w:trPr>
        <w:tc>
          <w:tcPr>
            <w:tcW w:w="2970" w:type="dxa"/>
            <w:tcBorders>
              <w:top w:val="single" w:sz="6" w:space="0" w:color="auto"/>
              <w:left w:val="single" w:sz="6" w:space="0" w:color="auto"/>
              <w:right w:val="nil"/>
            </w:tcBorders>
          </w:tcPr>
          <w:p w:rsidR="0035101D" w:rsidRPr="0049233A" w:rsidRDefault="0035101D" w:rsidP="0035101D">
            <w:pPr>
              <w:rPr>
                <w:rFonts w:ascii="Times New Roman" w:hAnsi="Times New Roman" w:cs="Times New Roman"/>
                <w:sz w:val="24"/>
                <w:szCs w:val="24"/>
              </w:rPr>
            </w:pPr>
            <w:r>
              <w:rPr>
                <w:rFonts w:ascii="Times New Roman" w:hAnsi="Times New Roman" w:cs="Times New Roman"/>
                <w:sz w:val="24"/>
                <w:szCs w:val="24"/>
              </w:rPr>
              <w:t xml:space="preserve">Hospital </w:t>
            </w:r>
            <w:r w:rsidRPr="0049233A">
              <w:rPr>
                <w:rFonts w:ascii="Times New Roman" w:hAnsi="Times New Roman" w:cs="Times New Roman"/>
                <w:sz w:val="24"/>
                <w:szCs w:val="24"/>
              </w:rPr>
              <w:t xml:space="preserve">Medical Record Clerk: Pulling and </w:t>
            </w:r>
            <w:proofErr w:type="spellStart"/>
            <w:r w:rsidRPr="0049233A">
              <w:rPr>
                <w:rFonts w:ascii="Times New Roman" w:hAnsi="Times New Roman" w:cs="Times New Roman"/>
                <w:sz w:val="24"/>
                <w:szCs w:val="24"/>
              </w:rPr>
              <w:t>refiling</w:t>
            </w:r>
            <w:proofErr w:type="spellEnd"/>
            <w:r w:rsidRPr="0049233A">
              <w:rPr>
                <w:rFonts w:ascii="Times New Roman" w:hAnsi="Times New Roman" w:cs="Times New Roman"/>
                <w:sz w:val="24"/>
                <w:szCs w:val="24"/>
              </w:rPr>
              <w:t xml:space="preserve"> medical records</w:t>
            </w:r>
          </w:p>
        </w:tc>
        <w:tc>
          <w:tcPr>
            <w:tcW w:w="2520" w:type="dxa"/>
            <w:tcBorders>
              <w:top w:val="single" w:sz="6" w:space="0" w:color="auto"/>
              <w:left w:val="single" w:sz="6" w:space="0" w:color="auto"/>
              <w:right w:val="nil"/>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833</w:t>
            </w:r>
          </w:p>
        </w:tc>
        <w:tc>
          <w:tcPr>
            <w:tcW w:w="2340" w:type="dxa"/>
            <w:tcBorders>
              <w:top w:val="single" w:sz="6" w:space="0" w:color="auto"/>
              <w:left w:val="single" w:sz="6" w:space="0" w:color="auto"/>
              <w:right w:val="nil"/>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$20.90</w:t>
            </w:r>
          </w:p>
        </w:tc>
        <w:tc>
          <w:tcPr>
            <w:tcW w:w="1710" w:type="dxa"/>
            <w:tcBorders>
              <w:top w:val="single" w:sz="6" w:space="0" w:color="auto"/>
              <w:left w:val="single" w:sz="6" w:space="0" w:color="auto"/>
              <w:right w:val="single" w:sz="6" w:space="0" w:color="auto"/>
            </w:tcBorders>
            <w:vAlign w:val="bottom"/>
          </w:tcPr>
          <w:p w:rsidR="0035101D" w:rsidRPr="0049233A" w:rsidRDefault="0035101D" w:rsidP="0035101D">
            <w:pPr>
              <w:tabs>
                <w:tab w:val="right" w:pos="923"/>
              </w:tabs>
              <w:jc w:val="right"/>
              <w:rPr>
                <w:rFonts w:ascii="Times New Roman" w:hAnsi="Times New Roman" w:cs="Times New Roman"/>
                <w:sz w:val="24"/>
                <w:szCs w:val="24"/>
              </w:rPr>
            </w:pPr>
            <w:r>
              <w:rPr>
                <w:rFonts w:ascii="Times New Roman" w:hAnsi="Times New Roman" w:cs="Times New Roman"/>
                <w:sz w:val="24"/>
                <w:szCs w:val="24"/>
              </w:rPr>
              <w:t>$17,410</w:t>
            </w:r>
          </w:p>
        </w:tc>
      </w:tr>
      <w:tr w:rsidR="0035101D" w:rsidRPr="0049233A" w:rsidTr="0035101D">
        <w:tblPrEx>
          <w:tblCellMar>
            <w:left w:w="100" w:type="dxa"/>
            <w:right w:w="100" w:type="dxa"/>
          </w:tblCellMar>
          <w:tblLook w:val="0000" w:firstRow="0" w:lastRow="0" w:firstColumn="0" w:lastColumn="0" w:noHBand="0" w:noVBand="0"/>
        </w:tblPrEx>
        <w:trPr>
          <w:cantSplit/>
          <w:trHeight w:val="403"/>
        </w:trPr>
        <w:tc>
          <w:tcPr>
            <w:tcW w:w="2970" w:type="dxa"/>
            <w:tcBorders>
              <w:top w:val="single" w:sz="6" w:space="0" w:color="auto"/>
              <w:left w:val="single" w:sz="6" w:space="0" w:color="auto"/>
              <w:right w:val="nil"/>
            </w:tcBorders>
          </w:tcPr>
          <w:p w:rsidR="0035101D" w:rsidRPr="0049233A" w:rsidRDefault="0035101D" w:rsidP="0035101D">
            <w:pPr>
              <w:rPr>
                <w:rFonts w:ascii="Times New Roman" w:hAnsi="Times New Roman" w:cs="Times New Roman"/>
                <w:sz w:val="24"/>
                <w:szCs w:val="24"/>
              </w:rPr>
            </w:pPr>
            <w:r>
              <w:rPr>
                <w:rFonts w:ascii="Times New Roman" w:hAnsi="Times New Roman" w:cs="Times New Roman"/>
                <w:sz w:val="24"/>
                <w:szCs w:val="24"/>
              </w:rPr>
              <w:t>FSASC Chief Executive Officer</w:t>
            </w:r>
          </w:p>
        </w:tc>
        <w:tc>
          <w:tcPr>
            <w:tcW w:w="2520" w:type="dxa"/>
            <w:tcBorders>
              <w:top w:val="single" w:sz="6" w:space="0" w:color="auto"/>
              <w:left w:val="single" w:sz="6" w:space="0" w:color="auto"/>
              <w:right w:val="nil"/>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84</w:t>
            </w:r>
          </w:p>
        </w:tc>
        <w:tc>
          <w:tcPr>
            <w:tcW w:w="2340" w:type="dxa"/>
            <w:tcBorders>
              <w:top w:val="single" w:sz="6" w:space="0" w:color="auto"/>
              <w:left w:val="single" w:sz="6" w:space="0" w:color="auto"/>
              <w:right w:val="nil"/>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$100.19</w:t>
            </w:r>
          </w:p>
        </w:tc>
        <w:tc>
          <w:tcPr>
            <w:tcW w:w="1710" w:type="dxa"/>
            <w:tcBorders>
              <w:top w:val="single" w:sz="6" w:space="0" w:color="auto"/>
              <w:left w:val="single" w:sz="6" w:space="0" w:color="auto"/>
              <w:right w:val="single" w:sz="6" w:space="0" w:color="auto"/>
            </w:tcBorders>
            <w:vAlign w:val="bottom"/>
          </w:tcPr>
          <w:p w:rsidR="0035101D" w:rsidRPr="0049233A" w:rsidRDefault="0035101D" w:rsidP="0035101D">
            <w:pPr>
              <w:tabs>
                <w:tab w:val="right" w:pos="923"/>
              </w:tabs>
              <w:jc w:val="right"/>
              <w:rPr>
                <w:rFonts w:ascii="Times New Roman" w:hAnsi="Times New Roman" w:cs="Times New Roman"/>
                <w:sz w:val="24"/>
                <w:szCs w:val="24"/>
              </w:rPr>
            </w:pPr>
            <w:r>
              <w:rPr>
                <w:rFonts w:ascii="Times New Roman" w:hAnsi="Times New Roman" w:cs="Times New Roman"/>
                <w:sz w:val="24"/>
                <w:szCs w:val="24"/>
              </w:rPr>
              <w:t>$8,416</w:t>
            </w:r>
          </w:p>
        </w:tc>
      </w:tr>
      <w:tr w:rsidR="0035101D" w:rsidRPr="0049233A" w:rsidTr="0035101D">
        <w:tblPrEx>
          <w:tblCellMar>
            <w:left w:w="100" w:type="dxa"/>
            <w:right w:w="100" w:type="dxa"/>
          </w:tblCellMar>
          <w:tblLook w:val="0000" w:firstRow="0" w:lastRow="0" w:firstColumn="0" w:lastColumn="0" w:noHBand="0" w:noVBand="0"/>
        </w:tblPrEx>
        <w:trPr>
          <w:cantSplit/>
          <w:trHeight w:val="403"/>
        </w:trPr>
        <w:tc>
          <w:tcPr>
            <w:tcW w:w="2970" w:type="dxa"/>
            <w:tcBorders>
              <w:top w:val="single" w:sz="6" w:space="0" w:color="auto"/>
              <w:left w:val="single" w:sz="6" w:space="0" w:color="auto"/>
              <w:right w:val="nil"/>
            </w:tcBorders>
          </w:tcPr>
          <w:p w:rsidR="0035101D" w:rsidRPr="0049233A" w:rsidRDefault="0035101D" w:rsidP="0035101D">
            <w:pPr>
              <w:widowControl/>
              <w:rPr>
                <w:rFonts w:ascii="Times New Roman" w:hAnsi="Times New Roman" w:cs="Times New Roman"/>
                <w:bCs/>
                <w:sz w:val="24"/>
                <w:szCs w:val="24"/>
              </w:rPr>
            </w:pPr>
            <w:r>
              <w:rPr>
                <w:rFonts w:ascii="Times New Roman" w:hAnsi="Times New Roman" w:cs="Times New Roman"/>
                <w:bCs/>
                <w:sz w:val="24"/>
                <w:szCs w:val="24"/>
              </w:rPr>
              <w:t xml:space="preserve">FSASC </w:t>
            </w:r>
            <w:r w:rsidRPr="0049233A">
              <w:rPr>
                <w:rFonts w:ascii="Times New Roman" w:hAnsi="Times New Roman" w:cs="Times New Roman"/>
                <w:bCs/>
                <w:sz w:val="24"/>
                <w:szCs w:val="24"/>
              </w:rPr>
              <w:t>Director of health information management</w:t>
            </w:r>
          </w:p>
        </w:tc>
        <w:tc>
          <w:tcPr>
            <w:tcW w:w="2520" w:type="dxa"/>
            <w:tcBorders>
              <w:top w:val="single" w:sz="6" w:space="0" w:color="auto"/>
              <w:left w:val="single" w:sz="6" w:space="0" w:color="auto"/>
              <w:right w:val="nil"/>
            </w:tcBorders>
          </w:tcPr>
          <w:p w:rsidR="0035101D" w:rsidRPr="0049233A" w:rsidRDefault="0035101D" w:rsidP="0035101D">
            <w:pPr>
              <w:widowControl/>
              <w:tabs>
                <w:tab w:val="right" w:pos="612"/>
              </w:tabs>
              <w:jc w:val="center"/>
              <w:rPr>
                <w:rFonts w:ascii="Times New Roman" w:hAnsi="Times New Roman" w:cs="Times New Roman"/>
                <w:sz w:val="24"/>
                <w:szCs w:val="24"/>
              </w:rPr>
            </w:pPr>
            <w:r>
              <w:rPr>
                <w:rFonts w:ascii="Times New Roman" w:hAnsi="Times New Roman" w:cs="Times New Roman"/>
                <w:sz w:val="24"/>
                <w:szCs w:val="24"/>
              </w:rPr>
              <w:t>668</w:t>
            </w:r>
          </w:p>
        </w:tc>
        <w:tc>
          <w:tcPr>
            <w:tcW w:w="2340" w:type="dxa"/>
            <w:tcBorders>
              <w:top w:val="single" w:sz="6" w:space="0" w:color="auto"/>
              <w:left w:val="single" w:sz="6" w:space="0" w:color="auto"/>
              <w:right w:val="nil"/>
            </w:tcBorders>
          </w:tcPr>
          <w:p w:rsidR="0035101D" w:rsidRPr="0049233A" w:rsidRDefault="0035101D" w:rsidP="0035101D">
            <w:pPr>
              <w:widowControl/>
              <w:tabs>
                <w:tab w:val="right" w:pos="612"/>
              </w:tabs>
              <w:jc w:val="center"/>
              <w:rPr>
                <w:rFonts w:ascii="Times New Roman" w:hAnsi="Times New Roman" w:cs="Times New Roman"/>
                <w:sz w:val="24"/>
                <w:szCs w:val="24"/>
              </w:rPr>
            </w:pPr>
            <w:r w:rsidRPr="00457BA3">
              <w:rPr>
                <w:rFonts w:ascii="Times New Roman" w:hAnsi="Times New Roman" w:cs="Times New Roman"/>
                <w:sz w:val="24"/>
                <w:szCs w:val="24"/>
              </w:rPr>
              <w:t>$50.</w:t>
            </w:r>
            <w:r>
              <w:rPr>
                <w:rFonts w:ascii="Times New Roman" w:hAnsi="Times New Roman" w:cs="Times New Roman"/>
                <w:sz w:val="24"/>
                <w:szCs w:val="24"/>
              </w:rPr>
              <w:t>60</w:t>
            </w:r>
          </w:p>
        </w:tc>
        <w:tc>
          <w:tcPr>
            <w:tcW w:w="1710" w:type="dxa"/>
            <w:tcBorders>
              <w:top w:val="single" w:sz="6" w:space="0" w:color="auto"/>
              <w:left w:val="single" w:sz="6" w:space="0" w:color="auto"/>
              <w:right w:val="single" w:sz="6" w:space="0" w:color="auto"/>
            </w:tcBorders>
            <w:vAlign w:val="bottom"/>
          </w:tcPr>
          <w:p w:rsidR="0035101D" w:rsidRPr="0049233A" w:rsidRDefault="0035101D" w:rsidP="0035101D">
            <w:pPr>
              <w:widowControl/>
              <w:tabs>
                <w:tab w:val="right" w:pos="923"/>
              </w:tabs>
              <w:jc w:val="right"/>
              <w:rPr>
                <w:rFonts w:ascii="Times New Roman" w:hAnsi="Times New Roman" w:cs="Times New Roman"/>
                <w:sz w:val="24"/>
                <w:szCs w:val="24"/>
              </w:rPr>
            </w:pPr>
            <w:r>
              <w:rPr>
                <w:rFonts w:ascii="Times New Roman" w:hAnsi="Times New Roman" w:cs="Times New Roman"/>
                <w:sz w:val="24"/>
                <w:szCs w:val="24"/>
              </w:rPr>
              <w:t>$33,801</w:t>
            </w:r>
          </w:p>
        </w:tc>
      </w:tr>
      <w:tr w:rsidR="0035101D" w:rsidRPr="0049233A" w:rsidTr="0035101D">
        <w:trPr>
          <w:trHeight w:val="289"/>
        </w:trPr>
        <w:tc>
          <w:tcPr>
            <w:tcW w:w="297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rPr>
                <w:rFonts w:ascii="Times New Roman" w:hAnsi="Times New Roman" w:cs="Times New Roman"/>
                <w:sz w:val="24"/>
                <w:szCs w:val="24"/>
              </w:rPr>
            </w:pPr>
            <w:r>
              <w:rPr>
                <w:rFonts w:ascii="Times New Roman" w:hAnsi="Times New Roman" w:cs="Times New Roman"/>
                <w:sz w:val="24"/>
                <w:szCs w:val="24"/>
              </w:rPr>
              <w:t xml:space="preserve">FSASC </w:t>
            </w:r>
            <w:r w:rsidRPr="0049233A">
              <w:rPr>
                <w:rFonts w:ascii="Times New Roman" w:hAnsi="Times New Roman" w:cs="Times New Roman"/>
                <w:sz w:val="24"/>
                <w:szCs w:val="24"/>
              </w:rPr>
              <w:t xml:space="preserve">Medical Record Clerk: Pulling and </w:t>
            </w:r>
            <w:proofErr w:type="spellStart"/>
            <w:r w:rsidRPr="0049233A">
              <w:rPr>
                <w:rFonts w:ascii="Times New Roman" w:hAnsi="Times New Roman" w:cs="Times New Roman"/>
                <w:sz w:val="24"/>
                <w:szCs w:val="24"/>
              </w:rPr>
              <w:t>refiling</w:t>
            </w:r>
            <w:proofErr w:type="spellEnd"/>
            <w:r w:rsidRPr="0049233A">
              <w:rPr>
                <w:rFonts w:ascii="Times New Roman" w:hAnsi="Times New Roman" w:cs="Times New Roman"/>
                <w:sz w:val="24"/>
                <w:szCs w:val="24"/>
              </w:rPr>
              <w:t xml:space="preserve"> medical records</w:t>
            </w:r>
          </w:p>
        </w:tc>
        <w:tc>
          <w:tcPr>
            <w:tcW w:w="252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140</w:t>
            </w:r>
          </w:p>
        </w:tc>
        <w:tc>
          <w:tcPr>
            <w:tcW w:w="234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tabs>
                <w:tab w:val="right" w:pos="612"/>
              </w:tabs>
              <w:jc w:val="center"/>
              <w:rPr>
                <w:rFonts w:ascii="Times New Roman" w:hAnsi="Times New Roman" w:cs="Times New Roman"/>
                <w:sz w:val="24"/>
                <w:szCs w:val="24"/>
              </w:rPr>
            </w:pPr>
            <w:r>
              <w:rPr>
                <w:rFonts w:ascii="Times New Roman" w:hAnsi="Times New Roman" w:cs="Times New Roman"/>
                <w:sz w:val="24"/>
                <w:szCs w:val="24"/>
              </w:rPr>
              <w:t>$20.90</w:t>
            </w:r>
          </w:p>
        </w:tc>
        <w:tc>
          <w:tcPr>
            <w:tcW w:w="1710" w:type="dxa"/>
            <w:tcBorders>
              <w:top w:val="single" w:sz="4" w:space="0" w:color="auto"/>
              <w:left w:val="single" w:sz="4" w:space="0" w:color="auto"/>
              <w:bottom w:val="single" w:sz="4" w:space="0" w:color="auto"/>
              <w:right w:val="single" w:sz="4" w:space="0" w:color="auto"/>
            </w:tcBorders>
            <w:vAlign w:val="bottom"/>
          </w:tcPr>
          <w:p w:rsidR="0035101D" w:rsidRPr="0049233A" w:rsidRDefault="0035101D" w:rsidP="0035101D">
            <w:pPr>
              <w:tabs>
                <w:tab w:val="right" w:pos="923"/>
              </w:tabs>
              <w:jc w:val="right"/>
              <w:rPr>
                <w:rFonts w:ascii="Times New Roman" w:hAnsi="Times New Roman" w:cs="Times New Roman"/>
                <w:sz w:val="24"/>
                <w:szCs w:val="24"/>
              </w:rPr>
            </w:pPr>
            <w:r>
              <w:rPr>
                <w:rFonts w:ascii="Times New Roman" w:hAnsi="Times New Roman" w:cs="Times New Roman"/>
                <w:sz w:val="24"/>
                <w:szCs w:val="24"/>
              </w:rPr>
              <w:t>$2,926</w:t>
            </w:r>
          </w:p>
        </w:tc>
      </w:tr>
      <w:tr w:rsidR="0035101D" w:rsidRPr="001A4E03" w:rsidTr="0035101D">
        <w:trPr>
          <w:trHeight w:val="289"/>
        </w:trPr>
        <w:tc>
          <w:tcPr>
            <w:tcW w:w="297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rPr>
                <w:rFonts w:ascii="Times New Roman" w:hAnsi="Times New Roman" w:cs="Times New Roman"/>
                <w:bCs/>
                <w:sz w:val="24"/>
                <w:szCs w:val="24"/>
              </w:rPr>
            </w:pPr>
            <w:r w:rsidRPr="0049233A">
              <w:rPr>
                <w:rFonts w:ascii="Times New Roman" w:hAnsi="Times New Roman" w:cs="Times New Roman"/>
                <w:b/>
                <w:bCs/>
                <w:sz w:val="24"/>
                <w:szCs w:val="24"/>
              </w:rPr>
              <w:lastRenderedPageBreak/>
              <w:t>Total</w:t>
            </w:r>
          </w:p>
        </w:tc>
        <w:tc>
          <w:tcPr>
            <w:tcW w:w="252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jc w:val="cente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5101D" w:rsidRPr="0049233A" w:rsidRDefault="0035101D" w:rsidP="0035101D">
            <w:pPr>
              <w:widowControl/>
              <w:tabs>
                <w:tab w:val="right" w:pos="923"/>
              </w:tabs>
              <w:jc w:val="cente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rsidR="0035101D" w:rsidRPr="001A4E03" w:rsidRDefault="0035101D" w:rsidP="0035101D">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$189,189</w:t>
            </w:r>
            <w:r w:rsidRPr="001A4E03">
              <w:rPr>
                <w:rFonts w:ascii="Times New Roman" w:hAnsi="Times New Roman" w:cs="Times New Roman"/>
                <w:b/>
                <w:color w:val="000000"/>
                <w:sz w:val="24"/>
                <w:szCs w:val="24"/>
              </w:rPr>
              <w:t xml:space="preserve"> </w:t>
            </w:r>
          </w:p>
        </w:tc>
      </w:tr>
    </w:tbl>
    <w:p w:rsidR="0035101D" w:rsidRPr="0049233A" w:rsidRDefault="0035101D" w:rsidP="0035101D">
      <w:pPr>
        <w:widowControl/>
        <w:rPr>
          <w:rFonts w:ascii="Times New Roman" w:hAnsi="Times New Roman" w:cs="Times New Roman"/>
          <w:sz w:val="24"/>
          <w:szCs w:val="24"/>
        </w:rPr>
      </w:pPr>
      <w:r w:rsidRPr="0049233A">
        <w:rPr>
          <w:rFonts w:ascii="Times New Roman" w:hAnsi="Times New Roman" w:cs="Times New Roman"/>
          <w:sz w:val="24"/>
          <w:szCs w:val="24"/>
        </w:rPr>
        <w:t xml:space="preserve">*Hospitals </w:t>
      </w:r>
      <w:r>
        <w:rPr>
          <w:rFonts w:ascii="Times New Roman" w:hAnsi="Times New Roman" w:cs="Times New Roman"/>
          <w:sz w:val="24"/>
          <w:szCs w:val="24"/>
        </w:rPr>
        <w:t xml:space="preserve">and FSASCs </w:t>
      </w:r>
      <w:r w:rsidRPr="0049233A">
        <w:rPr>
          <w:rFonts w:ascii="Times New Roman" w:hAnsi="Times New Roman" w:cs="Times New Roman"/>
          <w:sz w:val="24"/>
          <w:szCs w:val="24"/>
        </w:rPr>
        <w:t xml:space="preserve">will be compensated for their participation as described in Section 9. </w:t>
      </w:r>
    </w:p>
    <w:p w:rsidR="0035101D" w:rsidRPr="0049233A" w:rsidRDefault="0035101D" w:rsidP="0035101D">
      <w:pPr>
        <w:widowControl/>
        <w:rPr>
          <w:rFonts w:ascii="Times New Roman" w:hAnsi="Times New Roman" w:cs="Times New Roman"/>
          <w:sz w:val="24"/>
          <w:szCs w:val="24"/>
        </w:rPr>
      </w:pPr>
    </w:p>
    <w:p w:rsidR="0035101D" w:rsidRPr="0049233A" w:rsidRDefault="0035101D" w:rsidP="0035101D">
      <w:pPr>
        <w:widowControl/>
        <w:numPr>
          <w:ilvl w:val="0"/>
          <w:numId w:val="34"/>
        </w:numPr>
        <w:tabs>
          <w:tab w:val="clear" w:pos="780"/>
          <w:tab w:val="num" w:pos="360"/>
        </w:tabs>
        <w:ind w:hanging="780"/>
        <w:rPr>
          <w:rFonts w:ascii="Times New Roman" w:hAnsi="Times New Roman" w:cs="Times New Roman"/>
          <w:b/>
          <w:bCs/>
          <w:sz w:val="24"/>
          <w:szCs w:val="24"/>
        </w:rPr>
      </w:pPr>
      <w:r w:rsidRPr="0049233A">
        <w:rPr>
          <w:rFonts w:ascii="Times New Roman" w:hAnsi="Times New Roman" w:cs="Times New Roman"/>
          <w:b/>
          <w:bCs/>
          <w:sz w:val="24"/>
          <w:szCs w:val="24"/>
        </w:rPr>
        <w:t xml:space="preserve"> Estimates of Other Total Annual Cost Burden to Respondents or Record Keepers</w:t>
      </w:r>
    </w:p>
    <w:p w:rsidR="0035101D" w:rsidRPr="0049233A" w:rsidRDefault="0035101D" w:rsidP="0035101D">
      <w:pPr>
        <w:widowControl/>
        <w:ind w:left="360"/>
        <w:rPr>
          <w:rFonts w:ascii="Times New Roman" w:hAnsi="Times New Roman" w:cs="Times New Roman"/>
          <w:sz w:val="24"/>
          <w:szCs w:val="24"/>
        </w:rPr>
      </w:pPr>
    </w:p>
    <w:p w:rsidR="0035101D" w:rsidRDefault="0035101D" w:rsidP="0035101D">
      <w:pPr>
        <w:widowControl/>
        <w:rPr>
          <w:rFonts w:ascii="Times New Roman" w:hAnsi="Times New Roman" w:cs="Times New Roman"/>
          <w:sz w:val="24"/>
          <w:szCs w:val="24"/>
        </w:rPr>
      </w:pPr>
      <w:proofErr w:type="gramStart"/>
      <w:r w:rsidRPr="0049233A">
        <w:rPr>
          <w:rFonts w:ascii="Times New Roman" w:hAnsi="Times New Roman" w:cs="Times New Roman"/>
          <w:sz w:val="24"/>
          <w:szCs w:val="24"/>
        </w:rPr>
        <w:t>None.</w:t>
      </w:r>
      <w:proofErr w:type="gramEnd"/>
      <w:r w:rsidRPr="0049233A">
        <w:rPr>
          <w:rFonts w:ascii="Times New Roman" w:hAnsi="Times New Roman" w:cs="Times New Roman"/>
          <w:sz w:val="24"/>
          <w:szCs w:val="24"/>
        </w:rPr>
        <w:t xml:space="preserve">  No additional respondent capital and maintenance costs are incurred by NHCS reporting because all hospital purchases of equipment or services are made for reasons other than to provide information or keep records for the government and are part of their </w:t>
      </w:r>
      <w:r w:rsidRPr="006104EB">
        <w:rPr>
          <w:rFonts w:ascii="Times New Roman" w:hAnsi="Times New Roman" w:cs="Times New Roman"/>
          <w:sz w:val="24"/>
          <w:szCs w:val="24"/>
        </w:rPr>
        <w:t xml:space="preserve">usual or </w:t>
      </w:r>
      <w:r w:rsidRPr="009A278A">
        <w:rPr>
          <w:rFonts w:ascii="Times New Roman" w:hAnsi="Times New Roman" w:cs="Times New Roman"/>
          <w:sz w:val="24"/>
          <w:szCs w:val="24"/>
        </w:rPr>
        <w:t>customary business practices.</w:t>
      </w:r>
      <w:r>
        <w:rPr>
          <w:rFonts w:ascii="Times New Roman" w:hAnsi="Times New Roman" w:cs="Times New Roman"/>
          <w:sz w:val="24"/>
          <w:szCs w:val="24"/>
        </w:rPr>
        <w:t xml:space="preserve"> </w:t>
      </w:r>
    </w:p>
    <w:p w:rsidR="0035101D" w:rsidRDefault="0035101D" w:rsidP="0035101D">
      <w:pPr>
        <w:widowControl/>
        <w:rPr>
          <w:rFonts w:ascii="Times New Roman" w:hAnsi="Times New Roman" w:cs="Times New Roman"/>
          <w:b/>
          <w:bCs/>
          <w:sz w:val="24"/>
          <w:szCs w:val="24"/>
        </w:rPr>
      </w:pPr>
    </w:p>
    <w:p w:rsidR="0035101D" w:rsidRPr="001D1AC3" w:rsidRDefault="0035101D" w:rsidP="0035101D">
      <w:pPr>
        <w:widowControl/>
        <w:numPr>
          <w:ilvl w:val="0"/>
          <w:numId w:val="34"/>
        </w:numPr>
        <w:tabs>
          <w:tab w:val="clear" w:pos="780"/>
          <w:tab w:val="num" w:pos="360"/>
        </w:tabs>
        <w:ind w:left="540" w:hanging="540"/>
        <w:rPr>
          <w:rFonts w:ascii="Times New Roman" w:hAnsi="Times New Roman" w:cs="Times New Roman"/>
          <w:b/>
          <w:bCs/>
          <w:sz w:val="24"/>
          <w:szCs w:val="24"/>
        </w:rPr>
      </w:pPr>
      <w:r w:rsidRPr="001D1AC3">
        <w:rPr>
          <w:rFonts w:ascii="Times New Roman" w:hAnsi="Times New Roman" w:cs="Times New Roman"/>
          <w:b/>
          <w:bCs/>
          <w:sz w:val="24"/>
          <w:szCs w:val="24"/>
        </w:rPr>
        <w:t xml:space="preserve"> Annualized Cost to the Government</w:t>
      </w:r>
    </w:p>
    <w:p w:rsidR="0035101D" w:rsidRPr="009A278A" w:rsidRDefault="0035101D" w:rsidP="0035101D">
      <w:pPr>
        <w:widowControl/>
        <w:rPr>
          <w:rFonts w:ascii="Times New Roman" w:hAnsi="Times New Roman" w:cs="Times New Roman"/>
          <w:sz w:val="24"/>
          <w:szCs w:val="24"/>
        </w:rPr>
      </w:pPr>
    </w:p>
    <w:p w:rsidR="0035101D" w:rsidRPr="009A278A" w:rsidRDefault="0035101D" w:rsidP="0035101D">
      <w:pPr>
        <w:widowControl/>
        <w:rPr>
          <w:rFonts w:ascii="Times New Roman" w:hAnsi="Times New Roman" w:cs="Times New Roman"/>
          <w:sz w:val="24"/>
          <w:szCs w:val="24"/>
        </w:rPr>
      </w:pPr>
      <w:r w:rsidRPr="009A278A">
        <w:rPr>
          <w:rFonts w:ascii="Times New Roman" w:hAnsi="Times New Roman" w:cs="Times New Roman"/>
          <w:sz w:val="24"/>
          <w:szCs w:val="24"/>
        </w:rPr>
        <w:t xml:space="preserve">The estimated total average annual cost of the NHCS to the government will </w:t>
      </w:r>
      <w:r w:rsidRPr="00A70566">
        <w:rPr>
          <w:rFonts w:ascii="Times New Roman" w:hAnsi="Times New Roman" w:cs="Times New Roman"/>
          <w:sz w:val="24"/>
          <w:szCs w:val="24"/>
        </w:rPr>
        <w:t>be $9.2 million.</w:t>
      </w:r>
      <w:r w:rsidRPr="009A278A">
        <w:rPr>
          <w:rFonts w:ascii="Times New Roman" w:hAnsi="Times New Roman" w:cs="Times New Roman"/>
          <w:sz w:val="24"/>
          <w:szCs w:val="24"/>
        </w:rPr>
        <w:t xml:space="preserve">  </w:t>
      </w:r>
    </w:p>
    <w:p w:rsidR="0035101D" w:rsidRDefault="0035101D" w:rsidP="0035101D">
      <w:pPr>
        <w:widowControl/>
        <w:rPr>
          <w:rFonts w:ascii="Times New Roman" w:hAnsi="Times New Roman" w:cs="Times New Roman"/>
          <w:sz w:val="24"/>
          <w:szCs w:val="24"/>
        </w:rPr>
      </w:pPr>
    </w:p>
    <w:p w:rsidR="0035101D" w:rsidRDefault="0035101D" w:rsidP="0035101D">
      <w:pPr>
        <w:widowControl/>
        <w:rPr>
          <w:rFonts w:ascii="Times New Roman" w:hAnsi="Times New Roman" w:cs="Times New Roman"/>
          <w:sz w:val="24"/>
          <w:szCs w:val="24"/>
        </w:rPr>
      </w:pPr>
      <w:r w:rsidRPr="009A278A">
        <w:rPr>
          <w:rFonts w:ascii="Times New Roman" w:hAnsi="Times New Roman" w:cs="Times New Roman"/>
          <w:sz w:val="24"/>
          <w:szCs w:val="24"/>
        </w:rPr>
        <w:t>Average Annual Costs for the NHCS Annualized Over Three Years</w:t>
      </w:r>
    </w:p>
    <w:p w:rsidR="0035101D" w:rsidRPr="009A278A" w:rsidRDefault="0035101D" w:rsidP="0035101D">
      <w:pPr>
        <w:widowControl/>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08"/>
        <w:gridCol w:w="3690"/>
      </w:tblGrid>
      <w:tr w:rsidR="0035101D" w:rsidRPr="006104EB" w:rsidTr="0035101D">
        <w:tc>
          <w:tcPr>
            <w:tcW w:w="7398" w:type="dxa"/>
            <w:gridSpan w:val="2"/>
          </w:tcPr>
          <w:p w:rsidR="0035101D" w:rsidRPr="009A278A" w:rsidRDefault="0035101D" w:rsidP="0035101D">
            <w:pPr>
              <w:widowControl/>
              <w:tabs>
                <w:tab w:val="left" w:pos="432"/>
                <w:tab w:val="left" w:pos="1008"/>
              </w:tabs>
              <w:jc w:val="center"/>
              <w:rPr>
                <w:rFonts w:ascii="Times New Roman" w:hAnsi="Times New Roman" w:cs="Times New Roman"/>
                <w:b/>
                <w:sz w:val="24"/>
                <w:szCs w:val="24"/>
              </w:rPr>
            </w:pPr>
            <w:r w:rsidRPr="009A278A">
              <w:rPr>
                <w:rFonts w:ascii="Times New Roman" w:hAnsi="Times New Roman" w:cs="Times New Roman"/>
                <w:b/>
                <w:sz w:val="24"/>
                <w:szCs w:val="24"/>
              </w:rPr>
              <w:t xml:space="preserve">Inpatient and Ambulatory Components 2013-2015 </w:t>
            </w:r>
          </w:p>
        </w:tc>
      </w:tr>
      <w:tr w:rsidR="0035101D" w:rsidRPr="006104EB" w:rsidTr="0035101D">
        <w:tc>
          <w:tcPr>
            <w:tcW w:w="3708" w:type="dxa"/>
          </w:tcPr>
          <w:p w:rsidR="0035101D" w:rsidRPr="006104EB" w:rsidRDefault="0035101D" w:rsidP="0035101D">
            <w:pPr>
              <w:widowControl/>
              <w:tabs>
                <w:tab w:val="left" w:pos="432"/>
                <w:tab w:val="left" w:pos="1008"/>
              </w:tabs>
              <w:rPr>
                <w:rFonts w:ascii="Times New Roman" w:hAnsi="Times New Roman" w:cs="Times New Roman"/>
                <w:sz w:val="24"/>
                <w:szCs w:val="24"/>
              </w:rPr>
            </w:pPr>
            <w:r w:rsidRPr="006104EB">
              <w:rPr>
                <w:rFonts w:ascii="Times New Roman" w:hAnsi="Times New Roman" w:cs="Times New Roman"/>
                <w:sz w:val="24"/>
                <w:szCs w:val="24"/>
              </w:rPr>
              <w:t>Data collection contract</w:t>
            </w:r>
          </w:p>
        </w:tc>
        <w:tc>
          <w:tcPr>
            <w:tcW w:w="3690" w:type="dxa"/>
          </w:tcPr>
          <w:p w:rsidR="0035101D" w:rsidRPr="00306B11" w:rsidRDefault="0035101D" w:rsidP="0035101D">
            <w:pPr>
              <w:widowControl/>
              <w:tabs>
                <w:tab w:val="left" w:pos="432"/>
                <w:tab w:val="left" w:pos="1008"/>
              </w:tabs>
              <w:jc w:val="right"/>
              <w:rPr>
                <w:rFonts w:ascii="Times New Roman" w:hAnsi="Times New Roman" w:cs="Times New Roman"/>
                <w:sz w:val="24"/>
                <w:szCs w:val="24"/>
              </w:rPr>
            </w:pPr>
            <w:r w:rsidRPr="00306B11">
              <w:rPr>
                <w:rFonts w:ascii="Times New Roman" w:hAnsi="Times New Roman" w:cs="Times New Roman"/>
                <w:sz w:val="24"/>
                <w:szCs w:val="24"/>
              </w:rPr>
              <w:t xml:space="preserve"> $</w:t>
            </w:r>
            <w:r>
              <w:rPr>
                <w:rFonts w:ascii="Times New Roman" w:hAnsi="Times New Roman" w:cs="Times New Roman"/>
                <w:sz w:val="24"/>
                <w:szCs w:val="24"/>
              </w:rPr>
              <w:t>7,011,000</w:t>
            </w:r>
          </w:p>
        </w:tc>
      </w:tr>
      <w:tr w:rsidR="0035101D" w:rsidRPr="006104EB" w:rsidTr="0035101D">
        <w:tc>
          <w:tcPr>
            <w:tcW w:w="3708" w:type="dxa"/>
          </w:tcPr>
          <w:p w:rsidR="0035101D" w:rsidRPr="006104EB" w:rsidRDefault="0035101D" w:rsidP="0035101D">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NHCS Project Staff salaries </w:t>
            </w:r>
          </w:p>
        </w:tc>
        <w:tc>
          <w:tcPr>
            <w:tcW w:w="3690" w:type="dxa"/>
          </w:tcPr>
          <w:p w:rsidR="0035101D" w:rsidRPr="00306B11" w:rsidRDefault="0035101D" w:rsidP="0035101D">
            <w:pPr>
              <w:widowControl/>
              <w:tabs>
                <w:tab w:val="left" w:pos="432"/>
                <w:tab w:val="left" w:pos="1008"/>
              </w:tabs>
              <w:jc w:val="right"/>
              <w:rPr>
                <w:rFonts w:ascii="Times New Roman" w:hAnsi="Times New Roman" w:cs="Times New Roman"/>
                <w:sz w:val="24"/>
                <w:szCs w:val="24"/>
              </w:rPr>
            </w:pPr>
            <w:r w:rsidRPr="00306B11">
              <w:rPr>
                <w:rFonts w:ascii="Times New Roman" w:hAnsi="Times New Roman" w:cs="Times New Roman"/>
                <w:sz w:val="24"/>
                <w:szCs w:val="24"/>
              </w:rPr>
              <w:t>2,162,000</w:t>
            </w:r>
          </w:p>
        </w:tc>
      </w:tr>
      <w:tr w:rsidR="0035101D" w:rsidRPr="0049233A" w:rsidTr="0035101D">
        <w:tc>
          <w:tcPr>
            <w:tcW w:w="3708" w:type="dxa"/>
          </w:tcPr>
          <w:p w:rsidR="0035101D" w:rsidRPr="006104EB" w:rsidRDefault="0035101D" w:rsidP="0035101D">
            <w:pPr>
              <w:widowControl/>
              <w:tabs>
                <w:tab w:val="left" w:pos="432"/>
                <w:tab w:val="left" w:pos="1008"/>
              </w:tabs>
              <w:rPr>
                <w:rFonts w:ascii="Times New Roman" w:hAnsi="Times New Roman" w:cs="Times New Roman"/>
                <w:b/>
                <w:sz w:val="24"/>
                <w:szCs w:val="24"/>
              </w:rPr>
            </w:pPr>
            <w:r w:rsidRPr="006104EB">
              <w:rPr>
                <w:rFonts w:ascii="Times New Roman" w:hAnsi="Times New Roman" w:cs="Times New Roman"/>
                <w:b/>
                <w:sz w:val="24"/>
                <w:szCs w:val="24"/>
              </w:rPr>
              <w:t>Total</w:t>
            </w:r>
          </w:p>
        </w:tc>
        <w:tc>
          <w:tcPr>
            <w:tcW w:w="3690" w:type="dxa"/>
          </w:tcPr>
          <w:p w:rsidR="0035101D" w:rsidRPr="00306B11" w:rsidRDefault="0035101D" w:rsidP="0035101D">
            <w:pPr>
              <w:widowControl/>
              <w:tabs>
                <w:tab w:val="left" w:pos="432"/>
                <w:tab w:val="left" w:pos="1008"/>
              </w:tabs>
              <w:jc w:val="right"/>
              <w:rPr>
                <w:rFonts w:ascii="Times New Roman" w:hAnsi="Times New Roman" w:cs="Times New Roman"/>
                <w:b/>
                <w:sz w:val="24"/>
                <w:szCs w:val="24"/>
              </w:rPr>
            </w:pPr>
            <w:r>
              <w:rPr>
                <w:rFonts w:ascii="Times New Roman" w:hAnsi="Times New Roman" w:cs="Times New Roman"/>
                <w:b/>
                <w:sz w:val="24"/>
                <w:szCs w:val="24"/>
              </w:rPr>
              <w:t>$9,173,000</w:t>
            </w:r>
          </w:p>
        </w:tc>
      </w:tr>
    </w:tbl>
    <w:p w:rsidR="0035101D" w:rsidRDefault="0035101D" w:rsidP="0035101D">
      <w:pPr>
        <w:keepNext/>
        <w:keepLines/>
        <w:widowControl/>
        <w:rPr>
          <w:rFonts w:ascii="Times New Roman" w:hAnsi="Times New Roman" w:cs="Times New Roman"/>
          <w:b/>
          <w:bCs/>
          <w:sz w:val="24"/>
          <w:szCs w:val="24"/>
        </w:rPr>
      </w:pPr>
    </w:p>
    <w:p w:rsidR="0035101D" w:rsidRPr="009A278A" w:rsidRDefault="0035101D" w:rsidP="0035101D">
      <w:pPr>
        <w:keepNext/>
        <w:keepLines/>
        <w:widowControl/>
        <w:rPr>
          <w:rFonts w:ascii="Times New Roman" w:hAnsi="Times New Roman" w:cs="Times New Roman"/>
          <w:b/>
          <w:bCs/>
          <w:sz w:val="24"/>
          <w:szCs w:val="24"/>
        </w:rPr>
      </w:pPr>
      <w:r w:rsidRPr="009A278A">
        <w:rPr>
          <w:rFonts w:ascii="Times New Roman" w:hAnsi="Times New Roman" w:cs="Times New Roman"/>
          <w:b/>
          <w:bCs/>
          <w:sz w:val="24"/>
          <w:szCs w:val="24"/>
        </w:rPr>
        <w:t xml:space="preserve">15. </w:t>
      </w:r>
      <w:r w:rsidRPr="009A278A">
        <w:rPr>
          <w:rFonts w:ascii="Times New Roman" w:hAnsi="Times New Roman" w:cs="Times New Roman"/>
          <w:sz w:val="24"/>
          <w:szCs w:val="24"/>
        </w:rPr>
        <w:t xml:space="preserve"> </w:t>
      </w:r>
      <w:r w:rsidRPr="009A278A">
        <w:rPr>
          <w:rFonts w:ascii="Times New Roman" w:hAnsi="Times New Roman" w:cs="Times New Roman"/>
          <w:b/>
          <w:bCs/>
          <w:sz w:val="24"/>
          <w:szCs w:val="24"/>
        </w:rPr>
        <w:t xml:space="preserve">Explanation for Program Changes or Adjustments </w:t>
      </w:r>
    </w:p>
    <w:p w:rsidR="0035101D" w:rsidRPr="009A278A" w:rsidRDefault="0035101D" w:rsidP="0035101D">
      <w:pPr>
        <w:keepNext/>
        <w:keepLines/>
        <w:widowControl/>
        <w:rPr>
          <w:rFonts w:ascii="Times New Roman" w:hAnsi="Times New Roman" w:cs="Times New Roman"/>
          <w:b/>
          <w:bCs/>
          <w:sz w:val="24"/>
          <w:szCs w:val="24"/>
        </w:rPr>
      </w:pPr>
    </w:p>
    <w:p w:rsidR="0035101D" w:rsidRPr="002725CE" w:rsidRDefault="0035101D" w:rsidP="0035101D">
      <w:pPr>
        <w:keepNext/>
        <w:keepLines/>
        <w:widowControl/>
        <w:tabs>
          <w:tab w:val="right" w:pos="8550"/>
        </w:tabs>
        <w:rPr>
          <w:rFonts w:ascii="Times New Roman" w:hAnsi="Times New Roman" w:cs="Times New Roman"/>
          <w:bCs/>
          <w:sz w:val="24"/>
          <w:szCs w:val="24"/>
        </w:rPr>
      </w:pPr>
      <w:r>
        <w:rPr>
          <w:rFonts w:ascii="Times New Roman" w:hAnsi="Times New Roman" w:cs="Times New Roman"/>
          <w:bCs/>
          <w:sz w:val="24"/>
          <w:szCs w:val="24"/>
        </w:rPr>
        <w:t>The currently approved burden is 3,520 hours; the proposed b</w:t>
      </w:r>
      <w:r w:rsidRPr="002725CE">
        <w:rPr>
          <w:rFonts w:ascii="Times New Roman" w:hAnsi="Times New Roman" w:cs="Times New Roman"/>
          <w:bCs/>
          <w:sz w:val="24"/>
          <w:szCs w:val="24"/>
        </w:rPr>
        <w:t xml:space="preserve">urden for the NHCS </w:t>
      </w:r>
      <w:r w:rsidRPr="00A70566">
        <w:rPr>
          <w:rFonts w:ascii="Times New Roman" w:hAnsi="Times New Roman" w:cs="Times New Roman"/>
          <w:bCs/>
          <w:sz w:val="24"/>
          <w:szCs w:val="24"/>
        </w:rPr>
        <w:t xml:space="preserve">is </w:t>
      </w:r>
      <w:r>
        <w:rPr>
          <w:rFonts w:ascii="Times New Roman" w:hAnsi="Times New Roman" w:cs="Times New Roman"/>
          <w:bCs/>
          <w:sz w:val="24"/>
          <w:szCs w:val="24"/>
        </w:rPr>
        <w:t xml:space="preserve">4,029 </w:t>
      </w:r>
      <w:r w:rsidRPr="00A70566">
        <w:rPr>
          <w:rFonts w:ascii="Times New Roman" w:hAnsi="Times New Roman" w:cs="Times New Roman"/>
          <w:bCs/>
          <w:sz w:val="24"/>
          <w:szCs w:val="24"/>
        </w:rPr>
        <w:t>hours per data</w:t>
      </w:r>
      <w:r w:rsidRPr="002725CE">
        <w:rPr>
          <w:rFonts w:ascii="Times New Roman" w:hAnsi="Times New Roman" w:cs="Times New Roman"/>
          <w:bCs/>
          <w:sz w:val="24"/>
          <w:szCs w:val="24"/>
        </w:rPr>
        <w:t xml:space="preserve"> collection year.  </w:t>
      </w:r>
      <w:proofErr w:type="gramStart"/>
      <w:r>
        <w:rPr>
          <w:rFonts w:ascii="Times New Roman" w:hAnsi="Times New Roman" w:cs="Times New Roman"/>
          <w:bCs/>
          <w:sz w:val="24"/>
          <w:szCs w:val="24"/>
        </w:rPr>
        <w:t>The burden hours increased by 509 hours due to the transitioning of the ambulatory component into NHCS.</w:t>
      </w:r>
      <w:proofErr w:type="gramEnd"/>
      <w:r>
        <w:rPr>
          <w:rFonts w:ascii="Times New Roman" w:hAnsi="Times New Roman" w:cs="Times New Roman"/>
          <w:bCs/>
          <w:sz w:val="24"/>
          <w:szCs w:val="24"/>
        </w:rPr>
        <w:t xml:space="preserve">  This includes collecting data from EDs, OPDs, ASLs as well as FSASCs.  </w:t>
      </w:r>
    </w:p>
    <w:p w:rsidR="0035101D" w:rsidRPr="0049233A" w:rsidRDefault="0035101D" w:rsidP="0035101D">
      <w:pPr>
        <w:keepNext/>
        <w:keepLines/>
        <w:widowControl/>
        <w:rPr>
          <w:rFonts w:ascii="Times New Roman" w:hAnsi="Times New Roman" w:cs="Times New Roman"/>
          <w:b/>
          <w:bCs/>
          <w:sz w:val="24"/>
          <w:szCs w:val="24"/>
        </w:rPr>
      </w:pPr>
    </w:p>
    <w:p w:rsidR="0035101D" w:rsidRPr="0049233A" w:rsidRDefault="0035101D" w:rsidP="00DC098F">
      <w:pPr>
        <w:rPr>
          <w:rFonts w:ascii="Times New Roman" w:hAnsi="Times New Roman" w:cs="Times New Roman"/>
          <w:sz w:val="24"/>
          <w:szCs w:val="24"/>
        </w:rPr>
      </w:pPr>
    </w:p>
    <w:p w:rsidR="003D3542" w:rsidRDefault="003D3542" w:rsidP="0080405B">
      <w:pPr>
        <w:keepNext/>
        <w:keepLines/>
        <w:widowControl/>
        <w:rPr>
          <w:rFonts w:ascii="Times New Roman" w:hAnsi="Times New Roman" w:cs="Times New Roman"/>
          <w:b/>
          <w:bCs/>
          <w:sz w:val="24"/>
          <w:szCs w:val="24"/>
        </w:rPr>
      </w:pPr>
    </w:p>
    <w:p w:rsidR="0080405B" w:rsidRPr="0049233A" w:rsidRDefault="00A873AD" w:rsidP="0080405B">
      <w:pPr>
        <w:keepNext/>
        <w:keepLines/>
        <w:widowControl/>
        <w:rPr>
          <w:rFonts w:ascii="Times New Roman" w:hAnsi="Times New Roman" w:cs="Times New Roman"/>
          <w:b/>
          <w:bCs/>
          <w:sz w:val="24"/>
          <w:szCs w:val="24"/>
        </w:rPr>
      </w:pPr>
      <w:r w:rsidRPr="0049233A">
        <w:rPr>
          <w:rFonts w:ascii="Times New Roman" w:hAnsi="Times New Roman" w:cs="Times New Roman"/>
          <w:b/>
          <w:bCs/>
          <w:sz w:val="24"/>
          <w:szCs w:val="24"/>
        </w:rPr>
        <w:t xml:space="preserve">16. </w:t>
      </w:r>
      <w:r w:rsidRPr="0049233A">
        <w:rPr>
          <w:rFonts w:ascii="Times New Roman" w:hAnsi="Times New Roman" w:cs="Times New Roman"/>
          <w:sz w:val="24"/>
          <w:szCs w:val="24"/>
        </w:rPr>
        <w:t xml:space="preserve"> </w:t>
      </w:r>
      <w:r w:rsidRPr="0049233A">
        <w:rPr>
          <w:rFonts w:ascii="Times New Roman" w:hAnsi="Times New Roman" w:cs="Times New Roman"/>
          <w:b/>
          <w:bCs/>
          <w:sz w:val="24"/>
          <w:szCs w:val="24"/>
        </w:rPr>
        <w:t>Plans for Tabulation and Publications and Project</w:t>
      </w:r>
      <w:r w:rsidRPr="0049233A">
        <w:rPr>
          <w:rFonts w:ascii="Times New Roman" w:hAnsi="Times New Roman" w:cs="Times New Roman"/>
          <w:sz w:val="24"/>
          <w:szCs w:val="24"/>
        </w:rPr>
        <w:t xml:space="preserve"> </w:t>
      </w:r>
      <w:r w:rsidRPr="0049233A">
        <w:rPr>
          <w:rFonts w:ascii="Times New Roman" w:hAnsi="Times New Roman" w:cs="Times New Roman"/>
          <w:b/>
          <w:bCs/>
          <w:sz w:val="24"/>
          <w:szCs w:val="24"/>
        </w:rPr>
        <w:t>Time Schedule</w:t>
      </w:r>
    </w:p>
    <w:p w:rsidR="00C95276" w:rsidRPr="0049233A" w:rsidRDefault="00C95276" w:rsidP="00C95276">
      <w:pPr>
        <w:keepLines/>
        <w:rPr>
          <w:rFonts w:ascii="Times New Roman" w:hAnsi="Times New Roman" w:cs="Times New Roman"/>
        </w:rPr>
      </w:pPr>
    </w:p>
    <w:p w:rsidR="00C95276" w:rsidRPr="0049233A" w:rsidRDefault="00C95276" w:rsidP="00C95276">
      <w:pPr>
        <w:keepLines/>
        <w:rPr>
          <w:rFonts w:ascii="Times New Roman" w:hAnsi="Times New Roman" w:cs="Times New Roman"/>
          <w:sz w:val="24"/>
          <w:szCs w:val="24"/>
        </w:rPr>
      </w:pPr>
      <w:r w:rsidRPr="0049233A">
        <w:rPr>
          <w:rFonts w:ascii="Times New Roman" w:hAnsi="Times New Roman" w:cs="Times New Roman"/>
          <w:sz w:val="24"/>
          <w:szCs w:val="24"/>
        </w:rPr>
        <w:t xml:space="preserve">Data from the </w:t>
      </w:r>
      <w:r w:rsidR="005C650B">
        <w:rPr>
          <w:rFonts w:ascii="Times New Roman" w:hAnsi="Times New Roman" w:cs="Times New Roman"/>
          <w:sz w:val="24"/>
          <w:szCs w:val="24"/>
        </w:rPr>
        <w:t>NHDS and NHAMCS have been</w:t>
      </w:r>
      <w:r w:rsidRPr="0049233A">
        <w:rPr>
          <w:rFonts w:ascii="Times New Roman" w:hAnsi="Times New Roman" w:cs="Times New Roman"/>
          <w:sz w:val="24"/>
          <w:szCs w:val="24"/>
        </w:rPr>
        <w:t xml:space="preserve"> published annually as NCHS </w:t>
      </w:r>
      <w:r w:rsidRPr="0049233A">
        <w:rPr>
          <w:rFonts w:ascii="Times New Roman" w:hAnsi="Times New Roman" w:cs="Times New Roman"/>
          <w:i/>
          <w:iCs/>
          <w:sz w:val="24"/>
          <w:szCs w:val="24"/>
        </w:rPr>
        <w:t>Vital and Health Statistics Series 13</w:t>
      </w:r>
      <w:r w:rsidRPr="0049233A">
        <w:rPr>
          <w:rFonts w:ascii="Times New Roman" w:hAnsi="Times New Roman" w:cs="Times New Roman"/>
          <w:sz w:val="24"/>
          <w:szCs w:val="24"/>
        </w:rPr>
        <w:t xml:space="preserve"> reports, </w:t>
      </w:r>
      <w:bookmarkStart w:id="0" w:name="OLE_LINK1"/>
      <w:bookmarkStart w:id="1" w:name="OLE_LINK7"/>
      <w:r w:rsidRPr="0049233A">
        <w:rPr>
          <w:rFonts w:ascii="Times New Roman" w:hAnsi="Times New Roman" w:cs="Times New Roman"/>
          <w:i/>
          <w:iCs/>
          <w:sz w:val="24"/>
          <w:szCs w:val="24"/>
        </w:rPr>
        <w:t>National Health Statistics Reports</w:t>
      </w:r>
      <w:bookmarkEnd w:id="0"/>
      <w:bookmarkEnd w:id="1"/>
      <w:r w:rsidRPr="0049233A">
        <w:rPr>
          <w:rFonts w:ascii="Times New Roman" w:hAnsi="Times New Roman" w:cs="Times New Roman"/>
          <w:sz w:val="24"/>
          <w:szCs w:val="24"/>
        </w:rPr>
        <w:t xml:space="preserve">, NCHS </w:t>
      </w:r>
      <w:r w:rsidRPr="0049233A">
        <w:rPr>
          <w:rFonts w:ascii="Times New Roman" w:hAnsi="Times New Roman" w:cs="Times New Roman"/>
          <w:i/>
          <w:sz w:val="24"/>
          <w:szCs w:val="24"/>
        </w:rPr>
        <w:t>Data Briefs,</w:t>
      </w:r>
      <w:r w:rsidRPr="0049233A">
        <w:rPr>
          <w:rFonts w:ascii="Times New Roman" w:hAnsi="Times New Roman" w:cs="Times New Roman"/>
          <w:sz w:val="24"/>
          <w:szCs w:val="24"/>
        </w:rPr>
        <w:t xml:space="preserve"> </w:t>
      </w:r>
      <w:r w:rsidR="005D015E">
        <w:rPr>
          <w:rFonts w:ascii="Times New Roman" w:hAnsi="Times New Roman" w:cs="Times New Roman"/>
          <w:sz w:val="24"/>
          <w:szCs w:val="24"/>
        </w:rPr>
        <w:t xml:space="preserve">web tables, </w:t>
      </w:r>
      <w:r w:rsidRPr="0049233A">
        <w:rPr>
          <w:rFonts w:ascii="Times New Roman" w:hAnsi="Times New Roman" w:cs="Times New Roman"/>
          <w:sz w:val="24"/>
          <w:szCs w:val="24"/>
        </w:rPr>
        <w:t xml:space="preserve">articles in professional journals, and other special reports.  Special reports on utilization trends, specific diagnoses, selected patient and hospital characteristics, source of payment, </w:t>
      </w:r>
      <w:r w:rsidR="001956E4">
        <w:rPr>
          <w:rFonts w:ascii="Times New Roman" w:hAnsi="Times New Roman" w:cs="Times New Roman"/>
          <w:sz w:val="24"/>
          <w:szCs w:val="24"/>
        </w:rPr>
        <w:t xml:space="preserve">prescribing trends, </w:t>
      </w:r>
      <w:r w:rsidRPr="0049233A">
        <w:rPr>
          <w:rFonts w:ascii="Times New Roman" w:hAnsi="Times New Roman" w:cs="Times New Roman"/>
          <w:sz w:val="24"/>
          <w:szCs w:val="24"/>
        </w:rPr>
        <w:t xml:space="preserve">and methodology are also published in </w:t>
      </w:r>
      <w:r w:rsidRPr="0049233A">
        <w:rPr>
          <w:rFonts w:ascii="Times New Roman" w:hAnsi="Times New Roman" w:cs="Times New Roman"/>
          <w:i/>
          <w:iCs/>
          <w:sz w:val="24"/>
          <w:szCs w:val="24"/>
        </w:rPr>
        <w:t>Series 2, 5, or 13</w:t>
      </w:r>
      <w:r w:rsidRPr="0049233A">
        <w:rPr>
          <w:rFonts w:ascii="Times New Roman" w:hAnsi="Times New Roman" w:cs="Times New Roman"/>
          <w:sz w:val="24"/>
          <w:szCs w:val="24"/>
        </w:rPr>
        <w:t xml:space="preserve"> of the NCHS </w:t>
      </w:r>
      <w:r w:rsidRPr="0049233A">
        <w:rPr>
          <w:rFonts w:ascii="Times New Roman" w:hAnsi="Times New Roman" w:cs="Times New Roman"/>
          <w:i/>
          <w:iCs/>
          <w:sz w:val="24"/>
          <w:szCs w:val="24"/>
        </w:rPr>
        <w:t>Vital and Health Statistics</w:t>
      </w:r>
      <w:r w:rsidRPr="0049233A">
        <w:rPr>
          <w:rFonts w:ascii="Times New Roman" w:hAnsi="Times New Roman" w:cs="Times New Roman"/>
          <w:sz w:val="24"/>
          <w:szCs w:val="24"/>
        </w:rPr>
        <w:t xml:space="preserve">, </w:t>
      </w:r>
      <w:r w:rsidRPr="0049233A">
        <w:rPr>
          <w:rFonts w:ascii="Times New Roman" w:hAnsi="Times New Roman" w:cs="Times New Roman"/>
          <w:i/>
          <w:iCs/>
          <w:sz w:val="24"/>
          <w:szCs w:val="24"/>
        </w:rPr>
        <w:t xml:space="preserve">National Health Statistics </w:t>
      </w:r>
      <w:r w:rsidRPr="0049233A">
        <w:rPr>
          <w:rFonts w:ascii="Times New Roman" w:hAnsi="Times New Roman" w:cs="Times New Roman"/>
          <w:iCs/>
          <w:sz w:val="24"/>
          <w:szCs w:val="24"/>
        </w:rPr>
        <w:t>R</w:t>
      </w:r>
      <w:r w:rsidRPr="0049233A">
        <w:rPr>
          <w:rFonts w:ascii="Times New Roman" w:hAnsi="Times New Roman" w:cs="Times New Roman"/>
          <w:sz w:val="24"/>
          <w:szCs w:val="24"/>
        </w:rPr>
        <w:t xml:space="preserve">eports, or journal articles. </w:t>
      </w:r>
      <w:r w:rsidR="005C650B">
        <w:rPr>
          <w:rFonts w:ascii="Times New Roman" w:hAnsi="Times New Roman" w:cs="Times New Roman"/>
          <w:sz w:val="24"/>
          <w:szCs w:val="24"/>
        </w:rPr>
        <w:t xml:space="preserve">It is anticipated that NHCS data will be published in the same publications as NHDS and NHAMCs.  </w:t>
      </w:r>
      <w:r w:rsidRPr="0049233A">
        <w:rPr>
          <w:rFonts w:ascii="Times New Roman" w:hAnsi="Times New Roman" w:cs="Times New Roman"/>
          <w:sz w:val="24"/>
          <w:szCs w:val="24"/>
        </w:rPr>
        <w:t>Data from the NHCS will be presented separately for inpatient discharges, EDs, OPDs, and AS</w:t>
      </w:r>
      <w:r w:rsidR="0015258D">
        <w:rPr>
          <w:rFonts w:ascii="Times New Roman" w:hAnsi="Times New Roman" w:cs="Times New Roman"/>
          <w:sz w:val="24"/>
          <w:szCs w:val="24"/>
        </w:rPr>
        <w:t>L</w:t>
      </w:r>
      <w:r w:rsidRPr="0049233A">
        <w:rPr>
          <w:rFonts w:ascii="Times New Roman" w:hAnsi="Times New Roman" w:cs="Times New Roman"/>
          <w:sz w:val="24"/>
          <w:szCs w:val="24"/>
        </w:rPr>
        <w:t xml:space="preserve">s and then in combined reports. </w:t>
      </w:r>
    </w:p>
    <w:p w:rsidR="00C95276" w:rsidRPr="0049233A" w:rsidRDefault="00C95276" w:rsidP="00C95276">
      <w:pPr>
        <w:rPr>
          <w:rFonts w:ascii="Times New Roman" w:hAnsi="Times New Roman" w:cs="Times New Roman"/>
          <w:sz w:val="24"/>
          <w:szCs w:val="24"/>
        </w:rPr>
      </w:pPr>
    </w:p>
    <w:p w:rsidR="00C95276" w:rsidRPr="0049233A" w:rsidRDefault="005C650B" w:rsidP="00C95276">
      <w:pPr>
        <w:rPr>
          <w:rFonts w:ascii="Times New Roman" w:hAnsi="Times New Roman" w:cs="Times New Roman"/>
          <w:sz w:val="24"/>
          <w:szCs w:val="24"/>
        </w:rPr>
      </w:pPr>
      <w:r>
        <w:rPr>
          <w:rFonts w:ascii="Times New Roman" w:hAnsi="Times New Roman" w:cs="Times New Roman"/>
          <w:sz w:val="24"/>
          <w:szCs w:val="24"/>
        </w:rPr>
        <w:t>NHDS and NHAMCS</w:t>
      </w:r>
      <w:r w:rsidR="00C95276" w:rsidRPr="0049233A">
        <w:rPr>
          <w:rFonts w:ascii="Times New Roman" w:hAnsi="Times New Roman" w:cs="Times New Roman"/>
          <w:sz w:val="24"/>
          <w:szCs w:val="24"/>
        </w:rPr>
        <w:t xml:space="preserve"> public use files and reports as well as detailed descriptions of the survey designs and data collection methodologies are available on the </w:t>
      </w:r>
      <w:r w:rsidR="006B0558">
        <w:rPr>
          <w:rFonts w:ascii="Times New Roman" w:hAnsi="Times New Roman" w:cs="Times New Roman"/>
          <w:sz w:val="24"/>
          <w:szCs w:val="24"/>
        </w:rPr>
        <w:t>NHDS</w:t>
      </w:r>
      <w:r w:rsidR="00C95276" w:rsidRPr="0049233A">
        <w:rPr>
          <w:rFonts w:ascii="Times New Roman" w:hAnsi="Times New Roman" w:cs="Times New Roman"/>
          <w:sz w:val="24"/>
          <w:szCs w:val="24"/>
        </w:rPr>
        <w:t xml:space="preserve"> website</w:t>
      </w:r>
      <w:r w:rsidR="001F21CF">
        <w:rPr>
          <w:rFonts w:ascii="Times New Roman" w:hAnsi="Times New Roman" w:cs="Times New Roman"/>
          <w:sz w:val="24"/>
          <w:szCs w:val="24"/>
        </w:rPr>
        <w:t xml:space="preserve"> (</w:t>
      </w:r>
      <w:hyperlink r:id="rId16" w:history="1">
        <w:r w:rsidR="001F21CF" w:rsidRPr="00B72FD3">
          <w:rPr>
            <w:rStyle w:val="Hyperlink"/>
            <w:rFonts w:ascii="Times New Roman" w:hAnsi="Times New Roman" w:cs="Times New Roman"/>
            <w:sz w:val="24"/>
            <w:szCs w:val="24"/>
          </w:rPr>
          <w:t>http://www.cdc.gov/nchs/nhds.htm</w:t>
        </w:r>
      </w:hyperlink>
      <w:r w:rsidR="006B0558">
        <w:rPr>
          <w:rFonts w:ascii="Times New Roman" w:hAnsi="Times New Roman" w:cs="Times New Roman"/>
          <w:sz w:val="24"/>
          <w:szCs w:val="24"/>
        </w:rPr>
        <w:t>)</w:t>
      </w:r>
      <w:r w:rsidR="001F21CF">
        <w:rPr>
          <w:rFonts w:ascii="Times New Roman" w:hAnsi="Times New Roman" w:cs="Times New Roman"/>
          <w:sz w:val="24"/>
          <w:szCs w:val="24"/>
        </w:rPr>
        <w:t xml:space="preserve"> and </w:t>
      </w:r>
      <w:r w:rsidR="006B0558">
        <w:rPr>
          <w:rFonts w:ascii="Times New Roman" w:hAnsi="Times New Roman" w:cs="Times New Roman"/>
          <w:sz w:val="24"/>
          <w:szCs w:val="24"/>
        </w:rPr>
        <w:t>NHAMCS website (</w:t>
      </w:r>
      <w:hyperlink r:id="rId17" w:history="1">
        <w:r w:rsidR="001F21CF" w:rsidRPr="00B72FD3">
          <w:rPr>
            <w:rStyle w:val="Hyperlink"/>
            <w:rFonts w:ascii="Times New Roman" w:hAnsi="Times New Roman" w:cs="Times New Roman"/>
            <w:sz w:val="24"/>
            <w:szCs w:val="24"/>
          </w:rPr>
          <w:t>http://www.cdc.gov/nchs/ahcd/about_ahcd.htm</w:t>
        </w:r>
      </w:hyperlink>
      <w:r w:rsidR="001F21CF">
        <w:rPr>
          <w:rFonts w:ascii="Times New Roman" w:hAnsi="Times New Roman" w:cs="Times New Roman"/>
          <w:sz w:val="24"/>
          <w:szCs w:val="24"/>
        </w:rPr>
        <w:t>)</w:t>
      </w:r>
      <w:r w:rsidR="00C95276" w:rsidRPr="0049233A">
        <w:rPr>
          <w:rFonts w:ascii="Times New Roman" w:hAnsi="Times New Roman" w:cs="Times New Roman"/>
          <w:sz w:val="24"/>
          <w:szCs w:val="24"/>
        </w:rPr>
        <w:t xml:space="preserve">.  NHCS data files with confidential information </w:t>
      </w:r>
      <w:r w:rsidR="00C95276" w:rsidRPr="0049233A">
        <w:rPr>
          <w:rFonts w:ascii="Times New Roman" w:hAnsi="Times New Roman" w:cs="Times New Roman"/>
          <w:sz w:val="24"/>
          <w:szCs w:val="24"/>
        </w:rPr>
        <w:lastRenderedPageBreak/>
        <w:t>will be made available at the NCHS Research Data Center to allow linkage to other data sources.</w:t>
      </w:r>
    </w:p>
    <w:p w:rsidR="00B05BE4" w:rsidRPr="0049233A" w:rsidRDefault="00B05BE4" w:rsidP="00B05BE4">
      <w:pPr>
        <w:rPr>
          <w:rFonts w:ascii="Times New Roman" w:hAnsi="Times New Roman" w:cs="Times New Roman"/>
          <w:b/>
          <w:sz w:val="24"/>
          <w:szCs w:val="24"/>
        </w:rPr>
      </w:pPr>
      <w:r w:rsidRPr="0049233A">
        <w:rPr>
          <w:rFonts w:ascii="Times New Roman" w:hAnsi="Times New Roman" w:cs="Times New Roman"/>
          <w:sz w:val="24"/>
          <w:szCs w:val="24"/>
        </w:rPr>
        <w:t>Annual public use files containing information collected on inpatient discharges and ED, OPD</w:t>
      </w:r>
      <w:r>
        <w:rPr>
          <w:rFonts w:ascii="Times New Roman" w:hAnsi="Times New Roman" w:cs="Times New Roman"/>
          <w:sz w:val="24"/>
          <w:szCs w:val="24"/>
        </w:rPr>
        <w:t>,</w:t>
      </w:r>
      <w:r w:rsidRPr="0049233A">
        <w:rPr>
          <w:rFonts w:ascii="Times New Roman" w:hAnsi="Times New Roman" w:cs="Times New Roman"/>
          <w:sz w:val="24"/>
          <w:szCs w:val="24"/>
        </w:rPr>
        <w:t xml:space="preserve"> and AS</w:t>
      </w:r>
      <w:r>
        <w:rPr>
          <w:rFonts w:ascii="Times New Roman" w:hAnsi="Times New Roman" w:cs="Times New Roman"/>
          <w:sz w:val="24"/>
          <w:szCs w:val="24"/>
        </w:rPr>
        <w:t>L</w:t>
      </w:r>
      <w:r w:rsidRPr="0049233A">
        <w:rPr>
          <w:rFonts w:ascii="Times New Roman" w:hAnsi="Times New Roman" w:cs="Times New Roman"/>
          <w:sz w:val="24"/>
          <w:szCs w:val="24"/>
        </w:rPr>
        <w:t xml:space="preserve"> visits will continue under the NHCS.  To facilitate trend analysis, multi-year public use files (one for newborns and one for non-newborns) provide multiple years of inpatient data in a standard format with standard definitions across survey years.  C</w:t>
      </w:r>
      <w:r>
        <w:rPr>
          <w:rFonts w:ascii="Times New Roman" w:hAnsi="Times New Roman" w:cs="Times New Roman"/>
          <w:sz w:val="24"/>
          <w:szCs w:val="24"/>
        </w:rPr>
        <w:t>D-ROMs for 1970-78 and 1979-2007</w:t>
      </w:r>
      <w:r w:rsidRPr="0049233A">
        <w:rPr>
          <w:rFonts w:ascii="Times New Roman" w:hAnsi="Times New Roman" w:cs="Times New Roman"/>
          <w:sz w:val="24"/>
          <w:szCs w:val="24"/>
        </w:rPr>
        <w:t xml:space="preserve"> in ASCII format are currently </w:t>
      </w:r>
      <w:r>
        <w:rPr>
          <w:rFonts w:ascii="Times New Roman" w:hAnsi="Times New Roman" w:cs="Times New Roman"/>
          <w:sz w:val="24"/>
          <w:szCs w:val="24"/>
        </w:rPr>
        <w:t>available to the public, and 2008-2010 data are available online.</w:t>
      </w:r>
      <w:r w:rsidRPr="0049233A">
        <w:rPr>
          <w:rFonts w:ascii="Times New Roman" w:hAnsi="Times New Roman" w:cs="Times New Roman"/>
          <w:sz w:val="24"/>
          <w:szCs w:val="24"/>
        </w:rPr>
        <w:t xml:space="preserve">  These will continue to be available, although new trend files will be started for the NHCS.  However, NHCS has been structured to allow consistent trends continuing from the prior versions of NHDS and NHAMCS.  </w:t>
      </w:r>
    </w:p>
    <w:p w:rsidR="001956E4" w:rsidRDefault="00C95276" w:rsidP="00C95276">
      <w:pPr>
        <w:rPr>
          <w:rFonts w:ascii="Times New Roman" w:hAnsi="Times New Roman" w:cs="Times New Roman"/>
          <w:sz w:val="24"/>
          <w:szCs w:val="24"/>
        </w:rPr>
      </w:pPr>
      <w:r w:rsidRPr="0049233A">
        <w:rPr>
          <w:rFonts w:ascii="Times New Roman" w:hAnsi="Times New Roman" w:cs="Times New Roman"/>
          <w:sz w:val="24"/>
          <w:szCs w:val="24"/>
        </w:rPr>
        <w:t>Staff of NCHS’s Ambulatory and Hospital Care Statistics Branch present data from the National Health Care Surveys at meetings and conferences of professional organizations, such as the American Public Health Association, Academy</w:t>
      </w:r>
      <w:r w:rsidR="000D3AB0" w:rsidRPr="0049233A">
        <w:rPr>
          <w:rFonts w:ascii="Times New Roman" w:hAnsi="Times New Roman" w:cs="Times New Roman"/>
          <w:sz w:val="24"/>
          <w:szCs w:val="24"/>
        </w:rPr>
        <w:t xml:space="preserve"> </w:t>
      </w:r>
      <w:r w:rsidRPr="0049233A">
        <w:rPr>
          <w:rFonts w:ascii="Times New Roman" w:hAnsi="Times New Roman" w:cs="Times New Roman"/>
          <w:sz w:val="24"/>
          <w:szCs w:val="24"/>
        </w:rPr>
        <w:t xml:space="preserve">Health, </w:t>
      </w:r>
      <w:r w:rsidR="00372723">
        <w:rPr>
          <w:rFonts w:ascii="Times New Roman" w:hAnsi="Times New Roman" w:cs="Times New Roman"/>
          <w:sz w:val="24"/>
          <w:szCs w:val="24"/>
        </w:rPr>
        <w:t xml:space="preserve">Joint Statistical Meetings, </w:t>
      </w:r>
      <w:r w:rsidRPr="0049233A">
        <w:rPr>
          <w:rFonts w:ascii="Times New Roman" w:hAnsi="Times New Roman" w:cs="Times New Roman"/>
          <w:sz w:val="24"/>
          <w:szCs w:val="24"/>
        </w:rPr>
        <w:t xml:space="preserve">National Association of Health Data Organizations, National Rural Health Association, </w:t>
      </w:r>
      <w:r w:rsidR="00392A08">
        <w:rPr>
          <w:rFonts w:ascii="Times New Roman" w:hAnsi="Times New Roman" w:cs="Times New Roman"/>
          <w:sz w:val="24"/>
          <w:szCs w:val="24"/>
        </w:rPr>
        <w:t xml:space="preserve">American College of Emergency Physicians, Society for Academic Emergency Medicine, </w:t>
      </w:r>
      <w:r w:rsidRPr="0049233A">
        <w:rPr>
          <w:rFonts w:ascii="Times New Roman" w:hAnsi="Times New Roman" w:cs="Times New Roman"/>
          <w:sz w:val="24"/>
          <w:szCs w:val="24"/>
        </w:rPr>
        <w:t xml:space="preserve">Ambulatory Surgery Center Association, and Society for Ambulatory Anesthesia.  These presentations deal with specific aspects of the survey or special analyses of survey data.  </w:t>
      </w:r>
    </w:p>
    <w:p w:rsidR="0080405B" w:rsidRPr="0049233A" w:rsidRDefault="00C95276" w:rsidP="00B05BE4">
      <w:pPr>
        <w:rPr>
          <w:rFonts w:ascii="Times New Roman" w:hAnsi="Times New Roman" w:cs="Times New Roman"/>
          <w:sz w:val="24"/>
          <w:szCs w:val="24"/>
        </w:rPr>
      </w:pPr>
      <w:r w:rsidRPr="0049233A">
        <w:rPr>
          <w:rFonts w:ascii="Times New Roman" w:hAnsi="Times New Roman" w:cs="Times New Roman"/>
          <w:sz w:val="24"/>
          <w:szCs w:val="24"/>
        </w:rPr>
        <w:t xml:space="preserve">  </w:t>
      </w:r>
    </w:p>
    <w:p w:rsidR="0080405B" w:rsidRPr="0049233A" w:rsidRDefault="00A873AD" w:rsidP="0080405B">
      <w:pPr>
        <w:widowControl/>
        <w:rPr>
          <w:rFonts w:ascii="Times New Roman" w:hAnsi="Times New Roman" w:cs="Times New Roman"/>
          <w:sz w:val="24"/>
          <w:szCs w:val="24"/>
        </w:rPr>
      </w:pPr>
      <w:r w:rsidRPr="0049233A">
        <w:rPr>
          <w:rFonts w:ascii="Times New Roman" w:hAnsi="Times New Roman" w:cs="Times New Roman"/>
          <w:sz w:val="24"/>
          <w:szCs w:val="24"/>
        </w:rPr>
        <w:t>This clearance request covers three years</w:t>
      </w:r>
      <w:r w:rsidR="007059CD" w:rsidRPr="0049233A">
        <w:rPr>
          <w:rFonts w:ascii="Times New Roman" w:hAnsi="Times New Roman" w:cs="Times New Roman"/>
          <w:sz w:val="24"/>
          <w:szCs w:val="24"/>
        </w:rPr>
        <w:t>, 2013-2015</w:t>
      </w:r>
      <w:r w:rsidR="001A6A23" w:rsidRPr="0049233A">
        <w:rPr>
          <w:rFonts w:ascii="Times New Roman" w:hAnsi="Times New Roman" w:cs="Times New Roman"/>
          <w:sz w:val="24"/>
          <w:szCs w:val="24"/>
        </w:rPr>
        <w:t>,</w:t>
      </w:r>
      <w:r w:rsidRPr="0049233A">
        <w:rPr>
          <w:rFonts w:ascii="Times New Roman" w:hAnsi="Times New Roman" w:cs="Times New Roman"/>
          <w:sz w:val="24"/>
          <w:szCs w:val="24"/>
        </w:rPr>
        <w:t xml:space="preserve"> of data collection.  The data collection and analysis processes will be ongoing.  Based on prior experience as well as activities currently underway, the following is a projected data collection schedule for</w:t>
      </w:r>
      <w:r w:rsidR="00056FCC" w:rsidRPr="0049233A">
        <w:rPr>
          <w:rFonts w:ascii="Times New Roman" w:hAnsi="Times New Roman" w:cs="Times New Roman"/>
          <w:sz w:val="24"/>
          <w:szCs w:val="24"/>
        </w:rPr>
        <w:t xml:space="preserve"> inpatient and ambulatory component in 2013 and beyond</w:t>
      </w:r>
      <w:r w:rsidR="001A6A23" w:rsidRPr="0049233A">
        <w:rPr>
          <w:rFonts w:ascii="Times New Roman" w:hAnsi="Times New Roman" w:cs="Times New Roman"/>
          <w:sz w:val="24"/>
          <w:szCs w:val="24"/>
        </w:rPr>
        <w:t>.</w:t>
      </w:r>
    </w:p>
    <w:p w:rsidR="0080405B" w:rsidRPr="0049233A" w:rsidRDefault="0080405B" w:rsidP="0080405B">
      <w:pPr>
        <w:widowControl/>
        <w:rPr>
          <w:rFonts w:ascii="Times New Roman" w:hAnsi="Times New Roman" w:cs="Times New Roman"/>
          <w:b/>
          <w:sz w:val="24"/>
          <w:szCs w:val="24"/>
        </w:rPr>
      </w:pPr>
    </w:p>
    <w:p w:rsidR="006E3DD3" w:rsidRPr="008F0DC4" w:rsidRDefault="006E3DD3" w:rsidP="0080405B">
      <w:pPr>
        <w:keepNext/>
        <w:keepLines/>
        <w:widowControl/>
        <w:tabs>
          <w:tab w:val="left" w:pos="432"/>
          <w:tab w:val="right" w:leader="dot" w:pos="8496"/>
        </w:tabs>
        <w:rPr>
          <w:rFonts w:ascii="Times New Roman" w:hAnsi="Times New Roman" w:cs="Times New Roman"/>
          <w:b/>
          <w:i/>
          <w:sz w:val="24"/>
          <w:szCs w:val="24"/>
        </w:rPr>
      </w:pPr>
      <w:r w:rsidRPr="008F0DC4">
        <w:rPr>
          <w:rFonts w:ascii="Times New Roman" w:hAnsi="Times New Roman" w:cs="Times New Roman"/>
          <w:b/>
          <w:i/>
          <w:sz w:val="24"/>
          <w:szCs w:val="24"/>
        </w:rPr>
        <w:t>Inpatient Component</w:t>
      </w:r>
    </w:p>
    <w:p w:rsidR="00B35AFD" w:rsidRPr="008F0DC4" w:rsidRDefault="00092DD2"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Recruitment Training</w:t>
      </w:r>
      <w:r w:rsidRPr="008F0DC4">
        <w:rPr>
          <w:rFonts w:ascii="Times New Roman" w:hAnsi="Times New Roman" w:cs="Times New Roman"/>
          <w:sz w:val="24"/>
          <w:szCs w:val="24"/>
        </w:rPr>
        <w:tab/>
      </w:r>
      <w:r w:rsidR="002F2AB1" w:rsidRPr="008F0DC4">
        <w:rPr>
          <w:rFonts w:ascii="Times New Roman" w:hAnsi="Times New Roman" w:cs="Times New Roman"/>
          <w:sz w:val="24"/>
          <w:szCs w:val="24"/>
        </w:rPr>
        <w:t>1</w:t>
      </w:r>
      <w:r w:rsidR="0056298A">
        <w:rPr>
          <w:rFonts w:ascii="Times New Roman" w:hAnsi="Times New Roman" w:cs="Times New Roman"/>
          <w:sz w:val="24"/>
          <w:szCs w:val="24"/>
        </w:rPr>
        <w:t>1</w:t>
      </w:r>
      <w:r w:rsidRPr="008F0DC4">
        <w:rPr>
          <w:rFonts w:ascii="Times New Roman" w:hAnsi="Times New Roman" w:cs="Times New Roman"/>
          <w:sz w:val="24"/>
          <w:szCs w:val="24"/>
        </w:rPr>
        <w:t>/</w:t>
      </w:r>
      <w:r w:rsidR="00A873AD" w:rsidRPr="008F0DC4">
        <w:rPr>
          <w:rFonts w:ascii="Times New Roman" w:hAnsi="Times New Roman" w:cs="Times New Roman"/>
          <w:sz w:val="24"/>
          <w:szCs w:val="24"/>
        </w:rPr>
        <w:t>201</w:t>
      </w:r>
      <w:r w:rsidR="002F2AB1" w:rsidRPr="008F0DC4">
        <w:rPr>
          <w:rFonts w:ascii="Times New Roman" w:hAnsi="Times New Roman" w:cs="Times New Roman"/>
          <w:sz w:val="24"/>
          <w:szCs w:val="24"/>
        </w:rPr>
        <w:t>2</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 xml:space="preserve">Hospital recruitment </w:t>
      </w:r>
      <w:r w:rsidRPr="008F0DC4">
        <w:rPr>
          <w:rFonts w:ascii="Times New Roman" w:hAnsi="Times New Roman" w:cs="Times New Roman"/>
          <w:sz w:val="24"/>
          <w:szCs w:val="24"/>
        </w:rPr>
        <w:tab/>
      </w:r>
      <w:r w:rsidR="0056298A">
        <w:rPr>
          <w:rFonts w:ascii="Times New Roman" w:hAnsi="Times New Roman" w:cs="Times New Roman"/>
          <w:sz w:val="24"/>
          <w:szCs w:val="24"/>
        </w:rPr>
        <w:t>11</w:t>
      </w:r>
      <w:r w:rsidRPr="008F0DC4">
        <w:rPr>
          <w:rFonts w:ascii="Times New Roman" w:hAnsi="Times New Roman" w:cs="Times New Roman"/>
          <w:sz w:val="24"/>
          <w:szCs w:val="24"/>
        </w:rPr>
        <w:t>/201</w:t>
      </w:r>
      <w:r w:rsidR="002F2AB1" w:rsidRPr="008F0DC4">
        <w:rPr>
          <w:rFonts w:ascii="Times New Roman" w:hAnsi="Times New Roman" w:cs="Times New Roman"/>
          <w:sz w:val="24"/>
          <w:szCs w:val="24"/>
        </w:rPr>
        <w:t>2</w:t>
      </w:r>
      <w:r w:rsidRPr="008F0DC4">
        <w:rPr>
          <w:rFonts w:ascii="Times New Roman" w:hAnsi="Times New Roman" w:cs="Times New Roman"/>
          <w:sz w:val="24"/>
          <w:szCs w:val="24"/>
        </w:rPr>
        <w:t>-9/201</w:t>
      </w:r>
      <w:r w:rsidR="002F2AB1" w:rsidRPr="008F0DC4">
        <w:rPr>
          <w:rFonts w:ascii="Times New Roman" w:hAnsi="Times New Roman" w:cs="Times New Roman"/>
          <w:sz w:val="24"/>
          <w:szCs w:val="24"/>
        </w:rPr>
        <w:t>3</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Transmission of first quarter of 201</w:t>
      </w:r>
      <w:r w:rsidR="002F2AB1" w:rsidRPr="008F0DC4">
        <w:rPr>
          <w:rFonts w:ascii="Times New Roman" w:hAnsi="Times New Roman" w:cs="Times New Roman"/>
          <w:sz w:val="24"/>
          <w:szCs w:val="24"/>
        </w:rPr>
        <w:t>3</w:t>
      </w:r>
      <w:r w:rsidRPr="008F0DC4">
        <w:rPr>
          <w:rFonts w:ascii="Times New Roman" w:hAnsi="Times New Roman" w:cs="Times New Roman"/>
          <w:sz w:val="24"/>
          <w:szCs w:val="24"/>
        </w:rPr>
        <w:t xml:space="preserve"> UB-04 data</w:t>
      </w:r>
      <w:r w:rsidRPr="008F0DC4">
        <w:rPr>
          <w:rFonts w:ascii="Times New Roman" w:hAnsi="Times New Roman" w:cs="Times New Roman"/>
          <w:sz w:val="24"/>
          <w:szCs w:val="24"/>
        </w:rPr>
        <w:tab/>
      </w:r>
      <w:r w:rsidR="002F2AB1" w:rsidRPr="008F0DC4">
        <w:rPr>
          <w:rFonts w:ascii="Times New Roman" w:hAnsi="Times New Roman" w:cs="Times New Roman"/>
          <w:sz w:val="24"/>
          <w:szCs w:val="24"/>
        </w:rPr>
        <w:t>5</w:t>
      </w:r>
      <w:r w:rsidRPr="008F0DC4">
        <w:rPr>
          <w:rFonts w:ascii="Times New Roman" w:hAnsi="Times New Roman" w:cs="Times New Roman"/>
          <w:sz w:val="24"/>
          <w:szCs w:val="24"/>
        </w:rPr>
        <w:t>/201</w:t>
      </w:r>
      <w:r w:rsidR="002F2AB1" w:rsidRPr="008F0DC4">
        <w:rPr>
          <w:rFonts w:ascii="Times New Roman" w:hAnsi="Times New Roman" w:cs="Times New Roman"/>
          <w:sz w:val="24"/>
          <w:szCs w:val="24"/>
        </w:rPr>
        <w:t>3</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Transmission of second quarter of 201</w:t>
      </w:r>
      <w:r w:rsidR="002F2AB1" w:rsidRPr="008F0DC4">
        <w:rPr>
          <w:rFonts w:ascii="Times New Roman" w:hAnsi="Times New Roman" w:cs="Times New Roman"/>
          <w:sz w:val="24"/>
          <w:szCs w:val="24"/>
        </w:rPr>
        <w:t>3</w:t>
      </w:r>
      <w:r w:rsidRPr="008F0DC4">
        <w:rPr>
          <w:rFonts w:ascii="Times New Roman" w:hAnsi="Times New Roman" w:cs="Times New Roman"/>
          <w:sz w:val="24"/>
          <w:szCs w:val="24"/>
        </w:rPr>
        <w:t xml:space="preserve"> UB-04 data</w:t>
      </w:r>
      <w:r w:rsidRPr="008F0DC4">
        <w:rPr>
          <w:rFonts w:ascii="Times New Roman" w:hAnsi="Times New Roman" w:cs="Times New Roman"/>
          <w:sz w:val="24"/>
          <w:szCs w:val="24"/>
        </w:rPr>
        <w:tab/>
      </w:r>
      <w:r w:rsidR="002F2AB1" w:rsidRPr="008F0DC4">
        <w:rPr>
          <w:rFonts w:ascii="Times New Roman" w:hAnsi="Times New Roman" w:cs="Times New Roman"/>
          <w:sz w:val="24"/>
          <w:szCs w:val="24"/>
        </w:rPr>
        <w:t>8</w:t>
      </w:r>
      <w:r w:rsidRPr="008F0DC4">
        <w:rPr>
          <w:rFonts w:ascii="Times New Roman" w:hAnsi="Times New Roman" w:cs="Times New Roman"/>
          <w:sz w:val="24"/>
          <w:szCs w:val="24"/>
        </w:rPr>
        <w:t>/201</w:t>
      </w:r>
      <w:r w:rsidR="002F2AB1" w:rsidRPr="008F0DC4">
        <w:rPr>
          <w:rFonts w:ascii="Times New Roman" w:hAnsi="Times New Roman" w:cs="Times New Roman"/>
          <w:sz w:val="24"/>
          <w:szCs w:val="24"/>
        </w:rPr>
        <w:t>3</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Transmission of third quarter of 201</w:t>
      </w:r>
      <w:r w:rsidR="002F2AB1" w:rsidRPr="008F0DC4">
        <w:rPr>
          <w:rFonts w:ascii="Times New Roman" w:hAnsi="Times New Roman" w:cs="Times New Roman"/>
          <w:sz w:val="24"/>
          <w:szCs w:val="24"/>
        </w:rPr>
        <w:t>3</w:t>
      </w:r>
      <w:r w:rsidRPr="008F0DC4">
        <w:rPr>
          <w:rFonts w:ascii="Times New Roman" w:hAnsi="Times New Roman" w:cs="Times New Roman"/>
          <w:sz w:val="24"/>
          <w:szCs w:val="24"/>
        </w:rPr>
        <w:t xml:space="preserve"> UB-04 data</w:t>
      </w:r>
      <w:r w:rsidRPr="008F0DC4">
        <w:rPr>
          <w:rFonts w:ascii="Times New Roman" w:hAnsi="Times New Roman" w:cs="Times New Roman"/>
          <w:sz w:val="24"/>
          <w:szCs w:val="24"/>
        </w:rPr>
        <w:tab/>
      </w:r>
      <w:r w:rsidR="002F2AB1" w:rsidRPr="008F0DC4">
        <w:rPr>
          <w:rFonts w:ascii="Times New Roman" w:hAnsi="Times New Roman" w:cs="Times New Roman"/>
          <w:sz w:val="24"/>
          <w:szCs w:val="24"/>
        </w:rPr>
        <w:t>11</w:t>
      </w:r>
      <w:r w:rsidRPr="008F0DC4">
        <w:rPr>
          <w:rFonts w:ascii="Times New Roman" w:hAnsi="Times New Roman" w:cs="Times New Roman"/>
          <w:sz w:val="24"/>
          <w:szCs w:val="24"/>
        </w:rPr>
        <w:t>/201</w:t>
      </w:r>
      <w:r w:rsidR="002F2AB1" w:rsidRPr="008F0DC4">
        <w:rPr>
          <w:rFonts w:ascii="Times New Roman" w:hAnsi="Times New Roman" w:cs="Times New Roman"/>
          <w:sz w:val="24"/>
          <w:szCs w:val="24"/>
        </w:rPr>
        <w:t>3</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Transmission of fourth quarter of 201</w:t>
      </w:r>
      <w:r w:rsidR="002F2AB1" w:rsidRPr="008F0DC4">
        <w:rPr>
          <w:rFonts w:ascii="Times New Roman" w:hAnsi="Times New Roman" w:cs="Times New Roman"/>
          <w:sz w:val="24"/>
          <w:szCs w:val="24"/>
        </w:rPr>
        <w:t>3</w:t>
      </w:r>
      <w:r w:rsidRPr="008F0DC4">
        <w:rPr>
          <w:rFonts w:ascii="Times New Roman" w:hAnsi="Times New Roman" w:cs="Times New Roman"/>
          <w:sz w:val="24"/>
          <w:szCs w:val="24"/>
        </w:rPr>
        <w:t xml:space="preserve"> UB-04 data</w:t>
      </w:r>
      <w:r w:rsidRPr="008F0DC4">
        <w:rPr>
          <w:rFonts w:ascii="Times New Roman" w:hAnsi="Times New Roman" w:cs="Times New Roman"/>
          <w:sz w:val="24"/>
          <w:szCs w:val="24"/>
        </w:rPr>
        <w:tab/>
      </w:r>
      <w:r w:rsidR="002F2AB1" w:rsidRPr="008F0DC4">
        <w:rPr>
          <w:rFonts w:ascii="Times New Roman" w:hAnsi="Times New Roman" w:cs="Times New Roman"/>
          <w:sz w:val="24"/>
          <w:szCs w:val="24"/>
        </w:rPr>
        <w:t>2</w:t>
      </w:r>
      <w:r w:rsidRPr="008F0DC4">
        <w:rPr>
          <w:rFonts w:ascii="Times New Roman" w:hAnsi="Times New Roman" w:cs="Times New Roman"/>
          <w:sz w:val="24"/>
          <w:szCs w:val="24"/>
        </w:rPr>
        <w:t>/201</w:t>
      </w:r>
      <w:r w:rsidR="002F2AB1" w:rsidRPr="008F0DC4">
        <w:rPr>
          <w:rFonts w:ascii="Times New Roman" w:hAnsi="Times New Roman" w:cs="Times New Roman"/>
          <w:sz w:val="24"/>
          <w:szCs w:val="24"/>
        </w:rPr>
        <w:t>4</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 xml:space="preserve">First tabulations from the </w:t>
      </w:r>
      <w:r w:rsidR="0056298A" w:rsidRPr="008F0DC4">
        <w:rPr>
          <w:rFonts w:ascii="Times New Roman" w:hAnsi="Times New Roman" w:cs="Times New Roman"/>
          <w:sz w:val="24"/>
          <w:szCs w:val="24"/>
        </w:rPr>
        <w:t>201</w:t>
      </w:r>
      <w:r w:rsidR="0056298A">
        <w:rPr>
          <w:rFonts w:ascii="Times New Roman" w:hAnsi="Times New Roman" w:cs="Times New Roman"/>
          <w:sz w:val="24"/>
          <w:szCs w:val="24"/>
        </w:rPr>
        <w:t>3</w:t>
      </w:r>
      <w:r w:rsidR="0056298A" w:rsidRPr="008F0DC4">
        <w:rPr>
          <w:rFonts w:ascii="Times New Roman" w:hAnsi="Times New Roman" w:cs="Times New Roman"/>
          <w:sz w:val="24"/>
          <w:szCs w:val="24"/>
        </w:rPr>
        <w:t xml:space="preserve"> </w:t>
      </w:r>
      <w:r w:rsidRPr="008F0DC4">
        <w:rPr>
          <w:rFonts w:ascii="Times New Roman" w:hAnsi="Times New Roman" w:cs="Times New Roman"/>
          <w:sz w:val="24"/>
          <w:szCs w:val="24"/>
        </w:rPr>
        <w:t>National Survey</w:t>
      </w:r>
      <w:r w:rsidRPr="008F0DC4">
        <w:rPr>
          <w:rFonts w:ascii="Times New Roman" w:hAnsi="Times New Roman" w:cs="Times New Roman"/>
          <w:sz w:val="24"/>
          <w:szCs w:val="24"/>
        </w:rPr>
        <w:tab/>
      </w:r>
      <w:r w:rsidR="002F2AB1" w:rsidRPr="008F0DC4">
        <w:rPr>
          <w:rFonts w:ascii="Times New Roman" w:hAnsi="Times New Roman" w:cs="Times New Roman"/>
          <w:sz w:val="24"/>
          <w:szCs w:val="24"/>
        </w:rPr>
        <w:t>7</w:t>
      </w:r>
      <w:r w:rsidRPr="008F0DC4">
        <w:rPr>
          <w:rFonts w:ascii="Times New Roman" w:hAnsi="Times New Roman" w:cs="Times New Roman"/>
          <w:sz w:val="24"/>
          <w:szCs w:val="24"/>
        </w:rPr>
        <w:t>/201</w:t>
      </w:r>
      <w:r w:rsidR="002F2AB1" w:rsidRPr="008F0DC4">
        <w:rPr>
          <w:rFonts w:ascii="Times New Roman" w:hAnsi="Times New Roman" w:cs="Times New Roman"/>
          <w:sz w:val="24"/>
          <w:szCs w:val="24"/>
        </w:rPr>
        <w:t>4</w:t>
      </w:r>
    </w:p>
    <w:p w:rsidR="00B35AFD" w:rsidRPr="008F0DC4" w:rsidRDefault="00A873AD" w:rsidP="003017CC">
      <w:pPr>
        <w:keepNext/>
        <w:keepLines/>
        <w:widowControl/>
        <w:tabs>
          <w:tab w:val="left" w:leader="dot" w:pos="432"/>
          <w:tab w:val="right" w:leader="dot" w:pos="8640"/>
        </w:tabs>
        <w:rPr>
          <w:rFonts w:ascii="Times New Roman" w:hAnsi="Times New Roman" w:cs="Times New Roman"/>
          <w:sz w:val="24"/>
          <w:szCs w:val="24"/>
        </w:rPr>
      </w:pPr>
      <w:r w:rsidRPr="008F0DC4">
        <w:rPr>
          <w:rFonts w:ascii="Times New Roman" w:hAnsi="Times New Roman" w:cs="Times New Roman"/>
          <w:sz w:val="24"/>
          <w:szCs w:val="24"/>
        </w:rPr>
        <w:t xml:space="preserve">Public </w:t>
      </w:r>
      <w:proofErr w:type="gramStart"/>
      <w:r w:rsidRPr="008F0DC4">
        <w:rPr>
          <w:rFonts w:ascii="Times New Roman" w:hAnsi="Times New Roman" w:cs="Times New Roman"/>
          <w:sz w:val="24"/>
          <w:szCs w:val="24"/>
        </w:rPr>
        <w:t>use file</w:t>
      </w:r>
      <w:proofErr w:type="gramEnd"/>
      <w:r w:rsidR="00864077" w:rsidRPr="008F0DC4">
        <w:rPr>
          <w:rFonts w:ascii="Times New Roman" w:hAnsi="Times New Roman" w:cs="Times New Roman"/>
          <w:sz w:val="24"/>
          <w:szCs w:val="24"/>
        </w:rPr>
        <w:tab/>
      </w:r>
      <w:r w:rsidRPr="008F0DC4">
        <w:rPr>
          <w:rFonts w:ascii="Times New Roman" w:hAnsi="Times New Roman" w:cs="Times New Roman"/>
          <w:sz w:val="24"/>
          <w:szCs w:val="24"/>
        </w:rPr>
        <w:t>.</w:t>
      </w:r>
      <w:r w:rsidR="002F2AB1" w:rsidRPr="008F0DC4">
        <w:rPr>
          <w:rFonts w:ascii="Times New Roman" w:hAnsi="Times New Roman" w:cs="Times New Roman"/>
          <w:sz w:val="24"/>
          <w:szCs w:val="24"/>
        </w:rPr>
        <w:t>12</w:t>
      </w:r>
      <w:r w:rsidR="00CD000F">
        <w:rPr>
          <w:rFonts w:ascii="Times New Roman" w:hAnsi="Times New Roman" w:cs="Times New Roman"/>
          <w:sz w:val="24"/>
          <w:szCs w:val="24"/>
        </w:rPr>
        <w:t>/2014</w:t>
      </w:r>
    </w:p>
    <w:p w:rsidR="00864077" w:rsidRPr="008F0DC4" w:rsidRDefault="00864077" w:rsidP="003017CC">
      <w:pPr>
        <w:tabs>
          <w:tab w:val="right" w:leader="dot" w:pos="8640"/>
        </w:tabs>
        <w:rPr>
          <w:rFonts w:ascii="Times New Roman" w:hAnsi="Times New Roman" w:cs="Times New Roman"/>
          <w:i/>
          <w:color w:val="365F91" w:themeColor="accent1" w:themeShade="BF"/>
          <w:sz w:val="24"/>
          <w:szCs w:val="24"/>
        </w:rPr>
      </w:pPr>
    </w:p>
    <w:p w:rsidR="006E3DD3" w:rsidRPr="0049233A" w:rsidRDefault="006E3DD3" w:rsidP="003017CC">
      <w:pPr>
        <w:tabs>
          <w:tab w:val="right" w:leader="dot" w:pos="8640"/>
        </w:tabs>
        <w:rPr>
          <w:rFonts w:ascii="Times New Roman" w:hAnsi="Times New Roman" w:cs="Times New Roman"/>
          <w:b/>
          <w:sz w:val="24"/>
          <w:szCs w:val="24"/>
        </w:rPr>
      </w:pPr>
      <w:r w:rsidRPr="008F0DC4">
        <w:rPr>
          <w:rFonts w:ascii="Times New Roman" w:hAnsi="Times New Roman" w:cs="Times New Roman"/>
          <w:b/>
          <w:sz w:val="24"/>
          <w:szCs w:val="24"/>
        </w:rPr>
        <w:t>Ambulatory Component</w:t>
      </w:r>
    </w:p>
    <w:p w:rsidR="000F5A59" w:rsidRPr="0049233A" w:rsidRDefault="000F5A59" w:rsidP="003017CC">
      <w:pPr>
        <w:tabs>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 xml:space="preserve">Development and testing of laptop-based PC data </w:t>
      </w:r>
    </w:p>
    <w:p w:rsidR="000F5A59" w:rsidRPr="0049233A" w:rsidRDefault="000F5A59" w:rsidP="003017CC">
      <w:pPr>
        <w:tabs>
          <w:tab w:val="right" w:leader="dot" w:pos="8640"/>
        </w:tabs>
        <w:jc w:val="both"/>
        <w:rPr>
          <w:rFonts w:ascii="Times New Roman" w:hAnsi="Times New Roman" w:cs="Times New Roman"/>
          <w:sz w:val="24"/>
          <w:szCs w:val="24"/>
        </w:rPr>
      </w:pPr>
      <w:proofErr w:type="gramStart"/>
      <w:r w:rsidRPr="0049233A">
        <w:rPr>
          <w:rFonts w:ascii="Times New Roman" w:hAnsi="Times New Roman" w:cs="Times New Roman"/>
          <w:sz w:val="24"/>
          <w:szCs w:val="24"/>
        </w:rPr>
        <w:t>collection</w:t>
      </w:r>
      <w:proofErr w:type="gramEnd"/>
      <w:r w:rsidRPr="0049233A">
        <w:rPr>
          <w:rFonts w:ascii="Times New Roman" w:hAnsi="Times New Roman" w:cs="Times New Roman"/>
          <w:sz w:val="24"/>
          <w:szCs w:val="24"/>
        </w:rPr>
        <w:t xml:space="preserve"> tool for ambulatory data collection</w:t>
      </w:r>
      <w:r w:rsidR="002E3559" w:rsidRPr="0049233A">
        <w:rPr>
          <w:rFonts w:ascii="Times New Roman" w:hAnsi="Times New Roman" w:cs="Times New Roman"/>
          <w:sz w:val="24"/>
          <w:szCs w:val="24"/>
        </w:rPr>
        <w:tab/>
      </w:r>
      <w:r w:rsidR="00AA642F">
        <w:rPr>
          <w:rFonts w:ascii="Times New Roman" w:hAnsi="Times New Roman" w:cs="Times New Roman"/>
          <w:sz w:val="24"/>
          <w:szCs w:val="24"/>
        </w:rPr>
        <w:t>11/2012-3/2013</w:t>
      </w:r>
    </w:p>
    <w:p w:rsidR="000F5A59" w:rsidRPr="0049233A" w:rsidRDefault="000F5A59" w:rsidP="003017CC">
      <w:pPr>
        <w:keepNext/>
        <w:keepLines/>
        <w:tabs>
          <w:tab w:val="left" w:pos="432"/>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Abstractor training for ambulatory data collection</w:t>
      </w:r>
      <w:r w:rsidR="000C2E2D">
        <w:rPr>
          <w:rFonts w:ascii="Times New Roman" w:hAnsi="Times New Roman" w:cs="Times New Roman"/>
          <w:sz w:val="24"/>
          <w:szCs w:val="24"/>
        </w:rPr>
        <w:t xml:space="preserve"> - ED</w:t>
      </w:r>
      <w:r w:rsidR="002E3559" w:rsidRPr="0049233A">
        <w:rPr>
          <w:rFonts w:ascii="Times New Roman" w:hAnsi="Times New Roman" w:cs="Times New Roman"/>
          <w:sz w:val="24"/>
          <w:szCs w:val="24"/>
        </w:rPr>
        <w:tab/>
      </w:r>
      <w:r w:rsidR="000C2E2D">
        <w:rPr>
          <w:rFonts w:ascii="Times New Roman" w:hAnsi="Times New Roman" w:cs="Times New Roman"/>
          <w:sz w:val="24"/>
          <w:szCs w:val="24"/>
        </w:rPr>
        <w:t>6</w:t>
      </w:r>
      <w:r w:rsidR="009D3509">
        <w:rPr>
          <w:rFonts w:ascii="Times New Roman" w:hAnsi="Times New Roman" w:cs="Times New Roman"/>
          <w:sz w:val="24"/>
          <w:szCs w:val="24"/>
        </w:rPr>
        <w:t>/</w:t>
      </w:r>
      <w:r w:rsidRPr="0049233A">
        <w:rPr>
          <w:rFonts w:ascii="Times New Roman" w:hAnsi="Times New Roman" w:cs="Times New Roman"/>
          <w:sz w:val="24"/>
          <w:szCs w:val="24"/>
        </w:rPr>
        <w:t>201</w:t>
      </w:r>
      <w:r w:rsidR="00180D8C">
        <w:rPr>
          <w:rFonts w:ascii="Times New Roman" w:hAnsi="Times New Roman" w:cs="Times New Roman"/>
          <w:sz w:val="24"/>
          <w:szCs w:val="24"/>
        </w:rPr>
        <w:t>3</w:t>
      </w:r>
    </w:p>
    <w:p w:rsidR="000F5A59" w:rsidRPr="0049233A" w:rsidRDefault="000F5A59" w:rsidP="003017CC">
      <w:pPr>
        <w:tabs>
          <w:tab w:val="right" w:leader="dot" w:pos="8640"/>
        </w:tabs>
        <w:ind w:right="810"/>
        <w:jc w:val="both"/>
        <w:rPr>
          <w:rFonts w:ascii="Times New Roman" w:hAnsi="Times New Roman" w:cs="Times New Roman"/>
          <w:sz w:val="24"/>
          <w:szCs w:val="24"/>
        </w:rPr>
      </w:pPr>
      <w:r w:rsidRPr="0049233A">
        <w:rPr>
          <w:rFonts w:ascii="Times New Roman" w:hAnsi="Times New Roman" w:cs="Times New Roman"/>
          <w:sz w:val="24"/>
          <w:szCs w:val="24"/>
        </w:rPr>
        <w:t>New sample for freestanding ASCs drawn</w:t>
      </w:r>
      <w:r w:rsidR="002E3559" w:rsidRPr="0049233A">
        <w:rPr>
          <w:rFonts w:ascii="Times New Roman" w:hAnsi="Times New Roman" w:cs="Times New Roman"/>
          <w:sz w:val="24"/>
          <w:szCs w:val="24"/>
        </w:rPr>
        <w:tab/>
      </w:r>
      <w:r w:rsidR="0056298A">
        <w:rPr>
          <w:rFonts w:ascii="Times New Roman" w:hAnsi="Times New Roman" w:cs="Times New Roman"/>
          <w:sz w:val="24"/>
          <w:szCs w:val="24"/>
        </w:rPr>
        <w:t>TBD</w:t>
      </w:r>
    </w:p>
    <w:p w:rsidR="000F5A59" w:rsidRPr="0049233A" w:rsidRDefault="000F5A59" w:rsidP="003017CC">
      <w:pPr>
        <w:tabs>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Induction of freestanding ASCs</w:t>
      </w:r>
      <w:r w:rsidR="002E3559" w:rsidRPr="0049233A">
        <w:rPr>
          <w:rFonts w:ascii="Times New Roman" w:hAnsi="Times New Roman" w:cs="Times New Roman"/>
          <w:sz w:val="24"/>
          <w:szCs w:val="24"/>
        </w:rPr>
        <w:tab/>
      </w:r>
      <w:r w:rsidR="00476136">
        <w:rPr>
          <w:rFonts w:ascii="Times New Roman" w:hAnsi="Times New Roman" w:cs="Times New Roman"/>
          <w:sz w:val="24"/>
          <w:szCs w:val="24"/>
        </w:rPr>
        <w:t>……</w:t>
      </w:r>
      <w:r w:rsidR="0056298A">
        <w:rPr>
          <w:rFonts w:ascii="Times New Roman" w:hAnsi="Times New Roman" w:cs="Times New Roman"/>
          <w:sz w:val="24"/>
          <w:szCs w:val="24"/>
        </w:rPr>
        <w:t>TBD</w:t>
      </w:r>
    </w:p>
    <w:p w:rsidR="000F5A59" w:rsidRPr="0049233A" w:rsidRDefault="000F5A59" w:rsidP="003017CC">
      <w:pPr>
        <w:tabs>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 xml:space="preserve">Make contact with hospitals for </w:t>
      </w:r>
    </w:p>
    <w:p w:rsidR="000F5A59" w:rsidRPr="0049233A" w:rsidRDefault="000F5A59" w:rsidP="003017CC">
      <w:pPr>
        <w:tabs>
          <w:tab w:val="right" w:leader="dot" w:pos="8640"/>
        </w:tabs>
        <w:jc w:val="both"/>
        <w:rPr>
          <w:rFonts w:ascii="Times New Roman" w:hAnsi="Times New Roman" w:cs="Times New Roman"/>
          <w:sz w:val="24"/>
          <w:szCs w:val="24"/>
        </w:rPr>
      </w:pPr>
      <w:proofErr w:type="gramStart"/>
      <w:r w:rsidRPr="0049233A">
        <w:rPr>
          <w:rFonts w:ascii="Times New Roman" w:hAnsi="Times New Roman" w:cs="Times New Roman"/>
          <w:sz w:val="24"/>
          <w:szCs w:val="24"/>
        </w:rPr>
        <w:t>ambulatory</w:t>
      </w:r>
      <w:proofErr w:type="gramEnd"/>
      <w:r w:rsidRPr="0049233A">
        <w:rPr>
          <w:rFonts w:ascii="Times New Roman" w:hAnsi="Times New Roman" w:cs="Times New Roman"/>
          <w:sz w:val="24"/>
          <w:szCs w:val="24"/>
        </w:rPr>
        <w:t xml:space="preserve"> recruitment</w:t>
      </w:r>
      <w:r w:rsidR="002E3559" w:rsidRPr="0049233A">
        <w:rPr>
          <w:rFonts w:ascii="Times New Roman" w:hAnsi="Times New Roman" w:cs="Times New Roman"/>
          <w:sz w:val="24"/>
          <w:szCs w:val="24"/>
        </w:rPr>
        <w:tab/>
      </w:r>
      <w:r w:rsidR="000C2E2D">
        <w:rPr>
          <w:rFonts w:ascii="Times New Roman" w:hAnsi="Times New Roman" w:cs="Times New Roman"/>
          <w:sz w:val="24"/>
          <w:szCs w:val="24"/>
        </w:rPr>
        <w:t>6</w:t>
      </w:r>
      <w:r w:rsidR="001E6D73">
        <w:rPr>
          <w:rFonts w:ascii="Times New Roman" w:hAnsi="Times New Roman" w:cs="Times New Roman"/>
          <w:sz w:val="24"/>
          <w:szCs w:val="24"/>
        </w:rPr>
        <w:t>/</w:t>
      </w:r>
      <w:r w:rsidR="0015258D">
        <w:rPr>
          <w:rFonts w:ascii="Times New Roman" w:hAnsi="Times New Roman" w:cs="Times New Roman"/>
          <w:sz w:val="24"/>
          <w:szCs w:val="24"/>
        </w:rPr>
        <w:t>2013</w:t>
      </w:r>
    </w:p>
    <w:p w:rsidR="000F5A59" w:rsidRPr="0049233A" w:rsidRDefault="000F5A59" w:rsidP="00481CCC">
      <w:pPr>
        <w:keepNext/>
        <w:keepLines/>
        <w:tabs>
          <w:tab w:val="left" w:pos="432"/>
          <w:tab w:val="right" w:leader="dot" w:pos="8640"/>
        </w:tabs>
        <w:ind w:right="-90"/>
        <w:rPr>
          <w:rFonts w:ascii="Times New Roman" w:hAnsi="Times New Roman" w:cs="Times New Roman"/>
          <w:sz w:val="24"/>
          <w:szCs w:val="24"/>
        </w:rPr>
      </w:pPr>
      <w:r w:rsidRPr="0049233A">
        <w:rPr>
          <w:rFonts w:ascii="Times New Roman" w:hAnsi="Times New Roman" w:cs="Times New Roman"/>
          <w:sz w:val="24"/>
          <w:szCs w:val="24"/>
        </w:rPr>
        <w:t>Abstraction for ambulatory data collection</w:t>
      </w:r>
      <w:r w:rsidR="000C2E2D">
        <w:rPr>
          <w:rFonts w:ascii="Times New Roman" w:hAnsi="Times New Roman" w:cs="Times New Roman"/>
          <w:sz w:val="24"/>
          <w:szCs w:val="24"/>
        </w:rPr>
        <w:t xml:space="preserve"> – OPD and ASL</w:t>
      </w:r>
      <w:r w:rsidR="00481CCC" w:rsidRPr="0049233A">
        <w:rPr>
          <w:rFonts w:ascii="Times New Roman" w:hAnsi="Times New Roman" w:cs="Times New Roman"/>
          <w:sz w:val="24"/>
          <w:szCs w:val="24"/>
        </w:rPr>
        <w:tab/>
      </w:r>
      <w:r w:rsidR="000C2E2D">
        <w:rPr>
          <w:rFonts w:ascii="Times New Roman" w:hAnsi="Times New Roman" w:cs="Times New Roman"/>
          <w:sz w:val="24"/>
          <w:szCs w:val="24"/>
        </w:rPr>
        <w:t>6</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w:t>
      </w:r>
      <w:r w:rsidR="0015258D">
        <w:rPr>
          <w:rFonts w:ascii="Times New Roman" w:hAnsi="Times New Roman" w:cs="Times New Roman"/>
          <w:sz w:val="24"/>
          <w:szCs w:val="24"/>
        </w:rPr>
        <w:t>3</w:t>
      </w:r>
      <w:r w:rsidRPr="0049233A">
        <w:rPr>
          <w:rFonts w:ascii="Times New Roman" w:hAnsi="Times New Roman" w:cs="Times New Roman"/>
          <w:sz w:val="24"/>
          <w:szCs w:val="24"/>
        </w:rPr>
        <w:t>-</w:t>
      </w:r>
      <w:r w:rsidR="0015258D">
        <w:rPr>
          <w:rFonts w:ascii="Times New Roman" w:hAnsi="Times New Roman" w:cs="Times New Roman"/>
          <w:sz w:val="24"/>
          <w:szCs w:val="24"/>
        </w:rPr>
        <w:t>1</w:t>
      </w:r>
      <w:r w:rsidR="005E6FC7" w:rsidRPr="0049233A">
        <w:rPr>
          <w:rFonts w:ascii="Times New Roman" w:hAnsi="Times New Roman" w:cs="Times New Roman"/>
          <w:sz w:val="24"/>
          <w:szCs w:val="24"/>
        </w:rPr>
        <w:t>2/</w:t>
      </w:r>
      <w:r w:rsidRPr="0049233A">
        <w:rPr>
          <w:rFonts w:ascii="Times New Roman" w:hAnsi="Times New Roman" w:cs="Times New Roman"/>
          <w:sz w:val="24"/>
          <w:szCs w:val="24"/>
        </w:rPr>
        <w:t>201</w:t>
      </w:r>
      <w:r w:rsidR="0015258D">
        <w:rPr>
          <w:rFonts w:ascii="Times New Roman" w:hAnsi="Times New Roman" w:cs="Times New Roman"/>
          <w:sz w:val="24"/>
          <w:szCs w:val="24"/>
        </w:rPr>
        <w:t>3</w:t>
      </w:r>
    </w:p>
    <w:p w:rsidR="000F5A59" w:rsidRPr="0049233A" w:rsidRDefault="000F5A59" w:rsidP="00481CCC">
      <w:pPr>
        <w:keepNext/>
        <w:keepLines/>
        <w:tabs>
          <w:tab w:val="left" w:pos="432"/>
          <w:tab w:val="right" w:leader="dot" w:pos="8640"/>
        </w:tabs>
        <w:rPr>
          <w:rFonts w:ascii="Times New Roman" w:hAnsi="Times New Roman" w:cs="Times New Roman"/>
          <w:sz w:val="24"/>
          <w:szCs w:val="24"/>
        </w:rPr>
      </w:pPr>
      <w:r w:rsidRPr="0049233A">
        <w:rPr>
          <w:rFonts w:ascii="Times New Roman" w:hAnsi="Times New Roman" w:cs="Times New Roman"/>
          <w:sz w:val="24"/>
          <w:szCs w:val="24"/>
        </w:rPr>
        <w:t>End data collection</w:t>
      </w:r>
      <w:r w:rsidR="00481CCC" w:rsidRPr="0049233A">
        <w:rPr>
          <w:rFonts w:ascii="Times New Roman" w:hAnsi="Times New Roman" w:cs="Times New Roman"/>
          <w:sz w:val="24"/>
          <w:szCs w:val="24"/>
        </w:rPr>
        <w:tab/>
      </w:r>
      <w:r w:rsidR="000C2E2D">
        <w:rPr>
          <w:rFonts w:ascii="Times New Roman" w:hAnsi="Times New Roman" w:cs="Times New Roman"/>
          <w:sz w:val="24"/>
          <w:szCs w:val="24"/>
        </w:rPr>
        <w:t>5</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2014</w:t>
      </w:r>
    </w:p>
    <w:p w:rsidR="000F5A59" w:rsidRPr="0049233A" w:rsidRDefault="000F5A59" w:rsidP="00481CCC">
      <w:pPr>
        <w:keepNext/>
        <w:keepLines/>
        <w:tabs>
          <w:tab w:val="left" w:pos="432"/>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Close out field work for ambulatory components</w:t>
      </w:r>
      <w:r w:rsidR="00481CCC" w:rsidRPr="0049233A">
        <w:rPr>
          <w:rFonts w:ascii="Times New Roman" w:hAnsi="Times New Roman" w:cs="Times New Roman"/>
          <w:sz w:val="24"/>
          <w:szCs w:val="24"/>
        </w:rPr>
        <w:tab/>
      </w:r>
      <w:r w:rsidR="000C2E2D">
        <w:rPr>
          <w:rFonts w:ascii="Times New Roman" w:hAnsi="Times New Roman" w:cs="Times New Roman"/>
          <w:sz w:val="24"/>
          <w:szCs w:val="24"/>
        </w:rPr>
        <w:t>5</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2014</w:t>
      </w:r>
    </w:p>
    <w:p w:rsidR="000F5A59" w:rsidRPr="0049233A" w:rsidRDefault="000F5A59" w:rsidP="00481CCC">
      <w:pPr>
        <w:keepNext/>
        <w:keepLines/>
        <w:tabs>
          <w:tab w:val="left" w:pos="432"/>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Data processing by contractor</w:t>
      </w:r>
      <w:r w:rsidR="00481CCC" w:rsidRPr="0049233A">
        <w:rPr>
          <w:rFonts w:ascii="Times New Roman" w:hAnsi="Times New Roman" w:cs="Times New Roman"/>
          <w:sz w:val="24"/>
          <w:szCs w:val="24"/>
        </w:rPr>
        <w:tab/>
      </w:r>
      <w:r w:rsidR="000C2E2D">
        <w:rPr>
          <w:rFonts w:ascii="Times New Roman" w:hAnsi="Times New Roman" w:cs="Times New Roman"/>
          <w:sz w:val="24"/>
          <w:szCs w:val="24"/>
        </w:rPr>
        <w:t>6</w:t>
      </w:r>
      <w:r w:rsidRPr="0049233A">
        <w:rPr>
          <w:rFonts w:ascii="Times New Roman" w:hAnsi="Times New Roman" w:cs="Times New Roman"/>
          <w:sz w:val="24"/>
          <w:szCs w:val="24"/>
        </w:rPr>
        <w:t>-</w:t>
      </w:r>
      <w:r w:rsidR="000C2E2D">
        <w:rPr>
          <w:rFonts w:ascii="Times New Roman" w:hAnsi="Times New Roman" w:cs="Times New Roman"/>
          <w:sz w:val="24"/>
          <w:szCs w:val="24"/>
        </w:rPr>
        <w:t>7</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2014</w:t>
      </w:r>
    </w:p>
    <w:p w:rsidR="000F5A59" w:rsidRPr="0049233A" w:rsidRDefault="000F5A59" w:rsidP="00481CCC">
      <w:pPr>
        <w:tabs>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Final data file delivered to NCHS</w:t>
      </w:r>
      <w:r w:rsidR="00481CCC" w:rsidRPr="0049233A">
        <w:rPr>
          <w:rFonts w:ascii="Times New Roman" w:hAnsi="Times New Roman" w:cs="Times New Roman"/>
          <w:sz w:val="24"/>
          <w:szCs w:val="24"/>
        </w:rPr>
        <w:tab/>
      </w:r>
      <w:r w:rsidR="000C2E2D">
        <w:rPr>
          <w:rFonts w:ascii="Times New Roman" w:hAnsi="Times New Roman" w:cs="Times New Roman"/>
          <w:sz w:val="24"/>
          <w:szCs w:val="24"/>
        </w:rPr>
        <w:t>9</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2014</w:t>
      </w:r>
    </w:p>
    <w:p w:rsidR="000F5A59" w:rsidRPr="0049233A" w:rsidRDefault="000F5A59" w:rsidP="00481CCC">
      <w:pPr>
        <w:tabs>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t>Public use data available on Internet</w:t>
      </w:r>
      <w:r w:rsidR="00481CCC" w:rsidRPr="0049233A">
        <w:rPr>
          <w:rFonts w:ascii="Times New Roman" w:hAnsi="Times New Roman" w:cs="Times New Roman"/>
          <w:sz w:val="24"/>
          <w:szCs w:val="24"/>
        </w:rPr>
        <w:tab/>
      </w:r>
      <w:r w:rsidR="000C2E2D">
        <w:rPr>
          <w:rFonts w:ascii="Times New Roman" w:hAnsi="Times New Roman" w:cs="Times New Roman"/>
          <w:sz w:val="24"/>
          <w:szCs w:val="24"/>
        </w:rPr>
        <w:t>5</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w:t>
      </w:r>
      <w:r w:rsidR="0015258D">
        <w:rPr>
          <w:rFonts w:ascii="Times New Roman" w:hAnsi="Times New Roman" w:cs="Times New Roman"/>
          <w:sz w:val="24"/>
          <w:szCs w:val="24"/>
        </w:rPr>
        <w:t>5</w:t>
      </w:r>
    </w:p>
    <w:p w:rsidR="000F5A59" w:rsidRPr="0049233A" w:rsidRDefault="000F5A59" w:rsidP="00481CCC">
      <w:pPr>
        <w:tabs>
          <w:tab w:val="right" w:leader="dot" w:pos="8640"/>
        </w:tabs>
        <w:jc w:val="both"/>
        <w:rPr>
          <w:rFonts w:ascii="Times New Roman" w:hAnsi="Times New Roman" w:cs="Times New Roman"/>
          <w:sz w:val="24"/>
          <w:szCs w:val="24"/>
        </w:rPr>
      </w:pPr>
      <w:r w:rsidRPr="0049233A">
        <w:rPr>
          <w:rFonts w:ascii="Times New Roman" w:hAnsi="Times New Roman" w:cs="Times New Roman"/>
          <w:sz w:val="24"/>
          <w:szCs w:val="24"/>
        </w:rPr>
        <w:lastRenderedPageBreak/>
        <w:t>Publish additional re</w:t>
      </w:r>
      <w:bookmarkStart w:id="2" w:name="_GoBack"/>
      <w:bookmarkEnd w:id="2"/>
      <w:r w:rsidRPr="0049233A">
        <w:rPr>
          <w:rFonts w:ascii="Times New Roman" w:hAnsi="Times New Roman" w:cs="Times New Roman"/>
          <w:sz w:val="24"/>
          <w:szCs w:val="24"/>
        </w:rPr>
        <w:t>ports</w:t>
      </w:r>
      <w:r w:rsidR="00481CCC" w:rsidRPr="0049233A">
        <w:rPr>
          <w:rFonts w:ascii="Times New Roman" w:hAnsi="Times New Roman" w:cs="Times New Roman"/>
          <w:sz w:val="24"/>
          <w:szCs w:val="24"/>
        </w:rPr>
        <w:tab/>
      </w:r>
      <w:r w:rsidR="000C2E2D">
        <w:rPr>
          <w:rFonts w:ascii="Times New Roman" w:hAnsi="Times New Roman" w:cs="Times New Roman"/>
          <w:sz w:val="24"/>
          <w:szCs w:val="24"/>
        </w:rPr>
        <w:t>8</w:t>
      </w:r>
      <w:r w:rsidR="005E6FC7" w:rsidRPr="0049233A">
        <w:rPr>
          <w:rFonts w:ascii="Times New Roman" w:hAnsi="Times New Roman" w:cs="Times New Roman"/>
          <w:sz w:val="24"/>
          <w:szCs w:val="24"/>
        </w:rPr>
        <w:t>/</w:t>
      </w:r>
      <w:r w:rsidRPr="0049233A">
        <w:rPr>
          <w:rFonts w:ascii="Times New Roman" w:hAnsi="Times New Roman" w:cs="Times New Roman"/>
          <w:sz w:val="24"/>
          <w:szCs w:val="24"/>
        </w:rPr>
        <w:t>201</w:t>
      </w:r>
      <w:r w:rsidR="0015258D">
        <w:rPr>
          <w:rFonts w:ascii="Times New Roman" w:hAnsi="Times New Roman" w:cs="Times New Roman"/>
          <w:sz w:val="24"/>
          <w:szCs w:val="24"/>
        </w:rPr>
        <w:t>5</w:t>
      </w:r>
    </w:p>
    <w:p w:rsidR="00AF3032" w:rsidRPr="0049233A" w:rsidRDefault="00AF3032" w:rsidP="0080405B">
      <w:pPr>
        <w:widowControl/>
        <w:tabs>
          <w:tab w:val="left" w:pos="432"/>
          <w:tab w:val="right" w:leader="dot" w:pos="8496"/>
        </w:tabs>
        <w:rPr>
          <w:rFonts w:ascii="Times New Roman" w:hAnsi="Times New Roman" w:cs="Times New Roman"/>
          <w:b/>
          <w:bCs/>
          <w:sz w:val="24"/>
          <w:szCs w:val="24"/>
        </w:rPr>
      </w:pPr>
    </w:p>
    <w:p w:rsidR="0080405B" w:rsidRPr="0049233A" w:rsidRDefault="00A873AD" w:rsidP="0080405B">
      <w:pPr>
        <w:widowControl/>
        <w:tabs>
          <w:tab w:val="left" w:pos="432"/>
          <w:tab w:val="right" w:leader="dot" w:pos="8496"/>
        </w:tabs>
        <w:rPr>
          <w:rFonts w:ascii="Times New Roman" w:hAnsi="Times New Roman" w:cs="Times New Roman"/>
          <w:sz w:val="24"/>
          <w:szCs w:val="24"/>
        </w:rPr>
      </w:pPr>
      <w:r w:rsidRPr="0049233A">
        <w:rPr>
          <w:rFonts w:ascii="Times New Roman" w:hAnsi="Times New Roman" w:cs="Times New Roman"/>
          <w:b/>
          <w:bCs/>
          <w:sz w:val="24"/>
          <w:szCs w:val="24"/>
        </w:rPr>
        <w:t>17.  Reason(s) Display of OMB Expiration Date is Inappropriate</w:t>
      </w:r>
    </w:p>
    <w:p w:rsidR="00411E9E" w:rsidRPr="0049233A" w:rsidRDefault="00411E9E" w:rsidP="0080405B">
      <w:pPr>
        <w:widowControl/>
        <w:tabs>
          <w:tab w:val="left" w:pos="432"/>
          <w:tab w:val="right" w:leader="dot" w:pos="8496"/>
        </w:tabs>
        <w:rPr>
          <w:rFonts w:ascii="Times New Roman" w:hAnsi="Times New Roman" w:cs="Times New Roman"/>
          <w:b/>
          <w:bCs/>
          <w:sz w:val="24"/>
          <w:szCs w:val="24"/>
        </w:rPr>
      </w:pPr>
    </w:p>
    <w:p w:rsidR="00E62833" w:rsidRPr="0049233A" w:rsidRDefault="00A873AD" w:rsidP="00735AD5">
      <w:pPr>
        <w:widowControl/>
        <w:tabs>
          <w:tab w:val="left" w:pos="450"/>
          <w:tab w:val="right" w:leader="dot" w:pos="8496"/>
        </w:tabs>
        <w:rPr>
          <w:rFonts w:ascii="Times New Roman" w:hAnsi="Times New Roman" w:cs="Times New Roman"/>
          <w:bCs/>
          <w:sz w:val="24"/>
          <w:szCs w:val="24"/>
        </w:rPr>
      </w:pPr>
      <w:r w:rsidRPr="0049233A">
        <w:rPr>
          <w:rFonts w:ascii="Times New Roman" w:hAnsi="Times New Roman" w:cs="Times New Roman"/>
          <w:b/>
          <w:bCs/>
          <w:sz w:val="24"/>
          <w:szCs w:val="24"/>
        </w:rPr>
        <w:tab/>
      </w:r>
      <w:r w:rsidRPr="0049233A">
        <w:rPr>
          <w:rFonts w:ascii="Times New Roman" w:hAnsi="Times New Roman" w:cs="Times New Roman"/>
          <w:bCs/>
          <w:sz w:val="24"/>
          <w:szCs w:val="24"/>
        </w:rPr>
        <w:t>N/A</w:t>
      </w:r>
    </w:p>
    <w:p w:rsidR="00E62833" w:rsidRPr="0049233A" w:rsidRDefault="00E62833" w:rsidP="0080405B">
      <w:pPr>
        <w:widowControl/>
        <w:tabs>
          <w:tab w:val="left" w:pos="432"/>
          <w:tab w:val="right" w:leader="dot" w:pos="8496"/>
        </w:tabs>
        <w:rPr>
          <w:rFonts w:ascii="Times New Roman" w:hAnsi="Times New Roman" w:cs="Times New Roman"/>
          <w:bCs/>
          <w:sz w:val="24"/>
          <w:szCs w:val="24"/>
        </w:rPr>
      </w:pPr>
    </w:p>
    <w:p w:rsidR="0080405B" w:rsidRPr="0049233A" w:rsidRDefault="00A873AD" w:rsidP="0080405B">
      <w:pPr>
        <w:widowControl/>
        <w:tabs>
          <w:tab w:val="left" w:pos="432"/>
          <w:tab w:val="right" w:leader="dot" w:pos="8496"/>
        </w:tabs>
        <w:rPr>
          <w:rFonts w:ascii="Times New Roman" w:hAnsi="Times New Roman" w:cs="Times New Roman"/>
          <w:sz w:val="24"/>
          <w:szCs w:val="24"/>
        </w:rPr>
      </w:pPr>
      <w:r w:rsidRPr="0049233A">
        <w:rPr>
          <w:rFonts w:ascii="Times New Roman" w:hAnsi="Times New Roman" w:cs="Times New Roman"/>
          <w:b/>
          <w:bCs/>
          <w:sz w:val="24"/>
          <w:szCs w:val="24"/>
        </w:rPr>
        <w:t>18.  Exceptions to Certification for Paperwork Reduction Act Submission</w:t>
      </w:r>
    </w:p>
    <w:p w:rsidR="0080405B" w:rsidRPr="0049233A" w:rsidRDefault="0080405B" w:rsidP="0080405B">
      <w:pPr>
        <w:widowControl/>
        <w:tabs>
          <w:tab w:val="left" w:pos="432"/>
          <w:tab w:val="right" w:leader="dot" w:pos="8496"/>
        </w:tabs>
        <w:rPr>
          <w:rFonts w:ascii="Times New Roman" w:hAnsi="Times New Roman" w:cs="Times New Roman"/>
          <w:sz w:val="24"/>
          <w:szCs w:val="24"/>
        </w:rPr>
      </w:pPr>
    </w:p>
    <w:p w:rsidR="0080405B" w:rsidRPr="0049233A" w:rsidRDefault="00A873AD" w:rsidP="0080405B">
      <w:pPr>
        <w:widowControl/>
        <w:tabs>
          <w:tab w:val="left" w:pos="432"/>
          <w:tab w:val="right" w:leader="dot" w:pos="8496"/>
        </w:tabs>
        <w:rPr>
          <w:rFonts w:ascii="Times New Roman" w:hAnsi="Times New Roman" w:cs="Times New Roman"/>
          <w:sz w:val="24"/>
          <w:szCs w:val="24"/>
        </w:rPr>
      </w:pPr>
      <w:r w:rsidRPr="0049233A">
        <w:rPr>
          <w:rFonts w:ascii="Times New Roman" w:hAnsi="Times New Roman" w:cs="Times New Roman"/>
          <w:sz w:val="24"/>
          <w:szCs w:val="24"/>
        </w:rPr>
        <w:t>No exceptions to certification are requested.</w:t>
      </w:r>
    </w:p>
    <w:p w:rsidR="00F30A94" w:rsidRPr="0049233A" w:rsidRDefault="00F30A94">
      <w:pPr>
        <w:rPr>
          <w:rFonts w:ascii="Times New Roman" w:hAnsi="Times New Roman" w:cs="Times New Roman"/>
        </w:rPr>
      </w:pPr>
    </w:p>
    <w:sectPr w:rsidR="00F30A94" w:rsidRPr="0049233A" w:rsidSect="00A41BCE">
      <w:footerReference w:type="defaul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4E" w:rsidRDefault="00586D4E">
      <w:r>
        <w:separator/>
      </w:r>
    </w:p>
  </w:endnote>
  <w:endnote w:type="continuationSeparator" w:id="0">
    <w:p w:rsidR="00586D4E" w:rsidRDefault="0058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2926"/>
      <w:docPartObj>
        <w:docPartGallery w:val="Page Numbers (Bottom of Page)"/>
        <w:docPartUnique/>
      </w:docPartObj>
    </w:sdtPr>
    <w:sdtEndPr>
      <w:rPr>
        <w:rFonts w:ascii="Times New Roman" w:hAnsi="Times New Roman" w:cs="Times New Roman"/>
      </w:rPr>
    </w:sdtEndPr>
    <w:sdtContent>
      <w:p w:rsidR="00586D4E" w:rsidRPr="0069540C" w:rsidRDefault="00586D4E">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sidR="00780192">
          <w:rPr>
            <w:rFonts w:ascii="Times New Roman" w:hAnsi="Times New Roman" w:cs="Times New Roman"/>
            <w:noProof/>
          </w:rPr>
          <w:t>28</w:t>
        </w:r>
        <w:r w:rsidRPr="0069540C">
          <w:rPr>
            <w:rFonts w:ascii="Times New Roman" w:hAnsi="Times New Roman" w:cs="Times New Roman"/>
            <w:noProof/>
          </w:rPr>
          <w:fldChar w:fldCharType="end"/>
        </w:r>
      </w:p>
    </w:sdtContent>
  </w:sdt>
  <w:p w:rsidR="00586D4E" w:rsidRPr="00455053" w:rsidRDefault="00586D4E" w:rsidP="001B3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4E" w:rsidRDefault="00586D4E">
      <w:r>
        <w:separator/>
      </w:r>
    </w:p>
  </w:footnote>
  <w:footnote w:type="continuationSeparator" w:id="0">
    <w:p w:rsidR="00586D4E" w:rsidRDefault="00586D4E">
      <w:r>
        <w:continuationSeparator/>
      </w:r>
    </w:p>
  </w:footnote>
  <w:footnote w:id="1">
    <w:p w:rsidR="00586D4E" w:rsidRPr="0069540C" w:rsidRDefault="00586D4E"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http://csrc.nist.gov/sec-cert/ca-compliance.html.</w:t>
      </w:r>
    </w:p>
  </w:footnote>
  <w:footnote w:id="2">
    <w:p w:rsidR="00586D4E" w:rsidRPr="0069540C" w:rsidRDefault="00586D4E"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http://csrc.nist.gov/policies/FISMA-final.pdf.</w:t>
      </w:r>
    </w:p>
  </w:footnote>
  <w:footnote w:id="3">
    <w:p w:rsidR="00586D4E" w:rsidRPr="0069540C" w:rsidRDefault="00586D4E" w:rsidP="005D1FC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rsidR="00586D4E" w:rsidRDefault="00586D4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A0"/>
    <w:multiLevelType w:val="hybridMultilevel"/>
    <w:tmpl w:val="5524B9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88264B"/>
    <w:multiLevelType w:val="hybridMultilevel"/>
    <w:tmpl w:val="7A84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7C45D0"/>
    <w:multiLevelType w:val="hybridMultilevel"/>
    <w:tmpl w:val="984E7246"/>
    <w:lvl w:ilvl="0" w:tplc="AED497D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AE85DCC"/>
    <w:multiLevelType w:val="hybridMultilevel"/>
    <w:tmpl w:val="A8623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BF7A52"/>
    <w:multiLevelType w:val="hybridMultilevel"/>
    <w:tmpl w:val="E0FCB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467311"/>
    <w:multiLevelType w:val="hybridMultilevel"/>
    <w:tmpl w:val="6C58F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C165F"/>
    <w:multiLevelType w:val="hybridMultilevel"/>
    <w:tmpl w:val="0FFA5AF2"/>
    <w:lvl w:ilvl="0" w:tplc="9260F9C8">
      <w:start w:val="4"/>
      <w:numFmt w:val="upp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9">
    <w:nsid w:val="227E69C0"/>
    <w:multiLevelType w:val="hybridMultilevel"/>
    <w:tmpl w:val="5BF2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07F6A"/>
    <w:multiLevelType w:val="hybridMultilevel"/>
    <w:tmpl w:val="02F4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90E50"/>
    <w:multiLevelType w:val="hybridMultilevel"/>
    <w:tmpl w:val="A81A6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02717B"/>
    <w:multiLevelType w:val="hybridMultilevel"/>
    <w:tmpl w:val="771C09A8"/>
    <w:lvl w:ilvl="0" w:tplc="254E8B46">
      <w:start w:val="1"/>
      <w:numFmt w:val="bullet"/>
      <w:lvlText w:val=""/>
      <w:lvlJc w:val="left"/>
      <w:pPr>
        <w:tabs>
          <w:tab w:val="num" w:pos="1368"/>
        </w:tabs>
        <w:ind w:left="1368"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6C3DB6"/>
    <w:multiLevelType w:val="multilevel"/>
    <w:tmpl w:val="9268389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DE4880"/>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53B2F"/>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832041"/>
    <w:multiLevelType w:val="hybridMultilevel"/>
    <w:tmpl w:val="FCC4A830"/>
    <w:lvl w:ilvl="0" w:tplc="EAD0ED8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nsid w:val="43525006"/>
    <w:multiLevelType w:val="hybridMultilevel"/>
    <w:tmpl w:val="4ABA1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2F5123"/>
    <w:multiLevelType w:val="hybridMultilevel"/>
    <w:tmpl w:val="FAA8C5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5645B66"/>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C43D5F"/>
    <w:multiLevelType w:val="hybridMultilevel"/>
    <w:tmpl w:val="926838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3C38D8"/>
    <w:multiLevelType w:val="multilevel"/>
    <w:tmpl w:val="FE742A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9C68FA"/>
    <w:multiLevelType w:val="hybridMultilevel"/>
    <w:tmpl w:val="03260DE4"/>
    <w:lvl w:ilvl="0" w:tplc="66CAAAF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D72553A"/>
    <w:multiLevelType w:val="hybridMultilevel"/>
    <w:tmpl w:val="DBD046CE"/>
    <w:lvl w:ilvl="0" w:tplc="877C45BE">
      <w:start w:val="4"/>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nsid w:val="4DCA01FF"/>
    <w:multiLevelType w:val="hybridMultilevel"/>
    <w:tmpl w:val="85EE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F0D96"/>
    <w:multiLevelType w:val="hybridMultilevel"/>
    <w:tmpl w:val="FF38D538"/>
    <w:lvl w:ilvl="0" w:tplc="5B3C6A28">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06E59DA"/>
    <w:multiLevelType w:val="hybridMultilevel"/>
    <w:tmpl w:val="AFB65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DB1D41"/>
    <w:multiLevelType w:val="hybridMultilevel"/>
    <w:tmpl w:val="5EC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2768B3"/>
    <w:multiLevelType w:val="hybridMultilevel"/>
    <w:tmpl w:val="F56CBC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C41A7F"/>
    <w:multiLevelType w:val="hybridMultilevel"/>
    <w:tmpl w:val="CEE228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624D5D"/>
    <w:multiLevelType w:val="hybridMultilevel"/>
    <w:tmpl w:val="DE168B88"/>
    <w:lvl w:ilvl="0" w:tplc="DDFA445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A87AFF"/>
    <w:multiLevelType w:val="hybridMultilevel"/>
    <w:tmpl w:val="F2568C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55657DE"/>
    <w:multiLevelType w:val="hybridMultilevel"/>
    <w:tmpl w:val="3776F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D32345"/>
    <w:multiLevelType w:val="hybridMultilevel"/>
    <w:tmpl w:val="7AA0AD1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2">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060806"/>
    <w:multiLevelType w:val="hybridMultilevel"/>
    <w:tmpl w:val="1CE4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E766D1"/>
    <w:multiLevelType w:val="hybridMultilevel"/>
    <w:tmpl w:val="CED8EF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2E5982"/>
    <w:multiLevelType w:val="hybridMultilevel"/>
    <w:tmpl w:val="F3385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5D2D2E"/>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19"/>
  </w:num>
  <w:num w:numId="3">
    <w:abstractNumId w:val="46"/>
  </w:num>
  <w:num w:numId="4">
    <w:abstractNumId w:val="12"/>
  </w:num>
  <w:num w:numId="5">
    <w:abstractNumId w:val="34"/>
  </w:num>
  <w:num w:numId="6">
    <w:abstractNumId w:val="28"/>
  </w:num>
  <w:num w:numId="7">
    <w:abstractNumId w:val="17"/>
  </w:num>
  <w:num w:numId="8">
    <w:abstractNumId w:val="35"/>
  </w:num>
  <w:num w:numId="9">
    <w:abstractNumId w:val="37"/>
  </w:num>
  <w:num w:numId="10">
    <w:abstractNumId w:val="26"/>
  </w:num>
  <w:num w:numId="11">
    <w:abstractNumId w:val="44"/>
  </w:num>
  <w:num w:numId="12">
    <w:abstractNumId w:val="36"/>
  </w:num>
  <w:num w:numId="13">
    <w:abstractNumId w:val="21"/>
  </w:num>
  <w:num w:numId="14">
    <w:abstractNumId w:val="33"/>
  </w:num>
  <w:num w:numId="15">
    <w:abstractNumId w:val="43"/>
  </w:num>
  <w:num w:numId="16">
    <w:abstractNumId w:val="45"/>
  </w:num>
  <w:num w:numId="17">
    <w:abstractNumId w:val="0"/>
  </w:num>
  <w:num w:numId="18">
    <w:abstractNumId w:val="8"/>
  </w:num>
  <w:num w:numId="19">
    <w:abstractNumId w:val="25"/>
  </w:num>
  <w:num w:numId="20">
    <w:abstractNumId w:val="38"/>
  </w:num>
  <w:num w:numId="21">
    <w:abstractNumId w:val="2"/>
  </w:num>
  <w:num w:numId="22">
    <w:abstractNumId w:val="10"/>
  </w:num>
  <w:num w:numId="23">
    <w:abstractNumId w:val="11"/>
  </w:num>
  <w:num w:numId="24">
    <w:abstractNumId w:val="14"/>
  </w:num>
  <w:num w:numId="25">
    <w:abstractNumId w:val="20"/>
  </w:num>
  <w:num w:numId="26">
    <w:abstractNumId w:val="1"/>
  </w:num>
  <w:num w:numId="27">
    <w:abstractNumId w:val="4"/>
  </w:num>
  <w:num w:numId="28">
    <w:abstractNumId w:val="27"/>
  </w:num>
  <w:num w:numId="29">
    <w:abstractNumId w:val="5"/>
  </w:num>
  <w:num w:numId="30">
    <w:abstractNumId w:val="32"/>
  </w:num>
  <w:num w:numId="31">
    <w:abstractNumId w:val="6"/>
  </w:num>
  <w:num w:numId="32">
    <w:abstractNumId w:val="23"/>
  </w:num>
  <w:num w:numId="33">
    <w:abstractNumId w:val="15"/>
  </w:num>
  <w:num w:numId="34">
    <w:abstractNumId w:val="40"/>
  </w:num>
  <w:num w:numId="35">
    <w:abstractNumId w:val="24"/>
  </w:num>
  <w:num w:numId="36">
    <w:abstractNumId w:val="16"/>
  </w:num>
  <w:num w:numId="37">
    <w:abstractNumId w:val="13"/>
  </w:num>
  <w:num w:numId="38">
    <w:abstractNumId w:val="29"/>
  </w:num>
  <w:num w:numId="39">
    <w:abstractNumId w:val="39"/>
  </w:num>
  <w:num w:numId="40">
    <w:abstractNumId w:val="22"/>
  </w:num>
  <w:num w:numId="41">
    <w:abstractNumId w:val="9"/>
  </w:num>
  <w:num w:numId="42">
    <w:abstractNumId w:val="31"/>
  </w:num>
  <w:num w:numId="43">
    <w:abstractNumId w:val="18"/>
  </w:num>
  <w:num w:numId="44">
    <w:abstractNumId w:val="3"/>
  </w:num>
  <w:num w:numId="45">
    <w:abstractNumId w:val="39"/>
  </w:num>
  <w:num w:numId="46">
    <w:abstractNumId w:val="41"/>
  </w:num>
  <w:num w:numId="47">
    <w:abstractNumId w:val="4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5B"/>
    <w:rsid w:val="00000220"/>
    <w:rsid w:val="00000509"/>
    <w:rsid w:val="00001848"/>
    <w:rsid w:val="00001BE5"/>
    <w:rsid w:val="0000351F"/>
    <w:rsid w:val="00003E3B"/>
    <w:rsid w:val="000060C7"/>
    <w:rsid w:val="0000641C"/>
    <w:rsid w:val="00006BD9"/>
    <w:rsid w:val="00007643"/>
    <w:rsid w:val="000079EF"/>
    <w:rsid w:val="00012CF2"/>
    <w:rsid w:val="00012F16"/>
    <w:rsid w:val="00013779"/>
    <w:rsid w:val="00013F9C"/>
    <w:rsid w:val="000147C2"/>
    <w:rsid w:val="00016080"/>
    <w:rsid w:val="00017248"/>
    <w:rsid w:val="00020D2C"/>
    <w:rsid w:val="00021E91"/>
    <w:rsid w:val="00023214"/>
    <w:rsid w:val="000254F5"/>
    <w:rsid w:val="00025633"/>
    <w:rsid w:val="00026346"/>
    <w:rsid w:val="00026556"/>
    <w:rsid w:val="00026D1A"/>
    <w:rsid w:val="00027A18"/>
    <w:rsid w:val="00027B3C"/>
    <w:rsid w:val="000305EB"/>
    <w:rsid w:val="0003079E"/>
    <w:rsid w:val="00030EE1"/>
    <w:rsid w:val="000311C1"/>
    <w:rsid w:val="00031A0C"/>
    <w:rsid w:val="0003342E"/>
    <w:rsid w:val="000348DD"/>
    <w:rsid w:val="00035C5B"/>
    <w:rsid w:val="00036B3F"/>
    <w:rsid w:val="0004090A"/>
    <w:rsid w:val="00040D80"/>
    <w:rsid w:val="00040ED9"/>
    <w:rsid w:val="00042698"/>
    <w:rsid w:val="00043679"/>
    <w:rsid w:val="0004573E"/>
    <w:rsid w:val="0004636D"/>
    <w:rsid w:val="00047669"/>
    <w:rsid w:val="00047CF3"/>
    <w:rsid w:val="0005023B"/>
    <w:rsid w:val="00050900"/>
    <w:rsid w:val="0005157B"/>
    <w:rsid w:val="000519B6"/>
    <w:rsid w:val="000547AD"/>
    <w:rsid w:val="00055771"/>
    <w:rsid w:val="00056E56"/>
    <w:rsid w:val="00056FCC"/>
    <w:rsid w:val="00057B7F"/>
    <w:rsid w:val="00057C4C"/>
    <w:rsid w:val="00064623"/>
    <w:rsid w:val="000658C7"/>
    <w:rsid w:val="0006599D"/>
    <w:rsid w:val="00070507"/>
    <w:rsid w:val="00070ED7"/>
    <w:rsid w:val="00071A1E"/>
    <w:rsid w:val="000724FC"/>
    <w:rsid w:val="00072C51"/>
    <w:rsid w:val="00073776"/>
    <w:rsid w:val="00074867"/>
    <w:rsid w:val="00074C3C"/>
    <w:rsid w:val="000752D2"/>
    <w:rsid w:val="000758F9"/>
    <w:rsid w:val="00075C0B"/>
    <w:rsid w:val="00077002"/>
    <w:rsid w:val="00081530"/>
    <w:rsid w:val="000828D9"/>
    <w:rsid w:val="00084011"/>
    <w:rsid w:val="000841F2"/>
    <w:rsid w:val="000849ED"/>
    <w:rsid w:val="00084B10"/>
    <w:rsid w:val="0008610F"/>
    <w:rsid w:val="000869B6"/>
    <w:rsid w:val="0008710E"/>
    <w:rsid w:val="00091453"/>
    <w:rsid w:val="0009147B"/>
    <w:rsid w:val="0009232F"/>
    <w:rsid w:val="00092DD2"/>
    <w:rsid w:val="00093A34"/>
    <w:rsid w:val="000942EA"/>
    <w:rsid w:val="0009462C"/>
    <w:rsid w:val="00094B18"/>
    <w:rsid w:val="0009599F"/>
    <w:rsid w:val="00095F17"/>
    <w:rsid w:val="00096517"/>
    <w:rsid w:val="00096A6B"/>
    <w:rsid w:val="00097711"/>
    <w:rsid w:val="000A17D9"/>
    <w:rsid w:val="000A3597"/>
    <w:rsid w:val="000A38CF"/>
    <w:rsid w:val="000A60EB"/>
    <w:rsid w:val="000A6696"/>
    <w:rsid w:val="000A6E18"/>
    <w:rsid w:val="000B1747"/>
    <w:rsid w:val="000B1F3A"/>
    <w:rsid w:val="000B2976"/>
    <w:rsid w:val="000B463A"/>
    <w:rsid w:val="000B4F4E"/>
    <w:rsid w:val="000B5E06"/>
    <w:rsid w:val="000B71D2"/>
    <w:rsid w:val="000C0C4A"/>
    <w:rsid w:val="000C1485"/>
    <w:rsid w:val="000C2362"/>
    <w:rsid w:val="000C2E2D"/>
    <w:rsid w:val="000C31FD"/>
    <w:rsid w:val="000C3E75"/>
    <w:rsid w:val="000C41E5"/>
    <w:rsid w:val="000C5F35"/>
    <w:rsid w:val="000C6192"/>
    <w:rsid w:val="000D012B"/>
    <w:rsid w:val="000D0D15"/>
    <w:rsid w:val="000D0FE6"/>
    <w:rsid w:val="000D178C"/>
    <w:rsid w:val="000D2C08"/>
    <w:rsid w:val="000D2CF0"/>
    <w:rsid w:val="000D3AB0"/>
    <w:rsid w:val="000D43F5"/>
    <w:rsid w:val="000D6203"/>
    <w:rsid w:val="000D6545"/>
    <w:rsid w:val="000D6650"/>
    <w:rsid w:val="000D6EB3"/>
    <w:rsid w:val="000E0432"/>
    <w:rsid w:val="000E0A04"/>
    <w:rsid w:val="000E19BA"/>
    <w:rsid w:val="000E2AC1"/>
    <w:rsid w:val="000E3E93"/>
    <w:rsid w:val="000E5262"/>
    <w:rsid w:val="000E5652"/>
    <w:rsid w:val="000E58E1"/>
    <w:rsid w:val="000E7DBE"/>
    <w:rsid w:val="000F2BFD"/>
    <w:rsid w:val="000F3059"/>
    <w:rsid w:val="000F370F"/>
    <w:rsid w:val="000F3FDC"/>
    <w:rsid w:val="000F3FF4"/>
    <w:rsid w:val="000F5A59"/>
    <w:rsid w:val="000F7E41"/>
    <w:rsid w:val="00100C82"/>
    <w:rsid w:val="00101079"/>
    <w:rsid w:val="00101999"/>
    <w:rsid w:val="00102974"/>
    <w:rsid w:val="00103C22"/>
    <w:rsid w:val="00104A2F"/>
    <w:rsid w:val="00105CB0"/>
    <w:rsid w:val="00105CCD"/>
    <w:rsid w:val="001075F7"/>
    <w:rsid w:val="001105B8"/>
    <w:rsid w:val="0011177E"/>
    <w:rsid w:val="0011215A"/>
    <w:rsid w:val="0011215B"/>
    <w:rsid w:val="001133D4"/>
    <w:rsid w:val="00113532"/>
    <w:rsid w:val="00113666"/>
    <w:rsid w:val="00114871"/>
    <w:rsid w:val="00114A34"/>
    <w:rsid w:val="0011533B"/>
    <w:rsid w:val="00115B9B"/>
    <w:rsid w:val="001208CC"/>
    <w:rsid w:val="00120D95"/>
    <w:rsid w:val="00121BD1"/>
    <w:rsid w:val="00123780"/>
    <w:rsid w:val="001262D7"/>
    <w:rsid w:val="001275DB"/>
    <w:rsid w:val="0013056F"/>
    <w:rsid w:val="001311A7"/>
    <w:rsid w:val="00131CF4"/>
    <w:rsid w:val="0013251D"/>
    <w:rsid w:val="001325F0"/>
    <w:rsid w:val="00132DEE"/>
    <w:rsid w:val="00133AFB"/>
    <w:rsid w:val="00134789"/>
    <w:rsid w:val="001347BD"/>
    <w:rsid w:val="001361F7"/>
    <w:rsid w:val="00137032"/>
    <w:rsid w:val="00140DDD"/>
    <w:rsid w:val="00141048"/>
    <w:rsid w:val="001410FE"/>
    <w:rsid w:val="001425D0"/>
    <w:rsid w:val="0014377C"/>
    <w:rsid w:val="00143894"/>
    <w:rsid w:val="00143C54"/>
    <w:rsid w:val="0014425D"/>
    <w:rsid w:val="00144371"/>
    <w:rsid w:val="001463F0"/>
    <w:rsid w:val="00146BBE"/>
    <w:rsid w:val="00147EA4"/>
    <w:rsid w:val="00150939"/>
    <w:rsid w:val="00151673"/>
    <w:rsid w:val="0015188F"/>
    <w:rsid w:val="0015258D"/>
    <w:rsid w:val="0015575D"/>
    <w:rsid w:val="0015684B"/>
    <w:rsid w:val="00157176"/>
    <w:rsid w:val="00157434"/>
    <w:rsid w:val="0016132B"/>
    <w:rsid w:val="0016149D"/>
    <w:rsid w:val="00161B95"/>
    <w:rsid w:val="00161D76"/>
    <w:rsid w:val="00162620"/>
    <w:rsid w:val="001633B0"/>
    <w:rsid w:val="001642E4"/>
    <w:rsid w:val="001643AB"/>
    <w:rsid w:val="00164C19"/>
    <w:rsid w:val="00165E44"/>
    <w:rsid w:val="00166194"/>
    <w:rsid w:val="0016627B"/>
    <w:rsid w:val="00166967"/>
    <w:rsid w:val="00171050"/>
    <w:rsid w:val="00171928"/>
    <w:rsid w:val="00173923"/>
    <w:rsid w:val="00173E7A"/>
    <w:rsid w:val="00174098"/>
    <w:rsid w:val="00175062"/>
    <w:rsid w:val="001805CC"/>
    <w:rsid w:val="00180D8C"/>
    <w:rsid w:val="00180DC5"/>
    <w:rsid w:val="00182442"/>
    <w:rsid w:val="00182531"/>
    <w:rsid w:val="001832CB"/>
    <w:rsid w:val="00184441"/>
    <w:rsid w:val="00184963"/>
    <w:rsid w:val="00184DB8"/>
    <w:rsid w:val="0018675C"/>
    <w:rsid w:val="00186D32"/>
    <w:rsid w:val="00191033"/>
    <w:rsid w:val="00192E6E"/>
    <w:rsid w:val="00193107"/>
    <w:rsid w:val="00193FCF"/>
    <w:rsid w:val="00194510"/>
    <w:rsid w:val="00194706"/>
    <w:rsid w:val="0019490B"/>
    <w:rsid w:val="001956E4"/>
    <w:rsid w:val="00195A4A"/>
    <w:rsid w:val="00195ED9"/>
    <w:rsid w:val="00197755"/>
    <w:rsid w:val="00197791"/>
    <w:rsid w:val="001A0BA2"/>
    <w:rsid w:val="001A1698"/>
    <w:rsid w:val="001A4CC0"/>
    <w:rsid w:val="001A4E03"/>
    <w:rsid w:val="001A6280"/>
    <w:rsid w:val="001A6A23"/>
    <w:rsid w:val="001A779F"/>
    <w:rsid w:val="001B00A8"/>
    <w:rsid w:val="001B042E"/>
    <w:rsid w:val="001B136C"/>
    <w:rsid w:val="001B161C"/>
    <w:rsid w:val="001B3473"/>
    <w:rsid w:val="001B34E9"/>
    <w:rsid w:val="001B350D"/>
    <w:rsid w:val="001B3A48"/>
    <w:rsid w:val="001B6552"/>
    <w:rsid w:val="001B7F81"/>
    <w:rsid w:val="001C0336"/>
    <w:rsid w:val="001C05DE"/>
    <w:rsid w:val="001C0796"/>
    <w:rsid w:val="001C09F1"/>
    <w:rsid w:val="001C207D"/>
    <w:rsid w:val="001C46DD"/>
    <w:rsid w:val="001C4D3E"/>
    <w:rsid w:val="001C4F91"/>
    <w:rsid w:val="001C5FDF"/>
    <w:rsid w:val="001C656C"/>
    <w:rsid w:val="001C65CC"/>
    <w:rsid w:val="001C77F0"/>
    <w:rsid w:val="001C7930"/>
    <w:rsid w:val="001D065E"/>
    <w:rsid w:val="001D0702"/>
    <w:rsid w:val="001D0A6E"/>
    <w:rsid w:val="001D0D07"/>
    <w:rsid w:val="001D129C"/>
    <w:rsid w:val="001D1AC3"/>
    <w:rsid w:val="001D1ACD"/>
    <w:rsid w:val="001D3D59"/>
    <w:rsid w:val="001D3FE9"/>
    <w:rsid w:val="001D59EF"/>
    <w:rsid w:val="001D5FBF"/>
    <w:rsid w:val="001D65A6"/>
    <w:rsid w:val="001D7E07"/>
    <w:rsid w:val="001E0861"/>
    <w:rsid w:val="001E0F36"/>
    <w:rsid w:val="001E159E"/>
    <w:rsid w:val="001E1B5D"/>
    <w:rsid w:val="001E1E63"/>
    <w:rsid w:val="001E3F5D"/>
    <w:rsid w:val="001E4EC1"/>
    <w:rsid w:val="001E6D73"/>
    <w:rsid w:val="001E7CA8"/>
    <w:rsid w:val="001F14B6"/>
    <w:rsid w:val="001F21CF"/>
    <w:rsid w:val="001F2FDB"/>
    <w:rsid w:val="001F4E42"/>
    <w:rsid w:val="001F5A88"/>
    <w:rsid w:val="001F5F4F"/>
    <w:rsid w:val="001F75EC"/>
    <w:rsid w:val="0020093B"/>
    <w:rsid w:val="002018BE"/>
    <w:rsid w:val="00201A51"/>
    <w:rsid w:val="002030E6"/>
    <w:rsid w:val="0020382A"/>
    <w:rsid w:val="00203AFC"/>
    <w:rsid w:val="00203E43"/>
    <w:rsid w:val="00204623"/>
    <w:rsid w:val="002047D7"/>
    <w:rsid w:val="00205240"/>
    <w:rsid w:val="0020648D"/>
    <w:rsid w:val="002072FD"/>
    <w:rsid w:val="002107BA"/>
    <w:rsid w:val="00210D2C"/>
    <w:rsid w:val="0021164F"/>
    <w:rsid w:val="0021176B"/>
    <w:rsid w:val="0021186D"/>
    <w:rsid w:val="00211C13"/>
    <w:rsid w:val="002121BA"/>
    <w:rsid w:val="002125CD"/>
    <w:rsid w:val="00212FD7"/>
    <w:rsid w:val="0021515D"/>
    <w:rsid w:val="002156E5"/>
    <w:rsid w:val="0022017F"/>
    <w:rsid w:val="00220BBB"/>
    <w:rsid w:val="00220C07"/>
    <w:rsid w:val="0022110A"/>
    <w:rsid w:val="00222307"/>
    <w:rsid w:val="00222911"/>
    <w:rsid w:val="00222AC1"/>
    <w:rsid w:val="0022397B"/>
    <w:rsid w:val="00223CD4"/>
    <w:rsid w:val="00225FBF"/>
    <w:rsid w:val="00226AB7"/>
    <w:rsid w:val="00226C0B"/>
    <w:rsid w:val="0022707D"/>
    <w:rsid w:val="002275C0"/>
    <w:rsid w:val="00230809"/>
    <w:rsid w:val="00230DBA"/>
    <w:rsid w:val="002311EF"/>
    <w:rsid w:val="00236286"/>
    <w:rsid w:val="00236C99"/>
    <w:rsid w:val="002378FD"/>
    <w:rsid w:val="0024077D"/>
    <w:rsid w:val="00243DEA"/>
    <w:rsid w:val="0024675A"/>
    <w:rsid w:val="002503E1"/>
    <w:rsid w:val="00252628"/>
    <w:rsid w:val="0025361A"/>
    <w:rsid w:val="00253A0B"/>
    <w:rsid w:val="00253D8F"/>
    <w:rsid w:val="002546B2"/>
    <w:rsid w:val="002552B1"/>
    <w:rsid w:val="0025550B"/>
    <w:rsid w:val="002562A5"/>
    <w:rsid w:val="002564FF"/>
    <w:rsid w:val="00256BE4"/>
    <w:rsid w:val="00256DF7"/>
    <w:rsid w:val="00257CC9"/>
    <w:rsid w:val="00257E19"/>
    <w:rsid w:val="00260DE2"/>
    <w:rsid w:val="002621B3"/>
    <w:rsid w:val="00262412"/>
    <w:rsid w:val="0026277C"/>
    <w:rsid w:val="0026413E"/>
    <w:rsid w:val="0026452E"/>
    <w:rsid w:val="00264BD5"/>
    <w:rsid w:val="00264D4F"/>
    <w:rsid w:val="002650D0"/>
    <w:rsid w:val="00266A15"/>
    <w:rsid w:val="00270322"/>
    <w:rsid w:val="0027091B"/>
    <w:rsid w:val="0027103A"/>
    <w:rsid w:val="00271553"/>
    <w:rsid w:val="002725CE"/>
    <w:rsid w:val="0027280E"/>
    <w:rsid w:val="00272F52"/>
    <w:rsid w:val="0027402B"/>
    <w:rsid w:val="00274784"/>
    <w:rsid w:val="00274E50"/>
    <w:rsid w:val="0027553A"/>
    <w:rsid w:val="00275B27"/>
    <w:rsid w:val="00276EF3"/>
    <w:rsid w:val="0027775D"/>
    <w:rsid w:val="00277C9E"/>
    <w:rsid w:val="002803FC"/>
    <w:rsid w:val="00280D8B"/>
    <w:rsid w:val="00281F2E"/>
    <w:rsid w:val="0028222F"/>
    <w:rsid w:val="0028341F"/>
    <w:rsid w:val="002836E9"/>
    <w:rsid w:val="00284B77"/>
    <w:rsid w:val="00285494"/>
    <w:rsid w:val="002860D3"/>
    <w:rsid w:val="0028687C"/>
    <w:rsid w:val="002871E6"/>
    <w:rsid w:val="00287732"/>
    <w:rsid w:val="00290811"/>
    <w:rsid w:val="0029211F"/>
    <w:rsid w:val="00292A1C"/>
    <w:rsid w:val="00292C8C"/>
    <w:rsid w:val="002931ED"/>
    <w:rsid w:val="00294486"/>
    <w:rsid w:val="00294B5D"/>
    <w:rsid w:val="00295094"/>
    <w:rsid w:val="0029729C"/>
    <w:rsid w:val="002A0076"/>
    <w:rsid w:val="002A17F5"/>
    <w:rsid w:val="002A1CB3"/>
    <w:rsid w:val="002A290F"/>
    <w:rsid w:val="002A33B3"/>
    <w:rsid w:val="002A3E9A"/>
    <w:rsid w:val="002A678E"/>
    <w:rsid w:val="002A6D0F"/>
    <w:rsid w:val="002A6EB8"/>
    <w:rsid w:val="002B16D7"/>
    <w:rsid w:val="002B37ED"/>
    <w:rsid w:val="002B3FF4"/>
    <w:rsid w:val="002B420E"/>
    <w:rsid w:val="002B4E54"/>
    <w:rsid w:val="002B5072"/>
    <w:rsid w:val="002B5497"/>
    <w:rsid w:val="002B6850"/>
    <w:rsid w:val="002B7412"/>
    <w:rsid w:val="002C0565"/>
    <w:rsid w:val="002C135F"/>
    <w:rsid w:val="002C2A03"/>
    <w:rsid w:val="002C2FAD"/>
    <w:rsid w:val="002C3235"/>
    <w:rsid w:val="002C4759"/>
    <w:rsid w:val="002C4E72"/>
    <w:rsid w:val="002C6458"/>
    <w:rsid w:val="002C67B5"/>
    <w:rsid w:val="002C7279"/>
    <w:rsid w:val="002C7A49"/>
    <w:rsid w:val="002D04B4"/>
    <w:rsid w:val="002D1208"/>
    <w:rsid w:val="002D1CBE"/>
    <w:rsid w:val="002D28B6"/>
    <w:rsid w:val="002D2F87"/>
    <w:rsid w:val="002D353E"/>
    <w:rsid w:val="002D3B24"/>
    <w:rsid w:val="002D4036"/>
    <w:rsid w:val="002D5B1A"/>
    <w:rsid w:val="002D60BC"/>
    <w:rsid w:val="002E064A"/>
    <w:rsid w:val="002E0CA4"/>
    <w:rsid w:val="002E0D6A"/>
    <w:rsid w:val="002E1B04"/>
    <w:rsid w:val="002E1D11"/>
    <w:rsid w:val="002E208A"/>
    <w:rsid w:val="002E3559"/>
    <w:rsid w:val="002E3A40"/>
    <w:rsid w:val="002E3BA3"/>
    <w:rsid w:val="002E50CD"/>
    <w:rsid w:val="002E5211"/>
    <w:rsid w:val="002E52C5"/>
    <w:rsid w:val="002E5B06"/>
    <w:rsid w:val="002E5D1F"/>
    <w:rsid w:val="002E6C84"/>
    <w:rsid w:val="002E6F6B"/>
    <w:rsid w:val="002E73A5"/>
    <w:rsid w:val="002E7AF8"/>
    <w:rsid w:val="002F2AB1"/>
    <w:rsid w:val="002F3E70"/>
    <w:rsid w:val="002F4FED"/>
    <w:rsid w:val="003017CC"/>
    <w:rsid w:val="00303D83"/>
    <w:rsid w:val="00303E41"/>
    <w:rsid w:val="0030433C"/>
    <w:rsid w:val="003046AA"/>
    <w:rsid w:val="00305432"/>
    <w:rsid w:val="003059B6"/>
    <w:rsid w:val="00305E5A"/>
    <w:rsid w:val="0030679D"/>
    <w:rsid w:val="00306B11"/>
    <w:rsid w:val="00306B31"/>
    <w:rsid w:val="00306C57"/>
    <w:rsid w:val="003075BF"/>
    <w:rsid w:val="00310373"/>
    <w:rsid w:val="00310BB4"/>
    <w:rsid w:val="00310BCA"/>
    <w:rsid w:val="00310F38"/>
    <w:rsid w:val="00314BC1"/>
    <w:rsid w:val="00315107"/>
    <w:rsid w:val="003153C6"/>
    <w:rsid w:val="00316080"/>
    <w:rsid w:val="00316BAD"/>
    <w:rsid w:val="00316C12"/>
    <w:rsid w:val="003202B8"/>
    <w:rsid w:val="0032120C"/>
    <w:rsid w:val="00321741"/>
    <w:rsid w:val="00322313"/>
    <w:rsid w:val="00324268"/>
    <w:rsid w:val="003250B3"/>
    <w:rsid w:val="00325825"/>
    <w:rsid w:val="00325C02"/>
    <w:rsid w:val="00327EA6"/>
    <w:rsid w:val="003306F4"/>
    <w:rsid w:val="00331395"/>
    <w:rsid w:val="003319BF"/>
    <w:rsid w:val="0033378C"/>
    <w:rsid w:val="0033379F"/>
    <w:rsid w:val="00333DA6"/>
    <w:rsid w:val="00335F35"/>
    <w:rsid w:val="003363B5"/>
    <w:rsid w:val="00336A98"/>
    <w:rsid w:val="00340B22"/>
    <w:rsid w:val="00340BA2"/>
    <w:rsid w:val="00340BC6"/>
    <w:rsid w:val="00340EB6"/>
    <w:rsid w:val="00340EEA"/>
    <w:rsid w:val="003415ED"/>
    <w:rsid w:val="00341AAA"/>
    <w:rsid w:val="00341D9C"/>
    <w:rsid w:val="003423E7"/>
    <w:rsid w:val="00342495"/>
    <w:rsid w:val="00342528"/>
    <w:rsid w:val="0034262C"/>
    <w:rsid w:val="003429B3"/>
    <w:rsid w:val="00342AC2"/>
    <w:rsid w:val="00343ABF"/>
    <w:rsid w:val="00344552"/>
    <w:rsid w:val="003477E8"/>
    <w:rsid w:val="00347CF0"/>
    <w:rsid w:val="003504A3"/>
    <w:rsid w:val="00350A0E"/>
    <w:rsid w:val="00350AED"/>
    <w:rsid w:val="0035101D"/>
    <w:rsid w:val="00351E45"/>
    <w:rsid w:val="00351F1E"/>
    <w:rsid w:val="003533AB"/>
    <w:rsid w:val="0035389C"/>
    <w:rsid w:val="003543C9"/>
    <w:rsid w:val="003567BD"/>
    <w:rsid w:val="00360570"/>
    <w:rsid w:val="003607FB"/>
    <w:rsid w:val="003614E8"/>
    <w:rsid w:val="00361BE5"/>
    <w:rsid w:val="0036249F"/>
    <w:rsid w:val="003626C0"/>
    <w:rsid w:val="003626FE"/>
    <w:rsid w:val="003645DE"/>
    <w:rsid w:val="0036481A"/>
    <w:rsid w:val="00364DF6"/>
    <w:rsid w:val="0036564B"/>
    <w:rsid w:val="00365964"/>
    <w:rsid w:val="00365E90"/>
    <w:rsid w:val="00367654"/>
    <w:rsid w:val="0037104F"/>
    <w:rsid w:val="00372184"/>
    <w:rsid w:val="00372723"/>
    <w:rsid w:val="00372EA7"/>
    <w:rsid w:val="00375CB8"/>
    <w:rsid w:val="003765DB"/>
    <w:rsid w:val="003766F7"/>
    <w:rsid w:val="00376D3D"/>
    <w:rsid w:val="003837BA"/>
    <w:rsid w:val="00383D4D"/>
    <w:rsid w:val="003843B4"/>
    <w:rsid w:val="0038458C"/>
    <w:rsid w:val="00385353"/>
    <w:rsid w:val="003859C2"/>
    <w:rsid w:val="00387219"/>
    <w:rsid w:val="00391120"/>
    <w:rsid w:val="003913D5"/>
    <w:rsid w:val="00391871"/>
    <w:rsid w:val="00391DF7"/>
    <w:rsid w:val="00392720"/>
    <w:rsid w:val="00392A08"/>
    <w:rsid w:val="0039320A"/>
    <w:rsid w:val="00393FAA"/>
    <w:rsid w:val="00394062"/>
    <w:rsid w:val="00394C1E"/>
    <w:rsid w:val="00394CB0"/>
    <w:rsid w:val="003952B9"/>
    <w:rsid w:val="003958A4"/>
    <w:rsid w:val="003959A4"/>
    <w:rsid w:val="003A013E"/>
    <w:rsid w:val="003A0400"/>
    <w:rsid w:val="003A068E"/>
    <w:rsid w:val="003A1CD8"/>
    <w:rsid w:val="003A2232"/>
    <w:rsid w:val="003A2C52"/>
    <w:rsid w:val="003A3D21"/>
    <w:rsid w:val="003A443F"/>
    <w:rsid w:val="003A50D2"/>
    <w:rsid w:val="003A5D84"/>
    <w:rsid w:val="003A6454"/>
    <w:rsid w:val="003A67C9"/>
    <w:rsid w:val="003A7304"/>
    <w:rsid w:val="003A7BDC"/>
    <w:rsid w:val="003B16D6"/>
    <w:rsid w:val="003B18DC"/>
    <w:rsid w:val="003B1A18"/>
    <w:rsid w:val="003B2E10"/>
    <w:rsid w:val="003B3347"/>
    <w:rsid w:val="003B53AF"/>
    <w:rsid w:val="003B6255"/>
    <w:rsid w:val="003B7A54"/>
    <w:rsid w:val="003B7DF9"/>
    <w:rsid w:val="003C003E"/>
    <w:rsid w:val="003C06FE"/>
    <w:rsid w:val="003C0D52"/>
    <w:rsid w:val="003C1117"/>
    <w:rsid w:val="003C1616"/>
    <w:rsid w:val="003C2117"/>
    <w:rsid w:val="003C29E4"/>
    <w:rsid w:val="003C424A"/>
    <w:rsid w:val="003C4A7F"/>
    <w:rsid w:val="003C54EE"/>
    <w:rsid w:val="003C7778"/>
    <w:rsid w:val="003D0843"/>
    <w:rsid w:val="003D117F"/>
    <w:rsid w:val="003D12E6"/>
    <w:rsid w:val="003D247D"/>
    <w:rsid w:val="003D344A"/>
    <w:rsid w:val="003D3542"/>
    <w:rsid w:val="003D3A61"/>
    <w:rsid w:val="003D4849"/>
    <w:rsid w:val="003D53D6"/>
    <w:rsid w:val="003D5753"/>
    <w:rsid w:val="003D771A"/>
    <w:rsid w:val="003E0D2A"/>
    <w:rsid w:val="003E192C"/>
    <w:rsid w:val="003E1D7B"/>
    <w:rsid w:val="003E1DB8"/>
    <w:rsid w:val="003E234B"/>
    <w:rsid w:val="003E2D2C"/>
    <w:rsid w:val="003E3234"/>
    <w:rsid w:val="003E4A29"/>
    <w:rsid w:val="003E5A4F"/>
    <w:rsid w:val="003E6157"/>
    <w:rsid w:val="003E6912"/>
    <w:rsid w:val="003E7A49"/>
    <w:rsid w:val="003E7C8E"/>
    <w:rsid w:val="003F05C9"/>
    <w:rsid w:val="003F0CE4"/>
    <w:rsid w:val="003F1E36"/>
    <w:rsid w:val="003F327E"/>
    <w:rsid w:val="003F4D48"/>
    <w:rsid w:val="003F5964"/>
    <w:rsid w:val="003F68A0"/>
    <w:rsid w:val="003F6E28"/>
    <w:rsid w:val="0040288D"/>
    <w:rsid w:val="00402944"/>
    <w:rsid w:val="00403B90"/>
    <w:rsid w:val="00404D13"/>
    <w:rsid w:val="00404E1B"/>
    <w:rsid w:val="00406A4B"/>
    <w:rsid w:val="00406CCF"/>
    <w:rsid w:val="004073F4"/>
    <w:rsid w:val="00407692"/>
    <w:rsid w:val="004103D1"/>
    <w:rsid w:val="00411897"/>
    <w:rsid w:val="00411E9E"/>
    <w:rsid w:val="0041262A"/>
    <w:rsid w:val="00412B79"/>
    <w:rsid w:val="00412FF4"/>
    <w:rsid w:val="00414D99"/>
    <w:rsid w:val="00414F5C"/>
    <w:rsid w:val="00415AA0"/>
    <w:rsid w:val="00415EFC"/>
    <w:rsid w:val="0041670A"/>
    <w:rsid w:val="00416FB5"/>
    <w:rsid w:val="00420A26"/>
    <w:rsid w:val="0042216E"/>
    <w:rsid w:val="004241B7"/>
    <w:rsid w:val="00425C55"/>
    <w:rsid w:val="00426F89"/>
    <w:rsid w:val="004271AC"/>
    <w:rsid w:val="0043030E"/>
    <w:rsid w:val="004309CC"/>
    <w:rsid w:val="00430EE1"/>
    <w:rsid w:val="004311AD"/>
    <w:rsid w:val="00431D07"/>
    <w:rsid w:val="00431F07"/>
    <w:rsid w:val="004326DA"/>
    <w:rsid w:val="0043285A"/>
    <w:rsid w:val="00433A60"/>
    <w:rsid w:val="00433F98"/>
    <w:rsid w:val="004356CA"/>
    <w:rsid w:val="00436C42"/>
    <w:rsid w:val="00436F63"/>
    <w:rsid w:val="0043768E"/>
    <w:rsid w:val="00437BF3"/>
    <w:rsid w:val="004406BE"/>
    <w:rsid w:val="00440A20"/>
    <w:rsid w:val="00440C4A"/>
    <w:rsid w:val="004417B1"/>
    <w:rsid w:val="00441991"/>
    <w:rsid w:val="00441B7C"/>
    <w:rsid w:val="004457D6"/>
    <w:rsid w:val="00445FD8"/>
    <w:rsid w:val="00450B99"/>
    <w:rsid w:val="00450EF0"/>
    <w:rsid w:val="00452272"/>
    <w:rsid w:val="0045234D"/>
    <w:rsid w:val="00453061"/>
    <w:rsid w:val="004535FB"/>
    <w:rsid w:val="00454AA3"/>
    <w:rsid w:val="0045626C"/>
    <w:rsid w:val="00456C14"/>
    <w:rsid w:val="004571C8"/>
    <w:rsid w:val="00457BA3"/>
    <w:rsid w:val="0046002B"/>
    <w:rsid w:val="00460646"/>
    <w:rsid w:val="0046104C"/>
    <w:rsid w:val="004629E1"/>
    <w:rsid w:val="00462A4D"/>
    <w:rsid w:val="00463192"/>
    <w:rsid w:val="0046326B"/>
    <w:rsid w:val="00463E7D"/>
    <w:rsid w:val="00463E9E"/>
    <w:rsid w:val="00464E68"/>
    <w:rsid w:val="00464EC7"/>
    <w:rsid w:val="00466313"/>
    <w:rsid w:val="00466A70"/>
    <w:rsid w:val="004679FD"/>
    <w:rsid w:val="00467E1B"/>
    <w:rsid w:val="004700FA"/>
    <w:rsid w:val="0047068D"/>
    <w:rsid w:val="00470C89"/>
    <w:rsid w:val="00471FF4"/>
    <w:rsid w:val="004745B4"/>
    <w:rsid w:val="0047474A"/>
    <w:rsid w:val="00474E1B"/>
    <w:rsid w:val="00475578"/>
    <w:rsid w:val="00476136"/>
    <w:rsid w:val="0047617F"/>
    <w:rsid w:val="004763A3"/>
    <w:rsid w:val="00477442"/>
    <w:rsid w:val="00477DF2"/>
    <w:rsid w:val="004809BD"/>
    <w:rsid w:val="00480ABA"/>
    <w:rsid w:val="00480B06"/>
    <w:rsid w:val="00480CC1"/>
    <w:rsid w:val="00480DB8"/>
    <w:rsid w:val="0048137E"/>
    <w:rsid w:val="0048178B"/>
    <w:rsid w:val="00481CCC"/>
    <w:rsid w:val="00483CA7"/>
    <w:rsid w:val="00484240"/>
    <w:rsid w:val="00484A56"/>
    <w:rsid w:val="0048504F"/>
    <w:rsid w:val="00485F52"/>
    <w:rsid w:val="004870D0"/>
    <w:rsid w:val="004901B3"/>
    <w:rsid w:val="00491F38"/>
    <w:rsid w:val="0049224B"/>
    <w:rsid w:val="0049233A"/>
    <w:rsid w:val="00493522"/>
    <w:rsid w:val="00494491"/>
    <w:rsid w:val="00495048"/>
    <w:rsid w:val="00495372"/>
    <w:rsid w:val="00495AFA"/>
    <w:rsid w:val="00495E23"/>
    <w:rsid w:val="004972AE"/>
    <w:rsid w:val="004973BA"/>
    <w:rsid w:val="004A0FEE"/>
    <w:rsid w:val="004A1161"/>
    <w:rsid w:val="004A2D62"/>
    <w:rsid w:val="004A3588"/>
    <w:rsid w:val="004A3806"/>
    <w:rsid w:val="004A3AB8"/>
    <w:rsid w:val="004A3B08"/>
    <w:rsid w:val="004A4093"/>
    <w:rsid w:val="004A4E35"/>
    <w:rsid w:val="004A552F"/>
    <w:rsid w:val="004A6039"/>
    <w:rsid w:val="004A765F"/>
    <w:rsid w:val="004A796F"/>
    <w:rsid w:val="004B0AD1"/>
    <w:rsid w:val="004B4E02"/>
    <w:rsid w:val="004B6144"/>
    <w:rsid w:val="004B61EC"/>
    <w:rsid w:val="004B7638"/>
    <w:rsid w:val="004C09F1"/>
    <w:rsid w:val="004C0C41"/>
    <w:rsid w:val="004C1213"/>
    <w:rsid w:val="004C4BFF"/>
    <w:rsid w:val="004C7E3F"/>
    <w:rsid w:val="004D0FB2"/>
    <w:rsid w:val="004D12F3"/>
    <w:rsid w:val="004D16D8"/>
    <w:rsid w:val="004D187B"/>
    <w:rsid w:val="004D1BD3"/>
    <w:rsid w:val="004D4966"/>
    <w:rsid w:val="004D500E"/>
    <w:rsid w:val="004D6FAC"/>
    <w:rsid w:val="004D7AD1"/>
    <w:rsid w:val="004D7C55"/>
    <w:rsid w:val="004E0F87"/>
    <w:rsid w:val="004E12DD"/>
    <w:rsid w:val="004E133D"/>
    <w:rsid w:val="004E17C0"/>
    <w:rsid w:val="004E208D"/>
    <w:rsid w:val="004E2653"/>
    <w:rsid w:val="004E2CB9"/>
    <w:rsid w:val="004E2CBC"/>
    <w:rsid w:val="004E328A"/>
    <w:rsid w:val="004E3690"/>
    <w:rsid w:val="004E4FB0"/>
    <w:rsid w:val="004E52EC"/>
    <w:rsid w:val="004E668C"/>
    <w:rsid w:val="004E6700"/>
    <w:rsid w:val="004E7697"/>
    <w:rsid w:val="004E7B9E"/>
    <w:rsid w:val="004F134A"/>
    <w:rsid w:val="004F1B9B"/>
    <w:rsid w:val="004F64A4"/>
    <w:rsid w:val="004F7410"/>
    <w:rsid w:val="004F7777"/>
    <w:rsid w:val="005003BE"/>
    <w:rsid w:val="00500B9B"/>
    <w:rsid w:val="0050144D"/>
    <w:rsid w:val="00501FD4"/>
    <w:rsid w:val="00502A6F"/>
    <w:rsid w:val="00503C83"/>
    <w:rsid w:val="00504520"/>
    <w:rsid w:val="005047EA"/>
    <w:rsid w:val="00507AD1"/>
    <w:rsid w:val="005105C5"/>
    <w:rsid w:val="005109B3"/>
    <w:rsid w:val="00510A8D"/>
    <w:rsid w:val="00510AC5"/>
    <w:rsid w:val="005129A5"/>
    <w:rsid w:val="005131D7"/>
    <w:rsid w:val="0051364A"/>
    <w:rsid w:val="00513A6E"/>
    <w:rsid w:val="00516110"/>
    <w:rsid w:val="0051704B"/>
    <w:rsid w:val="00517568"/>
    <w:rsid w:val="0052022D"/>
    <w:rsid w:val="00522E27"/>
    <w:rsid w:val="00523B98"/>
    <w:rsid w:val="005240C4"/>
    <w:rsid w:val="00524356"/>
    <w:rsid w:val="005244CC"/>
    <w:rsid w:val="0052452C"/>
    <w:rsid w:val="0052610A"/>
    <w:rsid w:val="005268D2"/>
    <w:rsid w:val="005270E9"/>
    <w:rsid w:val="00532BBD"/>
    <w:rsid w:val="00533487"/>
    <w:rsid w:val="0053392A"/>
    <w:rsid w:val="00533A10"/>
    <w:rsid w:val="00533FE0"/>
    <w:rsid w:val="00534E32"/>
    <w:rsid w:val="00535048"/>
    <w:rsid w:val="00535249"/>
    <w:rsid w:val="005358BE"/>
    <w:rsid w:val="00537D86"/>
    <w:rsid w:val="00537F46"/>
    <w:rsid w:val="00542A36"/>
    <w:rsid w:val="005431BF"/>
    <w:rsid w:val="005438E0"/>
    <w:rsid w:val="00543B05"/>
    <w:rsid w:val="005441EF"/>
    <w:rsid w:val="00545D62"/>
    <w:rsid w:val="00547006"/>
    <w:rsid w:val="00547B65"/>
    <w:rsid w:val="00547C08"/>
    <w:rsid w:val="0055129F"/>
    <w:rsid w:val="005517FE"/>
    <w:rsid w:val="00551A11"/>
    <w:rsid w:val="00552F57"/>
    <w:rsid w:val="00553433"/>
    <w:rsid w:val="00553ADA"/>
    <w:rsid w:val="005540D4"/>
    <w:rsid w:val="00557E04"/>
    <w:rsid w:val="005622A6"/>
    <w:rsid w:val="005624FF"/>
    <w:rsid w:val="0056298A"/>
    <w:rsid w:val="00563209"/>
    <w:rsid w:val="0056324E"/>
    <w:rsid w:val="00564087"/>
    <w:rsid w:val="00565550"/>
    <w:rsid w:val="00565AB5"/>
    <w:rsid w:val="00566407"/>
    <w:rsid w:val="00566CAC"/>
    <w:rsid w:val="00566FCC"/>
    <w:rsid w:val="00571013"/>
    <w:rsid w:val="00571146"/>
    <w:rsid w:val="0057253A"/>
    <w:rsid w:val="005734DC"/>
    <w:rsid w:val="00573F6D"/>
    <w:rsid w:val="00574072"/>
    <w:rsid w:val="0057486C"/>
    <w:rsid w:val="00575106"/>
    <w:rsid w:val="00577469"/>
    <w:rsid w:val="00577C43"/>
    <w:rsid w:val="005828A4"/>
    <w:rsid w:val="00582B78"/>
    <w:rsid w:val="00582EDE"/>
    <w:rsid w:val="00583243"/>
    <w:rsid w:val="0058367F"/>
    <w:rsid w:val="00583BDE"/>
    <w:rsid w:val="0058453A"/>
    <w:rsid w:val="00584D65"/>
    <w:rsid w:val="00585050"/>
    <w:rsid w:val="00586087"/>
    <w:rsid w:val="005863B8"/>
    <w:rsid w:val="00586D4E"/>
    <w:rsid w:val="005912E9"/>
    <w:rsid w:val="00592123"/>
    <w:rsid w:val="00593DE7"/>
    <w:rsid w:val="005946CA"/>
    <w:rsid w:val="00595494"/>
    <w:rsid w:val="00595C91"/>
    <w:rsid w:val="00595E7E"/>
    <w:rsid w:val="005A08B6"/>
    <w:rsid w:val="005A129A"/>
    <w:rsid w:val="005A12E7"/>
    <w:rsid w:val="005A1CA9"/>
    <w:rsid w:val="005A3105"/>
    <w:rsid w:val="005A3664"/>
    <w:rsid w:val="005A3B43"/>
    <w:rsid w:val="005A3CE0"/>
    <w:rsid w:val="005A41F0"/>
    <w:rsid w:val="005A60CA"/>
    <w:rsid w:val="005A6B99"/>
    <w:rsid w:val="005A74FB"/>
    <w:rsid w:val="005B02E5"/>
    <w:rsid w:val="005B0A2F"/>
    <w:rsid w:val="005B0DE2"/>
    <w:rsid w:val="005B0EC2"/>
    <w:rsid w:val="005B200D"/>
    <w:rsid w:val="005B265E"/>
    <w:rsid w:val="005B2DF6"/>
    <w:rsid w:val="005B2E17"/>
    <w:rsid w:val="005B317A"/>
    <w:rsid w:val="005B3CE9"/>
    <w:rsid w:val="005B3F65"/>
    <w:rsid w:val="005B42AD"/>
    <w:rsid w:val="005B452A"/>
    <w:rsid w:val="005B48F1"/>
    <w:rsid w:val="005B5529"/>
    <w:rsid w:val="005B6653"/>
    <w:rsid w:val="005B66A6"/>
    <w:rsid w:val="005C0115"/>
    <w:rsid w:val="005C0A22"/>
    <w:rsid w:val="005C0E71"/>
    <w:rsid w:val="005C1334"/>
    <w:rsid w:val="005C1843"/>
    <w:rsid w:val="005C18EE"/>
    <w:rsid w:val="005C1945"/>
    <w:rsid w:val="005C3F55"/>
    <w:rsid w:val="005C444C"/>
    <w:rsid w:val="005C570B"/>
    <w:rsid w:val="005C611E"/>
    <w:rsid w:val="005C650B"/>
    <w:rsid w:val="005C702A"/>
    <w:rsid w:val="005C712B"/>
    <w:rsid w:val="005C7152"/>
    <w:rsid w:val="005D015E"/>
    <w:rsid w:val="005D022B"/>
    <w:rsid w:val="005D0D34"/>
    <w:rsid w:val="005D123B"/>
    <w:rsid w:val="005D154B"/>
    <w:rsid w:val="005D1FC7"/>
    <w:rsid w:val="005D361D"/>
    <w:rsid w:val="005D45F2"/>
    <w:rsid w:val="005D50BF"/>
    <w:rsid w:val="005D58F3"/>
    <w:rsid w:val="005D66CE"/>
    <w:rsid w:val="005E2B88"/>
    <w:rsid w:val="005E2FF3"/>
    <w:rsid w:val="005E4B86"/>
    <w:rsid w:val="005E5074"/>
    <w:rsid w:val="005E5BDA"/>
    <w:rsid w:val="005E6DEE"/>
    <w:rsid w:val="005E6EFA"/>
    <w:rsid w:val="005E6FC7"/>
    <w:rsid w:val="005E7835"/>
    <w:rsid w:val="005F01B0"/>
    <w:rsid w:val="005F1227"/>
    <w:rsid w:val="005F28A8"/>
    <w:rsid w:val="005F68EF"/>
    <w:rsid w:val="005F6B3F"/>
    <w:rsid w:val="0060050B"/>
    <w:rsid w:val="006011A1"/>
    <w:rsid w:val="00602542"/>
    <w:rsid w:val="00602C03"/>
    <w:rsid w:val="006039F8"/>
    <w:rsid w:val="006042E2"/>
    <w:rsid w:val="0060476B"/>
    <w:rsid w:val="00604EE7"/>
    <w:rsid w:val="006053CC"/>
    <w:rsid w:val="00605500"/>
    <w:rsid w:val="00605F6A"/>
    <w:rsid w:val="00606CFC"/>
    <w:rsid w:val="00606D0A"/>
    <w:rsid w:val="00607878"/>
    <w:rsid w:val="00607DA0"/>
    <w:rsid w:val="006104EB"/>
    <w:rsid w:val="006124C7"/>
    <w:rsid w:val="00614DBE"/>
    <w:rsid w:val="00617056"/>
    <w:rsid w:val="006204E8"/>
    <w:rsid w:val="00623456"/>
    <w:rsid w:val="00623877"/>
    <w:rsid w:val="006244AD"/>
    <w:rsid w:val="00624C06"/>
    <w:rsid w:val="00625FCF"/>
    <w:rsid w:val="00626DAF"/>
    <w:rsid w:val="0062739D"/>
    <w:rsid w:val="006306CA"/>
    <w:rsid w:val="00630812"/>
    <w:rsid w:val="00631D22"/>
    <w:rsid w:val="00632284"/>
    <w:rsid w:val="0063312C"/>
    <w:rsid w:val="00633AD6"/>
    <w:rsid w:val="00634625"/>
    <w:rsid w:val="00635083"/>
    <w:rsid w:val="0063578A"/>
    <w:rsid w:val="00636CB7"/>
    <w:rsid w:val="00641EA6"/>
    <w:rsid w:val="006432DE"/>
    <w:rsid w:val="0064462B"/>
    <w:rsid w:val="006449B7"/>
    <w:rsid w:val="00645887"/>
    <w:rsid w:val="006466D2"/>
    <w:rsid w:val="00646C8B"/>
    <w:rsid w:val="006475F9"/>
    <w:rsid w:val="00647FB4"/>
    <w:rsid w:val="0065033F"/>
    <w:rsid w:val="00650745"/>
    <w:rsid w:val="0065177B"/>
    <w:rsid w:val="006526A2"/>
    <w:rsid w:val="00653950"/>
    <w:rsid w:val="00655735"/>
    <w:rsid w:val="006562B8"/>
    <w:rsid w:val="00656B91"/>
    <w:rsid w:val="00661975"/>
    <w:rsid w:val="006640A1"/>
    <w:rsid w:val="00664294"/>
    <w:rsid w:val="00664333"/>
    <w:rsid w:val="00664EA6"/>
    <w:rsid w:val="00665125"/>
    <w:rsid w:val="00665AC6"/>
    <w:rsid w:val="00666836"/>
    <w:rsid w:val="00670B02"/>
    <w:rsid w:val="00671D55"/>
    <w:rsid w:val="006725F3"/>
    <w:rsid w:val="006728D5"/>
    <w:rsid w:val="00672973"/>
    <w:rsid w:val="00672C31"/>
    <w:rsid w:val="00673DA0"/>
    <w:rsid w:val="0067529D"/>
    <w:rsid w:val="00676C4D"/>
    <w:rsid w:val="006773CE"/>
    <w:rsid w:val="006774E4"/>
    <w:rsid w:val="00681382"/>
    <w:rsid w:val="00681CC7"/>
    <w:rsid w:val="00681D2D"/>
    <w:rsid w:val="00684553"/>
    <w:rsid w:val="006909F5"/>
    <w:rsid w:val="00691EDE"/>
    <w:rsid w:val="0069540C"/>
    <w:rsid w:val="00695809"/>
    <w:rsid w:val="006961C9"/>
    <w:rsid w:val="006963DD"/>
    <w:rsid w:val="00697F6A"/>
    <w:rsid w:val="006A0056"/>
    <w:rsid w:val="006A0429"/>
    <w:rsid w:val="006A0BED"/>
    <w:rsid w:val="006A265F"/>
    <w:rsid w:val="006A2B0A"/>
    <w:rsid w:val="006A4718"/>
    <w:rsid w:val="006A4E57"/>
    <w:rsid w:val="006A5931"/>
    <w:rsid w:val="006A5FDF"/>
    <w:rsid w:val="006A787E"/>
    <w:rsid w:val="006B0558"/>
    <w:rsid w:val="006B0992"/>
    <w:rsid w:val="006B1508"/>
    <w:rsid w:val="006B28F6"/>
    <w:rsid w:val="006B2A82"/>
    <w:rsid w:val="006B301C"/>
    <w:rsid w:val="006B3308"/>
    <w:rsid w:val="006B378B"/>
    <w:rsid w:val="006B5C56"/>
    <w:rsid w:val="006B6B1D"/>
    <w:rsid w:val="006B7207"/>
    <w:rsid w:val="006B7C6C"/>
    <w:rsid w:val="006C046F"/>
    <w:rsid w:val="006C0F15"/>
    <w:rsid w:val="006C153D"/>
    <w:rsid w:val="006C1A2B"/>
    <w:rsid w:val="006C396E"/>
    <w:rsid w:val="006C40AD"/>
    <w:rsid w:val="006C44CB"/>
    <w:rsid w:val="006C5562"/>
    <w:rsid w:val="006C5E3D"/>
    <w:rsid w:val="006C698E"/>
    <w:rsid w:val="006C7AA4"/>
    <w:rsid w:val="006C7C11"/>
    <w:rsid w:val="006D069B"/>
    <w:rsid w:val="006D1B5B"/>
    <w:rsid w:val="006D22C8"/>
    <w:rsid w:val="006D2790"/>
    <w:rsid w:val="006D27BA"/>
    <w:rsid w:val="006D3181"/>
    <w:rsid w:val="006D3997"/>
    <w:rsid w:val="006D426A"/>
    <w:rsid w:val="006D4A0B"/>
    <w:rsid w:val="006D5E39"/>
    <w:rsid w:val="006D7397"/>
    <w:rsid w:val="006E345B"/>
    <w:rsid w:val="006E3B24"/>
    <w:rsid w:val="006E3DD3"/>
    <w:rsid w:val="006E474C"/>
    <w:rsid w:val="006E486C"/>
    <w:rsid w:val="006E4918"/>
    <w:rsid w:val="006E62B7"/>
    <w:rsid w:val="006E7D7C"/>
    <w:rsid w:val="006F0C3E"/>
    <w:rsid w:val="006F0FB7"/>
    <w:rsid w:val="006F2212"/>
    <w:rsid w:val="006F2363"/>
    <w:rsid w:val="006F31CB"/>
    <w:rsid w:val="006F6D24"/>
    <w:rsid w:val="006F7D37"/>
    <w:rsid w:val="00700AB7"/>
    <w:rsid w:val="007012E7"/>
    <w:rsid w:val="007012EE"/>
    <w:rsid w:val="007016A3"/>
    <w:rsid w:val="00702DF6"/>
    <w:rsid w:val="007034A2"/>
    <w:rsid w:val="0070404B"/>
    <w:rsid w:val="0070436A"/>
    <w:rsid w:val="0070436B"/>
    <w:rsid w:val="00704A80"/>
    <w:rsid w:val="007059CD"/>
    <w:rsid w:val="0070754C"/>
    <w:rsid w:val="00707837"/>
    <w:rsid w:val="00707BE5"/>
    <w:rsid w:val="00711B03"/>
    <w:rsid w:val="00714462"/>
    <w:rsid w:val="0071505D"/>
    <w:rsid w:val="00715BA1"/>
    <w:rsid w:val="00717757"/>
    <w:rsid w:val="00717FDA"/>
    <w:rsid w:val="00720F7D"/>
    <w:rsid w:val="007217A0"/>
    <w:rsid w:val="00722356"/>
    <w:rsid w:val="007237E5"/>
    <w:rsid w:val="00723D71"/>
    <w:rsid w:val="00723DA8"/>
    <w:rsid w:val="00723F2C"/>
    <w:rsid w:val="0072436A"/>
    <w:rsid w:val="007250D1"/>
    <w:rsid w:val="007263F0"/>
    <w:rsid w:val="00727AF1"/>
    <w:rsid w:val="00727D35"/>
    <w:rsid w:val="007313CB"/>
    <w:rsid w:val="007314D4"/>
    <w:rsid w:val="00731FDF"/>
    <w:rsid w:val="007323F6"/>
    <w:rsid w:val="00732B71"/>
    <w:rsid w:val="00732B8A"/>
    <w:rsid w:val="00732C0A"/>
    <w:rsid w:val="00733CAE"/>
    <w:rsid w:val="007356A5"/>
    <w:rsid w:val="00735AD5"/>
    <w:rsid w:val="007360D1"/>
    <w:rsid w:val="00737ACF"/>
    <w:rsid w:val="0074141D"/>
    <w:rsid w:val="00741CF6"/>
    <w:rsid w:val="00742160"/>
    <w:rsid w:val="007421A7"/>
    <w:rsid w:val="007448DE"/>
    <w:rsid w:val="00745418"/>
    <w:rsid w:val="00746841"/>
    <w:rsid w:val="00747490"/>
    <w:rsid w:val="00750908"/>
    <w:rsid w:val="00750C14"/>
    <w:rsid w:val="007528F7"/>
    <w:rsid w:val="00752B8F"/>
    <w:rsid w:val="00752D84"/>
    <w:rsid w:val="0075697A"/>
    <w:rsid w:val="00757D84"/>
    <w:rsid w:val="00760205"/>
    <w:rsid w:val="00760E11"/>
    <w:rsid w:val="00760FF8"/>
    <w:rsid w:val="00762901"/>
    <w:rsid w:val="00763BBA"/>
    <w:rsid w:val="00763BF6"/>
    <w:rsid w:val="0076415E"/>
    <w:rsid w:val="00766809"/>
    <w:rsid w:val="007669F8"/>
    <w:rsid w:val="007700CD"/>
    <w:rsid w:val="00770298"/>
    <w:rsid w:val="007708E0"/>
    <w:rsid w:val="007709E4"/>
    <w:rsid w:val="00770A7A"/>
    <w:rsid w:val="00771573"/>
    <w:rsid w:val="00771D47"/>
    <w:rsid w:val="007727DB"/>
    <w:rsid w:val="0077291A"/>
    <w:rsid w:val="00772B2B"/>
    <w:rsid w:val="00772B81"/>
    <w:rsid w:val="0077313A"/>
    <w:rsid w:val="00773386"/>
    <w:rsid w:val="00774A44"/>
    <w:rsid w:val="007756F5"/>
    <w:rsid w:val="00777D50"/>
    <w:rsid w:val="00780192"/>
    <w:rsid w:val="00780982"/>
    <w:rsid w:val="0078108F"/>
    <w:rsid w:val="00782982"/>
    <w:rsid w:val="0078354E"/>
    <w:rsid w:val="0078418D"/>
    <w:rsid w:val="0078595C"/>
    <w:rsid w:val="0078596B"/>
    <w:rsid w:val="0078669A"/>
    <w:rsid w:val="00786E4F"/>
    <w:rsid w:val="007872C8"/>
    <w:rsid w:val="00790704"/>
    <w:rsid w:val="007908FD"/>
    <w:rsid w:val="00791587"/>
    <w:rsid w:val="007919E3"/>
    <w:rsid w:val="00791E2D"/>
    <w:rsid w:val="00792238"/>
    <w:rsid w:val="007928D7"/>
    <w:rsid w:val="00792B22"/>
    <w:rsid w:val="007934B1"/>
    <w:rsid w:val="00793CB1"/>
    <w:rsid w:val="00794062"/>
    <w:rsid w:val="00794957"/>
    <w:rsid w:val="00796A15"/>
    <w:rsid w:val="00796BAF"/>
    <w:rsid w:val="00797A8E"/>
    <w:rsid w:val="007A09B9"/>
    <w:rsid w:val="007A0D9A"/>
    <w:rsid w:val="007A0DB2"/>
    <w:rsid w:val="007A12F1"/>
    <w:rsid w:val="007A1C2F"/>
    <w:rsid w:val="007A389E"/>
    <w:rsid w:val="007A5D44"/>
    <w:rsid w:val="007A784A"/>
    <w:rsid w:val="007A7B59"/>
    <w:rsid w:val="007B059E"/>
    <w:rsid w:val="007B3C3E"/>
    <w:rsid w:val="007B3CC8"/>
    <w:rsid w:val="007B4FD4"/>
    <w:rsid w:val="007B52B1"/>
    <w:rsid w:val="007B6073"/>
    <w:rsid w:val="007B62FC"/>
    <w:rsid w:val="007B6662"/>
    <w:rsid w:val="007B6819"/>
    <w:rsid w:val="007B6F9B"/>
    <w:rsid w:val="007B7F87"/>
    <w:rsid w:val="007C031F"/>
    <w:rsid w:val="007C08C4"/>
    <w:rsid w:val="007C0921"/>
    <w:rsid w:val="007C0C2A"/>
    <w:rsid w:val="007C0C54"/>
    <w:rsid w:val="007C1999"/>
    <w:rsid w:val="007C2DAB"/>
    <w:rsid w:val="007C37F8"/>
    <w:rsid w:val="007C43D9"/>
    <w:rsid w:val="007C44F6"/>
    <w:rsid w:val="007C4CD8"/>
    <w:rsid w:val="007C5D9D"/>
    <w:rsid w:val="007C5E82"/>
    <w:rsid w:val="007C6B56"/>
    <w:rsid w:val="007C7DD4"/>
    <w:rsid w:val="007D013F"/>
    <w:rsid w:val="007D0645"/>
    <w:rsid w:val="007D13BE"/>
    <w:rsid w:val="007D1E83"/>
    <w:rsid w:val="007D25AB"/>
    <w:rsid w:val="007D2AF1"/>
    <w:rsid w:val="007D36D9"/>
    <w:rsid w:val="007D40C8"/>
    <w:rsid w:val="007D41DB"/>
    <w:rsid w:val="007D4703"/>
    <w:rsid w:val="007D4A59"/>
    <w:rsid w:val="007D6161"/>
    <w:rsid w:val="007D763A"/>
    <w:rsid w:val="007D7C65"/>
    <w:rsid w:val="007D7E53"/>
    <w:rsid w:val="007E04F8"/>
    <w:rsid w:val="007E1539"/>
    <w:rsid w:val="007E1610"/>
    <w:rsid w:val="007E207F"/>
    <w:rsid w:val="007E38C8"/>
    <w:rsid w:val="007E468B"/>
    <w:rsid w:val="007E48CC"/>
    <w:rsid w:val="007F05F9"/>
    <w:rsid w:val="007F0732"/>
    <w:rsid w:val="007F1635"/>
    <w:rsid w:val="007F201F"/>
    <w:rsid w:val="007F21E7"/>
    <w:rsid w:val="007F3EFC"/>
    <w:rsid w:val="007F60F8"/>
    <w:rsid w:val="007F77B1"/>
    <w:rsid w:val="007F7957"/>
    <w:rsid w:val="007F7AEC"/>
    <w:rsid w:val="0080063B"/>
    <w:rsid w:val="0080405B"/>
    <w:rsid w:val="008043D6"/>
    <w:rsid w:val="00805435"/>
    <w:rsid w:val="008055D0"/>
    <w:rsid w:val="00806024"/>
    <w:rsid w:val="00806842"/>
    <w:rsid w:val="0081063C"/>
    <w:rsid w:val="008116D7"/>
    <w:rsid w:val="008124AF"/>
    <w:rsid w:val="0081355C"/>
    <w:rsid w:val="00813B30"/>
    <w:rsid w:val="00813F2F"/>
    <w:rsid w:val="008147AD"/>
    <w:rsid w:val="00814C1B"/>
    <w:rsid w:val="0081504E"/>
    <w:rsid w:val="00816DF9"/>
    <w:rsid w:val="00817ADE"/>
    <w:rsid w:val="00817FC9"/>
    <w:rsid w:val="00820518"/>
    <w:rsid w:val="0082070D"/>
    <w:rsid w:val="00820A2E"/>
    <w:rsid w:val="00821840"/>
    <w:rsid w:val="00821EA6"/>
    <w:rsid w:val="00823EBB"/>
    <w:rsid w:val="0082744C"/>
    <w:rsid w:val="0083026B"/>
    <w:rsid w:val="008305F3"/>
    <w:rsid w:val="0083080B"/>
    <w:rsid w:val="0083163E"/>
    <w:rsid w:val="0083253E"/>
    <w:rsid w:val="00832C73"/>
    <w:rsid w:val="0083363C"/>
    <w:rsid w:val="008337F9"/>
    <w:rsid w:val="008341D5"/>
    <w:rsid w:val="008343DF"/>
    <w:rsid w:val="008344AD"/>
    <w:rsid w:val="0083480B"/>
    <w:rsid w:val="008349E9"/>
    <w:rsid w:val="00834C1F"/>
    <w:rsid w:val="00835E3F"/>
    <w:rsid w:val="00836695"/>
    <w:rsid w:val="00836D1B"/>
    <w:rsid w:val="00837E27"/>
    <w:rsid w:val="00841320"/>
    <w:rsid w:val="00842097"/>
    <w:rsid w:val="00842704"/>
    <w:rsid w:val="00843281"/>
    <w:rsid w:val="008435A6"/>
    <w:rsid w:val="0084391E"/>
    <w:rsid w:val="008453F2"/>
    <w:rsid w:val="00845423"/>
    <w:rsid w:val="00845EA0"/>
    <w:rsid w:val="00846748"/>
    <w:rsid w:val="00846BC2"/>
    <w:rsid w:val="008472DF"/>
    <w:rsid w:val="008476AE"/>
    <w:rsid w:val="00847A48"/>
    <w:rsid w:val="00847A5E"/>
    <w:rsid w:val="00850140"/>
    <w:rsid w:val="00850D4C"/>
    <w:rsid w:val="008512A0"/>
    <w:rsid w:val="008513CC"/>
    <w:rsid w:val="0085171C"/>
    <w:rsid w:val="008535A0"/>
    <w:rsid w:val="008541C8"/>
    <w:rsid w:val="008551C7"/>
    <w:rsid w:val="00855AE3"/>
    <w:rsid w:val="0085611E"/>
    <w:rsid w:val="00856212"/>
    <w:rsid w:val="00856717"/>
    <w:rsid w:val="00857077"/>
    <w:rsid w:val="008576A6"/>
    <w:rsid w:val="008607EC"/>
    <w:rsid w:val="00860A06"/>
    <w:rsid w:val="00860E39"/>
    <w:rsid w:val="00861BE7"/>
    <w:rsid w:val="0086203C"/>
    <w:rsid w:val="00862608"/>
    <w:rsid w:val="008632B6"/>
    <w:rsid w:val="00864077"/>
    <w:rsid w:val="008645B2"/>
    <w:rsid w:val="00864AF7"/>
    <w:rsid w:val="008659A0"/>
    <w:rsid w:val="0087027E"/>
    <w:rsid w:val="00870482"/>
    <w:rsid w:val="008712B6"/>
    <w:rsid w:val="00871A62"/>
    <w:rsid w:val="00871C39"/>
    <w:rsid w:val="00872143"/>
    <w:rsid w:val="00872286"/>
    <w:rsid w:val="00872641"/>
    <w:rsid w:val="0087572C"/>
    <w:rsid w:val="00876165"/>
    <w:rsid w:val="00877AB2"/>
    <w:rsid w:val="00877C40"/>
    <w:rsid w:val="00877CED"/>
    <w:rsid w:val="00877E84"/>
    <w:rsid w:val="0088005A"/>
    <w:rsid w:val="00880AAE"/>
    <w:rsid w:val="00880CF5"/>
    <w:rsid w:val="008811EA"/>
    <w:rsid w:val="008812DD"/>
    <w:rsid w:val="008813D6"/>
    <w:rsid w:val="008823A3"/>
    <w:rsid w:val="00883A35"/>
    <w:rsid w:val="00884C48"/>
    <w:rsid w:val="00884CB9"/>
    <w:rsid w:val="00885627"/>
    <w:rsid w:val="00890BD5"/>
    <w:rsid w:val="00890FEC"/>
    <w:rsid w:val="00894D43"/>
    <w:rsid w:val="00896813"/>
    <w:rsid w:val="00896C91"/>
    <w:rsid w:val="008A06AA"/>
    <w:rsid w:val="008A295B"/>
    <w:rsid w:val="008A333F"/>
    <w:rsid w:val="008A4071"/>
    <w:rsid w:val="008A52B7"/>
    <w:rsid w:val="008A6B1F"/>
    <w:rsid w:val="008A7E9E"/>
    <w:rsid w:val="008B083A"/>
    <w:rsid w:val="008B0D22"/>
    <w:rsid w:val="008B1488"/>
    <w:rsid w:val="008B1D57"/>
    <w:rsid w:val="008B1D7D"/>
    <w:rsid w:val="008B1EA4"/>
    <w:rsid w:val="008B207B"/>
    <w:rsid w:val="008B252B"/>
    <w:rsid w:val="008B2B3D"/>
    <w:rsid w:val="008B314C"/>
    <w:rsid w:val="008B3200"/>
    <w:rsid w:val="008B7D23"/>
    <w:rsid w:val="008C1590"/>
    <w:rsid w:val="008C2557"/>
    <w:rsid w:val="008C2F2F"/>
    <w:rsid w:val="008C2F96"/>
    <w:rsid w:val="008C3261"/>
    <w:rsid w:val="008C3392"/>
    <w:rsid w:val="008C404C"/>
    <w:rsid w:val="008C6877"/>
    <w:rsid w:val="008C7845"/>
    <w:rsid w:val="008C7C22"/>
    <w:rsid w:val="008D0E39"/>
    <w:rsid w:val="008D1E26"/>
    <w:rsid w:val="008D1EB1"/>
    <w:rsid w:val="008D435D"/>
    <w:rsid w:val="008D44FB"/>
    <w:rsid w:val="008D4F40"/>
    <w:rsid w:val="008D6652"/>
    <w:rsid w:val="008E054C"/>
    <w:rsid w:val="008E0DE0"/>
    <w:rsid w:val="008E0E0C"/>
    <w:rsid w:val="008E1278"/>
    <w:rsid w:val="008E1B59"/>
    <w:rsid w:val="008E1F51"/>
    <w:rsid w:val="008E3330"/>
    <w:rsid w:val="008E3363"/>
    <w:rsid w:val="008E3EFD"/>
    <w:rsid w:val="008E55E8"/>
    <w:rsid w:val="008E5E91"/>
    <w:rsid w:val="008E5FDB"/>
    <w:rsid w:val="008E6450"/>
    <w:rsid w:val="008E6AE7"/>
    <w:rsid w:val="008E771C"/>
    <w:rsid w:val="008F0243"/>
    <w:rsid w:val="008F089A"/>
    <w:rsid w:val="008F0DC4"/>
    <w:rsid w:val="008F17A3"/>
    <w:rsid w:val="008F22BE"/>
    <w:rsid w:val="008F2EF9"/>
    <w:rsid w:val="008F39F6"/>
    <w:rsid w:val="008F3BF6"/>
    <w:rsid w:val="008F4451"/>
    <w:rsid w:val="008F5520"/>
    <w:rsid w:val="008F7F57"/>
    <w:rsid w:val="00900AFD"/>
    <w:rsid w:val="0090106B"/>
    <w:rsid w:val="00901B3E"/>
    <w:rsid w:val="009026B4"/>
    <w:rsid w:val="009028D3"/>
    <w:rsid w:val="00902E25"/>
    <w:rsid w:val="00903679"/>
    <w:rsid w:val="009043ED"/>
    <w:rsid w:val="00904A40"/>
    <w:rsid w:val="00905E02"/>
    <w:rsid w:val="00905F81"/>
    <w:rsid w:val="00906310"/>
    <w:rsid w:val="0090711E"/>
    <w:rsid w:val="0090720A"/>
    <w:rsid w:val="0090787A"/>
    <w:rsid w:val="009106B4"/>
    <w:rsid w:val="00910B61"/>
    <w:rsid w:val="00911118"/>
    <w:rsid w:val="00912D2A"/>
    <w:rsid w:val="009138EE"/>
    <w:rsid w:val="00914FB3"/>
    <w:rsid w:val="00917DC0"/>
    <w:rsid w:val="0092084D"/>
    <w:rsid w:val="009215C5"/>
    <w:rsid w:val="00924425"/>
    <w:rsid w:val="009250B1"/>
    <w:rsid w:val="009251E7"/>
    <w:rsid w:val="0092572B"/>
    <w:rsid w:val="0092610E"/>
    <w:rsid w:val="00926378"/>
    <w:rsid w:val="009274BE"/>
    <w:rsid w:val="009274FB"/>
    <w:rsid w:val="00927F5D"/>
    <w:rsid w:val="00930816"/>
    <w:rsid w:val="0093112E"/>
    <w:rsid w:val="0093294D"/>
    <w:rsid w:val="009332B6"/>
    <w:rsid w:val="00934305"/>
    <w:rsid w:val="0093461D"/>
    <w:rsid w:val="009364B1"/>
    <w:rsid w:val="00936C4F"/>
    <w:rsid w:val="00937EEE"/>
    <w:rsid w:val="00940638"/>
    <w:rsid w:val="00941333"/>
    <w:rsid w:val="00941481"/>
    <w:rsid w:val="00943462"/>
    <w:rsid w:val="00943681"/>
    <w:rsid w:val="009436DF"/>
    <w:rsid w:val="0094572F"/>
    <w:rsid w:val="00945EE7"/>
    <w:rsid w:val="009461DC"/>
    <w:rsid w:val="00947222"/>
    <w:rsid w:val="009473C0"/>
    <w:rsid w:val="00947FDB"/>
    <w:rsid w:val="00950B4E"/>
    <w:rsid w:val="00951490"/>
    <w:rsid w:val="00952BFA"/>
    <w:rsid w:val="0095364A"/>
    <w:rsid w:val="00954A04"/>
    <w:rsid w:val="00955E56"/>
    <w:rsid w:val="00957F8C"/>
    <w:rsid w:val="009601B4"/>
    <w:rsid w:val="00960917"/>
    <w:rsid w:val="00961F20"/>
    <w:rsid w:val="00963337"/>
    <w:rsid w:val="009644F9"/>
    <w:rsid w:val="00965743"/>
    <w:rsid w:val="009664A4"/>
    <w:rsid w:val="009714EC"/>
    <w:rsid w:val="009724D9"/>
    <w:rsid w:val="00973A69"/>
    <w:rsid w:val="00973B53"/>
    <w:rsid w:val="00973DB9"/>
    <w:rsid w:val="009745F1"/>
    <w:rsid w:val="00975003"/>
    <w:rsid w:val="00975429"/>
    <w:rsid w:val="009771BB"/>
    <w:rsid w:val="009801A7"/>
    <w:rsid w:val="00982380"/>
    <w:rsid w:val="00982D5A"/>
    <w:rsid w:val="00984BD6"/>
    <w:rsid w:val="00984BE7"/>
    <w:rsid w:val="009853D9"/>
    <w:rsid w:val="0098581D"/>
    <w:rsid w:val="009859A2"/>
    <w:rsid w:val="00986A55"/>
    <w:rsid w:val="00987787"/>
    <w:rsid w:val="00987CAC"/>
    <w:rsid w:val="00990AAF"/>
    <w:rsid w:val="00990DA8"/>
    <w:rsid w:val="00991669"/>
    <w:rsid w:val="009916B5"/>
    <w:rsid w:val="00992CB9"/>
    <w:rsid w:val="00993D3B"/>
    <w:rsid w:val="00995186"/>
    <w:rsid w:val="009A05FD"/>
    <w:rsid w:val="009A06D1"/>
    <w:rsid w:val="009A0B6A"/>
    <w:rsid w:val="009A0C0D"/>
    <w:rsid w:val="009A0EA8"/>
    <w:rsid w:val="009A1134"/>
    <w:rsid w:val="009A278A"/>
    <w:rsid w:val="009A53E8"/>
    <w:rsid w:val="009B0641"/>
    <w:rsid w:val="009B0975"/>
    <w:rsid w:val="009B1284"/>
    <w:rsid w:val="009B1F81"/>
    <w:rsid w:val="009B4C66"/>
    <w:rsid w:val="009B517A"/>
    <w:rsid w:val="009B556E"/>
    <w:rsid w:val="009B56DD"/>
    <w:rsid w:val="009B5AD5"/>
    <w:rsid w:val="009B5B60"/>
    <w:rsid w:val="009B6996"/>
    <w:rsid w:val="009B6A4A"/>
    <w:rsid w:val="009B6E61"/>
    <w:rsid w:val="009B6EA8"/>
    <w:rsid w:val="009B7A99"/>
    <w:rsid w:val="009C009A"/>
    <w:rsid w:val="009C1ED6"/>
    <w:rsid w:val="009C302E"/>
    <w:rsid w:val="009C4180"/>
    <w:rsid w:val="009C77BC"/>
    <w:rsid w:val="009D065C"/>
    <w:rsid w:val="009D0AC0"/>
    <w:rsid w:val="009D0B90"/>
    <w:rsid w:val="009D0FCF"/>
    <w:rsid w:val="009D24BE"/>
    <w:rsid w:val="009D3509"/>
    <w:rsid w:val="009D47B8"/>
    <w:rsid w:val="009D4926"/>
    <w:rsid w:val="009D5008"/>
    <w:rsid w:val="009D5393"/>
    <w:rsid w:val="009D5EF5"/>
    <w:rsid w:val="009D6A03"/>
    <w:rsid w:val="009D7BF4"/>
    <w:rsid w:val="009D7C16"/>
    <w:rsid w:val="009E0590"/>
    <w:rsid w:val="009E0E8C"/>
    <w:rsid w:val="009E1A3E"/>
    <w:rsid w:val="009E2407"/>
    <w:rsid w:val="009E2494"/>
    <w:rsid w:val="009E2858"/>
    <w:rsid w:val="009E37C1"/>
    <w:rsid w:val="009E3C81"/>
    <w:rsid w:val="009E5E0C"/>
    <w:rsid w:val="009E5F29"/>
    <w:rsid w:val="009E66AA"/>
    <w:rsid w:val="009E7918"/>
    <w:rsid w:val="009E7C5E"/>
    <w:rsid w:val="009F0951"/>
    <w:rsid w:val="009F095B"/>
    <w:rsid w:val="009F1932"/>
    <w:rsid w:val="009F2BCD"/>
    <w:rsid w:val="009F4FA8"/>
    <w:rsid w:val="009F5557"/>
    <w:rsid w:val="009F6F7A"/>
    <w:rsid w:val="009F7A36"/>
    <w:rsid w:val="009F7E9C"/>
    <w:rsid w:val="00A00312"/>
    <w:rsid w:val="00A004B4"/>
    <w:rsid w:val="00A00CC3"/>
    <w:rsid w:val="00A00EB6"/>
    <w:rsid w:val="00A01847"/>
    <w:rsid w:val="00A028C5"/>
    <w:rsid w:val="00A029FE"/>
    <w:rsid w:val="00A03214"/>
    <w:rsid w:val="00A0367A"/>
    <w:rsid w:val="00A049FC"/>
    <w:rsid w:val="00A054C1"/>
    <w:rsid w:val="00A06B1B"/>
    <w:rsid w:val="00A100F7"/>
    <w:rsid w:val="00A11495"/>
    <w:rsid w:val="00A1189A"/>
    <w:rsid w:val="00A12059"/>
    <w:rsid w:val="00A120FA"/>
    <w:rsid w:val="00A12A9E"/>
    <w:rsid w:val="00A12B00"/>
    <w:rsid w:val="00A12DEB"/>
    <w:rsid w:val="00A13CDD"/>
    <w:rsid w:val="00A13D05"/>
    <w:rsid w:val="00A14349"/>
    <w:rsid w:val="00A14CAC"/>
    <w:rsid w:val="00A14EFB"/>
    <w:rsid w:val="00A16D73"/>
    <w:rsid w:val="00A17062"/>
    <w:rsid w:val="00A208A7"/>
    <w:rsid w:val="00A2399E"/>
    <w:rsid w:val="00A23FDE"/>
    <w:rsid w:val="00A25257"/>
    <w:rsid w:val="00A25472"/>
    <w:rsid w:val="00A25656"/>
    <w:rsid w:val="00A25672"/>
    <w:rsid w:val="00A26B7E"/>
    <w:rsid w:val="00A26DE9"/>
    <w:rsid w:val="00A314C5"/>
    <w:rsid w:val="00A3281E"/>
    <w:rsid w:val="00A34F65"/>
    <w:rsid w:val="00A35109"/>
    <w:rsid w:val="00A356C3"/>
    <w:rsid w:val="00A3718E"/>
    <w:rsid w:val="00A41BCE"/>
    <w:rsid w:val="00A41CA7"/>
    <w:rsid w:val="00A420B4"/>
    <w:rsid w:val="00A424B5"/>
    <w:rsid w:val="00A4266F"/>
    <w:rsid w:val="00A43C0C"/>
    <w:rsid w:val="00A4503C"/>
    <w:rsid w:val="00A46A0D"/>
    <w:rsid w:val="00A50B8C"/>
    <w:rsid w:val="00A53671"/>
    <w:rsid w:val="00A54AEC"/>
    <w:rsid w:val="00A555D5"/>
    <w:rsid w:val="00A555DF"/>
    <w:rsid w:val="00A5598D"/>
    <w:rsid w:val="00A55ADD"/>
    <w:rsid w:val="00A55C64"/>
    <w:rsid w:val="00A55C66"/>
    <w:rsid w:val="00A569A9"/>
    <w:rsid w:val="00A5731A"/>
    <w:rsid w:val="00A57E59"/>
    <w:rsid w:val="00A57E61"/>
    <w:rsid w:val="00A609D6"/>
    <w:rsid w:val="00A61EC4"/>
    <w:rsid w:val="00A634BA"/>
    <w:rsid w:val="00A6373B"/>
    <w:rsid w:val="00A6435A"/>
    <w:rsid w:val="00A64DC6"/>
    <w:rsid w:val="00A64FB5"/>
    <w:rsid w:val="00A66026"/>
    <w:rsid w:val="00A664A1"/>
    <w:rsid w:val="00A67544"/>
    <w:rsid w:val="00A677E9"/>
    <w:rsid w:val="00A700E5"/>
    <w:rsid w:val="00A70566"/>
    <w:rsid w:val="00A73DA6"/>
    <w:rsid w:val="00A7440C"/>
    <w:rsid w:val="00A745BD"/>
    <w:rsid w:val="00A75016"/>
    <w:rsid w:val="00A75596"/>
    <w:rsid w:val="00A76267"/>
    <w:rsid w:val="00A76CB8"/>
    <w:rsid w:val="00A775C1"/>
    <w:rsid w:val="00A80E99"/>
    <w:rsid w:val="00A81D53"/>
    <w:rsid w:val="00A823A9"/>
    <w:rsid w:val="00A83557"/>
    <w:rsid w:val="00A83724"/>
    <w:rsid w:val="00A8381A"/>
    <w:rsid w:val="00A844F7"/>
    <w:rsid w:val="00A8568B"/>
    <w:rsid w:val="00A85860"/>
    <w:rsid w:val="00A866F4"/>
    <w:rsid w:val="00A86DBA"/>
    <w:rsid w:val="00A873AD"/>
    <w:rsid w:val="00A93C5F"/>
    <w:rsid w:val="00A945A7"/>
    <w:rsid w:val="00A945E0"/>
    <w:rsid w:val="00A95829"/>
    <w:rsid w:val="00A95AEA"/>
    <w:rsid w:val="00A95D9A"/>
    <w:rsid w:val="00A96CAD"/>
    <w:rsid w:val="00A96FDA"/>
    <w:rsid w:val="00A979CE"/>
    <w:rsid w:val="00A97AC5"/>
    <w:rsid w:val="00AA19E1"/>
    <w:rsid w:val="00AA1CBF"/>
    <w:rsid w:val="00AA1E9D"/>
    <w:rsid w:val="00AA2DDE"/>
    <w:rsid w:val="00AA3303"/>
    <w:rsid w:val="00AA34BC"/>
    <w:rsid w:val="00AA405D"/>
    <w:rsid w:val="00AA47F9"/>
    <w:rsid w:val="00AA5DB7"/>
    <w:rsid w:val="00AA61C5"/>
    <w:rsid w:val="00AA642F"/>
    <w:rsid w:val="00AA65B9"/>
    <w:rsid w:val="00AA6879"/>
    <w:rsid w:val="00AB1C4E"/>
    <w:rsid w:val="00AB1D3D"/>
    <w:rsid w:val="00AB4D5B"/>
    <w:rsid w:val="00AB574E"/>
    <w:rsid w:val="00AB64C4"/>
    <w:rsid w:val="00AB7806"/>
    <w:rsid w:val="00AB79C9"/>
    <w:rsid w:val="00AC0571"/>
    <w:rsid w:val="00AC0B13"/>
    <w:rsid w:val="00AC293F"/>
    <w:rsid w:val="00AC4EA8"/>
    <w:rsid w:val="00AC60C6"/>
    <w:rsid w:val="00AC6333"/>
    <w:rsid w:val="00AC7C4D"/>
    <w:rsid w:val="00AD1E78"/>
    <w:rsid w:val="00AD25A5"/>
    <w:rsid w:val="00AD3795"/>
    <w:rsid w:val="00AD3CA2"/>
    <w:rsid w:val="00AD441D"/>
    <w:rsid w:val="00AD56B9"/>
    <w:rsid w:val="00AD59E6"/>
    <w:rsid w:val="00AD61AC"/>
    <w:rsid w:val="00AD673D"/>
    <w:rsid w:val="00AD6BEB"/>
    <w:rsid w:val="00AD6DF1"/>
    <w:rsid w:val="00AD710D"/>
    <w:rsid w:val="00AD7686"/>
    <w:rsid w:val="00AE0BF3"/>
    <w:rsid w:val="00AE26DB"/>
    <w:rsid w:val="00AE279B"/>
    <w:rsid w:val="00AE3D84"/>
    <w:rsid w:val="00AE52FD"/>
    <w:rsid w:val="00AE57DA"/>
    <w:rsid w:val="00AE5D78"/>
    <w:rsid w:val="00AE6270"/>
    <w:rsid w:val="00AE71F8"/>
    <w:rsid w:val="00AF0069"/>
    <w:rsid w:val="00AF0164"/>
    <w:rsid w:val="00AF0923"/>
    <w:rsid w:val="00AF12B9"/>
    <w:rsid w:val="00AF1ABA"/>
    <w:rsid w:val="00AF23DB"/>
    <w:rsid w:val="00AF2683"/>
    <w:rsid w:val="00AF2F64"/>
    <w:rsid w:val="00AF3032"/>
    <w:rsid w:val="00AF4B31"/>
    <w:rsid w:val="00AF5202"/>
    <w:rsid w:val="00AF541B"/>
    <w:rsid w:val="00AF5B4A"/>
    <w:rsid w:val="00AF6E31"/>
    <w:rsid w:val="00AF7E75"/>
    <w:rsid w:val="00B00170"/>
    <w:rsid w:val="00B0028D"/>
    <w:rsid w:val="00B00B52"/>
    <w:rsid w:val="00B01496"/>
    <w:rsid w:val="00B0156C"/>
    <w:rsid w:val="00B03F64"/>
    <w:rsid w:val="00B04347"/>
    <w:rsid w:val="00B0483D"/>
    <w:rsid w:val="00B05BE4"/>
    <w:rsid w:val="00B079C1"/>
    <w:rsid w:val="00B07F57"/>
    <w:rsid w:val="00B11941"/>
    <w:rsid w:val="00B12C83"/>
    <w:rsid w:val="00B13002"/>
    <w:rsid w:val="00B13D3A"/>
    <w:rsid w:val="00B159DB"/>
    <w:rsid w:val="00B15BF7"/>
    <w:rsid w:val="00B16031"/>
    <w:rsid w:val="00B162D2"/>
    <w:rsid w:val="00B162FA"/>
    <w:rsid w:val="00B1787F"/>
    <w:rsid w:val="00B17927"/>
    <w:rsid w:val="00B21A15"/>
    <w:rsid w:val="00B2217C"/>
    <w:rsid w:val="00B23E2E"/>
    <w:rsid w:val="00B27417"/>
    <w:rsid w:val="00B27ABE"/>
    <w:rsid w:val="00B3052B"/>
    <w:rsid w:val="00B328F9"/>
    <w:rsid w:val="00B333D3"/>
    <w:rsid w:val="00B334CF"/>
    <w:rsid w:val="00B3380A"/>
    <w:rsid w:val="00B33EBC"/>
    <w:rsid w:val="00B345BF"/>
    <w:rsid w:val="00B34630"/>
    <w:rsid w:val="00B34742"/>
    <w:rsid w:val="00B34A30"/>
    <w:rsid w:val="00B3502D"/>
    <w:rsid w:val="00B35AFD"/>
    <w:rsid w:val="00B3655B"/>
    <w:rsid w:val="00B36572"/>
    <w:rsid w:val="00B374EE"/>
    <w:rsid w:val="00B40077"/>
    <w:rsid w:val="00B40767"/>
    <w:rsid w:val="00B41DB5"/>
    <w:rsid w:val="00B42AAF"/>
    <w:rsid w:val="00B42AC2"/>
    <w:rsid w:val="00B42B9B"/>
    <w:rsid w:val="00B431E9"/>
    <w:rsid w:val="00B439FA"/>
    <w:rsid w:val="00B4518D"/>
    <w:rsid w:val="00B45B5A"/>
    <w:rsid w:val="00B46218"/>
    <w:rsid w:val="00B469BA"/>
    <w:rsid w:val="00B47B36"/>
    <w:rsid w:val="00B55C48"/>
    <w:rsid w:val="00B56B98"/>
    <w:rsid w:val="00B56EA9"/>
    <w:rsid w:val="00B5750A"/>
    <w:rsid w:val="00B57B3E"/>
    <w:rsid w:val="00B57EB9"/>
    <w:rsid w:val="00B62312"/>
    <w:rsid w:val="00B62AB5"/>
    <w:rsid w:val="00B63AA5"/>
    <w:rsid w:val="00B64510"/>
    <w:rsid w:val="00B646E2"/>
    <w:rsid w:val="00B65FE1"/>
    <w:rsid w:val="00B6745C"/>
    <w:rsid w:val="00B702C9"/>
    <w:rsid w:val="00B70A19"/>
    <w:rsid w:val="00B710C0"/>
    <w:rsid w:val="00B71E43"/>
    <w:rsid w:val="00B73204"/>
    <w:rsid w:val="00B74506"/>
    <w:rsid w:val="00B7455F"/>
    <w:rsid w:val="00B74680"/>
    <w:rsid w:val="00B74AD7"/>
    <w:rsid w:val="00B75645"/>
    <w:rsid w:val="00B75FA4"/>
    <w:rsid w:val="00B76BB3"/>
    <w:rsid w:val="00B76FA6"/>
    <w:rsid w:val="00B81A30"/>
    <w:rsid w:val="00B845F1"/>
    <w:rsid w:val="00B84759"/>
    <w:rsid w:val="00B84A78"/>
    <w:rsid w:val="00B85508"/>
    <w:rsid w:val="00B86380"/>
    <w:rsid w:val="00B86582"/>
    <w:rsid w:val="00B87DFB"/>
    <w:rsid w:val="00B91240"/>
    <w:rsid w:val="00B930BC"/>
    <w:rsid w:val="00B93707"/>
    <w:rsid w:val="00B93A09"/>
    <w:rsid w:val="00B93EFE"/>
    <w:rsid w:val="00B93F1E"/>
    <w:rsid w:val="00B9456B"/>
    <w:rsid w:val="00B95534"/>
    <w:rsid w:val="00B956C3"/>
    <w:rsid w:val="00B960CE"/>
    <w:rsid w:val="00B9676B"/>
    <w:rsid w:val="00B96A61"/>
    <w:rsid w:val="00BA0AF7"/>
    <w:rsid w:val="00BA0F28"/>
    <w:rsid w:val="00BA2C75"/>
    <w:rsid w:val="00BA4D5D"/>
    <w:rsid w:val="00BA4E58"/>
    <w:rsid w:val="00BA519E"/>
    <w:rsid w:val="00BA648D"/>
    <w:rsid w:val="00BA67DA"/>
    <w:rsid w:val="00BB03B6"/>
    <w:rsid w:val="00BB0E83"/>
    <w:rsid w:val="00BB1853"/>
    <w:rsid w:val="00BB194D"/>
    <w:rsid w:val="00BB1C79"/>
    <w:rsid w:val="00BB360E"/>
    <w:rsid w:val="00BB3E4B"/>
    <w:rsid w:val="00BB651E"/>
    <w:rsid w:val="00BB6D80"/>
    <w:rsid w:val="00BB7D69"/>
    <w:rsid w:val="00BC0413"/>
    <w:rsid w:val="00BC13A7"/>
    <w:rsid w:val="00BC197C"/>
    <w:rsid w:val="00BC311B"/>
    <w:rsid w:val="00BC3C57"/>
    <w:rsid w:val="00BC41D9"/>
    <w:rsid w:val="00BC5EA9"/>
    <w:rsid w:val="00BC6E44"/>
    <w:rsid w:val="00BC74B4"/>
    <w:rsid w:val="00BC7A96"/>
    <w:rsid w:val="00BC7AD3"/>
    <w:rsid w:val="00BC7BF4"/>
    <w:rsid w:val="00BD0077"/>
    <w:rsid w:val="00BD292B"/>
    <w:rsid w:val="00BD33A6"/>
    <w:rsid w:val="00BD3404"/>
    <w:rsid w:val="00BD51B4"/>
    <w:rsid w:val="00BD577D"/>
    <w:rsid w:val="00BD5BE0"/>
    <w:rsid w:val="00BD66E3"/>
    <w:rsid w:val="00BD74E9"/>
    <w:rsid w:val="00BD7A63"/>
    <w:rsid w:val="00BE0B0D"/>
    <w:rsid w:val="00BE12AC"/>
    <w:rsid w:val="00BE1F4A"/>
    <w:rsid w:val="00BE29D0"/>
    <w:rsid w:val="00BE2B21"/>
    <w:rsid w:val="00BE2B86"/>
    <w:rsid w:val="00BE5964"/>
    <w:rsid w:val="00BE5A2D"/>
    <w:rsid w:val="00BE60FD"/>
    <w:rsid w:val="00BE6728"/>
    <w:rsid w:val="00BE6E45"/>
    <w:rsid w:val="00BE77A3"/>
    <w:rsid w:val="00BE7DBB"/>
    <w:rsid w:val="00BF01B1"/>
    <w:rsid w:val="00BF08FA"/>
    <w:rsid w:val="00BF0FEA"/>
    <w:rsid w:val="00BF22DE"/>
    <w:rsid w:val="00BF28A1"/>
    <w:rsid w:val="00BF3E56"/>
    <w:rsid w:val="00BF408C"/>
    <w:rsid w:val="00BF47F6"/>
    <w:rsid w:val="00BF6931"/>
    <w:rsid w:val="00BF6E39"/>
    <w:rsid w:val="00BF7BA4"/>
    <w:rsid w:val="00C0007E"/>
    <w:rsid w:val="00C00268"/>
    <w:rsid w:val="00C00569"/>
    <w:rsid w:val="00C01838"/>
    <w:rsid w:val="00C01919"/>
    <w:rsid w:val="00C02722"/>
    <w:rsid w:val="00C02A5C"/>
    <w:rsid w:val="00C049DD"/>
    <w:rsid w:val="00C04B9C"/>
    <w:rsid w:val="00C06DAF"/>
    <w:rsid w:val="00C078EC"/>
    <w:rsid w:val="00C10AA6"/>
    <w:rsid w:val="00C11EA5"/>
    <w:rsid w:val="00C14012"/>
    <w:rsid w:val="00C14411"/>
    <w:rsid w:val="00C14A91"/>
    <w:rsid w:val="00C150C5"/>
    <w:rsid w:val="00C169BE"/>
    <w:rsid w:val="00C16B8D"/>
    <w:rsid w:val="00C171B5"/>
    <w:rsid w:val="00C175CD"/>
    <w:rsid w:val="00C17D23"/>
    <w:rsid w:val="00C20209"/>
    <w:rsid w:val="00C21476"/>
    <w:rsid w:val="00C2222E"/>
    <w:rsid w:val="00C228C0"/>
    <w:rsid w:val="00C23399"/>
    <w:rsid w:val="00C23C6B"/>
    <w:rsid w:val="00C25B79"/>
    <w:rsid w:val="00C26C90"/>
    <w:rsid w:val="00C317A3"/>
    <w:rsid w:val="00C329AB"/>
    <w:rsid w:val="00C32A54"/>
    <w:rsid w:val="00C342FF"/>
    <w:rsid w:val="00C3452C"/>
    <w:rsid w:val="00C35FE9"/>
    <w:rsid w:val="00C4015F"/>
    <w:rsid w:val="00C40C10"/>
    <w:rsid w:val="00C41209"/>
    <w:rsid w:val="00C4129C"/>
    <w:rsid w:val="00C4195D"/>
    <w:rsid w:val="00C42ED0"/>
    <w:rsid w:val="00C44D89"/>
    <w:rsid w:val="00C46E5E"/>
    <w:rsid w:val="00C47BA8"/>
    <w:rsid w:val="00C509A1"/>
    <w:rsid w:val="00C51749"/>
    <w:rsid w:val="00C53992"/>
    <w:rsid w:val="00C54335"/>
    <w:rsid w:val="00C5449B"/>
    <w:rsid w:val="00C54693"/>
    <w:rsid w:val="00C560D8"/>
    <w:rsid w:val="00C56418"/>
    <w:rsid w:val="00C56AD3"/>
    <w:rsid w:val="00C5796E"/>
    <w:rsid w:val="00C605F0"/>
    <w:rsid w:val="00C60E37"/>
    <w:rsid w:val="00C61BBF"/>
    <w:rsid w:val="00C623CD"/>
    <w:rsid w:val="00C62B4E"/>
    <w:rsid w:val="00C6339C"/>
    <w:rsid w:val="00C66631"/>
    <w:rsid w:val="00C6760C"/>
    <w:rsid w:val="00C70746"/>
    <w:rsid w:val="00C717A3"/>
    <w:rsid w:val="00C72972"/>
    <w:rsid w:val="00C72B0C"/>
    <w:rsid w:val="00C72C7C"/>
    <w:rsid w:val="00C72DD9"/>
    <w:rsid w:val="00C73934"/>
    <w:rsid w:val="00C74534"/>
    <w:rsid w:val="00C752E5"/>
    <w:rsid w:val="00C763DC"/>
    <w:rsid w:val="00C80282"/>
    <w:rsid w:val="00C807C9"/>
    <w:rsid w:val="00C80C52"/>
    <w:rsid w:val="00C81A76"/>
    <w:rsid w:val="00C81B17"/>
    <w:rsid w:val="00C81B77"/>
    <w:rsid w:val="00C82206"/>
    <w:rsid w:val="00C822AD"/>
    <w:rsid w:val="00C82569"/>
    <w:rsid w:val="00C83CEF"/>
    <w:rsid w:val="00C8441D"/>
    <w:rsid w:val="00C85DD0"/>
    <w:rsid w:val="00C87202"/>
    <w:rsid w:val="00C9128D"/>
    <w:rsid w:val="00C9151C"/>
    <w:rsid w:val="00C91C8F"/>
    <w:rsid w:val="00C91EFC"/>
    <w:rsid w:val="00C923C0"/>
    <w:rsid w:val="00C92439"/>
    <w:rsid w:val="00C939C0"/>
    <w:rsid w:val="00C95276"/>
    <w:rsid w:val="00C9609C"/>
    <w:rsid w:val="00C963BE"/>
    <w:rsid w:val="00C97A05"/>
    <w:rsid w:val="00CA028D"/>
    <w:rsid w:val="00CA0614"/>
    <w:rsid w:val="00CA1854"/>
    <w:rsid w:val="00CA372A"/>
    <w:rsid w:val="00CA5355"/>
    <w:rsid w:val="00CA6916"/>
    <w:rsid w:val="00CA7252"/>
    <w:rsid w:val="00CB0ADC"/>
    <w:rsid w:val="00CB0C13"/>
    <w:rsid w:val="00CB1EA5"/>
    <w:rsid w:val="00CB263C"/>
    <w:rsid w:val="00CB2D0D"/>
    <w:rsid w:val="00CB30AB"/>
    <w:rsid w:val="00CB3A96"/>
    <w:rsid w:val="00CB3EA0"/>
    <w:rsid w:val="00CB4654"/>
    <w:rsid w:val="00CB4C8F"/>
    <w:rsid w:val="00CB4DE6"/>
    <w:rsid w:val="00CB6F8A"/>
    <w:rsid w:val="00CB7EFF"/>
    <w:rsid w:val="00CC0852"/>
    <w:rsid w:val="00CC3157"/>
    <w:rsid w:val="00CC3A08"/>
    <w:rsid w:val="00CC3D38"/>
    <w:rsid w:val="00CC472F"/>
    <w:rsid w:val="00CC4C7B"/>
    <w:rsid w:val="00CC5C82"/>
    <w:rsid w:val="00CC64EA"/>
    <w:rsid w:val="00CD000F"/>
    <w:rsid w:val="00CD03D2"/>
    <w:rsid w:val="00CD3FE5"/>
    <w:rsid w:val="00CD517D"/>
    <w:rsid w:val="00CD7DD2"/>
    <w:rsid w:val="00CE07C6"/>
    <w:rsid w:val="00CE0B02"/>
    <w:rsid w:val="00CE3096"/>
    <w:rsid w:val="00CE4347"/>
    <w:rsid w:val="00CE4F6E"/>
    <w:rsid w:val="00CE610E"/>
    <w:rsid w:val="00CE6354"/>
    <w:rsid w:val="00CE6443"/>
    <w:rsid w:val="00CE6F1D"/>
    <w:rsid w:val="00CE701C"/>
    <w:rsid w:val="00CF0A3E"/>
    <w:rsid w:val="00CF1192"/>
    <w:rsid w:val="00CF2087"/>
    <w:rsid w:val="00CF2541"/>
    <w:rsid w:val="00CF332A"/>
    <w:rsid w:val="00CF4453"/>
    <w:rsid w:val="00CF5EC5"/>
    <w:rsid w:val="00CF72D4"/>
    <w:rsid w:val="00D01645"/>
    <w:rsid w:val="00D0220E"/>
    <w:rsid w:val="00D0360F"/>
    <w:rsid w:val="00D03C69"/>
    <w:rsid w:val="00D04162"/>
    <w:rsid w:val="00D04DE2"/>
    <w:rsid w:val="00D04DE6"/>
    <w:rsid w:val="00D05F5E"/>
    <w:rsid w:val="00D06023"/>
    <w:rsid w:val="00D0645A"/>
    <w:rsid w:val="00D06A0F"/>
    <w:rsid w:val="00D10AC3"/>
    <w:rsid w:val="00D11941"/>
    <w:rsid w:val="00D11DB2"/>
    <w:rsid w:val="00D12322"/>
    <w:rsid w:val="00D14C9C"/>
    <w:rsid w:val="00D15AB5"/>
    <w:rsid w:val="00D15BE9"/>
    <w:rsid w:val="00D175E0"/>
    <w:rsid w:val="00D17F49"/>
    <w:rsid w:val="00D2175B"/>
    <w:rsid w:val="00D2187A"/>
    <w:rsid w:val="00D224E8"/>
    <w:rsid w:val="00D22640"/>
    <w:rsid w:val="00D2484F"/>
    <w:rsid w:val="00D25C0E"/>
    <w:rsid w:val="00D30108"/>
    <w:rsid w:val="00D308B6"/>
    <w:rsid w:val="00D308E6"/>
    <w:rsid w:val="00D330F1"/>
    <w:rsid w:val="00D338D7"/>
    <w:rsid w:val="00D33CD3"/>
    <w:rsid w:val="00D3447D"/>
    <w:rsid w:val="00D36095"/>
    <w:rsid w:val="00D37077"/>
    <w:rsid w:val="00D401B1"/>
    <w:rsid w:val="00D404DE"/>
    <w:rsid w:val="00D4130A"/>
    <w:rsid w:val="00D41B3D"/>
    <w:rsid w:val="00D42706"/>
    <w:rsid w:val="00D42C3B"/>
    <w:rsid w:val="00D43354"/>
    <w:rsid w:val="00D4349F"/>
    <w:rsid w:val="00D4557C"/>
    <w:rsid w:val="00D45E0A"/>
    <w:rsid w:val="00D46092"/>
    <w:rsid w:val="00D469C9"/>
    <w:rsid w:val="00D4710D"/>
    <w:rsid w:val="00D471C9"/>
    <w:rsid w:val="00D476EA"/>
    <w:rsid w:val="00D47D58"/>
    <w:rsid w:val="00D5061F"/>
    <w:rsid w:val="00D506FE"/>
    <w:rsid w:val="00D50856"/>
    <w:rsid w:val="00D52476"/>
    <w:rsid w:val="00D542CB"/>
    <w:rsid w:val="00D54D2B"/>
    <w:rsid w:val="00D55546"/>
    <w:rsid w:val="00D55891"/>
    <w:rsid w:val="00D57A69"/>
    <w:rsid w:val="00D60D2C"/>
    <w:rsid w:val="00D61517"/>
    <w:rsid w:val="00D6240F"/>
    <w:rsid w:val="00D62C2E"/>
    <w:rsid w:val="00D6341F"/>
    <w:rsid w:val="00D64440"/>
    <w:rsid w:val="00D646FF"/>
    <w:rsid w:val="00D64C9A"/>
    <w:rsid w:val="00D65592"/>
    <w:rsid w:val="00D656AE"/>
    <w:rsid w:val="00D65A47"/>
    <w:rsid w:val="00D65E69"/>
    <w:rsid w:val="00D70048"/>
    <w:rsid w:val="00D713BF"/>
    <w:rsid w:val="00D719D8"/>
    <w:rsid w:val="00D72AED"/>
    <w:rsid w:val="00D73736"/>
    <w:rsid w:val="00D746F8"/>
    <w:rsid w:val="00D74F63"/>
    <w:rsid w:val="00D76D74"/>
    <w:rsid w:val="00D77359"/>
    <w:rsid w:val="00D775AA"/>
    <w:rsid w:val="00D77752"/>
    <w:rsid w:val="00D77E73"/>
    <w:rsid w:val="00D8140B"/>
    <w:rsid w:val="00D81945"/>
    <w:rsid w:val="00D81BFE"/>
    <w:rsid w:val="00D829CE"/>
    <w:rsid w:val="00D851F0"/>
    <w:rsid w:val="00D853F3"/>
    <w:rsid w:val="00D85A27"/>
    <w:rsid w:val="00D87A21"/>
    <w:rsid w:val="00D90140"/>
    <w:rsid w:val="00D904B9"/>
    <w:rsid w:val="00D926EC"/>
    <w:rsid w:val="00D92C19"/>
    <w:rsid w:val="00D93944"/>
    <w:rsid w:val="00D93AAC"/>
    <w:rsid w:val="00D94708"/>
    <w:rsid w:val="00D94D8B"/>
    <w:rsid w:val="00D94EDA"/>
    <w:rsid w:val="00D96F05"/>
    <w:rsid w:val="00D97AC4"/>
    <w:rsid w:val="00D97AD0"/>
    <w:rsid w:val="00DA0725"/>
    <w:rsid w:val="00DA0752"/>
    <w:rsid w:val="00DA151B"/>
    <w:rsid w:val="00DA305E"/>
    <w:rsid w:val="00DA49A8"/>
    <w:rsid w:val="00DA67CA"/>
    <w:rsid w:val="00DB0956"/>
    <w:rsid w:val="00DB1586"/>
    <w:rsid w:val="00DB2D12"/>
    <w:rsid w:val="00DB3845"/>
    <w:rsid w:val="00DB3F03"/>
    <w:rsid w:val="00DB4318"/>
    <w:rsid w:val="00DB592C"/>
    <w:rsid w:val="00DB5B82"/>
    <w:rsid w:val="00DB5C9F"/>
    <w:rsid w:val="00DB6033"/>
    <w:rsid w:val="00DB6D4A"/>
    <w:rsid w:val="00DC07C9"/>
    <w:rsid w:val="00DC098F"/>
    <w:rsid w:val="00DC4076"/>
    <w:rsid w:val="00DC471D"/>
    <w:rsid w:val="00DC5DE3"/>
    <w:rsid w:val="00DC5F3E"/>
    <w:rsid w:val="00DC658A"/>
    <w:rsid w:val="00DC71CB"/>
    <w:rsid w:val="00DC7D02"/>
    <w:rsid w:val="00DD0B45"/>
    <w:rsid w:val="00DD0F4C"/>
    <w:rsid w:val="00DD1196"/>
    <w:rsid w:val="00DD136E"/>
    <w:rsid w:val="00DD1D5E"/>
    <w:rsid w:val="00DD2098"/>
    <w:rsid w:val="00DD2A2A"/>
    <w:rsid w:val="00DD31F2"/>
    <w:rsid w:val="00DD3A22"/>
    <w:rsid w:val="00DD3EAD"/>
    <w:rsid w:val="00DD49E0"/>
    <w:rsid w:val="00DD4E2D"/>
    <w:rsid w:val="00DD5263"/>
    <w:rsid w:val="00DD6192"/>
    <w:rsid w:val="00DD6225"/>
    <w:rsid w:val="00DD64F0"/>
    <w:rsid w:val="00DD6DF5"/>
    <w:rsid w:val="00DD70E6"/>
    <w:rsid w:val="00DD7862"/>
    <w:rsid w:val="00DE0168"/>
    <w:rsid w:val="00DE022E"/>
    <w:rsid w:val="00DE3400"/>
    <w:rsid w:val="00DE36B1"/>
    <w:rsid w:val="00DE4099"/>
    <w:rsid w:val="00DE43E3"/>
    <w:rsid w:val="00DE4E86"/>
    <w:rsid w:val="00DE7F23"/>
    <w:rsid w:val="00DF017A"/>
    <w:rsid w:val="00DF108D"/>
    <w:rsid w:val="00DF182A"/>
    <w:rsid w:val="00DF1F0D"/>
    <w:rsid w:val="00DF3783"/>
    <w:rsid w:val="00DF6A18"/>
    <w:rsid w:val="00DF7909"/>
    <w:rsid w:val="00E00FCD"/>
    <w:rsid w:val="00E02042"/>
    <w:rsid w:val="00E03111"/>
    <w:rsid w:val="00E0328B"/>
    <w:rsid w:val="00E03F19"/>
    <w:rsid w:val="00E06892"/>
    <w:rsid w:val="00E07F4F"/>
    <w:rsid w:val="00E10544"/>
    <w:rsid w:val="00E10EDA"/>
    <w:rsid w:val="00E1121E"/>
    <w:rsid w:val="00E13176"/>
    <w:rsid w:val="00E13209"/>
    <w:rsid w:val="00E15415"/>
    <w:rsid w:val="00E1570F"/>
    <w:rsid w:val="00E20B7A"/>
    <w:rsid w:val="00E2110F"/>
    <w:rsid w:val="00E22D6D"/>
    <w:rsid w:val="00E243B4"/>
    <w:rsid w:val="00E26929"/>
    <w:rsid w:val="00E272B9"/>
    <w:rsid w:val="00E27303"/>
    <w:rsid w:val="00E3006D"/>
    <w:rsid w:val="00E30075"/>
    <w:rsid w:val="00E307FF"/>
    <w:rsid w:val="00E31300"/>
    <w:rsid w:val="00E31F73"/>
    <w:rsid w:val="00E33087"/>
    <w:rsid w:val="00E34039"/>
    <w:rsid w:val="00E34606"/>
    <w:rsid w:val="00E34656"/>
    <w:rsid w:val="00E355E0"/>
    <w:rsid w:val="00E35643"/>
    <w:rsid w:val="00E35D80"/>
    <w:rsid w:val="00E3664B"/>
    <w:rsid w:val="00E36AE3"/>
    <w:rsid w:val="00E37464"/>
    <w:rsid w:val="00E37686"/>
    <w:rsid w:val="00E4014A"/>
    <w:rsid w:val="00E40326"/>
    <w:rsid w:val="00E405F5"/>
    <w:rsid w:val="00E40C33"/>
    <w:rsid w:val="00E41E48"/>
    <w:rsid w:val="00E42C94"/>
    <w:rsid w:val="00E43AD0"/>
    <w:rsid w:val="00E44152"/>
    <w:rsid w:val="00E46E08"/>
    <w:rsid w:val="00E46FA5"/>
    <w:rsid w:val="00E472DD"/>
    <w:rsid w:val="00E4741F"/>
    <w:rsid w:val="00E504F0"/>
    <w:rsid w:val="00E506B1"/>
    <w:rsid w:val="00E515BF"/>
    <w:rsid w:val="00E51A40"/>
    <w:rsid w:val="00E52B13"/>
    <w:rsid w:val="00E52E5C"/>
    <w:rsid w:val="00E540BB"/>
    <w:rsid w:val="00E54640"/>
    <w:rsid w:val="00E54B65"/>
    <w:rsid w:val="00E54DF6"/>
    <w:rsid w:val="00E55F1A"/>
    <w:rsid w:val="00E56424"/>
    <w:rsid w:val="00E56615"/>
    <w:rsid w:val="00E569BC"/>
    <w:rsid w:val="00E56B64"/>
    <w:rsid w:val="00E5749F"/>
    <w:rsid w:val="00E608F6"/>
    <w:rsid w:val="00E6104A"/>
    <w:rsid w:val="00E61A51"/>
    <w:rsid w:val="00E61AC9"/>
    <w:rsid w:val="00E62833"/>
    <w:rsid w:val="00E62A6E"/>
    <w:rsid w:val="00E62FEB"/>
    <w:rsid w:val="00E63EA1"/>
    <w:rsid w:val="00E6567D"/>
    <w:rsid w:val="00E662CE"/>
    <w:rsid w:val="00E706D0"/>
    <w:rsid w:val="00E717DF"/>
    <w:rsid w:val="00E72768"/>
    <w:rsid w:val="00E731AB"/>
    <w:rsid w:val="00E73838"/>
    <w:rsid w:val="00E741BE"/>
    <w:rsid w:val="00E747D8"/>
    <w:rsid w:val="00E74E45"/>
    <w:rsid w:val="00E75BEE"/>
    <w:rsid w:val="00E76936"/>
    <w:rsid w:val="00E801EE"/>
    <w:rsid w:val="00E81864"/>
    <w:rsid w:val="00E84734"/>
    <w:rsid w:val="00E86997"/>
    <w:rsid w:val="00E869DF"/>
    <w:rsid w:val="00E87B04"/>
    <w:rsid w:val="00E950B9"/>
    <w:rsid w:val="00E951E9"/>
    <w:rsid w:val="00E95D62"/>
    <w:rsid w:val="00E9625E"/>
    <w:rsid w:val="00E97B44"/>
    <w:rsid w:val="00E97CEF"/>
    <w:rsid w:val="00E97EDC"/>
    <w:rsid w:val="00EA0AB6"/>
    <w:rsid w:val="00EA0C57"/>
    <w:rsid w:val="00EA0DAC"/>
    <w:rsid w:val="00EA0EA1"/>
    <w:rsid w:val="00EA1965"/>
    <w:rsid w:val="00EA1A24"/>
    <w:rsid w:val="00EA23CC"/>
    <w:rsid w:val="00EA2A5A"/>
    <w:rsid w:val="00EA5152"/>
    <w:rsid w:val="00EA7683"/>
    <w:rsid w:val="00EA7CEE"/>
    <w:rsid w:val="00EB0CAD"/>
    <w:rsid w:val="00EB1419"/>
    <w:rsid w:val="00EB1FB5"/>
    <w:rsid w:val="00EB40FB"/>
    <w:rsid w:val="00EB4390"/>
    <w:rsid w:val="00EB4D95"/>
    <w:rsid w:val="00EB61DB"/>
    <w:rsid w:val="00EB77C0"/>
    <w:rsid w:val="00EC0E70"/>
    <w:rsid w:val="00EC1A95"/>
    <w:rsid w:val="00EC24FF"/>
    <w:rsid w:val="00EC4988"/>
    <w:rsid w:val="00EC6101"/>
    <w:rsid w:val="00EC7166"/>
    <w:rsid w:val="00EC7224"/>
    <w:rsid w:val="00EC73BE"/>
    <w:rsid w:val="00ED0F63"/>
    <w:rsid w:val="00ED1416"/>
    <w:rsid w:val="00ED1CD6"/>
    <w:rsid w:val="00ED25D8"/>
    <w:rsid w:val="00ED3055"/>
    <w:rsid w:val="00ED31D2"/>
    <w:rsid w:val="00ED45A0"/>
    <w:rsid w:val="00ED46CF"/>
    <w:rsid w:val="00ED4B64"/>
    <w:rsid w:val="00ED5250"/>
    <w:rsid w:val="00ED5DE1"/>
    <w:rsid w:val="00ED66B1"/>
    <w:rsid w:val="00ED6960"/>
    <w:rsid w:val="00ED746C"/>
    <w:rsid w:val="00ED7E30"/>
    <w:rsid w:val="00EE1401"/>
    <w:rsid w:val="00EE1B66"/>
    <w:rsid w:val="00EE24C2"/>
    <w:rsid w:val="00EE32E1"/>
    <w:rsid w:val="00EE3D18"/>
    <w:rsid w:val="00EE49E4"/>
    <w:rsid w:val="00EE6DA1"/>
    <w:rsid w:val="00EF071E"/>
    <w:rsid w:val="00EF0B5D"/>
    <w:rsid w:val="00EF1046"/>
    <w:rsid w:val="00EF18DE"/>
    <w:rsid w:val="00EF1981"/>
    <w:rsid w:val="00EF1ECB"/>
    <w:rsid w:val="00EF2565"/>
    <w:rsid w:val="00EF3325"/>
    <w:rsid w:val="00EF3787"/>
    <w:rsid w:val="00EF4613"/>
    <w:rsid w:val="00EF5022"/>
    <w:rsid w:val="00EF67D8"/>
    <w:rsid w:val="00EF68C7"/>
    <w:rsid w:val="00EF7F9A"/>
    <w:rsid w:val="00F00359"/>
    <w:rsid w:val="00F00446"/>
    <w:rsid w:val="00F007F9"/>
    <w:rsid w:val="00F00A0E"/>
    <w:rsid w:val="00F00D3C"/>
    <w:rsid w:val="00F02F30"/>
    <w:rsid w:val="00F030DB"/>
    <w:rsid w:val="00F032A2"/>
    <w:rsid w:val="00F03647"/>
    <w:rsid w:val="00F03F9F"/>
    <w:rsid w:val="00F04155"/>
    <w:rsid w:val="00F0462D"/>
    <w:rsid w:val="00F05A18"/>
    <w:rsid w:val="00F06222"/>
    <w:rsid w:val="00F06949"/>
    <w:rsid w:val="00F10F7B"/>
    <w:rsid w:val="00F13B4E"/>
    <w:rsid w:val="00F1591B"/>
    <w:rsid w:val="00F17E97"/>
    <w:rsid w:val="00F206CC"/>
    <w:rsid w:val="00F2269E"/>
    <w:rsid w:val="00F23B17"/>
    <w:rsid w:val="00F241C4"/>
    <w:rsid w:val="00F30042"/>
    <w:rsid w:val="00F30A94"/>
    <w:rsid w:val="00F310CF"/>
    <w:rsid w:val="00F33693"/>
    <w:rsid w:val="00F3401C"/>
    <w:rsid w:val="00F34B88"/>
    <w:rsid w:val="00F353A7"/>
    <w:rsid w:val="00F36216"/>
    <w:rsid w:val="00F3670C"/>
    <w:rsid w:val="00F371D9"/>
    <w:rsid w:val="00F37A07"/>
    <w:rsid w:val="00F37B73"/>
    <w:rsid w:val="00F37CC8"/>
    <w:rsid w:val="00F4082A"/>
    <w:rsid w:val="00F42EF4"/>
    <w:rsid w:val="00F451BE"/>
    <w:rsid w:val="00F45963"/>
    <w:rsid w:val="00F46DC4"/>
    <w:rsid w:val="00F477DC"/>
    <w:rsid w:val="00F501BA"/>
    <w:rsid w:val="00F50B82"/>
    <w:rsid w:val="00F539C3"/>
    <w:rsid w:val="00F54B52"/>
    <w:rsid w:val="00F5592F"/>
    <w:rsid w:val="00F5655D"/>
    <w:rsid w:val="00F57DC1"/>
    <w:rsid w:val="00F57E76"/>
    <w:rsid w:val="00F57F9A"/>
    <w:rsid w:val="00F604DD"/>
    <w:rsid w:val="00F60B9A"/>
    <w:rsid w:val="00F618CE"/>
    <w:rsid w:val="00F62CDC"/>
    <w:rsid w:val="00F64CE4"/>
    <w:rsid w:val="00F66556"/>
    <w:rsid w:val="00F6729C"/>
    <w:rsid w:val="00F70305"/>
    <w:rsid w:val="00F70A22"/>
    <w:rsid w:val="00F73E56"/>
    <w:rsid w:val="00F75543"/>
    <w:rsid w:val="00F806FB"/>
    <w:rsid w:val="00F80A1A"/>
    <w:rsid w:val="00F815B8"/>
    <w:rsid w:val="00F8198C"/>
    <w:rsid w:val="00F82751"/>
    <w:rsid w:val="00F838B4"/>
    <w:rsid w:val="00F83D17"/>
    <w:rsid w:val="00F85A7D"/>
    <w:rsid w:val="00F85C9A"/>
    <w:rsid w:val="00F8670C"/>
    <w:rsid w:val="00F86927"/>
    <w:rsid w:val="00F86DF1"/>
    <w:rsid w:val="00F877CC"/>
    <w:rsid w:val="00F87A16"/>
    <w:rsid w:val="00F911BE"/>
    <w:rsid w:val="00F91C8A"/>
    <w:rsid w:val="00F94D01"/>
    <w:rsid w:val="00F95277"/>
    <w:rsid w:val="00F95424"/>
    <w:rsid w:val="00F95890"/>
    <w:rsid w:val="00F95AF9"/>
    <w:rsid w:val="00FA1EED"/>
    <w:rsid w:val="00FA1F44"/>
    <w:rsid w:val="00FA218C"/>
    <w:rsid w:val="00FA222E"/>
    <w:rsid w:val="00FA2870"/>
    <w:rsid w:val="00FA3900"/>
    <w:rsid w:val="00FA3946"/>
    <w:rsid w:val="00FA4640"/>
    <w:rsid w:val="00FA49C8"/>
    <w:rsid w:val="00FA5071"/>
    <w:rsid w:val="00FA5AC8"/>
    <w:rsid w:val="00FA5B7B"/>
    <w:rsid w:val="00FA5DC5"/>
    <w:rsid w:val="00FA5E57"/>
    <w:rsid w:val="00FA6EFB"/>
    <w:rsid w:val="00FA6FB3"/>
    <w:rsid w:val="00FA794A"/>
    <w:rsid w:val="00FB01D2"/>
    <w:rsid w:val="00FB13CC"/>
    <w:rsid w:val="00FB19E1"/>
    <w:rsid w:val="00FB1BDC"/>
    <w:rsid w:val="00FB21F5"/>
    <w:rsid w:val="00FB28A5"/>
    <w:rsid w:val="00FB355F"/>
    <w:rsid w:val="00FB40C4"/>
    <w:rsid w:val="00FB5EAB"/>
    <w:rsid w:val="00FB632A"/>
    <w:rsid w:val="00FB6B96"/>
    <w:rsid w:val="00FB6EF9"/>
    <w:rsid w:val="00FB743F"/>
    <w:rsid w:val="00FB7F42"/>
    <w:rsid w:val="00FC0BDE"/>
    <w:rsid w:val="00FC4A67"/>
    <w:rsid w:val="00FC4CD4"/>
    <w:rsid w:val="00FC4F7E"/>
    <w:rsid w:val="00FC576C"/>
    <w:rsid w:val="00FC5B5A"/>
    <w:rsid w:val="00FC7AFE"/>
    <w:rsid w:val="00FD1CE1"/>
    <w:rsid w:val="00FD200B"/>
    <w:rsid w:val="00FD2812"/>
    <w:rsid w:val="00FD290F"/>
    <w:rsid w:val="00FD2B30"/>
    <w:rsid w:val="00FD301A"/>
    <w:rsid w:val="00FD3CAE"/>
    <w:rsid w:val="00FD7FBA"/>
    <w:rsid w:val="00FE2526"/>
    <w:rsid w:val="00FE3176"/>
    <w:rsid w:val="00FE4047"/>
    <w:rsid w:val="00FE652E"/>
    <w:rsid w:val="00FE6EA6"/>
    <w:rsid w:val="00FE784E"/>
    <w:rsid w:val="00FF0200"/>
    <w:rsid w:val="00FF0A86"/>
    <w:rsid w:val="00FF1928"/>
    <w:rsid w:val="00FF2F5A"/>
    <w:rsid w:val="00FF3207"/>
    <w:rsid w:val="00FF3E4F"/>
    <w:rsid w:val="00FF409B"/>
    <w:rsid w:val="00FF56DB"/>
    <w:rsid w:val="00FF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rsid w:val="00FA218C"/>
    <w:rPr>
      <w:sz w:val="16"/>
      <w:szCs w:val="16"/>
    </w:rPr>
  </w:style>
  <w:style w:type="paragraph" w:styleId="CommentText">
    <w:name w:val="annotation text"/>
    <w:basedOn w:val="Normal"/>
    <w:link w:val="CommentTextChar"/>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rsid w:val="00FA218C"/>
    <w:rPr>
      <w:sz w:val="16"/>
      <w:szCs w:val="16"/>
    </w:rPr>
  </w:style>
  <w:style w:type="paragraph" w:styleId="CommentText">
    <w:name w:val="annotation text"/>
    <w:basedOn w:val="Normal"/>
    <w:link w:val="CommentTextChar"/>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676">
      <w:bodyDiv w:val="1"/>
      <w:marLeft w:val="0"/>
      <w:marRight w:val="0"/>
      <w:marTop w:val="0"/>
      <w:marBottom w:val="0"/>
      <w:divBdr>
        <w:top w:val="none" w:sz="0" w:space="0" w:color="auto"/>
        <w:left w:val="none" w:sz="0" w:space="0" w:color="auto"/>
        <w:bottom w:val="none" w:sz="0" w:space="0" w:color="auto"/>
        <w:right w:val="none" w:sz="0" w:space="0" w:color="auto"/>
      </w:divBdr>
    </w:div>
    <w:div w:id="333844274">
      <w:bodyDiv w:val="1"/>
      <w:marLeft w:val="0"/>
      <w:marRight w:val="0"/>
      <w:marTop w:val="0"/>
      <w:marBottom w:val="0"/>
      <w:divBdr>
        <w:top w:val="none" w:sz="0" w:space="0" w:color="auto"/>
        <w:left w:val="none" w:sz="0" w:space="0" w:color="auto"/>
        <w:bottom w:val="none" w:sz="0" w:space="0" w:color="auto"/>
        <w:right w:val="none" w:sz="0" w:space="0" w:color="auto"/>
      </w:divBdr>
    </w:div>
    <w:div w:id="422340929">
      <w:bodyDiv w:val="1"/>
      <w:marLeft w:val="0"/>
      <w:marRight w:val="0"/>
      <w:marTop w:val="0"/>
      <w:marBottom w:val="0"/>
      <w:divBdr>
        <w:top w:val="none" w:sz="0" w:space="0" w:color="auto"/>
        <w:left w:val="none" w:sz="0" w:space="0" w:color="auto"/>
        <w:bottom w:val="none" w:sz="0" w:space="0" w:color="auto"/>
        <w:right w:val="none" w:sz="0" w:space="0" w:color="auto"/>
      </w:divBdr>
    </w:div>
    <w:div w:id="583415648">
      <w:bodyDiv w:val="1"/>
      <w:marLeft w:val="0"/>
      <w:marRight w:val="0"/>
      <w:marTop w:val="0"/>
      <w:marBottom w:val="0"/>
      <w:divBdr>
        <w:top w:val="none" w:sz="0" w:space="0" w:color="auto"/>
        <w:left w:val="none" w:sz="0" w:space="0" w:color="auto"/>
        <w:bottom w:val="none" w:sz="0" w:space="0" w:color="auto"/>
        <w:right w:val="none" w:sz="0" w:space="0" w:color="auto"/>
      </w:divBdr>
    </w:div>
    <w:div w:id="869687897">
      <w:bodyDiv w:val="1"/>
      <w:marLeft w:val="0"/>
      <w:marRight w:val="0"/>
      <w:marTop w:val="0"/>
      <w:marBottom w:val="0"/>
      <w:divBdr>
        <w:top w:val="none" w:sz="0" w:space="0" w:color="auto"/>
        <w:left w:val="none" w:sz="0" w:space="0" w:color="auto"/>
        <w:bottom w:val="none" w:sz="0" w:space="0" w:color="auto"/>
        <w:right w:val="none" w:sz="0" w:space="0" w:color="auto"/>
      </w:divBdr>
    </w:div>
    <w:div w:id="1052848096">
      <w:bodyDiv w:val="1"/>
      <w:marLeft w:val="0"/>
      <w:marRight w:val="0"/>
      <w:marTop w:val="0"/>
      <w:marBottom w:val="0"/>
      <w:divBdr>
        <w:top w:val="none" w:sz="0" w:space="0" w:color="auto"/>
        <w:left w:val="none" w:sz="0" w:space="0" w:color="auto"/>
        <w:bottom w:val="none" w:sz="0" w:space="0" w:color="auto"/>
        <w:right w:val="none" w:sz="0" w:space="0" w:color="auto"/>
      </w:divBdr>
    </w:div>
    <w:div w:id="1151680112">
      <w:bodyDiv w:val="1"/>
      <w:marLeft w:val="0"/>
      <w:marRight w:val="0"/>
      <w:marTop w:val="0"/>
      <w:marBottom w:val="0"/>
      <w:divBdr>
        <w:top w:val="none" w:sz="0" w:space="0" w:color="auto"/>
        <w:left w:val="none" w:sz="0" w:space="0" w:color="auto"/>
        <w:bottom w:val="none" w:sz="0" w:space="0" w:color="auto"/>
        <w:right w:val="none" w:sz="0" w:space="0" w:color="auto"/>
      </w:divBdr>
    </w:div>
    <w:div w:id="1885293689">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2095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ppes.cms.hhs.gov/NPP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chs/data/ahcd/namcs_nhamcs_publication_list.pdf" TargetMode="External"/><Relationship Id="rId17" Type="http://schemas.openxmlformats.org/officeDocument/2006/relationships/hyperlink" Target="http://www.cdc.gov/nchs/ahcd/about_ahcd.htm" TargetMode="External"/><Relationship Id="rId2" Type="http://schemas.openxmlformats.org/officeDocument/2006/relationships/numbering" Target="numbering.xml"/><Relationship Id="rId16" Type="http://schemas.openxmlformats.org/officeDocument/2006/relationships/hyperlink" Target="http://www.cdc.gov/nchs/nhd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data/nhds/nhds_article_list.pdf" TargetMode="External"/><Relationship Id="rId5" Type="http://schemas.openxmlformats.org/officeDocument/2006/relationships/settings" Target="settings.xml"/><Relationship Id="rId15" Type="http://schemas.openxmlformats.org/officeDocument/2006/relationships/hyperlink" Target="https://nppes.cms.hhs.gov/NPPES/" TargetMode="External"/><Relationship Id="rId10" Type="http://schemas.openxmlformats.org/officeDocument/2006/relationships/hyperlink" Target="mailto:cdefrances@cdc.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mailto:Albert.Woodward@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22BD-DCE4-42F3-9AA9-6105774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29</Pages>
  <Words>12520</Words>
  <Characters>71226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National Hospital Discharge Survey</vt:lpstr>
    </vt:vector>
  </TitlesOfParts>
  <Company>ITSO</Company>
  <LinksUpToDate>false</LinksUpToDate>
  <CharactersWithSpaces>83579</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Discharge Survey</dc:title>
  <dc:creator>Christine Lucas</dc:creator>
  <cp:lastModifiedBy>CDC User</cp:lastModifiedBy>
  <cp:revision>14</cp:revision>
  <cp:lastPrinted>2013-03-27T16:36:00Z</cp:lastPrinted>
  <dcterms:created xsi:type="dcterms:W3CDTF">2013-03-25T19:21:00Z</dcterms:created>
  <dcterms:modified xsi:type="dcterms:W3CDTF">2013-03-27T17:31:00Z</dcterms:modified>
</cp:coreProperties>
</file>