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6E" w:rsidRPr="00BB216E" w:rsidRDefault="0088603A" w:rsidP="00BB216E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National Hospital Care Survey</w:t>
      </w:r>
    </w:p>
    <w:p w:rsidR="00BB216E" w:rsidRDefault="00BB216E" w:rsidP="00BB216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B216E" w:rsidRDefault="003D244B" w:rsidP="001B1E70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BB216E" w:rsidRPr="00BB21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B1E70">
        <w:rPr>
          <w:rFonts w:ascii="Arial" w:hAnsi="Arial" w:cs="Arial"/>
          <w:sz w:val="20"/>
          <w:szCs w:val="20"/>
        </w:rPr>
        <w:tab/>
      </w:r>
      <w:r w:rsidR="00BB216E" w:rsidRPr="00BB216E">
        <w:rPr>
          <w:rFonts w:ascii="Arial" w:hAnsi="Arial" w:cs="Arial"/>
          <w:sz w:val="20"/>
          <w:szCs w:val="20"/>
        </w:rPr>
        <w:t>OMB No. 0920-</w:t>
      </w:r>
      <w:r w:rsidR="00501F24">
        <w:rPr>
          <w:rFonts w:ascii="Arial" w:hAnsi="Arial" w:cs="Arial"/>
          <w:sz w:val="20"/>
          <w:szCs w:val="20"/>
        </w:rPr>
        <w:t>0212</w:t>
      </w:r>
    </w:p>
    <w:p w:rsidR="001B1E70" w:rsidRDefault="00691FBF" w:rsidP="001B1E70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Exp. Date: XX/XX/XXXX</w:t>
      </w:r>
    </w:p>
    <w:p w:rsidR="001B1E70" w:rsidRPr="00BB216E" w:rsidRDefault="001B1E70" w:rsidP="003D244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b/>
          <w:bCs/>
          <w:sz w:val="20"/>
          <w:szCs w:val="20"/>
        </w:rPr>
        <w:t xml:space="preserve">Assurance of confidentiality – </w:t>
      </w:r>
      <w:r w:rsidRPr="00BB216E">
        <w:rPr>
          <w:rFonts w:ascii="Arial" w:hAnsi="Arial" w:cs="Arial"/>
          <w:sz w:val="20"/>
          <w:szCs w:val="20"/>
        </w:rPr>
        <w:t>All information which would permit identification of an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individual, a practice, or an establishment will be held confidential, will be used for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statistical purposes only by NCHS staff, contractors, and agents only when required and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with necessary controls, and will not be disclosed or released to other persons without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the consent of the individual or establishment in accordance with section 308(d) of the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Public Health Service Act (42 USC 242m) and the Confidential Information Protection</w:t>
      </w:r>
      <w:r w:rsidR="001B1E7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and Statistical Efficiency Act (PL-107-347).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b/>
          <w:bCs/>
          <w:sz w:val="20"/>
          <w:szCs w:val="20"/>
        </w:rPr>
        <w:t xml:space="preserve">Notice – </w:t>
      </w:r>
      <w:r w:rsidRPr="00BB216E">
        <w:rPr>
          <w:rFonts w:ascii="Arial" w:hAnsi="Arial" w:cs="Arial"/>
          <w:sz w:val="20"/>
          <w:szCs w:val="20"/>
        </w:rPr>
        <w:t>Public reporting burden for this collection of information is estimated to average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1 minute per response, including time for reviewing instructions, searching existing data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sources, gathering and maintaining the data needed, and completing and reviewing the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collection of information. An agency may not conduct or sponsor, and a person is not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required to respond to, a collection of information unless it displays a current valid OMB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control number. Send comments regarding this burden estimate or any other aspect of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this collection of information, including suggestions for reducing burden to: CDC/ATSDR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Information Collection Review Office, 1600 Clifton Road, MS D-74, Atlanta, GA 30333,</w:t>
      </w:r>
    </w:p>
    <w:p w:rsidR="00BB216E" w:rsidRPr="00BB216E" w:rsidRDefault="00BB216E" w:rsidP="00BB216E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sz w:val="20"/>
          <w:szCs w:val="20"/>
        </w:rPr>
        <w:t>ATTN: PRA (0920-</w:t>
      </w:r>
      <w:r w:rsidR="00501F24">
        <w:rPr>
          <w:rFonts w:ascii="Arial" w:hAnsi="Arial" w:cs="Arial"/>
          <w:sz w:val="20"/>
          <w:szCs w:val="20"/>
        </w:rPr>
        <w:t>0212</w:t>
      </w:r>
      <w:r w:rsidRPr="00BB216E">
        <w:rPr>
          <w:rFonts w:ascii="Arial" w:hAnsi="Arial" w:cs="Arial"/>
          <w:sz w:val="20"/>
          <w:szCs w:val="20"/>
        </w:rPr>
        <w:t>).</w:t>
      </w: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216E" w:rsidRPr="00BB216E" w:rsidRDefault="00BB216E" w:rsidP="00BB216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351FC" w:rsidRDefault="00C0191D" w:rsidP="00C0191D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For hospitals that are not reporting remotely, staff will have to pull and re-file medical records at a burden of </w:t>
      </w:r>
      <w:r w:rsidRPr="00E51647">
        <w:rPr>
          <w:color w:val="000000"/>
        </w:rPr>
        <w:t>1 minute per P</w:t>
      </w:r>
      <w:r>
        <w:rPr>
          <w:color w:val="000000"/>
        </w:rPr>
        <w:t xml:space="preserve">atient </w:t>
      </w:r>
      <w:r w:rsidRPr="00E51647">
        <w:rPr>
          <w:color w:val="000000"/>
        </w:rPr>
        <w:t>R</w:t>
      </w:r>
      <w:r>
        <w:rPr>
          <w:color w:val="000000"/>
        </w:rPr>
        <w:t xml:space="preserve">ecord form.  The total number of records staff are expected to pull in these hospitals is 100,000 (50,000 ED, 35,000 OPD, and 15,000 ASL).  One </w:t>
      </w:r>
      <w:r w:rsidRPr="00E51647">
        <w:rPr>
          <w:color w:val="000000"/>
        </w:rPr>
        <w:t>medical record clerk</w:t>
      </w:r>
      <w:r>
        <w:rPr>
          <w:color w:val="000000"/>
        </w:rPr>
        <w:t xml:space="preserve"> from each of the 1,125 ambulatory units in the hospital </w:t>
      </w:r>
      <w:r w:rsidRPr="00E51647">
        <w:rPr>
          <w:color w:val="000000"/>
        </w:rPr>
        <w:t>will have to pu</w:t>
      </w:r>
      <w:r>
        <w:rPr>
          <w:color w:val="000000"/>
        </w:rPr>
        <w:t xml:space="preserve">ll and re-file an expected average of </w:t>
      </w:r>
      <w:r w:rsidRPr="00E67B69">
        <w:rPr>
          <w:color w:val="000000"/>
        </w:rPr>
        <w:t>1</w:t>
      </w:r>
      <w:r>
        <w:rPr>
          <w:color w:val="000000"/>
        </w:rPr>
        <w:t>00</w:t>
      </w:r>
      <w:r w:rsidRPr="00E51647">
        <w:rPr>
          <w:color w:val="000000"/>
        </w:rPr>
        <w:t xml:space="preserve"> </w:t>
      </w:r>
      <w:r>
        <w:rPr>
          <w:color w:val="000000"/>
        </w:rPr>
        <w:t>record</w:t>
      </w:r>
      <w:r w:rsidRPr="00E51647">
        <w:rPr>
          <w:color w:val="000000"/>
        </w:rPr>
        <w:t>s.  At an average of 1 minute per record, the total annual burden t</w:t>
      </w:r>
      <w:r>
        <w:rPr>
          <w:color w:val="000000"/>
        </w:rPr>
        <w:t>o medical record clerks is 1,875</w:t>
      </w:r>
      <w:r w:rsidRPr="00E51647">
        <w:rPr>
          <w:color w:val="000000"/>
        </w:rPr>
        <w:t xml:space="preserve"> hours.</w:t>
      </w:r>
    </w:p>
    <w:p w:rsidR="00CF028C" w:rsidRDefault="00CF028C" w:rsidP="00C0191D">
      <w:pPr>
        <w:autoSpaceDE w:val="0"/>
        <w:autoSpaceDN w:val="0"/>
        <w:adjustRightInd w:val="0"/>
        <w:rPr>
          <w:color w:val="000000"/>
        </w:rPr>
      </w:pPr>
    </w:p>
    <w:p w:rsidR="00CF028C" w:rsidRPr="00BB216E" w:rsidRDefault="00CF028C" w:rsidP="00C0191D">
      <w:pPr>
        <w:autoSpaceDE w:val="0"/>
        <w:autoSpaceDN w:val="0"/>
        <w:adjustRightInd w:val="0"/>
        <w:rPr>
          <w:sz w:val="20"/>
          <w:szCs w:val="20"/>
        </w:rPr>
      </w:pPr>
    </w:p>
    <w:sectPr w:rsidR="00CF028C" w:rsidRPr="00BB216E" w:rsidSect="00853830">
      <w:headerReference w:type="even" r:id="rId7"/>
      <w:headerReference w:type="default" r:id="rId8"/>
      <w:headerReference w:type="first" r:id="rId9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65" w:rsidRDefault="00064365" w:rsidP="00064365">
      <w:r>
        <w:separator/>
      </w:r>
    </w:p>
  </w:endnote>
  <w:endnote w:type="continuationSeparator" w:id="0">
    <w:p w:rsidR="00064365" w:rsidRDefault="00064365" w:rsidP="0006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65" w:rsidRDefault="00064365" w:rsidP="00064365">
      <w:r>
        <w:separator/>
      </w:r>
    </w:p>
  </w:footnote>
  <w:footnote w:type="continuationSeparator" w:id="0">
    <w:p w:rsidR="00064365" w:rsidRDefault="00064365" w:rsidP="0006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65" w:rsidRDefault="00064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24" w:rsidRPr="00501F24" w:rsidRDefault="00501F24" w:rsidP="00501F24">
    <w:pPr>
      <w:autoSpaceDE w:val="0"/>
      <w:autoSpaceDN w:val="0"/>
      <w:adjustRightInd w:val="0"/>
      <w:rPr>
        <w:b/>
        <w:bCs/>
      </w:rPr>
    </w:pPr>
    <w:r w:rsidRPr="00501F24">
      <w:rPr>
        <w:b/>
        <w:bCs/>
      </w:rPr>
      <w:t xml:space="preserve">ATTACHMENT O:  </w:t>
    </w:r>
    <w:r w:rsidRPr="00501F24">
      <w:t>Pulling and Refiling Records</w:t>
    </w:r>
  </w:p>
  <w:p w:rsidR="00064365" w:rsidRDefault="00064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65" w:rsidRDefault="00064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0"/>
    <w:rsid w:val="00064365"/>
    <w:rsid w:val="00137E68"/>
    <w:rsid w:val="001B1E70"/>
    <w:rsid w:val="00380A8E"/>
    <w:rsid w:val="00387884"/>
    <w:rsid w:val="003D244B"/>
    <w:rsid w:val="00501F24"/>
    <w:rsid w:val="005351FC"/>
    <w:rsid w:val="006119A1"/>
    <w:rsid w:val="00691FBF"/>
    <w:rsid w:val="007356D5"/>
    <w:rsid w:val="00743B8A"/>
    <w:rsid w:val="0080290E"/>
    <w:rsid w:val="00853830"/>
    <w:rsid w:val="0088603A"/>
    <w:rsid w:val="008A13F7"/>
    <w:rsid w:val="008B7199"/>
    <w:rsid w:val="00A75025"/>
    <w:rsid w:val="00B554BF"/>
    <w:rsid w:val="00BB216E"/>
    <w:rsid w:val="00C0191D"/>
    <w:rsid w:val="00C52588"/>
    <w:rsid w:val="00C72116"/>
    <w:rsid w:val="00CB583A"/>
    <w:rsid w:val="00CF028C"/>
    <w:rsid w:val="00D22173"/>
    <w:rsid w:val="00E05FB5"/>
    <w:rsid w:val="00E23441"/>
    <w:rsid w:val="00F05341"/>
    <w:rsid w:val="00F13500"/>
    <w:rsid w:val="00F817B1"/>
    <w:rsid w:val="00FB02CA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5383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06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365"/>
    <w:rPr>
      <w:sz w:val="24"/>
      <w:szCs w:val="24"/>
    </w:rPr>
  </w:style>
  <w:style w:type="paragraph" w:styleId="Footer">
    <w:name w:val="footer"/>
    <w:basedOn w:val="Normal"/>
    <w:link w:val="FooterChar"/>
    <w:rsid w:val="0006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4365"/>
    <w:rPr>
      <w:sz w:val="24"/>
      <w:szCs w:val="24"/>
    </w:rPr>
  </w:style>
  <w:style w:type="paragraph" w:styleId="BalloonText">
    <w:name w:val="Balloon Text"/>
    <w:basedOn w:val="Normal"/>
    <w:link w:val="BalloonTextChar"/>
    <w:rsid w:val="00501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5383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064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365"/>
    <w:rPr>
      <w:sz w:val="24"/>
      <w:szCs w:val="24"/>
    </w:rPr>
  </w:style>
  <w:style w:type="paragraph" w:styleId="Footer">
    <w:name w:val="footer"/>
    <w:basedOn w:val="Normal"/>
    <w:link w:val="FooterChar"/>
    <w:rsid w:val="0006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4365"/>
    <w:rPr>
      <w:sz w:val="24"/>
      <w:szCs w:val="24"/>
    </w:rPr>
  </w:style>
  <w:style w:type="paragraph" w:styleId="BalloonText">
    <w:name w:val="Balloon Text"/>
    <w:basedOn w:val="Normal"/>
    <w:link w:val="BalloonTextChar"/>
    <w:rsid w:val="00501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1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P</vt:lpstr>
    </vt:vector>
  </TitlesOfParts>
  <Company>ITSO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P</dc:title>
  <dc:creator>Farida Bhuiya</dc:creator>
  <cp:lastModifiedBy>CDC User</cp:lastModifiedBy>
  <cp:revision>2</cp:revision>
  <cp:lastPrinted>2012-03-01T18:33:00Z</cp:lastPrinted>
  <dcterms:created xsi:type="dcterms:W3CDTF">2013-01-23T16:18:00Z</dcterms:created>
  <dcterms:modified xsi:type="dcterms:W3CDTF">2013-01-23T16:18:00Z</dcterms:modified>
</cp:coreProperties>
</file>