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17" w:rsidRDefault="00E06DC6" w:rsidP="002C497E">
      <w:pPr>
        <w:pStyle w:val="Heading1"/>
        <w:spacing w:before="0" w:line="240" w:lineRule="auto"/>
        <w:jc w:val="center"/>
        <w:rPr>
          <w:rStyle w:val="Strong"/>
          <w:rFonts w:ascii="Calibri" w:hAnsi="Calibri"/>
          <w:color w:val="000000"/>
        </w:rPr>
      </w:pPr>
      <w:r>
        <w:rPr>
          <w:rStyle w:val="Strong"/>
          <w:rFonts w:ascii="Calibri" w:hAnsi="Calibri"/>
          <w:color w:val="000000"/>
        </w:rPr>
        <w:t xml:space="preserve">Attachment 6:  </w:t>
      </w:r>
    </w:p>
    <w:p w:rsidR="00E06DC6" w:rsidRDefault="00E06DC6" w:rsidP="002C497E">
      <w:pPr>
        <w:pStyle w:val="Heading1"/>
        <w:spacing w:before="0" w:line="240" w:lineRule="auto"/>
        <w:jc w:val="center"/>
        <w:rPr>
          <w:rStyle w:val="Strong"/>
          <w:rFonts w:ascii="Calibri" w:hAnsi="Calibri"/>
          <w:color w:val="000000"/>
        </w:rPr>
      </w:pPr>
      <w:r>
        <w:rPr>
          <w:rStyle w:val="Strong"/>
          <w:rFonts w:ascii="Calibri" w:hAnsi="Calibri"/>
          <w:color w:val="000000"/>
        </w:rPr>
        <w:t xml:space="preserve">Designing an </w:t>
      </w:r>
      <w:r w:rsidRPr="00BE7B25">
        <w:rPr>
          <w:rStyle w:val="Strong"/>
          <w:rFonts w:ascii="Calibri" w:hAnsi="Calibri"/>
          <w:color w:val="000000"/>
        </w:rPr>
        <w:t>Incentive Experiment</w:t>
      </w:r>
      <w:r>
        <w:rPr>
          <w:rStyle w:val="Strong"/>
          <w:rFonts w:ascii="Calibri" w:hAnsi="Calibri"/>
          <w:color w:val="000000"/>
        </w:rPr>
        <w:t xml:space="preserve"> for the NSFG</w:t>
      </w:r>
    </w:p>
    <w:p w:rsidR="00212A17" w:rsidRDefault="00212A17" w:rsidP="002C497E">
      <w:pPr>
        <w:spacing w:after="0" w:line="240" w:lineRule="auto"/>
        <w:jc w:val="center"/>
        <w:rPr>
          <w:sz w:val="24"/>
          <w:szCs w:val="24"/>
        </w:rPr>
      </w:pPr>
    </w:p>
    <w:p w:rsidR="00E06DC6" w:rsidRPr="002C497E" w:rsidRDefault="00E06DC6" w:rsidP="002C497E">
      <w:pPr>
        <w:spacing w:after="0" w:line="240" w:lineRule="auto"/>
        <w:jc w:val="center"/>
        <w:rPr>
          <w:sz w:val="24"/>
          <w:szCs w:val="24"/>
        </w:rPr>
      </w:pPr>
      <w:r w:rsidRPr="002C497E">
        <w:rPr>
          <w:sz w:val="24"/>
          <w:szCs w:val="24"/>
        </w:rPr>
        <w:t xml:space="preserve">By James Wagner, PhD, </w:t>
      </w:r>
      <w:r>
        <w:rPr>
          <w:sz w:val="24"/>
          <w:szCs w:val="24"/>
        </w:rPr>
        <w:t xml:space="preserve">&amp; </w:t>
      </w:r>
      <w:r w:rsidRPr="002C497E">
        <w:rPr>
          <w:sz w:val="24"/>
          <w:szCs w:val="24"/>
        </w:rPr>
        <w:t xml:space="preserve">Mick Couper, PhD, University of Michigan, </w:t>
      </w:r>
    </w:p>
    <w:p w:rsidR="00E06DC6" w:rsidRDefault="00E06DC6" w:rsidP="002C497E">
      <w:pPr>
        <w:spacing w:after="0" w:line="240" w:lineRule="auto"/>
        <w:jc w:val="center"/>
        <w:rPr>
          <w:sz w:val="24"/>
          <w:szCs w:val="24"/>
        </w:rPr>
      </w:pPr>
      <w:r w:rsidRPr="002C497E">
        <w:rPr>
          <w:sz w:val="24"/>
          <w:szCs w:val="24"/>
        </w:rPr>
        <w:t xml:space="preserve">William Mosher, PhD, </w:t>
      </w:r>
      <w:r>
        <w:rPr>
          <w:sz w:val="24"/>
          <w:szCs w:val="24"/>
        </w:rPr>
        <w:t xml:space="preserve">and Van Parsons, PhD, </w:t>
      </w:r>
      <w:r w:rsidRPr="002C497E">
        <w:rPr>
          <w:sz w:val="24"/>
          <w:szCs w:val="24"/>
        </w:rPr>
        <w:t>NCHS</w:t>
      </w:r>
      <w:bookmarkStart w:id="0" w:name="_GoBack"/>
      <w:bookmarkEnd w:id="0"/>
    </w:p>
    <w:p w:rsidR="00E06DC6" w:rsidRPr="00480843" w:rsidRDefault="00480843" w:rsidP="002C497E">
      <w:pPr>
        <w:spacing w:after="0" w:line="240" w:lineRule="auto"/>
        <w:jc w:val="center"/>
        <w:rPr>
          <w:sz w:val="24"/>
          <w:szCs w:val="24"/>
        </w:rPr>
      </w:pPr>
      <w:r w:rsidRPr="00480843">
        <w:rPr>
          <w:sz w:val="24"/>
          <w:szCs w:val="24"/>
        </w:rPr>
        <w:t>April 1</w:t>
      </w:r>
      <w:r w:rsidR="009C4E32" w:rsidRPr="00480843">
        <w:rPr>
          <w:sz w:val="24"/>
          <w:szCs w:val="24"/>
        </w:rPr>
        <w:t xml:space="preserve">, </w:t>
      </w:r>
      <w:r w:rsidR="00E06DC6" w:rsidRPr="00480843">
        <w:rPr>
          <w:sz w:val="24"/>
          <w:szCs w:val="24"/>
        </w:rPr>
        <w:t>2013</w:t>
      </w:r>
    </w:p>
    <w:p w:rsidR="00E06DC6" w:rsidRDefault="00E06DC6" w:rsidP="00954FD3">
      <w:pPr>
        <w:rPr>
          <w:rStyle w:val="Strong"/>
          <w:sz w:val="24"/>
          <w:szCs w:val="24"/>
          <w:u w:val="single"/>
        </w:rPr>
      </w:pPr>
      <w:r>
        <w:rPr>
          <w:rStyle w:val="Strong"/>
          <w:sz w:val="24"/>
          <w:szCs w:val="24"/>
          <w:u w:val="single"/>
        </w:rPr>
        <w:t>Summary</w:t>
      </w:r>
    </w:p>
    <w:p w:rsidR="00E06DC6" w:rsidRDefault="00E06DC6" w:rsidP="00F736BA">
      <w:pPr>
        <w:spacing w:line="240" w:lineRule="auto"/>
        <w:rPr>
          <w:rStyle w:val="Strong"/>
          <w:b w:val="0"/>
          <w:sz w:val="24"/>
          <w:szCs w:val="24"/>
        </w:rPr>
      </w:pPr>
      <w:r>
        <w:rPr>
          <w:rStyle w:val="Strong"/>
          <w:b w:val="0"/>
          <w:sz w:val="24"/>
          <w:szCs w:val="24"/>
        </w:rPr>
        <w:t>This attachment describes an experiment to test the use of a $60 incentive in the NSFG compared with the current $40 incentive.  (The current $80 incentive, which is used only in weeks 11 and 12 of each 12-week data collection period and is given to only 8% of respondents in the sample, is not affected by this experiment.)  We propose that the experiment be randomized at the segment (neighborhood) level.  Based on previous NSFG experiments summarized below, and the literature on incentives, we expect that the response rate will be about 6 percentage points higher in the $60 group than in the $40 group.  If that happens, we should have sufficient power to analyze the experiment.   We will analyze the results of the experiment for 3 types of outcomes:  response rates; costs and cost-related indicators of interviewer effort; and characteristics of respondents as indicators of bias and bias reduction.</w:t>
      </w:r>
    </w:p>
    <w:p w:rsidR="00E06DC6" w:rsidRDefault="00E06DC6" w:rsidP="00EC0435">
      <w:pPr>
        <w:spacing w:line="240" w:lineRule="auto"/>
        <w:rPr>
          <w:rStyle w:val="Strong"/>
          <w:b w:val="0"/>
          <w:sz w:val="24"/>
          <w:szCs w:val="24"/>
        </w:rPr>
      </w:pPr>
      <w:r>
        <w:rPr>
          <w:rStyle w:val="Strong"/>
          <w:b w:val="0"/>
          <w:sz w:val="24"/>
          <w:szCs w:val="24"/>
        </w:rPr>
        <w:t>Testing a smaller increase in the incentive amount (e.g., from $40 to $50) would likely produce such small differences that we would not be able to obtain a significant difference, or a difference that would make a sufficient long-term improvement in the results for the groups with the lowest response rates, including white women and most groups of men</w:t>
      </w:r>
      <w:r w:rsidR="00BE218F">
        <w:rPr>
          <w:rStyle w:val="Strong"/>
          <w:b w:val="0"/>
          <w:sz w:val="24"/>
          <w:szCs w:val="24"/>
        </w:rPr>
        <w:t>—in response rates, in bias reduction, or in cost reduction</w:t>
      </w:r>
      <w:r>
        <w:rPr>
          <w:rStyle w:val="Strong"/>
          <w:b w:val="0"/>
          <w:sz w:val="24"/>
          <w:szCs w:val="24"/>
        </w:rPr>
        <w:t>.</w:t>
      </w:r>
    </w:p>
    <w:p w:rsidR="00E06DC6" w:rsidRPr="00BE7B25" w:rsidRDefault="00E06DC6" w:rsidP="00954FD3">
      <w:pPr>
        <w:rPr>
          <w:rStyle w:val="Strong"/>
          <w:sz w:val="24"/>
          <w:szCs w:val="24"/>
          <w:u w:val="single"/>
        </w:rPr>
      </w:pPr>
      <w:r w:rsidRPr="00BE7B25">
        <w:rPr>
          <w:rStyle w:val="Strong"/>
          <w:sz w:val="24"/>
          <w:szCs w:val="24"/>
          <w:u w:val="single"/>
        </w:rPr>
        <w:t>Background</w:t>
      </w:r>
    </w:p>
    <w:p w:rsidR="00E06DC6" w:rsidRDefault="00E06DC6" w:rsidP="0048221C">
      <w:pPr>
        <w:spacing w:before="240" w:after="0" w:line="240" w:lineRule="auto"/>
        <w:rPr>
          <w:sz w:val="24"/>
          <w:szCs w:val="24"/>
        </w:rPr>
      </w:pPr>
      <w:r w:rsidRPr="004A0E80">
        <w:rPr>
          <w:sz w:val="24"/>
          <w:szCs w:val="24"/>
        </w:rPr>
        <w:t>Respo</w:t>
      </w:r>
      <w:r w:rsidRPr="00BE7B25">
        <w:rPr>
          <w:sz w:val="24"/>
          <w:szCs w:val="24"/>
        </w:rPr>
        <w:t>nse rates for NSFG have declined since the end of the 2006-2010 data collection per</w:t>
      </w:r>
      <w:r>
        <w:rPr>
          <w:sz w:val="24"/>
          <w:szCs w:val="24"/>
        </w:rPr>
        <w:t>iod</w:t>
      </w:r>
      <w:r w:rsidRPr="00BE7B25">
        <w:rPr>
          <w:sz w:val="24"/>
          <w:szCs w:val="24"/>
        </w:rPr>
        <w:t xml:space="preserve">. </w:t>
      </w:r>
      <w:r>
        <w:rPr>
          <w:sz w:val="24"/>
          <w:szCs w:val="24"/>
        </w:rPr>
        <w:t xml:space="preserve">  Screener response rates have been steady, so the response rate for the main interview is the main factor in these declines.</w:t>
      </w:r>
      <w:r w:rsidR="00BE218F">
        <w:rPr>
          <w:sz w:val="24"/>
          <w:szCs w:val="24"/>
        </w:rPr>
        <w:t xml:space="preserve">   </w:t>
      </w:r>
    </w:p>
    <w:p w:rsidR="00E06DC6" w:rsidRDefault="00E06DC6" w:rsidP="00F63342">
      <w:pPr>
        <w:spacing w:after="0" w:line="240" w:lineRule="auto"/>
        <w:rPr>
          <w:sz w:val="24"/>
          <w:szCs w:val="24"/>
        </w:rPr>
      </w:pPr>
    </w:p>
    <w:p w:rsidR="00E06DC6" w:rsidRDefault="00E06DC6" w:rsidP="00F63342">
      <w:pPr>
        <w:spacing w:after="0" w:line="240" w:lineRule="auto"/>
        <w:rPr>
          <w:sz w:val="24"/>
          <w:szCs w:val="24"/>
        </w:rPr>
      </w:pPr>
      <w:r>
        <w:rPr>
          <w:sz w:val="24"/>
          <w:szCs w:val="24"/>
        </w:rPr>
        <w:t xml:space="preserve">The following data show that interviewers in 2011-12 are </w:t>
      </w:r>
    </w:p>
    <w:p w:rsidR="00E06DC6" w:rsidRPr="00F63342" w:rsidRDefault="00E06DC6" w:rsidP="00F63342">
      <w:pPr>
        <w:pStyle w:val="ListParagraph"/>
        <w:numPr>
          <w:ilvl w:val="0"/>
          <w:numId w:val="4"/>
        </w:numPr>
        <w:spacing w:after="0" w:line="240" w:lineRule="auto"/>
        <w:rPr>
          <w:sz w:val="24"/>
          <w:szCs w:val="24"/>
        </w:rPr>
      </w:pPr>
      <w:r w:rsidRPr="00F63342">
        <w:rPr>
          <w:sz w:val="24"/>
          <w:szCs w:val="24"/>
        </w:rPr>
        <w:t xml:space="preserve">working more hours per interview , </w:t>
      </w:r>
    </w:p>
    <w:p w:rsidR="00E06DC6" w:rsidRPr="00F63342" w:rsidRDefault="00E06DC6" w:rsidP="00F63342">
      <w:pPr>
        <w:pStyle w:val="ListParagraph"/>
        <w:numPr>
          <w:ilvl w:val="0"/>
          <w:numId w:val="4"/>
        </w:numPr>
        <w:spacing w:after="0" w:line="240" w:lineRule="auto"/>
        <w:rPr>
          <w:sz w:val="24"/>
          <w:szCs w:val="24"/>
        </w:rPr>
      </w:pPr>
      <w:r w:rsidRPr="00F63342">
        <w:rPr>
          <w:sz w:val="24"/>
          <w:szCs w:val="24"/>
        </w:rPr>
        <w:t xml:space="preserve">visiting households more, and </w:t>
      </w:r>
    </w:p>
    <w:p w:rsidR="00E06DC6" w:rsidRDefault="00E06DC6" w:rsidP="00F63342">
      <w:pPr>
        <w:pStyle w:val="ListParagraph"/>
        <w:numPr>
          <w:ilvl w:val="0"/>
          <w:numId w:val="4"/>
        </w:numPr>
        <w:spacing w:after="0" w:line="240" w:lineRule="auto"/>
        <w:rPr>
          <w:sz w:val="24"/>
          <w:szCs w:val="24"/>
        </w:rPr>
      </w:pPr>
      <w:proofErr w:type="gramStart"/>
      <w:r w:rsidRPr="00F63342">
        <w:rPr>
          <w:sz w:val="24"/>
          <w:szCs w:val="24"/>
        </w:rPr>
        <w:t>getting</w:t>
      </w:r>
      <w:proofErr w:type="gramEnd"/>
      <w:r w:rsidRPr="00F63342">
        <w:rPr>
          <w:sz w:val="24"/>
          <w:szCs w:val="24"/>
        </w:rPr>
        <w:t xml:space="preserve"> lower response rates than they were in 2006-2010.  </w:t>
      </w:r>
    </w:p>
    <w:p w:rsidR="00E06DC6" w:rsidRPr="00F63342" w:rsidRDefault="00E06DC6" w:rsidP="00F63342">
      <w:pPr>
        <w:pStyle w:val="ListParagraph"/>
        <w:spacing w:after="0" w:line="240" w:lineRule="auto"/>
        <w:rPr>
          <w:sz w:val="24"/>
          <w:szCs w:val="24"/>
        </w:rPr>
      </w:pPr>
    </w:p>
    <w:p w:rsidR="00E06DC6" w:rsidRPr="00911738" w:rsidRDefault="00E06DC6" w:rsidP="00934B22">
      <w:pPr>
        <w:rPr>
          <w:b/>
          <w:sz w:val="24"/>
          <w:szCs w:val="24"/>
          <w:u w:val="single"/>
        </w:rPr>
      </w:pPr>
      <w:r w:rsidRPr="00911738">
        <w:rPr>
          <w:sz w:val="24"/>
          <w:szCs w:val="24"/>
        </w:rPr>
        <w:tab/>
      </w:r>
      <w:r w:rsidRPr="00911738">
        <w:rPr>
          <w:sz w:val="24"/>
          <w:szCs w:val="24"/>
        </w:rPr>
        <w:tab/>
      </w:r>
      <w:r w:rsidRPr="00911738">
        <w:rPr>
          <w:sz w:val="24"/>
          <w:szCs w:val="24"/>
        </w:rPr>
        <w:tab/>
      </w:r>
      <w:r w:rsidRPr="00911738">
        <w:rPr>
          <w:sz w:val="24"/>
          <w:szCs w:val="24"/>
        </w:rPr>
        <w:tab/>
      </w:r>
      <w:r w:rsidRPr="00911738">
        <w:rPr>
          <w:sz w:val="24"/>
          <w:szCs w:val="24"/>
        </w:rPr>
        <w:tab/>
      </w:r>
      <w:r w:rsidRPr="00911738">
        <w:rPr>
          <w:sz w:val="24"/>
          <w:szCs w:val="24"/>
        </w:rPr>
        <w:tab/>
      </w:r>
      <w:r w:rsidRPr="00911738">
        <w:rPr>
          <w:b/>
          <w:sz w:val="24"/>
          <w:szCs w:val="24"/>
          <w:u w:val="single"/>
        </w:rPr>
        <w:t>2006-10</w:t>
      </w:r>
      <w:r w:rsidRPr="00911738">
        <w:rPr>
          <w:sz w:val="24"/>
          <w:szCs w:val="24"/>
        </w:rPr>
        <w:tab/>
      </w:r>
      <w:r w:rsidRPr="00911738">
        <w:rPr>
          <w:b/>
          <w:sz w:val="24"/>
          <w:szCs w:val="24"/>
          <w:u w:val="single"/>
        </w:rPr>
        <w:t>2011-2012</w:t>
      </w:r>
    </w:p>
    <w:p w:rsidR="00E06DC6" w:rsidRPr="00911738" w:rsidRDefault="00E06DC6" w:rsidP="00EC0435">
      <w:pPr>
        <w:spacing w:after="0" w:line="240" w:lineRule="auto"/>
        <w:rPr>
          <w:sz w:val="24"/>
          <w:szCs w:val="24"/>
        </w:rPr>
      </w:pPr>
      <w:r w:rsidRPr="00911738">
        <w:rPr>
          <w:sz w:val="24"/>
          <w:szCs w:val="24"/>
        </w:rPr>
        <w:t xml:space="preserve">Hours of labor per interview:  </w:t>
      </w:r>
      <w:r w:rsidRPr="00911738">
        <w:rPr>
          <w:sz w:val="24"/>
          <w:szCs w:val="24"/>
        </w:rPr>
        <w:tab/>
      </w:r>
      <w:r w:rsidRPr="00911738">
        <w:rPr>
          <w:sz w:val="24"/>
          <w:szCs w:val="24"/>
        </w:rPr>
        <w:tab/>
        <w:t>9.1 hours</w:t>
      </w:r>
      <w:r w:rsidRPr="00911738">
        <w:rPr>
          <w:sz w:val="24"/>
          <w:szCs w:val="24"/>
        </w:rPr>
        <w:tab/>
        <w:t xml:space="preserve">  9.5 hours</w:t>
      </w:r>
    </w:p>
    <w:p w:rsidR="00E06DC6" w:rsidRPr="00911738" w:rsidRDefault="00E06DC6" w:rsidP="00EC0435">
      <w:pPr>
        <w:spacing w:after="0" w:line="240" w:lineRule="auto"/>
        <w:rPr>
          <w:sz w:val="24"/>
          <w:szCs w:val="24"/>
        </w:rPr>
      </w:pPr>
      <w:r w:rsidRPr="00911738">
        <w:rPr>
          <w:sz w:val="24"/>
          <w:szCs w:val="24"/>
        </w:rPr>
        <w:t xml:space="preserve">Average no. of visits to </w:t>
      </w:r>
      <w:r>
        <w:rPr>
          <w:sz w:val="24"/>
          <w:szCs w:val="24"/>
        </w:rPr>
        <w:t>HH per interview:</w:t>
      </w:r>
      <w:r>
        <w:rPr>
          <w:sz w:val="24"/>
          <w:szCs w:val="24"/>
        </w:rPr>
        <w:tab/>
        <w:t xml:space="preserve"> </w:t>
      </w:r>
      <w:r w:rsidRPr="00911738">
        <w:rPr>
          <w:sz w:val="24"/>
          <w:szCs w:val="24"/>
        </w:rPr>
        <w:t>7.1 visits</w:t>
      </w:r>
      <w:r w:rsidRPr="00911738">
        <w:rPr>
          <w:sz w:val="24"/>
          <w:szCs w:val="24"/>
        </w:rPr>
        <w:tab/>
        <w:t xml:space="preserve">   8.1 visits</w:t>
      </w:r>
    </w:p>
    <w:p w:rsidR="00E06DC6" w:rsidRDefault="00E06DC6" w:rsidP="00EC0435">
      <w:pPr>
        <w:spacing w:after="0" w:line="240" w:lineRule="auto"/>
        <w:rPr>
          <w:sz w:val="24"/>
          <w:szCs w:val="24"/>
        </w:rPr>
      </w:pPr>
      <w:r w:rsidRPr="00911738">
        <w:rPr>
          <w:sz w:val="24"/>
          <w:szCs w:val="24"/>
        </w:rPr>
        <w:t xml:space="preserve">Response rate:   </w:t>
      </w:r>
      <w:r w:rsidRPr="00911738">
        <w:rPr>
          <w:sz w:val="24"/>
          <w:szCs w:val="24"/>
        </w:rPr>
        <w:tab/>
      </w:r>
      <w:r w:rsidRPr="00911738">
        <w:rPr>
          <w:sz w:val="24"/>
          <w:szCs w:val="24"/>
        </w:rPr>
        <w:tab/>
      </w:r>
      <w:r w:rsidRPr="00911738">
        <w:rPr>
          <w:sz w:val="24"/>
          <w:szCs w:val="24"/>
        </w:rPr>
        <w:tab/>
      </w:r>
      <w:r w:rsidRPr="00911738">
        <w:rPr>
          <w:sz w:val="24"/>
          <w:szCs w:val="24"/>
        </w:rPr>
        <w:tab/>
        <w:t xml:space="preserve">   76.6%</w:t>
      </w:r>
      <w:r w:rsidRPr="00911738">
        <w:rPr>
          <w:sz w:val="24"/>
          <w:szCs w:val="24"/>
        </w:rPr>
        <w:tab/>
        <w:t xml:space="preserve">   72.7%</w:t>
      </w:r>
    </w:p>
    <w:p w:rsidR="00E06DC6" w:rsidRDefault="00E06DC6" w:rsidP="00EC0435">
      <w:pPr>
        <w:spacing w:after="0" w:line="240" w:lineRule="auto"/>
        <w:rPr>
          <w:b/>
          <w:sz w:val="24"/>
          <w:szCs w:val="24"/>
        </w:rPr>
      </w:pPr>
    </w:p>
    <w:p w:rsidR="00BE218F" w:rsidRDefault="00BE218F" w:rsidP="005D49FE">
      <w:pPr>
        <w:spacing w:after="0" w:line="240" w:lineRule="auto"/>
        <w:rPr>
          <w:b/>
          <w:sz w:val="24"/>
          <w:szCs w:val="24"/>
        </w:rPr>
      </w:pPr>
    </w:p>
    <w:p w:rsidR="00BE218F" w:rsidRDefault="00BE218F" w:rsidP="005D49FE">
      <w:pPr>
        <w:spacing w:after="0" w:line="240" w:lineRule="auto"/>
        <w:rPr>
          <w:b/>
          <w:sz w:val="24"/>
          <w:szCs w:val="24"/>
        </w:rPr>
      </w:pPr>
    </w:p>
    <w:p w:rsidR="00E06DC6" w:rsidRPr="005D49FE" w:rsidRDefault="00E06DC6" w:rsidP="005D49FE">
      <w:pPr>
        <w:spacing w:after="0" w:line="240" w:lineRule="auto"/>
        <w:rPr>
          <w:b/>
          <w:sz w:val="24"/>
          <w:szCs w:val="24"/>
        </w:rPr>
      </w:pPr>
      <w:r w:rsidRPr="005D49FE">
        <w:rPr>
          <w:b/>
          <w:sz w:val="24"/>
          <w:szCs w:val="24"/>
        </w:rPr>
        <w:lastRenderedPageBreak/>
        <w:t>Table 1:</w:t>
      </w:r>
      <w:r>
        <w:rPr>
          <w:sz w:val="24"/>
          <w:szCs w:val="24"/>
        </w:rPr>
        <w:t xml:space="preserve">  </w:t>
      </w:r>
      <w:r w:rsidRPr="005D49FE">
        <w:rPr>
          <w:b/>
          <w:sz w:val="24"/>
          <w:szCs w:val="24"/>
        </w:rPr>
        <w:t xml:space="preserve">Response rates for the National Survey of Family Growth in 2006-10 </w:t>
      </w:r>
    </w:p>
    <w:p w:rsidR="00E06DC6" w:rsidRDefault="00E06DC6" w:rsidP="005D49FE">
      <w:pPr>
        <w:spacing w:after="0" w:line="240" w:lineRule="auto"/>
        <w:rPr>
          <w:sz w:val="24"/>
          <w:szCs w:val="24"/>
        </w:rPr>
      </w:pPr>
      <w:proofErr w:type="gramStart"/>
      <w:r w:rsidRPr="005D49FE">
        <w:rPr>
          <w:b/>
          <w:sz w:val="24"/>
          <w:szCs w:val="24"/>
        </w:rPr>
        <w:t>and</w:t>
      </w:r>
      <w:proofErr w:type="gramEnd"/>
      <w:r w:rsidRPr="005D49FE">
        <w:rPr>
          <w:b/>
          <w:sz w:val="24"/>
          <w:szCs w:val="24"/>
        </w:rPr>
        <w:t xml:space="preserve"> in the first year of interviewing in 2011-2012, by sex and race/ethnicity</w:t>
      </w:r>
    </w:p>
    <w:p w:rsidR="007B3B33" w:rsidRDefault="007B3B33" w:rsidP="005D49FE">
      <w:pPr>
        <w:spacing w:after="0" w:line="240" w:lineRule="auto"/>
        <w:rPr>
          <w:sz w:val="24"/>
          <w:szCs w:val="24"/>
        </w:rPr>
      </w:pPr>
    </w:p>
    <w:p w:rsidR="00E06DC6" w:rsidRDefault="007B3B33">
      <w:pPr>
        <w:rPr>
          <w:b/>
          <w:sz w:val="24"/>
          <w:szCs w:val="24"/>
          <w:u w:val="single"/>
        </w:rPr>
      </w:pPr>
      <w:r>
        <w:rPr>
          <w:sz w:val="24"/>
          <w:szCs w:val="24"/>
        </w:rPr>
        <w:tab/>
      </w:r>
      <w:r>
        <w:rPr>
          <w:sz w:val="24"/>
          <w:szCs w:val="24"/>
        </w:rPr>
        <w:tab/>
      </w:r>
      <w:r w:rsidR="00E06DC6" w:rsidRPr="00911738">
        <w:rPr>
          <w:b/>
          <w:sz w:val="24"/>
          <w:szCs w:val="24"/>
          <w:u w:val="single"/>
        </w:rPr>
        <w:t>2006-10</w:t>
      </w:r>
      <w:r>
        <w:rPr>
          <w:sz w:val="24"/>
          <w:szCs w:val="24"/>
          <w:u w:val="single"/>
        </w:rPr>
        <w:t xml:space="preserve">  </w:t>
      </w:r>
      <w:r w:rsidR="00E06DC6" w:rsidRPr="00050793">
        <w:rPr>
          <w:sz w:val="24"/>
          <w:szCs w:val="24"/>
          <w:u w:val="single"/>
        </w:rPr>
        <w:t xml:space="preserve">   </w:t>
      </w:r>
      <w:r w:rsidR="00E06DC6" w:rsidRPr="00911738">
        <w:rPr>
          <w:b/>
          <w:sz w:val="24"/>
          <w:szCs w:val="24"/>
          <w:u w:val="single"/>
        </w:rPr>
        <w:t>2011-12</w:t>
      </w:r>
      <w:r w:rsidRPr="00050793">
        <w:rPr>
          <w:b/>
          <w:sz w:val="24"/>
          <w:szCs w:val="24"/>
        </w:rPr>
        <w:tab/>
      </w:r>
      <w:r>
        <w:rPr>
          <w:b/>
          <w:sz w:val="24"/>
          <w:szCs w:val="24"/>
        </w:rPr>
        <w:tab/>
      </w:r>
      <w:r>
        <w:rPr>
          <w:b/>
          <w:sz w:val="24"/>
          <w:szCs w:val="24"/>
          <w:u w:val="single"/>
        </w:rPr>
        <w:t>2006-10</w:t>
      </w:r>
      <w:r>
        <w:rPr>
          <w:b/>
          <w:sz w:val="24"/>
          <w:szCs w:val="24"/>
          <w:u w:val="single"/>
        </w:rPr>
        <w:tab/>
        <w:t>2011-12</w:t>
      </w:r>
    </w:p>
    <w:p w:rsidR="00E06DC6" w:rsidRPr="009C4E32" w:rsidRDefault="00E06DC6">
      <w:pPr>
        <w:rPr>
          <w:sz w:val="24"/>
          <w:szCs w:val="24"/>
        </w:rPr>
      </w:pPr>
      <w:r>
        <w:rPr>
          <w:b/>
          <w:sz w:val="24"/>
          <w:szCs w:val="24"/>
        </w:rPr>
        <w:tab/>
      </w:r>
      <w:r>
        <w:rPr>
          <w:b/>
          <w:sz w:val="24"/>
          <w:szCs w:val="24"/>
        </w:rPr>
        <w:tab/>
      </w:r>
      <w:r w:rsidR="007B3B33" w:rsidRPr="009C4E32">
        <w:rPr>
          <w:b/>
          <w:sz w:val="24"/>
          <w:szCs w:val="24"/>
        </w:rPr>
        <w:t>Phase 1 response rate</w:t>
      </w:r>
      <w:r w:rsidRPr="009C4E32">
        <w:rPr>
          <w:b/>
          <w:sz w:val="24"/>
          <w:szCs w:val="24"/>
        </w:rPr>
        <w:tab/>
      </w:r>
      <w:r w:rsidR="007B3B33" w:rsidRPr="009C4E32">
        <w:rPr>
          <w:b/>
          <w:sz w:val="24"/>
          <w:szCs w:val="24"/>
        </w:rPr>
        <w:t xml:space="preserve">Final </w:t>
      </w:r>
      <w:r w:rsidRPr="009C4E32">
        <w:rPr>
          <w:b/>
          <w:sz w:val="24"/>
          <w:szCs w:val="24"/>
        </w:rPr>
        <w:t xml:space="preserve">  Response rate</w:t>
      </w:r>
    </w:p>
    <w:p w:rsidR="001F3A38" w:rsidRPr="009C4E32" w:rsidRDefault="001F3A38" w:rsidP="00BE0CD7">
      <w:pPr>
        <w:spacing w:after="0" w:line="240" w:lineRule="auto"/>
        <w:rPr>
          <w:b/>
          <w:sz w:val="24"/>
          <w:szCs w:val="24"/>
        </w:rPr>
      </w:pPr>
      <w:r w:rsidRPr="009C4E32">
        <w:rPr>
          <w:b/>
          <w:sz w:val="24"/>
          <w:szCs w:val="24"/>
        </w:rPr>
        <w:t>Total</w:t>
      </w:r>
      <w:r w:rsidRPr="009C4E32">
        <w:rPr>
          <w:b/>
          <w:sz w:val="24"/>
          <w:szCs w:val="24"/>
        </w:rPr>
        <w:tab/>
      </w:r>
      <w:r w:rsidRPr="009C4E32">
        <w:rPr>
          <w:b/>
          <w:sz w:val="24"/>
          <w:szCs w:val="24"/>
        </w:rPr>
        <w:tab/>
        <w:t xml:space="preserve">    58%</w:t>
      </w:r>
      <w:r w:rsidRPr="009C4E32">
        <w:rPr>
          <w:b/>
          <w:sz w:val="24"/>
          <w:szCs w:val="24"/>
        </w:rPr>
        <w:tab/>
      </w:r>
      <w:r w:rsidRPr="009C4E32">
        <w:rPr>
          <w:b/>
          <w:sz w:val="24"/>
          <w:szCs w:val="24"/>
        </w:rPr>
        <w:tab/>
      </w:r>
      <w:r w:rsidR="009D63B5" w:rsidRPr="00050793">
        <w:rPr>
          <w:b/>
          <w:sz w:val="24"/>
          <w:szCs w:val="24"/>
        </w:rPr>
        <w:t>57%</w:t>
      </w:r>
      <w:r w:rsidRPr="009C4E32">
        <w:rPr>
          <w:b/>
          <w:sz w:val="24"/>
          <w:szCs w:val="24"/>
        </w:rPr>
        <w:tab/>
      </w:r>
      <w:r w:rsidRPr="009C4E32">
        <w:rPr>
          <w:b/>
          <w:sz w:val="24"/>
          <w:szCs w:val="24"/>
        </w:rPr>
        <w:tab/>
        <w:t>77%</w:t>
      </w:r>
      <w:r w:rsidRPr="009C4E32">
        <w:rPr>
          <w:b/>
          <w:sz w:val="24"/>
          <w:szCs w:val="24"/>
        </w:rPr>
        <w:tab/>
      </w:r>
      <w:r w:rsidRPr="009C4E32">
        <w:rPr>
          <w:b/>
          <w:sz w:val="24"/>
          <w:szCs w:val="24"/>
        </w:rPr>
        <w:tab/>
        <w:t xml:space="preserve">    73%</w:t>
      </w:r>
    </w:p>
    <w:p w:rsidR="00E85804" w:rsidRDefault="00E85804" w:rsidP="00BE0CD7">
      <w:pPr>
        <w:spacing w:after="0" w:line="240" w:lineRule="auto"/>
        <w:rPr>
          <w:b/>
          <w:sz w:val="24"/>
          <w:szCs w:val="24"/>
        </w:rPr>
      </w:pPr>
    </w:p>
    <w:p w:rsidR="00E06DC6" w:rsidRDefault="00E06DC6" w:rsidP="00BE0CD7">
      <w:pPr>
        <w:spacing w:after="0" w:line="240" w:lineRule="auto"/>
        <w:rPr>
          <w:sz w:val="24"/>
          <w:szCs w:val="24"/>
        </w:rPr>
      </w:pPr>
      <w:r w:rsidRPr="00F8388C">
        <w:rPr>
          <w:b/>
          <w:sz w:val="24"/>
          <w:szCs w:val="24"/>
        </w:rPr>
        <w:t>Male</w:t>
      </w:r>
      <w:r w:rsidRPr="00F8388C">
        <w:rPr>
          <w:b/>
          <w:sz w:val="24"/>
          <w:szCs w:val="24"/>
        </w:rPr>
        <w:tab/>
      </w:r>
      <w:r w:rsidRPr="00F8388C">
        <w:rPr>
          <w:b/>
          <w:sz w:val="24"/>
          <w:szCs w:val="24"/>
        </w:rPr>
        <w:tab/>
      </w:r>
      <w:r w:rsidR="007C4903">
        <w:rPr>
          <w:b/>
          <w:sz w:val="24"/>
          <w:szCs w:val="24"/>
        </w:rPr>
        <w:t xml:space="preserve">    57%</w:t>
      </w:r>
      <w:r w:rsidRPr="00F8388C">
        <w:rPr>
          <w:b/>
          <w:sz w:val="24"/>
          <w:szCs w:val="24"/>
        </w:rPr>
        <w:tab/>
      </w:r>
      <w:r w:rsidRPr="00F8388C">
        <w:rPr>
          <w:b/>
          <w:sz w:val="24"/>
          <w:szCs w:val="24"/>
        </w:rPr>
        <w:tab/>
      </w:r>
      <w:r w:rsidR="009D63B5">
        <w:rPr>
          <w:b/>
          <w:sz w:val="24"/>
          <w:szCs w:val="24"/>
        </w:rPr>
        <w:t>56%</w:t>
      </w:r>
      <w:r w:rsidRPr="00F8388C">
        <w:rPr>
          <w:b/>
          <w:sz w:val="24"/>
          <w:szCs w:val="24"/>
        </w:rPr>
        <w:tab/>
      </w:r>
      <w:r>
        <w:rPr>
          <w:sz w:val="24"/>
          <w:szCs w:val="24"/>
        </w:rPr>
        <w:tab/>
      </w:r>
      <w:r w:rsidRPr="00BE0CD7">
        <w:rPr>
          <w:b/>
          <w:sz w:val="24"/>
          <w:szCs w:val="24"/>
        </w:rPr>
        <w:t>75%</w:t>
      </w:r>
      <w:r w:rsidRPr="00BE0CD7">
        <w:rPr>
          <w:b/>
          <w:sz w:val="24"/>
          <w:szCs w:val="24"/>
        </w:rPr>
        <w:tab/>
      </w:r>
      <w:r w:rsidRPr="00BE0CD7">
        <w:rPr>
          <w:b/>
          <w:sz w:val="24"/>
          <w:szCs w:val="24"/>
        </w:rPr>
        <w:tab/>
        <w:t xml:space="preserve">    72%</w:t>
      </w:r>
      <w:r>
        <w:rPr>
          <w:sz w:val="24"/>
          <w:szCs w:val="24"/>
        </w:rPr>
        <w:tab/>
      </w:r>
      <w:r>
        <w:rPr>
          <w:sz w:val="24"/>
          <w:szCs w:val="24"/>
        </w:rPr>
        <w:tab/>
        <w:t xml:space="preserve">   </w:t>
      </w:r>
    </w:p>
    <w:p w:rsidR="00E06DC6" w:rsidRPr="00BE0CD7" w:rsidRDefault="00E06DC6" w:rsidP="00BE0CD7">
      <w:pPr>
        <w:spacing w:after="0" w:line="240" w:lineRule="auto"/>
        <w:rPr>
          <w:b/>
          <w:sz w:val="24"/>
          <w:szCs w:val="24"/>
        </w:rPr>
      </w:pPr>
      <w:r>
        <w:rPr>
          <w:sz w:val="24"/>
          <w:szCs w:val="24"/>
        </w:rPr>
        <w:t>Black</w:t>
      </w:r>
      <w:r>
        <w:rPr>
          <w:sz w:val="24"/>
          <w:szCs w:val="24"/>
        </w:rPr>
        <w:tab/>
      </w:r>
      <w:r>
        <w:rPr>
          <w:sz w:val="24"/>
          <w:szCs w:val="24"/>
        </w:rPr>
        <w:tab/>
      </w:r>
      <w:r w:rsidR="007C4903">
        <w:rPr>
          <w:sz w:val="24"/>
          <w:szCs w:val="24"/>
        </w:rPr>
        <w:t xml:space="preserve">    61%</w:t>
      </w:r>
      <w:r>
        <w:rPr>
          <w:sz w:val="24"/>
          <w:szCs w:val="24"/>
        </w:rPr>
        <w:tab/>
      </w:r>
      <w:r>
        <w:rPr>
          <w:sz w:val="24"/>
          <w:szCs w:val="24"/>
        </w:rPr>
        <w:tab/>
      </w:r>
      <w:r w:rsidR="009D63B5">
        <w:rPr>
          <w:sz w:val="24"/>
          <w:szCs w:val="24"/>
        </w:rPr>
        <w:t>61%</w:t>
      </w:r>
      <w:r>
        <w:rPr>
          <w:sz w:val="24"/>
          <w:szCs w:val="24"/>
        </w:rPr>
        <w:tab/>
      </w:r>
      <w:r>
        <w:rPr>
          <w:sz w:val="24"/>
          <w:szCs w:val="24"/>
        </w:rPr>
        <w:tab/>
      </w:r>
      <w:r w:rsidRPr="00BE0CD7">
        <w:rPr>
          <w:b/>
          <w:sz w:val="24"/>
          <w:szCs w:val="24"/>
        </w:rPr>
        <w:t>77%</w:t>
      </w:r>
      <w:r w:rsidRPr="00BE0CD7">
        <w:rPr>
          <w:b/>
          <w:sz w:val="24"/>
          <w:szCs w:val="24"/>
        </w:rPr>
        <w:tab/>
      </w:r>
      <w:r w:rsidRPr="00BE0CD7">
        <w:rPr>
          <w:b/>
          <w:sz w:val="24"/>
          <w:szCs w:val="24"/>
        </w:rPr>
        <w:tab/>
        <w:t xml:space="preserve">    73%</w:t>
      </w:r>
    </w:p>
    <w:p w:rsidR="00E06DC6" w:rsidRDefault="00E06DC6" w:rsidP="00BE0CD7">
      <w:pPr>
        <w:spacing w:after="0" w:line="240" w:lineRule="auto"/>
        <w:rPr>
          <w:sz w:val="24"/>
          <w:szCs w:val="24"/>
        </w:rPr>
      </w:pPr>
      <w:r>
        <w:rPr>
          <w:sz w:val="24"/>
          <w:szCs w:val="24"/>
        </w:rPr>
        <w:t>Hispanic</w:t>
      </w:r>
      <w:r>
        <w:rPr>
          <w:sz w:val="24"/>
          <w:szCs w:val="24"/>
        </w:rPr>
        <w:tab/>
      </w:r>
      <w:r w:rsidR="007C4903">
        <w:rPr>
          <w:sz w:val="24"/>
          <w:szCs w:val="24"/>
        </w:rPr>
        <w:t xml:space="preserve">    </w:t>
      </w:r>
      <w:r w:rsidR="007C4903" w:rsidRPr="00050793">
        <w:rPr>
          <w:b/>
          <w:i/>
          <w:sz w:val="24"/>
          <w:szCs w:val="24"/>
        </w:rPr>
        <w:t>55%</w:t>
      </w:r>
      <w:r w:rsidRPr="00050793">
        <w:rPr>
          <w:b/>
          <w:i/>
          <w:sz w:val="24"/>
          <w:szCs w:val="24"/>
        </w:rPr>
        <w:tab/>
      </w:r>
      <w:r w:rsidRPr="00050793">
        <w:rPr>
          <w:b/>
          <w:i/>
          <w:sz w:val="24"/>
          <w:szCs w:val="24"/>
        </w:rPr>
        <w:tab/>
      </w:r>
      <w:r w:rsidR="009D63B5" w:rsidRPr="00050793">
        <w:rPr>
          <w:b/>
          <w:i/>
          <w:sz w:val="24"/>
          <w:szCs w:val="24"/>
        </w:rPr>
        <w:t>53%</w:t>
      </w:r>
      <w:r w:rsidRPr="00050793">
        <w:rPr>
          <w:b/>
          <w:i/>
          <w:sz w:val="24"/>
          <w:szCs w:val="24"/>
        </w:rPr>
        <w:tab/>
      </w:r>
      <w:r>
        <w:rPr>
          <w:sz w:val="24"/>
          <w:szCs w:val="24"/>
        </w:rPr>
        <w:tab/>
        <w:t>74%</w:t>
      </w:r>
      <w:r>
        <w:rPr>
          <w:sz w:val="24"/>
          <w:szCs w:val="24"/>
        </w:rPr>
        <w:tab/>
      </w:r>
      <w:r>
        <w:rPr>
          <w:sz w:val="24"/>
          <w:szCs w:val="24"/>
        </w:rPr>
        <w:tab/>
        <w:t xml:space="preserve">    73%</w:t>
      </w:r>
    </w:p>
    <w:p w:rsidR="00E06DC6" w:rsidRPr="00BE0CD7" w:rsidRDefault="00E06DC6" w:rsidP="00BE0CD7">
      <w:pPr>
        <w:spacing w:after="0" w:line="240" w:lineRule="auto"/>
        <w:rPr>
          <w:b/>
          <w:sz w:val="24"/>
          <w:szCs w:val="24"/>
        </w:rPr>
      </w:pPr>
      <w:r>
        <w:rPr>
          <w:sz w:val="24"/>
          <w:szCs w:val="24"/>
        </w:rPr>
        <w:t>White &amp; other</w:t>
      </w:r>
      <w:r>
        <w:rPr>
          <w:sz w:val="24"/>
          <w:szCs w:val="24"/>
        </w:rPr>
        <w:tab/>
      </w:r>
      <w:r w:rsidR="007C4903">
        <w:rPr>
          <w:sz w:val="24"/>
          <w:szCs w:val="24"/>
        </w:rPr>
        <w:t xml:space="preserve">    56%</w:t>
      </w:r>
      <w:r>
        <w:rPr>
          <w:sz w:val="24"/>
          <w:szCs w:val="24"/>
        </w:rPr>
        <w:tab/>
      </w:r>
      <w:r>
        <w:rPr>
          <w:sz w:val="24"/>
          <w:szCs w:val="24"/>
        </w:rPr>
        <w:tab/>
      </w:r>
      <w:r w:rsidR="009D63B5">
        <w:rPr>
          <w:sz w:val="24"/>
          <w:szCs w:val="24"/>
        </w:rPr>
        <w:t>55%</w:t>
      </w:r>
      <w:r>
        <w:rPr>
          <w:sz w:val="24"/>
          <w:szCs w:val="24"/>
        </w:rPr>
        <w:tab/>
      </w:r>
      <w:r>
        <w:rPr>
          <w:sz w:val="24"/>
          <w:szCs w:val="24"/>
        </w:rPr>
        <w:tab/>
      </w:r>
      <w:r w:rsidRPr="00BE0CD7">
        <w:rPr>
          <w:b/>
          <w:sz w:val="24"/>
          <w:szCs w:val="24"/>
        </w:rPr>
        <w:t>75%</w:t>
      </w:r>
      <w:r w:rsidRPr="00BE0CD7">
        <w:rPr>
          <w:b/>
          <w:sz w:val="24"/>
          <w:szCs w:val="24"/>
        </w:rPr>
        <w:tab/>
      </w:r>
      <w:r w:rsidRPr="00BE0CD7">
        <w:rPr>
          <w:b/>
          <w:sz w:val="24"/>
          <w:szCs w:val="24"/>
        </w:rPr>
        <w:tab/>
        <w:t xml:space="preserve">    72%</w:t>
      </w:r>
    </w:p>
    <w:p w:rsidR="00E06DC6" w:rsidRDefault="00E06DC6" w:rsidP="00BE0CD7">
      <w:pPr>
        <w:spacing w:after="0"/>
        <w:rPr>
          <w:b/>
          <w:sz w:val="24"/>
          <w:szCs w:val="24"/>
        </w:rPr>
      </w:pPr>
    </w:p>
    <w:p w:rsidR="00E06DC6" w:rsidRPr="005C7D11" w:rsidRDefault="00E06DC6" w:rsidP="00BE0CD7">
      <w:pPr>
        <w:spacing w:after="0"/>
        <w:rPr>
          <w:b/>
          <w:sz w:val="24"/>
          <w:szCs w:val="24"/>
        </w:rPr>
      </w:pPr>
      <w:r w:rsidRPr="005C7D11">
        <w:rPr>
          <w:b/>
          <w:sz w:val="24"/>
          <w:szCs w:val="24"/>
        </w:rPr>
        <w:t>Female</w:t>
      </w:r>
      <w:r w:rsidRPr="005C7D11">
        <w:rPr>
          <w:b/>
          <w:sz w:val="24"/>
          <w:szCs w:val="24"/>
        </w:rPr>
        <w:tab/>
      </w:r>
      <w:r w:rsidR="007C4903">
        <w:rPr>
          <w:b/>
          <w:sz w:val="24"/>
          <w:szCs w:val="24"/>
        </w:rPr>
        <w:t xml:space="preserve">    59%</w:t>
      </w:r>
      <w:r w:rsidRPr="005C7D11">
        <w:rPr>
          <w:b/>
          <w:sz w:val="24"/>
          <w:szCs w:val="24"/>
        </w:rPr>
        <w:tab/>
      </w:r>
      <w:r w:rsidRPr="005C7D11">
        <w:rPr>
          <w:b/>
          <w:sz w:val="24"/>
          <w:szCs w:val="24"/>
        </w:rPr>
        <w:tab/>
      </w:r>
      <w:r w:rsidR="009D63B5">
        <w:rPr>
          <w:b/>
          <w:sz w:val="24"/>
          <w:szCs w:val="24"/>
        </w:rPr>
        <w:t>57%</w:t>
      </w:r>
      <w:r w:rsidRPr="005C7D11">
        <w:rPr>
          <w:b/>
          <w:sz w:val="24"/>
          <w:szCs w:val="24"/>
        </w:rPr>
        <w:tab/>
      </w:r>
      <w:r w:rsidRPr="005C7D11">
        <w:rPr>
          <w:b/>
          <w:sz w:val="24"/>
          <w:szCs w:val="24"/>
        </w:rPr>
        <w:tab/>
        <w:t>78%</w:t>
      </w:r>
      <w:r w:rsidRPr="005C7D11">
        <w:rPr>
          <w:b/>
          <w:sz w:val="24"/>
          <w:szCs w:val="24"/>
        </w:rPr>
        <w:tab/>
      </w:r>
      <w:r w:rsidRPr="005C7D11">
        <w:rPr>
          <w:b/>
          <w:sz w:val="24"/>
          <w:szCs w:val="24"/>
        </w:rPr>
        <w:tab/>
        <w:t xml:space="preserve">    73%</w:t>
      </w:r>
    </w:p>
    <w:p w:rsidR="00E06DC6" w:rsidRDefault="00E06DC6" w:rsidP="00BE0CD7">
      <w:pPr>
        <w:spacing w:after="0"/>
        <w:rPr>
          <w:sz w:val="24"/>
          <w:szCs w:val="24"/>
        </w:rPr>
      </w:pPr>
      <w:r>
        <w:rPr>
          <w:sz w:val="24"/>
          <w:szCs w:val="24"/>
        </w:rPr>
        <w:t>Black</w:t>
      </w:r>
      <w:r>
        <w:rPr>
          <w:sz w:val="24"/>
          <w:szCs w:val="24"/>
        </w:rPr>
        <w:tab/>
      </w:r>
      <w:r>
        <w:rPr>
          <w:sz w:val="24"/>
          <w:szCs w:val="24"/>
        </w:rPr>
        <w:tab/>
      </w:r>
      <w:r w:rsidR="007C4903">
        <w:rPr>
          <w:sz w:val="24"/>
          <w:szCs w:val="24"/>
        </w:rPr>
        <w:t xml:space="preserve">    63%</w:t>
      </w:r>
      <w:r>
        <w:rPr>
          <w:sz w:val="24"/>
          <w:szCs w:val="24"/>
        </w:rPr>
        <w:tab/>
      </w:r>
      <w:r>
        <w:rPr>
          <w:sz w:val="24"/>
          <w:szCs w:val="24"/>
        </w:rPr>
        <w:tab/>
      </w:r>
      <w:r w:rsidR="009D63B5">
        <w:rPr>
          <w:sz w:val="24"/>
          <w:szCs w:val="24"/>
        </w:rPr>
        <w:t>62%</w:t>
      </w:r>
      <w:r>
        <w:rPr>
          <w:sz w:val="24"/>
          <w:szCs w:val="24"/>
        </w:rPr>
        <w:tab/>
      </w:r>
      <w:r>
        <w:rPr>
          <w:sz w:val="24"/>
          <w:szCs w:val="24"/>
        </w:rPr>
        <w:tab/>
        <w:t>81%</w:t>
      </w:r>
      <w:r>
        <w:rPr>
          <w:sz w:val="24"/>
          <w:szCs w:val="24"/>
        </w:rPr>
        <w:tab/>
      </w:r>
      <w:r>
        <w:rPr>
          <w:sz w:val="24"/>
          <w:szCs w:val="24"/>
        </w:rPr>
        <w:tab/>
        <w:t xml:space="preserve">    77%</w:t>
      </w:r>
    </w:p>
    <w:p w:rsidR="00E06DC6" w:rsidRDefault="00E06DC6" w:rsidP="00BE0CD7">
      <w:pPr>
        <w:spacing w:after="0"/>
        <w:rPr>
          <w:sz w:val="24"/>
          <w:szCs w:val="24"/>
        </w:rPr>
      </w:pPr>
      <w:r>
        <w:rPr>
          <w:sz w:val="24"/>
          <w:szCs w:val="24"/>
        </w:rPr>
        <w:t>Hispanic</w:t>
      </w:r>
      <w:r>
        <w:rPr>
          <w:sz w:val="24"/>
          <w:szCs w:val="24"/>
        </w:rPr>
        <w:tab/>
      </w:r>
      <w:r w:rsidR="007C4903">
        <w:rPr>
          <w:sz w:val="24"/>
          <w:szCs w:val="24"/>
        </w:rPr>
        <w:t xml:space="preserve">    59%</w:t>
      </w:r>
      <w:r>
        <w:rPr>
          <w:sz w:val="24"/>
          <w:szCs w:val="24"/>
        </w:rPr>
        <w:tab/>
      </w:r>
      <w:r>
        <w:rPr>
          <w:sz w:val="24"/>
          <w:szCs w:val="24"/>
        </w:rPr>
        <w:tab/>
      </w:r>
      <w:r w:rsidR="009D63B5">
        <w:rPr>
          <w:sz w:val="24"/>
          <w:szCs w:val="24"/>
        </w:rPr>
        <w:t>60%</w:t>
      </w:r>
      <w:r>
        <w:rPr>
          <w:sz w:val="24"/>
          <w:szCs w:val="24"/>
        </w:rPr>
        <w:tab/>
      </w:r>
      <w:r>
        <w:rPr>
          <w:sz w:val="24"/>
          <w:szCs w:val="24"/>
        </w:rPr>
        <w:tab/>
        <w:t>80%</w:t>
      </w:r>
      <w:r>
        <w:rPr>
          <w:sz w:val="24"/>
          <w:szCs w:val="24"/>
        </w:rPr>
        <w:tab/>
      </w:r>
      <w:r>
        <w:rPr>
          <w:sz w:val="24"/>
          <w:szCs w:val="24"/>
        </w:rPr>
        <w:tab/>
        <w:t xml:space="preserve">    79%</w:t>
      </w:r>
    </w:p>
    <w:p w:rsidR="00E06DC6" w:rsidRPr="00050793" w:rsidRDefault="00E06DC6" w:rsidP="00BE0CD7">
      <w:pPr>
        <w:spacing w:after="0"/>
        <w:rPr>
          <w:b/>
          <w:i/>
          <w:sz w:val="24"/>
          <w:szCs w:val="24"/>
        </w:rPr>
      </w:pPr>
      <w:r>
        <w:rPr>
          <w:sz w:val="24"/>
          <w:szCs w:val="24"/>
        </w:rPr>
        <w:t>White &amp; Other</w:t>
      </w:r>
      <w:r>
        <w:rPr>
          <w:sz w:val="24"/>
          <w:szCs w:val="24"/>
        </w:rPr>
        <w:tab/>
      </w:r>
      <w:r w:rsidR="007C4903">
        <w:rPr>
          <w:sz w:val="24"/>
          <w:szCs w:val="24"/>
        </w:rPr>
        <w:t xml:space="preserve">    </w:t>
      </w:r>
      <w:r w:rsidR="007C4903" w:rsidRPr="00050793">
        <w:rPr>
          <w:b/>
          <w:i/>
          <w:sz w:val="24"/>
          <w:szCs w:val="24"/>
        </w:rPr>
        <w:t>59%</w:t>
      </w:r>
      <w:r w:rsidRPr="00050793">
        <w:rPr>
          <w:b/>
          <w:i/>
          <w:sz w:val="24"/>
          <w:szCs w:val="24"/>
        </w:rPr>
        <w:tab/>
      </w:r>
      <w:r w:rsidRPr="00050793">
        <w:rPr>
          <w:b/>
          <w:i/>
          <w:sz w:val="24"/>
          <w:szCs w:val="24"/>
        </w:rPr>
        <w:tab/>
      </w:r>
      <w:r w:rsidR="009D63B5" w:rsidRPr="00050793">
        <w:rPr>
          <w:b/>
          <w:i/>
          <w:sz w:val="24"/>
          <w:szCs w:val="24"/>
        </w:rPr>
        <w:t>54%</w:t>
      </w:r>
      <w:r>
        <w:rPr>
          <w:sz w:val="24"/>
          <w:szCs w:val="24"/>
        </w:rPr>
        <w:tab/>
      </w:r>
      <w:r>
        <w:rPr>
          <w:sz w:val="24"/>
          <w:szCs w:val="24"/>
        </w:rPr>
        <w:tab/>
      </w:r>
      <w:r w:rsidRPr="00050793">
        <w:rPr>
          <w:b/>
          <w:i/>
          <w:sz w:val="24"/>
          <w:szCs w:val="24"/>
        </w:rPr>
        <w:t>76%</w:t>
      </w:r>
      <w:r w:rsidRPr="00050793">
        <w:rPr>
          <w:b/>
          <w:i/>
          <w:sz w:val="24"/>
          <w:szCs w:val="24"/>
        </w:rPr>
        <w:tab/>
      </w:r>
      <w:r w:rsidRPr="00050793">
        <w:rPr>
          <w:b/>
          <w:i/>
          <w:sz w:val="24"/>
          <w:szCs w:val="24"/>
        </w:rPr>
        <w:tab/>
        <w:t xml:space="preserve">    70%</w:t>
      </w:r>
    </w:p>
    <w:p w:rsidR="00E06DC6" w:rsidRDefault="00E06DC6" w:rsidP="00BE0CD7">
      <w:pPr>
        <w:spacing w:after="0"/>
        <w:rPr>
          <w:sz w:val="24"/>
          <w:szCs w:val="24"/>
        </w:rPr>
      </w:pPr>
    </w:p>
    <w:p w:rsidR="00E85804" w:rsidRDefault="00E85804" w:rsidP="00E85804">
      <w:pPr>
        <w:spacing w:line="240" w:lineRule="auto"/>
        <w:rPr>
          <w:sz w:val="24"/>
          <w:szCs w:val="24"/>
        </w:rPr>
      </w:pPr>
      <w:r>
        <w:rPr>
          <w:sz w:val="24"/>
          <w:szCs w:val="24"/>
        </w:rPr>
        <w:t xml:space="preserve">In 2002, the </w:t>
      </w:r>
      <w:r w:rsidRPr="00E85804">
        <w:rPr>
          <w:i/>
          <w:sz w:val="24"/>
          <w:szCs w:val="24"/>
          <w:u w:val="single"/>
        </w:rPr>
        <w:t>Phase 1 response rate</w:t>
      </w:r>
      <w:r>
        <w:rPr>
          <w:sz w:val="24"/>
          <w:szCs w:val="24"/>
        </w:rPr>
        <w:t xml:space="preserve"> (not shown in table 1, but noted in the 2006 NSFG OMB Submission) was 64%.  That rate has dropped to 57% in 2011-12.  The phase 1 response rates are now low enough to cause concern--only 57% for both males and females after 10 weeks of effort and an average of 8 in-person visits.   Of most concern, however, are the response rates for “white and other” females, which are the largest group of females in the population, and whose phase 1 response rates have dropped to just 54%.  Similarly, the phase 1 response rates for Hispanic males have dropped to 53%.</w:t>
      </w:r>
    </w:p>
    <w:p w:rsidR="00E06DC6" w:rsidRDefault="00E06DC6" w:rsidP="00EC0435">
      <w:pPr>
        <w:spacing w:line="240" w:lineRule="auto"/>
        <w:rPr>
          <w:sz w:val="24"/>
          <w:szCs w:val="24"/>
        </w:rPr>
      </w:pPr>
      <w:r>
        <w:rPr>
          <w:sz w:val="24"/>
          <w:szCs w:val="24"/>
        </w:rPr>
        <w:t xml:space="preserve">Note that the </w:t>
      </w:r>
      <w:r w:rsidR="009C4E32" w:rsidRPr="00E85804">
        <w:rPr>
          <w:i/>
          <w:sz w:val="24"/>
          <w:szCs w:val="24"/>
          <w:u w:val="single"/>
        </w:rPr>
        <w:t xml:space="preserve">final </w:t>
      </w:r>
      <w:r w:rsidRPr="00E85804">
        <w:rPr>
          <w:i/>
          <w:sz w:val="24"/>
          <w:szCs w:val="24"/>
          <w:u w:val="single"/>
        </w:rPr>
        <w:t>response rates</w:t>
      </w:r>
      <w:r>
        <w:rPr>
          <w:sz w:val="24"/>
          <w:szCs w:val="24"/>
        </w:rPr>
        <w:t xml:space="preserve"> for white and other females dropped from 76% in 2006-10 to 70% in 2011-12.  For white and other males, response rates dropped from 75% to 72%.  Response rates for black and Hispanic women are still in the upper 70’s, but for all other groups, they are now in the lower 70’s.   If nothing is done, response rates will probably continue to decline, despite high levels of effort and cost per case.  We believe that we need to act now before this problem becomes more serious, and perhaps more difficult to solve.</w:t>
      </w:r>
    </w:p>
    <w:p w:rsidR="00E06DC6" w:rsidRDefault="00E06DC6" w:rsidP="00EC0435">
      <w:pPr>
        <w:spacing w:line="240" w:lineRule="auto"/>
        <w:rPr>
          <w:sz w:val="24"/>
          <w:szCs w:val="24"/>
        </w:rPr>
      </w:pPr>
      <w:r>
        <w:rPr>
          <w:sz w:val="24"/>
          <w:szCs w:val="24"/>
        </w:rPr>
        <w:t xml:space="preserve">The </w:t>
      </w:r>
      <w:r w:rsidR="007A2855">
        <w:rPr>
          <w:sz w:val="24"/>
          <w:szCs w:val="24"/>
        </w:rPr>
        <w:t xml:space="preserve">phase 1 </w:t>
      </w:r>
      <w:r>
        <w:rPr>
          <w:sz w:val="24"/>
          <w:szCs w:val="24"/>
        </w:rPr>
        <w:t xml:space="preserve">incentive in the NSFG has been $40 for more than 10 years--since 2002.  Under an agreement with the NCHS IRB, this incentive is paid in cash, at the time the interview begins, and is described as a “token of appreciation.”  It is </w:t>
      </w:r>
      <w:r w:rsidRPr="00FF3D6D">
        <w:rPr>
          <w:sz w:val="24"/>
          <w:szCs w:val="24"/>
          <w:u w:val="single"/>
        </w:rPr>
        <w:t>not</w:t>
      </w:r>
      <w:r>
        <w:rPr>
          <w:sz w:val="24"/>
          <w:szCs w:val="24"/>
        </w:rPr>
        <w:t xml:space="preserve"> described or seen as payment for the respondent’s time.  Nevertheless, inflation and th</w:t>
      </w:r>
      <w:r w:rsidR="00E8267C">
        <w:rPr>
          <w:sz w:val="24"/>
          <w:szCs w:val="24"/>
        </w:rPr>
        <w:t>e passage of time since 2002 have</w:t>
      </w:r>
      <w:r>
        <w:rPr>
          <w:sz w:val="24"/>
          <w:szCs w:val="24"/>
        </w:rPr>
        <w:t xml:space="preserve"> reduced the impact of the incentive, in gaining the attention of respondents, as indicated by the data shown above. </w:t>
      </w:r>
    </w:p>
    <w:p w:rsidR="00522FBB" w:rsidRDefault="00E06DC6" w:rsidP="00EC0435">
      <w:pPr>
        <w:spacing w:line="240" w:lineRule="auto"/>
        <w:rPr>
          <w:rFonts w:cs="Calibri"/>
          <w:sz w:val="24"/>
          <w:szCs w:val="24"/>
        </w:rPr>
      </w:pPr>
      <w:r>
        <w:rPr>
          <w:rFonts w:cs="Calibri"/>
          <w:sz w:val="24"/>
          <w:szCs w:val="24"/>
        </w:rPr>
        <w:t xml:space="preserve">The </w:t>
      </w:r>
      <w:r w:rsidRPr="00BE7B25">
        <w:rPr>
          <w:rFonts w:cs="Calibri"/>
          <w:sz w:val="24"/>
          <w:szCs w:val="24"/>
        </w:rPr>
        <w:t>NSFG has a history of providing incentive payments to respondents, and of testing alternative levels of payment</w:t>
      </w:r>
      <w:r>
        <w:rPr>
          <w:rFonts w:cs="Calibri"/>
          <w:sz w:val="24"/>
          <w:szCs w:val="24"/>
        </w:rPr>
        <w:t>.  Note that in each past experiment (described below), where the difference in the incentive was $20 or more (in one case, $30)</w:t>
      </w:r>
      <w:proofErr w:type="gramStart"/>
      <w:r>
        <w:rPr>
          <w:rFonts w:cs="Calibri"/>
          <w:sz w:val="24"/>
          <w:szCs w:val="24"/>
        </w:rPr>
        <w:t>,</w:t>
      </w:r>
      <w:proofErr w:type="gramEnd"/>
      <w:r>
        <w:rPr>
          <w:rFonts w:cs="Calibri"/>
          <w:sz w:val="24"/>
          <w:szCs w:val="24"/>
        </w:rPr>
        <w:t xml:space="preserve"> we found significant differences </w:t>
      </w:r>
      <w:r>
        <w:rPr>
          <w:rFonts w:cs="Calibri"/>
          <w:sz w:val="24"/>
          <w:szCs w:val="24"/>
        </w:rPr>
        <w:lastRenderedPageBreak/>
        <w:t xml:space="preserve">in response rates.  </w:t>
      </w:r>
      <w:r w:rsidRPr="00BE7B25">
        <w:rPr>
          <w:rFonts w:cs="Calibri"/>
          <w:sz w:val="24"/>
          <w:szCs w:val="24"/>
        </w:rPr>
        <w:t xml:space="preserve">Incentives in the NSFG are in the form of cash payments at the time the interview begins.  </w:t>
      </w:r>
    </w:p>
    <w:p w:rsidR="00E06DC6" w:rsidRDefault="00E06DC6" w:rsidP="00EC0435">
      <w:pPr>
        <w:spacing w:line="240" w:lineRule="auto"/>
        <w:rPr>
          <w:rFonts w:cs="Calibri"/>
          <w:sz w:val="24"/>
          <w:szCs w:val="24"/>
        </w:rPr>
      </w:pPr>
      <w:r w:rsidRPr="00BE7B25">
        <w:rPr>
          <w:rFonts w:cs="Calibri"/>
          <w:sz w:val="24"/>
          <w:szCs w:val="24"/>
        </w:rPr>
        <w:t>Four major experiments with incentives have occurred in the NSFG</w:t>
      </w:r>
      <w:r>
        <w:rPr>
          <w:rFonts w:cs="Calibri"/>
          <w:sz w:val="24"/>
          <w:szCs w:val="24"/>
        </w:rPr>
        <w:t xml:space="preserve">: </w:t>
      </w:r>
      <w:r w:rsidRPr="00BE7B25">
        <w:rPr>
          <w:rFonts w:cs="Calibri"/>
          <w:sz w:val="24"/>
          <w:szCs w:val="24"/>
        </w:rPr>
        <w:t xml:space="preserve">  </w:t>
      </w:r>
    </w:p>
    <w:p w:rsidR="00E06DC6" w:rsidRDefault="00E06DC6" w:rsidP="00EC0435">
      <w:pPr>
        <w:widowControl w:val="0"/>
        <w:numPr>
          <w:ilvl w:val="0"/>
          <w:numId w:val="1"/>
        </w:numPr>
        <w:autoSpaceDE w:val="0"/>
        <w:autoSpaceDN w:val="0"/>
        <w:adjustRightInd w:val="0"/>
        <w:spacing w:after="0" w:line="240" w:lineRule="auto"/>
        <w:ind w:left="360"/>
        <w:rPr>
          <w:rFonts w:cs="Calibri"/>
          <w:sz w:val="24"/>
          <w:szCs w:val="24"/>
        </w:rPr>
      </w:pPr>
      <w:r w:rsidRPr="00911738">
        <w:rPr>
          <w:rFonts w:cs="Calibri"/>
          <w:b/>
          <w:sz w:val="24"/>
          <w:szCs w:val="24"/>
        </w:rPr>
        <w:t xml:space="preserve">1993 (Cycle 5) Pretest: </w:t>
      </w:r>
      <w:r w:rsidRPr="00911738">
        <w:rPr>
          <w:rFonts w:cs="Calibri"/>
          <w:sz w:val="24"/>
          <w:szCs w:val="24"/>
        </w:rPr>
        <w:t xml:space="preserve">In a field experiment in the 1993 pretest for NSFG Cycle 5, a $20 cash incentive was found to produce a significantly higher response rate (67.4%) than when no </w:t>
      </w:r>
      <w:r>
        <w:rPr>
          <w:rFonts w:cs="Calibri"/>
          <w:sz w:val="24"/>
          <w:szCs w:val="24"/>
        </w:rPr>
        <w:t xml:space="preserve">incentive </w:t>
      </w:r>
      <w:r w:rsidRPr="00911738">
        <w:rPr>
          <w:rFonts w:cs="Calibri"/>
          <w:sz w:val="24"/>
          <w:szCs w:val="24"/>
        </w:rPr>
        <w:t>was offered (58.9%)</w:t>
      </w:r>
      <w:r>
        <w:rPr>
          <w:rFonts w:cs="Calibri"/>
          <w:sz w:val="24"/>
          <w:szCs w:val="24"/>
        </w:rPr>
        <w:t>—a difference of 8.5 percentage points</w:t>
      </w:r>
      <w:r w:rsidRPr="00911738">
        <w:rPr>
          <w:rFonts w:cs="Calibri"/>
          <w:sz w:val="24"/>
          <w:szCs w:val="24"/>
        </w:rPr>
        <w:t xml:space="preserve">.  For </w:t>
      </w:r>
      <w:r>
        <w:rPr>
          <w:rFonts w:cs="Calibri"/>
          <w:sz w:val="24"/>
          <w:szCs w:val="24"/>
        </w:rPr>
        <w:t xml:space="preserve">respondents </w:t>
      </w:r>
      <w:r w:rsidRPr="00911738">
        <w:rPr>
          <w:rFonts w:cs="Calibri"/>
          <w:sz w:val="24"/>
          <w:szCs w:val="24"/>
        </w:rPr>
        <w:t xml:space="preserve">who were offered $20, response rates were higher, and field costs per case were lower than for </w:t>
      </w:r>
      <w:r>
        <w:rPr>
          <w:rFonts w:cs="Calibri"/>
          <w:sz w:val="24"/>
          <w:szCs w:val="24"/>
        </w:rPr>
        <w:t>those</w:t>
      </w:r>
      <w:r w:rsidRPr="00911738">
        <w:rPr>
          <w:rFonts w:cs="Calibri"/>
          <w:sz w:val="24"/>
          <w:szCs w:val="24"/>
        </w:rPr>
        <w:t xml:space="preserve"> who received no incentive.  </w:t>
      </w:r>
    </w:p>
    <w:p w:rsidR="00E06DC6" w:rsidRDefault="00E06DC6" w:rsidP="00EC0435">
      <w:pPr>
        <w:widowControl w:val="0"/>
        <w:autoSpaceDE w:val="0"/>
        <w:autoSpaceDN w:val="0"/>
        <w:adjustRightInd w:val="0"/>
        <w:spacing w:after="0" w:line="240" w:lineRule="auto"/>
        <w:rPr>
          <w:rFonts w:cs="Calibri"/>
          <w:sz w:val="24"/>
          <w:szCs w:val="24"/>
        </w:rPr>
      </w:pPr>
    </w:p>
    <w:p w:rsidR="00E06DC6" w:rsidRPr="00911738" w:rsidRDefault="00E06DC6" w:rsidP="00EC0435">
      <w:pPr>
        <w:widowControl w:val="0"/>
        <w:numPr>
          <w:ilvl w:val="0"/>
          <w:numId w:val="1"/>
        </w:numPr>
        <w:autoSpaceDE w:val="0"/>
        <w:autoSpaceDN w:val="0"/>
        <w:adjustRightInd w:val="0"/>
        <w:spacing w:after="0" w:line="240" w:lineRule="auto"/>
        <w:ind w:left="360"/>
        <w:rPr>
          <w:rFonts w:cs="Calibri"/>
          <w:sz w:val="24"/>
          <w:szCs w:val="24"/>
        </w:rPr>
      </w:pPr>
      <w:r w:rsidRPr="00911738">
        <w:rPr>
          <w:rFonts w:cs="Calibri"/>
          <w:b/>
          <w:sz w:val="24"/>
          <w:szCs w:val="24"/>
        </w:rPr>
        <w:t xml:space="preserve">2001 (Cycle 6) Pretest: </w:t>
      </w:r>
      <w:r w:rsidRPr="00911738">
        <w:rPr>
          <w:rFonts w:cs="Calibri"/>
          <w:sz w:val="24"/>
          <w:szCs w:val="24"/>
        </w:rPr>
        <w:t xml:space="preserve">In a field experiment in the 2001 Pretest for Cycle 6, a $20 </w:t>
      </w:r>
      <w:r>
        <w:rPr>
          <w:rFonts w:cs="Calibri"/>
          <w:sz w:val="24"/>
          <w:szCs w:val="24"/>
        </w:rPr>
        <w:t>incentive</w:t>
      </w:r>
      <w:r w:rsidRPr="00911738">
        <w:rPr>
          <w:rFonts w:cs="Calibri"/>
          <w:sz w:val="24"/>
          <w:szCs w:val="24"/>
        </w:rPr>
        <w:t xml:space="preserve"> was contrasted with a $40 </w:t>
      </w:r>
      <w:r>
        <w:rPr>
          <w:rFonts w:cs="Calibri"/>
          <w:sz w:val="24"/>
          <w:szCs w:val="24"/>
        </w:rPr>
        <w:t>incentive</w:t>
      </w:r>
      <w:r w:rsidRPr="00911738">
        <w:rPr>
          <w:rFonts w:cs="Calibri"/>
          <w:sz w:val="24"/>
          <w:szCs w:val="24"/>
        </w:rPr>
        <w:t>.  The response rate for those offered $20 was 62%, and for those offered $40, it was 72%</w:t>
      </w:r>
      <w:r>
        <w:rPr>
          <w:sz w:val="24"/>
          <w:szCs w:val="24"/>
        </w:rPr>
        <w:t>—</w:t>
      </w:r>
      <w:r>
        <w:rPr>
          <w:rFonts w:cs="Calibri"/>
          <w:sz w:val="24"/>
          <w:szCs w:val="24"/>
        </w:rPr>
        <w:t>a difference of 10 percentage points</w:t>
      </w:r>
      <w:r w:rsidRPr="00911738">
        <w:rPr>
          <w:rFonts w:cs="Calibri"/>
          <w:sz w:val="24"/>
          <w:szCs w:val="24"/>
        </w:rPr>
        <w:t>.  Those receiving the higher amount were also less likely to express objections or reluctance to the interview than those receiving $20.</w:t>
      </w:r>
    </w:p>
    <w:p w:rsidR="00E06DC6" w:rsidRPr="00EC0435" w:rsidRDefault="00E06DC6" w:rsidP="00EC0435">
      <w:pPr>
        <w:widowControl w:val="0"/>
        <w:autoSpaceDE w:val="0"/>
        <w:autoSpaceDN w:val="0"/>
        <w:adjustRightInd w:val="0"/>
        <w:spacing w:after="0" w:line="240" w:lineRule="auto"/>
        <w:ind w:left="360"/>
        <w:rPr>
          <w:rFonts w:cs="Calibri"/>
          <w:sz w:val="24"/>
          <w:szCs w:val="24"/>
        </w:rPr>
      </w:pPr>
    </w:p>
    <w:p w:rsidR="00E06DC6" w:rsidRPr="00911738" w:rsidRDefault="00E06DC6" w:rsidP="00EC0435">
      <w:pPr>
        <w:widowControl w:val="0"/>
        <w:numPr>
          <w:ilvl w:val="0"/>
          <w:numId w:val="1"/>
        </w:numPr>
        <w:autoSpaceDE w:val="0"/>
        <w:autoSpaceDN w:val="0"/>
        <w:adjustRightInd w:val="0"/>
        <w:spacing w:after="0" w:line="240" w:lineRule="auto"/>
        <w:ind w:left="360"/>
        <w:rPr>
          <w:rFonts w:cs="Calibri"/>
          <w:sz w:val="24"/>
          <w:szCs w:val="24"/>
        </w:rPr>
      </w:pPr>
      <w:proofErr w:type="gramStart"/>
      <w:r>
        <w:rPr>
          <w:rFonts w:cs="Calibri"/>
          <w:b/>
          <w:sz w:val="24"/>
          <w:szCs w:val="24"/>
        </w:rPr>
        <w:t>2002-3</w:t>
      </w:r>
      <w:r w:rsidRPr="00911738">
        <w:rPr>
          <w:rFonts w:cs="Calibri"/>
          <w:b/>
          <w:sz w:val="24"/>
          <w:szCs w:val="24"/>
        </w:rPr>
        <w:t xml:space="preserve"> Main Study:</w:t>
      </w:r>
      <w:proofErr w:type="gramEnd"/>
      <w:r w:rsidRPr="00911738">
        <w:rPr>
          <w:rFonts w:cs="Calibri"/>
          <w:b/>
          <w:sz w:val="24"/>
          <w:szCs w:val="24"/>
        </w:rPr>
        <w:t xml:space="preserve"> </w:t>
      </w:r>
      <w:r w:rsidRPr="00911738">
        <w:rPr>
          <w:rFonts w:cs="Calibri"/>
          <w:sz w:val="24"/>
          <w:szCs w:val="24"/>
        </w:rPr>
        <w:t>In the 2002</w:t>
      </w:r>
      <w:r>
        <w:rPr>
          <w:rFonts w:cs="Calibri"/>
          <w:sz w:val="24"/>
          <w:szCs w:val="24"/>
        </w:rPr>
        <w:t>-3</w:t>
      </w:r>
      <w:r w:rsidRPr="00911738">
        <w:rPr>
          <w:rFonts w:cs="Calibri"/>
          <w:sz w:val="24"/>
          <w:szCs w:val="24"/>
        </w:rPr>
        <w:t xml:space="preserve"> Cycle 6 Main Study, a $40 incentive was used, but response rates were still lagging in key groups after seven months of interviewing.  NSFG staff requested and received from OMB permission to use an $80 incentive in a half-sample of the cases remaining in the final four weeks of data collection during February, 2003.  The $80 incentive raised the weighted response rate from 64% to 79%.  The sample in the last 4 weeks had a higher proportion of married women, Hispanic men and women, and full-time workers of both sexes.  </w:t>
      </w:r>
    </w:p>
    <w:p w:rsidR="00E06DC6" w:rsidRDefault="00E06DC6" w:rsidP="00EC0435">
      <w:pPr>
        <w:spacing w:after="0" w:line="240" w:lineRule="auto"/>
        <w:ind w:right="-360"/>
        <w:rPr>
          <w:rFonts w:cs="Calibri"/>
          <w:sz w:val="24"/>
          <w:szCs w:val="24"/>
        </w:rPr>
      </w:pPr>
    </w:p>
    <w:p w:rsidR="00E06DC6" w:rsidRPr="00911738" w:rsidRDefault="00E06DC6" w:rsidP="005815CF">
      <w:pPr>
        <w:spacing w:after="0" w:line="240" w:lineRule="auto"/>
        <w:ind w:left="360" w:right="-360" w:hanging="360"/>
        <w:rPr>
          <w:rFonts w:cs="Calibri"/>
          <w:sz w:val="24"/>
          <w:szCs w:val="24"/>
        </w:rPr>
      </w:pPr>
      <w:r w:rsidRPr="00911738">
        <w:rPr>
          <w:rFonts w:cs="Calibri"/>
          <w:sz w:val="24"/>
          <w:szCs w:val="24"/>
        </w:rPr>
        <w:t xml:space="preserve">4)  </w:t>
      </w:r>
      <w:r>
        <w:rPr>
          <w:rFonts w:cs="Calibri"/>
          <w:sz w:val="24"/>
          <w:szCs w:val="24"/>
        </w:rPr>
        <w:t xml:space="preserve">  </w:t>
      </w:r>
      <w:r w:rsidRPr="00911738">
        <w:rPr>
          <w:rFonts w:cs="Calibri"/>
          <w:b/>
          <w:sz w:val="24"/>
          <w:szCs w:val="24"/>
        </w:rPr>
        <w:t xml:space="preserve">2006-7:  Phase 2 $50 </w:t>
      </w:r>
      <w:proofErr w:type="spellStart"/>
      <w:r w:rsidRPr="00911738">
        <w:rPr>
          <w:rFonts w:cs="Calibri"/>
          <w:b/>
          <w:sz w:val="24"/>
          <w:szCs w:val="24"/>
        </w:rPr>
        <w:t>vs</w:t>
      </w:r>
      <w:proofErr w:type="spellEnd"/>
      <w:r w:rsidRPr="00911738">
        <w:rPr>
          <w:rFonts w:cs="Calibri"/>
          <w:b/>
          <w:sz w:val="24"/>
          <w:szCs w:val="24"/>
        </w:rPr>
        <w:t xml:space="preserve"> $80:</w:t>
      </w:r>
      <w:r w:rsidRPr="00911738">
        <w:rPr>
          <w:rFonts w:cs="Calibri"/>
          <w:sz w:val="24"/>
          <w:szCs w:val="24"/>
        </w:rPr>
        <w:t xml:space="preserve">  We tested a $50 Phase 2 incentive vs. an $80 phase 2 incentive</w:t>
      </w:r>
      <w:r>
        <w:rPr>
          <w:rFonts w:cs="Calibri"/>
          <w:sz w:val="24"/>
          <w:szCs w:val="24"/>
        </w:rPr>
        <w:t xml:space="preserve">        </w:t>
      </w:r>
      <w:r w:rsidRPr="00911738">
        <w:rPr>
          <w:rFonts w:cs="Calibri"/>
          <w:sz w:val="24"/>
          <w:szCs w:val="24"/>
        </w:rPr>
        <w:t>to see if it was really necessary to offer $80 to obtain higher response rates and reduce bias</w:t>
      </w:r>
      <w:r>
        <w:rPr>
          <w:rFonts w:cs="Calibri"/>
          <w:sz w:val="24"/>
          <w:szCs w:val="24"/>
        </w:rPr>
        <w:t xml:space="preserve">,     but the results showed that it was necessary to offer </w:t>
      </w:r>
      <w:r w:rsidRPr="00911738">
        <w:rPr>
          <w:rFonts w:cs="Calibri"/>
          <w:sz w:val="24"/>
          <w:szCs w:val="24"/>
        </w:rPr>
        <w:t>the higher amount to reduce bias by bringing respondents with different characteristics into the sample.</w:t>
      </w:r>
    </w:p>
    <w:p w:rsidR="00E06DC6" w:rsidRDefault="00E06DC6" w:rsidP="00522FBB">
      <w:pPr>
        <w:spacing w:after="0" w:line="240" w:lineRule="auto"/>
        <w:ind w:right="-360"/>
        <w:rPr>
          <w:rFonts w:cs="Calibri"/>
          <w:b/>
          <w:sz w:val="24"/>
          <w:szCs w:val="24"/>
        </w:rPr>
      </w:pPr>
    </w:p>
    <w:p w:rsidR="00E06DC6" w:rsidRPr="00BC7EAE" w:rsidRDefault="00E06DC6" w:rsidP="00522FBB">
      <w:pPr>
        <w:spacing w:line="240" w:lineRule="auto"/>
        <w:ind w:right="-360"/>
        <w:rPr>
          <w:rFonts w:cs="Calibri"/>
          <w:b/>
          <w:sz w:val="24"/>
          <w:szCs w:val="24"/>
        </w:rPr>
      </w:pPr>
      <w:r w:rsidRPr="00BC7EAE">
        <w:rPr>
          <w:rFonts w:cs="Calibri"/>
          <w:b/>
          <w:sz w:val="24"/>
          <w:szCs w:val="24"/>
        </w:rPr>
        <w:t xml:space="preserve">Hypothesis: </w:t>
      </w:r>
    </w:p>
    <w:p w:rsidR="00E06DC6" w:rsidRPr="00F736BA" w:rsidRDefault="00E06DC6" w:rsidP="00EC0435">
      <w:pPr>
        <w:spacing w:after="0" w:line="240" w:lineRule="auto"/>
        <w:ind w:right="-360"/>
        <w:rPr>
          <w:rFonts w:cs="Calibri"/>
          <w:sz w:val="24"/>
          <w:szCs w:val="24"/>
        </w:rPr>
      </w:pPr>
      <w:r w:rsidRPr="00BE7B25">
        <w:rPr>
          <w:rFonts w:cs="Calibri"/>
          <w:sz w:val="24"/>
          <w:szCs w:val="24"/>
        </w:rPr>
        <w:t>Based on this extensive</w:t>
      </w:r>
      <w:r>
        <w:rPr>
          <w:rFonts w:cs="Calibri"/>
          <w:sz w:val="24"/>
          <w:szCs w:val="24"/>
        </w:rPr>
        <w:t xml:space="preserve"> set of experiments, </w:t>
      </w:r>
      <w:r w:rsidRPr="00BE7B25">
        <w:rPr>
          <w:rFonts w:cs="Calibri"/>
          <w:sz w:val="24"/>
          <w:szCs w:val="24"/>
        </w:rPr>
        <w:t xml:space="preserve">and the literature on incentives in surveys (e.g., Singer, 163-177, in Groves et al, </w:t>
      </w:r>
      <w:r w:rsidRPr="00BC7EAE">
        <w:rPr>
          <w:rFonts w:cs="Calibri"/>
          <w:b/>
          <w:sz w:val="24"/>
          <w:szCs w:val="24"/>
          <w:u w:val="single"/>
        </w:rPr>
        <w:t>Survey Nonresponse</w:t>
      </w:r>
      <w:r w:rsidRPr="00BE7B25">
        <w:rPr>
          <w:rFonts w:cs="Calibri"/>
          <w:sz w:val="24"/>
          <w:szCs w:val="24"/>
        </w:rPr>
        <w:t xml:space="preserve">, 2002), </w:t>
      </w:r>
      <w:r w:rsidRPr="00F736BA">
        <w:rPr>
          <w:rFonts w:cs="Calibri"/>
          <w:sz w:val="24"/>
          <w:szCs w:val="24"/>
        </w:rPr>
        <w:t>we think it is likely that</w:t>
      </w:r>
      <w:r>
        <w:rPr>
          <w:rFonts w:cs="Calibri"/>
          <w:sz w:val="24"/>
          <w:szCs w:val="24"/>
        </w:rPr>
        <w:t xml:space="preserve"> </w:t>
      </w:r>
      <w:r w:rsidRPr="00F736BA">
        <w:rPr>
          <w:rFonts w:cs="Calibri"/>
          <w:sz w:val="24"/>
          <w:szCs w:val="24"/>
        </w:rPr>
        <w:t>a $20 increase in the incentive will produce a</w:t>
      </w:r>
      <w:r w:rsidR="001F3A38">
        <w:rPr>
          <w:rFonts w:cs="Calibri"/>
          <w:sz w:val="24"/>
          <w:szCs w:val="24"/>
        </w:rPr>
        <w:t xml:space="preserve">bout a </w:t>
      </w:r>
      <w:r w:rsidRPr="00F736BA">
        <w:rPr>
          <w:rFonts w:cs="Calibri"/>
          <w:sz w:val="24"/>
          <w:szCs w:val="24"/>
        </w:rPr>
        <w:t xml:space="preserve">6 percentage point increase in the response rate to the survey, and a reduction in interviewer labor per case, sufficient to pay for most of the cost of the incentive increase.   That is why we are asking for a $20 increase in the incentive in Phase 1.  We are not asking for any increase in the $80 incentive in Phase 2.  </w:t>
      </w:r>
    </w:p>
    <w:p w:rsidR="00E06DC6" w:rsidRDefault="00E06DC6" w:rsidP="00EC0435">
      <w:pPr>
        <w:spacing w:after="0" w:line="240" w:lineRule="auto"/>
        <w:ind w:right="-360"/>
        <w:rPr>
          <w:rFonts w:cs="Calibri"/>
          <w:sz w:val="24"/>
          <w:szCs w:val="24"/>
        </w:rPr>
      </w:pPr>
    </w:p>
    <w:p w:rsidR="00E06DC6" w:rsidRPr="00BE7B25" w:rsidRDefault="00E06DC6">
      <w:pPr>
        <w:spacing w:after="0" w:line="240" w:lineRule="auto"/>
        <w:ind w:right="-360"/>
        <w:rPr>
          <w:rFonts w:cs="Calibri"/>
          <w:sz w:val="24"/>
          <w:szCs w:val="24"/>
        </w:rPr>
      </w:pPr>
      <w:r>
        <w:rPr>
          <w:rFonts w:cs="Calibri"/>
          <w:sz w:val="24"/>
          <w:szCs w:val="24"/>
        </w:rPr>
        <w:t xml:space="preserve">Below, we have described the parameters of the incentive experiment.   </w:t>
      </w:r>
    </w:p>
    <w:p w:rsidR="001F3A38" w:rsidRDefault="001F3A38" w:rsidP="00050793">
      <w:pPr>
        <w:spacing w:after="0" w:line="240" w:lineRule="auto"/>
        <w:rPr>
          <w:b/>
          <w:sz w:val="24"/>
          <w:szCs w:val="24"/>
        </w:rPr>
      </w:pPr>
    </w:p>
    <w:p w:rsidR="00E85804" w:rsidRDefault="00E85804">
      <w:pPr>
        <w:rPr>
          <w:b/>
          <w:sz w:val="24"/>
          <w:szCs w:val="24"/>
        </w:rPr>
      </w:pPr>
    </w:p>
    <w:p w:rsidR="00E85804" w:rsidRDefault="00E85804">
      <w:pPr>
        <w:rPr>
          <w:b/>
          <w:sz w:val="24"/>
          <w:szCs w:val="24"/>
        </w:rPr>
      </w:pPr>
    </w:p>
    <w:p w:rsidR="00E06DC6" w:rsidRDefault="00E06DC6">
      <w:pPr>
        <w:rPr>
          <w:b/>
          <w:sz w:val="24"/>
          <w:szCs w:val="24"/>
        </w:rPr>
      </w:pPr>
      <w:r>
        <w:rPr>
          <w:b/>
          <w:sz w:val="24"/>
          <w:szCs w:val="24"/>
        </w:rPr>
        <w:lastRenderedPageBreak/>
        <w:t>The Experiment</w:t>
      </w:r>
    </w:p>
    <w:p w:rsidR="00E06DC6" w:rsidRPr="00BC7EAE" w:rsidRDefault="00E06DC6" w:rsidP="00EC0435">
      <w:pPr>
        <w:spacing w:line="240" w:lineRule="auto"/>
        <w:rPr>
          <w:b/>
          <w:sz w:val="24"/>
          <w:szCs w:val="24"/>
        </w:rPr>
      </w:pPr>
      <w:r>
        <w:rPr>
          <w:sz w:val="24"/>
          <w:szCs w:val="24"/>
        </w:rPr>
        <w:t xml:space="preserve">Our standard incentive amount is $40.  If the experiment runs for 4 quarters (one year), $40 would be tested in about </w:t>
      </w:r>
      <w:r w:rsidRPr="00BC7EAE">
        <w:rPr>
          <w:b/>
          <w:sz w:val="24"/>
          <w:szCs w:val="24"/>
        </w:rPr>
        <w:t>228 control segments</w:t>
      </w:r>
      <w:r>
        <w:rPr>
          <w:sz w:val="24"/>
          <w:szCs w:val="24"/>
        </w:rPr>
        <w:t xml:space="preserve"> (or neighborhoods), with about </w:t>
      </w:r>
      <w:r w:rsidRPr="00BC7EAE">
        <w:rPr>
          <w:b/>
          <w:sz w:val="24"/>
          <w:szCs w:val="24"/>
        </w:rPr>
        <w:t>3,020 eligible</w:t>
      </w:r>
      <w:r>
        <w:rPr>
          <w:sz w:val="24"/>
          <w:szCs w:val="24"/>
        </w:rPr>
        <w:t xml:space="preserve"> </w:t>
      </w:r>
      <w:r w:rsidRPr="00BC7EAE">
        <w:rPr>
          <w:b/>
          <w:sz w:val="24"/>
          <w:szCs w:val="24"/>
        </w:rPr>
        <w:t>persons.</w:t>
      </w:r>
    </w:p>
    <w:p w:rsidR="00E06DC6" w:rsidRDefault="00E06DC6" w:rsidP="00EC0435">
      <w:pPr>
        <w:spacing w:line="240" w:lineRule="auto"/>
        <w:rPr>
          <w:sz w:val="24"/>
          <w:szCs w:val="24"/>
        </w:rPr>
      </w:pPr>
      <w:r>
        <w:rPr>
          <w:sz w:val="24"/>
          <w:szCs w:val="24"/>
        </w:rPr>
        <w:t xml:space="preserve">Our experimental amount is $60.  If the experiment runs for 4 quarters (one year), $60 would be tested in about </w:t>
      </w:r>
      <w:r w:rsidRPr="00BC7EAE">
        <w:rPr>
          <w:b/>
          <w:sz w:val="24"/>
          <w:szCs w:val="24"/>
        </w:rPr>
        <w:t>228 segments</w:t>
      </w:r>
      <w:r>
        <w:rPr>
          <w:sz w:val="24"/>
          <w:szCs w:val="24"/>
        </w:rPr>
        <w:t xml:space="preserve"> (or neighborhoods), with about </w:t>
      </w:r>
      <w:r w:rsidRPr="00BC7EAE">
        <w:rPr>
          <w:b/>
          <w:sz w:val="24"/>
          <w:szCs w:val="24"/>
        </w:rPr>
        <w:t xml:space="preserve">3,020 eligible </w:t>
      </w:r>
      <w:r>
        <w:rPr>
          <w:b/>
          <w:sz w:val="24"/>
          <w:szCs w:val="24"/>
        </w:rPr>
        <w:t>persons</w:t>
      </w:r>
      <w:r>
        <w:rPr>
          <w:sz w:val="24"/>
          <w:szCs w:val="24"/>
        </w:rPr>
        <w:t xml:space="preserve">. </w:t>
      </w:r>
    </w:p>
    <w:p w:rsidR="00E06DC6" w:rsidRDefault="00E06DC6" w:rsidP="00EC0435">
      <w:pPr>
        <w:spacing w:line="240" w:lineRule="auto"/>
        <w:rPr>
          <w:sz w:val="24"/>
          <w:szCs w:val="24"/>
        </w:rPr>
      </w:pPr>
      <w:r>
        <w:rPr>
          <w:sz w:val="24"/>
          <w:szCs w:val="24"/>
        </w:rPr>
        <w:t xml:space="preserve">The table below shows the expected number of respondents in 2, 3, and 4 quarters of data collection, and the probable significance of differences that we are likely to find.  We considered testing more than one amount, but that approach has serious disadvantages. </w:t>
      </w:r>
    </w:p>
    <w:p w:rsidR="00E06DC6" w:rsidRDefault="00E06DC6" w:rsidP="00EC0435">
      <w:pPr>
        <w:spacing w:line="240" w:lineRule="auto"/>
        <w:rPr>
          <w:sz w:val="24"/>
          <w:szCs w:val="24"/>
        </w:rPr>
      </w:pPr>
      <w:r>
        <w:rPr>
          <w:b/>
          <w:sz w:val="24"/>
          <w:szCs w:val="24"/>
        </w:rPr>
        <w:tab/>
      </w:r>
      <w:r w:rsidRPr="005D49FE">
        <w:rPr>
          <w:b/>
          <w:sz w:val="24"/>
          <w:szCs w:val="24"/>
        </w:rPr>
        <w:t xml:space="preserve">First, </w:t>
      </w:r>
      <w:r>
        <w:rPr>
          <w:sz w:val="24"/>
          <w:szCs w:val="24"/>
        </w:rPr>
        <w:t xml:space="preserve">it decreases the likelihood that we can demonstrate any significant result in any reasonable period of time.  </w:t>
      </w:r>
      <w:r w:rsidRPr="0001537C">
        <w:rPr>
          <w:sz w:val="24"/>
          <w:szCs w:val="24"/>
        </w:rPr>
        <w:t xml:space="preserve">This means that the experiment will need to run longer to achieve acceptable levels of significance. </w:t>
      </w:r>
      <w:r>
        <w:rPr>
          <w:sz w:val="24"/>
          <w:szCs w:val="24"/>
        </w:rPr>
        <w:t xml:space="preserve">This increases the cost of the experiment, and it also has a public relations risk.   </w:t>
      </w:r>
    </w:p>
    <w:p w:rsidR="00E06DC6" w:rsidRDefault="00E06DC6" w:rsidP="00EC0435">
      <w:pPr>
        <w:spacing w:line="240" w:lineRule="auto"/>
        <w:rPr>
          <w:sz w:val="24"/>
          <w:szCs w:val="24"/>
        </w:rPr>
      </w:pPr>
      <w:r>
        <w:rPr>
          <w:sz w:val="24"/>
          <w:szCs w:val="24"/>
        </w:rPr>
        <w:tab/>
        <w:t>In all of our previous experiments in 1993, 2001, 2002, and 2006-7, we know of no case of respondents finding out about the different amounts being offered in different neighborhoods.  But with social media now widespread, that risk is probably still low but no longer zero.  In any case, as soon as we have clear results, we want to end the experiment to avoid this risk.  Having 3 different amounts rather than 2 would increase this risk still further.</w:t>
      </w:r>
    </w:p>
    <w:p w:rsidR="00E06DC6" w:rsidRDefault="00E06DC6" w:rsidP="00EC0435">
      <w:pPr>
        <w:spacing w:after="0" w:line="240" w:lineRule="auto"/>
        <w:rPr>
          <w:sz w:val="24"/>
          <w:szCs w:val="24"/>
        </w:rPr>
      </w:pPr>
      <w:r>
        <w:rPr>
          <w:sz w:val="24"/>
          <w:szCs w:val="24"/>
        </w:rPr>
        <w:tab/>
      </w:r>
      <w:r w:rsidRPr="005D49FE">
        <w:rPr>
          <w:b/>
          <w:sz w:val="24"/>
          <w:szCs w:val="24"/>
        </w:rPr>
        <w:t>Second</w:t>
      </w:r>
      <w:r w:rsidRPr="0001537C">
        <w:rPr>
          <w:sz w:val="24"/>
          <w:szCs w:val="24"/>
        </w:rPr>
        <w:t xml:space="preserve">, there </w:t>
      </w:r>
      <w:r w:rsidR="00522FBB">
        <w:rPr>
          <w:sz w:val="24"/>
          <w:szCs w:val="24"/>
        </w:rPr>
        <w:t>are</w:t>
      </w:r>
      <w:r w:rsidRPr="0001537C">
        <w:rPr>
          <w:sz w:val="24"/>
          <w:szCs w:val="24"/>
        </w:rPr>
        <w:t xml:space="preserve"> operational difficulties with multiple amounts. Interviewers need to carefully track which amount is being offered to which unit. Multiple amounts make this more complex and may lead to mistakes</w:t>
      </w:r>
      <w:r>
        <w:rPr>
          <w:sz w:val="24"/>
          <w:szCs w:val="24"/>
        </w:rPr>
        <w:t>—that is, interviewers giving respondents the wrong amounts</w:t>
      </w:r>
      <w:r w:rsidRPr="0001537C">
        <w:rPr>
          <w:sz w:val="24"/>
          <w:szCs w:val="24"/>
        </w:rPr>
        <w:t>.</w:t>
      </w:r>
      <w:r>
        <w:rPr>
          <w:sz w:val="24"/>
          <w:szCs w:val="24"/>
        </w:rPr>
        <w:t xml:space="preserve">   </w:t>
      </w:r>
    </w:p>
    <w:p w:rsidR="00E06DC6" w:rsidRDefault="00E06DC6" w:rsidP="00EC0435">
      <w:pPr>
        <w:spacing w:line="240" w:lineRule="auto"/>
        <w:rPr>
          <w:rStyle w:val="Strong"/>
          <w:sz w:val="24"/>
          <w:szCs w:val="24"/>
          <w:u w:val="single"/>
        </w:rPr>
      </w:pPr>
    </w:p>
    <w:p w:rsidR="00E06DC6" w:rsidRPr="0001537C" w:rsidRDefault="00E06DC6" w:rsidP="00EC0435">
      <w:pPr>
        <w:spacing w:line="240" w:lineRule="auto"/>
        <w:rPr>
          <w:rStyle w:val="Strong"/>
          <w:sz w:val="24"/>
          <w:szCs w:val="24"/>
          <w:u w:val="single"/>
        </w:rPr>
      </w:pPr>
      <w:r w:rsidRPr="0001537C">
        <w:rPr>
          <w:rStyle w:val="Strong"/>
          <w:sz w:val="24"/>
          <w:szCs w:val="24"/>
          <w:u w:val="single"/>
        </w:rPr>
        <w:t>Effect Sizes (Response Rate Increase) and Power</w:t>
      </w:r>
    </w:p>
    <w:p w:rsidR="00E06DC6" w:rsidRDefault="00E06DC6" w:rsidP="00EC0435">
      <w:pPr>
        <w:spacing w:line="240" w:lineRule="auto"/>
        <w:rPr>
          <w:sz w:val="24"/>
          <w:szCs w:val="24"/>
        </w:rPr>
      </w:pPr>
      <w:r w:rsidRPr="0001537C">
        <w:rPr>
          <w:sz w:val="24"/>
          <w:szCs w:val="24"/>
        </w:rPr>
        <w:t xml:space="preserve">We have done some preliminary power calculations. As a first step, we looked at the design effects for the first year of data collection. We estimated the response rate by dividing the sample of segments in half. We then estimated the design effect on this calculation for each half sample. The estimates were between 2.5 and 3.0, and we used the lower bound </w:t>
      </w:r>
      <w:r>
        <w:rPr>
          <w:sz w:val="24"/>
          <w:szCs w:val="24"/>
        </w:rPr>
        <w:t xml:space="preserve">(2.5) </w:t>
      </w:r>
      <w:r w:rsidRPr="0001537C">
        <w:rPr>
          <w:sz w:val="24"/>
          <w:szCs w:val="24"/>
        </w:rPr>
        <w:t xml:space="preserve">in the power calculations given below. We incorporate these design effects into our power calculations in </w:t>
      </w:r>
      <w:r w:rsidRPr="00D0303D">
        <w:rPr>
          <w:b/>
          <w:sz w:val="24"/>
          <w:szCs w:val="24"/>
        </w:rPr>
        <w:t xml:space="preserve">Table 2. </w:t>
      </w:r>
      <w:r>
        <w:rPr>
          <w:sz w:val="24"/>
          <w:szCs w:val="24"/>
        </w:rPr>
        <w:t xml:space="preserve">  </w:t>
      </w:r>
    </w:p>
    <w:p w:rsidR="00E06DC6" w:rsidRPr="0001537C" w:rsidRDefault="00E06DC6" w:rsidP="00EC0435">
      <w:pPr>
        <w:spacing w:line="240" w:lineRule="auto"/>
        <w:rPr>
          <w:sz w:val="24"/>
          <w:szCs w:val="24"/>
        </w:rPr>
      </w:pPr>
      <w:r w:rsidRPr="0001537C">
        <w:rPr>
          <w:sz w:val="24"/>
          <w:szCs w:val="24"/>
        </w:rPr>
        <w:t>The specified power is 0.80 and alpha is set at 0.05. We assume that each quarter we identify 1,511 main lines</w:t>
      </w:r>
      <w:r>
        <w:rPr>
          <w:sz w:val="24"/>
          <w:szCs w:val="24"/>
        </w:rPr>
        <w:t xml:space="preserve"> (cases in the sample)</w:t>
      </w:r>
      <w:r w:rsidRPr="0001537C">
        <w:rPr>
          <w:sz w:val="24"/>
          <w:szCs w:val="24"/>
        </w:rPr>
        <w:t>.</w:t>
      </w:r>
    </w:p>
    <w:p w:rsidR="00E85804" w:rsidRDefault="00E85804" w:rsidP="00954FD3">
      <w:pPr>
        <w:spacing w:after="0"/>
        <w:rPr>
          <w:b/>
          <w:sz w:val="24"/>
          <w:szCs w:val="24"/>
        </w:rPr>
      </w:pPr>
    </w:p>
    <w:p w:rsidR="00E85804" w:rsidRDefault="00E85804" w:rsidP="00954FD3">
      <w:pPr>
        <w:spacing w:after="0"/>
        <w:rPr>
          <w:b/>
          <w:sz w:val="24"/>
          <w:szCs w:val="24"/>
        </w:rPr>
      </w:pPr>
    </w:p>
    <w:p w:rsidR="00E85804" w:rsidRDefault="00E85804" w:rsidP="00954FD3">
      <w:pPr>
        <w:spacing w:after="0"/>
        <w:rPr>
          <w:b/>
          <w:sz w:val="24"/>
          <w:szCs w:val="24"/>
        </w:rPr>
      </w:pPr>
    </w:p>
    <w:p w:rsidR="00E85804" w:rsidRDefault="00E85804" w:rsidP="00954FD3">
      <w:pPr>
        <w:spacing w:after="0"/>
        <w:rPr>
          <w:b/>
          <w:sz w:val="24"/>
          <w:szCs w:val="24"/>
        </w:rPr>
      </w:pPr>
    </w:p>
    <w:p w:rsidR="00E06DC6" w:rsidRPr="0001537C" w:rsidRDefault="00E06DC6" w:rsidP="00954FD3">
      <w:pPr>
        <w:spacing w:after="0"/>
        <w:rPr>
          <w:b/>
          <w:sz w:val="24"/>
          <w:szCs w:val="24"/>
        </w:rPr>
      </w:pPr>
      <w:proofErr w:type="gramStart"/>
      <w:r w:rsidRPr="0001537C">
        <w:rPr>
          <w:b/>
          <w:sz w:val="24"/>
          <w:szCs w:val="24"/>
        </w:rPr>
        <w:lastRenderedPageBreak/>
        <w:t xml:space="preserve">Table </w:t>
      </w:r>
      <w:r>
        <w:rPr>
          <w:b/>
          <w:sz w:val="24"/>
          <w:szCs w:val="24"/>
        </w:rPr>
        <w:t>2</w:t>
      </w:r>
      <w:r w:rsidRPr="0001537C">
        <w:rPr>
          <w:b/>
          <w:sz w:val="24"/>
          <w:szCs w:val="24"/>
        </w:rPr>
        <w:t>.</w:t>
      </w:r>
      <w:proofErr w:type="gramEnd"/>
      <w:r w:rsidRPr="0001537C">
        <w:rPr>
          <w:b/>
          <w:sz w:val="24"/>
          <w:szCs w:val="24"/>
        </w:rPr>
        <w:t xml:space="preserve"> Samples Sizes Required for Specified Type I and II Error Rates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5"/>
        <w:gridCol w:w="1750"/>
        <w:gridCol w:w="1931"/>
        <w:gridCol w:w="1931"/>
        <w:gridCol w:w="1989"/>
      </w:tblGrid>
      <w:tr w:rsidR="00E06DC6" w:rsidRPr="000713AC" w:rsidTr="00B3394A">
        <w:tc>
          <w:tcPr>
            <w:tcW w:w="1975" w:type="dxa"/>
          </w:tcPr>
          <w:p w:rsidR="00E06DC6" w:rsidRPr="000713AC" w:rsidRDefault="00E06DC6" w:rsidP="000713AC">
            <w:pPr>
              <w:spacing w:after="0" w:line="240" w:lineRule="auto"/>
              <w:rPr>
                <w:b/>
              </w:rPr>
            </w:pPr>
            <w:r>
              <w:rPr>
                <w:b/>
              </w:rPr>
              <w:t>Cooperation Rate</w:t>
            </w:r>
            <w:r w:rsidRPr="000713AC">
              <w:rPr>
                <w:b/>
              </w:rPr>
              <w:t xml:space="preserve"> Increase </w:t>
            </w:r>
          </w:p>
        </w:tc>
        <w:tc>
          <w:tcPr>
            <w:tcW w:w="1750" w:type="dxa"/>
          </w:tcPr>
          <w:p w:rsidR="00E06DC6" w:rsidRPr="000713AC" w:rsidRDefault="00E06DC6" w:rsidP="00D0303D">
            <w:pPr>
              <w:spacing w:after="0" w:line="240" w:lineRule="auto"/>
              <w:rPr>
                <w:b/>
              </w:rPr>
            </w:pPr>
            <w:r>
              <w:rPr>
                <w:b/>
              </w:rPr>
              <w:t>Final Response Rate (Screener Rate=0.935)</w:t>
            </w:r>
          </w:p>
        </w:tc>
        <w:tc>
          <w:tcPr>
            <w:tcW w:w="1931" w:type="dxa"/>
          </w:tcPr>
          <w:p w:rsidR="00E06DC6" w:rsidRPr="000713AC" w:rsidRDefault="00E06DC6" w:rsidP="000713AC">
            <w:pPr>
              <w:spacing w:after="0" w:line="240" w:lineRule="auto"/>
              <w:rPr>
                <w:b/>
              </w:rPr>
            </w:pPr>
            <w:r w:rsidRPr="000713AC">
              <w:rPr>
                <w:b/>
              </w:rPr>
              <w:t>S</w:t>
            </w:r>
            <w:r>
              <w:rPr>
                <w:b/>
              </w:rPr>
              <w:t>imple Random Sample (S</w:t>
            </w:r>
            <w:r w:rsidRPr="000713AC">
              <w:rPr>
                <w:b/>
              </w:rPr>
              <w:t>RS</w:t>
            </w:r>
            <w:r>
              <w:rPr>
                <w:b/>
              </w:rPr>
              <w:t>)</w:t>
            </w:r>
            <w:r w:rsidRPr="000713AC">
              <w:rPr>
                <w:b/>
              </w:rPr>
              <w:t xml:space="preserve"> n</w:t>
            </w:r>
          </w:p>
        </w:tc>
        <w:tc>
          <w:tcPr>
            <w:tcW w:w="1931" w:type="dxa"/>
          </w:tcPr>
          <w:p w:rsidR="00E06DC6" w:rsidRPr="000713AC" w:rsidRDefault="00E06DC6" w:rsidP="000713AC">
            <w:pPr>
              <w:spacing w:after="0" w:line="240" w:lineRule="auto"/>
              <w:rPr>
                <w:b/>
              </w:rPr>
            </w:pPr>
            <w:r w:rsidRPr="000713AC">
              <w:rPr>
                <w:b/>
              </w:rPr>
              <w:t xml:space="preserve">SRS n * </w:t>
            </w:r>
            <w:proofErr w:type="spellStart"/>
            <w:r w:rsidRPr="000713AC">
              <w:rPr>
                <w:b/>
              </w:rPr>
              <w:t>Deff</w:t>
            </w:r>
            <w:proofErr w:type="spellEnd"/>
            <w:r w:rsidRPr="000713AC">
              <w:rPr>
                <w:b/>
              </w:rPr>
              <w:t xml:space="preserve"> (2.5)</w:t>
            </w:r>
          </w:p>
        </w:tc>
        <w:tc>
          <w:tcPr>
            <w:tcW w:w="1989" w:type="dxa"/>
          </w:tcPr>
          <w:p w:rsidR="00E06DC6" w:rsidRPr="000713AC" w:rsidRDefault="00E06DC6" w:rsidP="000713AC">
            <w:pPr>
              <w:spacing w:after="0" w:line="240" w:lineRule="auto"/>
              <w:rPr>
                <w:b/>
              </w:rPr>
            </w:pPr>
            <w:r>
              <w:rPr>
                <w:b/>
              </w:rPr>
              <w:t xml:space="preserve">Number of </w:t>
            </w:r>
            <w:r w:rsidRPr="000713AC">
              <w:rPr>
                <w:b/>
              </w:rPr>
              <w:t>Quarters (2-arm)</w:t>
            </w:r>
          </w:p>
        </w:tc>
      </w:tr>
      <w:tr w:rsidR="00E06DC6" w:rsidRPr="000713AC" w:rsidTr="00B3394A">
        <w:tc>
          <w:tcPr>
            <w:tcW w:w="1975" w:type="dxa"/>
          </w:tcPr>
          <w:p w:rsidR="00E06DC6" w:rsidRPr="000713AC" w:rsidRDefault="00E06DC6" w:rsidP="000713AC">
            <w:pPr>
              <w:spacing w:after="0" w:line="240" w:lineRule="auto"/>
            </w:pPr>
            <w:r w:rsidRPr="000713AC">
              <w:t>0.02</w:t>
            </w:r>
          </w:p>
        </w:tc>
        <w:tc>
          <w:tcPr>
            <w:tcW w:w="1750" w:type="dxa"/>
          </w:tcPr>
          <w:p w:rsidR="00E06DC6" w:rsidRPr="000713AC" w:rsidRDefault="00E06DC6" w:rsidP="000713AC">
            <w:pPr>
              <w:spacing w:after="0" w:line="240" w:lineRule="auto"/>
            </w:pPr>
            <w:r>
              <w:t>75%</w:t>
            </w:r>
          </w:p>
        </w:tc>
        <w:tc>
          <w:tcPr>
            <w:tcW w:w="1931" w:type="dxa"/>
          </w:tcPr>
          <w:p w:rsidR="00E06DC6" w:rsidRPr="000713AC" w:rsidRDefault="00E06DC6" w:rsidP="000713AC">
            <w:pPr>
              <w:spacing w:after="0" w:line="240" w:lineRule="auto"/>
            </w:pPr>
            <w:r w:rsidRPr="000713AC">
              <w:t>11,508</w:t>
            </w:r>
          </w:p>
        </w:tc>
        <w:tc>
          <w:tcPr>
            <w:tcW w:w="1931" w:type="dxa"/>
          </w:tcPr>
          <w:p w:rsidR="00E06DC6" w:rsidRPr="000713AC" w:rsidRDefault="00E06DC6" w:rsidP="000713AC">
            <w:pPr>
              <w:spacing w:after="0" w:line="240" w:lineRule="auto"/>
            </w:pPr>
            <w:r w:rsidRPr="000713AC">
              <w:t>28,770</w:t>
            </w:r>
          </w:p>
        </w:tc>
        <w:tc>
          <w:tcPr>
            <w:tcW w:w="1989" w:type="dxa"/>
          </w:tcPr>
          <w:p w:rsidR="00E06DC6" w:rsidRPr="000713AC" w:rsidRDefault="00E06DC6" w:rsidP="000713AC">
            <w:pPr>
              <w:spacing w:after="0" w:line="240" w:lineRule="auto"/>
            </w:pPr>
            <w:r w:rsidRPr="000713AC">
              <w:t>19.0</w:t>
            </w:r>
          </w:p>
        </w:tc>
      </w:tr>
      <w:tr w:rsidR="00E06DC6" w:rsidRPr="000713AC" w:rsidTr="00B3394A">
        <w:tc>
          <w:tcPr>
            <w:tcW w:w="1975" w:type="dxa"/>
          </w:tcPr>
          <w:p w:rsidR="00E06DC6" w:rsidRPr="000713AC" w:rsidRDefault="00E06DC6" w:rsidP="000713AC">
            <w:pPr>
              <w:spacing w:after="0" w:line="240" w:lineRule="auto"/>
            </w:pPr>
            <w:r w:rsidRPr="000713AC">
              <w:t>0.04</w:t>
            </w:r>
          </w:p>
        </w:tc>
        <w:tc>
          <w:tcPr>
            <w:tcW w:w="1750" w:type="dxa"/>
          </w:tcPr>
          <w:p w:rsidR="00E06DC6" w:rsidRPr="000713AC" w:rsidRDefault="00E06DC6" w:rsidP="000713AC">
            <w:pPr>
              <w:spacing w:after="0" w:line="240" w:lineRule="auto"/>
            </w:pPr>
            <w:r>
              <w:t>77%</w:t>
            </w:r>
          </w:p>
        </w:tc>
        <w:tc>
          <w:tcPr>
            <w:tcW w:w="1931" w:type="dxa"/>
          </w:tcPr>
          <w:p w:rsidR="00E06DC6" w:rsidRPr="000713AC" w:rsidRDefault="00E06DC6" w:rsidP="000713AC">
            <w:pPr>
              <w:spacing w:after="0" w:line="240" w:lineRule="auto"/>
            </w:pPr>
            <w:r w:rsidRPr="000713AC">
              <w:t>2,960</w:t>
            </w:r>
          </w:p>
        </w:tc>
        <w:tc>
          <w:tcPr>
            <w:tcW w:w="1931" w:type="dxa"/>
          </w:tcPr>
          <w:p w:rsidR="00E06DC6" w:rsidRPr="000713AC" w:rsidRDefault="00E06DC6" w:rsidP="000713AC">
            <w:pPr>
              <w:spacing w:after="0" w:line="240" w:lineRule="auto"/>
            </w:pPr>
            <w:r w:rsidRPr="000713AC">
              <w:t>7,400</w:t>
            </w:r>
          </w:p>
        </w:tc>
        <w:tc>
          <w:tcPr>
            <w:tcW w:w="1989" w:type="dxa"/>
          </w:tcPr>
          <w:p w:rsidR="00E06DC6" w:rsidRPr="000713AC" w:rsidRDefault="00E06DC6" w:rsidP="000713AC">
            <w:pPr>
              <w:spacing w:after="0" w:line="240" w:lineRule="auto"/>
            </w:pPr>
            <w:r w:rsidRPr="000713AC">
              <w:t>4.9</w:t>
            </w:r>
          </w:p>
        </w:tc>
      </w:tr>
      <w:tr w:rsidR="00E06DC6" w:rsidRPr="000713AC" w:rsidTr="00B3394A">
        <w:tc>
          <w:tcPr>
            <w:tcW w:w="1975" w:type="dxa"/>
          </w:tcPr>
          <w:p w:rsidR="00E06DC6" w:rsidRPr="000713AC" w:rsidRDefault="00E06DC6" w:rsidP="000713AC">
            <w:pPr>
              <w:spacing w:after="0" w:line="240" w:lineRule="auto"/>
            </w:pPr>
            <w:r w:rsidRPr="000713AC">
              <w:t>0.06</w:t>
            </w:r>
          </w:p>
        </w:tc>
        <w:tc>
          <w:tcPr>
            <w:tcW w:w="1750" w:type="dxa"/>
          </w:tcPr>
          <w:p w:rsidR="00E06DC6" w:rsidRPr="000713AC" w:rsidRDefault="00E06DC6" w:rsidP="000713AC">
            <w:pPr>
              <w:spacing w:after="0" w:line="240" w:lineRule="auto"/>
            </w:pPr>
            <w:r>
              <w:t>79%</w:t>
            </w:r>
          </w:p>
        </w:tc>
        <w:tc>
          <w:tcPr>
            <w:tcW w:w="1931" w:type="dxa"/>
          </w:tcPr>
          <w:p w:rsidR="00E06DC6" w:rsidRPr="000713AC" w:rsidRDefault="00E06DC6" w:rsidP="000713AC">
            <w:pPr>
              <w:spacing w:after="0" w:line="240" w:lineRule="auto"/>
            </w:pPr>
            <w:r w:rsidRPr="000713AC">
              <w:t>1,350</w:t>
            </w:r>
          </w:p>
        </w:tc>
        <w:tc>
          <w:tcPr>
            <w:tcW w:w="1931" w:type="dxa"/>
          </w:tcPr>
          <w:p w:rsidR="00E06DC6" w:rsidRPr="000713AC" w:rsidRDefault="00E06DC6" w:rsidP="000713AC">
            <w:pPr>
              <w:spacing w:after="0" w:line="240" w:lineRule="auto"/>
            </w:pPr>
            <w:r w:rsidRPr="000713AC">
              <w:t>3,375</w:t>
            </w:r>
          </w:p>
        </w:tc>
        <w:tc>
          <w:tcPr>
            <w:tcW w:w="1989" w:type="dxa"/>
          </w:tcPr>
          <w:p w:rsidR="00E06DC6" w:rsidRPr="000713AC" w:rsidRDefault="00E06DC6" w:rsidP="000713AC">
            <w:pPr>
              <w:spacing w:after="0" w:line="240" w:lineRule="auto"/>
            </w:pPr>
            <w:r w:rsidRPr="000713AC">
              <w:t>2.2</w:t>
            </w:r>
          </w:p>
        </w:tc>
      </w:tr>
      <w:tr w:rsidR="00E06DC6" w:rsidRPr="000713AC" w:rsidTr="00B3394A">
        <w:tc>
          <w:tcPr>
            <w:tcW w:w="1975" w:type="dxa"/>
          </w:tcPr>
          <w:p w:rsidR="00E06DC6" w:rsidRPr="000713AC" w:rsidRDefault="00E06DC6" w:rsidP="000713AC">
            <w:pPr>
              <w:spacing w:after="0" w:line="240" w:lineRule="auto"/>
            </w:pPr>
            <w:r w:rsidRPr="000713AC">
              <w:t>0.09</w:t>
            </w:r>
          </w:p>
        </w:tc>
        <w:tc>
          <w:tcPr>
            <w:tcW w:w="1750" w:type="dxa"/>
          </w:tcPr>
          <w:p w:rsidR="00E06DC6" w:rsidRPr="000713AC" w:rsidRDefault="00E06DC6" w:rsidP="000713AC">
            <w:pPr>
              <w:spacing w:after="0" w:line="240" w:lineRule="auto"/>
            </w:pPr>
            <w:r>
              <w:t>81%</w:t>
            </w:r>
          </w:p>
        </w:tc>
        <w:tc>
          <w:tcPr>
            <w:tcW w:w="1931" w:type="dxa"/>
          </w:tcPr>
          <w:p w:rsidR="00E06DC6" w:rsidRPr="000713AC" w:rsidRDefault="00E06DC6" w:rsidP="000713AC">
            <w:pPr>
              <w:spacing w:after="0" w:line="240" w:lineRule="auto"/>
            </w:pPr>
            <w:r w:rsidRPr="000713AC">
              <w:t>778</w:t>
            </w:r>
          </w:p>
        </w:tc>
        <w:tc>
          <w:tcPr>
            <w:tcW w:w="1931" w:type="dxa"/>
          </w:tcPr>
          <w:p w:rsidR="00E06DC6" w:rsidRPr="000713AC" w:rsidRDefault="00E06DC6" w:rsidP="000713AC">
            <w:pPr>
              <w:spacing w:after="0" w:line="240" w:lineRule="auto"/>
            </w:pPr>
            <w:r w:rsidRPr="000713AC">
              <w:t>1,945</w:t>
            </w:r>
          </w:p>
        </w:tc>
        <w:tc>
          <w:tcPr>
            <w:tcW w:w="1989" w:type="dxa"/>
          </w:tcPr>
          <w:p w:rsidR="00E06DC6" w:rsidRPr="000713AC" w:rsidRDefault="00E06DC6" w:rsidP="000713AC">
            <w:pPr>
              <w:spacing w:after="0" w:line="240" w:lineRule="auto"/>
            </w:pPr>
            <w:r w:rsidRPr="000713AC">
              <w:t>1.3</w:t>
            </w:r>
          </w:p>
        </w:tc>
      </w:tr>
    </w:tbl>
    <w:p w:rsidR="00E06DC6" w:rsidRDefault="00E06DC6">
      <w:pPr>
        <w:rPr>
          <w:noProof/>
        </w:rPr>
      </w:pPr>
    </w:p>
    <w:p w:rsidR="00E06DC6" w:rsidRDefault="00E06DC6" w:rsidP="00EC0435">
      <w:pPr>
        <w:spacing w:after="0" w:line="240" w:lineRule="auto"/>
        <w:rPr>
          <w:noProof/>
          <w:sz w:val="24"/>
          <w:szCs w:val="24"/>
        </w:rPr>
      </w:pPr>
      <w:r>
        <w:rPr>
          <w:noProof/>
          <w:sz w:val="24"/>
          <w:szCs w:val="24"/>
        </w:rPr>
        <w:t>If we test a $60 incentive, we could expect a</w:t>
      </w:r>
      <w:r w:rsidR="001F3A38">
        <w:rPr>
          <w:noProof/>
          <w:sz w:val="24"/>
          <w:szCs w:val="24"/>
        </w:rPr>
        <w:t>bout a</w:t>
      </w:r>
      <w:r>
        <w:rPr>
          <w:noProof/>
          <w:sz w:val="24"/>
          <w:szCs w:val="24"/>
        </w:rPr>
        <w:t xml:space="preserve"> 6% increase in the response rate, and we could expect to finish the experiment with significant results in 2 quarters for the total.  ( We will also  want to be able to show results separately for men and women, because men and women have had different response rates in the past to the same incentive amounts.)  </w:t>
      </w:r>
    </w:p>
    <w:p w:rsidR="00E06DC6" w:rsidRDefault="00E06DC6" w:rsidP="00EC0435">
      <w:pPr>
        <w:spacing w:after="0" w:line="240" w:lineRule="auto"/>
        <w:rPr>
          <w:b/>
          <w:noProof/>
          <w:sz w:val="24"/>
          <w:szCs w:val="24"/>
        </w:rPr>
      </w:pPr>
    </w:p>
    <w:p w:rsidR="00E06DC6" w:rsidRPr="00D0303D" w:rsidRDefault="00E06DC6" w:rsidP="00EC0435">
      <w:pPr>
        <w:spacing w:after="0" w:line="240" w:lineRule="auto"/>
        <w:rPr>
          <w:b/>
          <w:noProof/>
          <w:sz w:val="24"/>
          <w:szCs w:val="24"/>
        </w:rPr>
      </w:pPr>
      <w:r w:rsidRPr="00D0303D">
        <w:rPr>
          <w:b/>
          <w:noProof/>
          <w:sz w:val="24"/>
          <w:szCs w:val="24"/>
        </w:rPr>
        <w:t>Alternatives</w:t>
      </w:r>
    </w:p>
    <w:p w:rsidR="00E06DC6" w:rsidRDefault="00E06DC6" w:rsidP="00EC0435">
      <w:pPr>
        <w:spacing w:after="0" w:line="240" w:lineRule="auto"/>
        <w:rPr>
          <w:noProof/>
          <w:sz w:val="24"/>
          <w:szCs w:val="24"/>
        </w:rPr>
      </w:pPr>
      <w:r>
        <w:rPr>
          <w:noProof/>
          <w:sz w:val="24"/>
          <w:szCs w:val="24"/>
        </w:rPr>
        <w:t>If we tested a smaller amount, such as $50</w:t>
      </w:r>
      <w:r w:rsidR="00522FBB">
        <w:rPr>
          <w:noProof/>
          <w:sz w:val="24"/>
          <w:szCs w:val="24"/>
        </w:rPr>
        <w:t xml:space="preserve"> rather than $60</w:t>
      </w:r>
      <w:r>
        <w:rPr>
          <w:noProof/>
          <w:sz w:val="24"/>
          <w:szCs w:val="24"/>
        </w:rPr>
        <w:t>,  the literature suggests that the response rate would increase only</w:t>
      </w:r>
      <w:r w:rsidR="00522FBB">
        <w:rPr>
          <w:noProof/>
          <w:sz w:val="24"/>
          <w:szCs w:val="24"/>
        </w:rPr>
        <w:t xml:space="preserve"> </w:t>
      </w:r>
      <w:r>
        <w:rPr>
          <w:noProof/>
          <w:sz w:val="24"/>
          <w:szCs w:val="24"/>
        </w:rPr>
        <w:t xml:space="preserve">3-4%, and it </w:t>
      </w:r>
      <w:r w:rsidRPr="009804F2">
        <w:rPr>
          <w:b/>
          <w:noProof/>
          <w:sz w:val="24"/>
          <w:szCs w:val="24"/>
        </w:rPr>
        <w:t>would take 4.9 quarters (more than a year) to detect a significant effect of a $10 increase in the incentive</w:t>
      </w:r>
      <w:r>
        <w:rPr>
          <w:noProof/>
          <w:sz w:val="24"/>
          <w:szCs w:val="24"/>
        </w:rPr>
        <w:t xml:space="preserve">.  </w:t>
      </w:r>
      <w:r w:rsidRPr="00644765">
        <w:rPr>
          <w:noProof/>
          <w:sz w:val="24"/>
          <w:szCs w:val="24"/>
        </w:rPr>
        <w:t xml:space="preserve">After two quarters, we will have an effective sample size (assuming a design effect of 2.5) of about 1209. </w:t>
      </w:r>
      <w:r w:rsidRPr="009804F2">
        <w:rPr>
          <w:b/>
          <w:noProof/>
          <w:sz w:val="24"/>
          <w:szCs w:val="24"/>
        </w:rPr>
        <w:t>We a</w:t>
      </w:r>
      <w:r>
        <w:rPr>
          <w:b/>
          <w:noProof/>
          <w:sz w:val="24"/>
          <w:szCs w:val="24"/>
        </w:rPr>
        <w:t>re</w:t>
      </w:r>
      <w:r w:rsidRPr="009804F2">
        <w:rPr>
          <w:b/>
          <w:noProof/>
          <w:sz w:val="24"/>
          <w:szCs w:val="24"/>
        </w:rPr>
        <w:t xml:space="preserve"> underpowered for small effect sizes, which are likely with a $10 increase in the incentive</w:t>
      </w:r>
      <w:r>
        <w:rPr>
          <w:noProof/>
          <w:sz w:val="24"/>
          <w:szCs w:val="24"/>
        </w:rPr>
        <w:t xml:space="preserve">.  </w:t>
      </w:r>
    </w:p>
    <w:p w:rsidR="00E06DC6" w:rsidRDefault="00E06DC6" w:rsidP="00EC0435">
      <w:pPr>
        <w:spacing w:after="0" w:line="240" w:lineRule="auto"/>
        <w:rPr>
          <w:noProof/>
          <w:sz w:val="24"/>
          <w:szCs w:val="24"/>
        </w:rPr>
      </w:pPr>
    </w:p>
    <w:p w:rsidR="00E06DC6" w:rsidRDefault="00E06DC6" w:rsidP="00EC0435">
      <w:pPr>
        <w:spacing w:after="0" w:line="240" w:lineRule="auto"/>
        <w:rPr>
          <w:b/>
          <w:noProof/>
          <w:sz w:val="24"/>
          <w:szCs w:val="24"/>
        </w:rPr>
      </w:pPr>
      <w:r w:rsidRPr="00D0303D">
        <w:rPr>
          <w:b/>
          <w:noProof/>
          <w:sz w:val="24"/>
          <w:szCs w:val="24"/>
        </w:rPr>
        <w:t>Historical Controls</w:t>
      </w:r>
    </w:p>
    <w:p w:rsidR="00E06DC6" w:rsidRPr="00D0303D" w:rsidRDefault="00E06DC6" w:rsidP="00EC0435">
      <w:pPr>
        <w:spacing w:after="0" w:line="240" w:lineRule="auto"/>
        <w:rPr>
          <w:b/>
          <w:sz w:val="24"/>
          <w:szCs w:val="24"/>
        </w:rPr>
      </w:pPr>
    </w:p>
    <w:p w:rsidR="00E06DC6" w:rsidRDefault="00E06DC6" w:rsidP="00EC0435">
      <w:pPr>
        <w:spacing w:after="0" w:line="240" w:lineRule="auto"/>
        <w:rPr>
          <w:sz w:val="24"/>
          <w:szCs w:val="24"/>
        </w:rPr>
      </w:pPr>
      <w:r w:rsidRPr="00644765">
        <w:rPr>
          <w:sz w:val="24"/>
          <w:szCs w:val="24"/>
        </w:rPr>
        <w:t xml:space="preserve">Another possibility is to use information from the current data collection as “historical controls.” </w:t>
      </w:r>
      <w:r>
        <w:rPr>
          <w:sz w:val="24"/>
          <w:szCs w:val="24"/>
        </w:rPr>
        <w:t xml:space="preserve"> </w:t>
      </w:r>
      <w:r w:rsidRPr="00644765">
        <w:rPr>
          <w:sz w:val="24"/>
          <w:szCs w:val="24"/>
        </w:rPr>
        <w:t xml:space="preserve">In order to do so, we need to make some </w:t>
      </w:r>
      <w:r>
        <w:rPr>
          <w:sz w:val="24"/>
          <w:szCs w:val="24"/>
        </w:rPr>
        <w:t xml:space="preserve">fairly strong </w:t>
      </w:r>
      <w:r w:rsidRPr="00644765">
        <w:rPr>
          <w:sz w:val="24"/>
          <w:szCs w:val="24"/>
        </w:rPr>
        <w:t xml:space="preserve">assumptions about </w:t>
      </w:r>
      <w:r>
        <w:rPr>
          <w:sz w:val="24"/>
          <w:szCs w:val="24"/>
        </w:rPr>
        <w:t xml:space="preserve">the </w:t>
      </w:r>
      <w:r w:rsidRPr="00644765">
        <w:rPr>
          <w:sz w:val="24"/>
          <w:szCs w:val="24"/>
        </w:rPr>
        <w:t xml:space="preserve">comparability of the response rate and the impact of $40 over time. We can say that the results for the first year of </w:t>
      </w:r>
      <w:r>
        <w:rPr>
          <w:sz w:val="24"/>
          <w:szCs w:val="24"/>
        </w:rPr>
        <w:t xml:space="preserve">interviewing in the current survey (Sept 2011-Sept 2012) </w:t>
      </w:r>
      <w:r w:rsidRPr="00644765">
        <w:rPr>
          <w:sz w:val="24"/>
          <w:szCs w:val="24"/>
        </w:rPr>
        <w:t xml:space="preserve">have been quite consistent. </w:t>
      </w:r>
      <w:r>
        <w:rPr>
          <w:sz w:val="24"/>
          <w:szCs w:val="24"/>
        </w:rPr>
        <w:t xml:space="preserve">   </w:t>
      </w:r>
      <w:r w:rsidRPr="00980444">
        <w:rPr>
          <w:b/>
          <w:sz w:val="24"/>
          <w:szCs w:val="24"/>
        </w:rPr>
        <w:t>Table 3</w:t>
      </w:r>
      <w:r w:rsidRPr="00644765">
        <w:rPr>
          <w:sz w:val="24"/>
          <w:szCs w:val="24"/>
        </w:rPr>
        <w:t xml:space="preserve"> shows the screening and main </w:t>
      </w:r>
      <w:r>
        <w:rPr>
          <w:sz w:val="24"/>
          <w:szCs w:val="24"/>
        </w:rPr>
        <w:t xml:space="preserve">interview </w:t>
      </w:r>
      <w:r w:rsidRPr="00644765">
        <w:rPr>
          <w:sz w:val="24"/>
          <w:szCs w:val="24"/>
        </w:rPr>
        <w:t xml:space="preserve">response rates for the first four quarters of </w:t>
      </w:r>
      <w:r>
        <w:rPr>
          <w:sz w:val="24"/>
          <w:szCs w:val="24"/>
        </w:rPr>
        <w:t>interviewing in Sept 2011-Sept 2012.</w:t>
      </w:r>
    </w:p>
    <w:p w:rsidR="00E06DC6" w:rsidRDefault="00E06DC6" w:rsidP="00EC0435">
      <w:pPr>
        <w:spacing w:after="0" w:line="240" w:lineRule="auto"/>
        <w:rPr>
          <w:sz w:val="24"/>
          <w:szCs w:val="24"/>
        </w:rPr>
      </w:pPr>
    </w:p>
    <w:p w:rsidR="00E06DC6" w:rsidRPr="00980444" w:rsidRDefault="00E06DC6">
      <w:pPr>
        <w:rPr>
          <w:b/>
          <w:sz w:val="24"/>
          <w:szCs w:val="24"/>
        </w:rPr>
      </w:pPr>
      <w:proofErr w:type="gramStart"/>
      <w:r w:rsidRPr="00980444">
        <w:rPr>
          <w:b/>
          <w:sz w:val="24"/>
          <w:szCs w:val="24"/>
        </w:rPr>
        <w:t>Table 3.</w:t>
      </w:r>
      <w:proofErr w:type="gramEnd"/>
      <w:r w:rsidRPr="00980444">
        <w:rPr>
          <w:b/>
          <w:sz w:val="24"/>
          <w:szCs w:val="24"/>
        </w:rPr>
        <w:t xml:space="preserve">  Screener and Main Interview Response Rates for the first 4 Quarters of 2011-2012 interviewing in the NSFG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1916"/>
      </w:tblGrid>
      <w:tr w:rsidR="00E06DC6" w:rsidRPr="000713AC" w:rsidTr="000713AC">
        <w:tc>
          <w:tcPr>
            <w:tcW w:w="1915" w:type="dxa"/>
          </w:tcPr>
          <w:p w:rsidR="00E06DC6" w:rsidRPr="000713AC" w:rsidRDefault="00E06DC6" w:rsidP="000713AC">
            <w:pPr>
              <w:spacing w:after="0" w:line="240" w:lineRule="auto"/>
              <w:rPr>
                <w:b/>
              </w:rPr>
            </w:pPr>
          </w:p>
        </w:tc>
        <w:tc>
          <w:tcPr>
            <w:tcW w:w="1915" w:type="dxa"/>
          </w:tcPr>
          <w:p w:rsidR="00E06DC6" w:rsidRPr="000713AC" w:rsidRDefault="00E06DC6" w:rsidP="00980444">
            <w:pPr>
              <w:spacing w:after="0" w:line="240" w:lineRule="auto"/>
              <w:rPr>
                <w:b/>
              </w:rPr>
            </w:pPr>
            <w:r w:rsidRPr="000713AC">
              <w:rPr>
                <w:b/>
              </w:rPr>
              <w:t>Q</w:t>
            </w:r>
            <w:r>
              <w:rPr>
                <w:b/>
              </w:rPr>
              <w:t xml:space="preserve"> </w:t>
            </w:r>
            <w:r w:rsidRPr="000713AC">
              <w:rPr>
                <w:b/>
              </w:rPr>
              <w:t>1</w:t>
            </w:r>
          </w:p>
        </w:tc>
        <w:tc>
          <w:tcPr>
            <w:tcW w:w="1915" w:type="dxa"/>
          </w:tcPr>
          <w:p w:rsidR="00E06DC6" w:rsidRPr="000713AC" w:rsidRDefault="00E06DC6" w:rsidP="000713AC">
            <w:pPr>
              <w:spacing w:after="0" w:line="240" w:lineRule="auto"/>
              <w:rPr>
                <w:b/>
              </w:rPr>
            </w:pPr>
            <w:r w:rsidRPr="000713AC">
              <w:rPr>
                <w:b/>
              </w:rPr>
              <w:t>Q</w:t>
            </w:r>
            <w:r>
              <w:rPr>
                <w:b/>
              </w:rPr>
              <w:t xml:space="preserve"> </w:t>
            </w:r>
            <w:r w:rsidRPr="000713AC">
              <w:rPr>
                <w:b/>
              </w:rPr>
              <w:t>2</w:t>
            </w:r>
          </w:p>
        </w:tc>
        <w:tc>
          <w:tcPr>
            <w:tcW w:w="1915" w:type="dxa"/>
          </w:tcPr>
          <w:p w:rsidR="00E06DC6" w:rsidRPr="000713AC" w:rsidRDefault="00E06DC6" w:rsidP="000713AC">
            <w:pPr>
              <w:spacing w:after="0" w:line="240" w:lineRule="auto"/>
              <w:rPr>
                <w:b/>
              </w:rPr>
            </w:pPr>
            <w:r w:rsidRPr="000713AC">
              <w:rPr>
                <w:b/>
              </w:rPr>
              <w:t>Q</w:t>
            </w:r>
            <w:r>
              <w:rPr>
                <w:b/>
              </w:rPr>
              <w:t xml:space="preserve"> </w:t>
            </w:r>
            <w:r w:rsidRPr="000713AC">
              <w:rPr>
                <w:b/>
              </w:rPr>
              <w:t>3</w:t>
            </w:r>
          </w:p>
        </w:tc>
        <w:tc>
          <w:tcPr>
            <w:tcW w:w="1916" w:type="dxa"/>
          </w:tcPr>
          <w:p w:rsidR="00E06DC6" w:rsidRPr="000713AC" w:rsidRDefault="00E06DC6" w:rsidP="000713AC">
            <w:pPr>
              <w:spacing w:after="0" w:line="240" w:lineRule="auto"/>
              <w:rPr>
                <w:b/>
              </w:rPr>
            </w:pPr>
            <w:r w:rsidRPr="000713AC">
              <w:rPr>
                <w:b/>
              </w:rPr>
              <w:t>Q</w:t>
            </w:r>
            <w:r>
              <w:rPr>
                <w:b/>
              </w:rPr>
              <w:t xml:space="preserve"> </w:t>
            </w:r>
            <w:r w:rsidRPr="000713AC">
              <w:rPr>
                <w:b/>
              </w:rPr>
              <w:t>4</w:t>
            </w:r>
          </w:p>
        </w:tc>
      </w:tr>
      <w:tr w:rsidR="00E06DC6" w:rsidRPr="000713AC" w:rsidTr="000713AC">
        <w:tc>
          <w:tcPr>
            <w:tcW w:w="1915" w:type="dxa"/>
          </w:tcPr>
          <w:p w:rsidR="00E06DC6" w:rsidRPr="000713AC" w:rsidRDefault="00E06DC6" w:rsidP="000713AC">
            <w:pPr>
              <w:spacing w:after="0" w:line="240" w:lineRule="auto"/>
            </w:pPr>
            <w:r w:rsidRPr="000713AC">
              <w:t>Screener</w:t>
            </w:r>
          </w:p>
        </w:tc>
        <w:tc>
          <w:tcPr>
            <w:tcW w:w="1915" w:type="dxa"/>
          </w:tcPr>
          <w:p w:rsidR="00E06DC6" w:rsidRPr="000713AC" w:rsidRDefault="00E06DC6" w:rsidP="000713AC">
            <w:pPr>
              <w:spacing w:after="0" w:line="240" w:lineRule="auto"/>
            </w:pPr>
            <w:r w:rsidRPr="000713AC">
              <w:t>0.94</w:t>
            </w:r>
          </w:p>
        </w:tc>
        <w:tc>
          <w:tcPr>
            <w:tcW w:w="1915" w:type="dxa"/>
          </w:tcPr>
          <w:p w:rsidR="00E06DC6" w:rsidRPr="000713AC" w:rsidRDefault="00E06DC6" w:rsidP="000713AC">
            <w:pPr>
              <w:spacing w:after="0" w:line="240" w:lineRule="auto"/>
            </w:pPr>
            <w:r w:rsidRPr="000713AC">
              <w:t>0.93</w:t>
            </w:r>
          </w:p>
        </w:tc>
        <w:tc>
          <w:tcPr>
            <w:tcW w:w="1915" w:type="dxa"/>
          </w:tcPr>
          <w:p w:rsidR="00E06DC6" w:rsidRPr="000713AC" w:rsidRDefault="00E06DC6" w:rsidP="000713AC">
            <w:pPr>
              <w:spacing w:after="0" w:line="240" w:lineRule="auto"/>
            </w:pPr>
            <w:r w:rsidRPr="000713AC">
              <w:t>0.93</w:t>
            </w:r>
          </w:p>
        </w:tc>
        <w:tc>
          <w:tcPr>
            <w:tcW w:w="1916" w:type="dxa"/>
          </w:tcPr>
          <w:p w:rsidR="00E06DC6" w:rsidRPr="000713AC" w:rsidRDefault="00E06DC6" w:rsidP="000713AC">
            <w:pPr>
              <w:spacing w:after="0" w:line="240" w:lineRule="auto"/>
            </w:pPr>
            <w:r w:rsidRPr="000713AC">
              <w:t>0.94</w:t>
            </w:r>
          </w:p>
        </w:tc>
      </w:tr>
      <w:tr w:rsidR="00E06DC6" w:rsidRPr="000713AC" w:rsidTr="000713AC">
        <w:tc>
          <w:tcPr>
            <w:tcW w:w="1915" w:type="dxa"/>
          </w:tcPr>
          <w:p w:rsidR="00E06DC6" w:rsidRPr="000713AC" w:rsidRDefault="00E06DC6" w:rsidP="000713AC">
            <w:pPr>
              <w:spacing w:after="0" w:line="240" w:lineRule="auto"/>
            </w:pPr>
            <w:r w:rsidRPr="000713AC">
              <w:t>Main</w:t>
            </w:r>
          </w:p>
        </w:tc>
        <w:tc>
          <w:tcPr>
            <w:tcW w:w="1915" w:type="dxa"/>
          </w:tcPr>
          <w:p w:rsidR="00E06DC6" w:rsidRPr="000713AC" w:rsidRDefault="00E06DC6" w:rsidP="000713AC">
            <w:pPr>
              <w:spacing w:after="0" w:line="240" w:lineRule="auto"/>
            </w:pPr>
            <w:r w:rsidRPr="000713AC">
              <w:t>0.79</w:t>
            </w:r>
          </w:p>
        </w:tc>
        <w:tc>
          <w:tcPr>
            <w:tcW w:w="1915" w:type="dxa"/>
          </w:tcPr>
          <w:p w:rsidR="00E06DC6" w:rsidRPr="000713AC" w:rsidRDefault="00E06DC6" w:rsidP="000713AC">
            <w:pPr>
              <w:spacing w:after="0" w:line="240" w:lineRule="auto"/>
            </w:pPr>
            <w:r w:rsidRPr="000713AC">
              <w:t>0.77</w:t>
            </w:r>
          </w:p>
        </w:tc>
        <w:tc>
          <w:tcPr>
            <w:tcW w:w="1915" w:type="dxa"/>
          </w:tcPr>
          <w:p w:rsidR="00E06DC6" w:rsidRPr="000713AC" w:rsidRDefault="00E06DC6" w:rsidP="000713AC">
            <w:pPr>
              <w:spacing w:after="0" w:line="240" w:lineRule="auto"/>
            </w:pPr>
            <w:r w:rsidRPr="000713AC">
              <w:t>0.79</w:t>
            </w:r>
          </w:p>
        </w:tc>
        <w:tc>
          <w:tcPr>
            <w:tcW w:w="1916" w:type="dxa"/>
          </w:tcPr>
          <w:p w:rsidR="00E06DC6" w:rsidRPr="000713AC" w:rsidRDefault="00E06DC6" w:rsidP="000713AC">
            <w:pPr>
              <w:spacing w:after="0" w:line="240" w:lineRule="auto"/>
            </w:pPr>
            <w:r w:rsidRPr="000713AC">
              <w:t>0.77</w:t>
            </w:r>
          </w:p>
        </w:tc>
      </w:tr>
    </w:tbl>
    <w:p w:rsidR="00E06DC6" w:rsidRDefault="00E06DC6"/>
    <w:p w:rsidR="00E06DC6" w:rsidRDefault="00E06DC6" w:rsidP="00EC0435">
      <w:pPr>
        <w:spacing w:line="240" w:lineRule="auto"/>
        <w:rPr>
          <w:sz w:val="24"/>
          <w:szCs w:val="24"/>
        </w:rPr>
      </w:pPr>
      <w:r w:rsidRPr="00644765">
        <w:rPr>
          <w:sz w:val="24"/>
          <w:szCs w:val="24"/>
        </w:rPr>
        <w:t xml:space="preserve">These historical controls could be combined with new data from a $40 arm of the experiment to increase the power of the experiment. </w:t>
      </w:r>
      <w:r>
        <w:rPr>
          <w:sz w:val="24"/>
          <w:szCs w:val="24"/>
        </w:rPr>
        <w:t xml:space="preserve"> (By September of 2013, we expect to have completed 10,000 interviews, so there would be 10,000 controls and about 1-2,000 experimental cases.)  </w:t>
      </w:r>
      <w:r w:rsidRPr="00644765">
        <w:rPr>
          <w:sz w:val="24"/>
          <w:szCs w:val="24"/>
        </w:rPr>
        <w:t xml:space="preserve">There are a number of methods for combining this information. </w:t>
      </w:r>
      <w:r>
        <w:rPr>
          <w:sz w:val="24"/>
          <w:szCs w:val="24"/>
        </w:rPr>
        <w:t xml:space="preserve"> </w:t>
      </w:r>
      <w:r w:rsidRPr="00644765">
        <w:rPr>
          <w:sz w:val="24"/>
          <w:szCs w:val="24"/>
        </w:rPr>
        <w:t xml:space="preserve">We also note that our analysis should control for effort (number of calls). </w:t>
      </w:r>
      <w:r>
        <w:rPr>
          <w:sz w:val="24"/>
          <w:szCs w:val="24"/>
        </w:rPr>
        <w:t xml:space="preserve"> We think this strategy is less than ideal, but we will </w:t>
      </w:r>
      <w:r>
        <w:rPr>
          <w:sz w:val="24"/>
          <w:szCs w:val="24"/>
        </w:rPr>
        <w:lastRenderedPageBreak/>
        <w:t>assess its use as a device for looking at the results of the experiment for small sub-groups once the results are in.</w:t>
      </w:r>
    </w:p>
    <w:p w:rsidR="00E06DC6" w:rsidRPr="003F03F9" w:rsidRDefault="00E06DC6">
      <w:pPr>
        <w:rPr>
          <w:rStyle w:val="Strong"/>
          <w:sz w:val="24"/>
          <w:szCs w:val="24"/>
          <w:u w:val="single"/>
        </w:rPr>
      </w:pPr>
      <w:r w:rsidRPr="003F03F9">
        <w:rPr>
          <w:rStyle w:val="Strong"/>
          <w:sz w:val="24"/>
          <w:szCs w:val="24"/>
          <w:u w:val="single"/>
        </w:rPr>
        <w:t>Costs</w:t>
      </w:r>
    </w:p>
    <w:p w:rsidR="00E06DC6" w:rsidRDefault="00E06DC6" w:rsidP="00EC0435">
      <w:pPr>
        <w:spacing w:line="240" w:lineRule="auto"/>
      </w:pPr>
      <w:r>
        <w:rPr>
          <w:b/>
          <w:sz w:val="24"/>
          <w:szCs w:val="24"/>
        </w:rPr>
        <w:t>In addition to comparing response rates, a</w:t>
      </w:r>
      <w:r w:rsidRPr="00861F53">
        <w:rPr>
          <w:b/>
          <w:sz w:val="24"/>
          <w:szCs w:val="24"/>
        </w:rPr>
        <w:t xml:space="preserve"> second objective</w:t>
      </w:r>
      <w:r w:rsidRPr="003F03F9">
        <w:rPr>
          <w:sz w:val="24"/>
          <w:szCs w:val="24"/>
        </w:rPr>
        <w:t xml:space="preserve"> for an experiment is to determine if there are cost differences. </w:t>
      </w:r>
      <w:r>
        <w:rPr>
          <w:sz w:val="24"/>
          <w:szCs w:val="24"/>
        </w:rPr>
        <w:t xml:space="preserve"> </w:t>
      </w:r>
      <w:r w:rsidRPr="003F03F9">
        <w:rPr>
          <w:sz w:val="24"/>
          <w:szCs w:val="24"/>
        </w:rPr>
        <w:t xml:space="preserve">The increase in incentive may produce cost savings by reducing the number of calls </w:t>
      </w:r>
      <w:r>
        <w:rPr>
          <w:sz w:val="24"/>
          <w:szCs w:val="24"/>
        </w:rPr>
        <w:t xml:space="preserve">(interviewer visits to households) </w:t>
      </w:r>
      <w:r w:rsidRPr="003F03F9">
        <w:rPr>
          <w:sz w:val="24"/>
          <w:szCs w:val="24"/>
        </w:rPr>
        <w:t xml:space="preserve">required to complete interviews. We have experienced a higher average </w:t>
      </w:r>
      <w:r>
        <w:rPr>
          <w:sz w:val="24"/>
          <w:szCs w:val="24"/>
        </w:rPr>
        <w:t xml:space="preserve">number of </w:t>
      </w:r>
      <w:r w:rsidRPr="003F03F9">
        <w:rPr>
          <w:sz w:val="24"/>
          <w:szCs w:val="24"/>
        </w:rPr>
        <w:t>calls per complete</w:t>
      </w:r>
      <w:r>
        <w:rPr>
          <w:sz w:val="24"/>
          <w:szCs w:val="24"/>
        </w:rPr>
        <w:t xml:space="preserve">d interview </w:t>
      </w:r>
      <w:r w:rsidRPr="003F03F9">
        <w:rPr>
          <w:sz w:val="24"/>
          <w:szCs w:val="24"/>
        </w:rPr>
        <w:t xml:space="preserve">in </w:t>
      </w:r>
      <w:r>
        <w:rPr>
          <w:sz w:val="24"/>
          <w:szCs w:val="24"/>
        </w:rPr>
        <w:t xml:space="preserve">2011-2012.   </w:t>
      </w:r>
    </w:p>
    <w:p w:rsidR="00E06DC6" w:rsidRDefault="00E06DC6" w:rsidP="00EC0435">
      <w:pPr>
        <w:spacing w:line="240" w:lineRule="auto"/>
        <w:rPr>
          <w:sz w:val="24"/>
          <w:szCs w:val="24"/>
        </w:rPr>
      </w:pPr>
      <w:r w:rsidRPr="0031654F">
        <w:rPr>
          <w:sz w:val="24"/>
          <w:szCs w:val="24"/>
        </w:rPr>
        <w:t>Assuming that randomization occurs at the segment level (see</w:t>
      </w:r>
      <w:r>
        <w:rPr>
          <w:sz w:val="24"/>
          <w:szCs w:val="24"/>
        </w:rPr>
        <w:t xml:space="preserve"> “note”</w:t>
      </w:r>
      <w:r w:rsidRPr="0031654F">
        <w:rPr>
          <w:sz w:val="24"/>
          <w:szCs w:val="24"/>
        </w:rPr>
        <w:t xml:space="preserve"> below), we will use a simple model to compare costs. There are three components to the cost model: </w:t>
      </w:r>
      <w:r w:rsidRPr="00F060B4">
        <w:rPr>
          <w:i/>
          <w:sz w:val="24"/>
          <w:szCs w:val="24"/>
        </w:rPr>
        <w:t xml:space="preserve">trip costs, call costs, </w:t>
      </w:r>
      <w:r w:rsidRPr="00F060B4">
        <w:rPr>
          <w:sz w:val="24"/>
          <w:szCs w:val="24"/>
        </w:rPr>
        <w:t xml:space="preserve">and </w:t>
      </w:r>
      <w:r w:rsidRPr="00F060B4">
        <w:rPr>
          <w:i/>
          <w:sz w:val="24"/>
          <w:szCs w:val="24"/>
        </w:rPr>
        <w:t xml:space="preserve">incentives. </w:t>
      </w:r>
      <w:r w:rsidRPr="0031654F">
        <w:rPr>
          <w:sz w:val="24"/>
          <w:szCs w:val="24"/>
        </w:rPr>
        <w:t>Simple averages will be used for trip and call costs. The incentive costs for each case are known.</w:t>
      </w:r>
    </w:p>
    <w:p w:rsidR="00E06DC6" w:rsidRDefault="00E06DC6" w:rsidP="00EC0435">
      <w:pPr>
        <w:spacing w:line="240" w:lineRule="auto"/>
        <w:rPr>
          <w:sz w:val="24"/>
          <w:szCs w:val="24"/>
        </w:rPr>
      </w:pPr>
      <w:r w:rsidRPr="00861F53">
        <w:rPr>
          <w:b/>
          <w:sz w:val="24"/>
          <w:szCs w:val="24"/>
          <w:u w:val="single"/>
        </w:rPr>
        <w:t>Bias</w:t>
      </w:r>
    </w:p>
    <w:p w:rsidR="001F3A38" w:rsidRPr="00212A17" w:rsidRDefault="00E06DC6" w:rsidP="00EC0435">
      <w:pPr>
        <w:spacing w:line="240" w:lineRule="auto"/>
        <w:rPr>
          <w:sz w:val="24"/>
          <w:szCs w:val="24"/>
        </w:rPr>
      </w:pPr>
      <w:r w:rsidRPr="00050793">
        <w:rPr>
          <w:b/>
          <w:sz w:val="24"/>
          <w:szCs w:val="24"/>
        </w:rPr>
        <w:t>A third objective</w:t>
      </w:r>
      <w:r>
        <w:rPr>
          <w:sz w:val="24"/>
          <w:szCs w:val="24"/>
        </w:rPr>
        <w:t xml:space="preserve"> for the experiment is to determine if the experimental treatment leads to different estimates by bringing in respondents with different characteristics.  Although not a direct measure of bias, such differences indicate that the experimental treatment is giving us more information than the control treatment. We will compare estimates from the two </w:t>
      </w:r>
      <w:r w:rsidR="001F3A38">
        <w:rPr>
          <w:sz w:val="24"/>
          <w:szCs w:val="24"/>
        </w:rPr>
        <w:t xml:space="preserve">incentive </w:t>
      </w:r>
      <w:r>
        <w:rPr>
          <w:sz w:val="24"/>
          <w:szCs w:val="24"/>
        </w:rPr>
        <w:t xml:space="preserve">groups </w:t>
      </w:r>
      <w:r w:rsidRPr="00212A17">
        <w:rPr>
          <w:sz w:val="24"/>
          <w:szCs w:val="24"/>
        </w:rPr>
        <w:t xml:space="preserve">in at least </w:t>
      </w:r>
      <w:r w:rsidR="001F3A38" w:rsidRPr="00212A17">
        <w:rPr>
          <w:sz w:val="24"/>
          <w:szCs w:val="24"/>
        </w:rPr>
        <w:t xml:space="preserve">3 </w:t>
      </w:r>
      <w:r w:rsidRPr="00212A17">
        <w:rPr>
          <w:sz w:val="24"/>
          <w:szCs w:val="24"/>
        </w:rPr>
        <w:t xml:space="preserve">ways. </w:t>
      </w:r>
    </w:p>
    <w:p w:rsidR="00E06DC6" w:rsidRDefault="001F3A38" w:rsidP="00EC0435">
      <w:pPr>
        <w:spacing w:line="240" w:lineRule="auto"/>
        <w:rPr>
          <w:sz w:val="24"/>
          <w:szCs w:val="24"/>
        </w:rPr>
      </w:pPr>
      <w:r>
        <w:rPr>
          <w:sz w:val="24"/>
          <w:szCs w:val="24"/>
        </w:rPr>
        <w:tab/>
      </w:r>
      <w:r w:rsidR="00E06DC6" w:rsidRPr="00050793">
        <w:rPr>
          <w:b/>
          <w:sz w:val="24"/>
          <w:szCs w:val="24"/>
        </w:rPr>
        <w:t>First,</w:t>
      </w:r>
      <w:r w:rsidR="00E06DC6" w:rsidRPr="00212A17">
        <w:rPr>
          <w:sz w:val="24"/>
          <w:szCs w:val="24"/>
        </w:rPr>
        <w:t xml:space="preserve"> we will compare </w:t>
      </w:r>
      <w:r w:rsidR="00E06DC6" w:rsidRPr="00050793">
        <w:rPr>
          <w:i/>
          <w:sz w:val="24"/>
          <w:szCs w:val="24"/>
          <w:u w:val="single"/>
        </w:rPr>
        <w:t>means and proportions</w:t>
      </w:r>
      <w:r w:rsidR="00E06DC6" w:rsidRPr="00212A17">
        <w:rPr>
          <w:sz w:val="24"/>
          <w:szCs w:val="24"/>
        </w:rPr>
        <w:t xml:space="preserve"> for the key statistics defined for the study between the two groups. </w:t>
      </w:r>
      <w:r w:rsidRPr="00212A17">
        <w:rPr>
          <w:sz w:val="24"/>
          <w:szCs w:val="24"/>
        </w:rPr>
        <w:t xml:space="preserve"> </w:t>
      </w:r>
      <w:r>
        <w:rPr>
          <w:sz w:val="24"/>
          <w:szCs w:val="24"/>
        </w:rPr>
        <w:t xml:space="preserve">Comparing </w:t>
      </w:r>
      <w:proofErr w:type="spellStart"/>
      <w:r>
        <w:rPr>
          <w:sz w:val="24"/>
          <w:szCs w:val="24"/>
        </w:rPr>
        <w:t>unweighted</w:t>
      </w:r>
      <w:proofErr w:type="spellEnd"/>
      <w:r>
        <w:rPr>
          <w:sz w:val="24"/>
          <w:szCs w:val="24"/>
        </w:rPr>
        <w:t xml:space="preserve"> means and proportions is </w:t>
      </w:r>
      <w:r w:rsidR="00E06DC6">
        <w:rPr>
          <w:sz w:val="24"/>
          <w:szCs w:val="24"/>
        </w:rPr>
        <w:t xml:space="preserve">simple, but since </w:t>
      </w:r>
      <w:proofErr w:type="spellStart"/>
      <w:r w:rsidR="00E06DC6">
        <w:rPr>
          <w:sz w:val="24"/>
          <w:szCs w:val="24"/>
        </w:rPr>
        <w:t>unweighted</w:t>
      </w:r>
      <w:proofErr w:type="spellEnd"/>
      <w:r w:rsidR="00E06DC6">
        <w:rPr>
          <w:sz w:val="24"/>
          <w:szCs w:val="24"/>
        </w:rPr>
        <w:t xml:space="preserve"> estimates are rarely used in practice, it is not the most relevant comparison. </w:t>
      </w:r>
      <w:r>
        <w:rPr>
          <w:sz w:val="24"/>
          <w:szCs w:val="24"/>
        </w:rPr>
        <w:t xml:space="preserve"> </w:t>
      </w:r>
      <w:r w:rsidR="00E8267C">
        <w:rPr>
          <w:sz w:val="24"/>
          <w:szCs w:val="24"/>
        </w:rPr>
        <w:t>W</w:t>
      </w:r>
      <w:r w:rsidR="00E06DC6">
        <w:rPr>
          <w:sz w:val="24"/>
          <w:szCs w:val="24"/>
        </w:rPr>
        <w:t xml:space="preserve">e can compare </w:t>
      </w:r>
      <w:r w:rsidR="00B058AA">
        <w:rPr>
          <w:sz w:val="24"/>
          <w:szCs w:val="24"/>
        </w:rPr>
        <w:t xml:space="preserve">weighted </w:t>
      </w:r>
      <w:r w:rsidR="00E06DC6">
        <w:rPr>
          <w:sz w:val="24"/>
          <w:szCs w:val="24"/>
        </w:rPr>
        <w:t xml:space="preserve">means and proportions </w:t>
      </w:r>
      <w:r w:rsidR="00B058AA">
        <w:rPr>
          <w:sz w:val="24"/>
          <w:szCs w:val="24"/>
        </w:rPr>
        <w:t xml:space="preserve">using </w:t>
      </w:r>
      <w:r w:rsidR="00E06DC6">
        <w:rPr>
          <w:sz w:val="24"/>
          <w:szCs w:val="24"/>
        </w:rPr>
        <w:t xml:space="preserve">nonresponse-adjusted weights. This approach reflects the prevailing practice and, therefore, compares the estimates that would likely be achieved under either treatment. </w:t>
      </w:r>
    </w:p>
    <w:p w:rsidR="00E06DC6" w:rsidRDefault="001F3A38" w:rsidP="00EC0435">
      <w:pPr>
        <w:spacing w:line="240" w:lineRule="auto"/>
        <w:rPr>
          <w:sz w:val="24"/>
          <w:szCs w:val="24"/>
        </w:rPr>
      </w:pPr>
      <w:r>
        <w:rPr>
          <w:sz w:val="24"/>
          <w:szCs w:val="24"/>
        </w:rPr>
        <w:tab/>
      </w:r>
      <w:r w:rsidRPr="00050793">
        <w:rPr>
          <w:b/>
          <w:sz w:val="24"/>
          <w:szCs w:val="24"/>
        </w:rPr>
        <w:t>Second</w:t>
      </w:r>
      <w:r>
        <w:rPr>
          <w:sz w:val="24"/>
          <w:szCs w:val="24"/>
        </w:rPr>
        <w:t>, i</w:t>
      </w:r>
      <w:r w:rsidR="00E06DC6">
        <w:rPr>
          <w:sz w:val="24"/>
          <w:szCs w:val="24"/>
        </w:rPr>
        <w:t xml:space="preserve">n addition to comparisons of means and proportions, we will examine subgroup differences on key statistics of interest between the two incentive groups. This will allow us to evaluate whether the respondents we are bringing in with the higher incentive differ on key measures </w:t>
      </w:r>
      <w:r w:rsidR="00E06DC6" w:rsidRPr="00050793">
        <w:rPr>
          <w:i/>
          <w:sz w:val="24"/>
          <w:szCs w:val="24"/>
        </w:rPr>
        <w:t xml:space="preserve">in ways that weighting </w:t>
      </w:r>
      <w:r>
        <w:rPr>
          <w:i/>
          <w:sz w:val="24"/>
          <w:szCs w:val="24"/>
        </w:rPr>
        <w:t xml:space="preserve">or </w:t>
      </w:r>
      <w:r w:rsidRPr="00212A17">
        <w:rPr>
          <w:i/>
          <w:sz w:val="24"/>
          <w:szCs w:val="24"/>
        </w:rPr>
        <w:t xml:space="preserve">post-stratification </w:t>
      </w:r>
      <w:r w:rsidR="00E06DC6" w:rsidRPr="00050793">
        <w:rPr>
          <w:i/>
          <w:sz w:val="24"/>
          <w:szCs w:val="24"/>
        </w:rPr>
        <w:t>may not fix</w:t>
      </w:r>
      <w:r w:rsidR="00E06DC6">
        <w:rPr>
          <w:sz w:val="24"/>
          <w:szCs w:val="24"/>
        </w:rPr>
        <w:t xml:space="preserve">.  While these analyses will be underpowered relative to the marginal analyses, they will nonetheless be informative of nonresponse bias differences between the two incentive groups.    </w:t>
      </w:r>
    </w:p>
    <w:p w:rsidR="00E06DC6" w:rsidRDefault="001F3A38" w:rsidP="00EC0435">
      <w:pPr>
        <w:spacing w:line="240" w:lineRule="auto"/>
        <w:rPr>
          <w:sz w:val="24"/>
          <w:szCs w:val="24"/>
        </w:rPr>
      </w:pPr>
      <w:r>
        <w:rPr>
          <w:sz w:val="24"/>
          <w:szCs w:val="24"/>
        </w:rPr>
        <w:tab/>
      </w:r>
      <w:r w:rsidRPr="00050793">
        <w:rPr>
          <w:b/>
          <w:sz w:val="24"/>
          <w:szCs w:val="24"/>
        </w:rPr>
        <w:t>Third,</w:t>
      </w:r>
      <w:r>
        <w:rPr>
          <w:sz w:val="24"/>
          <w:szCs w:val="24"/>
        </w:rPr>
        <w:t xml:space="preserve"> </w:t>
      </w:r>
      <w:r w:rsidR="00E06DC6">
        <w:rPr>
          <w:sz w:val="24"/>
          <w:szCs w:val="24"/>
        </w:rPr>
        <w:t>we note that many analysts are less concerned with means and more interested in regression coefficients from statistical models (</w:t>
      </w:r>
      <w:r w:rsidR="00E06DC6" w:rsidRPr="00212A17">
        <w:rPr>
          <w:sz w:val="24"/>
          <w:szCs w:val="24"/>
        </w:rPr>
        <w:t xml:space="preserve">e.g. </w:t>
      </w:r>
      <w:proofErr w:type="spellStart"/>
      <w:r w:rsidR="00E06DC6" w:rsidRPr="00212A17">
        <w:rPr>
          <w:sz w:val="24"/>
          <w:szCs w:val="24"/>
        </w:rPr>
        <w:t>Axinn</w:t>
      </w:r>
      <w:proofErr w:type="spellEnd"/>
      <w:r w:rsidR="00E06DC6" w:rsidRPr="00212A17">
        <w:rPr>
          <w:sz w:val="24"/>
          <w:szCs w:val="24"/>
        </w:rPr>
        <w:t>, et al.</w:t>
      </w:r>
      <w:r w:rsidR="00B058AA" w:rsidRPr="00212A17">
        <w:rPr>
          <w:sz w:val="24"/>
          <w:szCs w:val="24"/>
        </w:rPr>
        <w:t xml:space="preserve">, </w:t>
      </w:r>
      <w:r w:rsidR="00B058AA" w:rsidRPr="00050793">
        <w:rPr>
          <w:sz w:val="24"/>
          <w:szCs w:val="24"/>
          <w:u w:val="single"/>
        </w:rPr>
        <w:t>Demography</w:t>
      </w:r>
      <w:r w:rsidR="00B058AA" w:rsidRPr="00212A17">
        <w:rPr>
          <w:sz w:val="24"/>
          <w:szCs w:val="24"/>
        </w:rPr>
        <w:t xml:space="preserve"> 48 (3), August, </w:t>
      </w:r>
      <w:r w:rsidR="00E06DC6" w:rsidRPr="00212A17">
        <w:rPr>
          <w:sz w:val="24"/>
          <w:szCs w:val="24"/>
        </w:rPr>
        <w:t xml:space="preserve">2011). </w:t>
      </w:r>
      <w:r w:rsidR="00E06DC6">
        <w:rPr>
          <w:sz w:val="24"/>
          <w:szCs w:val="24"/>
        </w:rPr>
        <w:t xml:space="preserve">We will test for differences between the treatment groups in estimated coefficients from models similar to those found in Axinn, et al. </w:t>
      </w:r>
    </w:p>
    <w:p w:rsidR="00E06DC6" w:rsidRPr="00212A17" w:rsidRDefault="00E06DC6" w:rsidP="00EC0435">
      <w:pPr>
        <w:spacing w:line="240" w:lineRule="auto"/>
        <w:rPr>
          <w:sz w:val="24"/>
          <w:szCs w:val="24"/>
        </w:rPr>
      </w:pPr>
      <w:r>
        <w:rPr>
          <w:sz w:val="24"/>
          <w:szCs w:val="24"/>
        </w:rPr>
        <w:t xml:space="preserve">With respect to bias, we hypothesize that the experimental treatment will produce changes in estimates as described above. </w:t>
      </w:r>
      <w:r w:rsidR="00B058AA">
        <w:rPr>
          <w:sz w:val="24"/>
          <w:szCs w:val="24"/>
        </w:rPr>
        <w:t xml:space="preserve"> </w:t>
      </w:r>
      <w:r>
        <w:rPr>
          <w:sz w:val="24"/>
          <w:szCs w:val="24"/>
        </w:rPr>
        <w:t xml:space="preserve">However, even if it does not lead to changed estimates, if it leads to a similar sample size at a lower cost, </w:t>
      </w:r>
      <w:r w:rsidR="00B058AA">
        <w:rPr>
          <w:sz w:val="24"/>
          <w:szCs w:val="24"/>
        </w:rPr>
        <w:t>t</w:t>
      </w:r>
      <w:r>
        <w:rPr>
          <w:sz w:val="24"/>
          <w:szCs w:val="24"/>
        </w:rPr>
        <w:t>hen the experimental treatment will still be preferred</w:t>
      </w:r>
      <w:r w:rsidRPr="00212A17">
        <w:rPr>
          <w:sz w:val="24"/>
          <w:szCs w:val="24"/>
        </w:rPr>
        <w:t xml:space="preserve">. </w:t>
      </w:r>
      <w:r w:rsidR="00B058AA" w:rsidRPr="00212A17">
        <w:rPr>
          <w:sz w:val="24"/>
          <w:szCs w:val="24"/>
        </w:rPr>
        <w:t xml:space="preserve">  Similarly, the higher incentive may produce a higher phase 1 response rate, which </w:t>
      </w:r>
      <w:r w:rsidR="00212A17" w:rsidRPr="00212A17">
        <w:rPr>
          <w:sz w:val="24"/>
          <w:szCs w:val="24"/>
        </w:rPr>
        <w:lastRenderedPageBreak/>
        <w:t xml:space="preserve">would </w:t>
      </w:r>
      <w:r w:rsidR="00B058AA" w:rsidRPr="00212A17">
        <w:rPr>
          <w:sz w:val="24"/>
          <w:szCs w:val="24"/>
        </w:rPr>
        <w:t xml:space="preserve">produce statistics that have smaller design effects and smaller sampling errors because they would be based on more interviews.  This would also be a desirable result.  </w:t>
      </w:r>
    </w:p>
    <w:p w:rsidR="00E06DC6" w:rsidRPr="00212A17" w:rsidRDefault="00E06DC6" w:rsidP="00EC0435">
      <w:pPr>
        <w:spacing w:line="240" w:lineRule="auto"/>
        <w:rPr>
          <w:sz w:val="24"/>
          <w:szCs w:val="24"/>
        </w:rPr>
      </w:pPr>
      <w:r>
        <w:rPr>
          <w:sz w:val="24"/>
          <w:szCs w:val="24"/>
        </w:rPr>
        <w:t xml:space="preserve">We also note that the change in incentive may interact with other treatments in our design. In particular, the impact of the second phase design may be affected by the incentive change. If, for example, the increased incentive reduces the effectiveness of the second phase in bringing in new types of respondents (see Axinn, et al. 2011; </w:t>
      </w:r>
      <w:proofErr w:type="spellStart"/>
      <w:r>
        <w:rPr>
          <w:sz w:val="24"/>
          <w:szCs w:val="24"/>
        </w:rPr>
        <w:t>Peytchev</w:t>
      </w:r>
      <w:proofErr w:type="spellEnd"/>
      <w:r>
        <w:rPr>
          <w:sz w:val="24"/>
          <w:szCs w:val="24"/>
        </w:rPr>
        <w:t xml:space="preserve">, </w:t>
      </w:r>
      <w:proofErr w:type="spellStart"/>
      <w:r>
        <w:rPr>
          <w:sz w:val="24"/>
          <w:szCs w:val="24"/>
        </w:rPr>
        <w:t>Peytcheva</w:t>
      </w:r>
      <w:proofErr w:type="spellEnd"/>
      <w:r>
        <w:rPr>
          <w:sz w:val="24"/>
          <w:szCs w:val="24"/>
        </w:rPr>
        <w:t xml:space="preserve">, and Groves, </w:t>
      </w:r>
      <w:r w:rsidR="00030136">
        <w:rPr>
          <w:sz w:val="24"/>
          <w:szCs w:val="24"/>
        </w:rPr>
        <w:t xml:space="preserve">Public Opinion Quarterly, 74 (2), </w:t>
      </w:r>
      <w:r>
        <w:rPr>
          <w:sz w:val="24"/>
          <w:szCs w:val="24"/>
        </w:rPr>
        <w:t xml:space="preserve">2010) and does so at a lower cost, then we may consider modifying </w:t>
      </w:r>
      <w:r w:rsidRPr="00212A17">
        <w:rPr>
          <w:sz w:val="24"/>
          <w:szCs w:val="24"/>
        </w:rPr>
        <w:t xml:space="preserve">the </w:t>
      </w:r>
      <w:r w:rsidR="00756E6A" w:rsidRPr="00212A17">
        <w:rPr>
          <w:sz w:val="24"/>
          <w:szCs w:val="24"/>
        </w:rPr>
        <w:t xml:space="preserve">second phase of </w:t>
      </w:r>
      <w:proofErr w:type="gramStart"/>
      <w:r w:rsidR="00756E6A" w:rsidRPr="00212A17">
        <w:rPr>
          <w:sz w:val="24"/>
          <w:szCs w:val="24"/>
        </w:rPr>
        <w:t>the</w:t>
      </w:r>
      <w:r w:rsidR="00212A17" w:rsidRPr="00212A17">
        <w:rPr>
          <w:sz w:val="24"/>
          <w:szCs w:val="24"/>
        </w:rPr>
        <w:t xml:space="preserve"> </w:t>
      </w:r>
      <w:r w:rsidRPr="00212A17">
        <w:rPr>
          <w:sz w:val="24"/>
          <w:szCs w:val="24"/>
        </w:rPr>
        <w:t xml:space="preserve"> design</w:t>
      </w:r>
      <w:proofErr w:type="gramEnd"/>
      <w:r w:rsidRPr="00212A17">
        <w:rPr>
          <w:sz w:val="24"/>
          <w:szCs w:val="24"/>
        </w:rPr>
        <w:t>.</w:t>
      </w:r>
    </w:p>
    <w:p w:rsidR="00E06DC6" w:rsidRDefault="00E06DC6" w:rsidP="00EC0435">
      <w:pPr>
        <w:spacing w:line="240" w:lineRule="auto"/>
        <w:rPr>
          <w:sz w:val="24"/>
          <w:szCs w:val="24"/>
        </w:rPr>
      </w:pPr>
      <w:r w:rsidRPr="0031654F">
        <w:rPr>
          <w:sz w:val="24"/>
          <w:szCs w:val="24"/>
        </w:rPr>
        <w:t>Finally, we note that any experiment creates operational costs above the normal operating costs. These costs include</w:t>
      </w:r>
      <w:r>
        <w:rPr>
          <w:sz w:val="24"/>
          <w:szCs w:val="24"/>
        </w:rPr>
        <w:t>:</w:t>
      </w:r>
      <w:r w:rsidRPr="0031654F">
        <w:rPr>
          <w:sz w:val="24"/>
          <w:szCs w:val="24"/>
        </w:rPr>
        <w:t xml:space="preserve"> </w:t>
      </w:r>
    </w:p>
    <w:p w:rsidR="00E06DC6" w:rsidRPr="009524D1" w:rsidRDefault="00E06DC6" w:rsidP="00EC0435">
      <w:pPr>
        <w:pStyle w:val="ListParagraph"/>
        <w:numPr>
          <w:ilvl w:val="0"/>
          <w:numId w:val="3"/>
        </w:numPr>
        <w:spacing w:after="0" w:line="240" w:lineRule="auto"/>
        <w:rPr>
          <w:sz w:val="24"/>
          <w:szCs w:val="24"/>
        </w:rPr>
      </w:pPr>
      <w:r w:rsidRPr="009524D1">
        <w:rPr>
          <w:sz w:val="24"/>
          <w:szCs w:val="24"/>
        </w:rPr>
        <w:t xml:space="preserve">programming </w:t>
      </w:r>
      <w:r>
        <w:rPr>
          <w:sz w:val="24"/>
          <w:szCs w:val="24"/>
        </w:rPr>
        <w:t>the contractor’s</w:t>
      </w:r>
      <w:r w:rsidRPr="009524D1">
        <w:rPr>
          <w:sz w:val="24"/>
          <w:szCs w:val="24"/>
        </w:rPr>
        <w:t xml:space="preserve"> sample management system to manage multiple amounts,</w:t>
      </w:r>
    </w:p>
    <w:p w:rsidR="00E06DC6" w:rsidRDefault="00E06DC6" w:rsidP="00EC0435">
      <w:pPr>
        <w:pStyle w:val="ListParagraph"/>
        <w:numPr>
          <w:ilvl w:val="0"/>
          <w:numId w:val="3"/>
        </w:numPr>
        <w:spacing w:after="0" w:line="240" w:lineRule="auto"/>
        <w:rPr>
          <w:sz w:val="24"/>
          <w:szCs w:val="24"/>
        </w:rPr>
      </w:pPr>
      <w:r w:rsidRPr="009524D1">
        <w:rPr>
          <w:sz w:val="24"/>
          <w:szCs w:val="24"/>
        </w:rPr>
        <w:t xml:space="preserve">costs associated with </w:t>
      </w:r>
      <w:r>
        <w:rPr>
          <w:sz w:val="24"/>
          <w:szCs w:val="24"/>
        </w:rPr>
        <w:t xml:space="preserve">preparing and mailing multiple versions of informational materials and consent forms; </w:t>
      </w:r>
    </w:p>
    <w:p w:rsidR="00E06DC6" w:rsidRPr="009524D1" w:rsidRDefault="00E06DC6" w:rsidP="00EC0435">
      <w:pPr>
        <w:pStyle w:val="ListParagraph"/>
        <w:numPr>
          <w:ilvl w:val="0"/>
          <w:numId w:val="3"/>
        </w:numPr>
        <w:spacing w:after="0" w:line="240" w:lineRule="auto"/>
        <w:rPr>
          <w:sz w:val="24"/>
          <w:szCs w:val="24"/>
        </w:rPr>
      </w:pPr>
      <w:r>
        <w:rPr>
          <w:sz w:val="24"/>
          <w:szCs w:val="24"/>
        </w:rPr>
        <w:t xml:space="preserve">costs associated with training interviewers to handle multiple versions of </w:t>
      </w:r>
      <w:r w:rsidRPr="009524D1">
        <w:rPr>
          <w:sz w:val="24"/>
          <w:szCs w:val="24"/>
        </w:rPr>
        <w:t xml:space="preserve">materials, and </w:t>
      </w:r>
    </w:p>
    <w:p w:rsidR="00E06DC6" w:rsidRPr="009524D1" w:rsidRDefault="00E06DC6" w:rsidP="00EC0435">
      <w:pPr>
        <w:pStyle w:val="ListParagraph"/>
        <w:numPr>
          <w:ilvl w:val="0"/>
          <w:numId w:val="3"/>
        </w:numPr>
        <w:spacing w:after="0" w:line="240" w:lineRule="auto"/>
        <w:rPr>
          <w:sz w:val="24"/>
          <w:szCs w:val="24"/>
        </w:rPr>
      </w:pPr>
      <w:proofErr w:type="gramStart"/>
      <w:r>
        <w:rPr>
          <w:sz w:val="24"/>
          <w:szCs w:val="24"/>
        </w:rPr>
        <w:t>contractor</w:t>
      </w:r>
      <w:proofErr w:type="gramEnd"/>
      <w:r>
        <w:rPr>
          <w:sz w:val="24"/>
          <w:szCs w:val="24"/>
        </w:rPr>
        <w:t xml:space="preserve"> costs for design and analysis </w:t>
      </w:r>
      <w:r w:rsidRPr="009524D1">
        <w:rPr>
          <w:sz w:val="24"/>
          <w:szCs w:val="24"/>
        </w:rPr>
        <w:t>of the experiment.</w:t>
      </w:r>
    </w:p>
    <w:p w:rsidR="00E06DC6" w:rsidRDefault="00E06DC6" w:rsidP="00EC0435">
      <w:pPr>
        <w:spacing w:line="240" w:lineRule="auto"/>
        <w:rPr>
          <w:sz w:val="24"/>
          <w:szCs w:val="24"/>
        </w:rPr>
      </w:pPr>
    </w:p>
    <w:p w:rsidR="00E06DC6" w:rsidRDefault="00E06DC6" w:rsidP="00EC0435">
      <w:pPr>
        <w:spacing w:line="240" w:lineRule="auto"/>
        <w:rPr>
          <w:sz w:val="24"/>
          <w:szCs w:val="24"/>
        </w:rPr>
      </w:pPr>
      <w:r>
        <w:rPr>
          <w:sz w:val="24"/>
          <w:szCs w:val="24"/>
        </w:rPr>
        <w:t>We expect that the experiment will show increased response rates from a $60 Phase 1 incentive, cost savings that will at least partially offset the cost of the increased incentives, and bias reduction by bringing in otherwise under-represented groups.  If that occurs, better results at modest cost with less bias will be obtained for the next several years.</w:t>
      </w:r>
    </w:p>
    <w:p w:rsidR="00E06DC6" w:rsidRPr="0031654F" w:rsidRDefault="00E06DC6" w:rsidP="00EC0435">
      <w:pPr>
        <w:spacing w:line="240" w:lineRule="auto"/>
        <w:rPr>
          <w:rStyle w:val="Strong"/>
          <w:sz w:val="24"/>
          <w:szCs w:val="24"/>
          <w:u w:val="single"/>
        </w:rPr>
      </w:pPr>
      <w:r>
        <w:rPr>
          <w:rStyle w:val="Strong"/>
          <w:sz w:val="24"/>
          <w:szCs w:val="24"/>
          <w:u w:val="single"/>
        </w:rPr>
        <w:t xml:space="preserve">A Note on the </w:t>
      </w:r>
      <w:r w:rsidRPr="0031654F">
        <w:rPr>
          <w:rStyle w:val="Strong"/>
          <w:sz w:val="24"/>
          <w:szCs w:val="24"/>
          <w:u w:val="single"/>
        </w:rPr>
        <w:t>Level of Randomization</w:t>
      </w:r>
    </w:p>
    <w:p w:rsidR="00E06DC6" w:rsidRPr="0031654F" w:rsidRDefault="00E06DC6" w:rsidP="00EC0435">
      <w:pPr>
        <w:spacing w:line="240" w:lineRule="auto"/>
        <w:rPr>
          <w:sz w:val="24"/>
          <w:szCs w:val="24"/>
        </w:rPr>
      </w:pPr>
      <w:r w:rsidRPr="0031654F">
        <w:rPr>
          <w:sz w:val="24"/>
          <w:szCs w:val="24"/>
        </w:rPr>
        <w:t xml:space="preserve">In relation to the operational issues mentioned above, any experimental design would need to consider at what level to randomize the units. The available units are: </w:t>
      </w:r>
      <w:r>
        <w:rPr>
          <w:sz w:val="24"/>
          <w:szCs w:val="24"/>
        </w:rPr>
        <w:t xml:space="preserve"> </w:t>
      </w:r>
      <w:r w:rsidRPr="0031654F">
        <w:rPr>
          <w:sz w:val="24"/>
          <w:szCs w:val="24"/>
        </w:rPr>
        <w:t>PSU, Interviewer, Segment, and Housing Unit. There is a great deal of correspondence between PSU and Interviewer. There are a few PSUs with more than one interviewer</w:t>
      </w:r>
      <w:r>
        <w:rPr>
          <w:sz w:val="24"/>
          <w:szCs w:val="24"/>
        </w:rPr>
        <w:t>, but in most PSU’s there is just one interviewer</w:t>
      </w:r>
      <w:r w:rsidRPr="0031654F">
        <w:rPr>
          <w:sz w:val="24"/>
          <w:szCs w:val="24"/>
        </w:rPr>
        <w:t xml:space="preserve">. </w:t>
      </w:r>
      <w:r>
        <w:rPr>
          <w:sz w:val="24"/>
          <w:szCs w:val="24"/>
        </w:rPr>
        <w:t xml:space="preserve"> </w:t>
      </w:r>
      <w:r w:rsidRPr="0031654F">
        <w:rPr>
          <w:sz w:val="24"/>
          <w:szCs w:val="24"/>
        </w:rPr>
        <w:t xml:space="preserve">Since interviewers within the same PSU share sample, it might be simpler to consider randomizing PSUs. </w:t>
      </w:r>
    </w:p>
    <w:p w:rsidR="00E06DC6" w:rsidRPr="0031654F" w:rsidRDefault="00E06DC6" w:rsidP="00EC0435">
      <w:pPr>
        <w:spacing w:line="240" w:lineRule="auto"/>
        <w:rPr>
          <w:sz w:val="24"/>
          <w:szCs w:val="24"/>
        </w:rPr>
      </w:pPr>
      <w:r w:rsidRPr="00F85BEF">
        <w:rPr>
          <w:b/>
          <w:sz w:val="24"/>
          <w:szCs w:val="24"/>
        </w:rPr>
        <w:t>Randomizing PSUs</w:t>
      </w:r>
      <w:r w:rsidRPr="0031654F">
        <w:rPr>
          <w:sz w:val="24"/>
          <w:szCs w:val="24"/>
        </w:rPr>
        <w:t xml:space="preserve"> to treatments greatly reduces the chance of making mistakes with the incentive amount.</w:t>
      </w:r>
      <w:r>
        <w:rPr>
          <w:sz w:val="24"/>
          <w:szCs w:val="24"/>
        </w:rPr>
        <w:t xml:space="preserve">  </w:t>
      </w:r>
      <w:r w:rsidRPr="0031654F">
        <w:rPr>
          <w:sz w:val="24"/>
          <w:szCs w:val="24"/>
        </w:rPr>
        <w:t xml:space="preserve"> It also prevents interviewers from prioritizing sample based on differences in incentive amounts. </w:t>
      </w:r>
      <w:r>
        <w:rPr>
          <w:sz w:val="24"/>
          <w:szCs w:val="24"/>
        </w:rPr>
        <w:t xml:space="preserve"> And it virtually eliminates any chance that respondents will discover that others in other neighborhoods are being offered other amounts.  </w:t>
      </w:r>
      <w:r w:rsidRPr="009804F2">
        <w:rPr>
          <w:i/>
          <w:sz w:val="24"/>
          <w:szCs w:val="24"/>
        </w:rPr>
        <w:t xml:space="preserve">However, it greatly reduces the </w:t>
      </w:r>
      <w:r>
        <w:rPr>
          <w:i/>
          <w:sz w:val="24"/>
          <w:szCs w:val="24"/>
        </w:rPr>
        <w:t xml:space="preserve">statistical </w:t>
      </w:r>
      <w:r w:rsidRPr="009804F2">
        <w:rPr>
          <w:i/>
          <w:sz w:val="24"/>
          <w:szCs w:val="24"/>
        </w:rPr>
        <w:t>power of the design</w:t>
      </w:r>
      <w:r w:rsidRPr="0031654F">
        <w:rPr>
          <w:sz w:val="24"/>
          <w:szCs w:val="24"/>
        </w:rPr>
        <w:t>.</w:t>
      </w:r>
    </w:p>
    <w:p w:rsidR="00E06DC6" w:rsidRPr="0031654F" w:rsidRDefault="00E06DC6" w:rsidP="00EC0435">
      <w:pPr>
        <w:spacing w:line="240" w:lineRule="auto"/>
        <w:rPr>
          <w:sz w:val="24"/>
          <w:szCs w:val="24"/>
        </w:rPr>
      </w:pPr>
      <w:r w:rsidRPr="00F85BEF">
        <w:rPr>
          <w:b/>
          <w:sz w:val="24"/>
          <w:szCs w:val="24"/>
        </w:rPr>
        <w:t>Randomizing housing units</w:t>
      </w:r>
      <w:r w:rsidRPr="0031654F">
        <w:rPr>
          <w:sz w:val="24"/>
          <w:szCs w:val="24"/>
        </w:rPr>
        <w:t xml:space="preserve"> is the most powerful design. However, it makes the interviewers’ task </w:t>
      </w:r>
      <w:r>
        <w:rPr>
          <w:sz w:val="24"/>
          <w:szCs w:val="24"/>
        </w:rPr>
        <w:t xml:space="preserve">very </w:t>
      </w:r>
      <w:r w:rsidRPr="0031654F">
        <w:rPr>
          <w:sz w:val="24"/>
          <w:szCs w:val="24"/>
        </w:rPr>
        <w:t xml:space="preserve">complex as they need to know the incentive amount for each housing unit. </w:t>
      </w:r>
      <w:proofErr w:type="gramStart"/>
      <w:r w:rsidRPr="0031654F">
        <w:rPr>
          <w:sz w:val="24"/>
          <w:szCs w:val="24"/>
        </w:rPr>
        <w:t>This increases</w:t>
      </w:r>
      <w:proofErr w:type="gramEnd"/>
      <w:r w:rsidRPr="0031654F">
        <w:rPr>
          <w:sz w:val="24"/>
          <w:szCs w:val="24"/>
        </w:rPr>
        <w:t xml:space="preserve"> the chances that mistakes will be made. It also increases the latitude that interviewers would have for prioritizing cases based on incentive amounts</w:t>
      </w:r>
      <w:r>
        <w:rPr>
          <w:sz w:val="24"/>
          <w:szCs w:val="24"/>
        </w:rPr>
        <w:t>, which could confound the interpretation of the data</w:t>
      </w:r>
      <w:r w:rsidRPr="0031654F">
        <w:rPr>
          <w:sz w:val="24"/>
          <w:szCs w:val="24"/>
        </w:rPr>
        <w:t>.</w:t>
      </w:r>
    </w:p>
    <w:p w:rsidR="00E06DC6" w:rsidRDefault="00E06DC6" w:rsidP="00EC0435">
      <w:pPr>
        <w:spacing w:line="240" w:lineRule="auto"/>
        <w:rPr>
          <w:sz w:val="24"/>
          <w:szCs w:val="24"/>
        </w:rPr>
      </w:pPr>
      <w:r w:rsidRPr="00F85BEF">
        <w:rPr>
          <w:b/>
          <w:sz w:val="24"/>
          <w:szCs w:val="24"/>
        </w:rPr>
        <w:lastRenderedPageBreak/>
        <w:t>Randomizing segments</w:t>
      </w:r>
      <w:r w:rsidRPr="0031654F">
        <w:rPr>
          <w:sz w:val="24"/>
          <w:szCs w:val="24"/>
        </w:rPr>
        <w:t xml:space="preserve"> is a compromise design that has more power than randomizing PSUs, but less than randomizing housing units.</w:t>
      </w:r>
      <w:r>
        <w:rPr>
          <w:sz w:val="24"/>
          <w:szCs w:val="24"/>
        </w:rPr>
        <w:t xml:space="preserve">  </w:t>
      </w:r>
      <w:r w:rsidRPr="0031654F">
        <w:rPr>
          <w:sz w:val="24"/>
          <w:szCs w:val="24"/>
        </w:rPr>
        <w:t xml:space="preserve"> Interviewers will have cases in more than one treatment. </w:t>
      </w:r>
      <w:r>
        <w:rPr>
          <w:sz w:val="24"/>
          <w:szCs w:val="24"/>
        </w:rPr>
        <w:t xml:space="preserve">  </w:t>
      </w:r>
      <w:r w:rsidRPr="0031654F">
        <w:rPr>
          <w:sz w:val="24"/>
          <w:szCs w:val="24"/>
        </w:rPr>
        <w:t>They could prioritize cases based on incentive amount, but this would require more frequent trips to segments with the higher amount</w:t>
      </w:r>
      <w:r>
        <w:rPr>
          <w:sz w:val="24"/>
          <w:szCs w:val="24"/>
        </w:rPr>
        <w:t>, and it can be prevented with good management practices</w:t>
      </w:r>
      <w:r w:rsidRPr="0031654F">
        <w:rPr>
          <w:sz w:val="24"/>
          <w:szCs w:val="24"/>
        </w:rPr>
        <w:t xml:space="preserve">. </w:t>
      </w:r>
      <w:r>
        <w:rPr>
          <w:sz w:val="24"/>
          <w:szCs w:val="24"/>
        </w:rPr>
        <w:t xml:space="preserve"> </w:t>
      </w:r>
      <w:r w:rsidRPr="0031654F">
        <w:rPr>
          <w:sz w:val="24"/>
          <w:szCs w:val="24"/>
        </w:rPr>
        <w:t>This seems less likely than if the assignment of treatment were at the housing unit level.</w:t>
      </w:r>
    </w:p>
    <w:sectPr w:rsidR="00E06DC6" w:rsidSect="009C2A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6D" w:rsidRDefault="004F316D" w:rsidP="00934B22">
      <w:pPr>
        <w:spacing w:after="0" w:line="240" w:lineRule="auto"/>
      </w:pPr>
      <w:r>
        <w:separator/>
      </w:r>
    </w:p>
  </w:endnote>
  <w:endnote w:type="continuationSeparator" w:id="0">
    <w:p w:rsidR="004F316D" w:rsidRDefault="004F316D" w:rsidP="0093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C6" w:rsidRDefault="00451041">
    <w:pPr>
      <w:pStyle w:val="Footer"/>
      <w:jc w:val="center"/>
    </w:pPr>
    <w:r>
      <w:fldChar w:fldCharType="begin"/>
    </w:r>
    <w:r>
      <w:instrText xml:space="preserve"> PAGE   \* MERGEFORMAT </w:instrText>
    </w:r>
    <w:r>
      <w:fldChar w:fldCharType="separate"/>
    </w:r>
    <w:r w:rsidR="00480843">
      <w:rPr>
        <w:noProof/>
      </w:rPr>
      <w:t>1</w:t>
    </w:r>
    <w:r>
      <w:rPr>
        <w:noProof/>
      </w:rPr>
      <w:fldChar w:fldCharType="end"/>
    </w:r>
  </w:p>
  <w:p w:rsidR="00E06DC6" w:rsidRDefault="00E06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6D" w:rsidRDefault="004F316D" w:rsidP="00934B22">
      <w:pPr>
        <w:spacing w:after="0" w:line="240" w:lineRule="auto"/>
      </w:pPr>
      <w:r>
        <w:separator/>
      </w:r>
    </w:p>
  </w:footnote>
  <w:footnote w:type="continuationSeparator" w:id="0">
    <w:p w:rsidR="004F316D" w:rsidRDefault="004F316D" w:rsidP="00934B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B42AA"/>
    <w:multiLevelType w:val="hybridMultilevel"/>
    <w:tmpl w:val="4762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A27E71"/>
    <w:multiLevelType w:val="hybridMultilevel"/>
    <w:tmpl w:val="688C1EC6"/>
    <w:lvl w:ilvl="0" w:tplc="277AE860">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6596776F"/>
    <w:multiLevelType w:val="hybridMultilevel"/>
    <w:tmpl w:val="583E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E6"/>
    <w:rsid w:val="0001537C"/>
    <w:rsid w:val="00030136"/>
    <w:rsid w:val="000432E0"/>
    <w:rsid w:val="00050793"/>
    <w:rsid w:val="000713AC"/>
    <w:rsid w:val="00080758"/>
    <w:rsid w:val="00137BD5"/>
    <w:rsid w:val="001C1B98"/>
    <w:rsid w:val="001D6BAF"/>
    <w:rsid w:val="001F191F"/>
    <w:rsid w:val="001F3A38"/>
    <w:rsid w:val="00207666"/>
    <w:rsid w:val="00212A17"/>
    <w:rsid w:val="002250C2"/>
    <w:rsid w:val="00275733"/>
    <w:rsid w:val="00297F1D"/>
    <w:rsid w:val="002C3D94"/>
    <w:rsid w:val="002C497E"/>
    <w:rsid w:val="00315D4B"/>
    <w:rsid w:val="0031654F"/>
    <w:rsid w:val="003441E8"/>
    <w:rsid w:val="003611E0"/>
    <w:rsid w:val="003F03F9"/>
    <w:rsid w:val="00401883"/>
    <w:rsid w:val="00404CC1"/>
    <w:rsid w:val="004132B6"/>
    <w:rsid w:val="00425EB5"/>
    <w:rsid w:val="00436095"/>
    <w:rsid w:val="00451041"/>
    <w:rsid w:val="004777BF"/>
    <w:rsid w:val="00480843"/>
    <w:rsid w:val="0048221C"/>
    <w:rsid w:val="004A0E80"/>
    <w:rsid w:val="004A5507"/>
    <w:rsid w:val="004D7573"/>
    <w:rsid w:val="004F1017"/>
    <w:rsid w:val="004F316D"/>
    <w:rsid w:val="00511CA3"/>
    <w:rsid w:val="0051439B"/>
    <w:rsid w:val="00522FBB"/>
    <w:rsid w:val="00524A1F"/>
    <w:rsid w:val="00542924"/>
    <w:rsid w:val="00550DC8"/>
    <w:rsid w:val="005656C8"/>
    <w:rsid w:val="005815CF"/>
    <w:rsid w:val="005C7D11"/>
    <w:rsid w:val="005D49FE"/>
    <w:rsid w:val="005F4099"/>
    <w:rsid w:val="00613E2D"/>
    <w:rsid w:val="00641723"/>
    <w:rsid w:val="00644765"/>
    <w:rsid w:val="0067636E"/>
    <w:rsid w:val="006830E6"/>
    <w:rsid w:val="00686B06"/>
    <w:rsid w:val="006A56FF"/>
    <w:rsid w:val="006F25DA"/>
    <w:rsid w:val="00705DE9"/>
    <w:rsid w:val="00722E1A"/>
    <w:rsid w:val="00756E6A"/>
    <w:rsid w:val="007A2855"/>
    <w:rsid w:val="007B3B33"/>
    <w:rsid w:val="007C048F"/>
    <w:rsid w:val="007C4903"/>
    <w:rsid w:val="0080067D"/>
    <w:rsid w:val="00816EF6"/>
    <w:rsid w:val="00861F53"/>
    <w:rsid w:val="008A5D6B"/>
    <w:rsid w:val="008B5AA1"/>
    <w:rsid w:val="008D5145"/>
    <w:rsid w:val="008F0B39"/>
    <w:rsid w:val="00911738"/>
    <w:rsid w:val="00933E92"/>
    <w:rsid w:val="00934B22"/>
    <w:rsid w:val="009466B9"/>
    <w:rsid w:val="009524D1"/>
    <w:rsid w:val="00954FD3"/>
    <w:rsid w:val="00980444"/>
    <w:rsid w:val="009804F2"/>
    <w:rsid w:val="00993DBC"/>
    <w:rsid w:val="00994142"/>
    <w:rsid w:val="009C2A06"/>
    <w:rsid w:val="009C4E32"/>
    <w:rsid w:val="009D63B5"/>
    <w:rsid w:val="009F3F01"/>
    <w:rsid w:val="009F508F"/>
    <w:rsid w:val="00A45F1F"/>
    <w:rsid w:val="00A820C8"/>
    <w:rsid w:val="00A96031"/>
    <w:rsid w:val="00AA6B91"/>
    <w:rsid w:val="00AB59CB"/>
    <w:rsid w:val="00B058AA"/>
    <w:rsid w:val="00B3394A"/>
    <w:rsid w:val="00B868EF"/>
    <w:rsid w:val="00BA2D1C"/>
    <w:rsid w:val="00BC7EAE"/>
    <w:rsid w:val="00BE0CD7"/>
    <w:rsid w:val="00BE218F"/>
    <w:rsid w:val="00BE7B25"/>
    <w:rsid w:val="00C014D0"/>
    <w:rsid w:val="00C05A91"/>
    <w:rsid w:val="00C10F1A"/>
    <w:rsid w:val="00C37A6C"/>
    <w:rsid w:val="00CC3A18"/>
    <w:rsid w:val="00D01568"/>
    <w:rsid w:val="00D0303D"/>
    <w:rsid w:val="00D14CCF"/>
    <w:rsid w:val="00D24620"/>
    <w:rsid w:val="00D264F6"/>
    <w:rsid w:val="00D35C9C"/>
    <w:rsid w:val="00D443E4"/>
    <w:rsid w:val="00D96140"/>
    <w:rsid w:val="00DA65F4"/>
    <w:rsid w:val="00E01AB6"/>
    <w:rsid w:val="00E06DC6"/>
    <w:rsid w:val="00E10FF4"/>
    <w:rsid w:val="00E26165"/>
    <w:rsid w:val="00E27C14"/>
    <w:rsid w:val="00E31D8F"/>
    <w:rsid w:val="00E505CC"/>
    <w:rsid w:val="00E56447"/>
    <w:rsid w:val="00E8267C"/>
    <w:rsid w:val="00E85804"/>
    <w:rsid w:val="00EC0435"/>
    <w:rsid w:val="00EC1729"/>
    <w:rsid w:val="00EC2B05"/>
    <w:rsid w:val="00ED5C96"/>
    <w:rsid w:val="00EE5DB1"/>
    <w:rsid w:val="00F060B4"/>
    <w:rsid w:val="00F21F82"/>
    <w:rsid w:val="00F63342"/>
    <w:rsid w:val="00F736BA"/>
    <w:rsid w:val="00F8388C"/>
    <w:rsid w:val="00F85BEF"/>
    <w:rsid w:val="00F95329"/>
    <w:rsid w:val="00FA5292"/>
    <w:rsid w:val="00FF3D6D"/>
    <w:rsid w:val="00FF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06"/>
    <w:pPr>
      <w:spacing w:after="200" w:line="276" w:lineRule="auto"/>
    </w:pPr>
  </w:style>
  <w:style w:type="paragraph" w:styleId="Heading1">
    <w:name w:val="heading 1"/>
    <w:basedOn w:val="Normal"/>
    <w:next w:val="Normal"/>
    <w:link w:val="Heading1Char"/>
    <w:uiPriority w:val="99"/>
    <w:qFormat/>
    <w:rsid w:val="00954FD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4FD3"/>
    <w:rPr>
      <w:rFonts w:ascii="Cambria" w:hAnsi="Cambria" w:cs="Times New Roman"/>
      <w:b/>
      <w:bCs/>
      <w:color w:val="365F91"/>
      <w:sz w:val="28"/>
      <w:szCs w:val="28"/>
    </w:rPr>
  </w:style>
  <w:style w:type="paragraph" w:styleId="BalloonText">
    <w:name w:val="Balloon Text"/>
    <w:basedOn w:val="Normal"/>
    <w:link w:val="BalloonTextChar"/>
    <w:uiPriority w:val="99"/>
    <w:semiHidden/>
    <w:rsid w:val="0068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30E6"/>
    <w:rPr>
      <w:rFonts w:ascii="Tahoma" w:hAnsi="Tahoma" w:cs="Tahoma"/>
      <w:sz w:val="16"/>
      <w:szCs w:val="16"/>
    </w:rPr>
  </w:style>
  <w:style w:type="character" w:styleId="Strong">
    <w:name w:val="Strong"/>
    <w:basedOn w:val="DefaultParagraphFont"/>
    <w:uiPriority w:val="99"/>
    <w:qFormat/>
    <w:rsid w:val="002C3D94"/>
    <w:rPr>
      <w:rFonts w:cs="Times New Roman"/>
      <w:b/>
      <w:bCs/>
    </w:rPr>
  </w:style>
  <w:style w:type="table" w:styleId="TableGrid">
    <w:name w:val="Table Grid"/>
    <w:basedOn w:val="TableNormal"/>
    <w:uiPriority w:val="99"/>
    <w:rsid w:val="003611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954FD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54FD3"/>
    <w:rPr>
      <w:rFonts w:ascii="Cambria" w:hAnsi="Cambria" w:cs="Times New Roman"/>
      <w:color w:val="17365D"/>
      <w:spacing w:val="5"/>
      <w:kern w:val="28"/>
      <w:sz w:val="52"/>
      <w:szCs w:val="52"/>
    </w:rPr>
  </w:style>
  <w:style w:type="character" w:styleId="CommentReference">
    <w:name w:val="annotation reference"/>
    <w:basedOn w:val="DefaultParagraphFont"/>
    <w:uiPriority w:val="99"/>
    <w:semiHidden/>
    <w:rsid w:val="00AA6B91"/>
    <w:rPr>
      <w:rFonts w:cs="Times New Roman"/>
      <w:sz w:val="16"/>
      <w:szCs w:val="16"/>
    </w:rPr>
  </w:style>
  <w:style w:type="paragraph" w:styleId="CommentText">
    <w:name w:val="annotation text"/>
    <w:basedOn w:val="Normal"/>
    <w:link w:val="CommentTextChar"/>
    <w:uiPriority w:val="99"/>
    <w:semiHidden/>
    <w:rsid w:val="00AA6B91"/>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A6B91"/>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Header">
    <w:name w:val="header"/>
    <w:basedOn w:val="Normal"/>
    <w:link w:val="HeaderChar"/>
    <w:uiPriority w:val="99"/>
    <w:rsid w:val="00934B2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4B22"/>
    <w:rPr>
      <w:rFonts w:cs="Times New Roman"/>
    </w:rPr>
  </w:style>
  <w:style w:type="paragraph" w:styleId="Footer">
    <w:name w:val="footer"/>
    <w:basedOn w:val="Normal"/>
    <w:link w:val="FooterChar"/>
    <w:uiPriority w:val="99"/>
    <w:rsid w:val="00934B2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4B22"/>
    <w:rPr>
      <w:rFonts w:cs="Times New Roman"/>
    </w:rPr>
  </w:style>
  <w:style w:type="paragraph" w:styleId="ListParagraph">
    <w:name w:val="List Paragraph"/>
    <w:basedOn w:val="Normal"/>
    <w:uiPriority w:val="99"/>
    <w:qFormat/>
    <w:rsid w:val="009524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06"/>
    <w:pPr>
      <w:spacing w:after="200" w:line="276" w:lineRule="auto"/>
    </w:pPr>
  </w:style>
  <w:style w:type="paragraph" w:styleId="Heading1">
    <w:name w:val="heading 1"/>
    <w:basedOn w:val="Normal"/>
    <w:next w:val="Normal"/>
    <w:link w:val="Heading1Char"/>
    <w:uiPriority w:val="99"/>
    <w:qFormat/>
    <w:rsid w:val="00954FD3"/>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4FD3"/>
    <w:rPr>
      <w:rFonts w:ascii="Cambria" w:hAnsi="Cambria" w:cs="Times New Roman"/>
      <w:b/>
      <w:bCs/>
      <w:color w:val="365F91"/>
      <w:sz w:val="28"/>
      <w:szCs w:val="28"/>
    </w:rPr>
  </w:style>
  <w:style w:type="paragraph" w:styleId="BalloonText">
    <w:name w:val="Balloon Text"/>
    <w:basedOn w:val="Normal"/>
    <w:link w:val="BalloonTextChar"/>
    <w:uiPriority w:val="99"/>
    <w:semiHidden/>
    <w:rsid w:val="0068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30E6"/>
    <w:rPr>
      <w:rFonts w:ascii="Tahoma" w:hAnsi="Tahoma" w:cs="Tahoma"/>
      <w:sz w:val="16"/>
      <w:szCs w:val="16"/>
    </w:rPr>
  </w:style>
  <w:style w:type="character" w:styleId="Strong">
    <w:name w:val="Strong"/>
    <w:basedOn w:val="DefaultParagraphFont"/>
    <w:uiPriority w:val="99"/>
    <w:qFormat/>
    <w:rsid w:val="002C3D94"/>
    <w:rPr>
      <w:rFonts w:cs="Times New Roman"/>
      <w:b/>
      <w:bCs/>
    </w:rPr>
  </w:style>
  <w:style w:type="table" w:styleId="TableGrid">
    <w:name w:val="Table Grid"/>
    <w:basedOn w:val="TableNormal"/>
    <w:uiPriority w:val="99"/>
    <w:rsid w:val="003611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954FD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54FD3"/>
    <w:rPr>
      <w:rFonts w:ascii="Cambria" w:hAnsi="Cambria" w:cs="Times New Roman"/>
      <w:color w:val="17365D"/>
      <w:spacing w:val="5"/>
      <w:kern w:val="28"/>
      <w:sz w:val="52"/>
      <w:szCs w:val="52"/>
    </w:rPr>
  </w:style>
  <w:style w:type="character" w:styleId="CommentReference">
    <w:name w:val="annotation reference"/>
    <w:basedOn w:val="DefaultParagraphFont"/>
    <w:uiPriority w:val="99"/>
    <w:semiHidden/>
    <w:rsid w:val="00AA6B91"/>
    <w:rPr>
      <w:rFonts w:cs="Times New Roman"/>
      <w:sz w:val="16"/>
      <w:szCs w:val="16"/>
    </w:rPr>
  </w:style>
  <w:style w:type="paragraph" w:styleId="CommentText">
    <w:name w:val="annotation text"/>
    <w:basedOn w:val="Normal"/>
    <w:link w:val="CommentTextChar"/>
    <w:uiPriority w:val="99"/>
    <w:semiHidden/>
    <w:rsid w:val="00AA6B91"/>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A6B91"/>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Header">
    <w:name w:val="header"/>
    <w:basedOn w:val="Normal"/>
    <w:link w:val="HeaderChar"/>
    <w:uiPriority w:val="99"/>
    <w:rsid w:val="00934B2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4B22"/>
    <w:rPr>
      <w:rFonts w:cs="Times New Roman"/>
    </w:rPr>
  </w:style>
  <w:style w:type="paragraph" w:styleId="Footer">
    <w:name w:val="footer"/>
    <w:basedOn w:val="Normal"/>
    <w:link w:val="FooterChar"/>
    <w:uiPriority w:val="99"/>
    <w:rsid w:val="00934B2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4B22"/>
    <w:rPr>
      <w:rFonts w:cs="Times New Roman"/>
    </w:rPr>
  </w:style>
  <w:style w:type="paragraph" w:styleId="ListParagraph">
    <w:name w:val="List Paragraph"/>
    <w:basedOn w:val="Normal"/>
    <w:uiPriority w:val="99"/>
    <w:qFormat/>
    <w:rsid w:val="00952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5041">
      <w:marLeft w:val="0"/>
      <w:marRight w:val="0"/>
      <w:marTop w:val="0"/>
      <w:marBottom w:val="0"/>
      <w:divBdr>
        <w:top w:val="none" w:sz="0" w:space="0" w:color="auto"/>
        <w:left w:val="none" w:sz="0" w:space="0" w:color="auto"/>
        <w:bottom w:val="none" w:sz="0" w:space="0" w:color="auto"/>
        <w:right w:val="none" w:sz="0" w:space="0" w:color="auto"/>
      </w:divBdr>
    </w:div>
    <w:div w:id="760295042">
      <w:marLeft w:val="0"/>
      <w:marRight w:val="0"/>
      <w:marTop w:val="0"/>
      <w:marBottom w:val="0"/>
      <w:divBdr>
        <w:top w:val="none" w:sz="0" w:space="0" w:color="auto"/>
        <w:left w:val="none" w:sz="0" w:space="0" w:color="auto"/>
        <w:bottom w:val="none" w:sz="0" w:space="0" w:color="auto"/>
        <w:right w:val="none" w:sz="0" w:space="0" w:color="auto"/>
      </w:divBdr>
    </w:div>
    <w:div w:id="760295043">
      <w:marLeft w:val="0"/>
      <w:marRight w:val="0"/>
      <w:marTop w:val="0"/>
      <w:marBottom w:val="0"/>
      <w:divBdr>
        <w:top w:val="none" w:sz="0" w:space="0" w:color="auto"/>
        <w:left w:val="none" w:sz="0" w:space="0" w:color="auto"/>
        <w:bottom w:val="none" w:sz="0" w:space="0" w:color="auto"/>
        <w:right w:val="none" w:sz="0" w:space="0" w:color="auto"/>
      </w:divBdr>
    </w:div>
    <w:div w:id="760295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2960</Words>
  <Characters>15166</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Proposed Incentive Experiments</vt:lpstr>
    </vt:vector>
  </TitlesOfParts>
  <Company>Centers for Disease Control and Prevention</Company>
  <LinksUpToDate>false</LinksUpToDate>
  <CharactersWithSpaces>18090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Incentive Experiments</dc:title>
  <dc:creator>James Wagner</dc:creator>
  <cp:lastModifiedBy>CDC User</cp:lastModifiedBy>
  <cp:revision>3</cp:revision>
  <cp:lastPrinted>2013-04-01T15:03:00Z</cp:lastPrinted>
  <dcterms:created xsi:type="dcterms:W3CDTF">2013-04-01T20:07:00Z</dcterms:created>
  <dcterms:modified xsi:type="dcterms:W3CDTF">2013-04-01T20:07:00Z</dcterms:modified>
</cp:coreProperties>
</file>