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510" w:rsidRDefault="00E91510" w:rsidP="00E91510">
      <w:pPr>
        <w:pStyle w:val="Title"/>
      </w:pPr>
      <w:r>
        <w:t xml:space="preserve">Supporting Statement </w:t>
      </w:r>
      <w:proofErr w:type="gramStart"/>
      <w:r>
        <w:t>For</w:t>
      </w:r>
      <w:proofErr w:type="gramEnd"/>
      <w:r>
        <w:t xml:space="preserve"> Paperwork Act Submissions</w:t>
      </w:r>
    </w:p>
    <w:p w:rsidR="00E91510" w:rsidRDefault="00E91510" w:rsidP="00E91510">
      <w:pPr>
        <w:jc w:val="center"/>
        <w:rPr>
          <w:b/>
          <w:u w:val="single"/>
        </w:rPr>
      </w:pPr>
    </w:p>
    <w:p w:rsidR="00E91510" w:rsidRDefault="00E91510" w:rsidP="00E91510">
      <w:pPr>
        <w:jc w:val="center"/>
        <w:rPr>
          <w:b/>
          <w:u w:val="single"/>
        </w:rPr>
      </w:pPr>
    </w:p>
    <w:p w:rsidR="00E91510" w:rsidRDefault="00E91510" w:rsidP="00E91510">
      <w:pPr>
        <w:jc w:val="center"/>
        <w:rPr>
          <w:b/>
          <w:u w:val="single"/>
        </w:rPr>
      </w:pPr>
    </w:p>
    <w:p w:rsidR="00E91510" w:rsidRDefault="00E91510" w:rsidP="00E91510">
      <w:pPr>
        <w:numPr>
          <w:ilvl w:val="0"/>
          <w:numId w:val="1"/>
        </w:numPr>
      </w:pPr>
      <w:r>
        <w:rPr>
          <w:b/>
          <w:u w:val="single"/>
        </w:rPr>
        <w:t>Background</w:t>
      </w:r>
    </w:p>
    <w:p w:rsidR="00E91510" w:rsidRDefault="00E91510" w:rsidP="00E91510">
      <w:pPr>
        <w:ind w:left="720"/>
      </w:pPr>
    </w:p>
    <w:p w:rsidR="00E91510" w:rsidRDefault="00E91510" w:rsidP="00E91510">
      <w:pPr>
        <w:ind w:left="720"/>
      </w:pPr>
      <w:r>
        <w:t>Section 304(c) of Public Law 106-554 amended section 1886(d) (3) (E) of the Social Security Act to require CMS to collect data every 3 years on the occupational mix of employees for each short-term, acute care hospital participating in the Medicare program, in order to construct an occupational mix adjustment to the wage index, for application beginning October 1, 2004 (the FY 2005 wage index).  The purpose of the occupational mix adjustment is to control for the effect of hospitals’ employment choices on the wage index.  For example, hospitals may choose to employ different combinations of registered nurses, licensed practical nurses, nursing aides, and medical assistants for the purpose of providing nursing care to their patients.  The varying labor costs associated with these choices reflect hospital management decisions rather than geographic differences in the costs of labor.</w:t>
      </w:r>
    </w:p>
    <w:p w:rsidR="00E91510" w:rsidRDefault="00E91510" w:rsidP="00E91510">
      <w:pPr>
        <w:ind w:left="720"/>
      </w:pPr>
    </w:p>
    <w:p w:rsidR="00E91510" w:rsidRDefault="00E91510" w:rsidP="00E91510">
      <w:pPr>
        <w:tabs>
          <w:tab w:val="left" w:pos="720"/>
        </w:tabs>
        <w:ind w:left="720"/>
      </w:pPr>
      <w:r>
        <w:t xml:space="preserve">On April 4 and September 19, 2003, respectively, a proposed and final notice appeared in the </w:t>
      </w:r>
      <w:r w:rsidRPr="0081095D">
        <w:rPr>
          <w:i/>
        </w:rPr>
        <w:t>Federal Register</w:t>
      </w:r>
      <w:r>
        <w:t xml:space="preserve"> (68 FR 16516 and 54905) of CMS’s intent to begin collecting occupational mix data from hospitals using the Medicare Wage Index Occupational Mix Survey, Form CMS-10079 (the 2003 survey).</w:t>
      </w:r>
      <w:r w:rsidDel="008438D2">
        <w:t xml:space="preserve"> </w:t>
      </w:r>
      <w:r>
        <w:t xml:space="preserve">In the FY 2005 hospital inpatient prospective payment system final rule (IPPS, 69 FR 49034, August 11, 2004), CMS provided a full discussion of the 2003 survey and the application of the occupational mix adjustment to the FY 2005 wage index.  </w:t>
      </w:r>
      <w:r w:rsidR="007968DD">
        <w:t>This survey was applied to the FY 2005 wage index.</w:t>
      </w:r>
    </w:p>
    <w:p w:rsidR="00E91510" w:rsidRDefault="00E91510" w:rsidP="00E91510">
      <w:pPr>
        <w:tabs>
          <w:tab w:val="left" w:pos="720"/>
        </w:tabs>
        <w:ind w:left="720"/>
      </w:pPr>
    </w:p>
    <w:p w:rsidR="006E7B69" w:rsidRDefault="006E7B69" w:rsidP="00E91510">
      <w:pPr>
        <w:ind w:left="720"/>
      </w:pPr>
    </w:p>
    <w:p w:rsidR="006E7B69" w:rsidRDefault="006E7B69" w:rsidP="00E91510">
      <w:pPr>
        <w:ind w:left="720"/>
      </w:pPr>
      <w:r>
        <w:t>CMS published subsequent occupation</w:t>
      </w:r>
      <w:r w:rsidR="00BC10B2">
        <w:t>al</w:t>
      </w:r>
      <w:r>
        <w:t xml:space="preserve"> mix surveys as follows:</w:t>
      </w:r>
    </w:p>
    <w:p w:rsidR="006E7B69" w:rsidRDefault="006E7B69" w:rsidP="00E91510">
      <w:pPr>
        <w:ind w:left="720"/>
      </w:pPr>
    </w:p>
    <w:p w:rsidR="00CB20EF" w:rsidRDefault="004612C1">
      <w:pPr>
        <w:pStyle w:val="ListParagraph"/>
        <w:numPr>
          <w:ilvl w:val="0"/>
          <w:numId w:val="3"/>
        </w:numPr>
      </w:pPr>
      <w:r>
        <w:t>The</w:t>
      </w:r>
      <w:r w:rsidR="006E7B69">
        <w:t xml:space="preserve"> 2006 survey provided for the collection of hospital-specific wages and hours data for</w:t>
      </w:r>
      <w:r>
        <w:t xml:space="preserve"> a 6</w:t>
      </w:r>
      <w:r w:rsidR="007C7521">
        <w:t>-</w:t>
      </w:r>
      <w:r>
        <w:t>month prospective reporting period (</w:t>
      </w:r>
      <w:r w:rsidR="007C7521">
        <w:t xml:space="preserve">that is from </w:t>
      </w:r>
      <w:r>
        <w:t xml:space="preserve">January 1, 2006 through June 30, 2006).  </w:t>
      </w:r>
      <w:r w:rsidR="00B11E96">
        <w:t>This survey was applied beginning with the FY 2007 wage index</w:t>
      </w:r>
      <w:r w:rsidR="009F05AB">
        <w:t>.</w:t>
      </w:r>
      <w:r w:rsidR="00455E8A">
        <w:t xml:space="preserve">  (</w:t>
      </w:r>
      <w:r w:rsidR="00D51EBB">
        <w:t xml:space="preserve">71 FR 7047, February 10, 2006).  </w:t>
      </w:r>
    </w:p>
    <w:p w:rsidR="00CB20EF" w:rsidRDefault="00CB20EF">
      <w:pPr>
        <w:pStyle w:val="ListParagraph"/>
        <w:ind w:left="1440"/>
      </w:pPr>
    </w:p>
    <w:p w:rsidR="00CB20EF" w:rsidRDefault="00B11E96">
      <w:pPr>
        <w:pStyle w:val="ListParagraph"/>
        <w:numPr>
          <w:ilvl w:val="0"/>
          <w:numId w:val="3"/>
        </w:numPr>
      </w:pPr>
      <w:r>
        <w:t>The 2007</w:t>
      </w:r>
      <w:r w:rsidR="007C7521">
        <w:t>/2008 survey provided for the collection of hospital-specific wages and hours data for a 1-year prospective reporting period (that is from July 1, 2007 through June 30, 2008)</w:t>
      </w:r>
      <w:r w:rsidR="006F1AF4">
        <w:t>.  This survey was applied beginning with the FY 2010 wage index</w:t>
      </w:r>
      <w:r w:rsidR="00D51EBB">
        <w:t>.</w:t>
      </w:r>
      <w:r w:rsidR="001A16B7">
        <w:t xml:space="preserve">  (72 FR 52568, September 14, 2007)</w:t>
      </w:r>
      <w:r w:rsidR="00D51EBB">
        <w:t xml:space="preserve">  </w:t>
      </w:r>
    </w:p>
    <w:p w:rsidR="00CB20EF" w:rsidRDefault="00CB20EF">
      <w:pPr>
        <w:pStyle w:val="ListParagraph"/>
      </w:pPr>
    </w:p>
    <w:p w:rsidR="00CB20EF" w:rsidRDefault="009831F0">
      <w:pPr>
        <w:pStyle w:val="ListParagraph"/>
        <w:numPr>
          <w:ilvl w:val="0"/>
          <w:numId w:val="3"/>
        </w:numPr>
      </w:pPr>
      <w:r>
        <w:t xml:space="preserve">The 2010 survey provided for the collection of hospital-specific wages and hours data for calendar year 2010 (that is, payroll periods ending between January 1, 2010 and December 31, 2010).  This survey was applied </w:t>
      </w:r>
      <w:r>
        <w:lastRenderedPageBreak/>
        <w:t>beginning with the FY 2013 wage index, and will expire with the FY 2015 wage index.</w:t>
      </w:r>
      <w:r w:rsidR="00597E91">
        <w:t xml:space="preserve"> (</w:t>
      </w:r>
      <w:r w:rsidR="007B5EBE">
        <w:t>75 FR 2548</w:t>
      </w:r>
      <w:r w:rsidR="00597E91">
        <w:t>,</w:t>
      </w:r>
      <w:r w:rsidR="007B5EBE">
        <w:t xml:space="preserve"> January 15, 2010</w:t>
      </w:r>
      <w:r w:rsidR="00597E91">
        <w:t>).</w:t>
      </w:r>
    </w:p>
    <w:p w:rsidR="00FE792C" w:rsidRDefault="00FE792C" w:rsidP="00E91510">
      <w:pPr>
        <w:tabs>
          <w:tab w:val="left" w:pos="720"/>
          <w:tab w:val="left" w:pos="966"/>
          <w:tab w:val="left" w:pos="1743"/>
          <w:tab w:val="left" w:pos="2463"/>
          <w:tab w:val="left" w:pos="3183"/>
          <w:tab w:val="left" w:pos="3903"/>
          <w:tab w:val="left" w:pos="4623"/>
          <w:tab w:val="left" w:pos="5343"/>
          <w:tab w:val="left" w:pos="6030"/>
          <w:tab w:val="left" w:pos="6063"/>
          <w:tab w:val="left" w:pos="6570"/>
          <w:tab w:val="left" w:pos="6783"/>
          <w:tab w:val="left" w:pos="7895"/>
          <w:tab w:val="left" w:pos="8223"/>
          <w:tab w:val="left" w:pos="8255"/>
          <w:tab w:val="left" w:pos="8640"/>
          <w:tab w:val="left" w:pos="8943"/>
          <w:tab w:val="left" w:pos="9663"/>
          <w:tab w:val="left" w:pos="10383"/>
        </w:tabs>
        <w:ind w:left="720"/>
      </w:pPr>
    </w:p>
    <w:p w:rsidR="00CB20EF" w:rsidRDefault="00FE792C">
      <w:pPr>
        <w:pStyle w:val="ListParagraph"/>
        <w:numPr>
          <w:ilvl w:val="0"/>
          <w:numId w:val="4"/>
        </w:numPr>
        <w:tabs>
          <w:tab w:val="left" w:pos="720"/>
          <w:tab w:val="left" w:pos="966"/>
          <w:tab w:val="left" w:pos="1743"/>
          <w:tab w:val="left" w:pos="2463"/>
          <w:tab w:val="left" w:pos="3183"/>
          <w:tab w:val="left" w:pos="3903"/>
          <w:tab w:val="left" w:pos="4623"/>
          <w:tab w:val="left" w:pos="5343"/>
          <w:tab w:val="left" w:pos="6030"/>
          <w:tab w:val="left" w:pos="6063"/>
          <w:tab w:val="left" w:pos="6570"/>
          <w:tab w:val="left" w:pos="6783"/>
          <w:tab w:val="left" w:pos="7895"/>
          <w:tab w:val="left" w:pos="8223"/>
          <w:tab w:val="left" w:pos="8255"/>
          <w:tab w:val="left" w:pos="8640"/>
          <w:tab w:val="left" w:pos="8943"/>
          <w:tab w:val="left" w:pos="9663"/>
          <w:tab w:val="left" w:pos="10383"/>
        </w:tabs>
      </w:pPr>
      <w:r>
        <w:t>The FY 2013 survey will provide for the collection of hospital-specific wages and hours data for calendar year 2013 (that is, payroll periods ending between January 1, 2013 and December 31, 2013).  The 2013 Medicare occupational mix survey will be applied beginning with the FY 2016 wage index.</w:t>
      </w:r>
      <w:r w:rsidR="00B81DC1">
        <w:t xml:space="preserve">  CMS did not receive any public comments for the FY 2013 proposed rule with regard to the occupational mix survey.</w:t>
      </w:r>
    </w:p>
    <w:p w:rsidR="00E91510" w:rsidRDefault="00E91510" w:rsidP="00E91510">
      <w:pPr>
        <w:tabs>
          <w:tab w:val="left" w:pos="720"/>
          <w:tab w:val="left" w:pos="966"/>
          <w:tab w:val="left" w:pos="1743"/>
          <w:tab w:val="left" w:pos="2463"/>
          <w:tab w:val="left" w:pos="3183"/>
          <w:tab w:val="left" w:pos="3903"/>
          <w:tab w:val="left" w:pos="4623"/>
          <w:tab w:val="left" w:pos="5343"/>
          <w:tab w:val="left" w:pos="6030"/>
          <w:tab w:val="left" w:pos="6063"/>
          <w:tab w:val="left" w:pos="6570"/>
          <w:tab w:val="left" w:pos="6783"/>
          <w:tab w:val="left" w:pos="7895"/>
          <w:tab w:val="left" w:pos="8223"/>
          <w:tab w:val="left" w:pos="8255"/>
          <w:tab w:val="left" w:pos="8640"/>
          <w:tab w:val="left" w:pos="8943"/>
          <w:tab w:val="left" w:pos="9663"/>
          <w:tab w:val="left" w:pos="10383"/>
        </w:tabs>
        <w:ind w:left="720"/>
      </w:pPr>
    </w:p>
    <w:p w:rsidR="00E91510" w:rsidRPr="000730DE" w:rsidRDefault="00E91510" w:rsidP="00E91510">
      <w:pPr>
        <w:ind w:left="720"/>
      </w:pPr>
    </w:p>
    <w:p w:rsidR="00E91510" w:rsidRDefault="00E91510" w:rsidP="00E91510">
      <w:pPr>
        <w:numPr>
          <w:ilvl w:val="0"/>
          <w:numId w:val="1"/>
        </w:numPr>
      </w:pPr>
      <w:r>
        <w:rPr>
          <w:b/>
          <w:u w:val="single"/>
        </w:rPr>
        <w:t>Justification</w:t>
      </w:r>
    </w:p>
    <w:p w:rsidR="00E91510" w:rsidRDefault="00E91510" w:rsidP="00E91510"/>
    <w:p w:rsidR="00E91510" w:rsidRDefault="00E91510" w:rsidP="00E91510">
      <w:r>
        <w:t xml:space="preserve">1. </w:t>
      </w:r>
      <w:r>
        <w:tab/>
      </w:r>
      <w:r>
        <w:rPr>
          <w:u w:val="single"/>
        </w:rPr>
        <w:t>Need and Legal Basis</w:t>
      </w:r>
    </w:p>
    <w:p w:rsidR="00E91510" w:rsidRDefault="00E91510" w:rsidP="00E91510">
      <w:pPr>
        <w:ind w:left="720"/>
        <w:rPr>
          <w:bCs/>
        </w:rPr>
      </w:pPr>
    </w:p>
    <w:p w:rsidR="00E91510" w:rsidRDefault="00E91510" w:rsidP="00E91510">
      <w:pPr>
        <w:ind w:left="720"/>
      </w:pPr>
      <w:r>
        <w:t>Section 304(c) of Public Law 106-554 mandates</w:t>
      </w:r>
      <w:r>
        <w:rPr>
          <w:bCs/>
        </w:rPr>
        <w:t xml:space="preserve"> an occupational mix adjustment to the wage index, </w:t>
      </w:r>
      <w:r>
        <w:t xml:space="preserve">requiring the collection of data every 3 years on the occupational mix of employees for each short-term, acute care hospital participating in the Medicare program.  The proposed data collection that is included in this submission complies with this statutory requirement.  </w:t>
      </w:r>
    </w:p>
    <w:p w:rsidR="00E91510" w:rsidRDefault="00E91510" w:rsidP="00E91510">
      <w:pPr>
        <w:ind w:left="720"/>
      </w:pPr>
    </w:p>
    <w:p w:rsidR="00E91510" w:rsidRDefault="00E91510" w:rsidP="00E91510">
      <w:pPr>
        <w:rPr>
          <w:u w:val="single"/>
        </w:rPr>
      </w:pPr>
      <w:r>
        <w:t>2.</w:t>
      </w:r>
      <w:r>
        <w:tab/>
      </w:r>
      <w:r>
        <w:rPr>
          <w:u w:val="single"/>
        </w:rPr>
        <w:t>Information Users</w:t>
      </w:r>
    </w:p>
    <w:p w:rsidR="00E91510" w:rsidRDefault="00E91510" w:rsidP="00E91510">
      <w:pPr>
        <w:ind w:left="720"/>
      </w:pPr>
    </w:p>
    <w:p w:rsidR="00E91510" w:rsidRDefault="00E91510" w:rsidP="00E91510">
      <w:pPr>
        <w:ind w:left="720"/>
      </w:pPr>
      <w:r>
        <w:t xml:space="preserve">Each of the approximately </w:t>
      </w:r>
      <w:r w:rsidR="00747E2D" w:rsidRPr="00747E2D">
        <w:t>3,500</w:t>
      </w:r>
      <w:r>
        <w:t xml:space="preserve"> IPPS providers participating in the Medicare program will be required to complete the </w:t>
      </w:r>
      <w:r w:rsidR="00301ECB">
        <w:t xml:space="preserve">2013 </w:t>
      </w:r>
      <w:r>
        <w:t xml:space="preserve">Medicare Wage Index Occupational Mix Survey.  The survey will be forwarded to hospitals through CMS’s Medicare contractors and will be made available on CMS’s web site.  </w:t>
      </w:r>
    </w:p>
    <w:p w:rsidR="00E91510" w:rsidRDefault="00E91510" w:rsidP="00E91510"/>
    <w:p w:rsidR="00E91510" w:rsidRDefault="00E91510" w:rsidP="00E91510">
      <w:pPr>
        <w:rPr>
          <w:u w:val="single"/>
        </w:rPr>
      </w:pPr>
      <w:r>
        <w:t>3.</w:t>
      </w:r>
      <w:r>
        <w:tab/>
      </w:r>
      <w:r>
        <w:rPr>
          <w:u w:val="single"/>
        </w:rPr>
        <w:t>Use of Information Technology</w:t>
      </w:r>
    </w:p>
    <w:p w:rsidR="00E91510" w:rsidRDefault="00E91510" w:rsidP="00E91510">
      <w:pPr>
        <w:ind w:left="720"/>
        <w:rPr>
          <w:u w:val="single"/>
        </w:rPr>
      </w:pPr>
    </w:p>
    <w:p w:rsidR="00E91510" w:rsidRDefault="00E91510" w:rsidP="00E91510">
      <w:pPr>
        <w:pStyle w:val="BodyTextIndent"/>
      </w:pPr>
      <w:r>
        <w:t>The Medicare contractors will be required to forward the survey, an electronic spreadsheet, to each IPPS provider via email.  Once the provider has completed the survey, the provider will transmit the survey back to the Medicare contractors, who in turn will forward the survey to CMS.</w:t>
      </w:r>
    </w:p>
    <w:p w:rsidR="00E91510" w:rsidRDefault="00E91510" w:rsidP="00E91510">
      <w:pPr>
        <w:rPr>
          <w:u w:val="single"/>
        </w:rPr>
      </w:pPr>
    </w:p>
    <w:p w:rsidR="00E91510" w:rsidRDefault="00E91510" w:rsidP="00E91510">
      <w:r>
        <w:t>4.</w:t>
      </w:r>
      <w:r>
        <w:tab/>
      </w:r>
      <w:r>
        <w:rPr>
          <w:u w:val="single"/>
        </w:rPr>
        <w:t>Duplication of Efforts</w:t>
      </w:r>
    </w:p>
    <w:p w:rsidR="00E91510" w:rsidRDefault="00E91510" w:rsidP="00E91510">
      <w:pPr>
        <w:ind w:left="720"/>
      </w:pPr>
    </w:p>
    <w:p w:rsidR="00E91510" w:rsidRDefault="00E91510" w:rsidP="00E91510">
      <w:pPr>
        <w:pStyle w:val="BodyTextIndent2"/>
      </w:pPr>
      <w:r>
        <w:t>There is no duplication of efforts.</w:t>
      </w:r>
    </w:p>
    <w:p w:rsidR="00E91510" w:rsidRDefault="00E91510" w:rsidP="00E91510"/>
    <w:p w:rsidR="00E91510" w:rsidRDefault="00E91510" w:rsidP="00E91510">
      <w:pPr>
        <w:rPr>
          <w:u w:val="single"/>
        </w:rPr>
      </w:pPr>
      <w:r>
        <w:t>5.</w:t>
      </w:r>
      <w:r>
        <w:tab/>
      </w:r>
      <w:r>
        <w:rPr>
          <w:u w:val="single"/>
        </w:rPr>
        <w:t>Small Businesses</w:t>
      </w:r>
    </w:p>
    <w:p w:rsidR="00E91510" w:rsidRDefault="00E91510" w:rsidP="00E91510">
      <w:pPr>
        <w:ind w:left="720"/>
        <w:rPr>
          <w:u w:val="single"/>
        </w:rPr>
      </w:pPr>
    </w:p>
    <w:p w:rsidR="00E91510" w:rsidRDefault="00E91510" w:rsidP="00E91510">
      <w:pPr>
        <w:pStyle w:val="BodyTextIndent"/>
      </w:pPr>
      <w:r>
        <w:t xml:space="preserve">The collection of the occupational mix survey will affect the approximately </w:t>
      </w:r>
      <w:r w:rsidR="00747E2D">
        <w:t xml:space="preserve">3,500 </w:t>
      </w:r>
      <w:r>
        <w:t>IPPS providers participating in the Medicare program.  The providers will be required to submit the requested Medicare Wage Index Occupational Mix Survey every three years, as opposed to the submission of the current cost report wage data, which is submitted annually.</w:t>
      </w:r>
    </w:p>
    <w:p w:rsidR="00E91510" w:rsidRDefault="00E91510" w:rsidP="00E91510">
      <w:pPr>
        <w:rPr>
          <w:u w:val="single"/>
        </w:rPr>
      </w:pPr>
      <w:r>
        <w:lastRenderedPageBreak/>
        <w:t>6.</w:t>
      </w:r>
      <w:r>
        <w:tab/>
      </w:r>
      <w:r>
        <w:rPr>
          <w:u w:val="single"/>
        </w:rPr>
        <w:t>Less Frequent Collection</w:t>
      </w:r>
    </w:p>
    <w:p w:rsidR="00E91510" w:rsidRDefault="00E91510" w:rsidP="00E91510">
      <w:pPr>
        <w:ind w:left="720"/>
        <w:rPr>
          <w:u w:val="single"/>
        </w:rPr>
      </w:pPr>
    </w:p>
    <w:p w:rsidR="00E91510" w:rsidRDefault="00E91510" w:rsidP="00E91510">
      <w:pPr>
        <w:ind w:left="720"/>
      </w:pPr>
      <w:r>
        <w:t xml:space="preserve">Section 304 of Public Law 106-554 requires CMS to collect occupational mix data no less than every three years.  Failure to collect this data will result in CMS being in default of this mandate.  </w:t>
      </w:r>
    </w:p>
    <w:p w:rsidR="00E91510" w:rsidRDefault="00E91510" w:rsidP="00E91510">
      <w:pPr>
        <w:ind w:left="720"/>
      </w:pPr>
    </w:p>
    <w:p w:rsidR="00E91510" w:rsidRDefault="00E91510" w:rsidP="00E91510">
      <w:pPr>
        <w:rPr>
          <w:u w:val="single"/>
        </w:rPr>
      </w:pPr>
      <w:r>
        <w:t>7.</w:t>
      </w:r>
      <w:r>
        <w:tab/>
      </w:r>
      <w:r>
        <w:rPr>
          <w:u w:val="single"/>
        </w:rPr>
        <w:t>Special Circumstances</w:t>
      </w:r>
    </w:p>
    <w:p w:rsidR="00E91510" w:rsidRDefault="00E91510" w:rsidP="00E91510">
      <w:pPr>
        <w:pStyle w:val="Header"/>
        <w:tabs>
          <w:tab w:val="clear" w:pos="4320"/>
          <w:tab w:val="clear" w:pos="8640"/>
        </w:tabs>
      </w:pPr>
      <w:r>
        <w:tab/>
      </w:r>
    </w:p>
    <w:p w:rsidR="00E91510" w:rsidRDefault="00E91510" w:rsidP="00E91510">
      <w:r>
        <w:tab/>
        <w:t>There are no special circumstances.</w:t>
      </w:r>
    </w:p>
    <w:p w:rsidR="00E91510" w:rsidRDefault="00E91510" w:rsidP="00E91510"/>
    <w:p w:rsidR="00E91510" w:rsidRDefault="00E91510" w:rsidP="00E91510">
      <w:r>
        <w:t>8.</w:t>
      </w:r>
      <w:r>
        <w:tab/>
      </w:r>
      <w:r>
        <w:rPr>
          <w:u w:val="single"/>
        </w:rPr>
        <w:t>Federal Register/Outside Consultation</w:t>
      </w:r>
    </w:p>
    <w:p w:rsidR="00E91510" w:rsidRDefault="00E91510" w:rsidP="00E91510">
      <w:bookmarkStart w:id="0" w:name="_GoBack"/>
      <w:bookmarkEnd w:id="0"/>
    </w:p>
    <w:p w:rsidR="00661C18" w:rsidRDefault="00A71EBC" w:rsidP="00E91510">
      <w:pPr>
        <w:tabs>
          <w:tab w:val="left" w:pos="720"/>
          <w:tab w:val="left" w:pos="966"/>
          <w:tab w:val="left" w:pos="1743"/>
          <w:tab w:val="left" w:pos="2463"/>
          <w:tab w:val="left" w:pos="3183"/>
          <w:tab w:val="left" w:pos="3903"/>
          <w:tab w:val="left" w:pos="4623"/>
          <w:tab w:val="left" w:pos="5343"/>
          <w:tab w:val="left" w:pos="6030"/>
          <w:tab w:val="left" w:pos="6063"/>
          <w:tab w:val="left" w:pos="6570"/>
          <w:tab w:val="left" w:pos="6783"/>
          <w:tab w:val="left" w:pos="7895"/>
          <w:tab w:val="left" w:pos="8223"/>
          <w:tab w:val="left" w:pos="8255"/>
          <w:tab w:val="left" w:pos="8640"/>
          <w:tab w:val="left" w:pos="8943"/>
          <w:tab w:val="left" w:pos="9663"/>
          <w:tab w:val="left" w:pos="10383"/>
        </w:tabs>
        <w:ind w:left="720"/>
      </w:pPr>
      <w:r w:rsidRPr="00655765">
        <w:t>A 60-day Federal Reg</w:t>
      </w:r>
      <w:r w:rsidR="00655765" w:rsidRPr="00655765">
        <w:t>ister notice was published on December 7, 2012.</w:t>
      </w:r>
    </w:p>
    <w:p w:rsidR="002B482E" w:rsidRDefault="002B482E" w:rsidP="00E91510">
      <w:pPr>
        <w:tabs>
          <w:tab w:val="left" w:pos="720"/>
          <w:tab w:val="left" w:pos="966"/>
          <w:tab w:val="left" w:pos="1743"/>
          <w:tab w:val="left" w:pos="2463"/>
          <w:tab w:val="left" w:pos="3183"/>
          <w:tab w:val="left" w:pos="3903"/>
          <w:tab w:val="left" w:pos="4623"/>
          <w:tab w:val="left" w:pos="5343"/>
          <w:tab w:val="left" w:pos="6030"/>
          <w:tab w:val="left" w:pos="6063"/>
          <w:tab w:val="left" w:pos="6570"/>
          <w:tab w:val="left" w:pos="6783"/>
          <w:tab w:val="left" w:pos="7895"/>
          <w:tab w:val="left" w:pos="8223"/>
          <w:tab w:val="left" w:pos="8255"/>
          <w:tab w:val="left" w:pos="8640"/>
          <w:tab w:val="left" w:pos="8943"/>
          <w:tab w:val="left" w:pos="9663"/>
          <w:tab w:val="left" w:pos="10383"/>
        </w:tabs>
        <w:ind w:left="720"/>
      </w:pPr>
    </w:p>
    <w:p w:rsidR="00CA3B15" w:rsidRPr="009F530C" w:rsidRDefault="00E91510" w:rsidP="00CA3B15">
      <w:pPr>
        <w:tabs>
          <w:tab w:val="left" w:pos="720"/>
          <w:tab w:val="left" w:pos="966"/>
          <w:tab w:val="left" w:pos="1743"/>
          <w:tab w:val="left" w:pos="2463"/>
          <w:tab w:val="left" w:pos="3183"/>
          <w:tab w:val="left" w:pos="3903"/>
          <w:tab w:val="left" w:pos="4623"/>
          <w:tab w:val="left" w:pos="5343"/>
          <w:tab w:val="left" w:pos="6030"/>
          <w:tab w:val="left" w:pos="6063"/>
          <w:tab w:val="left" w:pos="6570"/>
          <w:tab w:val="left" w:pos="6783"/>
          <w:tab w:val="left" w:pos="7895"/>
          <w:tab w:val="left" w:pos="8223"/>
          <w:tab w:val="left" w:pos="8255"/>
          <w:tab w:val="left" w:pos="8640"/>
          <w:tab w:val="left" w:pos="8943"/>
          <w:tab w:val="left" w:pos="9663"/>
          <w:tab w:val="left" w:pos="10383"/>
        </w:tabs>
        <w:ind w:left="720"/>
      </w:pPr>
      <w:r>
        <w:t xml:space="preserve">CMS provided public notifications of the 2003 occupational mix survey in the Federal Register on April 4, 2003 (68 FR 16516), September 19, 2003 (68 FR 54905), May 18, 2004 (69 FR 28252), and August 11, 2004 (69 FR 49034).  In response to those notices, CMS received several suggestions for improving the survey, from </w:t>
      </w:r>
      <w:proofErr w:type="spellStart"/>
      <w:r>
        <w:t>MedPAC</w:t>
      </w:r>
      <w:proofErr w:type="spellEnd"/>
      <w:r>
        <w:t xml:space="preserve">, national and State hospital associations, hospitals, and others.  CMS received additional comments and suggestions from the public after stating in the FY 2006 IPPS proposed rule (70 FR 23371, May 4, 2005) the agency’s intent to revise the occupational mix survey for future data collections. CMS developed a new 2006 occupational mix survey that included the suggested improvements (70 FR 60092 and 71 FR 7047).  In response to the FY 2007 IPPS proposed rule, we received additional comments for improving the survey.  Based on public </w:t>
      </w:r>
      <w:r w:rsidR="00181130">
        <w:t xml:space="preserve">comments, </w:t>
      </w:r>
      <w:r>
        <w:t xml:space="preserve">CMS issued the 2007/2008 occupational mix survey </w:t>
      </w:r>
      <w:r w:rsidR="00181130">
        <w:t>to make further improvements to the occupational mix survey</w:t>
      </w:r>
      <w:r>
        <w:t xml:space="preserve">.  Although CMS did not solicit comments in the IPPS FY 2010 IPPS proposed rule (74 FR 24137), we received several public comments with suggestions for improving the next update of the occupational mix survey.  </w:t>
      </w:r>
      <w:r w:rsidR="00073020">
        <w:t>The 2010 survey provided for the collection of hospital-specific wages and hours data for calendar year 2010 (that is, payroll periods ending between January 1, 2010 and December 31, 2010).  This survey was applied beginning with the FY 2013 wage index, and will expire with the FY 2015 wage index. (75 FR 2548, January 15, 2010).</w:t>
      </w:r>
      <w:r w:rsidR="00CA3B15">
        <w:t xml:space="preserve">  CMS did not receive any public comments for the FY 2013 proposed rule (77 FR 27870, May 11, 2012</w:t>
      </w:r>
      <w:r w:rsidR="003142E6">
        <w:t>)</w:t>
      </w:r>
      <w:r w:rsidR="00CA3B15">
        <w:t xml:space="preserve"> with regard to the occupational mix survey, and the only changes to the survey are an update to the relevant reporting period dates, and the applicable wage index years.</w:t>
      </w:r>
    </w:p>
    <w:p w:rsidR="00073020" w:rsidRDefault="00073020" w:rsidP="00073020">
      <w:pPr>
        <w:pStyle w:val="ListParagraph"/>
        <w:ind w:left="360"/>
      </w:pPr>
    </w:p>
    <w:p w:rsidR="00E91510" w:rsidRDefault="00E91510" w:rsidP="00E91510">
      <w:pPr>
        <w:pStyle w:val="EndnoteText"/>
        <w:numPr>
          <w:ilvl w:val="0"/>
          <w:numId w:val="2"/>
        </w:numPr>
        <w:rPr>
          <w:sz w:val="24"/>
          <w:u w:val="single"/>
        </w:rPr>
      </w:pPr>
      <w:r>
        <w:rPr>
          <w:sz w:val="24"/>
          <w:u w:val="single"/>
        </w:rPr>
        <w:t>Payments/Gift to Respondents</w:t>
      </w:r>
    </w:p>
    <w:p w:rsidR="00E91510" w:rsidRDefault="00E91510" w:rsidP="00E91510">
      <w:pPr>
        <w:pStyle w:val="EndnoteText"/>
        <w:ind w:left="1080"/>
        <w:rPr>
          <w:sz w:val="24"/>
          <w:u w:val="single"/>
        </w:rPr>
      </w:pPr>
    </w:p>
    <w:p w:rsidR="00E91510" w:rsidRDefault="00E91510" w:rsidP="00E91510">
      <w:pPr>
        <w:pStyle w:val="EndnoteText"/>
        <w:ind w:left="720"/>
        <w:rPr>
          <w:sz w:val="24"/>
        </w:rPr>
      </w:pPr>
      <w:r>
        <w:rPr>
          <w:sz w:val="24"/>
        </w:rPr>
        <w:t>There are no payments/gifts to respondents.</w:t>
      </w:r>
    </w:p>
    <w:p w:rsidR="00E91510" w:rsidRDefault="00E91510" w:rsidP="00E91510">
      <w:pPr>
        <w:pStyle w:val="EndnoteText"/>
        <w:rPr>
          <w:sz w:val="24"/>
        </w:rPr>
      </w:pPr>
    </w:p>
    <w:p w:rsidR="00E91510" w:rsidRDefault="00E91510" w:rsidP="00E91510">
      <w:pPr>
        <w:pStyle w:val="EndnoteText"/>
        <w:numPr>
          <w:ilvl w:val="0"/>
          <w:numId w:val="2"/>
        </w:numPr>
        <w:rPr>
          <w:sz w:val="24"/>
          <w:u w:val="single"/>
        </w:rPr>
      </w:pPr>
      <w:r>
        <w:rPr>
          <w:sz w:val="24"/>
          <w:u w:val="single"/>
        </w:rPr>
        <w:t>Confidentiality</w:t>
      </w:r>
    </w:p>
    <w:p w:rsidR="00E91510" w:rsidRDefault="00E91510" w:rsidP="00E91510">
      <w:pPr>
        <w:pStyle w:val="EndnoteText"/>
        <w:ind w:left="360"/>
        <w:rPr>
          <w:sz w:val="24"/>
          <w:u w:val="single"/>
        </w:rPr>
      </w:pPr>
    </w:p>
    <w:p w:rsidR="00E91510" w:rsidRDefault="00E91510" w:rsidP="00E91510">
      <w:pPr>
        <w:pStyle w:val="EndnoteText"/>
        <w:ind w:left="810" w:hanging="90"/>
        <w:rPr>
          <w:sz w:val="24"/>
        </w:rPr>
      </w:pPr>
      <w:r>
        <w:rPr>
          <w:sz w:val="24"/>
        </w:rPr>
        <w:t>This collection is public information.  CMS does not assure confidentiality.</w:t>
      </w:r>
    </w:p>
    <w:p w:rsidR="00E91510" w:rsidRDefault="00E91510" w:rsidP="00E91510">
      <w:pPr>
        <w:pStyle w:val="EndnoteText"/>
        <w:numPr>
          <w:ilvl w:val="0"/>
          <w:numId w:val="2"/>
        </w:numPr>
        <w:rPr>
          <w:sz w:val="24"/>
          <w:u w:val="single"/>
        </w:rPr>
      </w:pPr>
      <w:r>
        <w:rPr>
          <w:sz w:val="24"/>
          <w:u w:val="single"/>
        </w:rPr>
        <w:lastRenderedPageBreak/>
        <w:t>Sensitive Questions</w:t>
      </w:r>
    </w:p>
    <w:p w:rsidR="00E91510" w:rsidRDefault="00E91510" w:rsidP="00E91510">
      <w:pPr>
        <w:pStyle w:val="EndnoteText"/>
        <w:ind w:left="360"/>
        <w:rPr>
          <w:sz w:val="24"/>
          <w:u w:val="single"/>
        </w:rPr>
      </w:pPr>
    </w:p>
    <w:p w:rsidR="00E91510" w:rsidRDefault="00E91510" w:rsidP="00E91510">
      <w:pPr>
        <w:pStyle w:val="EndnoteText"/>
        <w:tabs>
          <w:tab w:val="left" w:pos="720"/>
        </w:tabs>
        <w:ind w:left="720"/>
        <w:rPr>
          <w:sz w:val="24"/>
        </w:rPr>
      </w:pPr>
      <w:r>
        <w:rPr>
          <w:sz w:val="24"/>
        </w:rPr>
        <w:t>There are no sensitive questions.</w:t>
      </w:r>
    </w:p>
    <w:p w:rsidR="00E91510" w:rsidRDefault="00E91510" w:rsidP="00E91510">
      <w:pPr>
        <w:pStyle w:val="EndnoteText"/>
        <w:tabs>
          <w:tab w:val="left" w:pos="720"/>
        </w:tabs>
        <w:ind w:left="720"/>
        <w:rPr>
          <w:sz w:val="24"/>
        </w:rPr>
      </w:pPr>
    </w:p>
    <w:p w:rsidR="00E91510" w:rsidRPr="00BE6746" w:rsidRDefault="00E91510" w:rsidP="00E91510">
      <w:pPr>
        <w:pStyle w:val="EndnoteText"/>
        <w:numPr>
          <w:ilvl w:val="0"/>
          <w:numId w:val="2"/>
        </w:numPr>
        <w:tabs>
          <w:tab w:val="left" w:pos="720"/>
        </w:tabs>
        <w:rPr>
          <w:sz w:val="24"/>
          <w:u w:val="single"/>
        </w:rPr>
      </w:pPr>
      <w:r w:rsidRPr="00BE6746">
        <w:rPr>
          <w:sz w:val="24"/>
          <w:u w:val="single"/>
        </w:rPr>
        <w:t>Burden Estimates (Hours &amp; Wages)</w:t>
      </w:r>
    </w:p>
    <w:p w:rsidR="00E91510" w:rsidRDefault="00E91510" w:rsidP="00E91510">
      <w:pPr>
        <w:pStyle w:val="EndnoteText"/>
        <w:ind w:left="720"/>
        <w:rPr>
          <w:sz w:val="24"/>
          <w:u w:val="single"/>
        </w:rPr>
      </w:pPr>
    </w:p>
    <w:p w:rsidR="00E91510" w:rsidRDefault="00E91510" w:rsidP="00E91510">
      <w:pPr>
        <w:pStyle w:val="EndnoteText"/>
        <w:ind w:left="720"/>
        <w:rPr>
          <w:sz w:val="24"/>
        </w:rPr>
      </w:pPr>
      <w:r>
        <w:rPr>
          <w:sz w:val="24"/>
        </w:rPr>
        <w:t xml:space="preserve">We do not collect survey data for hospitals that become designated as critical access hospitals (CAHs) and for hospitals that terminated participation in the Medicare program.  Currently, there are approximately </w:t>
      </w:r>
      <w:r w:rsidR="00747E2D">
        <w:rPr>
          <w:sz w:val="24"/>
        </w:rPr>
        <w:t xml:space="preserve">3,500 </w:t>
      </w:r>
      <w:r>
        <w:rPr>
          <w:sz w:val="24"/>
        </w:rPr>
        <w:t xml:space="preserve">short-term and acute care hospitals in the Medicare program.  </w:t>
      </w:r>
    </w:p>
    <w:p w:rsidR="00E91510" w:rsidRDefault="00E91510" w:rsidP="00E91510">
      <w:pPr>
        <w:pStyle w:val="EndnoteText"/>
        <w:ind w:left="720"/>
        <w:rPr>
          <w:sz w:val="24"/>
        </w:rPr>
      </w:pPr>
    </w:p>
    <w:p w:rsidR="00E91510" w:rsidRDefault="00E91510" w:rsidP="00E91510">
      <w:pPr>
        <w:pStyle w:val="EndnoteText"/>
        <w:ind w:left="720"/>
        <w:rPr>
          <w:sz w:val="24"/>
        </w:rPr>
      </w:pPr>
      <w:r>
        <w:rPr>
          <w:sz w:val="24"/>
        </w:rPr>
        <w:t>The occupational mix data for a 1-year collection period will be collected from</w:t>
      </w:r>
      <w:r w:rsidR="00A82229">
        <w:rPr>
          <w:sz w:val="24"/>
        </w:rPr>
        <w:t xml:space="preserve"> payroll periods beginning on or after</w:t>
      </w:r>
      <w:r>
        <w:rPr>
          <w:sz w:val="24"/>
        </w:rPr>
        <w:t xml:space="preserve"> January 1, </w:t>
      </w:r>
      <w:r w:rsidR="00301ECB">
        <w:rPr>
          <w:sz w:val="24"/>
        </w:rPr>
        <w:t xml:space="preserve">2013 </w:t>
      </w:r>
      <w:r w:rsidR="00A82229">
        <w:rPr>
          <w:sz w:val="24"/>
        </w:rPr>
        <w:t>and on or before</w:t>
      </w:r>
      <w:r>
        <w:rPr>
          <w:sz w:val="24"/>
        </w:rPr>
        <w:t xml:space="preserve"> December 31, </w:t>
      </w:r>
      <w:r w:rsidR="00301ECB">
        <w:rPr>
          <w:sz w:val="24"/>
        </w:rPr>
        <w:t>2013</w:t>
      </w:r>
      <w:r>
        <w:rPr>
          <w:sz w:val="24"/>
        </w:rPr>
        <w:t xml:space="preserve">.  We estimate the time associated with collecting the occupational mix data and submitting the data electronically to intermediaries to be 60 working days (60 days x 8 hours per day= 480 hours).  </w:t>
      </w:r>
      <w:r w:rsidR="001D75EB" w:rsidRPr="00465AAD">
        <w:rPr>
          <w:sz w:val="24"/>
        </w:rPr>
        <w:t xml:space="preserve">We estimate </w:t>
      </w:r>
      <w:r w:rsidR="00747E2D">
        <w:rPr>
          <w:sz w:val="24"/>
        </w:rPr>
        <w:t>1,680,000</w:t>
      </w:r>
      <w:r w:rsidR="00AA1B1B" w:rsidRPr="00AA1B1B">
        <w:rPr>
          <w:sz w:val="24"/>
        </w:rPr>
        <w:t xml:space="preserve"> </w:t>
      </w:r>
      <w:r w:rsidR="001D75EB" w:rsidRPr="00465AAD">
        <w:rPr>
          <w:sz w:val="24"/>
        </w:rPr>
        <w:t xml:space="preserve">total burden hours for the 1-year collection period (that is </w:t>
      </w:r>
      <w:r w:rsidR="00747E2D">
        <w:rPr>
          <w:sz w:val="24"/>
        </w:rPr>
        <w:t xml:space="preserve">3,500 </w:t>
      </w:r>
      <w:r w:rsidR="001D75EB" w:rsidRPr="00465AAD">
        <w:rPr>
          <w:sz w:val="24"/>
        </w:rPr>
        <w:t xml:space="preserve">hospitals x 480 hours= </w:t>
      </w:r>
      <w:r w:rsidR="00747E2D">
        <w:rPr>
          <w:sz w:val="24"/>
        </w:rPr>
        <w:t>1,680,000</w:t>
      </w:r>
      <w:r w:rsidR="001D75EB" w:rsidRPr="00465AAD">
        <w:rPr>
          <w:sz w:val="24"/>
        </w:rPr>
        <w:t xml:space="preserve">).  </w:t>
      </w:r>
      <w:r w:rsidR="00AA1B1B" w:rsidRPr="00FD24C3">
        <w:rPr>
          <w:sz w:val="24"/>
        </w:rPr>
        <w:t>When computed, assuming a current salary of $</w:t>
      </w:r>
      <w:r w:rsidR="000E32A9" w:rsidRPr="00FD24C3">
        <w:rPr>
          <w:sz w:val="24"/>
        </w:rPr>
        <w:t>29</w:t>
      </w:r>
      <w:r w:rsidR="00AA1B1B" w:rsidRPr="00FD24C3">
        <w:rPr>
          <w:sz w:val="24"/>
        </w:rPr>
        <w:t xml:space="preserve"> per hour plus 20 percent for fringe benefits ($</w:t>
      </w:r>
      <w:r w:rsidR="000E32A9" w:rsidRPr="00FD24C3">
        <w:rPr>
          <w:sz w:val="24"/>
        </w:rPr>
        <w:t>35</w:t>
      </w:r>
      <w:r w:rsidR="00AA1B1B" w:rsidRPr="00FD24C3">
        <w:rPr>
          <w:sz w:val="24"/>
        </w:rPr>
        <w:t xml:space="preserve"> per hour x 480 hours per hospital), the estimated cost of burden for the 12-month collection period is $</w:t>
      </w:r>
      <w:r w:rsidR="000E32A9" w:rsidRPr="00FD24C3">
        <w:rPr>
          <w:sz w:val="24"/>
        </w:rPr>
        <w:t>16,800</w:t>
      </w:r>
      <w:r w:rsidR="00AA1B1B" w:rsidRPr="00FD24C3">
        <w:rPr>
          <w:sz w:val="24"/>
        </w:rPr>
        <w:t xml:space="preserve"> per hospital.</w:t>
      </w:r>
    </w:p>
    <w:p w:rsidR="00E91510" w:rsidRDefault="00E91510" w:rsidP="00E91510">
      <w:pPr>
        <w:pStyle w:val="EndnoteText"/>
        <w:ind w:left="720"/>
        <w:rPr>
          <w:sz w:val="24"/>
        </w:rPr>
      </w:pPr>
    </w:p>
    <w:p w:rsidR="00E91510" w:rsidRDefault="00E91510" w:rsidP="00E91510">
      <w:pPr>
        <w:pStyle w:val="EndnoteText"/>
        <w:numPr>
          <w:ilvl w:val="0"/>
          <w:numId w:val="2"/>
        </w:numPr>
        <w:rPr>
          <w:sz w:val="24"/>
          <w:u w:val="single"/>
        </w:rPr>
      </w:pPr>
      <w:r>
        <w:rPr>
          <w:sz w:val="24"/>
          <w:u w:val="single"/>
        </w:rPr>
        <w:t>Capital Costs</w:t>
      </w:r>
    </w:p>
    <w:p w:rsidR="00E91510" w:rsidRDefault="00E91510" w:rsidP="00E91510">
      <w:pPr>
        <w:pStyle w:val="EndnoteText"/>
        <w:ind w:left="720"/>
        <w:rPr>
          <w:sz w:val="24"/>
        </w:rPr>
      </w:pPr>
    </w:p>
    <w:p w:rsidR="00E91510" w:rsidRDefault="00E91510" w:rsidP="00E91510">
      <w:pPr>
        <w:pStyle w:val="EndnoteText"/>
        <w:ind w:left="720"/>
        <w:rPr>
          <w:sz w:val="24"/>
        </w:rPr>
      </w:pPr>
      <w:r>
        <w:rPr>
          <w:sz w:val="24"/>
        </w:rPr>
        <w:t>We do not expect hospitals to have any capital costs associated with this revised collection effort.  The information that hospitals provide should already be available through their existing systems.</w:t>
      </w:r>
    </w:p>
    <w:p w:rsidR="00E91510" w:rsidRDefault="00E91510" w:rsidP="00E91510">
      <w:pPr>
        <w:pStyle w:val="EndnoteText"/>
        <w:ind w:left="720"/>
        <w:rPr>
          <w:sz w:val="24"/>
          <w:u w:val="single"/>
        </w:rPr>
      </w:pPr>
    </w:p>
    <w:p w:rsidR="00E91510" w:rsidRDefault="00E91510" w:rsidP="00E91510">
      <w:pPr>
        <w:pStyle w:val="EndnoteText"/>
        <w:rPr>
          <w:sz w:val="24"/>
          <w:u w:val="single"/>
        </w:rPr>
      </w:pPr>
      <w:r w:rsidRPr="00BE6746">
        <w:rPr>
          <w:sz w:val="24"/>
        </w:rPr>
        <w:t>14.</w:t>
      </w:r>
      <w:r w:rsidRPr="00BE6746">
        <w:rPr>
          <w:sz w:val="24"/>
        </w:rPr>
        <w:tab/>
      </w:r>
      <w:r w:rsidRPr="00BE6746">
        <w:rPr>
          <w:sz w:val="24"/>
          <w:u w:val="single"/>
        </w:rPr>
        <w:t>Cost to Federal Government</w:t>
      </w:r>
    </w:p>
    <w:p w:rsidR="00E91510" w:rsidRDefault="00E91510" w:rsidP="00E91510">
      <w:pPr>
        <w:pStyle w:val="EndnoteText"/>
        <w:rPr>
          <w:sz w:val="24"/>
          <w:u w:val="single"/>
        </w:rPr>
      </w:pPr>
    </w:p>
    <w:p w:rsidR="00E91510" w:rsidRDefault="00E91510" w:rsidP="00E91510">
      <w:pPr>
        <w:autoSpaceDE w:val="0"/>
        <w:autoSpaceDN w:val="0"/>
        <w:adjustRightInd w:val="0"/>
        <w:ind w:left="720"/>
      </w:pPr>
      <w:r>
        <w:t xml:space="preserve">The Medicare contractors will be responsible for reviewing the survey, once received from the hospitals.  </w:t>
      </w:r>
    </w:p>
    <w:p w:rsidR="00E91510" w:rsidRDefault="00E91510" w:rsidP="00E91510">
      <w:pPr>
        <w:autoSpaceDE w:val="0"/>
        <w:autoSpaceDN w:val="0"/>
        <w:adjustRightInd w:val="0"/>
        <w:ind w:left="720"/>
      </w:pPr>
    </w:p>
    <w:p w:rsidR="00E91510" w:rsidRDefault="00E91510" w:rsidP="00E91510">
      <w:pPr>
        <w:autoSpaceDE w:val="0"/>
        <w:autoSpaceDN w:val="0"/>
        <w:adjustRightInd w:val="0"/>
        <w:ind w:left="720"/>
        <w:rPr>
          <w:b/>
          <w:bCs/>
        </w:rPr>
      </w:pPr>
      <w:r>
        <w:t>An auditor (Medicare contractor) review of each hospital’s occupational mix survey data for the 1-year collection period should take approximately 5 hours.  When comp</w:t>
      </w:r>
      <w:r w:rsidRPr="00FD24C3">
        <w:t>uted</w:t>
      </w:r>
      <w:r w:rsidR="00AA1B1B" w:rsidRPr="00FD24C3">
        <w:t>, 3,500 hospitals x 5 hours fiscal intermediary review per hospital x $</w:t>
      </w:r>
      <w:r w:rsidR="00FD24C3" w:rsidRPr="00FD24C3">
        <w:t>34</w:t>
      </w:r>
      <w:r w:rsidR="00AA1B1B" w:rsidRPr="00FD24C3">
        <w:t xml:space="preserve"> per hour plus 20 percent for fringe benefits (Auditor/Financial Analyst average hourly wage (AHW) based on annual salary of $</w:t>
      </w:r>
      <w:r w:rsidR="00FD24C3" w:rsidRPr="00FD24C3">
        <w:t>70,000</w:t>
      </w:r>
      <w:r w:rsidR="00AA1B1B" w:rsidRPr="00FD24C3">
        <w:t xml:space="preserve"> [estimated from Occupational Employment Statistics survey]), the Federal cost is approximately $</w:t>
      </w:r>
      <w:r w:rsidR="00C63CE1">
        <w:t>714,000</w:t>
      </w:r>
      <w:r w:rsidR="00AA1B1B" w:rsidRPr="00FD24C3">
        <w:t>.</w:t>
      </w:r>
    </w:p>
    <w:p w:rsidR="00E91510" w:rsidRDefault="00E91510" w:rsidP="00E91510">
      <w:pPr>
        <w:autoSpaceDE w:val="0"/>
        <w:autoSpaceDN w:val="0"/>
        <w:adjustRightInd w:val="0"/>
        <w:ind w:left="720"/>
        <w:rPr>
          <w:b/>
          <w:bCs/>
        </w:rPr>
      </w:pPr>
    </w:p>
    <w:p w:rsidR="00E91510" w:rsidRDefault="00E91510" w:rsidP="00E91510">
      <w:pPr>
        <w:autoSpaceDE w:val="0"/>
        <w:autoSpaceDN w:val="0"/>
        <w:adjustRightInd w:val="0"/>
        <w:rPr>
          <w:u w:val="single"/>
        </w:rPr>
      </w:pPr>
      <w:r w:rsidRPr="00BE6746">
        <w:t>15.</w:t>
      </w:r>
      <w:r w:rsidRPr="00BE6746">
        <w:tab/>
      </w:r>
      <w:r w:rsidRPr="00BE6746">
        <w:rPr>
          <w:u w:val="single"/>
        </w:rPr>
        <w:t>Changes to Burden</w:t>
      </w:r>
    </w:p>
    <w:p w:rsidR="00E91510" w:rsidRDefault="00E91510" w:rsidP="00E91510">
      <w:pPr>
        <w:pStyle w:val="EndnoteText"/>
        <w:ind w:left="720"/>
        <w:rPr>
          <w:sz w:val="24"/>
        </w:rPr>
      </w:pPr>
    </w:p>
    <w:p w:rsidR="00E91510" w:rsidRDefault="00E91510" w:rsidP="00E91510">
      <w:pPr>
        <w:pStyle w:val="EndnoteText"/>
        <w:ind w:left="720"/>
        <w:rPr>
          <w:sz w:val="24"/>
        </w:rPr>
      </w:pPr>
      <w:r>
        <w:rPr>
          <w:sz w:val="24"/>
        </w:rPr>
        <w:t xml:space="preserve">We do not require the occupational mix survey data to be completed by hospitals that have become designated as CAHs or hospitals that have terminated participation in the Medicare program.  For the </w:t>
      </w:r>
      <w:r w:rsidR="00465AAD">
        <w:rPr>
          <w:sz w:val="24"/>
        </w:rPr>
        <w:t>2010</w:t>
      </w:r>
      <w:r>
        <w:rPr>
          <w:sz w:val="24"/>
        </w:rPr>
        <w:t xml:space="preserve"> occupational mix survey, we estimated that </w:t>
      </w:r>
      <w:r w:rsidR="008229E1">
        <w:rPr>
          <w:sz w:val="24"/>
        </w:rPr>
        <w:t>3,600</w:t>
      </w:r>
      <w:r>
        <w:rPr>
          <w:sz w:val="24"/>
        </w:rPr>
        <w:t xml:space="preserve"> hospitals would need to complete the survey based on the </w:t>
      </w:r>
      <w:r>
        <w:rPr>
          <w:sz w:val="24"/>
        </w:rPr>
        <w:lastRenderedPageBreak/>
        <w:t xml:space="preserve">wage information that we collected at that time for the annual IPPS update.  Currently, there are approximately </w:t>
      </w:r>
      <w:r w:rsidR="002B7A37">
        <w:rPr>
          <w:sz w:val="24"/>
        </w:rPr>
        <w:t>3,500</w:t>
      </w:r>
      <w:r>
        <w:rPr>
          <w:sz w:val="24"/>
        </w:rPr>
        <w:t xml:space="preserve"> short-term and acute care hospitals participating in the Medicare program.  We based this estimate on the number of hospitals that submitted wage index information for the FY </w:t>
      </w:r>
      <w:r w:rsidR="00465AAD">
        <w:rPr>
          <w:sz w:val="24"/>
        </w:rPr>
        <w:t xml:space="preserve">2013 </w:t>
      </w:r>
      <w:r>
        <w:rPr>
          <w:sz w:val="24"/>
        </w:rPr>
        <w:t xml:space="preserve">IPPS rule.  </w:t>
      </w:r>
    </w:p>
    <w:p w:rsidR="00E91510" w:rsidRDefault="00E91510" w:rsidP="00E91510">
      <w:pPr>
        <w:pStyle w:val="EndnoteText"/>
        <w:ind w:left="720"/>
        <w:rPr>
          <w:sz w:val="24"/>
        </w:rPr>
      </w:pPr>
    </w:p>
    <w:p w:rsidR="00E91510" w:rsidRPr="00A82229" w:rsidRDefault="00E91510" w:rsidP="00A82229">
      <w:pPr>
        <w:pStyle w:val="EndnoteText"/>
        <w:ind w:left="720"/>
        <w:rPr>
          <w:sz w:val="24"/>
          <w:szCs w:val="24"/>
        </w:rPr>
      </w:pPr>
      <w:r w:rsidRPr="00736272">
        <w:rPr>
          <w:sz w:val="24"/>
          <w:szCs w:val="24"/>
        </w:rPr>
        <w:t xml:space="preserve">The </w:t>
      </w:r>
      <w:r w:rsidR="00465AAD">
        <w:rPr>
          <w:sz w:val="24"/>
          <w:szCs w:val="24"/>
        </w:rPr>
        <w:t>2013</w:t>
      </w:r>
      <w:r w:rsidR="00465AAD" w:rsidRPr="00736272">
        <w:rPr>
          <w:sz w:val="24"/>
          <w:szCs w:val="24"/>
        </w:rPr>
        <w:t xml:space="preserve"> </w:t>
      </w:r>
      <w:r w:rsidRPr="00736272">
        <w:rPr>
          <w:sz w:val="24"/>
          <w:szCs w:val="24"/>
        </w:rPr>
        <w:t xml:space="preserve">survey will provide for the collection of hospital-specific wages and hours data for a </w:t>
      </w:r>
      <w:r>
        <w:rPr>
          <w:sz w:val="24"/>
          <w:szCs w:val="24"/>
        </w:rPr>
        <w:t xml:space="preserve">1-year </w:t>
      </w:r>
      <w:r w:rsidRPr="00736272">
        <w:rPr>
          <w:sz w:val="24"/>
          <w:szCs w:val="24"/>
        </w:rPr>
        <w:t xml:space="preserve">reporting period (that is, </w:t>
      </w:r>
      <w:r w:rsidR="00A82229">
        <w:rPr>
          <w:sz w:val="24"/>
          <w:szCs w:val="24"/>
        </w:rPr>
        <w:t xml:space="preserve">payroll periods </w:t>
      </w:r>
      <w:r w:rsidR="0070435E">
        <w:rPr>
          <w:sz w:val="24"/>
          <w:szCs w:val="24"/>
        </w:rPr>
        <w:t>ending between</w:t>
      </w:r>
      <w:r w:rsidRPr="00736272">
        <w:rPr>
          <w:sz w:val="24"/>
          <w:szCs w:val="24"/>
        </w:rPr>
        <w:t xml:space="preserve"> </w:t>
      </w:r>
      <w:r>
        <w:rPr>
          <w:sz w:val="24"/>
          <w:szCs w:val="24"/>
        </w:rPr>
        <w:t xml:space="preserve">January 1, </w:t>
      </w:r>
      <w:r w:rsidR="00465AAD">
        <w:rPr>
          <w:sz w:val="24"/>
          <w:szCs w:val="24"/>
        </w:rPr>
        <w:t>2013</w:t>
      </w:r>
      <w:r w:rsidR="00465AAD" w:rsidRPr="00736272">
        <w:rPr>
          <w:sz w:val="24"/>
          <w:szCs w:val="24"/>
        </w:rPr>
        <w:t xml:space="preserve"> </w:t>
      </w:r>
      <w:r w:rsidR="00A82229">
        <w:rPr>
          <w:sz w:val="24"/>
          <w:szCs w:val="24"/>
        </w:rPr>
        <w:t xml:space="preserve">and </w:t>
      </w:r>
      <w:r>
        <w:rPr>
          <w:sz w:val="24"/>
          <w:szCs w:val="24"/>
        </w:rPr>
        <w:t xml:space="preserve">December 31, </w:t>
      </w:r>
      <w:r w:rsidR="00465AAD">
        <w:rPr>
          <w:sz w:val="24"/>
          <w:szCs w:val="24"/>
        </w:rPr>
        <w:t>2013</w:t>
      </w:r>
      <w:r w:rsidRPr="00736272">
        <w:rPr>
          <w:sz w:val="24"/>
          <w:szCs w:val="24"/>
        </w:rPr>
        <w:t>)</w:t>
      </w:r>
      <w:r>
        <w:rPr>
          <w:sz w:val="24"/>
          <w:szCs w:val="24"/>
        </w:rPr>
        <w:t xml:space="preserve">. </w:t>
      </w:r>
      <w:r w:rsidRPr="001D79FB">
        <w:rPr>
          <w:sz w:val="24"/>
          <w:szCs w:val="24"/>
        </w:rPr>
        <w:t xml:space="preserve">The estimated burden hours for the </w:t>
      </w:r>
      <w:r w:rsidR="00465AAD">
        <w:rPr>
          <w:sz w:val="24"/>
          <w:szCs w:val="24"/>
        </w:rPr>
        <w:t>2013</w:t>
      </w:r>
      <w:r w:rsidR="00465AAD" w:rsidRPr="001D79FB">
        <w:rPr>
          <w:sz w:val="24"/>
          <w:szCs w:val="24"/>
        </w:rPr>
        <w:t xml:space="preserve"> </w:t>
      </w:r>
      <w:r w:rsidRPr="001D79FB">
        <w:rPr>
          <w:sz w:val="24"/>
          <w:szCs w:val="24"/>
        </w:rPr>
        <w:t xml:space="preserve">Occupational Mix survey will </w:t>
      </w:r>
      <w:r>
        <w:rPr>
          <w:sz w:val="24"/>
          <w:szCs w:val="24"/>
        </w:rPr>
        <w:t xml:space="preserve">decrease </w:t>
      </w:r>
      <w:r w:rsidRPr="001D79FB">
        <w:rPr>
          <w:sz w:val="24"/>
          <w:szCs w:val="24"/>
        </w:rPr>
        <w:t>from 1,728,000 hours</w:t>
      </w:r>
      <w:r>
        <w:rPr>
          <w:sz w:val="24"/>
          <w:szCs w:val="24"/>
        </w:rPr>
        <w:t xml:space="preserve"> to </w:t>
      </w:r>
      <w:r w:rsidR="00465AAD">
        <w:rPr>
          <w:sz w:val="24"/>
          <w:szCs w:val="24"/>
        </w:rPr>
        <w:t>1,</w:t>
      </w:r>
      <w:r w:rsidR="002B7A37">
        <w:rPr>
          <w:sz w:val="24"/>
          <w:szCs w:val="24"/>
        </w:rPr>
        <w:t>680,000</w:t>
      </w:r>
      <w:r w:rsidR="00465AAD">
        <w:rPr>
          <w:sz w:val="24"/>
          <w:szCs w:val="24"/>
        </w:rPr>
        <w:t xml:space="preserve"> </w:t>
      </w:r>
      <w:r>
        <w:rPr>
          <w:sz w:val="24"/>
          <w:szCs w:val="24"/>
        </w:rPr>
        <w:t>hours</w:t>
      </w:r>
      <w:r w:rsidR="00181130">
        <w:rPr>
          <w:sz w:val="24"/>
          <w:szCs w:val="24"/>
        </w:rPr>
        <w:t xml:space="preserve"> because we estimate fewer hospitals will be required to submit the occupational mix survey</w:t>
      </w:r>
      <w:r w:rsidRPr="001D79FB">
        <w:rPr>
          <w:sz w:val="24"/>
          <w:szCs w:val="24"/>
        </w:rPr>
        <w:t xml:space="preserve">.  </w:t>
      </w:r>
    </w:p>
    <w:p w:rsidR="00E91510" w:rsidRDefault="00E91510" w:rsidP="00E91510">
      <w:pPr>
        <w:pStyle w:val="EndnoteText"/>
        <w:ind w:left="720"/>
        <w:rPr>
          <w:sz w:val="24"/>
          <w:u w:val="single"/>
        </w:rPr>
      </w:pPr>
    </w:p>
    <w:p w:rsidR="00E91510" w:rsidRDefault="00E91510" w:rsidP="00E91510">
      <w:pPr>
        <w:pStyle w:val="EndnoteText"/>
        <w:tabs>
          <w:tab w:val="left" w:pos="90"/>
          <w:tab w:val="left" w:pos="270"/>
        </w:tabs>
        <w:rPr>
          <w:sz w:val="24"/>
          <w:u w:val="single"/>
        </w:rPr>
      </w:pPr>
      <w:r>
        <w:rPr>
          <w:sz w:val="24"/>
        </w:rPr>
        <w:t>16.</w:t>
      </w:r>
      <w:r>
        <w:rPr>
          <w:sz w:val="24"/>
        </w:rPr>
        <w:tab/>
      </w:r>
      <w:r>
        <w:rPr>
          <w:sz w:val="24"/>
          <w:u w:val="single"/>
        </w:rPr>
        <w:t>Publication/Tabulation Dates</w:t>
      </w:r>
    </w:p>
    <w:p w:rsidR="00E91510" w:rsidRDefault="00E91510" w:rsidP="00E91510">
      <w:pPr>
        <w:pStyle w:val="EndnoteText"/>
        <w:tabs>
          <w:tab w:val="left" w:pos="90"/>
          <w:tab w:val="left" w:pos="270"/>
        </w:tabs>
        <w:rPr>
          <w:sz w:val="24"/>
        </w:rPr>
      </w:pPr>
      <w:r>
        <w:rPr>
          <w:sz w:val="24"/>
        </w:rPr>
        <w:tab/>
      </w:r>
      <w:r>
        <w:rPr>
          <w:sz w:val="24"/>
        </w:rPr>
        <w:tab/>
      </w:r>
      <w:r>
        <w:rPr>
          <w:sz w:val="24"/>
        </w:rPr>
        <w:tab/>
      </w:r>
    </w:p>
    <w:p w:rsidR="00E91510" w:rsidRPr="00831781" w:rsidRDefault="00E91510" w:rsidP="00E91510">
      <w:pPr>
        <w:pStyle w:val="EndnoteText"/>
        <w:tabs>
          <w:tab w:val="left" w:pos="90"/>
          <w:tab w:val="left" w:pos="270"/>
        </w:tabs>
        <w:ind w:left="720" w:hanging="720"/>
        <w:rPr>
          <w:sz w:val="24"/>
        </w:rPr>
      </w:pPr>
      <w:r>
        <w:rPr>
          <w:sz w:val="24"/>
        </w:rPr>
        <w:tab/>
      </w:r>
      <w:r>
        <w:rPr>
          <w:sz w:val="24"/>
        </w:rPr>
        <w:tab/>
      </w:r>
      <w:r>
        <w:rPr>
          <w:sz w:val="24"/>
        </w:rPr>
        <w:tab/>
        <w:t xml:space="preserve">The information provided by the survey will be made public through the CMS public use file website and the </w:t>
      </w:r>
      <w:r w:rsidR="008F205C" w:rsidRPr="00361AE4">
        <w:rPr>
          <w:sz w:val="24"/>
        </w:rPr>
        <w:t>proposed and final rules in the Federal Register for fiscal year FY 2013.</w:t>
      </w:r>
    </w:p>
    <w:p w:rsidR="00E91510" w:rsidRDefault="00E91510" w:rsidP="00E91510">
      <w:pPr>
        <w:pStyle w:val="EndnoteText"/>
        <w:ind w:left="1080"/>
        <w:rPr>
          <w:sz w:val="24"/>
          <w:u w:val="single"/>
        </w:rPr>
      </w:pPr>
    </w:p>
    <w:p w:rsidR="00E91510" w:rsidRDefault="00E91510" w:rsidP="00E91510">
      <w:pPr>
        <w:pStyle w:val="EndnoteText"/>
        <w:rPr>
          <w:sz w:val="24"/>
        </w:rPr>
      </w:pPr>
      <w:r>
        <w:rPr>
          <w:sz w:val="24"/>
        </w:rPr>
        <w:t>17.</w:t>
      </w:r>
      <w:r>
        <w:rPr>
          <w:sz w:val="24"/>
        </w:rPr>
        <w:tab/>
      </w:r>
      <w:r w:rsidRPr="003C7A4F">
        <w:rPr>
          <w:sz w:val="24"/>
          <w:u w:val="single"/>
        </w:rPr>
        <w:t>Expiration Date</w:t>
      </w:r>
    </w:p>
    <w:p w:rsidR="00E91510" w:rsidRDefault="00E91510" w:rsidP="00E91510">
      <w:pPr>
        <w:pStyle w:val="EndnoteText"/>
        <w:rPr>
          <w:sz w:val="24"/>
          <w:u w:val="single"/>
        </w:rPr>
      </w:pPr>
    </w:p>
    <w:p w:rsidR="00E91510" w:rsidRDefault="00E91510" w:rsidP="00E91510">
      <w:pPr>
        <w:pStyle w:val="EndnoteText"/>
        <w:ind w:left="720"/>
        <w:rPr>
          <w:sz w:val="24"/>
        </w:rPr>
      </w:pPr>
      <w:r>
        <w:rPr>
          <w:sz w:val="24"/>
        </w:rPr>
        <w:t xml:space="preserve">CMS would like an exemption from displaying the expiration date as these forms are used on a continuing basis.  To include an expiration date would result in having to discard a potentially large number of forms.  </w:t>
      </w:r>
    </w:p>
    <w:p w:rsidR="00E91510" w:rsidRDefault="00E91510" w:rsidP="00E91510">
      <w:pPr>
        <w:pStyle w:val="EndnoteText"/>
        <w:rPr>
          <w:sz w:val="24"/>
          <w:u w:val="single"/>
        </w:rPr>
      </w:pPr>
    </w:p>
    <w:p w:rsidR="00E91510" w:rsidRDefault="00E91510" w:rsidP="00E91510">
      <w:pPr>
        <w:pStyle w:val="EndnoteText"/>
        <w:tabs>
          <w:tab w:val="num" w:pos="630"/>
        </w:tabs>
        <w:ind w:left="90"/>
        <w:rPr>
          <w:sz w:val="24"/>
          <w:u w:val="single"/>
        </w:rPr>
      </w:pPr>
      <w:r w:rsidRPr="003C7A4F">
        <w:rPr>
          <w:sz w:val="24"/>
        </w:rPr>
        <w:t>18</w:t>
      </w:r>
      <w:r>
        <w:rPr>
          <w:sz w:val="24"/>
        </w:rPr>
        <w:t>.</w:t>
      </w:r>
      <w:r>
        <w:rPr>
          <w:sz w:val="24"/>
        </w:rPr>
        <w:tab/>
        <w:t xml:space="preserve"> </w:t>
      </w:r>
      <w:r>
        <w:rPr>
          <w:sz w:val="24"/>
          <w:u w:val="single"/>
        </w:rPr>
        <w:t>Certification Statement</w:t>
      </w:r>
    </w:p>
    <w:p w:rsidR="00E91510" w:rsidRDefault="00E91510" w:rsidP="00E91510">
      <w:pPr>
        <w:pStyle w:val="EndnoteText"/>
        <w:ind w:left="1080"/>
        <w:rPr>
          <w:sz w:val="24"/>
          <w:u w:val="single"/>
        </w:rPr>
      </w:pPr>
    </w:p>
    <w:p w:rsidR="00E91510" w:rsidRDefault="00E91510" w:rsidP="00E91510">
      <w:pPr>
        <w:pStyle w:val="EndnoteText"/>
        <w:tabs>
          <w:tab w:val="left" w:pos="810"/>
        </w:tabs>
        <w:ind w:left="1080" w:hanging="360"/>
        <w:rPr>
          <w:sz w:val="24"/>
        </w:rPr>
      </w:pPr>
      <w:r>
        <w:rPr>
          <w:sz w:val="24"/>
        </w:rPr>
        <w:t>There are no exceptions to the certification statement.</w:t>
      </w:r>
    </w:p>
    <w:p w:rsidR="00E91510" w:rsidRDefault="00E91510" w:rsidP="00E91510">
      <w:pPr>
        <w:pStyle w:val="EndnoteText"/>
        <w:rPr>
          <w:sz w:val="24"/>
          <w:u w:val="single"/>
        </w:rPr>
      </w:pPr>
    </w:p>
    <w:p w:rsidR="00E91510" w:rsidRDefault="00E91510" w:rsidP="00E91510">
      <w:pPr>
        <w:pStyle w:val="EndnoteText"/>
        <w:ind w:left="-630" w:firstLine="720"/>
        <w:rPr>
          <w:b/>
          <w:bCs/>
          <w:sz w:val="24"/>
          <w:u w:val="single"/>
        </w:rPr>
      </w:pPr>
      <w:r>
        <w:rPr>
          <w:b/>
          <w:bCs/>
          <w:sz w:val="24"/>
        </w:rPr>
        <w:t>C.</w:t>
      </w:r>
      <w:r>
        <w:rPr>
          <w:b/>
          <w:bCs/>
          <w:sz w:val="24"/>
        </w:rPr>
        <w:tab/>
      </w:r>
      <w:r>
        <w:rPr>
          <w:b/>
          <w:bCs/>
          <w:sz w:val="24"/>
          <w:u w:val="single"/>
        </w:rPr>
        <w:t>Collection of Information Employing Statistical Methods</w:t>
      </w:r>
    </w:p>
    <w:p w:rsidR="00E91510" w:rsidRDefault="00E91510" w:rsidP="00E91510">
      <w:pPr>
        <w:pStyle w:val="EndnoteText"/>
        <w:rPr>
          <w:b/>
          <w:bCs/>
          <w:sz w:val="24"/>
          <w:u w:val="single"/>
        </w:rPr>
      </w:pPr>
    </w:p>
    <w:p w:rsidR="00E91510" w:rsidRDefault="00E91510" w:rsidP="00E91510">
      <w:pPr>
        <w:pStyle w:val="EndnoteText"/>
        <w:ind w:left="630"/>
        <w:rPr>
          <w:sz w:val="24"/>
        </w:rPr>
      </w:pPr>
      <w:r>
        <w:rPr>
          <w:sz w:val="24"/>
        </w:rPr>
        <w:t xml:space="preserve"> There are no statistical methods.</w:t>
      </w:r>
    </w:p>
    <w:p w:rsidR="00E91510" w:rsidRDefault="00E91510" w:rsidP="00E91510">
      <w:pPr>
        <w:ind w:left="720"/>
      </w:pPr>
    </w:p>
    <w:p w:rsidR="00E91510" w:rsidRDefault="00E91510" w:rsidP="00E91510"/>
    <w:p w:rsidR="00E91510" w:rsidRDefault="00E91510" w:rsidP="00E91510"/>
    <w:p w:rsidR="0055193F" w:rsidRDefault="0055193F"/>
    <w:sectPr w:rsidR="0055193F" w:rsidSect="001D75E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0EF" w:rsidRDefault="00CB20EF">
      <w:r>
        <w:separator/>
      </w:r>
    </w:p>
  </w:endnote>
  <w:endnote w:type="continuationSeparator" w:id="0">
    <w:p w:rsidR="00CB20EF" w:rsidRDefault="00CB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0EF" w:rsidRDefault="00CB20EF">
      <w:r>
        <w:separator/>
      </w:r>
    </w:p>
  </w:footnote>
  <w:footnote w:type="continuationSeparator" w:id="0">
    <w:p w:rsidR="00CB20EF" w:rsidRDefault="00CB20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3D0"/>
    <w:multiLevelType w:val="hybridMultilevel"/>
    <w:tmpl w:val="4F96A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BD013F7"/>
    <w:multiLevelType w:val="hybridMultilevel"/>
    <w:tmpl w:val="4A52B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1623281"/>
    <w:multiLevelType w:val="singleLevel"/>
    <w:tmpl w:val="92ECF2BE"/>
    <w:lvl w:ilvl="0">
      <w:start w:val="1"/>
      <w:numFmt w:val="upperLetter"/>
      <w:lvlText w:val="%1."/>
      <w:lvlJc w:val="left"/>
      <w:pPr>
        <w:tabs>
          <w:tab w:val="num" w:pos="720"/>
        </w:tabs>
        <w:ind w:left="720" w:hanging="720"/>
      </w:pPr>
      <w:rPr>
        <w:rFonts w:hint="default"/>
        <w:b/>
      </w:rPr>
    </w:lvl>
  </w:abstractNum>
  <w:abstractNum w:abstractNumId="3">
    <w:nsid w:val="723C301B"/>
    <w:multiLevelType w:val="hybridMultilevel"/>
    <w:tmpl w:val="B2E466A0"/>
    <w:lvl w:ilvl="0" w:tplc="AD0C35BE">
      <w:start w:val="9"/>
      <w:numFmt w:val="decimal"/>
      <w:lvlText w:val="%1."/>
      <w:lvlJc w:val="left"/>
      <w:pPr>
        <w:tabs>
          <w:tab w:val="num" w:pos="720"/>
        </w:tabs>
        <w:ind w:left="720" w:hanging="720"/>
      </w:pPr>
      <w:rPr>
        <w:rFonts w:hint="default"/>
        <w:u w:val="none"/>
      </w:rPr>
    </w:lvl>
    <w:lvl w:ilvl="1" w:tplc="973AFA12">
      <w:start w:val="3"/>
      <w:numFmt w:val="upp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91510"/>
    <w:rsid w:val="00073020"/>
    <w:rsid w:val="000E32A9"/>
    <w:rsid w:val="001544B0"/>
    <w:rsid w:val="00181130"/>
    <w:rsid w:val="00194529"/>
    <w:rsid w:val="001A16B7"/>
    <w:rsid w:val="001A17F4"/>
    <w:rsid w:val="001D75EB"/>
    <w:rsid w:val="00216B55"/>
    <w:rsid w:val="00217E2D"/>
    <w:rsid w:val="002B482E"/>
    <w:rsid w:val="002B7A37"/>
    <w:rsid w:val="00301ECB"/>
    <w:rsid w:val="003142E6"/>
    <w:rsid w:val="00353FAF"/>
    <w:rsid w:val="00361AE4"/>
    <w:rsid w:val="00376B68"/>
    <w:rsid w:val="003A53C6"/>
    <w:rsid w:val="003C12E1"/>
    <w:rsid w:val="003D4FAF"/>
    <w:rsid w:val="00417F9B"/>
    <w:rsid w:val="00443198"/>
    <w:rsid w:val="00455E8A"/>
    <w:rsid w:val="004612C1"/>
    <w:rsid w:val="00465AAD"/>
    <w:rsid w:val="00501E86"/>
    <w:rsid w:val="00542760"/>
    <w:rsid w:val="0055193F"/>
    <w:rsid w:val="0059568E"/>
    <w:rsid w:val="00597E91"/>
    <w:rsid w:val="005D74BC"/>
    <w:rsid w:val="00603012"/>
    <w:rsid w:val="00604CA5"/>
    <w:rsid w:val="00655765"/>
    <w:rsid w:val="00661C18"/>
    <w:rsid w:val="00672E1B"/>
    <w:rsid w:val="006A1C79"/>
    <w:rsid w:val="006A2506"/>
    <w:rsid w:val="006B5C03"/>
    <w:rsid w:val="006D0DDE"/>
    <w:rsid w:val="006E7B69"/>
    <w:rsid w:val="006F1AF4"/>
    <w:rsid w:val="006F5C82"/>
    <w:rsid w:val="00700D93"/>
    <w:rsid w:val="0070435E"/>
    <w:rsid w:val="00747E2D"/>
    <w:rsid w:val="00770575"/>
    <w:rsid w:val="00770592"/>
    <w:rsid w:val="007968DD"/>
    <w:rsid w:val="007B5EBE"/>
    <w:rsid w:val="007C7521"/>
    <w:rsid w:val="008229E1"/>
    <w:rsid w:val="00830DD7"/>
    <w:rsid w:val="00847083"/>
    <w:rsid w:val="008602B6"/>
    <w:rsid w:val="008948B5"/>
    <w:rsid w:val="008A53A7"/>
    <w:rsid w:val="008A6645"/>
    <w:rsid w:val="008F205C"/>
    <w:rsid w:val="00962F53"/>
    <w:rsid w:val="009831F0"/>
    <w:rsid w:val="009901AE"/>
    <w:rsid w:val="009C619A"/>
    <w:rsid w:val="009F047C"/>
    <w:rsid w:val="009F05AB"/>
    <w:rsid w:val="00A40385"/>
    <w:rsid w:val="00A553EA"/>
    <w:rsid w:val="00A71EBC"/>
    <w:rsid w:val="00A74F07"/>
    <w:rsid w:val="00A770A7"/>
    <w:rsid w:val="00A82229"/>
    <w:rsid w:val="00AA1B1B"/>
    <w:rsid w:val="00AC752E"/>
    <w:rsid w:val="00AD10E2"/>
    <w:rsid w:val="00AE70B3"/>
    <w:rsid w:val="00B11E96"/>
    <w:rsid w:val="00B74E3D"/>
    <w:rsid w:val="00B81DC1"/>
    <w:rsid w:val="00BB2CAB"/>
    <w:rsid w:val="00BC10B2"/>
    <w:rsid w:val="00BC1F6C"/>
    <w:rsid w:val="00C10793"/>
    <w:rsid w:val="00C451AA"/>
    <w:rsid w:val="00C63CE1"/>
    <w:rsid w:val="00CA3B15"/>
    <w:rsid w:val="00CB20EF"/>
    <w:rsid w:val="00CD09DA"/>
    <w:rsid w:val="00CF2760"/>
    <w:rsid w:val="00D02B1F"/>
    <w:rsid w:val="00D0318E"/>
    <w:rsid w:val="00D30250"/>
    <w:rsid w:val="00D51EBB"/>
    <w:rsid w:val="00D53190"/>
    <w:rsid w:val="00E06F8E"/>
    <w:rsid w:val="00E40C90"/>
    <w:rsid w:val="00E91510"/>
    <w:rsid w:val="00E9413F"/>
    <w:rsid w:val="00E9599F"/>
    <w:rsid w:val="00EA10A6"/>
    <w:rsid w:val="00EB5A15"/>
    <w:rsid w:val="00ED638F"/>
    <w:rsid w:val="00EE386E"/>
    <w:rsid w:val="00F250ED"/>
    <w:rsid w:val="00F30844"/>
    <w:rsid w:val="00F72283"/>
    <w:rsid w:val="00F92388"/>
    <w:rsid w:val="00F93FEA"/>
    <w:rsid w:val="00FD24C3"/>
    <w:rsid w:val="00FE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10"/>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91510"/>
    <w:pPr>
      <w:jc w:val="center"/>
    </w:pPr>
    <w:rPr>
      <w:b/>
      <w:szCs w:val="20"/>
      <w:u w:val="single"/>
    </w:rPr>
  </w:style>
  <w:style w:type="character" w:customStyle="1" w:styleId="TitleChar">
    <w:name w:val="Title Char"/>
    <w:basedOn w:val="DefaultParagraphFont"/>
    <w:link w:val="Title"/>
    <w:rsid w:val="00E91510"/>
    <w:rPr>
      <w:rFonts w:eastAsia="Times New Roman"/>
      <w:b/>
      <w:szCs w:val="20"/>
      <w:u w:val="single"/>
    </w:rPr>
  </w:style>
  <w:style w:type="paragraph" w:styleId="Header">
    <w:name w:val="header"/>
    <w:basedOn w:val="Normal"/>
    <w:link w:val="HeaderChar"/>
    <w:rsid w:val="00E91510"/>
    <w:pPr>
      <w:tabs>
        <w:tab w:val="center" w:pos="4320"/>
        <w:tab w:val="right" w:pos="8640"/>
      </w:tabs>
    </w:pPr>
    <w:rPr>
      <w:szCs w:val="20"/>
    </w:rPr>
  </w:style>
  <w:style w:type="character" w:customStyle="1" w:styleId="HeaderChar">
    <w:name w:val="Header Char"/>
    <w:basedOn w:val="DefaultParagraphFont"/>
    <w:link w:val="Header"/>
    <w:rsid w:val="00E91510"/>
    <w:rPr>
      <w:rFonts w:eastAsia="Times New Roman"/>
      <w:szCs w:val="20"/>
    </w:rPr>
  </w:style>
  <w:style w:type="paragraph" w:styleId="EndnoteText">
    <w:name w:val="endnote text"/>
    <w:basedOn w:val="Normal"/>
    <w:link w:val="EndnoteTextChar"/>
    <w:semiHidden/>
    <w:rsid w:val="00E91510"/>
    <w:rPr>
      <w:sz w:val="20"/>
      <w:szCs w:val="20"/>
    </w:rPr>
  </w:style>
  <w:style w:type="character" w:customStyle="1" w:styleId="EndnoteTextChar">
    <w:name w:val="Endnote Text Char"/>
    <w:basedOn w:val="DefaultParagraphFont"/>
    <w:link w:val="EndnoteText"/>
    <w:semiHidden/>
    <w:rsid w:val="00E91510"/>
    <w:rPr>
      <w:rFonts w:eastAsia="Times New Roman"/>
      <w:sz w:val="20"/>
      <w:szCs w:val="20"/>
    </w:rPr>
  </w:style>
  <w:style w:type="paragraph" w:styleId="BodyTextIndent">
    <w:name w:val="Body Text Indent"/>
    <w:basedOn w:val="Normal"/>
    <w:link w:val="BodyTextIndentChar"/>
    <w:rsid w:val="00E91510"/>
    <w:pPr>
      <w:ind w:left="720"/>
    </w:pPr>
    <w:rPr>
      <w:szCs w:val="20"/>
    </w:rPr>
  </w:style>
  <w:style w:type="character" w:customStyle="1" w:styleId="BodyTextIndentChar">
    <w:name w:val="Body Text Indent Char"/>
    <w:basedOn w:val="DefaultParagraphFont"/>
    <w:link w:val="BodyTextIndent"/>
    <w:rsid w:val="00E91510"/>
    <w:rPr>
      <w:rFonts w:eastAsia="Times New Roman"/>
      <w:szCs w:val="20"/>
    </w:rPr>
  </w:style>
  <w:style w:type="paragraph" w:styleId="BodyTextIndent2">
    <w:name w:val="Body Text Indent 2"/>
    <w:basedOn w:val="Normal"/>
    <w:link w:val="BodyTextIndent2Char"/>
    <w:rsid w:val="00E91510"/>
    <w:pPr>
      <w:ind w:left="720"/>
      <w:jc w:val="both"/>
    </w:pPr>
    <w:rPr>
      <w:szCs w:val="20"/>
    </w:rPr>
  </w:style>
  <w:style w:type="character" w:customStyle="1" w:styleId="BodyTextIndent2Char">
    <w:name w:val="Body Text Indent 2 Char"/>
    <w:basedOn w:val="DefaultParagraphFont"/>
    <w:link w:val="BodyTextIndent2"/>
    <w:rsid w:val="00E91510"/>
    <w:rPr>
      <w:rFonts w:eastAsia="Times New Roman"/>
      <w:szCs w:val="20"/>
    </w:rPr>
  </w:style>
  <w:style w:type="paragraph" w:styleId="BalloonText">
    <w:name w:val="Balloon Text"/>
    <w:basedOn w:val="Normal"/>
    <w:link w:val="BalloonTextChar"/>
    <w:uiPriority w:val="99"/>
    <w:semiHidden/>
    <w:unhideWhenUsed/>
    <w:rsid w:val="008602B6"/>
    <w:rPr>
      <w:rFonts w:ascii="Tahoma" w:hAnsi="Tahoma" w:cs="Tahoma"/>
      <w:sz w:val="16"/>
      <w:szCs w:val="16"/>
    </w:rPr>
  </w:style>
  <w:style w:type="character" w:customStyle="1" w:styleId="BalloonTextChar">
    <w:name w:val="Balloon Text Char"/>
    <w:basedOn w:val="DefaultParagraphFont"/>
    <w:link w:val="BalloonText"/>
    <w:uiPriority w:val="99"/>
    <w:semiHidden/>
    <w:rsid w:val="008602B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61AE4"/>
    <w:rPr>
      <w:sz w:val="16"/>
      <w:szCs w:val="16"/>
    </w:rPr>
  </w:style>
  <w:style w:type="paragraph" w:styleId="CommentText">
    <w:name w:val="annotation text"/>
    <w:basedOn w:val="Normal"/>
    <w:link w:val="CommentTextChar"/>
    <w:uiPriority w:val="99"/>
    <w:semiHidden/>
    <w:unhideWhenUsed/>
    <w:rsid w:val="00361AE4"/>
    <w:rPr>
      <w:sz w:val="20"/>
      <w:szCs w:val="20"/>
    </w:rPr>
  </w:style>
  <w:style w:type="character" w:customStyle="1" w:styleId="CommentTextChar">
    <w:name w:val="Comment Text Char"/>
    <w:basedOn w:val="DefaultParagraphFont"/>
    <w:link w:val="CommentText"/>
    <w:uiPriority w:val="99"/>
    <w:semiHidden/>
    <w:rsid w:val="00361AE4"/>
    <w:rPr>
      <w:rFonts w:eastAsia="Times New Roman"/>
    </w:rPr>
  </w:style>
  <w:style w:type="paragraph" w:styleId="CommentSubject">
    <w:name w:val="annotation subject"/>
    <w:basedOn w:val="CommentText"/>
    <w:next w:val="CommentText"/>
    <w:link w:val="CommentSubjectChar"/>
    <w:uiPriority w:val="99"/>
    <w:semiHidden/>
    <w:unhideWhenUsed/>
    <w:rsid w:val="00361AE4"/>
    <w:rPr>
      <w:b/>
      <w:bCs/>
    </w:rPr>
  </w:style>
  <w:style w:type="character" w:customStyle="1" w:styleId="CommentSubjectChar">
    <w:name w:val="Comment Subject Char"/>
    <w:basedOn w:val="CommentTextChar"/>
    <w:link w:val="CommentSubject"/>
    <w:uiPriority w:val="99"/>
    <w:semiHidden/>
    <w:rsid w:val="00361AE4"/>
    <w:rPr>
      <w:rFonts w:eastAsia="Times New Roman"/>
      <w:b/>
      <w:bCs/>
    </w:rPr>
  </w:style>
  <w:style w:type="paragraph" w:styleId="ListParagraph">
    <w:name w:val="List Paragraph"/>
    <w:basedOn w:val="Normal"/>
    <w:uiPriority w:val="34"/>
    <w:qFormat/>
    <w:rsid w:val="006E7B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9076E-42DC-4A11-86B8-A6DD8A44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5</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WILLIAM PARHAM</cp:lastModifiedBy>
  <cp:revision>54</cp:revision>
  <cp:lastPrinted>2009-12-03T13:46:00Z</cp:lastPrinted>
  <dcterms:created xsi:type="dcterms:W3CDTF">2012-07-27T20:05:00Z</dcterms:created>
  <dcterms:modified xsi:type="dcterms:W3CDTF">2013-02-28T20:03:00Z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-837479912</vt:i4>
  </property>
  <property fmtid="{D5CDD505-2E9C-101B-9397-08002B2CF9AE}" pid="3" name="_NewReviewCycle">
    <vt:lpwstr/>
  </property>
  <property fmtid="{D5CDD505-2E9C-101B-9397-08002B2CF9AE}" pid="4" name="_EmailSubject">
    <vt:lpwstr>PRA process and requirements</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ReviewingToolsShownOnce">
    <vt:lpwstr/>
  </property>
</Properties>
</file>