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19C" w:rsidRPr="00392030" w:rsidRDefault="00A2019C" w:rsidP="00A2019C">
      <w:pPr>
        <w:tabs>
          <w:tab w:val="center" w:pos="4680"/>
        </w:tabs>
        <w:suppressAutoHyphens/>
        <w:rPr>
          <w:rFonts w:ascii="Times New Roman" w:hAnsi="Times New Roman"/>
          <w:b/>
          <w:sz w:val="24"/>
        </w:rPr>
      </w:pPr>
      <w:r w:rsidRPr="00392030">
        <w:rPr>
          <w:rFonts w:ascii="Times New Roman" w:hAnsi="Times New Roman"/>
          <w:b/>
          <w:sz w:val="24"/>
        </w:rPr>
        <w:t>THE SUPPORTING STATEMENT</w:t>
      </w:r>
    </w:p>
    <w:p w:rsidR="00A2019C" w:rsidRPr="00392030" w:rsidRDefault="00A2019C" w:rsidP="00A2019C">
      <w:pPr>
        <w:tabs>
          <w:tab w:val="left" w:pos="-720"/>
        </w:tabs>
        <w:suppressAutoHyphens/>
        <w:rPr>
          <w:rFonts w:ascii="Times New Roman" w:hAnsi="Times New Roman"/>
          <w:sz w:val="24"/>
        </w:rPr>
      </w:pPr>
    </w:p>
    <w:p w:rsidR="00A2019C" w:rsidRPr="00392030" w:rsidRDefault="00A2019C" w:rsidP="00A2019C">
      <w:pPr>
        <w:tabs>
          <w:tab w:val="left" w:pos="-720"/>
        </w:tabs>
        <w:suppressAutoHyphens/>
        <w:rPr>
          <w:rFonts w:ascii="Times New Roman" w:hAnsi="Times New Roman"/>
          <w:b/>
          <w:sz w:val="24"/>
        </w:rPr>
      </w:pPr>
    </w:p>
    <w:p w:rsidR="00A2019C" w:rsidRPr="00392030" w:rsidRDefault="00A2019C" w:rsidP="00A2019C">
      <w:pPr>
        <w:tabs>
          <w:tab w:val="left" w:pos="-720"/>
        </w:tabs>
        <w:suppressAutoHyphens/>
        <w:rPr>
          <w:rFonts w:ascii="Times New Roman" w:hAnsi="Times New Roman"/>
          <w:b/>
          <w:sz w:val="24"/>
        </w:rPr>
      </w:pPr>
      <w:r w:rsidRPr="00392030">
        <w:rPr>
          <w:rFonts w:ascii="Times New Roman" w:hAnsi="Times New Roman"/>
          <w:b/>
          <w:sz w:val="24"/>
        </w:rPr>
        <w:t xml:space="preserve">Specific Instructions </w:t>
      </w:r>
    </w:p>
    <w:p w:rsidR="00A2019C" w:rsidRPr="00392030" w:rsidRDefault="00A2019C" w:rsidP="00A2019C">
      <w:pPr>
        <w:tabs>
          <w:tab w:val="left" w:pos="-720"/>
        </w:tabs>
        <w:suppressAutoHyphens/>
        <w:rPr>
          <w:rFonts w:ascii="Times New Roman" w:hAnsi="Times New Roman"/>
          <w:b/>
          <w:sz w:val="24"/>
        </w:rPr>
      </w:pPr>
      <w:r w:rsidRPr="00392030">
        <w:rPr>
          <w:rFonts w:ascii="Times New Roman" w:hAnsi="Times New Roman"/>
          <w:b/>
          <w:sz w:val="24"/>
        </w:rPr>
        <w:t>Please do not remove or alter the headings below</w:t>
      </w:r>
    </w:p>
    <w:p w:rsidR="00A2019C" w:rsidRPr="00392030" w:rsidRDefault="00A2019C" w:rsidP="00A2019C">
      <w:pPr>
        <w:tabs>
          <w:tab w:val="left" w:pos="-720"/>
        </w:tabs>
        <w:suppressAutoHyphens/>
        <w:rPr>
          <w:b/>
          <w:sz w:val="24"/>
        </w:rPr>
      </w:pPr>
    </w:p>
    <w:p w:rsidR="00A2019C" w:rsidRPr="00392030" w:rsidRDefault="00A2019C" w:rsidP="00A2019C">
      <w:pPr>
        <w:widowControl/>
        <w:spacing w:before="100" w:beforeAutospacing="1" w:after="100" w:afterAutospacing="1"/>
        <w:rPr>
          <w:rFonts w:ascii="Times New Roman" w:hAnsi="Times New Roman"/>
          <w:snapToGrid/>
          <w:sz w:val="24"/>
          <w:szCs w:val="24"/>
        </w:rPr>
      </w:pPr>
      <w:r w:rsidRPr="00392030">
        <w:rPr>
          <w:rFonts w:ascii="Times New Roman" w:hAnsi="Times New Roman"/>
          <w:b/>
          <w:bCs/>
          <w:snapToGrid/>
          <w:sz w:val="24"/>
          <w:szCs w:val="24"/>
        </w:rPr>
        <w:t>A. Justification</w:t>
      </w:r>
    </w:p>
    <w:p w:rsidR="00A2019C" w:rsidRPr="00392030" w:rsidRDefault="00A2019C" w:rsidP="00A2019C">
      <w:pPr>
        <w:widowControl/>
        <w:numPr>
          <w:ilvl w:val="0"/>
          <w:numId w:val="1"/>
        </w:numPr>
        <w:spacing w:before="100" w:beforeAutospacing="1" w:after="100" w:afterAutospacing="1"/>
        <w:rPr>
          <w:rFonts w:ascii="Times New Roman" w:hAnsi="Times New Roman"/>
          <w:snapToGrid/>
          <w:sz w:val="24"/>
          <w:szCs w:val="24"/>
        </w:rPr>
      </w:pPr>
      <w:r w:rsidRPr="00392030">
        <w:rPr>
          <w:rFonts w:ascii="Times New Roman" w:hAnsi="Times New Roman"/>
          <w:snapToGrid/>
          <w:sz w:val="24"/>
          <w:szCs w:val="24"/>
        </w:rPr>
        <w:t xml:space="preserve">Circumstances Making the Collection of Information Necessary </w:t>
      </w:r>
    </w:p>
    <w:p w:rsidR="00A2019C" w:rsidRPr="00392030" w:rsidRDefault="00A2019C" w:rsidP="008B4D58">
      <w:pPr>
        <w:widowControl/>
        <w:spacing w:before="100" w:beforeAutospacing="1" w:after="100" w:afterAutospacing="1"/>
        <w:ind w:left="720"/>
        <w:rPr>
          <w:rFonts w:ascii="Times New Roman" w:hAnsi="Times New Roman"/>
          <w:b/>
          <w:snapToGrid/>
          <w:sz w:val="24"/>
          <w:szCs w:val="24"/>
        </w:rPr>
      </w:pPr>
      <w:r w:rsidRPr="00392030">
        <w:rPr>
          <w:rFonts w:ascii="Times New Roman" w:hAnsi="Times New Roman"/>
          <w:b/>
          <w:snapToGrid/>
          <w:sz w:val="24"/>
          <w:szCs w:val="24"/>
        </w:rPr>
        <w:t xml:space="preserve">The Administration for Children and Families (ACF) is authorized to collect and report the information requested under this form by the </w:t>
      </w:r>
      <w:r w:rsidR="00AD5DA7" w:rsidRPr="00392030">
        <w:rPr>
          <w:rFonts w:ascii="Times New Roman" w:hAnsi="Times New Roman"/>
          <w:b/>
          <w:snapToGrid/>
          <w:sz w:val="24"/>
          <w:szCs w:val="24"/>
        </w:rPr>
        <w:t xml:space="preserve">Block Grants to States </w:t>
      </w:r>
      <w:r w:rsidRPr="00392030">
        <w:rPr>
          <w:rFonts w:ascii="Times New Roman" w:hAnsi="Times New Roman"/>
          <w:b/>
          <w:snapToGrid/>
          <w:sz w:val="24"/>
          <w:szCs w:val="24"/>
        </w:rPr>
        <w:t xml:space="preserve">Temporary </w:t>
      </w:r>
      <w:r w:rsidR="00AD5DA7" w:rsidRPr="00392030">
        <w:rPr>
          <w:rFonts w:ascii="Times New Roman" w:hAnsi="Times New Roman"/>
          <w:b/>
          <w:snapToGrid/>
          <w:sz w:val="24"/>
          <w:szCs w:val="24"/>
        </w:rPr>
        <w:t>Assistance for Needy Families. Implementing regulations at 45 CFR Part 286</w:t>
      </w:r>
      <w:r w:rsidR="008C1480">
        <w:rPr>
          <w:rFonts w:ascii="Times New Roman" w:hAnsi="Times New Roman"/>
          <w:b/>
          <w:snapToGrid/>
          <w:sz w:val="24"/>
          <w:szCs w:val="24"/>
        </w:rPr>
        <w:t xml:space="preserve">.255 </w:t>
      </w:r>
      <w:r w:rsidR="004A70AB">
        <w:rPr>
          <w:rFonts w:ascii="Times New Roman" w:hAnsi="Times New Roman"/>
          <w:b/>
          <w:snapToGrid/>
          <w:sz w:val="24"/>
          <w:szCs w:val="24"/>
        </w:rPr>
        <w:t>(C)</w:t>
      </w:r>
      <w:r w:rsidR="008B4D58" w:rsidRPr="00392030">
        <w:rPr>
          <w:rFonts w:ascii="Times New Roman" w:hAnsi="Times New Roman"/>
          <w:b/>
          <w:snapToGrid/>
          <w:sz w:val="24"/>
          <w:szCs w:val="24"/>
        </w:rPr>
        <w:t xml:space="preserve"> for tribes indicates the requirements for financial reports as necessary</w:t>
      </w:r>
      <w:r w:rsidR="00AD5DA7" w:rsidRPr="00392030">
        <w:t>.</w:t>
      </w:r>
    </w:p>
    <w:p w:rsidR="00A2019C" w:rsidRPr="00392030" w:rsidRDefault="00A2019C" w:rsidP="00A2019C">
      <w:pPr>
        <w:widowControl/>
        <w:numPr>
          <w:ilvl w:val="0"/>
          <w:numId w:val="1"/>
        </w:numPr>
        <w:spacing w:before="100" w:beforeAutospacing="1" w:after="100" w:afterAutospacing="1"/>
        <w:rPr>
          <w:rFonts w:ascii="Times New Roman" w:hAnsi="Times New Roman"/>
          <w:snapToGrid/>
          <w:sz w:val="24"/>
          <w:szCs w:val="24"/>
        </w:rPr>
      </w:pPr>
      <w:r w:rsidRPr="00392030">
        <w:rPr>
          <w:rFonts w:ascii="Times New Roman" w:hAnsi="Times New Roman"/>
          <w:snapToGrid/>
          <w:sz w:val="24"/>
          <w:szCs w:val="24"/>
        </w:rPr>
        <w:t xml:space="preserve">Purpose and Use of the Information Collection </w:t>
      </w:r>
    </w:p>
    <w:p w:rsidR="00A2019C" w:rsidRPr="00392030" w:rsidRDefault="00A2019C" w:rsidP="00A2019C">
      <w:pPr>
        <w:widowControl/>
        <w:spacing w:before="100" w:beforeAutospacing="1" w:after="100" w:afterAutospacing="1"/>
        <w:ind w:left="720"/>
        <w:rPr>
          <w:rFonts w:ascii="Times New Roman" w:hAnsi="Times New Roman"/>
          <w:b/>
          <w:snapToGrid/>
          <w:sz w:val="24"/>
          <w:szCs w:val="24"/>
        </w:rPr>
      </w:pPr>
      <w:r w:rsidRPr="00392030">
        <w:rPr>
          <w:rFonts w:ascii="Times New Roman" w:hAnsi="Times New Roman"/>
          <w:b/>
          <w:snapToGrid/>
          <w:sz w:val="24"/>
          <w:szCs w:val="24"/>
        </w:rPr>
        <w:t xml:space="preserve">Tribal agencies with approved Tribal plans for implementation of the </w:t>
      </w:r>
      <w:r w:rsidR="008B4D58" w:rsidRPr="00392030">
        <w:rPr>
          <w:rFonts w:ascii="Times New Roman" w:hAnsi="Times New Roman"/>
          <w:b/>
          <w:snapToGrid/>
          <w:sz w:val="24"/>
          <w:szCs w:val="24"/>
        </w:rPr>
        <w:t>TANF</w:t>
      </w:r>
      <w:r w:rsidRPr="00392030">
        <w:rPr>
          <w:rFonts w:ascii="Times New Roman" w:hAnsi="Times New Roman"/>
          <w:b/>
          <w:snapToGrid/>
          <w:sz w:val="24"/>
          <w:szCs w:val="24"/>
        </w:rPr>
        <w:t xml:space="preserve"> program report the data on an annual basis.  Failure to collect this data would seriously compromise ACF's ability to monitor expenditures. </w:t>
      </w:r>
    </w:p>
    <w:p w:rsidR="00A2019C" w:rsidRPr="00392030" w:rsidRDefault="00A2019C" w:rsidP="00A2019C">
      <w:pPr>
        <w:widowControl/>
        <w:numPr>
          <w:ilvl w:val="0"/>
          <w:numId w:val="1"/>
        </w:numPr>
        <w:spacing w:before="100" w:beforeAutospacing="1" w:after="100" w:afterAutospacing="1"/>
        <w:rPr>
          <w:rFonts w:ascii="Times New Roman" w:hAnsi="Times New Roman"/>
          <w:snapToGrid/>
          <w:sz w:val="24"/>
          <w:szCs w:val="24"/>
        </w:rPr>
      </w:pPr>
      <w:r w:rsidRPr="00392030">
        <w:rPr>
          <w:rFonts w:ascii="Times New Roman" w:hAnsi="Times New Roman"/>
          <w:snapToGrid/>
          <w:sz w:val="24"/>
          <w:szCs w:val="24"/>
        </w:rPr>
        <w:t xml:space="preserve">Use of Improved Information Technology and Burden Reduction </w:t>
      </w:r>
    </w:p>
    <w:p w:rsidR="00A2019C" w:rsidRPr="00392030" w:rsidRDefault="00A2019C" w:rsidP="00A2019C">
      <w:pPr>
        <w:widowControl/>
        <w:spacing w:before="100" w:beforeAutospacing="1" w:after="100" w:afterAutospacing="1"/>
        <w:ind w:left="720"/>
        <w:rPr>
          <w:rFonts w:ascii="Times New Roman" w:hAnsi="Times New Roman"/>
          <w:b/>
          <w:snapToGrid/>
          <w:sz w:val="24"/>
          <w:szCs w:val="24"/>
        </w:rPr>
      </w:pPr>
      <w:r w:rsidRPr="00392030">
        <w:rPr>
          <w:rFonts w:ascii="Times New Roman" w:hAnsi="Times New Roman"/>
          <w:b/>
          <w:snapToGrid/>
          <w:sz w:val="24"/>
          <w:szCs w:val="24"/>
        </w:rPr>
        <w:t>ACF has developed a forms database that allows electronic data entry for the ACF-</w:t>
      </w:r>
      <w:r w:rsidR="0021748B" w:rsidRPr="00392030">
        <w:rPr>
          <w:rFonts w:ascii="Times New Roman" w:hAnsi="Times New Roman"/>
          <w:b/>
          <w:snapToGrid/>
          <w:sz w:val="24"/>
          <w:szCs w:val="24"/>
        </w:rPr>
        <w:t>1</w:t>
      </w:r>
      <w:r w:rsidRPr="00392030">
        <w:rPr>
          <w:rFonts w:ascii="Times New Roman" w:hAnsi="Times New Roman"/>
          <w:b/>
          <w:snapToGrid/>
          <w:sz w:val="24"/>
          <w:szCs w:val="24"/>
        </w:rPr>
        <w:t>96T over the internet.  In addition, an electronic copy</w:t>
      </w:r>
      <w:r w:rsidR="0021748B" w:rsidRPr="00392030">
        <w:rPr>
          <w:rFonts w:ascii="Times New Roman" w:hAnsi="Times New Roman"/>
          <w:b/>
          <w:snapToGrid/>
          <w:sz w:val="24"/>
          <w:szCs w:val="24"/>
        </w:rPr>
        <w:t xml:space="preserve"> of the ACF-1</w:t>
      </w:r>
      <w:r w:rsidRPr="00392030">
        <w:rPr>
          <w:rFonts w:ascii="Times New Roman" w:hAnsi="Times New Roman"/>
          <w:b/>
          <w:snapToGrid/>
          <w:sz w:val="24"/>
          <w:szCs w:val="24"/>
        </w:rPr>
        <w:t xml:space="preserve">96T form is </w:t>
      </w:r>
      <w:r w:rsidR="0021748B" w:rsidRPr="00392030">
        <w:rPr>
          <w:rFonts w:ascii="Times New Roman" w:hAnsi="Times New Roman"/>
          <w:b/>
          <w:snapToGrid/>
          <w:sz w:val="24"/>
          <w:szCs w:val="24"/>
        </w:rPr>
        <w:t>available via the internet within the Online Data Collection system</w:t>
      </w:r>
      <w:r w:rsidRPr="00392030">
        <w:rPr>
          <w:rFonts w:ascii="Times New Roman" w:hAnsi="Times New Roman"/>
          <w:b/>
          <w:snapToGrid/>
          <w:sz w:val="24"/>
          <w:szCs w:val="24"/>
        </w:rPr>
        <w:t xml:space="preserve">. </w:t>
      </w:r>
    </w:p>
    <w:p w:rsidR="00A2019C" w:rsidRPr="00392030" w:rsidRDefault="00A2019C" w:rsidP="00A2019C">
      <w:pPr>
        <w:widowControl/>
        <w:numPr>
          <w:ilvl w:val="0"/>
          <w:numId w:val="1"/>
        </w:numPr>
        <w:spacing w:before="100" w:beforeAutospacing="1" w:after="100" w:afterAutospacing="1"/>
        <w:rPr>
          <w:rFonts w:ascii="Times New Roman" w:hAnsi="Times New Roman"/>
          <w:snapToGrid/>
          <w:sz w:val="24"/>
          <w:szCs w:val="24"/>
        </w:rPr>
      </w:pPr>
      <w:r w:rsidRPr="00392030">
        <w:rPr>
          <w:rFonts w:ascii="Times New Roman" w:hAnsi="Times New Roman"/>
          <w:snapToGrid/>
          <w:sz w:val="24"/>
          <w:szCs w:val="24"/>
        </w:rPr>
        <w:t xml:space="preserve">Efforts to Identify Duplication and Use of Similar Information </w:t>
      </w:r>
    </w:p>
    <w:p w:rsidR="00A2019C" w:rsidRPr="00392030" w:rsidRDefault="00A2019C" w:rsidP="00A2019C">
      <w:pPr>
        <w:widowControl/>
        <w:spacing w:before="100" w:beforeAutospacing="1" w:after="100" w:afterAutospacing="1"/>
        <w:ind w:left="720"/>
        <w:rPr>
          <w:rFonts w:ascii="Times New Roman" w:hAnsi="Times New Roman"/>
          <w:b/>
          <w:snapToGrid/>
          <w:sz w:val="24"/>
          <w:szCs w:val="24"/>
        </w:rPr>
      </w:pPr>
      <w:r w:rsidRPr="00392030">
        <w:rPr>
          <w:rFonts w:ascii="Times New Roman" w:hAnsi="Times New Roman"/>
          <w:b/>
          <w:snapToGrid/>
          <w:sz w:val="24"/>
          <w:szCs w:val="24"/>
        </w:rPr>
        <w:t xml:space="preserve">Information collected in this report is/will not be available through any other Federal source. No similar available information has been identified. </w:t>
      </w:r>
    </w:p>
    <w:p w:rsidR="00A2019C" w:rsidRPr="00392030" w:rsidRDefault="00A2019C" w:rsidP="00A2019C">
      <w:pPr>
        <w:widowControl/>
        <w:numPr>
          <w:ilvl w:val="0"/>
          <w:numId w:val="1"/>
        </w:numPr>
        <w:spacing w:before="100" w:beforeAutospacing="1" w:after="100" w:afterAutospacing="1"/>
        <w:rPr>
          <w:rFonts w:ascii="Times New Roman" w:hAnsi="Times New Roman"/>
          <w:snapToGrid/>
          <w:sz w:val="24"/>
          <w:szCs w:val="24"/>
        </w:rPr>
      </w:pPr>
      <w:r w:rsidRPr="00392030">
        <w:rPr>
          <w:rFonts w:ascii="Times New Roman" w:hAnsi="Times New Roman"/>
          <w:snapToGrid/>
          <w:sz w:val="24"/>
          <w:szCs w:val="24"/>
        </w:rPr>
        <w:t xml:space="preserve">Impact on Small Businesses or Other Small Entities </w:t>
      </w:r>
    </w:p>
    <w:p w:rsidR="00A2019C" w:rsidRPr="00392030" w:rsidRDefault="00A2019C" w:rsidP="00A2019C">
      <w:pPr>
        <w:widowControl/>
        <w:spacing w:before="100" w:beforeAutospacing="1" w:after="100" w:afterAutospacing="1"/>
        <w:ind w:left="720"/>
        <w:rPr>
          <w:rFonts w:ascii="Times New Roman" w:hAnsi="Times New Roman"/>
          <w:b/>
          <w:snapToGrid/>
          <w:sz w:val="24"/>
          <w:szCs w:val="24"/>
        </w:rPr>
      </w:pPr>
      <w:r w:rsidRPr="00392030">
        <w:rPr>
          <w:rFonts w:ascii="Times New Roman" w:hAnsi="Times New Roman"/>
          <w:b/>
          <w:snapToGrid/>
          <w:sz w:val="24"/>
          <w:szCs w:val="24"/>
        </w:rPr>
        <w:t xml:space="preserve">These forms apply only to Tribal governments. Small businesses are not involved. </w:t>
      </w:r>
    </w:p>
    <w:p w:rsidR="00A2019C" w:rsidRPr="00392030" w:rsidRDefault="00A2019C" w:rsidP="00A2019C">
      <w:pPr>
        <w:widowControl/>
        <w:numPr>
          <w:ilvl w:val="0"/>
          <w:numId w:val="1"/>
        </w:numPr>
        <w:spacing w:before="100" w:beforeAutospacing="1" w:after="100" w:afterAutospacing="1"/>
        <w:rPr>
          <w:rFonts w:ascii="Times New Roman" w:hAnsi="Times New Roman"/>
          <w:snapToGrid/>
          <w:sz w:val="24"/>
          <w:szCs w:val="24"/>
        </w:rPr>
      </w:pPr>
      <w:r w:rsidRPr="00392030">
        <w:rPr>
          <w:rFonts w:ascii="Times New Roman" w:hAnsi="Times New Roman"/>
          <w:snapToGrid/>
          <w:sz w:val="24"/>
          <w:szCs w:val="24"/>
        </w:rPr>
        <w:t xml:space="preserve">Consequences of Collecting the Information Less Frequently </w:t>
      </w:r>
    </w:p>
    <w:p w:rsidR="00A2019C" w:rsidRPr="00392030" w:rsidRDefault="00A2019C" w:rsidP="00A2019C">
      <w:pPr>
        <w:widowControl/>
        <w:spacing w:before="100" w:beforeAutospacing="1" w:after="100" w:afterAutospacing="1"/>
        <w:ind w:left="360"/>
        <w:rPr>
          <w:rFonts w:ascii="Times New Roman" w:hAnsi="Times New Roman"/>
          <w:snapToGrid/>
          <w:sz w:val="24"/>
          <w:szCs w:val="24"/>
        </w:rPr>
      </w:pPr>
      <w:r w:rsidRPr="00392030">
        <w:rPr>
          <w:rFonts w:ascii="Times New Roman" w:hAnsi="Times New Roman"/>
          <w:b/>
          <w:snapToGrid/>
          <w:sz w:val="24"/>
          <w:szCs w:val="24"/>
        </w:rPr>
        <w:t xml:space="preserve">Financial management of the program would be seriously compromised if the expenditure data in the form </w:t>
      </w:r>
      <w:r w:rsidR="0021748B" w:rsidRPr="00392030">
        <w:rPr>
          <w:rFonts w:ascii="Times New Roman" w:hAnsi="Times New Roman"/>
          <w:b/>
          <w:snapToGrid/>
          <w:sz w:val="24"/>
          <w:szCs w:val="24"/>
        </w:rPr>
        <w:t>(ACF-1</w:t>
      </w:r>
      <w:r w:rsidRPr="00392030">
        <w:rPr>
          <w:rFonts w:ascii="Times New Roman" w:hAnsi="Times New Roman"/>
          <w:b/>
          <w:snapToGrid/>
          <w:sz w:val="24"/>
          <w:szCs w:val="24"/>
        </w:rPr>
        <w:t xml:space="preserve">96T) </w:t>
      </w:r>
      <w:r w:rsidR="002D6BDB" w:rsidRPr="00392030">
        <w:rPr>
          <w:rFonts w:ascii="Times New Roman" w:hAnsi="Times New Roman"/>
          <w:b/>
          <w:snapToGrid/>
          <w:sz w:val="24"/>
          <w:szCs w:val="24"/>
        </w:rPr>
        <w:t>were collected on a</w:t>
      </w:r>
      <w:r w:rsidR="008C1480">
        <w:rPr>
          <w:rFonts w:ascii="Times New Roman" w:hAnsi="Times New Roman"/>
          <w:b/>
          <w:snapToGrid/>
          <w:sz w:val="24"/>
          <w:szCs w:val="24"/>
        </w:rPr>
        <w:t xml:space="preserve"> less than</w:t>
      </w:r>
      <w:r w:rsidR="002D6BDB" w:rsidRPr="00392030">
        <w:rPr>
          <w:rFonts w:ascii="Times New Roman" w:hAnsi="Times New Roman"/>
          <w:b/>
          <w:snapToGrid/>
          <w:sz w:val="24"/>
          <w:szCs w:val="24"/>
        </w:rPr>
        <w:t xml:space="preserve"> quarterly</w:t>
      </w:r>
      <w:r w:rsidRPr="00392030">
        <w:rPr>
          <w:rFonts w:ascii="Times New Roman" w:hAnsi="Times New Roman"/>
          <w:b/>
          <w:snapToGrid/>
          <w:sz w:val="24"/>
          <w:szCs w:val="24"/>
        </w:rPr>
        <w:t xml:space="preserve"> basis. Federal policy presumes the strictest controls on funding documentation in support of claims for reimbursement. </w:t>
      </w:r>
    </w:p>
    <w:p w:rsidR="00A2019C" w:rsidRPr="00392030" w:rsidRDefault="00A2019C" w:rsidP="00A2019C">
      <w:pPr>
        <w:widowControl/>
        <w:numPr>
          <w:ilvl w:val="0"/>
          <w:numId w:val="1"/>
        </w:numPr>
        <w:spacing w:before="100" w:beforeAutospacing="1" w:after="100" w:afterAutospacing="1"/>
        <w:rPr>
          <w:rFonts w:ascii="Times New Roman" w:hAnsi="Times New Roman"/>
          <w:snapToGrid/>
          <w:sz w:val="24"/>
          <w:szCs w:val="24"/>
        </w:rPr>
      </w:pPr>
      <w:r w:rsidRPr="00392030">
        <w:rPr>
          <w:rFonts w:ascii="Times New Roman" w:hAnsi="Times New Roman"/>
          <w:snapToGrid/>
          <w:sz w:val="24"/>
          <w:szCs w:val="24"/>
        </w:rPr>
        <w:t xml:space="preserve">Special Circumstances Relating to the Guidelines of 5 CFR 1320.5 </w:t>
      </w:r>
    </w:p>
    <w:p w:rsidR="00A2019C" w:rsidRPr="00392030" w:rsidRDefault="00A2019C" w:rsidP="00A2019C">
      <w:pPr>
        <w:widowControl/>
        <w:spacing w:before="100" w:beforeAutospacing="1" w:after="100" w:afterAutospacing="1"/>
        <w:ind w:left="360"/>
        <w:rPr>
          <w:rFonts w:ascii="Times New Roman" w:hAnsi="Times New Roman"/>
          <w:b/>
          <w:snapToGrid/>
          <w:sz w:val="24"/>
          <w:szCs w:val="24"/>
        </w:rPr>
      </w:pPr>
      <w:r w:rsidRPr="00392030">
        <w:rPr>
          <w:rFonts w:ascii="Times New Roman" w:hAnsi="Times New Roman"/>
          <w:b/>
          <w:snapToGrid/>
          <w:sz w:val="24"/>
          <w:szCs w:val="24"/>
        </w:rPr>
        <w:t xml:space="preserve">No special circumstances are noted for this request for information collection. </w:t>
      </w:r>
    </w:p>
    <w:p w:rsidR="00A2019C" w:rsidRPr="00392030" w:rsidRDefault="00A2019C" w:rsidP="00A2019C">
      <w:pPr>
        <w:widowControl/>
        <w:numPr>
          <w:ilvl w:val="0"/>
          <w:numId w:val="1"/>
        </w:numPr>
        <w:spacing w:before="100" w:beforeAutospacing="1" w:after="100" w:afterAutospacing="1"/>
        <w:rPr>
          <w:rFonts w:ascii="Times New Roman" w:hAnsi="Times New Roman"/>
          <w:snapToGrid/>
          <w:sz w:val="24"/>
          <w:szCs w:val="24"/>
        </w:rPr>
      </w:pPr>
      <w:r w:rsidRPr="00392030">
        <w:rPr>
          <w:rFonts w:ascii="Times New Roman" w:hAnsi="Times New Roman"/>
          <w:snapToGrid/>
          <w:sz w:val="24"/>
          <w:szCs w:val="24"/>
        </w:rPr>
        <w:lastRenderedPageBreak/>
        <w:t xml:space="preserve">Comments in Response to the Federal Register Notice and Efforts to Consult Outside the Agency </w:t>
      </w:r>
    </w:p>
    <w:p w:rsidR="00A2019C" w:rsidRPr="00392030" w:rsidRDefault="00A2019C" w:rsidP="00A2019C">
      <w:pPr>
        <w:widowControl/>
        <w:spacing w:before="100" w:beforeAutospacing="1" w:after="100" w:afterAutospacing="1"/>
        <w:ind w:left="720"/>
        <w:rPr>
          <w:rFonts w:ascii="Times New Roman" w:hAnsi="Times New Roman"/>
          <w:snapToGrid/>
          <w:sz w:val="24"/>
          <w:szCs w:val="24"/>
        </w:rPr>
      </w:pPr>
      <w:r w:rsidRPr="00392030">
        <w:rPr>
          <w:rFonts w:ascii="Times New Roman" w:hAnsi="Times New Roman"/>
          <w:b/>
          <w:snapToGrid/>
          <w:sz w:val="24"/>
          <w:szCs w:val="24"/>
        </w:rPr>
        <w:t xml:space="preserve">The Federal Register Notice soliciting comments on the information collection was </w:t>
      </w:r>
      <w:r w:rsidR="00030955">
        <w:rPr>
          <w:rFonts w:ascii="Times New Roman" w:hAnsi="Times New Roman"/>
          <w:b/>
          <w:snapToGrid/>
          <w:sz w:val="24"/>
          <w:szCs w:val="24"/>
        </w:rPr>
        <w:t xml:space="preserve">published on October 26, 2012. </w:t>
      </w:r>
      <w:r w:rsidRPr="00392030">
        <w:rPr>
          <w:rFonts w:ascii="Times New Roman" w:hAnsi="Times New Roman"/>
          <w:b/>
          <w:snapToGrid/>
          <w:sz w:val="24"/>
          <w:szCs w:val="24"/>
        </w:rPr>
        <w:t>No comments were received to the Federal Notice.</w:t>
      </w:r>
    </w:p>
    <w:p w:rsidR="00A2019C" w:rsidRPr="00392030" w:rsidRDefault="00A2019C" w:rsidP="00A2019C">
      <w:pPr>
        <w:widowControl/>
        <w:numPr>
          <w:ilvl w:val="0"/>
          <w:numId w:val="1"/>
        </w:numPr>
        <w:spacing w:before="100" w:beforeAutospacing="1" w:after="100" w:afterAutospacing="1"/>
        <w:rPr>
          <w:rFonts w:ascii="Times New Roman" w:hAnsi="Times New Roman"/>
          <w:snapToGrid/>
          <w:sz w:val="24"/>
          <w:szCs w:val="24"/>
        </w:rPr>
      </w:pPr>
      <w:r w:rsidRPr="00392030">
        <w:rPr>
          <w:rFonts w:ascii="Times New Roman" w:hAnsi="Times New Roman"/>
          <w:snapToGrid/>
          <w:sz w:val="24"/>
          <w:szCs w:val="24"/>
        </w:rPr>
        <w:t xml:space="preserve">Explanation of Any Payment or Gift to Respondents </w:t>
      </w:r>
    </w:p>
    <w:p w:rsidR="00A2019C" w:rsidRPr="00392030" w:rsidRDefault="00A2019C" w:rsidP="00A2019C">
      <w:pPr>
        <w:widowControl/>
        <w:spacing w:before="100" w:beforeAutospacing="1" w:after="100" w:afterAutospacing="1"/>
        <w:ind w:left="720"/>
        <w:rPr>
          <w:rFonts w:ascii="Times New Roman" w:hAnsi="Times New Roman"/>
          <w:b/>
          <w:snapToGrid/>
          <w:sz w:val="24"/>
          <w:szCs w:val="24"/>
        </w:rPr>
      </w:pPr>
      <w:r w:rsidRPr="00392030">
        <w:rPr>
          <w:rFonts w:ascii="Times New Roman" w:hAnsi="Times New Roman"/>
          <w:b/>
          <w:snapToGrid/>
          <w:sz w:val="24"/>
          <w:szCs w:val="24"/>
        </w:rPr>
        <w:t xml:space="preserve">No provision for payment or gift to respondents applies to this collection. </w:t>
      </w:r>
    </w:p>
    <w:p w:rsidR="00A2019C" w:rsidRPr="00392030" w:rsidRDefault="00A2019C" w:rsidP="00A2019C">
      <w:pPr>
        <w:widowControl/>
        <w:numPr>
          <w:ilvl w:val="0"/>
          <w:numId w:val="1"/>
        </w:numPr>
        <w:spacing w:before="100" w:beforeAutospacing="1" w:after="100" w:afterAutospacing="1"/>
        <w:rPr>
          <w:rFonts w:ascii="Times New Roman" w:hAnsi="Times New Roman"/>
          <w:snapToGrid/>
          <w:sz w:val="24"/>
          <w:szCs w:val="24"/>
        </w:rPr>
      </w:pPr>
      <w:r w:rsidRPr="00392030">
        <w:rPr>
          <w:rFonts w:ascii="Times New Roman" w:hAnsi="Times New Roman"/>
          <w:snapToGrid/>
          <w:sz w:val="24"/>
          <w:szCs w:val="24"/>
        </w:rPr>
        <w:t xml:space="preserve">Assurance of Confidentiality Provided to Respondents </w:t>
      </w:r>
    </w:p>
    <w:p w:rsidR="00A2019C" w:rsidRPr="00392030" w:rsidRDefault="00A2019C" w:rsidP="00A2019C">
      <w:pPr>
        <w:widowControl/>
        <w:spacing w:before="100" w:beforeAutospacing="1" w:after="100" w:afterAutospacing="1"/>
        <w:ind w:left="720"/>
        <w:rPr>
          <w:rFonts w:ascii="Times New Roman" w:hAnsi="Times New Roman"/>
          <w:b/>
          <w:snapToGrid/>
          <w:sz w:val="24"/>
          <w:szCs w:val="24"/>
        </w:rPr>
      </w:pPr>
      <w:r w:rsidRPr="00392030">
        <w:rPr>
          <w:rFonts w:ascii="Times New Roman" w:hAnsi="Times New Roman"/>
          <w:b/>
          <w:snapToGrid/>
          <w:sz w:val="24"/>
          <w:szCs w:val="24"/>
        </w:rPr>
        <w:t xml:space="preserve">There are no data collected that require confidentiality. </w:t>
      </w:r>
    </w:p>
    <w:p w:rsidR="00A2019C" w:rsidRPr="00392030" w:rsidRDefault="00A2019C" w:rsidP="00A2019C">
      <w:pPr>
        <w:widowControl/>
        <w:numPr>
          <w:ilvl w:val="0"/>
          <w:numId w:val="1"/>
        </w:numPr>
        <w:spacing w:before="100" w:beforeAutospacing="1" w:after="100" w:afterAutospacing="1"/>
        <w:rPr>
          <w:rFonts w:ascii="Times New Roman" w:hAnsi="Times New Roman"/>
          <w:snapToGrid/>
          <w:sz w:val="24"/>
          <w:szCs w:val="24"/>
        </w:rPr>
      </w:pPr>
      <w:r w:rsidRPr="00392030">
        <w:rPr>
          <w:rFonts w:ascii="Times New Roman" w:hAnsi="Times New Roman"/>
          <w:snapToGrid/>
          <w:sz w:val="24"/>
          <w:szCs w:val="24"/>
        </w:rPr>
        <w:t xml:space="preserve">Justification for Sensitive Questions </w:t>
      </w:r>
    </w:p>
    <w:p w:rsidR="00A2019C" w:rsidRPr="00392030" w:rsidRDefault="00A2019C" w:rsidP="00A2019C">
      <w:pPr>
        <w:widowControl/>
        <w:spacing w:before="100" w:beforeAutospacing="1" w:after="100" w:afterAutospacing="1"/>
        <w:ind w:left="720"/>
        <w:rPr>
          <w:rFonts w:ascii="Times New Roman" w:hAnsi="Times New Roman"/>
          <w:b/>
          <w:snapToGrid/>
          <w:sz w:val="24"/>
          <w:szCs w:val="24"/>
        </w:rPr>
      </w:pPr>
      <w:r w:rsidRPr="00392030">
        <w:rPr>
          <w:rFonts w:ascii="Times New Roman" w:hAnsi="Times New Roman"/>
          <w:b/>
          <w:snapToGrid/>
          <w:sz w:val="24"/>
          <w:szCs w:val="24"/>
        </w:rPr>
        <w:t xml:space="preserve">Data collected are not of a sensitive nature. </w:t>
      </w:r>
    </w:p>
    <w:p w:rsidR="00A2019C" w:rsidRPr="00392030" w:rsidRDefault="00A2019C" w:rsidP="00A2019C">
      <w:pPr>
        <w:widowControl/>
        <w:numPr>
          <w:ilvl w:val="0"/>
          <w:numId w:val="1"/>
        </w:numPr>
        <w:spacing w:before="100" w:beforeAutospacing="1" w:after="100" w:afterAutospacing="1"/>
        <w:rPr>
          <w:rFonts w:ascii="Times New Roman" w:hAnsi="Times New Roman"/>
          <w:snapToGrid/>
          <w:sz w:val="24"/>
          <w:szCs w:val="24"/>
        </w:rPr>
      </w:pPr>
      <w:r w:rsidRPr="00392030">
        <w:rPr>
          <w:rFonts w:ascii="Times New Roman" w:hAnsi="Times New Roman"/>
          <w:snapToGrid/>
          <w:sz w:val="24"/>
          <w:szCs w:val="24"/>
        </w:rPr>
        <w:t xml:space="preserve">Estimates of Annualized Burden Hours and Costs </w:t>
      </w:r>
    </w:p>
    <w:tbl>
      <w:tblPr>
        <w:tblW w:w="0" w:type="auto"/>
        <w:tblInd w:w="60" w:type="dxa"/>
        <w:tblLayout w:type="fixed"/>
        <w:tblCellMar>
          <w:left w:w="60" w:type="dxa"/>
          <w:right w:w="60" w:type="dxa"/>
        </w:tblCellMar>
        <w:tblLook w:val="0000"/>
      </w:tblPr>
      <w:tblGrid>
        <w:gridCol w:w="2139"/>
        <w:gridCol w:w="1854"/>
        <w:gridCol w:w="1711"/>
        <w:gridCol w:w="1711"/>
        <w:gridCol w:w="1854"/>
      </w:tblGrid>
      <w:tr w:rsidR="002D6BDB" w:rsidRPr="00392030" w:rsidTr="00030955">
        <w:trPr>
          <w:cantSplit/>
          <w:trHeight w:val="682"/>
        </w:trPr>
        <w:tc>
          <w:tcPr>
            <w:tcW w:w="2139" w:type="dxa"/>
            <w:tcBorders>
              <w:top w:val="double" w:sz="8" w:space="0" w:color="000000"/>
              <w:left w:val="double" w:sz="8" w:space="0" w:color="000000"/>
            </w:tcBorders>
          </w:tcPr>
          <w:p w:rsidR="002D6BDB" w:rsidRPr="00392030" w:rsidRDefault="002D6BDB" w:rsidP="002D6BDB">
            <w:pPr>
              <w:pStyle w:val="Style0"/>
              <w:rPr>
                <w:rFonts w:ascii="Univers" w:hAnsi="Univers"/>
                <w:sz w:val="22"/>
              </w:rPr>
            </w:pPr>
            <w:r w:rsidRPr="00392030">
              <w:rPr>
                <w:rFonts w:ascii="Univers" w:hAnsi="Univers"/>
                <w:sz w:val="22"/>
              </w:rPr>
              <w:t>Instrument</w:t>
            </w:r>
          </w:p>
        </w:tc>
        <w:tc>
          <w:tcPr>
            <w:tcW w:w="1854" w:type="dxa"/>
            <w:tcBorders>
              <w:top w:val="double" w:sz="8" w:space="0" w:color="000000"/>
              <w:left w:val="single" w:sz="8" w:space="0" w:color="000000"/>
            </w:tcBorders>
          </w:tcPr>
          <w:p w:rsidR="002D6BDB" w:rsidRPr="00392030" w:rsidRDefault="002D6BDB" w:rsidP="002D6BDB">
            <w:pPr>
              <w:pStyle w:val="Style0"/>
              <w:rPr>
                <w:rFonts w:ascii="Univers" w:hAnsi="Univers"/>
                <w:sz w:val="22"/>
              </w:rPr>
            </w:pPr>
            <w:r w:rsidRPr="00392030">
              <w:rPr>
                <w:rFonts w:ascii="Univers" w:hAnsi="Univers"/>
                <w:sz w:val="22"/>
              </w:rPr>
              <w:t>Number of Respondents</w:t>
            </w:r>
          </w:p>
        </w:tc>
        <w:tc>
          <w:tcPr>
            <w:tcW w:w="1711" w:type="dxa"/>
            <w:tcBorders>
              <w:top w:val="double" w:sz="8" w:space="0" w:color="000000"/>
              <w:left w:val="single" w:sz="8" w:space="0" w:color="000000"/>
            </w:tcBorders>
          </w:tcPr>
          <w:p w:rsidR="002D6BDB" w:rsidRPr="00392030" w:rsidRDefault="002D6BDB" w:rsidP="002D6BDB">
            <w:pPr>
              <w:pStyle w:val="Style0"/>
              <w:rPr>
                <w:rFonts w:ascii="Univers" w:hAnsi="Univers"/>
                <w:sz w:val="22"/>
              </w:rPr>
            </w:pPr>
            <w:r w:rsidRPr="00392030">
              <w:rPr>
                <w:rFonts w:ascii="Univers" w:hAnsi="Univers"/>
                <w:sz w:val="22"/>
              </w:rPr>
              <w:t>Number of Responses per Respondent</w:t>
            </w:r>
          </w:p>
        </w:tc>
        <w:tc>
          <w:tcPr>
            <w:tcW w:w="1711" w:type="dxa"/>
            <w:tcBorders>
              <w:top w:val="double" w:sz="8" w:space="0" w:color="000000"/>
              <w:left w:val="single" w:sz="8" w:space="0" w:color="000000"/>
            </w:tcBorders>
          </w:tcPr>
          <w:p w:rsidR="002D6BDB" w:rsidRPr="00392030" w:rsidRDefault="002D6BDB" w:rsidP="002D6BDB">
            <w:pPr>
              <w:pStyle w:val="Style0"/>
              <w:rPr>
                <w:rFonts w:ascii="Univers" w:hAnsi="Univers"/>
                <w:sz w:val="22"/>
              </w:rPr>
            </w:pPr>
            <w:r w:rsidRPr="00392030">
              <w:rPr>
                <w:rFonts w:ascii="Univers" w:hAnsi="Univers"/>
                <w:sz w:val="22"/>
              </w:rPr>
              <w:t>Average Burden Hours per Response</w:t>
            </w:r>
          </w:p>
        </w:tc>
        <w:tc>
          <w:tcPr>
            <w:tcW w:w="1854" w:type="dxa"/>
            <w:tcBorders>
              <w:top w:val="double" w:sz="8" w:space="0" w:color="000000"/>
              <w:left w:val="single" w:sz="8" w:space="0" w:color="000000"/>
              <w:right w:val="double" w:sz="8" w:space="0" w:color="000000"/>
            </w:tcBorders>
          </w:tcPr>
          <w:p w:rsidR="002D6BDB" w:rsidRPr="00392030" w:rsidRDefault="002D6BDB" w:rsidP="002D6BDB">
            <w:pPr>
              <w:pStyle w:val="Style0"/>
              <w:rPr>
                <w:rFonts w:ascii="Univers" w:hAnsi="Univers"/>
                <w:sz w:val="22"/>
              </w:rPr>
            </w:pPr>
            <w:r w:rsidRPr="00392030">
              <w:rPr>
                <w:rFonts w:ascii="Univers" w:hAnsi="Univers"/>
                <w:sz w:val="22"/>
              </w:rPr>
              <w:t>Total Burden Hours</w:t>
            </w:r>
          </w:p>
        </w:tc>
      </w:tr>
      <w:tr w:rsidR="002D6BDB" w:rsidRPr="00392030" w:rsidTr="00030955">
        <w:trPr>
          <w:cantSplit/>
          <w:trHeight w:val="682"/>
        </w:trPr>
        <w:tc>
          <w:tcPr>
            <w:tcW w:w="2139" w:type="dxa"/>
            <w:tcBorders>
              <w:top w:val="double" w:sz="8" w:space="0" w:color="000000"/>
              <w:left w:val="double" w:sz="8" w:space="0" w:color="000000"/>
              <w:bottom w:val="double" w:sz="8" w:space="0" w:color="000000"/>
            </w:tcBorders>
          </w:tcPr>
          <w:p w:rsidR="002D6BDB" w:rsidRPr="00392030" w:rsidRDefault="002D6BDB" w:rsidP="002D6BDB">
            <w:pPr>
              <w:pStyle w:val="Style0"/>
              <w:rPr>
                <w:rFonts w:ascii="Univers" w:hAnsi="Univers"/>
                <w:sz w:val="22"/>
              </w:rPr>
            </w:pPr>
            <w:r w:rsidRPr="00392030">
              <w:rPr>
                <w:rFonts w:ascii="Univers" w:hAnsi="Univers"/>
                <w:sz w:val="22"/>
              </w:rPr>
              <w:t>ACF-196T Financial Reporting Form for Tribes</w:t>
            </w:r>
          </w:p>
        </w:tc>
        <w:tc>
          <w:tcPr>
            <w:tcW w:w="1854" w:type="dxa"/>
            <w:tcBorders>
              <w:top w:val="double" w:sz="8" w:space="0" w:color="000000"/>
              <w:left w:val="single" w:sz="8" w:space="0" w:color="000000"/>
              <w:bottom w:val="double" w:sz="8" w:space="0" w:color="000000"/>
            </w:tcBorders>
          </w:tcPr>
          <w:p w:rsidR="002D6BDB" w:rsidRPr="00392030" w:rsidRDefault="002D6BDB" w:rsidP="002D6BDB">
            <w:pPr>
              <w:pStyle w:val="Style0"/>
              <w:rPr>
                <w:rFonts w:ascii="Univers" w:hAnsi="Univers"/>
                <w:sz w:val="22"/>
              </w:rPr>
            </w:pPr>
            <w:r w:rsidRPr="00392030">
              <w:rPr>
                <w:rFonts w:ascii="Univers" w:hAnsi="Univers"/>
                <w:sz w:val="22"/>
              </w:rPr>
              <w:t>72</w:t>
            </w:r>
          </w:p>
        </w:tc>
        <w:tc>
          <w:tcPr>
            <w:tcW w:w="1711" w:type="dxa"/>
            <w:tcBorders>
              <w:top w:val="double" w:sz="8" w:space="0" w:color="000000"/>
              <w:left w:val="single" w:sz="8" w:space="0" w:color="000000"/>
              <w:bottom w:val="double" w:sz="8" w:space="0" w:color="000000"/>
            </w:tcBorders>
          </w:tcPr>
          <w:p w:rsidR="002D6BDB" w:rsidRPr="00392030" w:rsidRDefault="002D6BDB" w:rsidP="002D6BDB">
            <w:pPr>
              <w:pStyle w:val="Style0"/>
              <w:rPr>
                <w:rFonts w:ascii="Univers" w:hAnsi="Univers"/>
                <w:sz w:val="22"/>
              </w:rPr>
            </w:pPr>
            <w:r w:rsidRPr="00392030">
              <w:rPr>
                <w:rFonts w:ascii="Univers" w:hAnsi="Univers"/>
                <w:sz w:val="22"/>
              </w:rPr>
              <w:t>4</w:t>
            </w:r>
          </w:p>
        </w:tc>
        <w:tc>
          <w:tcPr>
            <w:tcW w:w="1711" w:type="dxa"/>
            <w:tcBorders>
              <w:top w:val="double" w:sz="8" w:space="0" w:color="000000"/>
              <w:left w:val="single" w:sz="8" w:space="0" w:color="000000"/>
              <w:bottom w:val="double" w:sz="8" w:space="0" w:color="000000"/>
            </w:tcBorders>
          </w:tcPr>
          <w:p w:rsidR="002D6BDB" w:rsidRPr="00392030" w:rsidRDefault="002D6BDB" w:rsidP="002D6BDB">
            <w:pPr>
              <w:pStyle w:val="Style0"/>
              <w:rPr>
                <w:rFonts w:ascii="Univers" w:hAnsi="Univers"/>
                <w:sz w:val="22"/>
              </w:rPr>
            </w:pPr>
            <w:r w:rsidRPr="00392030">
              <w:rPr>
                <w:rFonts w:ascii="Univers" w:hAnsi="Univers"/>
                <w:sz w:val="22"/>
              </w:rPr>
              <w:t>1</w:t>
            </w:r>
            <w:r w:rsidR="004B1D22">
              <w:rPr>
                <w:rFonts w:ascii="Univers" w:hAnsi="Univers"/>
                <w:sz w:val="22"/>
              </w:rPr>
              <w:t>.5</w:t>
            </w:r>
          </w:p>
        </w:tc>
        <w:tc>
          <w:tcPr>
            <w:tcW w:w="1854" w:type="dxa"/>
            <w:tcBorders>
              <w:top w:val="double" w:sz="8" w:space="0" w:color="000000"/>
              <w:left w:val="single" w:sz="8" w:space="0" w:color="000000"/>
              <w:bottom w:val="double" w:sz="8" w:space="0" w:color="000000"/>
              <w:right w:val="double" w:sz="8" w:space="0" w:color="000000"/>
            </w:tcBorders>
          </w:tcPr>
          <w:p w:rsidR="002D6BDB" w:rsidRPr="00392030" w:rsidRDefault="004B1D22" w:rsidP="002D6BDB">
            <w:pPr>
              <w:pStyle w:val="Style0"/>
              <w:rPr>
                <w:rFonts w:ascii="Univers" w:hAnsi="Univers"/>
                <w:sz w:val="22"/>
              </w:rPr>
            </w:pPr>
            <w:r>
              <w:rPr>
                <w:rFonts w:ascii="Univers" w:hAnsi="Univers"/>
                <w:sz w:val="22"/>
              </w:rPr>
              <w:t>432</w:t>
            </w:r>
          </w:p>
        </w:tc>
      </w:tr>
    </w:tbl>
    <w:p w:rsidR="002D6BDB" w:rsidRPr="00392030" w:rsidRDefault="002D6BDB" w:rsidP="00A2019C">
      <w:pPr>
        <w:widowControl/>
        <w:spacing w:before="100" w:beforeAutospacing="1" w:after="100" w:afterAutospacing="1"/>
        <w:ind w:left="720"/>
        <w:rPr>
          <w:rFonts w:ascii="Times New Roman" w:hAnsi="Times New Roman"/>
          <w:b/>
          <w:snapToGrid/>
          <w:sz w:val="24"/>
          <w:szCs w:val="24"/>
        </w:rPr>
      </w:pPr>
      <w:r w:rsidRPr="00392030">
        <w:rPr>
          <w:rFonts w:ascii="Times New Roman" w:hAnsi="Times New Roman"/>
          <w:b/>
          <w:snapToGrid/>
          <w:sz w:val="24"/>
          <w:szCs w:val="24"/>
        </w:rPr>
        <w:t>Total of respondents are 72 with a total of 4 responses pe</w:t>
      </w:r>
      <w:r w:rsidR="004B1D22">
        <w:rPr>
          <w:rFonts w:ascii="Times New Roman" w:hAnsi="Times New Roman"/>
          <w:b/>
          <w:snapToGrid/>
          <w:sz w:val="24"/>
          <w:szCs w:val="24"/>
        </w:rPr>
        <w:t>r response at 1.5 hrs equals a total of 432</w:t>
      </w:r>
      <w:r w:rsidRPr="00392030">
        <w:rPr>
          <w:rFonts w:ascii="Times New Roman" w:hAnsi="Times New Roman"/>
          <w:b/>
          <w:snapToGrid/>
          <w:sz w:val="24"/>
          <w:szCs w:val="24"/>
        </w:rPr>
        <w:t xml:space="preserve"> burden hours requested. </w:t>
      </w:r>
      <w:r w:rsidR="00030955">
        <w:rPr>
          <w:rFonts w:ascii="Times New Roman" w:hAnsi="Times New Roman"/>
          <w:b/>
          <w:snapToGrid/>
          <w:sz w:val="24"/>
          <w:szCs w:val="24"/>
        </w:rPr>
        <w:t>The estimated cost is $</w:t>
      </w:r>
      <w:r w:rsidR="00543077">
        <w:rPr>
          <w:rFonts w:ascii="Times New Roman" w:hAnsi="Times New Roman"/>
          <w:b/>
          <w:snapToGrid/>
          <w:sz w:val="24"/>
          <w:szCs w:val="24"/>
        </w:rPr>
        <w:t>7,776</w:t>
      </w:r>
    </w:p>
    <w:p w:rsidR="00A2019C" w:rsidRPr="00392030" w:rsidRDefault="00A2019C" w:rsidP="00A2019C">
      <w:pPr>
        <w:widowControl/>
        <w:numPr>
          <w:ilvl w:val="0"/>
          <w:numId w:val="1"/>
        </w:numPr>
        <w:spacing w:before="100" w:beforeAutospacing="1" w:after="100" w:afterAutospacing="1"/>
        <w:rPr>
          <w:rFonts w:ascii="Times New Roman" w:hAnsi="Times New Roman"/>
          <w:snapToGrid/>
          <w:sz w:val="24"/>
          <w:szCs w:val="24"/>
        </w:rPr>
      </w:pPr>
      <w:r w:rsidRPr="00392030">
        <w:rPr>
          <w:rFonts w:ascii="Times New Roman" w:hAnsi="Times New Roman"/>
          <w:snapToGrid/>
          <w:sz w:val="24"/>
          <w:szCs w:val="24"/>
        </w:rPr>
        <w:t xml:space="preserve">Estimates of Other Total Annual Cost Burden to Respondents and Record Keepers </w:t>
      </w:r>
    </w:p>
    <w:p w:rsidR="00A2019C" w:rsidRPr="00392030" w:rsidRDefault="00A2019C" w:rsidP="00A2019C">
      <w:pPr>
        <w:widowControl/>
        <w:spacing w:before="100" w:beforeAutospacing="1" w:after="100" w:afterAutospacing="1"/>
        <w:ind w:left="720"/>
        <w:rPr>
          <w:rFonts w:ascii="Times New Roman" w:hAnsi="Times New Roman"/>
          <w:b/>
          <w:snapToGrid/>
          <w:sz w:val="24"/>
          <w:szCs w:val="24"/>
        </w:rPr>
      </w:pPr>
      <w:r w:rsidRPr="00392030">
        <w:rPr>
          <w:rFonts w:ascii="Times New Roman" w:hAnsi="Times New Roman"/>
          <w:b/>
          <w:snapToGrid/>
          <w:sz w:val="24"/>
          <w:szCs w:val="24"/>
        </w:rPr>
        <w:t xml:space="preserve">No additional costs should be associated with </w:t>
      </w:r>
      <w:r w:rsidR="002D6BDB" w:rsidRPr="00392030">
        <w:rPr>
          <w:rFonts w:ascii="Times New Roman" w:hAnsi="Times New Roman"/>
          <w:b/>
          <w:snapToGrid/>
          <w:sz w:val="24"/>
          <w:szCs w:val="24"/>
        </w:rPr>
        <w:t>this collection that is</w:t>
      </w:r>
      <w:r w:rsidRPr="00392030">
        <w:rPr>
          <w:rFonts w:ascii="Times New Roman" w:hAnsi="Times New Roman"/>
          <w:b/>
          <w:snapToGrid/>
          <w:sz w:val="24"/>
          <w:szCs w:val="24"/>
        </w:rPr>
        <w:t xml:space="preserve"> not contained in questions 12 and 14. </w:t>
      </w:r>
    </w:p>
    <w:p w:rsidR="00A2019C" w:rsidRPr="00392030" w:rsidRDefault="00A2019C" w:rsidP="00A2019C">
      <w:pPr>
        <w:widowControl/>
        <w:numPr>
          <w:ilvl w:val="0"/>
          <w:numId w:val="1"/>
        </w:numPr>
        <w:spacing w:before="100" w:beforeAutospacing="1" w:after="100" w:afterAutospacing="1"/>
        <w:rPr>
          <w:rFonts w:ascii="Times New Roman" w:hAnsi="Times New Roman"/>
          <w:snapToGrid/>
          <w:sz w:val="24"/>
          <w:szCs w:val="24"/>
        </w:rPr>
      </w:pPr>
      <w:r w:rsidRPr="00392030">
        <w:rPr>
          <w:rFonts w:ascii="Times New Roman" w:hAnsi="Times New Roman"/>
          <w:snapToGrid/>
          <w:sz w:val="24"/>
          <w:szCs w:val="24"/>
        </w:rPr>
        <w:t xml:space="preserve">Annualized Cost to the Federal Government </w:t>
      </w:r>
    </w:p>
    <w:p w:rsidR="00A2019C" w:rsidRPr="00392030" w:rsidRDefault="00A2019C" w:rsidP="00A2019C">
      <w:pPr>
        <w:widowControl/>
        <w:spacing w:before="100" w:beforeAutospacing="1" w:after="100" w:afterAutospacing="1"/>
        <w:ind w:left="720"/>
        <w:rPr>
          <w:rFonts w:ascii="Times New Roman" w:hAnsi="Times New Roman"/>
          <w:b/>
          <w:snapToGrid/>
          <w:sz w:val="24"/>
          <w:szCs w:val="24"/>
        </w:rPr>
      </w:pPr>
      <w:r w:rsidRPr="00392030">
        <w:rPr>
          <w:rFonts w:ascii="Times New Roman" w:hAnsi="Times New Roman"/>
          <w:b/>
          <w:bCs/>
          <w:sz w:val="24"/>
          <w:szCs w:val="24"/>
        </w:rPr>
        <w:t>The estimated costs to the Federal Government includes the initial electronic publication and database mapping for retention of information and submission which costs are estimated at approximately $19,500 (or $6,500 per year x three years).  Approximately 75% of tribal participants submit the electronic version while approximately 25% submit paper versions.  The cost to process a pap</w:t>
      </w:r>
      <w:r w:rsidR="00392030" w:rsidRPr="00392030">
        <w:rPr>
          <w:rFonts w:ascii="Times New Roman" w:hAnsi="Times New Roman"/>
          <w:b/>
          <w:bCs/>
          <w:sz w:val="24"/>
          <w:szCs w:val="24"/>
        </w:rPr>
        <w:t>er version is estimated to use 1</w:t>
      </w:r>
      <w:r w:rsidR="004B1D22">
        <w:rPr>
          <w:rFonts w:ascii="Times New Roman" w:hAnsi="Times New Roman"/>
          <w:b/>
          <w:bCs/>
          <w:sz w:val="24"/>
          <w:szCs w:val="24"/>
        </w:rPr>
        <w:t>.5</w:t>
      </w:r>
      <w:r w:rsidRPr="00392030">
        <w:rPr>
          <w:rFonts w:ascii="Times New Roman" w:hAnsi="Times New Roman"/>
          <w:b/>
          <w:bCs/>
          <w:sz w:val="24"/>
          <w:szCs w:val="24"/>
        </w:rPr>
        <w:t xml:space="preserve"> hours of professional staff time at $25 per hour (.25*</w:t>
      </w:r>
      <w:r w:rsidR="00392030" w:rsidRPr="00392030">
        <w:rPr>
          <w:rFonts w:ascii="Times New Roman" w:hAnsi="Times New Roman"/>
          <w:b/>
          <w:bCs/>
          <w:sz w:val="24"/>
          <w:szCs w:val="24"/>
        </w:rPr>
        <w:t>288*1</w:t>
      </w:r>
      <w:r w:rsidR="004B1D22">
        <w:rPr>
          <w:rFonts w:ascii="Times New Roman" w:hAnsi="Times New Roman"/>
          <w:b/>
          <w:bCs/>
          <w:sz w:val="24"/>
          <w:szCs w:val="24"/>
        </w:rPr>
        <w:t>.5</w:t>
      </w:r>
      <w:r w:rsidRPr="00392030">
        <w:rPr>
          <w:rFonts w:ascii="Times New Roman" w:hAnsi="Times New Roman"/>
          <w:b/>
          <w:bCs/>
          <w:sz w:val="24"/>
          <w:szCs w:val="24"/>
        </w:rPr>
        <w:t>*$25=$</w:t>
      </w:r>
      <w:r w:rsidR="004B1D22">
        <w:rPr>
          <w:rFonts w:ascii="Times New Roman" w:hAnsi="Times New Roman"/>
          <w:b/>
          <w:bCs/>
          <w:sz w:val="24"/>
          <w:szCs w:val="24"/>
        </w:rPr>
        <w:t>4,050) is approximately $4,05</w:t>
      </w:r>
      <w:r w:rsidR="00392030" w:rsidRPr="00392030">
        <w:rPr>
          <w:rFonts w:ascii="Times New Roman" w:hAnsi="Times New Roman"/>
          <w:b/>
          <w:bCs/>
          <w:sz w:val="24"/>
          <w:szCs w:val="24"/>
        </w:rPr>
        <w:t>0</w:t>
      </w:r>
      <w:r w:rsidRPr="00392030">
        <w:rPr>
          <w:rFonts w:ascii="Times New Roman" w:hAnsi="Times New Roman"/>
          <w:b/>
          <w:bCs/>
          <w:sz w:val="24"/>
          <w:szCs w:val="24"/>
        </w:rPr>
        <w:t xml:space="preserve">.  While the cost to process </w:t>
      </w:r>
      <w:r w:rsidRPr="00392030">
        <w:rPr>
          <w:rFonts w:ascii="Times New Roman" w:hAnsi="Times New Roman"/>
          <w:b/>
          <w:bCs/>
          <w:sz w:val="24"/>
          <w:szCs w:val="24"/>
        </w:rPr>
        <w:lastRenderedPageBreak/>
        <w:t xml:space="preserve">electronic version is approximately </w:t>
      </w:r>
      <w:r w:rsidR="00392030" w:rsidRPr="00392030">
        <w:rPr>
          <w:rFonts w:ascii="Times New Roman" w:hAnsi="Times New Roman"/>
          <w:b/>
          <w:bCs/>
          <w:sz w:val="24"/>
          <w:szCs w:val="24"/>
        </w:rPr>
        <w:t>1/2</w:t>
      </w:r>
      <w:r w:rsidRPr="00392030">
        <w:rPr>
          <w:rFonts w:ascii="Times New Roman" w:hAnsi="Times New Roman"/>
          <w:b/>
          <w:bCs/>
          <w:sz w:val="24"/>
          <w:szCs w:val="24"/>
        </w:rPr>
        <w:t xml:space="preserve"> hour of </w:t>
      </w:r>
      <w:r w:rsidR="004B1D22">
        <w:rPr>
          <w:rFonts w:ascii="Times New Roman" w:hAnsi="Times New Roman"/>
          <w:b/>
          <w:bCs/>
          <w:sz w:val="24"/>
          <w:szCs w:val="24"/>
        </w:rPr>
        <w:t>professional staff time (.75*432</w:t>
      </w:r>
      <w:r w:rsidRPr="00392030">
        <w:rPr>
          <w:rFonts w:ascii="Times New Roman" w:hAnsi="Times New Roman"/>
          <w:b/>
          <w:bCs/>
          <w:sz w:val="24"/>
          <w:szCs w:val="24"/>
        </w:rPr>
        <w:t>*1</w:t>
      </w:r>
      <w:r w:rsidR="00392030" w:rsidRPr="00392030">
        <w:rPr>
          <w:rFonts w:ascii="Times New Roman" w:hAnsi="Times New Roman"/>
          <w:b/>
          <w:bCs/>
          <w:sz w:val="24"/>
          <w:szCs w:val="24"/>
        </w:rPr>
        <w:t>/2</w:t>
      </w:r>
      <w:r w:rsidRPr="00392030">
        <w:rPr>
          <w:rFonts w:ascii="Times New Roman" w:hAnsi="Times New Roman"/>
          <w:b/>
          <w:bCs/>
          <w:sz w:val="24"/>
          <w:szCs w:val="24"/>
        </w:rPr>
        <w:t>*25=$</w:t>
      </w:r>
      <w:r w:rsidR="004B1D22">
        <w:rPr>
          <w:rFonts w:ascii="Times New Roman" w:hAnsi="Times New Roman"/>
          <w:b/>
          <w:bCs/>
          <w:sz w:val="24"/>
          <w:szCs w:val="24"/>
        </w:rPr>
        <w:t>4,050</w:t>
      </w:r>
      <w:r w:rsidRPr="00392030">
        <w:rPr>
          <w:rFonts w:ascii="Times New Roman" w:hAnsi="Times New Roman"/>
          <w:b/>
          <w:bCs/>
          <w:sz w:val="24"/>
          <w:szCs w:val="24"/>
        </w:rPr>
        <w:t>) is also $</w:t>
      </w:r>
      <w:r w:rsidR="004B1D22">
        <w:rPr>
          <w:rFonts w:ascii="Times New Roman" w:hAnsi="Times New Roman"/>
          <w:b/>
          <w:bCs/>
          <w:sz w:val="24"/>
          <w:szCs w:val="24"/>
        </w:rPr>
        <w:t>4,050</w:t>
      </w:r>
      <w:r w:rsidRPr="00392030">
        <w:rPr>
          <w:rFonts w:ascii="Times New Roman" w:hAnsi="Times New Roman"/>
          <w:b/>
          <w:bCs/>
          <w:sz w:val="24"/>
          <w:szCs w:val="24"/>
        </w:rPr>
        <w:t>. The estimated total annual cost to the Federal government is $</w:t>
      </w:r>
      <w:r w:rsidR="004B1D22">
        <w:rPr>
          <w:rFonts w:ascii="Times New Roman" w:hAnsi="Times New Roman"/>
          <w:b/>
          <w:bCs/>
          <w:sz w:val="24"/>
          <w:szCs w:val="24"/>
        </w:rPr>
        <w:t>27,6</w:t>
      </w:r>
      <w:r w:rsidR="00392030" w:rsidRPr="00392030">
        <w:rPr>
          <w:rFonts w:ascii="Times New Roman" w:hAnsi="Times New Roman"/>
          <w:b/>
          <w:bCs/>
          <w:sz w:val="24"/>
          <w:szCs w:val="24"/>
        </w:rPr>
        <w:t>00</w:t>
      </w:r>
      <w:r w:rsidRPr="00392030">
        <w:rPr>
          <w:rFonts w:ascii="Times New Roman" w:hAnsi="Times New Roman"/>
          <w:b/>
          <w:bCs/>
          <w:sz w:val="24"/>
          <w:szCs w:val="24"/>
        </w:rPr>
        <w:t>.</w:t>
      </w:r>
      <w:r w:rsidRPr="00392030">
        <w:rPr>
          <w:rFonts w:ascii="Times New Roman" w:hAnsi="Times New Roman"/>
          <w:b/>
          <w:snapToGrid/>
          <w:sz w:val="24"/>
          <w:szCs w:val="24"/>
        </w:rPr>
        <w:t xml:space="preserve">  </w:t>
      </w:r>
    </w:p>
    <w:p w:rsidR="00A2019C" w:rsidRPr="00392030" w:rsidRDefault="00A2019C" w:rsidP="00A2019C">
      <w:pPr>
        <w:widowControl/>
        <w:numPr>
          <w:ilvl w:val="0"/>
          <w:numId w:val="1"/>
        </w:numPr>
        <w:spacing w:before="100" w:beforeAutospacing="1" w:after="100" w:afterAutospacing="1"/>
        <w:rPr>
          <w:rFonts w:ascii="Times New Roman" w:hAnsi="Times New Roman"/>
          <w:snapToGrid/>
          <w:sz w:val="24"/>
          <w:szCs w:val="24"/>
        </w:rPr>
      </w:pPr>
      <w:r w:rsidRPr="00392030">
        <w:rPr>
          <w:rFonts w:ascii="Times New Roman" w:hAnsi="Times New Roman"/>
          <w:snapToGrid/>
          <w:sz w:val="24"/>
          <w:szCs w:val="24"/>
        </w:rPr>
        <w:t xml:space="preserve">Explanation for Program Changes or Adjustments </w:t>
      </w:r>
    </w:p>
    <w:p w:rsidR="00EE0BA2" w:rsidRDefault="00A8738E" w:rsidP="00A2019C">
      <w:pPr>
        <w:widowControl/>
        <w:spacing w:before="100" w:beforeAutospacing="1" w:after="100" w:afterAutospacing="1"/>
        <w:ind w:left="720"/>
        <w:rPr>
          <w:rFonts w:ascii="Times New Roman" w:hAnsi="Times New Roman"/>
          <w:b/>
          <w:snapToGrid/>
          <w:sz w:val="24"/>
          <w:szCs w:val="24"/>
        </w:rPr>
      </w:pPr>
      <w:r>
        <w:rPr>
          <w:rFonts w:ascii="Times New Roman" w:hAnsi="Times New Roman"/>
          <w:b/>
          <w:snapToGrid/>
          <w:sz w:val="24"/>
          <w:szCs w:val="24"/>
        </w:rPr>
        <w:t>There are no changes to the form or instructions however the estimates for total burden hours have been adjusted due to change in population.  The previous form was used by 56 respondents and now the number of respondents is 72.  Although the same amount of time is required because the number of respondents has increased so will the burden hours.</w:t>
      </w:r>
    </w:p>
    <w:p w:rsidR="00A2019C" w:rsidRPr="00392030" w:rsidRDefault="00A2019C" w:rsidP="00A2019C">
      <w:pPr>
        <w:widowControl/>
        <w:numPr>
          <w:ilvl w:val="0"/>
          <w:numId w:val="1"/>
        </w:numPr>
        <w:spacing w:before="100" w:beforeAutospacing="1" w:after="100" w:afterAutospacing="1"/>
        <w:rPr>
          <w:rFonts w:ascii="Times New Roman" w:hAnsi="Times New Roman"/>
          <w:snapToGrid/>
          <w:sz w:val="24"/>
          <w:szCs w:val="24"/>
        </w:rPr>
      </w:pPr>
      <w:r w:rsidRPr="00392030">
        <w:rPr>
          <w:rFonts w:ascii="Times New Roman" w:hAnsi="Times New Roman"/>
          <w:snapToGrid/>
          <w:sz w:val="24"/>
          <w:szCs w:val="24"/>
        </w:rPr>
        <w:t xml:space="preserve">Plans for Tabulation and Publication and Project Time Schedule </w:t>
      </w:r>
    </w:p>
    <w:p w:rsidR="00A2019C" w:rsidRPr="00392030" w:rsidRDefault="00A2019C" w:rsidP="00A2019C">
      <w:pPr>
        <w:widowControl/>
        <w:spacing w:before="100" w:beforeAutospacing="1" w:after="100" w:afterAutospacing="1"/>
        <w:ind w:left="720"/>
        <w:rPr>
          <w:rFonts w:ascii="Times New Roman" w:hAnsi="Times New Roman"/>
          <w:b/>
          <w:snapToGrid/>
          <w:sz w:val="24"/>
          <w:szCs w:val="24"/>
        </w:rPr>
      </w:pPr>
      <w:r w:rsidRPr="00392030">
        <w:rPr>
          <w:rFonts w:ascii="Times New Roman" w:hAnsi="Times New Roman"/>
          <w:b/>
          <w:snapToGrid/>
          <w:sz w:val="24"/>
          <w:szCs w:val="24"/>
        </w:rPr>
        <w:t xml:space="preserve">There is no plan to publish information collected as a result of this form. </w:t>
      </w:r>
    </w:p>
    <w:p w:rsidR="00A2019C" w:rsidRPr="00392030" w:rsidRDefault="00A2019C" w:rsidP="00A2019C">
      <w:pPr>
        <w:widowControl/>
        <w:numPr>
          <w:ilvl w:val="0"/>
          <w:numId w:val="1"/>
        </w:numPr>
        <w:spacing w:before="100" w:beforeAutospacing="1" w:after="100" w:afterAutospacing="1"/>
        <w:rPr>
          <w:rFonts w:ascii="Times New Roman" w:hAnsi="Times New Roman"/>
          <w:snapToGrid/>
          <w:sz w:val="24"/>
          <w:szCs w:val="24"/>
        </w:rPr>
      </w:pPr>
      <w:r w:rsidRPr="00392030">
        <w:rPr>
          <w:rFonts w:ascii="Times New Roman" w:hAnsi="Times New Roman"/>
          <w:snapToGrid/>
          <w:sz w:val="24"/>
          <w:szCs w:val="24"/>
        </w:rPr>
        <w:t xml:space="preserve">Reason(s) Display of OMB Expiration Date is Inappropriate </w:t>
      </w:r>
    </w:p>
    <w:p w:rsidR="00A2019C" w:rsidRPr="00392030" w:rsidRDefault="00A2019C" w:rsidP="00A2019C">
      <w:pPr>
        <w:widowControl/>
        <w:spacing w:before="100" w:beforeAutospacing="1" w:after="100" w:afterAutospacing="1"/>
        <w:ind w:left="720"/>
        <w:rPr>
          <w:rFonts w:ascii="Times New Roman" w:hAnsi="Times New Roman"/>
          <w:b/>
          <w:snapToGrid/>
          <w:sz w:val="24"/>
          <w:szCs w:val="24"/>
        </w:rPr>
      </w:pPr>
      <w:r w:rsidRPr="00392030">
        <w:rPr>
          <w:rFonts w:ascii="Times New Roman" w:hAnsi="Times New Roman"/>
          <w:b/>
          <w:snapToGrid/>
          <w:sz w:val="24"/>
          <w:szCs w:val="24"/>
        </w:rPr>
        <w:t>We will display the expiration date on the form.</w:t>
      </w:r>
    </w:p>
    <w:p w:rsidR="00A2019C" w:rsidRPr="00392030" w:rsidRDefault="00A2019C" w:rsidP="00A2019C">
      <w:pPr>
        <w:widowControl/>
        <w:numPr>
          <w:ilvl w:val="0"/>
          <w:numId w:val="1"/>
        </w:numPr>
        <w:spacing w:before="100" w:beforeAutospacing="1" w:after="100" w:afterAutospacing="1"/>
        <w:rPr>
          <w:rFonts w:ascii="Times New Roman" w:hAnsi="Times New Roman"/>
          <w:snapToGrid/>
          <w:sz w:val="24"/>
          <w:szCs w:val="24"/>
        </w:rPr>
      </w:pPr>
      <w:r w:rsidRPr="00392030">
        <w:rPr>
          <w:rFonts w:ascii="Times New Roman" w:hAnsi="Times New Roman"/>
          <w:snapToGrid/>
          <w:sz w:val="24"/>
          <w:szCs w:val="24"/>
        </w:rPr>
        <w:t>Exceptions to Certification for Paperwork Reduction Act Submissions</w:t>
      </w:r>
    </w:p>
    <w:p w:rsidR="00A2019C" w:rsidRPr="00392030" w:rsidRDefault="00A2019C" w:rsidP="00A2019C">
      <w:pPr>
        <w:widowControl/>
        <w:spacing w:before="100" w:beforeAutospacing="1" w:after="100" w:afterAutospacing="1"/>
        <w:ind w:left="720"/>
        <w:rPr>
          <w:rFonts w:ascii="Times New Roman" w:hAnsi="Times New Roman"/>
          <w:b/>
          <w:snapToGrid/>
          <w:sz w:val="24"/>
          <w:szCs w:val="24"/>
        </w:rPr>
      </w:pPr>
      <w:r w:rsidRPr="00392030">
        <w:rPr>
          <w:rFonts w:ascii="Times New Roman" w:hAnsi="Times New Roman"/>
          <w:b/>
          <w:snapToGrid/>
          <w:sz w:val="24"/>
          <w:szCs w:val="24"/>
        </w:rPr>
        <w:t xml:space="preserve">We are not aware of any exceptions to the certification statement identified on Item 19. </w:t>
      </w:r>
    </w:p>
    <w:p w:rsidR="00A2019C" w:rsidRPr="00392030" w:rsidRDefault="00A2019C" w:rsidP="00A2019C">
      <w:pPr>
        <w:widowControl/>
        <w:spacing w:before="100" w:beforeAutospacing="1" w:after="100" w:afterAutospacing="1"/>
        <w:rPr>
          <w:rFonts w:ascii="Times New Roman" w:hAnsi="Times New Roman"/>
          <w:snapToGrid/>
          <w:sz w:val="24"/>
          <w:szCs w:val="24"/>
        </w:rPr>
      </w:pPr>
      <w:r w:rsidRPr="00392030">
        <w:rPr>
          <w:rFonts w:ascii="Times New Roman" w:hAnsi="Times New Roman"/>
          <w:b/>
          <w:bCs/>
          <w:snapToGrid/>
          <w:sz w:val="24"/>
          <w:szCs w:val="24"/>
        </w:rPr>
        <w:t>B. Statistical Methods</w:t>
      </w:r>
      <w:r w:rsidRPr="00392030">
        <w:rPr>
          <w:rFonts w:ascii="Times New Roman" w:hAnsi="Times New Roman"/>
          <w:snapToGrid/>
          <w:sz w:val="24"/>
          <w:szCs w:val="24"/>
        </w:rPr>
        <w:t xml:space="preserve"> </w:t>
      </w:r>
      <w:r w:rsidRPr="00392030">
        <w:rPr>
          <w:rFonts w:ascii="Times New Roman" w:hAnsi="Times New Roman"/>
          <w:b/>
          <w:bCs/>
          <w:snapToGrid/>
          <w:sz w:val="24"/>
          <w:szCs w:val="24"/>
        </w:rPr>
        <w:t>(used for collection of information employing statistical methods)</w:t>
      </w:r>
    </w:p>
    <w:p w:rsidR="00A2019C" w:rsidRPr="00392030" w:rsidRDefault="00A2019C" w:rsidP="00A2019C">
      <w:pPr>
        <w:widowControl/>
        <w:spacing w:before="100" w:beforeAutospacing="1" w:after="100" w:afterAutospacing="1"/>
        <w:ind w:left="720"/>
        <w:rPr>
          <w:rFonts w:ascii="Times New Roman" w:hAnsi="Times New Roman"/>
          <w:b/>
          <w:snapToGrid/>
          <w:sz w:val="24"/>
          <w:szCs w:val="24"/>
        </w:rPr>
      </w:pPr>
      <w:r w:rsidRPr="00392030">
        <w:rPr>
          <w:rFonts w:ascii="Times New Roman" w:hAnsi="Times New Roman"/>
          <w:b/>
          <w:snapToGrid/>
          <w:sz w:val="24"/>
          <w:szCs w:val="24"/>
        </w:rPr>
        <w:t xml:space="preserve">Statistical methods are not included in this collection of information. </w:t>
      </w:r>
    </w:p>
    <w:p w:rsidR="00A2019C" w:rsidRPr="00392030" w:rsidRDefault="00A2019C" w:rsidP="00A2019C"/>
    <w:p w:rsidR="00A2019C" w:rsidRPr="00392030" w:rsidRDefault="00A2019C"/>
    <w:sectPr w:rsidR="00A2019C" w:rsidRPr="00392030" w:rsidSect="005C1966">
      <w:footerReference w:type="default" r:id="rId7"/>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024" w:rsidRDefault="00845024" w:rsidP="009043E6">
      <w:r>
        <w:separator/>
      </w:r>
    </w:p>
  </w:endnote>
  <w:endnote w:type="continuationSeparator" w:id="0">
    <w:p w:rsidR="00845024" w:rsidRDefault="00845024" w:rsidP="009043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966" w:rsidRDefault="00272E15">
    <w:pPr>
      <w:spacing w:before="140" w:line="100" w:lineRule="exact"/>
      <w:rPr>
        <w:sz w:val="10"/>
      </w:rPr>
    </w:pPr>
  </w:p>
  <w:p w:rsidR="005C1966" w:rsidRDefault="00272E15">
    <w:pPr>
      <w:tabs>
        <w:tab w:val="left" w:pos="-720"/>
      </w:tabs>
      <w:suppressAutoHyphens/>
      <w:rPr>
        <w:sz w:val="24"/>
      </w:rPr>
    </w:pPr>
  </w:p>
  <w:p w:rsidR="005C1966" w:rsidRDefault="008743F8">
    <w:pPr>
      <w:tabs>
        <w:tab w:val="left" w:pos="-720"/>
      </w:tabs>
      <w:suppressAutoHyphens/>
      <w:rPr>
        <w:sz w:val="24"/>
      </w:rPr>
    </w:pPr>
    <w:r w:rsidRPr="008743F8">
      <w:rPr>
        <w:noProof/>
        <w:snapToGrid/>
      </w:rPr>
      <w:pict>
        <v:rect id="_x0000_s2049" style="position:absolute;margin-left:1.5pt;margin-top:12pt;width:465pt;height:12pt;z-index:-251658752;mso-position-horizontal-relative:margin" o:allowincell="f" filled="f" stroked="f" strokeweight="0">
          <v:textbox inset="0,0,0,0">
            <w:txbxContent>
              <w:p w:rsidR="005C1966" w:rsidRDefault="00CA6A0C">
                <w:pPr>
                  <w:tabs>
                    <w:tab w:val="center" w:pos="4650"/>
                  </w:tabs>
                  <w:suppressAutoHyphens/>
                  <w:jc w:val="both"/>
                  <w:rPr>
                    <w:sz w:val="24"/>
                  </w:rPr>
                </w:pPr>
                <w:r>
                  <w:rPr>
                    <w:sz w:val="24"/>
                  </w:rPr>
                  <w:tab/>
                </w:r>
                <w:r w:rsidR="008743F8">
                  <w:rPr>
                    <w:sz w:val="24"/>
                  </w:rPr>
                  <w:fldChar w:fldCharType="begin"/>
                </w:r>
                <w:r>
                  <w:rPr>
                    <w:sz w:val="24"/>
                  </w:rPr>
                  <w:instrText>page \* arabic</w:instrText>
                </w:r>
                <w:r w:rsidR="008743F8">
                  <w:rPr>
                    <w:sz w:val="24"/>
                  </w:rPr>
                  <w:fldChar w:fldCharType="separate"/>
                </w:r>
                <w:r w:rsidR="00272E15">
                  <w:rPr>
                    <w:noProof/>
                    <w:sz w:val="24"/>
                  </w:rPr>
                  <w:t>3</w:t>
                </w:r>
                <w:r w:rsidR="008743F8">
                  <w:rPr>
                    <w:sz w:val="24"/>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024" w:rsidRDefault="00845024" w:rsidP="009043E6">
      <w:r>
        <w:separator/>
      </w:r>
    </w:p>
  </w:footnote>
  <w:footnote w:type="continuationSeparator" w:id="0">
    <w:p w:rsidR="00845024" w:rsidRDefault="00845024" w:rsidP="009043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rsids>
    <w:rsidRoot w:val="00A2019C"/>
    <w:rsid w:val="00030955"/>
    <w:rsid w:val="000F1569"/>
    <w:rsid w:val="00160884"/>
    <w:rsid w:val="0021748B"/>
    <w:rsid w:val="00272E15"/>
    <w:rsid w:val="00292CA2"/>
    <w:rsid w:val="002D6BDB"/>
    <w:rsid w:val="00392030"/>
    <w:rsid w:val="004A70AB"/>
    <w:rsid w:val="004B1D22"/>
    <w:rsid w:val="00543077"/>
    <w:rsid w:val="00593FD5"/>
    <w:rsid w:val="00684696"/>
    <w:rsid w:val="006B40FE"/>
    <w:rsid w:val="00736D3D"/>
    <w:rsid w:val="00845024"/>
    <w:rsid w:val="008743F8"/>
    <w:rsid w:val="008936F1"/>
    <w:rsid w:val="008B4D58"/>
    <w:rsid w:val="008C1480"/>
    <w:rsid w:val="009043E6"/>
    <w:rsid w:val="00966964"/>
    <w:rsid w:val="009E6A41"/>
    <w:rsid w:val="00A2019C"/>
    <w:rsid w:val="00A503FB"/>
    <w:rsid w:val="00A8738E"/>
    <w:rsid w:val="00AD5DA7"/>
    <w:rsid w:val="00CA6A0C"/>
    <w:rsid w:val="00D15340"/>
    <w:rsid w:val="00D17930"/>
    <w:rsid w:val="00E2606C"/>
    <w:rsid w:val="00EE0BA2"/>
    <w:rsid w:val="00F579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19C"/>
    <w:pPr>
      <w:widowControl w:val="0"/>
      <w:spacing w:after="0" w:line="240" w:lineRule="auto"/>
    </w:pPr>
    <w:rPr>
      <w:rFonts w:ascii="Courier New" w:eastAsia="Times New Roman" w:hAnsi="Courier New"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A2019C"/>
    <w:pPr>
      <w:spacing w:after="0" w:line="240" w:lineRule="auto"/>
    </w:pPr>
    <w:rPr>
      <w:rFonts w:ascii="Arial" w:eastAsia="Times New Roman" w:hAnsi="Arial" w:cs="Times New Roman"/>
      <w:snapToGrid w:val="0"/>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RS</cp:lastModifiedBy>
  <cp:revision>2</cp:revision>
  <dcterms:created xsi:type="dcterms:W3CDTF">2013-02-20T21:25:00Z</dcterms:created>
  <dcterms:modified xsi:type="dcterms:W3CDTF">2013-02-20T21:25:00Z</dcterms:modified>
</cp:coreProperties>
</file>