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color w:val="000000"/>
          <w:sz w:val="23"/>
        </w:rPr>
        <w:t>FORM WD-10 INSTRUCTIONS</w:t>
      </w:r>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color w:val="000000"/>
          <w:sz w:val="19"/>
          <w:szCs w:val="19"/>
        </w:rPr>
        <w:t>WD-10 DAVIS-BACON WAGE SURVEY INSTRUCTIONS</w:t>
      </w:r>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Information about Davis-Bacon Wage Surveys, including dates of current and future surveys, may be obtained at the </w:t>
      </w:r>
      <w:r w:rsidRPr="008B0ECF">
        <w:rPr>
          <w:rFonts w:ascii="Tahoma" w:eastAsia="Times New Roman" w:hAnsi="Tahoma" w:cs="Tahoma"/>
          <w:b/>
          <w:bCs/>
          <w:color w:val="000000"/>
          <w:sz w:val="19"/>
          <w:szCs w:val="19"/>
        </w:rPr>
        <w:t xml:space="preserve">Davis-Bacon and Related Acts (DBRA) </w:t>
      </w:r>
      <w:r w:rsidRPr="008B0ECF">
        <w:rPr>
          <w:rFonts w:ascii="Tahoma" w:eastAsia="Times New Roman" w:hAnsi="Tahoma" w:cs="Tahoma"/>
          <w:color w:val="000000"/>
          <w:sz w:val="19"/>
          <w:szCs w:val="19"/>
        </w:rPr>
        <w:t xml:space="preserve">website at </w:t>
      </w:r>
      <w:hyperlink r:id="rId5" w:history="1">
        <w:r w:rsidRPr="008B0ECF">
          <w:rPr>
            <w:rFonts w:ascii="Tahoma" w:eastAsia="Times New Roman" w:hAnsi="Tahoma" w:cs="Tahoma"/>
            <w:color w:val="0000FF"/>
            <w:sz w:val="19"/>
            <w:szCs w:val="19"/>
            <w:u w:val="single"/>
          </w:rPr>
          <w:t>www.dol.gov/whd/programs/dbra/index.htm</w:t>
        </w:r>
      </w:hyperlink>
      <w:r w:rsidRPr="008B0ECF">
        <w:rPr>
          <w:rFonts w:ascii="Tahoma" w:eastAsia="Times New Roman" w:hAnsi="Tahoma" w:cs="Tahoma"/>
          <w:color w:val="000000"/>
          <w:sz w:val="19"/>
          <w:szCs w:val="19"/>
        </w:rPr>
        <w:t>.</w:t>
      </w:r>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i/>
          <w:iCs/>
          <w:color w:val="000000"/>
          <w:sz w:val="19"/>
          <w:szCs w:val="19"/>
        </w:rPr>
        <w:t>General instructions for completing the WD-10 Davis-Bacon Wage Survey online are as follows:</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After accessing the WD-10 web site, you may select one of the following two options: </w:t>
      </w:r>
    </w:p>
    <w:p w:rsidR="008B0ECF" w:rsidRPr="008B0ECF" w:rsidRDefault="008B0ECF" w:rsidP="008B0ECF">
      <w:pPr>
        <w:numPr>
          <w:ilvl w:val="1"/>
          <w:numId w:val="1"/>
        </w:numPr>
        <w:shd w:val="clear" w:color="auto" w:fill="FFFFFF"/>
        <w:spacing w:before="100" w:beforeAutospacing="1" w:after="60" w:line="240" w:lineRule="auto"/>
        <w:ind w:left="3450"/>
        <w:rPr>
          <w:rFonts w:ascii="Tahoma" w:eastAsia="Times New Roman" w:hAnsi="Tahoma" w:cs="Tahoma"/>
          <w:color w:val="000000"/>
          <w:sz w:val="19"/>
          <w:szCs w:val="19"/>
        </w:rPr>
      </w:pPr>
      <w:r w:rsidRPr="008B0ECF">
        <w:rPr>
          <w:rFonts w:ascii="Tahoma" w:eastAsia="Times New Roman" w:hAnsi="Tahoma" w:cs="Tahoma"/>
          <w:b/>
          <w:bCs/>
          <w:color w:val="000000"/>
          <w:sz w:val="19"/>
        </w:rPr>
        <w:t>New WD-10:</w:t>
      </w:r>
      <w:r w:rsidRPr="008B0ECF">
        <w:rPr>
          <w:rFonts w:ascii="Tahoma" w:eastAsia="Times New Roman" w:hAnsi="Tahoma" w:cs="Tahoma"/>
          <w:color w:val="000000"/>
          <w:sz w:val="19"/>
          <w:szCs w:val="19"/>
        </w:rPr>
        <w:t xml:space="preserve"> Click </w:t>
      </w:r>
      <w:r>
        <w:rPr>
          <w:rFonts w:ascii="Tahoma" w:eastAsia="Times New Roman" w:hAnsi="Tahoma" w:cs="Tahoma"/>
          <w:noProof/>
          <w:color w:val="000000"/>
          <w:sz w:val="19"/>
          <w:szCs w:val="19"/>
        </w:rPr>
        <w:drawing>
          <wp:inline distT="0" distB="0" distL="0" distR="0">
            <wp:extent cx="828675" cy="228600"/>
            <wp:effectExtent l="19050" t="0" r="9525" b="0"/>
            <wp:docPr id="1" name="Picture 1" descr="th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tinue button"/>
                    <pic:cNvPicPr>
                      <a:picLocks noChangeAspect="1" noChangeArrowheads="1"/>
                    </pic:cNvPicPr>
                  </pic:nvPicPr>
                  <pic:blipFill>
                    <a:blip r:embed="rId6" cstate="print"/>
                    <a:srcRect/>
                    <a:stretch>
                      <a:fillRect/>
                    </a:stretch>
                  </pic:blipFill>
                  <pic:spPr bwMode="auto">
                    <a:xfrm>
                      <a:off x="0" y="0"/>
                      <a:ext cx="828675" cy="228600"/>
                    </a:xfrm>
                    <a:prstGeom prst="rect">
                      <a:avLst/>
                    </a:prstGeom>
                    <a:noFill/>
                    <a:ln w="9525">
                      <a:noFill/>
                      <a:miter lim="800000"/>
                      <a:headEnd/>
                      <a:tailEnd/>
                    </a:ln>
                  </pic:spPr>
                </pic:pic>
              </a:graphicData>
            </a:graphic>
          </wp:inline>
        </w:drawing>
      </w:r>
      <w:r w:rsidRPr="008B0ECF">
        <w:rPr>
          <w:rFonts w:ascii="Tahoma" w:eastAsia="Times New Roman" w:hAnsi="Tahoma" w:cs="Tahoma"/>
          <w:color w:val="000000"/>
          <w:sz w:val="19"/>
          <w:szCs w:val="19"/>
        </w:rPr>
        <w:t>to create a new WD-10.</w:t>
      </w:r>
    </w:p>
    <w:p w:rsidR="008B0ECF" w:rsidRPr="008B0ECF" w:rsidRDefault="008B0ECF" w:rsidP="008B0ECF">
      <w:pPr>
        <w:numPr>
          <w:ilvl w:val="1"/>
          <w:numId w:val="1"/>
        </w:numPr>
        <w:shd w:val="clear" w:color="auto" w:fill="FFFFFF"/>
        <w:spacing w:before="100" w:beforeAutospacing="1" w:after="60" w:line="240" w:lineRule="auto"/>
        <w:ind w:left="3450"/>
        <w:rPr>
          <w:rFonts w:ascii="Tahoma" w:eastAsia="Times New Roman" w:hAnsi="Tahoma" w:cs="Tahoma"/>
          <w:color w:val="000000"/>
          <w:sz w:val="19"/>
          <w:szCs w:val="19"/>
        </w:rPr>
      </w:pPr>
      <w:r w:rsidRPr="008B0ECF">
        <w:rPr>
          <w:rFonts w:ascii="Tahoma" w:eastAsia="Times New Roman" w:hAnsi="Tahoma" w:cs="Tahoma"/>
          <w:b/>
          <w:bCs/>
          <w:color w:val="000000"/>
          <w:sz w:val="19"/>
        </w:rPr>
        <w:t>View Submitted/Pending WD-10:</w:t>
      </w:r>
      <w:r w:rsidRPr="008B0ECF">
        <w:rPr>
          <w:rFonts w:ascii="Tahoma" w:eastAsia="Times New Roman" w:hAnsi="Tahoma" w:cs="Tahoma"/>
          <w:color w:val="000000"/>
          <w:sz w:val="19"/>
          <w:szCs w:val="19"/>
        </w:rPr>
        <w:t xml:space="preserve"> Click </w:t>
      </w:r>
      <w:r>
        <w:rPr>
          <w:rFonts w:ascii="Tahoma" w:eastAsia="Times New Roman" w:hAnsi="Tahoma" w:cs="Tahoma"/>
          <w:noProof/>
          <w:color w:val="000000"/>
          <w:sz w:val="19"/>
          <w:szCs w:val="19"/>
        </w:rPr>
        <w:drawing>
          <wp:inline distT="0" distB="0" distL="0" distR="0">
            <wp:extent cx="828675" cy="228600"/>
            <wp:effectExtent l="19050" t="0" r="9525" b="0"/>
            <wp:docPr id="2" name="Picture 2" descr="th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ntinue button"/>
                    <pic:cNvPicPr>
                      <a:picLocks noChangeAspect="1" noChangeArrowheads="1"/>
                    </pic:cNvPicPr>
                  </pic:nvPicPr>
                  <pic:blipFill>
                    <a:blip r:embed="rId6" cstate="print"/>
                    <a:srcRect/>
                    <a:stretch>
                      <a:fillRect/>
                    </a:stretch>
                  </pic:blipFill>
                  <pic:spPr bwMode="auto">
                    <a:xfrm>
                      <a:off x="0" y="0"/>
                      <a:ext cx="828675" cy="228600"/>
                    </a:xfrm>
                    <a:prstGeom prst="rect">
                      <a:avLst/>
                    </a:prstGeom>
                    <a:noFill/>
                    <a:ln w="9525">
                      <a:noFill/>
                      <a:miter lim="800000"/>
                      <a:headEnd/>
                      <a:tailEnd/>
                    </a:ln>
                  </pic:spPr>
                </pic:pic>
              </a:graphicData>
            </a:graphic>
          </wp:inline>
        </w:drawing>
      </w:r>
      <w:r w:rsidRPr="008B0ECF">
        <w:rPr>
          <w:rFonts w:ascii="Tahoma" w:eastAsia="Times New Roman" w:hAnsi="Tahoma" w:cs="Tahoma"/>
          <w:color w:val="000000"/>
          <w:sz w:val="19"/>
          <w:szCs w:val="19"/>
        </w:rPr>
        <w:t>to retrieve a saved draft WD-10 or to view a submitted WD-10.</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For retrieving a </w:t>
      </w:r>
      <w:r w:rsidRPr="008B0ECF">
        <w:rPr>
          <w:rFonts w:ascii="Tahoma" w:eastAsia="Times New Roman" w:hAnsi="Tahoma" w:cs="Tahoma"/>
          <w:b/>
          <w:bCs/>
          <w:color w:val="000000"/>
          <w:sz w:val="19"/>
        </w:rPr>
        <w:t>draft</w:t>
      </w:r>
      <w:r w:rsidRPr="008B0ECF">
        <w:rPr>
          <w:rFonts w:ascii="Tahoma" w:eastAsia="Times New Roman" w:hAnsi="Tahoma" w:cs="Tahoma"/>
          <w:color w:val="000000"/>
          <w:sz w:val="19"/>
          <w:szCs w:val="19"/>
        </w:rPr>
        <w:t xml:space="preserve"> WD-10: Enter your WD-10 Pending Submission Number and Submitter Phone Number. If you provided an email address on the WD-10 form, you would have received an email containing this information. Click </w:t>
      </w:r>
      <w:r>
        <w:rPr>
          <w:rFonts w:ascii="Tahoma" w:eastAsia="Times New Roman" w:hAnsi="Tahoma" w:cs="Tahoma"/>
          <w:noProof/>
          <w:color w:val="000000"/>
          <w:sz w:val="19"/>
          <w:szCs w:val="19"/>
        </w:rPr>
        <w:drawing>
          <wp:inline distT="0" distB="0" distL="0" distR="0">
            <wp:extent cx="828675" cy="228600"/>
            <wp:effectExtent l="19050" t="0" r="9525" b="0"/>
            <wp:docPr id="3" name="Picture 3" descr="th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ntinue button"/>
                    <pic:cNvPicPr>
                      <a:picLocks noChangeAspect="1" noChangeArrowheads="1"/>
                    </pic:cNvPicPr>
                  </pic:nvPicPr>
                  <pic:blipFill>
                    <a:blip r:embed="rId6" cstate="print"/>
                    <a:srcRect/>
                    <a:stretch>
                      <a:fillRect/>
                    </a:stretch>
                  </pic:blipFill>
                  <pic:spPr bwMode="auto">
                    <a:xfrm>
                      <a:off x="0" y="0"/>
                      <a:ext cx="828675" cy="228600"/>
                    </a:xfrm>
                    <a:prstGeom prst="rect">
                      <a:avLst/>
                    </a:prstGeom>
                    <a:noFill/>
                    <a:ln w="9525">
                      <a:noFill/>
                      <a:miter lim="800000"/>
                      <a:headEnd/>
                      <a:tailEnd/>
                    </a:ln>
                  </pic:spPr>
                </pic:pic>
              </a:graphicData>
            </a:graphic>
          </wp:inline>
        </w:drawing>
      </w:r>
      <w:r w:rsidRPr="008B0ECF">
        <w:rPr>
          <w:rFonts w:ascii="Tahoma" w:eastAsia="Times New Roman" w:hAnsi="Tahoma" w:cs="Tahoma"/>
          <w:color w:val="000000"/>
          <w:sz w:val="19"/>
          <w:szCs w:val="19"/>
        </w:rPr>
        <w:t>to view and edit the draft WD-10.</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For viewing a </w:t>
      </w:r>
      <w:r w:rsidRPr="008B0ECF">
        <w:rPr>
          <w:rFonts w:ascii="Tahoma" w:eastAsia="Times New Roman" w:hAnsi="Tahoma" w:cs="Tahoma"/>
          <w:b/>
          <w:bCs/>
          <w:color w:val="000000"/>
          <w:sz w:val="19"/>
        </w:rPr>
        <w:t>submitted</w:t>
      </w:r>
      <w:r w:rsidRPr="008B0ECF">
        <w:rPr>
          <w:rFonts w:ascii="Tahoma" w:eastAsia="Times New Roman" w:hAnsi="Tahoma" w:cs="Tahoma"/>
          <w:color w:val="000000"/>
          <w:sz w:val="19"/>
          <w:szCs w:val="19"/>
        </w:rPr>
        <w:t xml:space="preserve"> WD-10: Enter your WD-10 Confirmation Submission Number and Submitter Phone Number. If you provided an email address on the WD-10 form, you would have received an email containing this information. Click </w:t>
      </w:r>
      <w:r>
        <w:rPr>
          <w:rFonts w:ascii="Tahoma" w:eastAsia="Times New Roman" w:hAnsi="Tahoma" w:cs="Tahoma"/>
          <w:noProof/>
          <w:color w:val="000000"/>
          <w:sz w:val="19"/>
          <w:szCs w:val="19"/>
        </w:rPr>
        <w:drawing>
          <wp:inline distT="0" distB="0" distL="0" distR="0">
            <wp:extent cx="828675" cy="228600"/>
            <wp:effectExtent l="19050" t="0" r="9525" b="0"/>
            <wp:docPr id="4" name="Picture 4" descr="th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ontinue button"/>
                    <pic:cNvPicPr>
                      <a:picLocks noChangeAspect="1" noChangeArrowheads="1"/>
                    </pic:cNvPicPr>
                  </pic:nvPicPr>
                  <pic:blipFill>
                    <a:blip r:embed="rId6" cstate="print"/>
                    <a:srcRect/>
                    <a:stretch>
                      <a:fillRect/>
                    </a:stretch>
                  </pic:blipFill>
                  <pic:spPr bwMode="auto">
                    <a:xfrm>
                      <a:off x="0" y="0"/>
                      <a:ext cx="828675" cy="228600"/>
                    </a:xfrm>
                    <a:prstGeom prst="rect">
                      <a:avLst/>
                    </a:prstGeom>
                    <a:noFill/>
                    <a:ln w="9525">
                      <a:noFill/>
                      <a:miter lim="800000"/>
                      <a:headEnd/>
                      <a:tailEnd/>
                    </a:ln>
                  </pic:spPr>
                </pic:pic>
              </a:graphicData>
            </a:graphic>
          </wp:inline>
        </w:drawing>
      </w:r>
      <w:r w:rsidRPr="008B0ECF">
        <w:rPr>
          <w:rFonts w:ascii="Tahoma" w:eastAsia="Times New Roman" w:hAnsi="Tahoma" w:cs="Tahoma"/>
          <w:color w:val="000000"/>
          <w:sz w:val="19"/>
          <w:szCs w:val="19"/>
        </w:rPr>
        <w:t>to view the submitted WD-10.</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Previously submitted WD-10s can only be viewed, not edited, upon retrieval.</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Previously saved draft WD-10s can be viewed and edited upon retrieval.</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Use one WD-10 form for each construction project.</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To navigate the form and enter data:</w:t>
      </w:r>
    </w:p>
    <w:p w:rsidR="008B0ECF" w:rsidRPr="008B0ECF" w:rsidRDefault="008B0ECF" w:rsidP="008B0ECF">
      <w:pPr>
        <w:numPr>
          <w:ilvl w:val="1"/>
          <w:numId w:val="1"/>
        </w:numPr>
        <w:shd w:val="clear" w:color="auto" w:fill="FFFFFF"/>
        <w:spacing w:before="100" w:beforeAutospacing="1" w:after="60" w:line="240" w:lineRule="auto"/>
        <w:ind w:left="34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Click inside a field, enter the applicable data, and then press the </w:t>
      </w:r>
      <w:r w:rsidRPr="008B0ECF">
        <w:rPr>
          <w:rFonts w:ascii="Tahoma" w:eastAsia="Times New Roman" w:hAnsi="Tahoma" w:cs="Tahoma"/>
          <w:b/>
          <w:bCs/>
          <w:color w:val="000000"/>
          <w:sz w:val="19"/>
          <w:szCs w:val="19"/>
        </w:rPr>
        <w:t>Tab</w:t>
      </w:r>
      <w:r w:rsidRPr="008B0ECF">
        <w:rPr>
          <w:rFonts w:ascii="Tahoma" w:eastAsia="Times New Roman" w:hAnsi="Tahoma" w:cs="Tahoma"/>
          <w:color w:val="000000"/>
          <w:sz w:val="19"/>
          <w:szCs w:val="19"/>
        </w:rPr>
        <w:t xml:space="preserve"> key to advance to the next field.</w:t>
      </w:r>
    </w:p>
    <w:p w:rsidR="008B0ECF" w:rsidRPr="008B0ECF" w:rsidRDefault="008B0ECF" w:rsidP="008B0ECF">
      <w:pPr>
        <w:numPr>
          <w:ilvl w:val="1"/>
          <w:numId w:val="1"/>
        </w:numPr>
        <w:shd w:val="clear" w:color="auto" w:fill="FFFFFF"/>
        <w:spacing w:before="100" w:beforeAutospacing="1" w:after="60" w:line="240" w:lineRule="auto"/>
        <w:ind w:left="3450"/>
        <w:rPr>
          <w:rFonts w:ascii="Tahoma" w:eastAsia="Times New Roman" w:hAnsi="Tahoma" w:cs="Tahoma"/>
          <w:color w:val="000000"/>
          <w:sz w:val="19"/>
          <w:szCs w:val="19"/>
        </w:rPr>
      </w:pPr>
      <w:r w:rsidRPr="008B0ECF">
        <w:rPr>
          <w:rFonts w:ascii="Tahoma" w:eastAsia="Times New Roman" w:hAnsi="Tahoma" w:cs="Tahoma"/>
          <w:color w:val="000000"/>
          <w:sz w:val="19"/>
          <w:szCs w:val="19"/>
        </w:rPr>
        <w:t>Use the vertical scroll bar on the right side of the window to scroll through the form.</w:t>
      </w:r>
    </w:p>
    <w:p w:rsidR="008B0ECF" w:rsidRPr="008B0ECF" w:rsidRDefault="008B0ECF" w:rsidP="008B0ECF">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The WD-10 form is divided into </w:t>
      </w:r>
      <w:r w:rsidRPr="008B0ECF">
        <w:rPr>
          <w:rFonts w:ascii="Tahoma" w:eastAsia="Times New Roman" w:hAnsi="Tahoma" w:cs="Tahoma"/>
          <w:b/>
          <w:bCs/>
          <w:color w:val="000000"/>
          <w:sz w:val="19"/>
          <w:szCs w:val="19"/>
        </w:rPr>
        <w:t>eight (8)</w:t>
      </w:r>
      <w:r w:rsidRPr="008B0ECF">
        <w:rPr>
          <w:rFonts w:ascii="Tahoma" w:eastAsia="Times New Roman" w:hAnsi="Tahoma" w:cs="Tahoma"/>
          <w:color w:val="000000"/>
          <w:sz w:val="19"/>
          <w:szCs w:val="19"/>
        </w:rPr>
        <w:t xml:space="preserve"> sections. They are as follows:</w:t>
      </w:r>
    </w:p>
    <w:tbl>
      <w:tblPr>
        <w:tblW w:w="0" w:type="auto"/>
        <w:tblInd w:w="300" w:type="dxa"/>
        <w:tblBorders>
          <w:top w:val="outset" w:sz="12" w:space="0" w:color="CCCCCC"/>
          <w:left w:val="outset" w:sz="12" w:space="0" w:color="CCCCCC"/>
          <w:bottom w:val="outset" w:sz="12" w:space="0" w:color="CCCCCC"/>
          <w:right w:val="outset" w:sz="12" w:space="0" w:color="CCCCCC"/>
        </w:tblBorders>
        <w:tblCellMar>
          <w:top w:w="105" w:type="dxa"/>
          <w:left w:w="105" w:type="dxa"/>
          <w:bottom w:w="105" w:type="dxa"/>
          <w:right w:w="105" w:type="dxa"/>
        </w:tblCellMar>
        <w:tblLook w:val="04A0"/>
      </w:tblPr>
      <w:tblGrid>
        <w:gridCol w:w="1133"/>
        <w:gridCol w:w="8137"/>
      </w:tblGrid>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1</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Enter information about your company.</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2</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Enter information about the submitter of the form.</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3</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Enter information about the construction project your company worked on and the project's location and description. If you only supplied materials, but none of your company's employees worked on the project, check the box at the bottom right of Section 3 marked "Only Supplied Materials" and do not enter classification data (Section 7).</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4</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Indicate if a project is subject to a Federal (Davis-Bacon) wage determination, State wage determination, or neither.</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lastRenderedPageBreak/>
              <w:t>Section 5</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240"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Identify yourself as either the general/prime contractor or a subcontractor.</w:t>
            </w:r>
            <w:r w:rsidRPr="008B0ECF">
              <w:rPr>
                <w:rFonts w:ascii="Tahoma" w:eastAsia="Times New Roman" w:hAnsi="Tahoma" w:cs="Tahoma"/>
                <w:color w:val="000000"/>
                <w:sz w:val="19"/>
                <w:szCs w:val="19"/>
              </w:rPr>
              <w:br/>
            </w:r>
            <w:r w:rsidRPr="008B0ECF">
              <w:rPr>
                <w:rFonts w:ascii="Tahoma" w:eastAsia="Times New Roman" w:hAnsi="Tahoma" w:cs="Tahoma"/>
                <w:color w:val="000000"/>
                <w:sz w:val="19"/>
                <w:szCs w:val="19"/>
              </w:rPr>
              <w:br/>
            </w:r>
            <w:r w:rsidRPr="008B0ECF">
              <w:rPr>
                <w:rFonts w:ascii="Tahoma" w:eastAsia="Times New Roman" w:hAnsi="Tahoma" w:cs="Tahoma"/>
                <w:b/>
                <w:bCs/>
                <w:color w:val="000000"/>
                <w:sz w:val="19"/>
                <w:szCs w:val="19"/>
              </w:rPr>
              <w:t xml:space="preserve">5A - </w:t>
            </w:r>
            <w:r w:rsidRPr="008B0ECF">
              <w:rPr>
                <w:rFonts w:ascii="Tahoma" w:eastAsia="Times New Roman" w:hAnsi="Tahoma" w:cs="Tahoma"/>
                <w:color w:val="000000"/>
                <w:sz w:val="19"/>
                <w:szCs w:val="19"/>
              </w:rPr>
              <w:t xml:space="preserve">Indicate one of the following: You had subcontractors and provided a list of them earlier (first option); You had no subcontractors (second option); You had subcontractors and are providing a list of them with this WD-10 form (third option). </w:t>
            </w:r>
            <w:r w:rsidRPr="008B0ECF">
              <w:rPr>
                <w:rFonts w:ascii="Tahoma" w:eastAsia="Times New Roman" w:hAnsi="Tahoma" w:cs="Tahoma"/>
                <w:color w:val="000000"/>
                <w:sz w:val="19"/>
                <w:szCs w:val="19"/>
              </w:rPr>
              <w:br/>
            </w:r>
            <w:r w:rsidRPr="008B0ECF">
              <w:rPr>
                <w:rFonts w:ascii="Tahoma" w:eastAsia="Times New Roman" w:hAnsi="Tahoma" w:cs="Tahoma"/>
                <w:color w:val="000000"/>
                <w:sz w:val="19"/>
                <w:szCs w:val="19"/>
              </w:rPr>
              <w:br/>
              <w:t xml:space="preserve">If the third option is selected, the form expands to show the related fields for the first subcontractor. Add as many subcontractors as needed by clicking the </w:t>
            </w:r>
            <w:r w:rsidRPr="008B0ECF">
              <w:rPr>
                <w:rFonts w:ascii="Tahoma" w:eastAsia="Times New Roman" w:hAnsi="Tahoma" w:cs="Tahoma"/>
                <w:color w:val="000000"/>
                <w:sz w:val="19"/>
                <w:szCs w:val="19"/>
                <w:u w:val="single"/>
              </w:rPr>
              <w:t>Add Additional Subcontractor</w:t>
            </w:r>
            <w:r w:rsidRPr="008B0ECF">
              <w:rPr>
                <w:rFonts w:ascii="Tahoma" w:eastAsia="Times New Roman" w:hAnsi="Tahoma" w:cs="Tahoma"/>
                <w:color w:val="000000"/>
                <w:sz w:val="19"/>
                <w:szCs w:val="19"/>
              </w:rPr>
              <w:t xml:space="preserve"> link. Remove a subcontractor added in error by clicking the </w:t>
            </w:r>
            <w:r w:rsidRPr="008B0ECF">
              <w:rPr>
                <w:rFonts w:ascii="Tahoma" w:eastAsia="Times New Roman" w:hAnsi="Tahoma" w:cs="Tahoma"/>
                <w:color w:val="000000"/>
                <w:sz w:val="19"/>
                <w:szCs w:val="19"/>
                <w:u w:val="single"/>
              </w:rPr>
              <w:t>Remove Subcontractor</w:t>
            </w:r>
            <w:r w:rsidRPr="008B0ECF">
              <w:rPr>
                <w:rFonts w:ascii="Tahoma" w:eastAsia="Times New Roman" w:hAnsi="Tahoma" w:cs="Tahoma"/>
                <w:color w:val="000000"/>
                <w:sz w:val="19"/>
                <w:szCs w:val="19"/>
              </w:rPr>
              <w:t xml:space="preserve"> link.</w:t>
            </w:r>
            <w:r w:rsidRPr="008B0ECF">
              <w:rPr>
                <w:rFonts w:ascii="Tahoma" w:eastAsia="Times New Roman" w:hAnsi="Tahoma" w:cs="Tahoma"/>
                <w:color w:val="000000"/>
                <w:sz w:val="19"/>
                <w:szCs w:val="19"/>
              </w:rPr>
              <w:br/>
            </w:r>
            <w:r w:rsidRPr="008B0ECF">
              <w:rPr>
                <w:rFonts w:ascii="Tahoma" w:eastAsia="Times New Roman" w:hAnsi="Tahoma" w:cs="Tahoma"/>
                <w:color w:val="000000"/>
                <w:sz w:val="19"/>
                <w:szCs w:val="19"/>
              </w:rPr>
              <w:br/>
            </w:r>
            <w:r w:rsidRPr="008B0ECF">
              <w:rPr>
                <w:rFonts w:ascii="Tahoma" w:eastAsia="Times New Roman" w:hAnsi="Tahoma" w:cs="Tahoma"/>
                <w:b/>
                <w:bCs/>
                <w:color w:val="000000"/>
                <w:sz w:val="19"/>
                <w:szCs w:val="19"/>
              </w:rPr>
              <w:t xml:space="preserve">5B - </w:t>
            </w:r>
            <w:r w:rsidRPr="008B0ECF">
              <w:rPr>
                <w:rFonts w:ascii="Tahoma" w:eastAsia="Times New Roman" w:hAnsi="Tahoma" w:cs="Tahoma"/>
                <w:color w:val="000000"/>
                <w:sz w:val="19"/>
                <w:szCs w:val="19"/>
              </w:rPr>
              <w:t>If you are the prime/general contractor, provide the date any work began on this project, the date the project ended, and the total project value. Indicate if the dates are actual or estimated.</w:t>
            </w:r>
            <w:r w:rsidRPr="008B0ECF">
              <w:rPr>
                <w:rFonts w:ascii="Tahoma" w:eastAsia="Times New Roman" w:hAnsi="Tahoma" w:cs="Tahoma"/>
                <w:color w:val="000000"/>
                <w:sz w:val="19"/>
                <w:szCs w:val="19"/>
              </w:rPr>
              <w:br/>
            </w:r>
            <w:r w:rsidRPr="008B0ECF">
              <w:rPr>
                <w:rFonts w:ascii="Tahoma" w:eastAsia="Times New Roman" w:hAnsi="Tahoma" w:cs="Tahoma"/>
                <w:color w:val="000000"/>
                <w:sz w:val="19"/>
                <w:szCs w:val="19"/>
              </w:rPr>
              <w:br/>
            </w:r>
            <w:r w:rsidRPr="008B0ECF">
              <w:rPr>
                <w:rFonts w:ascii="Tahoma" w:eastAsia="Times New Roman" w:hAnsi="Tahoma" w:cs="Tahoma"/>
                <w:b/>
                <w:bCs/>
                <w:color w:val="000000"/>
                <w:sz w:val="19"/>
                <w:szCs w:val="19"/>
              </w:rPr>
              <w:t xml:space="preserve">5C - </w:t>
            </w:r>
            <w:r w:rsidRPr="008B0ECF">
              <w:rPr>
                <w:rFonts w:ascii="Tahoma" w:eastAsia="Times New Roman" w:hAnsi="Tahoma" w:cs="Tahoma"/>
                <w:color w:val="000000"/>
                <w:sz w:val="19"/>
                <w:szCs w:val="19"/>
              </w:rPr>
              <w:t>If you are the subcontractor for the project being reported, provide the dates your work started and ended and the subcontract value. Indicate if the dates are actual or estimated.</w:t>
            </w:r>
          </w:p>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 xml:space="preserve">Note: </w:t>
            </w:r>
            <w:r w:rsidRPr="008B0ECF">
              <w:rPr>
                <w:rFonts w:ascii="Tahoma" w:eastAsia="Times New Roman" w:hAnsi="Tahoma" w:cs="Tahoma"/>
                <w:color w:val="000000"/>
                <w:sz w:val="19"/>
                <w:szCs w:val="19"/>
              </w:rPr>
              <w:t>Enter all dates in the format mm/dd/yyyy.</w:t>
            </w:r>
            <w:r w:rsidRPr="008B0ECF">
              <w:rPr>
                <w:rFonts w:ascii="Tahoma" w:eastAsia="Times New Roman" w:hAnsi="Tahoma" w:cs="Tahoma"/>
                <w:color w:val="000000"/>
                <w:sz w:val="19"/>
                <w:szCs w:val="19"/>
              </w:rPr>
              <w:br/>
              <w:t xml:space="preserve">          Press the </w:t>
            </w:r>
            <w:r w:rsidRPr="008B0ECF">
              <w:rPr>
                <w:rFonts w:ascii="Tahoma" w:eastAsia="Times New Roman" w:hAnsi="Tahoma" w:cs="Tahoma"/>
                <w:color w:val="000000"/>
                <w:sz w:val="19"/>
                <w:szCs w:val="19"/>
                <w:u w:val="single"/>
              </w:rPr>
              <w:t>Skip Past the List of Subcontractors</w:t>
            </w:r>
            <w:r w:rsidRPr="008B0ECF">
              <w:rPr>
                <w:rFonts w:ascii="Tahoma" w:eastAsia="Times New Roman" w:hAnsi="Tahoma" w:cs="Tahoma"/>
                <w:color w:val="000000"/>
                <w:sz w:val="19"/>
                <w:szCs w:val="19"/>
              </w:rPr>
              <w:t xml:space="preserve"> link to navigate past the Subcontractor List. </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6</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Mark the type of construction project your company supported. If none of the construction types matches your project, check the box next to "Other," and indicate the type of construction in the space provided.</w:t>
            </w:r>
            <w:r w:rsidRPr="008B0ECF">
              <w:rPr>
                <w:rFonts w:ascii="Tahoma" w:eastAsia="Times New Roman" w:hAnsi="Tahoma" w:cs="Tahoma"/>
                <w:color w:val="000000"/>
                <w:sz w:val="20"/>
                <w:szCs w:val="20"/>
              </w:rPr>
              <w:t xml:space="preserve"> </w:t>
            </w:r>
          </w:p>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If you selected "Apartment Building", "Nursing/Assisted Living Facility" or "Residential" as a construction type, indicate the number of stories and if there was a kitchen and/or a bath in each unit.</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7</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Enter classification data for the project; e.g., paid under a CBA, number of employees, and type of work performed. The first wage classification is defined in the form. To add as many classifications as needed, click the </w:t>
            </w:r>
            <w:r w:rsidRPr="008B0ECF">
              <w:rPr>
                <w:rFonts w:ascii="Tahoma" w:eastAsia="Times New Roman" w:hAnsi="Tahoma" w:cs="Tahoma"/>
                <w:color w:val="000000"/>
                <w:sz w:val="19"/>
                <w:szCs w:val="19"/>
                <w:u w:val="single"/>
              </w:rPr>
              <w:t>Add Additional Classification</w:t>
            </w:r>
            <w:r w:rsidRPr="008B0ECF">
              <w:rPr>
                <w:rFonts w:ascii="Tahoma" w:eastAsia="Times New Roman" w:hAnsi="Tahoma" w:cs="Tahoma"/>
                <w:color w:val="000000"/>
                <w:sz w:val="19"/>
                <w:szCs w:val="19"/>
              </w:rPr>
              <w:t xml:space="preserve"> link. To remove a classification added in error, click the </w:t>
            </w:r>
            <w:r w:rsidRPr="008B0ECF">
              <w:rPr>
                <w:rFonts w:ascii="Tahoma" w:eastAsia="Times New Roman" w:hAnsi="Tahoma" w:cs="Tahoma"/>
                <w:color w:val="000000"/>
                <w:sz w:val="19"/>
                <w:szCs w:val="19"/>
                <w:u w:val="single"/>
              </w:rPr>
              <w:t>Remove Classification</w:t>
            </w:r>
            <w:r w:rsidRPr="008B0ECF">
              <w:rPr>
                <w:rFonts w:ascii="Tahoma" w:eastAsia="Times New Roman" w:hAnsi="Tahoma" w:cs="Tahoma"/>
                <w:color w:val="000000"/>
                <w:sz w:val="19"/>
                <w:szCs w:val="19"/>
              </w:rPr>
              <w:t xml:space="preserve"> link. Refer to </w:t>
            </w:r>
            <w:hyperlink r:id="rId7" w:anchor="Classification and Fringe Benefits" w:history="1">
              <w:r w:rsidRPr="008B0ECF">
                <w:rPr>
                  <w:rFonts w:ascii="Tahoma" w:eastAsia="Times New Roman" w:hAnsi="Tahoma" w:cs="Tahoma"/>
                  <w:color w:val="0000FF"/>
                  <w:sz w:val="19"/>
                  <w:szCs w:val="19"/>
                  <w:u w:val="single"/>
                </w:rPr>
                <w:t>Classifications and Fringe Benefits</w:t>
              </w:r>
            </w:hyperlink>
            <w:r w:rsidRPr="008B0ECF">
              <w:rPr>
                <w:rFonts w:ascii="Tahoma" w:eastAsia="Times New Roman" w:hAnsi="Tahoma" w:cs="Tahoma"/>
                <w:color w:val="000000"/>
                <w:sz w:val="19"/>
                <w:szCs w:val="19"/>
              </w:rPr>
              <w:t xml:space="preserve"> below for a more detailed explanation.</w:t>
            </w:r>
          </w:p>
        </w:tc>
      </w:tr>
      <w:tr w:rsidR="008B0ECF" w:rsidRPr="008B0ECF" w:rsidTr="008B0ECF">
        <w:tc>
          <w:tcPr>
            <w:tcW w:w="0" w:type="auto"/>
            <w:tcBorders>
              <w:top w:val="outset" w:sz="6" w:space="0" w:color="CCCCCC"/>
              <w:left w:val="outset" w:sz="6" w:space="0" w:color="CCCCCC"/>
              <w:bottom w:val="outset" w:sz="6" w:space="0" w:color="CCCCCC"/>
              <w:right w:val="outset" w:sz="6" w:space="0" w:color="CCCCCC"/>
            </w:tcBorders>
            <w:noWrap/>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Section 8</w:t>
            </w:r>
          </w:p>
        </w:tc>
        <w:tc>
          <w:tcPr>
            <w:tcW w:w="0" w:type="auto"/>
            <w:tcBorders>
              <w:top w:val="outset" w:sz="6" w:space="0" w:color="CCCCCC"/>
              <w:left w:val="outset" w:sz="6" w:space="0" w:color="CCCCCC"/>
              <w:bottom w:val="outset" w:sz="6" w:space="0" w:color="CCCCCC"/>
              <w:right w:val="outset" w:sz="6" w:space="0" w:color="CCCCCC"/>
            </w:tcBorders>
            <w:hideMark/>
          </w:tcPr>
          <w:p w:rsidR="008B0ECF" w:rsidRPr="008B0ECF" w:rsidRDefault="008B0ECF" w:rsidP="008B0ECF">
            <w:pPr>
              <w:spacing w:before="100" w:beforeAutospacing="1" w:after="75" w:line="240" w:lineRule="auto"/>
              <w:ind w:left="150"/>
              <w:rPr>
                <w:rFonts w:ascii="Tahoma" w:eastAsia="Times New Roman" w:hAnsi="Tahoma" w:cs="Tahoma"/>
                <w:color w:val="000000"/>
                <w:sz w:val="19"/>
                <w:szCs w:val="19"/>
              </w:rPr>
            </w:pPr>
            <w:r w:rsidRPr="008B0ECF">
              <w:rPr>
                <w:rFonts w:ascii="Tahoma" w:eastAsia="Times New Roman" w:hAnsi="Tahoma" w:cs="Tahoma"/>
                <w:color w:val="000000"/>
                <w:sz w:val="19"/>
                <w:szCs w:val="19"/>
              </w:rPr>
              <w:t>Enter any additional comments or remarks about the WD-10.</w:t>
            </w:r>
          </w:p>
        </w:tc>
      </w:tr>
    </w:tbl>
    <w:p w:rsidR="008B0ECF" w:rsidRPr="008B0ECF" w:rsidRDefault="008B0ECF" w:rsidP="008B0ECF">
      <w:pPr>
        <w:shd w:val="clear" w:color="auto" w:fill="FFFFFF"/>
        <w:spacing w:before="100" w:beforeAutospacing="1" w:after="75" w:line="240" w:lineRule="auto"/>
        <w:ind w:left="3300"/>
        <w:rPr>
          <w:rFonts w:ascii="Tahoma" w:eastAsia="Times New Roman" w:hAnsi="Tahoma" w:cs="Tahoma"/>
          <w:color w:val="000000"/>
          <w:sz w:val="19"/>
          <w:szCs w:val="19"/>
        </w:rPr>
      </w:pPr>
      <w:r w:rsidRPr="008B0ECF">
        <w:rPr>
          <w:rFonts w:ascii="Tahoma" w:eastAsia="Times New Roman" w:hAnsi="Tahoma" w:cs="Tahoma"/>
          <w:b/>
          <w:bCs/>
          <w:color w:val="000000"/>
          <w:sz w:val="19"/>
          <w:szCs w:val="19"/>
        </w:rPr>
        <w:t xml:space="preserve">NOTE: </w:t>
      </w:r>
      <w:r w:rsidRPr="008B0ECF">
        <w:rPr>
          <w:rFonts w:ascii="Tahoma" w:eastAsia="Times New Roman" w:hAnsi="Tahoma" w:cs="Tahoma"/>
          <w:color w:val="000000"/>
          <w:sz w:val="19"/>
          <w:szCs w:val="19"/>
        </w:rPr>
        <w:t>Field names with ‘*’ indicate required fields.</w:t>
      </w:r>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i/>
          <w:iCs/>
          <w:color w:val="000000"/>
          <w:sz w:val="19"/>
          <w:szCs w:val="19"/>
        </w:rPr>
        <w:t>After entering relevant data, you may do the following:</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rPr>
        <w:t>For Completed Forms:</w:t>
      </w:r>
      <w:r w:rsidRPr="008B0ECF">
        <w:rPr>
          <w:rFonts w:ascii="Tahoma" w:eastAsia="Times New Roman" w:hAnsi="Tahoma" w:cs="Tahoma"/>
          <w:color w:val="000000"/>
          <w:sz w:val="19"/>
          <w:szCs w:val="19"/>
        </w:rPr>
        <w:t xml:space="preserve"> Click the button (located below Section 8 on the right-hand side). The system verifies that all mandatory fields have been entered. If some mandatory data has not been entered or if data is entered in error, the system displays error messages for each mandatory section/field requiring an entry or correction.</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Upon successful submission of the WD-10 form, the system displays the </w:t>
      </w:r>
      <w:r w:rsidRPr="008B0ECF">
        <w:rPr>
          <w:rFonts w:ascii="Tahoma" w:eastAsia="Times New Roman" w:hAnsi="Tahoma" w:cs="Tahoma"/>
          <w:b/>
          <w:bCs/>
          <w:color w:val="000000"/>
          <w:sz w:val="19"/>
        </w:rPr>
        <w:t>Submission Successful</w:t>
      </w:r>
      <w:r w:rsidRPr="008B0ECF">
        <w:rPr>
          <w:rFonts w:ascii="Tahoma" w:eastAsia="Times New Roman" w:hAnsi="Tahoma" w:cs="Tahoma"/>
          <w:color w:val="000000"/>
          <w:sz w:val="19"/>
          <w:szCs w:val="19"/>
        </w:rPr>
        <w:t xml:space="preserve"> confirmation page, along with the Confirmation Submission Number (CS#) and Submitter Phone Number. If an email address was provided in Section 2 of the WD-10 form, the system also </w:t>
      </w:r>
      <w:r w:rsidRPr="008B0ECF">
        <w:rPr>
          <w:rFonts w:ascii="Tahoma" w:eastAsia="Times New Roman" w:hAnsi="Tahoma" w:cs="Tahoma"/>
          <w:color w:val="000000"/>
          <w:sz w:val="19"/>
          <w:szCs w:val="19"/>
        </w:rPr>
        <w:lastRenderedPageBreak/>
        <w:t>sends an email containing the Confirmation Submission Number and Submitter Phone Number to this address. These items should be kept, as they are required for retrieving the submitted form.</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rPr>
        <w:t>To Complete the Form Later:</w:t>
      </w:r>
      <w:r w:rsidRPr="008B0ECF">
        <w:rPr>
          <w:rFonts w:ascii="Tahoma" w:eastAsia="Times New Roman" w:hAnsi="Tahoma" w:cs="Tahoma"/>
          <w:color w:val="000000"/>
          <w:sz w:val="19"/>
          <w:szCs w:val="19"/>
        </w:rPr>
        <w:t xml:space="preserve"> Click the button (located below Section 8 in the middle) to save the form for later completion. The Submitter Phone Number in Section 2 is the only field that is required to save the draft WD-10 form. Please note that saving the form does not submit the WD-10 form to DOL.</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Upon saving the WD-10 form, the system displays the </w:t>
      </w:r>
      <w:r w:rsidRPr="008B0ECF">
        <w:rPr>
          <w:rFonts w:ascii="Tahoma" w:eastAsia="Times New Roman" w:hAnsi="Tahoma" w:cs="Tahoma"/>
          <w:b/>
          <w:bCs/>
          <w:color w:val="000000"/>
          <w:sz w:val="19"/>
        </w:rPr>
        <w:t>Draft Saved</w:t>
      </w:r>
      <w:r w:rsidRPr="008B0ECF">
        <w:rPr>
          <w:rFonts w:ascii="Tahoma" w:eastAsia="Times New Roman" w:hAnsi="Tahoma" w:cs="Tahoma"/>
          <w:color w:val="000000"/>
          <w:sz w:val="19"/>
          <w:szCs w:val="19"/>
        </w:rPr>
        <w:t xml:space="preserve"> confirmation page, along with the Pending Submission Number (PS#) and Submitter Phone Number. If an email address was provided in Section 2 of the WD-10 form, the system also sends an email containing the Pending Submission Number and Submitter Phone Number to this address. These items should be kept, as they are required for retrieving the draft form. </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To print a draft or submitted WD-10, use the button on the bottom left-hand side of the Draft / Submission confirmation page that is displayed after saving or submitting a WD-10.</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While editing WD-10 forms, some or all of the data entered can be cleared. To clear the populated fields from an individual section, click the </w:t>
      </w:r>
      <w:r w:rsidRPr="008B0ECF">
        <w:rPr>
          <w:rFonts w:ascii="Tahoma" w:eastAsia="Times New Roman" w:hAnsi="Tahoma" w:cs="Tahoma"/>
          <w:color w:val="000000"/>
          <w:sz w:val="19"/>
          <w:szCs w:val="19"/>
          <w:u w:val="single"/>
        </w:rPr>
        <w:t>Clear</w:t>
      </w:r>
      <w:r w:rsidRPr="008B0ECF">
        <w:rPr>
          <w:rFonts w:ascii="Tahoma" w:eastAsia="Times New Roman" w:hAnsi="Tahoma" w:cs="Tahoma"/>
          <w:color w:val="000000"/>
          <w:sz w:val="19"/>
          <w:szCs w:val="19"/>
        </w:rPr>
        <w:t xml:space="preserve"> link located in the lower right-hand corner of that section. Text fields will be cleared. Radio buttons, if applicable, and dropdown lists will be reset to their default values. </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To clear all populated fields on the WD-10 form, click the button (located below Section 8 on the left-hand side). Text fields will be cleared. Radio buttons, if applicable, and dropdown lists will be reset to their default values. </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To modify a WD-10 that was just saved, click the button at the bottom of the Draft confirmation page. The saved form will be displayed for editing. </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To create another WD-10 with sections 1 and 2 pre-populated, based upon the saved or submitted data of the current form, use the button at the bottom of the Draft / Submission confirmation page. </w:t>
      </w:r>
    </w:p>
    <w:p w:rsidR="008B0ECF" w:rsidRPr="008B0ECF" w:rsidRDefault="008B0ECF" w:rsidP="008B0ECF">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color w:val="000000"/>
          <w:sz w:val="19"/>
          <w:szCs w:val="19"/>
        </w:rPr>
        <w:t xml:space="preserve">To return to the WD-10 Home page, click the button at the bottom right of the Draft / Submission confirmation page. </w:t>
      </w:r>
    </w:p>
    <w:p w:rsidR="008B0ECF" w:rsidRPr="008B0ECF" w:rsidRDefault="008B0ECF" w:rsidP="008B0ECF">
      <w:pPr>
        <w:shd w:val="clear" w:color="auto" w:fill="FFFFFF"/>
        <w:spacing w:before="100" w:beforeAutospacing="1" w:after="105" w:line="240" w:lineRule="auto"/>
        <w:ind w:left="3000"/>
        <w:outlineLvl w:val="3"/>
        <w:rPr>
          <w:rFonts w:ascii="Tahoma" w:eastAsia="Times New Roman" w:hAnsi="Tahoma" w:cs="Tahoma"/>
          <w:b/>
          <w:bCs/>
          <w:color w:val="000000"/>
          <w:sz w:val="23"/>
          <w:szCs w:val="23"/>
        </w:rPr>
      </w:pPr>
      <w:bookmarkStart w:id="0" w:name="Classification_and_Fringe_Benefits"/>
      <w:r w:rsidRPr="008B0ECF">
        <w:rPr>
          <w:rFonts w:ascii="Tahoma" w:eastAsia="Times New Roman" w:hAnsi="Tahoma" w:cs="Tahoma"/>
          <w:b/>
          <w:bCs/>
          <w:color w:val="000000"/>
          <w:sz w:val="23"/>
          <w:szCs w:val="23"/>
        </w:rPr>
        <w:t>CLASSIFICATIONS AND FRINGE BENEFITS</w:t>
      </w:r>
      <w:bookmarkEnd w:id="0"/>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color w:val="000000"/>
          <w:sz w:val="19"/>
          <w:szCs w:val="19"/>
        </w:rPr>
        <w:t>Classifications</w:t>
      </w:r>
      <w:r w:rsidRPr="008B0ECF">
        <w:rPr>
          <w:rFonts w:ascii="Tahoma" w:eastAsia="Times New Roman" w:hAnsi="Tahoma" w:cs="Tahoma"/>
          <w:color w:val="000000"/>
          <w:sz w:val="19"/>
          <w:szCs w:val="19"/>
        </w:rPr>
        <w:t xml:space="preserve"> are the position titles of jobs within your company (e.g., Carpenter, Electrician, Laborer, and Crane). Fill in one classification per line. If the workers in a classification are paid more than one hourly rate or different fringe benefits, please list them on separate lines. </w:t>
      </w:r>
    </w:p>
    <w:p w:rsidR="008B0ECF" w:rsidRPr="008B0ECF" w:rsidRDefault="008B0ECF" w:rsidP="008B0ECF">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Paid under a CBA</w:t>
      </w:r>
      <w:r w:rsidRPr="008B0ECF">
        <w:rPr>
          <w:rFonts w:ascii="Tahoma" w:eastAsia="Times New Roman" w:hAnsi="Tahoma" w:cs="Tahoma"/>
          <w:color w:val="000000"/>
          <w:sz w:val="19"/>
          <w:szCs w:val="19"/>
        </w:rPr>
        <w:t xml:space="preserve"> -- If the employee is paid under a Collective Bargaining Agreement, select ‘Yes’. If not, select ‘No’. </w:t>
      </w:r>
    </w:p>
    <w:p w:rsidR="008B0ECF" w:rsidRPr="008B0ECF" w:rsidRDefault="008B0ECF" w:rsidP="008B0ECF">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Number of Employees</w:t>
      </w:r>
      <w:r w:rsidRPr="008B0ECF">
        <w:rPr>
          <w:rFonts w:ascii="Tahoma" w:eastAsia="Times New Roman" w:hAnsi="Tahoma" w:cs="Tahoma"/>
          <w:color w:val="000000"/>
          <w:sz w:val="19"/>
          <w:szCs w:val="19"/>
        </w:rPr>
        <w:t xml:space="preserve"> is the largest number of employees working in this classification on this project. </w:t>
      </w:r>
    </w:p>
    <w:p w:rsidR="008B0ECF" w:rsidRPr="008B0ECF" w:rsidRDefault="008B0ECF" w:rsidP="008B0ECF">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Type of Work Performed</w:t>
      </w:r>
      <w:r w:rsidRPr="008B0ECF">
        <w:rPr>
          <w:rFonts w:ascii="Tahoma" w:eastAsia="Times New Roman" w:hAnsi="Tahoma" w:cs="Tahoma"/>
          <w:color w:val="000000"/>
          <w:sz w:val="19"/>
          <w:szCs w:val="19"/>
        </w:rPr>
        <w:t xml:space="preserve"> -- Explain the type of work that each classification performs (e.g., Laborer: landscape, unskilled, pipe layer; Carpenter: carpentry, drywall; Operator: backhoe, crane). </w:t>
      </w:r>
    </w:p>
    <w:p w:rsidR="008B0ECF" w:rsidRPr="008B0ECF" w:rsidRDefault="008B0ECF" w:rsidP="008B0ECF">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Peak Week Ending Date</w:t>
      </w:r>
      <w:r w:rsidRPr="008B0ECF">
        <w:rPr>
          <w:rFonts w:ascii="Tahoma" w:eastAsia="Times New Roman" w:hAnsi="Tahoma" w:cs="Tahoma"/>
          <w:color w:val="000000"/>
          <w:sz w:val="19"/>
          <w:szCs w:val="19"/>
        </w:rPr>
        <w:t xml:space="preserve"> is the week you had the largest number of employees in a classification. </w:t>
      </w:r>
    </w:p>
    <w:p w:rsidR="008B0ECF" w:rsidRPr="008B0ECF" w:rsidRDefault="008B0ECF" w:rsidP="008B0ECF">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lastRenderedPageBreak/>
        <w:t>Hourly Rate</w:t>
      </w:r>
      <w:r w:rsidRPr="008B0ECF">
        <w:rPr>
          <w:rFonts w:ascii="Tahoma" w:eastAsia="Times New Roman" w:hAnsi="Tahoma" w:cs="Tahoma"/>
          <w:color w:val="000000"/>
          <w:sz w:val="19"/>
          <w:szCs w:val="19"/>
        </w:rPr>
        <w:t xml:space="preserve"> is the dollar amount you paid employees per hour working in this classification. </w:t>
      </w:r>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color w:val="000000"/>
          <w:sz w:val="19"/>
          <w:szCs w:val="19"/>
        </w:rPr>
        <w:t>Fringe Benefits</w:t>
      </w:r>
      <w:r w:rsidRPr="008B0ECF">
        <w:rPr>
          <w:rFonts w:ascii="Tahoma" w:eastAsia="Times New Roman" w:hAnsi="Tahoma" w:cs="Tahoma"/>
          <w:color w:val="000000"/>
          <w:sz w:val="19"/>
          <w:szCs w:val="19"/>
        </w:rPr>
        <w:t xml:space="preserve"> are paid in addition to the hourly rate. Report only the costs or contributions incurred by your company, </w:t>
      </w:r>
      <w:r w:rsidRPr="008B0ECF">
        <w:rPr>
          <w:rFonts w:ascii="Tahoma" w:eastAsia="Times New Roman" w:hAnsi="Tahoma" w:cs="Tahoma"/>
          <w:b/>
          <w:bCs/>
          <w:color w:val="000000"/>
          <w:sz w:val="19"/>
          <w:szCs w:val="19"/>
        </w:rPr>
        <w:t>not</w:t>
      </w:r>
      <w:r w:rsidRPr="008B0ECF">
        <w:rPr>
          <w:rFonts w:ascii="Tahoma" w:eastAsia="Times New Roman" w:hAnsi="Tahoma" w:cs="Tahoma"/>
          <w:color w:val="000000"/>
          <w:sz w:val="19"/>
          <w:szCs w:val="19"/>
        </w:rPr>
        <w:t xml:space="preserve"> by the employees. Do not include costs paid by the employer that are required by Federal, State, or local law such as worker's compensation or unemployment insurance. Fill out the information under each fringe benefit that applies. </w:t>
      </w:r>
    </w:p>
    <w:p w:rsidR="008B0ECF" w:rsidRPr="008B0ECF" w:rsidRDefault="008B0ECF" w:rsidP="008B0ECF">
      <w:pPr>
        <w:numPr>
          <w:ilvl w:val="0"/>
          <w:numId w:val="4"/>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Health &amp; Welfare</w:t>
      </w:r>
      <w:r w:rsidRPr="008B0ECF">
        <w:rPr>
          <w:rFonts w:ascii="Tahoma" w:eastAsia="Times New Roman" w:hAnsi="Tahoma" w:cs="Tahoma"/>
          <w:color w:val="000000"/>
          <w:sz w:val="19"/>
          <w:szCs w:val="19"/>
        </w:rPr>
        <w:t xml:space="preserve"> – Medical or hospital care, or insurance to provide such care, life insurance, long- or short-term disability, sickness, or accident insurance.</w:t>
      </w:r>
    </w:p>
    <w:p w:rsidR="008B0ECF" w:rsidRPr="008B0ECF" w:rsidRDefault="008B0ECF" w:rsidP="008B0ECF">
      <w:pPr>
        <w:numPr>
          <w:ilvl w:val="0"/>
          <w:numId w:val="4"/>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Pension (401K, etc.)</w:t>
      </w:r>
      <w:r w:rsidRPr="008B0ECF">
        <w:rPr>
          <w:rFonts w:ascii="Tahoma" w:eastAsia="Times New Roman" w:hAnsi="Tahoma" w:cs="Tahoma"/>
          <w:color w:val="000000"/>
          <w:sz w:val="19"/>
          <w:szCs w:val="19"/>
        </w:rPr>
        <w:t xml:space="preserve"> – Retirement/401K, defined contribution plans (including savings and thrift, deferred profit sharing and money purchase pension), annuity cost, or cost of insurance to provide such a benefit.</w:t>
      </w:r>
    </w:p>
    <w:p w:rsidR="008B0ECF" w:rsidRPr="008B0ECF" w:rsidRDefault="008B0ECF" w:rsidP="008B0ECF">
      <w:pPr>
        <w:numPr>
          <w:ilvl w:val="0"/>
          <w:numId w:val="4"/>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Apprentice Training</w:t>
      </w:r>
      <w:r w:rsidRPr="008B0ECF">
        <w:rPr>
          <w:rFonts w:ascii="Tahoma" w:eastAsia="Times New Roman" w:hAnsi="Tahoma" w:cs="Tahoma"/>
          <w:color w:val="000000"/>
          <w:sz w:val="19"/>
          <w:szCs w:val="19"/>
        </w:rPr>
        <w:t xml:space="preserve"> – Defrayment of the cost of apprenticeship or similar training programs.</w:t>
      </w:r>
    </w:p>
    <w:p w:rsidR="008B0ECF" w:rsidRPr="008B0ECF" w:rsidRDefault="008B0ECF" w:rsidP="008B0ECF">
      <w:pPr>
        <w:numPr>
          <w:ilvl w:val="0"/>
          <w:numId w:val="4"/>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Vacation &amp; Holiday</w:t>
      </w:r>
      <w:r w:rsidRPr="008B0ECF">
        <w:rPr>
          <w:rFonts w:ascii="Tahoma" w:eastAsia="Times New Roman" w:hAnsi="Tahoma" w:cs="Tahoma"/>
          <w:color w:val="000000"/>
          <w:sz w:val="19"/>
          <w:szCs w:val="19"/>
        </w:rPr>
        <w:t xml:space="preserve"> – The payment of compensation for holidays and vacation.</w:t>
      </w:r>
    </w:p>
    <w:p w:rsidR="008B0ECF" w:rsidRPr="008B0ECF" w:rsidRDefault="008B0ECF" w:rsidP="008B0ECF">
      <w:pPr>
        <w:numPr>
          <w:ilvl w:val="0"/>
          <w:numId w:val="4"/>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Additional Fringe</w:t>
      </w:r>
      <w:r w:rsidRPr="008B0ECF">
        <w:rPr>
          <w:rFonts w:ascii="Tahoma" w:eastAsia="Times New Roman" w:hAnsi="Tahoma" w:cs="Tahoma"/>
          <w:color w:val="000000"/>
          <w:sz w:val="19"/>
          <w:szCs w:val="19"/>
        </w:rPr>
        <w:t xml:space="preserve"> – If you are not sure of the category of the fringe benefit, enter the rate information in the column, and specify the fringe type in the "Description of Any Additional Fringe" field at the bottom of the form.</w:t>
      </w:r>
    </w:p>
    <w:p w:rsidR="008B0ECF" w:rsidRPr="008B0ECF" w:rsidRDefault="008B0ECF" w:rsidP="008B0ECF">
      <w:pPr>
        <w:shd w:val="clear" w:color="auto" w:fill="FFFFFF"/>
        <w:spacing w:before="100" w:beforeAutospacing="1" w:after="75" w:line="240" w:lineRule="auto"/>
        <w:ind w:left="3000"/>
        <w:rPr>
          <w:rFonts w:ascii="Tahoma" w:eastAsia="Times New Roman" w:hAnsi="Tahoma" w:cs="Tahoma"/>
          <w:color w:val="000000"/>
          <w:sz w:val="19"/>
          <w:szCs w:val="19"/>
        </w:rPr>
      </w:pPr>
      <w:r w:rsidRPr="008B0ECF">
        <w:rPr>
          <w:rFonts w:ascii="Tahoma" w:eastAsia="Times New Roman" w:hAnsi="Tahoma" w:cs="Tahoma"/>
          <w:b/>
          <w:bCs/>
          <w:color w:val="000000"/>
          <w:sz w:val="19"/>
          <w:szCs w:val="19"/>
        </w:rPr>
        <w:t xml:space="preserve">Fringe Benefits </w:t>
      </w:r>
      <w:r w:rsidRPr="008B0ECF">
        <w:rPr>
          <w:rFonts w:ascii="Tahoma" w:eastAsia="Times New Roman" w:hAnsi="Tahoma" w:cs="Tahoma"/>
          <w:color w:val="000000"/>
          <w:sz w:val="19"/>
          <w:szCs w:val="19"/>
        </w:rPr>
        <w:t xml:space="preserve">can be paid by: </w:t>
      </w:r>
    </w:p>
    <w:p w:rsidR="008B0ECF" w:rsidRPr="008B0ECF" w:rsidRDefault="008B0ECF" w:rsidP="008B0ECF">
      <w:pPr>
        <w:numPr>
          <w:ilvl w:val="0"/>
          <w:numId w:val="5"/>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Percentage of the basic hourly rate</w:t>
      </w:r>
      <w:r w:rsidRPr="008B0ECF">
        <w:rPr>
          <w:rFonts w:ascii="Tahoma" w:eastAsia="Times New Roman" w:hAnsi="Tahoma" w:cs="Tahoma"/>
          <w:color w:val="000000"/>
          <w:sz w:val="19"/>
          <w:szCs w:val="19"/>
        </w:rPr>
        <w:t xml:space="preserve"> - Click the circle next to </w:t>
      </w:r>
      <w:r w:rsidRPr="008B0ECF">
        <w:rPr>
          <w:rFonts w:ascii="Tahoma" w:eastAsia="Times New Roman" w:hAnsi="Tahoma" w:cs="Tahoma"/>
          <w:b/>
          <w:bCs/>
          <w:color w:val="000000"/>
          <w:sz w:val="19"/>
          <w:szCs w:val="19"/>
        </w:rPr>
        <w:t>% of Hourly Rate</w:t>
      </w:r>
      <w:r w:rsidRPr="008B0ECF">
        <w:rPr>
          <w:rFonts w:ascii="Tahoma" w:eastAsia="Times New Roman" w:hAnsi="Tahoma" w:cs="Tahoma"/>
          <w:color w:val="000000"/>
          <w:sz w:val="19"/>
          <w:szCs w:val="19"/>
        </w:rPr>
        <w:t xml:space="preserve">, then enter the percentage value (based on the basic hourly rate) in the space provided. Do not include the % sign. Include a decimal position only if necessary. For example, if an employee was provided 10% of the hourly rate for pension contribution, enter </w:t>
      </w:r>
      <w:r w:rsidRPr="008B0ECF">
        <w:rPr>
          <w:rFonts w:ascii="Tahoma" w:eastAsia="Times New Roman" w:hAnsi="Tahoma" w:cs="Tahoma"/>
          <w:b/>
          <w:bCs/>
          <w:color w:val="000000"/>
          <w:sz w:val="19"/>
          <w:szCs w:val="19"/>
        </w:rPr>
        <w:t>10</w:t>
      </w:r>
      <w:r w:rsidRPr="008B0ECF">
        <w:rPr>
          <w:rFonts w:ascii="Tahoma" w:eastAsia="Times New Roman" w:hAnsi="Tahoma" w:cs="Tahoma"/>
          <w:color w:val="000000"/>
          <w:sz w:val="19"/>
          <w:szCs w:val="19"/>
        </w:rPr>
        <w:t xml:space="preserve"> in the space provided. </w:t>
      </w:r>
    </w:p>
    <w:p w:rsidR="008B0ECF" w:rsidRPr="008B0ECF" w:rsidRDefault="008B0ECF" w:rsidP="008B0ECF">
      <w:pPr>
        <w:numPr>
          <w:ilvl w:val="0"/>
          <w:numId w:val="5"/>
        </w:numPr>
        <w:shd w:val="clear" w:color="auto" w:fill="FFFFFF"/>
        <w:spacing w:before="100" w:beforeAutospacing="1" w:after="60" w:line="240" w:lineRule="auto"/>
        <w:ind w:left="3150"/>
        <w:rPr>
          <w:rFonts w:ascii="Tahoma" w:eastAsia="Times New Roman" w:hAnsi="Tahoma" w:cs="Tahoma"/>
          <w:color w:val="000000"/>
          <w:sz w:val="19"/>
          <w:szCs w:val="19"/>
        </w:rPr>
      </w:pPr>
      <w:r w:rsidRPr="008B0ECF">
        <w:rPr>
          <w:rFonts w:ascii="Tahoma" w:eastAsia="Times New Roman" w:hAnsi="Tahoma" w:cs="Tahoma"/>
          <w:b/>
          <w:bCs/>
          <w:color w:val="000000"/>
          <w:sz w:val="19"/>
          <w:szCs w:val="19"/>
        </w:rPr>
        <w:t>Straight dollar amount</w:t>
      </w:r>
      <w:r w:rsidRPr="008B0ECF">
        <w:rPr>
          <w:rFonts w:ascii="Tahoma" w:eastAsia="Times New Roman" w:hAnsi="Tahoma" w:cs="Tahoma"/>
          <w:color w:val="000000"/>
          <w:sz w:val="19"/>
          <w:szCs w:val="19"/>
        </w:rPr>
        <w:t xml:space="preserve"> - Click the drop-down list box triangle for </w:t>
      </w:r>
      <w:r w:rsidRPr="008B0ECF">
        <w:rPr>
          <w:rFonts w:ascii="Tahoma" w:eastAsia="Times New Roman" w:hAnsi="Tahoma" w:cs="Tahoma"/>
          <w:b/>
          <w:bCs/>
          <w:color w:val="000000"/>
          <w:sz w:val="19"/>
          <w:szCs w:val="19"/>
        </w:rPr>
        <w:t>$ per EMP per</w:t>
      </w:r>
      <w:r w:rsidRPr="008B0ECF">
        <w:rPr>
          <w:rFonts w:ascii="Tahoma" w:eastAsia="Times New Roman" w:hAnsi="Tahoma" w:cs="Tahoma"/>
          <w:color w:val="000000"/>
          <w:sz w:val="19"/>
          <w:szCs w:val="19"/>
        </w:rPr>
        <w:t xml:space="preserve"> and select how often this dollar value was paid: daily, weekly, monthly, or yearly. Enter the dollar value in the blocks provided. Include the decimal position when you fill in the dollar amount. Do not include the dollar sign ($). For example, enter </w:t>
      </w:r>
      <w:r w:rsidRPr="008B0ECF">
        <w:rPr>
          <w:rFonts w:ascii="Tahoma" w:eastAsia="Times New Roman" w:hAnsi="Tahoma" w:cs="Tahoma"/>
          <w:b/>
          <w:bCs/>
          <w:color w:val="000000"/>
          <w:sz w:val="19"/>
          <w:szCs w:val="19"/>
        </w:rPr>
        <w:t>1.50</w:t>
      </w:r>
      <w:r w:rsidRPr="008B0ECF">
        <w:rPr>
          <w:rFonts w:ascii="Tahoma" w:eastAsia="Times New Roman" w:hAnsi="Tahoma" w:cs="Tahoma"/>
          <w:color w:val="000000"/>
          <w:sz w:val="19"/>
          <w:szCs w:val="19"/>
        </w:rPr>
        <w:t xml:space="preserve"> for one dollar and fifty cents.</w:t>
      </w:r>
    </w:p>
    <w:p w:rsidR="00007BF5" w:rsidRDefault="00007BF5"/>
    <w:sectPr w:rsidR="00007BF5" w:rsidSect="00007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pt;height:3pt" o:bullet="t">
        <v:imagedata r:id="rId1" o:title="bullet-gray"/>
      </v:shape>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nsid w:val="0DCC733E"/>
    <w:multiLevelType w:val="multilevel"/>
    <w:tmpl w:val="A9F213B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F26CCA"/>
    <w:multiLevelType w:val="multilevel"/>
    <w:tmpl w:val="B52871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397C16"/>
    <w:multiLevelType w:val="multilevel"/>
    <w:tmpl w:val="53CAF9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9410CE"/>
    <w:multiLevelType w:val="multilevel"/>
    <w:tmpl w:val="B8B80F3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E086D"/>
    <w:multiLevelType w:val="multilevel"/>
    <w:tmpl w:val="F2EA7C1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0ECF"/>
    <w:rsid w:val="00007BF5"/>
    <w:rsid w:val="008B0ECF"/>
    <w:rsid w:val="00A16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F5"/>
  </w:style>
  <w:style w:type="paragraph" w:styleId="Heading4">
    <w:name w:val="heading 4"/>
    <w:basedOn w:val="Normal"/>
    <w:link w:val="Heading4Char"/>
    <w:uiPriority w:val="9"/>
    <w:qFormat/>
    <w:rsid w:val="008B0ECF"/>
    <w:pPr>
      <w:spacing w:before="100" w:beforeAutospacing="1" w:after="105" w:line="240" w:lineRule="auto"/>
      <w:ind w:left="150"/>
      <w:outlineLvl w:val="3"/>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0ECF"/>
    <w:rPr>
      <w:rFonts w:ascii="Times New Roman" w:eastAsia="Times New Roman" w:hAnsi="Times New Roman" w:cs="Times New Roman"/>
      <w:b/>
      <w:bCs/>
      <w:color w:val="000000"/>
      <w:sz w:val="23"/>
      <w:szCs w:val="23"/>
    </w:rPr>
  </w:style>
  <w:style w:type="character" w:styleId="Hyperlink">
    <w:name w:val="Hyperlink"/>
    <w:basedOn w:val="DefaultParagraphFont"/>
    <w:uiPriority w:val="99"/>
    <w:semiHidden/>
    <w:unhideWhenUsed/>
    <w:rsid w:val="008B0ECF"/>
    <w:rPr>
      <w:color w:val="0000FF"/>
      <w:u w:val="single"/>
    </w:rPr>
  </w:style>
  <w:style w:type="paragraph" w:styleId="NormalWeb">
    <w:name w:val="Normal (Web)"/>
    <w:basedOn w:val="Normal"/>
    <w:uiPriority w:val="99"/>
    <w:unhideWhenUsed/>
    <w:rsid w:val="008B0ECF"/>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8B0ECF"/>
    <w:rPr>
      <w:b/>
      <w:bCs/>
    </w:rPr>
  </w:style>
  <w:style w:type="paragraph" w:styleId="BalloonText">
    <w:name w:val="Balloon Text"/>
    <w:basedOn w:val="Normal"/>
    <w:link w:val="BalloonTextChar"/>
    <w:uiPriority w:val="99"/>
    <w:semiHidden/>
    <w:unhideWhenUsed/>
    <w:rsid w:val="008B0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E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63998">
      <w:bodyDiv w:val="1"/>
      <w:marLeft w:val="0"/>
      <w:marRight w:val="0"/>
      <w:marTop w:val="0"/>
      <w:marBottom w:val="0"/>
      <w:divBdr>
        <w:top w:val="none" w:sz="0" w:space="0" w:color="auto"/>
        <w:left w:val="none" w:sz="0" w:space="0" w:color="auto"/>
        <w:bottom w:val="none" w:sz="0" w:space="0" w:color="auto"/>
        <w:right w:val="none" w:sz="0" w:space="0" w:color="auto"/>
      </w:divBdr>
      <w:divsChild>
        <w:div w:id="1118186165">
          <w:marLeft w:val="0"/>
          <w:marRight w:val="0"/>
          <w:marTop w:val="0"/>
          <w:marBottom w:val="0"/>
          <w:divBdr>
            <w:top w:val="none" w:sz="0" w:space="0" w:color="auto"/>
            <w:left w:val="none" w:sz="0" w:space="0" w:color="auto"/>
            <w:bottom w:val="none" w:sz="0" w:space="0" w:color="auto"/>
            <w:right w:val="none" w:sz="0" w:space="0" w:color="auto"/>
          </w:divBdr>
          <w:divsChild>
            <w:div w:id="928538495">
              <w:marLeft w:val="0"/>
              <w:marRight w:val="0"/>
              <w:marTop w:val="0"/>
              <w:marBottom w:val="0"/>
              <w:divBdr>
                <w:top w:val="none" w:sz="0" w:space="0" w:color="auto"/>
                <w:left w:val="none" w:sz="0" w:space="0" w:color="auto"/>
                <w:bottom w:val="none" w:sz="0" w:space="0" w:color="auto"/>
                <w:right w:val="none" w:sz="0" w:space="0" w:color="auto"/>
              </w:divBdr>
              <w:divsChild>
                <w:div w:id="212791868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whd/programs/dbra/wd10/wd10inst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hyperlink" Target="http://www.dol.gov/whd/programs/dbra/index.ht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8596</Characters>
  <Application>Microsoft Office Word</Application>
  <DocSecurity>0</DocSecurity>
  <Lines>71</Lines>
  <Paragraphs>20</Paragraphs>
  <ScaleCrop>false</ScaleCrop>
  <Company>OWCP - DITMS</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rwaterma</dc:creator>
  <cp:keywords/>
  <dc:description/>
  <cp:lastModifiedBy>rwaterma</cp:lastModifiedBy>
  <cp:revision>1</cp:revision>
  <dcterms:created xsi:type="dcterms:W3CDTF">2014-02-07T14:12:00Z</dcterms:created>
  <dcterms:modified xsi:type="dcterms:W3CDTF">2014-02-07T14:12:00Z</dcterms:modified>
</cp:coreProperties>
</file>