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054" w:rsidRPr="00B578F4" w:rsidRDefault="00386054" w:rsidP="00B578F4">
      <w:pPr>
        <w:pStyle w:val="Title"/>
      </w:pPr>
      <w:r w:rsidRPr="00B578F4">
        <w:t>SUPPORTING STATEMENT</w:t>
      </w:r>
    </w:p>
    <w:p w:rsidR="00BA13A2" w:rsidRPr="00B578F4" w:rsidRDefault="00386054" w:rsidP="00B578F4">
      <w:pPr>
        <w:pStyle w:val="Title"/>
      </w:pPr>
      <w:r w:rsidRPr="00B578F4">
        <w:t>FOR PAPERWORK REDUCTION ACT SUBMISSION</w:t>
      </w:r>
    </w:p>
    <w:p w:rsidR="00E732B0" w:rsidRDefault="00DA46CF">
      <w:pPr>
        <w:jc w:val="center"/>
        <w:rPr>
          <w:rFonts w:ascii="Courier" w:hAnsi="Courier"/>
        </w:rPr>
      </w:pPr>
      <w:r>
        <w:rPr>
          <w:rFonts w:ascii="Courier" w:hAnsi="Courier"/>
        </w:rPr>
        <w:t>FDMS</w:t>
      </w:r>
      <w:r w:rsidR="00016E14" w:rsidRPr="00016E14">
        <w:rPr>
          <w:rFonts w:ascii="Courier" w:hAnsi="Courier"/>
        </w:rPr>
        <w:t xml:space="preserve"> Tracking and OMB Number: </w:t>
      </w:r>
      <w:r>
        <w:rPr>
          <w:rFonts w:ascii="Courier" w:hAnsi="Courier"/>
        </w:rPr>
        <w:t>ED-2013-ICCD-0014</w:t>
      </w:r>
      <w:r w:rsidR="00016E14" w:rsidRPr="00016E14">
        <w:rPr>
          <w:rFonts w:ascii="Courier" w:hAnsi="Courier"/>
        </w:rPr>
        <w:t xml:space="preserve"> </w:t>
      </w:r>
      <w:r>
        <w:rPr>
          <w:rFonts w:ascii="Courier" w:hAnsi="Courier"/>
        </w:rPr>
        <w:t>1830-0542</w:t>
      </w:r>
    </w:p>
    <w:p w:rsidR="00386054" w:rsidRDefault="00016E14" w:rsidP="00441A39">
      <w:pPr>
        <w:pStyle w:val="Heading1"/>
        <w:numPr>
          <w:ilvl w:val="0"/>
          <w:numId w:val="24"/>
        </w:numPr>
        <w:rPr>
          <w:rFonts w:cs="Times New Roman"/>
          <w:szCs w:val="28"/>
        </w:rPr>
      </w:pPr>
      <w:r w:rsidRPr="00B578F4">
        <w:rPr>
          <w:rFonts w:cs="Times New Roman"/>
          <w:szCs w:val="28"/>
        </w:rPr>
        <w:t xml:space="preserve">Justification </w:t>
      </w:r>
    </w:p>
    <w:p w:rsidR="00441A39" w:rsidRDefault="00441A39" w:rsidP="00441A39">
      <w:pPr>
        <w:pStyle w:val="ListParagraph"/>
        <w:numPr>
          <w:ilvl w:val="0"/>
          <w:numId w:val="28"/>
        </w:numPr>
        <w:rPr>
          <w:b/>
        </w:rPr>
      </w:pPr>
      <w:r w:rsidRPr="00441A39">
        <w:rPr>
          <w:b/>
        </w:rPr>
        <w:t>Explain the circumstances that make the collection of information necessary.  Identify any legal or administrative requirements that necessitate the collection.  Attach a hard copy of the appropriate section of each statute and regulation mandating or authorizing the collection of information, or you may provide a valid URL link or paste the applicable section. Please limit pasted text to no longer than 3 pages. Specify the review type of the collection (new, revision, extension, reinstatement with change, reinstatement without change). If revised, briefly specify the changes.  If a rulemaking is involved, make note of the sections or changed sections, if applicable.</w:t>
      </w:r>
    </w:p>
    <w:p w:rsidR="00A11F20" w:rsidRDefault="00A11F20" w:rsidP="00A11F20">
      <w:pPr>
        <w:ind w:left="720"/>
        <w:jc w:val="both"/>
      </w:pPr>
      <w:r>
        <w:t>The purpose of this information collection is to reinstate Information Collection approval for the Native American Career and Technical Education (NACTEP).  T</w:t>
      </w:r>
      <w:r w:rsidR="005513C7">
        <w:t>he NACTEP program was</w:t>
      </w:r>
      <w:r>
        <w:t xml:space="preserve"> approved under OMB Control Number 1830-0542. </w:t>
      </w:r>
    </w:p>
    <w:p w:rsidR="00A11F20" w:rsidRDefault="00A11F20" w:rsidP="00A11F20">
      <w:pPr>
        <w:ind w:left="720"/>
        <w:jc w:val="both"/>
      </w:pPr>
      <w:r>
        <w:t xml:space="preserve">The Carl D. Perkins Career and Technical Education Improvement Act of 2006 (Act) (PL 109-270) (20 U.S.C.2301, et seq.), was signed into law on August 12, 2006.  Section 116 (a) – (g) of Perkins authorized the Native American Career and Technical Education Program.  OVAE is planning to conduct a grant competition in the fiscal year (FY) 2013.  </w:t>
      </w:r>
    </w:p>
    <w:p w:rsidR="00A11F20" w:rsidRDefault="00A11F20" w:rsidP="00A11F20">
      <w:pPr>
        <w:ind w:left="720"/>
        <w:jc w:val="both"/>
      </w:pPr>
      <w:r>
        <w:t>In the Act, Congress has expanded and added elements to the statement of purpose, most significantly by stating that, among other statutory purposes, programs should build on the efforts of States and localities to develop challenging academic and technical standards, and to assist students in meeting such standards, including student academic achievement standards, especially in preparation for the high skill, high wage, or high demand occupations in emerging or established professions. (20 U.S.C. 2301 (1))  Congress has added to the statement of purpose the requirement that programs should provide technical assistance that promotes leadership, initial preparation, and professional development, improve the quality of career and technical education teachers, faculty, principals, administrators, and counselors. (20 U.S.C. 2302 (5))  Additionally, the Act’s purpose section has been amended to include supporting partnerships among schools, postsecondary institutions, baccalaureate degree granting institutions, area career technical centers, local workforce investment boards, business and industry, professional associations, and intermediaries, as well as providing career and technical education students with opportunities throughout their lives, in conjunction with other education and training programs, to attain the knowledge and skills needed in this competitive National economy.  (20 U.S.C. 2301 (6) and (7))</w:t>
      </w:r>
    </w:p>
    <w:p w:rsidR="00A11F20" w:rsidRDefault="00A11F20" w:rsidP="00A11F20">
      <w:pPr>
        <w:ind w:left="720"/>
        <w:jc w:val="both"/>
        <w:rPr>
          <w:b/>
        </w:rPr>
      </w:pPr>
      <w:r>
        <w:lastRenderedPageBreak/>
        <w:t>The collection of this information is necessary to make new awards with FY 2013 funds.</w:t>
      </w:r>
    </w:p>
    <w:p w:rsidR="00A11F20" w:rsidRDefault="00A11F20" w:rsidP="006D14A7">
      <w:pPr>
        <w:tabs>
          <w:tab w:val="num" w:pos="1080"/>
        </w:tabs>
        <w:spacing w:after="0"/>
        <w:ind w:left="630"/>
        <w:jc w:val="both"/>
      </w:pPr>
      <w:r>
        <w:t xml:space="preserve">The Office of Vocational and Adult Education (OVAE) is requesting the reinstatement of the OMB clearance under collection number 1830-0542 for the </w:t>
      </w:r>
      <w:r w:rsidR="00EC5977">
        <w:t xml:space="preserve">NACTEP </w:t>
      </w:r>
      <w:r>
        <w:t xml:space="preserve">documents and program requirements: </w:t>
      </w:r>
    </w:p>
    <w:p w:rsidR="00A11F20" w:rsidRDefault="00A11F20" w:rsidP="005A6B2A">
      <w:pPr>
        <w:pStyle w:val="ListParagraph"/>
        <w:numPr>
          <w:ilvl w:val="0"/>
          <w:numId w:val="32"/>
        </w:numPr>
        <w:spacing w:after="0"/>
        <w:contextualSpacing/>
        <w:jc w:val="both"/>
      </w:pPr>
      <w:r>
        <w:t>Selection Criteria</w:t>
      </w:r>
    </w:p>
    <w:p w:rsidR="005A6B2A" w:rsidRDefault="005A6B2A" w:rsidP="005A6B2A">
      <w:pPr>
        <w:pStyle w:val="ListParagraph"/>
        <w:numPr>
          <w:ilvl w:val="0"/>
          <w:numId w:val="32"/>
        </w:numPr>
        <w:spacing w:after="0"/>
        <w:contextualSpacing/>
        <w:jc w:val="both"/>
      </w:pPr>
      <w:r>
        <w:t>Budget Instructions for NACTEP (including budget form and budget narrative)</w:t>
      </w:r>
    </w:p>
    <w:p w:rsidR="005A6B2A" w:rsidRDefault="005A6B2A" w:rsidP="005A6B2A">
      <w:pPr>
        <w:pStyle w:val="ListParagraph"/>
        <w:numPr>
          <w:ilvl w:val="0"/>
          <w:numId w:val="32"/>
        </w:numPr>
        <w:spacing w:after="0"/>
        <w:contextualSpacing/>
        <w:jc w:val="both"/>
      </w:pPr>
      <w:r>
        <w:t>Program Narrative</w:t>
      </w:r>
    </w:p>
    <w:p w:rsidR="005A6B2A" w:rsidRDefault="005A6B2A" w:rsidP="005A6B2A">
      <w:pPr>
        <w:pStyle w:val="ListParagraph"/>
        <w:numPr>
          <w:ilvl w:val="0"/>
          <w:numId w:val="32"/>
        </w:numPr>
        <w:spacing w:after="0"/>
        <w:contextualSpacing/>
        <w:jc w:val="both"/>
      </w:pPr>
      <w:r>
        <w:t>Guidelines for the Appeals Process</w:t>
      </w:r>
    </w:p>
    <w:p w:rsidR="005A6B2A" w:rsidRDefault="005A6B2A" w:rsidP="005A6B2A">
      <w:pPr>
        <w:pStyle w:val="ListParagraph"/>
        <w:numPr>
          <w:ilvl w:val="0"/>
          <w:numId w:val="32"/>
        </w:numPr>
        <w:spacing w:after="0"/>
        <w:contextualSpacing/>
        <w:jc w:val="both"/>
      </w:pPr>
      <w:r>
        <w:t>Supplemental Priorities for Discretionary Grants</w:t>
      </w:r>
    </w:p>
    <w:p w:rsidR="005A6B2A" w:rsidRDefault="005A6B2A" w:rsidP="005A6B2A">
      <w:pPr>
        <w:pStyle w:val="ListParagraph"/>
        <w:numPr>
          <w:ilvl w:val="0"/>
          <w:numId w:val="32"/>
        </w:numPr>
        <w:spacing w:after="0"/>
        <w:contextualSpacing/>
        <w:jc w:val="both"/>
      </w:pPr>
      <w:r>
        <w:t>Government Performance Results Act (GPRA Requirements)</w:t>
      </w:r>
    </w:p>
    <w:p w:rsidR="005A6B2A" w:rsidRDefault="005A6B2A" w:rsidP="005A6B2A">
      <w:pPr>
        <w:pStyle w:val="ListParagraph"/>
        <w:numPr>
          <w:ilvl w:val="0"/>
          <w:numId w:val="32"/>
        </w:numPr>
        <w:spacing w:after="0"/>
        <w:contextualSpacing/>
        <w:jc w:val="both"/>
      </w:pPr>
      <w:r>
        <w:t>Evaluation Requirements</w:t>
      </w:r>
    </w:p>
    <w:p w:rsidR="00DA46CF" w:rsidRDefault="00DA46CF" w:rsidP="00DA46CF">
      <w:pPr>
        <w:pStyle w:val="ListParagraph"/>
        <w:rPr>
          <w:b/>
        </w:rPr>
      </w:pPr>
    </w:p>
    <w:p w:rsidR="00B83FB3" w:rsidRPr="00F345C4" w:rsidRDefault="00F345C4" w:rsidP="00F345C4">
      <w:pPr>
        <w:pStyle w:val="ListParagraph"/>
        <w:numPr>
          <w:ilvl w:val="0"/>
          <w:numId w:val="28"/>
        </w:numPr>
        <w:rPr>
          <w:b/>
        </w:rPr>
      </w:pPr>
      <w:r w:rsidRPr="00F345C4">
        <w:rPr>
          <w:b/>
        </w:rPr>
        <w:t>I</w:t>
      </w:r>
      <w:r w:rsidR="00386054" w:rsidRPr="00F345C4">
        <w:rPr>
          <w:b/>
        </w:rPr>
        <w:t>ndicate how, by whom, and for what purpose the information is to be used.  Except for a new collection, indicate the actual use the agency has made of the information received from the current collection.</w:t>
      </w:r>
    </w:p>
    <w:p w:rsidR="00F345C4" w:rsidRDefault="00F345C4" w:rsidP="005A6B2A">
      <w:pPr>
        <w:pStyle w:val="ListParagraph"/>
        <w:tabs>
          <w:tab w:val="center" w:pos="8505"/>
        </w:tabs>
        <w:contextualSpacing/>
        <w:jc w:val="both"/>
      </w:pPr>
      <w:r>
        <w:t xml:space="preserve">This information collection is seeking to reinstate </w:t>
      </w:r>
      <w:r w:rsidR="006D14A7">
        <w:t xml:space="preserve">program </w:t>
      </w:r>
      <w:r>
        <w:t xml:space="preserve">specific components of the information collection under OMB Control Number 1830-0542.  The </w:t>
      </w:r>
      <w:r w:rsidR="003E4FC7">
        <w:t>previously approved</w:t>
      </w:r>
      <w:r>
        <w:t xml:space="preserve"> collection </w:t>
      </w:r>
      <w:r w:rsidR="003E4FC7">
        <w:t xml:space="preserve">was </w:t>
      </w:r>
      <w:r>
        <w:t xml:space="preserve">to award discretionary grants under Perkins III of 1998.  Due to the reauthorization of Perkins IV, OVAE </w:t>
      </w:r>
      <w:r w:rsidR="00EC5977">
        <w:t>needs to</w:t>
      </w:r>
      <w:r>
        <w:t xml:space="preserve"> conduct a new grant competition in </w:t>
      </w:r>
      <w:r w:rsidR="00E0199C">
        <w:t xml:space="preserve">FY 2013 </w:t>
      </w:r>
      <w:r>
        <w:t xml:space="preserve">for the NACTEP. </w:t>
      </w:r>
    </w:p>
    <w:p w:rsidR="005A6B2A" w:rsidRDefault="005A6B2A" w:rsidP="005A6B2A">
      <w:pPr>
        <w:pStyle w:val="ListParagraph"/>
        <w:tabs>
          <w:tab w:val="center" w:pos="8505"/>
        </w:tabs>
        <w:contextualSpacing/>
        <w:jc w:val="both"/>
      </w:pPr>
    </w:p>
    <w:p w:rsidR="00F345C4" w:rsidRDefault="00F345C4" w:rsidP="005A6B2A">
      <w:pPr>
        <w:pStyle w:val="ListParagraph"/>
        <w:tabs>
          <w:tab w:val="center" w:pos="8505"/>
        </w:tabs>
        <w:contextualSpacing/>
        <w:jc w:val="both"/>
      </w:pPr>
      <w:r>
        <w:t xml:space="preserve">The data collected on the application form will be used in various ways leading to the award of a grant.  First, enough information must be available to determine the eligibility of the applicant and to determine whether the project proposed can be funded under the provisions of the appropriate statutes or regulations.  Second, field reviewers use the information provided to rate the applications against published </w:t>
      </w:r>
      <w:r w:rsidR="00E0199C">
        <w:t>selection criteria.</w:t>
      </w:r>
    </w:p>
    <w:p w:rsidR="00EC5977" w:rsidRPr="00EC5977" w:rsidRDefault="00EC5977" w:rsidP="00EC5977">
      <w:pPr>
        <w:pStyle w:val="ListParagraph"/>
      </w:pPr>
      <w:bookmarkStart w:id="0" w:name="_GoBack"/>
      <w:bookmarkEnd w:id="0"/>
    </w:p>
    <w:p w:rsidR="00B83FB3" w:rsidRDefault="00386054" w:rsidP="00F345C4">
      <w:pPr>
        <w:pStyle w:val="ListParagraph"/>
        <w:numPr>
          <w:ilvl w:val="0"/>
          <w:numId w:val="28"/>
        </w:numPr>
      </w:pPr>
      <w:r w:rsidRPr="005275D6">
        <w:rPr>
          <w:b/>
        </w:rPr>
        <w:t>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r w:rsidRPr="00431228">
        <w:t>.</w:t>
      </w:r>
    </w:p>
    <w:p w:rsidR="00064BFC" w:rsidRDefault="00064BFC" w:rsidP="00064BFC">
      <w:pPr>
        <w:pStyle w:val="ListParagraph"/>
      </w:pPr>
      <w:r w:rsidRPr="00064BFC">
        <w:t>NACTEP app</w:t>
      </w:r>
      <w:r>
        <w:t>licants may submit applications electronically, via Grants.Gov, and OVAE estimates that approximately one-hundred percent of applicants will submit their applications, electronically.</w:t>
      </w:r>
    </w:p>
    <w:p w:rsidR="007F393F" w:rsidRDefault="007F393F" w:rsidP="00064BFC">
      <w:pPr>
        <w:pStyle w:val="ListParagraph"/>
      </w:pPr>
    </w:p>
    <w:p w:rsidR="00872D56" w:rsidRDefault="00872D56" w:rsidP="00872D56">
      <w:pPr>
        <w:pStyle w:val="ListParagraph"/>
        <w:numPr>
          <w:ilvl w:val="0"/>
          <w:numId w:val="28"/>
        </w:numPr>
      </w:pPr>
      <w:r w:rsidRPr="00872D56">
        <w:rPr>
          <w:b/>
        </w:rPr>
        <w:lastRenderedPageBreak/>
        <w:t xml:space="preserve"> Describe efforts to identify duplication. Show specifically why any similar information already available cannot be used or modified for use for the purposes described in Item 2 above</w:t>
      </w:r>
      <w:r w:rsidRPr="00431228">
        <w:t>.</w:t>
      </w:r>
    </w:p>
    <w:p w:rsidR="00872D56" w:rsidRDefault="00872D56" w:rsidP="00872D56">
      <w:pPr>
        <w:ind w:left="720"/>
      </w:pPr>
      <w:r>
        <w:t>The information requested does not exist elsewhere.</w:t>
      </w:r>
    </w:p>
    <w:p w:rsidR="00B83FB3" w:rsidRDefault="00386054" w:rsidP="00F345C4">
      <w:pPr>
        <w:pStyle w:val="ListParagraph"/>
        <w:numPr>
          <w:ilvl w:val="0"/>
          <w:numId w:val="28"/>
        </w:numPr>
      </w:pPr>
      <w:r w:rsidRPr="00872D56">
        <w:rPr>
          <w:b/>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r w:rsidRPr="00431228">
        <w:t>.</w:t>
      </w:r>
    </w:p>
    <w:p w:rsidR="00872D56" w:rsidRDefault="00872D56" w:rsidP="00872D56">
      <w:pPr>
        <w:ind w:firstLine="720"/>
      </w:pPr>
      <w:r>
        <w:t>Small businesses are not impacted by this data collection.</w:t>
      </w:r>
    </w:p>
    <w:p w:rsidR="00B83FB3" w:rsidRDefault="00386054" w:rsidP="00F345C4">
      <w:pPr>
        <w:pStyle w:val="ListParagraph"/>
        <w:numPr>
          <w:ilvl w:val="0"/>
          <w:numId w:val="28"/>
        </w:numPr>
      </w:pPr>
      <w:r w:rsidRPr="00DE224B">
        <w:rPr>
          <w:b/>
        </w:rPr>
        <w:t>Describe the consequences to Federal program or policy activities if the collection is not conducted or is conducted less frequently, as well as any technical or legal obstacles to reducing burden</w:t>
      </w:r>
      <w:r w:rsidRPr="00431228">
        <w:t>.</w:t>
      </w:r>
    </w:p>
    <w:p w:rsidR="00DE224B" w:rsidRDefault="00DE224B" w:rsidP="00D330C4">
      <w:pPr>
        <w:ind w:left="720"/>
      </w:pPr>
      <w:r>
        <w:t xml:space="preserve">The frequency of collection is </w:t>
      </w:r>
      <w:proofErr w:type="gramStart"/>
      <w:r>
        <w:t>key</w:t>
      </w:r>
      <w:proofErr w:type="gramEnd"/>
      <w:r>
        <w:t xml:space="preserve"> to the appropriation cycle.  If the collection were conducted less frequently, eligible recipients would not be able to receive Federal funds to support Career and Technical Education programs.</w:t>
      </w:r>
    </w:p>
    <w:p w:rsidR="00386054" w:rsidRPr="00D330C4" w:rsidRDefault="00386054" w:rsidP="00F345C4">
      <w:pPr>
        <w:pStyle w:val="ListParagraph"/>
        <w:numPr>
          <w:ilvl w:val="0"/>
          <w:numId w:val="28"/>
        </w:numPr>
        <w:rPr>
          <w:b/>
        </w:rPr>
      </w:pPr>
      <w:r w:rsidRPr="00D330C4">
        <w:rPr>
          <w:b/>
        </w:rPr>
        <w:t>Explain any special circumstances that would cause an information collection to be conducted in a manner:</w:t>
      </w:r>
    </w:p>
    <w:p w:rsidR="00386054" w:rsidRPr="00D330C4" w:rsidRDefault="00386054" w:rsidP="00B83FB3">
      <w:pPr>
        <w:pStyle w:val="ListParagraph"/>
        <w:numPr>
          <w:ilvl w:val="0"/>
          <w:numId w:val="21"/>
        </w:numPr>
        <w:rPr>
          <w:b/>
        </w:rPr>
      </w:pPr>
      <w:r w:rsidRPr="00D330C4">
        <w:rPr>
          <w:b/>
        </w:rPr>
        <w:t>requiring respondents to report information to the agency more often than quarterly;</w:t>
      </w:r>
    </w:p>
    <w:p w:rsidR="00386054" w:rsidRPr="00D330C4" w:rsidRDefault="00386054" w:rsidP="00B83FB3">
      <w:pPr>
        <w:pStyle w:val="ListParagraph"/>
        <w:numPr>
          <w:ilvl w:val="0"/>
          <w:numId w:val="21"/>
        </w:numPr>
        <w:rPr>
          <w:b/>
        </w:rPr>
      </w:pPr>
      <w:r w:rsidRPr="00D330C4">
        <w:rPr>
          <w:b/>
        </w:rPr>
        <w:t>requiring respondents to prepare a written response to a collection of information in fewer than 30 days after receipt of it;</w:t>
      </w:r>
    </w:p>
    <w:p w:rsidR="00386054" w:rsidRPr="00D330C4" w:rsidRDefault="00386054" w:rsidP="00B83FB3">
      <w:pPr>
        <w:pStyle w:val="ListParagraph"/>
        <w:numPr>
          <w:ilvl w:val="0"/>
          <w:numId w:val="21"/>
        </w:numPr>
        <w:rPr>
          <w:b/>
        </w:rPr>
      </w:pPr>
      <w:r w:rsidRPr="00D330C4">
        <w:rPr>
          <w:b/>
        </w:rPr>
        <w:t>requiring respondents to submit more than an original and two copies of any document;</w:t>
      </w:r>
    </w:p>
    <w:p w:rsidR="00386054" w:rsidRPr="00D330C4" w:rsidRDefault="00386054" w:rsidP="00B83FB3">
      <w:pPr>
        <w:pStyle w:val="ListParagraph"/>
        <w:numPr>
          <w:ilvl w:val="0"/>
          <w:numId w:val="21"/>
        </w:numPr>
        <w:rPr>
          <w:b/>
        </w:rPr>
      </w:pPr>
      <w:r w:rsidRPr="00D330C4">
        <w:rPr>
          <w:b/>
        </w:rPr>
        <w:t>requiring respondents to retain records, other than health, medical, government contract, grant-in-aid, or tax records for more than three years;</w:t>
      </w:r>
    </w:p>
    <w:p w:rsidR="00386054" w:rsidRPr="00D330C4" w:rsidRDefault="00386054" w:rsidP="00B83FB3">
      <w:pPr>
        <w:pStyle w:val="ListParagraph"/>
        <w:numPr>
          <w:ilvl w:val="0"/>
          <w:numId w:val="21"/>
        </w:numPr>
        <w:rPr>
          <w:b/>
        </w:rPr>
      </w:pPr>
      <w:r w:rsidRPr="00D330C4">
        <w:rPr>
          <w:b/>
        </w:rPr>
        <w:t>in connection with a statistical survey, that is not designed to produce valid and reliable results than can be generalized to the universe of study;</w:t>
      </w:r>
    </w:p>
    <w:p w:rsidR="00386054" w:rsidRPr="00D330C4" w:rsidRDefault="00386054" w:rsidP="00B83FB3">
      <w:pPr>
        <w:pStyle w:val="ListParagraph"/>
        <w:numPr>
          <w:ilvl w:val="0"/>
          <w:numId w:val="21"/>
        </w:numPr>
        <w:rPr>
          <w:b/>
        </w:rPr>
      </w:pPr>
      <w:r w:rsidRPr="00D330C4">
        <w:rPr>
          <w:b/>
        </w:rPr>
        <w:t>requiring the use of a statistical data classification that has not been reviewed and approved by OMB;</w:t>
      </w:r>
    </w:p>
    <w:p w:rsidR="00386054" w:rsidRPr="00D330C4" w:rsidRDefault="00386054" w:rsidP="00B83FB3">
      <w:pPr>
        <w:pStyle w:val="ListParagraph"/>
        <w:numPr>
          <w:ilvl w:val="0"/>
          <w:numId w:val="21"/>
        </w:numPr>
        <w:rPr>
          <w:b/>
        </w:rPr>
      </w:pPr>
      <w:r w:rsidRPr="00D330C4">
        <w:rPr>
          <w:b/>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386054" w:rsidRDefault="00386054" w:rsidP="00B83FB3">
      <w:pPr>
        <w:pStyle w:val="ListParagraph"/>
        <w:numPr>
          <w:ilvl w:val="0"/>
          <w:numId w:val="21"/>
        </w:numPr>
      </w:pPr>
      <w:proofErr w:type="gramStart"/>
      <w:r w:rsidRPr="00D330C4">
        <w:rPr>
          <w:b/>
        </w:rPr>
        <w:t>requiring</w:t>
      </w:r>
      <w:proofErr w:type="gramEnd"/>
      <w:r w:rsidRPr="00D330C4">
        <w:rPr>
          <w:b/>
        </w:rPr>
        <w:t xml:space="preserve"> respondents to submit proprietary trade secrets, or other confidential information unless the agency can demonstrate that it has instituted procedures to protect the information’s confidentiality to the extent permitted by law</w:t>
      </w:r>
      <w:r w:rsidRPr="00EF7FF5">
        <w:t>.</w:t>
      </w:r>
    </w:p>
    <w:p w:rsidR="00D330C4" w:rsidRPr="00EF7FF5" w:rsidRDefault="00D330C4" w:rsidP="00D330C4">
      <w:pPr>
        <w:ind w:left="720"/>
      </w:pPr>
      <w:r>
        <w:t>No such circumstances exist.</w:t>
      </w:r>
    </w:p>
    <w:p w:rsidR="00386054" w:rsidRPr="004206FC" w:rsidRDefault="001743A5" w:rsidP="00F345C4">
      <w:pPr>
        <w:pStyle w:val="ListParagraph"/>
        <w:numPr>
          <w:ilvl w:val="0"/>
          <w:numId w:val="28"/>
        </w:numPr>
        <w:rPr>
          <w:b/>
        </w:rPr>
      </w:pPr>
      <w:r w:rsidRPr="004206FC">
        <w:rPr>
          <w:b/>
        </w:rPr>
        <w:t xml:space="preserve">As </w:t>
      </w:r>
      <w:r w:rsidR="00386054" w:rsidRPr="004206FC">
        <w:rPr>
          <w:b/>
        </w:rPr>
        <w:t xml:space="preserve">applicable, </w:t>
      </w:r>
      <w:r w:rsidRPr="004206FC">
        <w:rPr>
          <w:b/>
        </w:rPr>
        <w:t xml:space="preserve">state that the Department has published the 60 and 30 Federal Register notices as </w:t>
      </w:r>
      <w:r w:rsidR="00386054" w:rsidRPr="004206FC">
        <w:rPr>
          <w:b/>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386054" w:rsidRPr="004206FC" w:rsidRDefault="00386054" w:rsidP="00B578F4">
      <w:pPr>
        <w:pStyle w:val="ListParagraph"/>
        <w:rPr>
          <w:rStyle w:val="a"/>
          <w:b/>
        </w:rPr>
      </w:pPr>
      <w:r w:rsidRPr="004206FC">
        <w:rPr>
          <w:rStyle w:val="a"/>
          <w:b/>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386054" w:rsidRDefault="00386054" w:rsidP="00B578F4">
      <w:pPr>
        <w:pStyle w:val="ListParagraph"/>
        <w:rPr>
          <w:rStyle w:val="a"/>
          <w:b/>
        </w:rPr>
      </w:pPr>
      <w:r w:rsidRPr="004206FC">
        <w:rPr>
          <w:rStyle w:val="a"/>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2C10D1" w:rsidRPr="002C10D1" w:rsidRDefault="002C10D1" w:rsidP="002C10D1">
      <w:pPr>
        <w:ind w:left="720"/>
        <w:rPr>
          <w:rStyle w:val="a"/>
        </w:rPr>
      </w:pPr>
      <w:r>
        <w:rPr>
          <w:rStyle w:val="a"/>
        </w:rPr>
        <w:t xml:space="preserve">This is a discretionary grant program; the Department published a 30-day Federal Register Notice seeking public comment. </w:t>
      </w:r>
    </w:p>
    <w:p w:rsidR="002C10D1" w:rsidRPr="002C10D1" w:rsidRDefault="002C10D1" w:rsidP="002C10D1">
      <w:pPr>
        <w:pStyle w:val="ListParagraph"/>
        <w:rPr>
          <w:rStyle w:val="a"/>
        </w:rPr>
      </w:pPr>
    </w:p>
    <w:p w:rsidR="00386054" w:rsidRDefault="00386054" w:rsidP="00F345C4">
      <w:pPr>
        <w:pStyle w:val="ListParagraph"/>
        <w:numPr>
          <w:ilvl w:val="0"/>
          <w:numId w:val="28"/>
        </w:numPr>
        <w:rPr>
          <w:rStyle w:val="a"/>
        </w:rPr>
      </w:pPr>
      <w:r w:rsidRPr="004206FC">
        <w:rPr>
          <w:rStyle w:val="a"/>
          <w:b/>
        </w:rPr>
        <w:t>Explain any decision to provide any payment or gift to respondents, other than remuneration of contractors or grantees</w:t>
      </w:r>
      <w:r w:rsidR="003E285A" w:rsidRPr="004206FC">
        <w:rPr>
          <w:rStyle w:val="a"/>
          <w:b/>
        </w:rPr>
        <w:t xml:space="preserve"> with meaningful justification</w:t>
      </w:r>
      <w:r w:rsidRPr="00322E02">
        <w:rPr>
          <w:rStyle w:val="a"/>
        </w:rPr>
        <w:t>.</w:t>
      </w:r>
    </w:p>
    <w:p w:rsidR="004206FC" w:rsidRDefault="002C10D1" w:rsidP="002C10D1">
      <w:pPr>
        <w:ind w:left="720"/>
        <w:rPr>
          <w:rStyle w:val="a"/>
        </w:rPr>
      </w:pPr>
      <w:r>
        <w:rPr>
          <w:rStyle w:val="a"/>
        </w:rPr>
        <w:t xml:space="preserve">There are no payments or gifts to respondents. </w:t>
      </w:r>
    </w:p>
    <w:p w:rsidR="004206FC" w:rsidRPr="00322E02" w:rsidRDefault="004206FC" w:rsidP="004206FC"/>
    <w:p w:rsidR="00B83FB3" w:rsidRDefault="00386054" w:rsidP="00F345C4">
      <w:pPr>
        <w:pStyle w:val="ListParagraph"/>
        <w:numPr>
          <w:ilvl w:val="0"/>
          <w:numId w:val="28"/>
        </w:numPr>
      </w:pPr>
      <w:r w:rsidRPr="004206FC">
        <w:rPr>
          <w:b/>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w:t>
      </w:r>
      <w:r w:rsidR="003C7F70" w:rsidRPr="004206FC">
        <w:rPr>
          <w:b/>
        </w:rPr>
        <w:t xml:space="preserve"> as indicated on the IC Data Form</w:t>
      </w:r>
      <w:r w:rsidRPr="004206FC">
        <w:rPr>
          <w:b/>
        </w:rPr>
        <w:t xml:space="preserve">. A confidentiality statement with a legal citation that authorizes the </w:t>
      </w:r>
      <w:r w:rsidR="001743A5" w:rsidRPr="004206FC">
        <w:rPr>
          <w:b/>
        </w:rPr>
        <w:t xml:space="preserve">pledge </w:t>
      </w:r>
      <w:r w:rsidRPr="004206FC">
        <w:rPr>
          <w:b/>
        </w:rPr>
        <w:t xml:space="preserve">of </w:t>
      </w:r>
      <w:r w:rsidR="001743A5" w:rsidRPr="004206FC">
        <w:rPr>
          <w:b/>
        </w:rPr>
        <w:t xml:space="preserve">confidentiality </w:t>
      </w:r>
      <w:r w:rsidRPr="004206FC">
        <w:rPr>
          <w:b/>
        </w:rPr>
        <w:t>should be provided.</w:t>
      </w:r>
      <w:r w:rsidR="00CF7053" w:rsidRPr="004206FC">
        <w:rPr>
          <w:b/>
        </w:rPr>
        <w:t xml:space="preserve"> </w:t>
      </w:r>
      <w:r w:rsidR="00016E14" w:rsidRPr="004206FC">
        <w:rPr>
          <w:b/>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r w:rsidR="00CF7053" w:rsidRPr="004206FC">
        <w:rPr>
          <w:b/>
        </w:rPr>
        <w:t xml:space="preserve">. </w:t>
      </w:r>
      <w:r w:rsidR="001743A5" w:rsidRPr="004206FC">
        <w:rPr>
          <w:b/>
        </w:rPr>
        <w:t>If the collection is subject to the Privacy Act, the Privacy Act statement is deemed sufficient with respect to confidentiality. If there is no expectation of confidentiality, simply state that the Department make</w:t>
      </w:r>
      <w:r w:rsidR="006A3B5C" w:rsidRPr="004206FC">
        <w:rPr>
          <w:b/>
        </w:rPr>
        <w:t>s</w:t>
      </w:r>
      <w:r w:rsidR="001743A5" w:rsidRPr="004206FC">
        <w:rPr>
          <w:b/>
        </w:rPr>
        <w:t xml:space="preserve"> no pledge about the confidentially of the data</w:t>
      </w:r>
      <w:r w:rsidR="001743A5" w:rsidRPr="00322E02">
        <w:t>.</w:t>
      </w:r>
    </w:p>
    <w:p w:rsidR="004206FC" w:rsidRDefault="002C10D1" w:rsidP="004206FC">
      <w:pPr>
        <w:ind w:left="720"/>
      </w:pPr>
      <w:r>
        <w:t xml:space="preserve">There are no assurances of confidentiality. </w:t>
      </w:r>
    </w:p>
    <w:p w:rsidR="00B83FB3" w:rsidRDefault="00386054" w:rsidP="00F345C4">
      <w:pPr>
        <w:pStyle w:val="ListParagraph"/>
        <w:numPr>
          <w:ilvl w:val="0"/>
          <w:numId w:val="28"/>
        </w:numPr>
      </w:pPr>
      <w:r w:rsidRPr="00CA38F1">
        <w:rPr>
          <w:b/>
        </w:rPr>
        <w:t xml:space="preserve">Provide additional justification for any questions of a sensitive nature, such as sexual behavior and attitudes, religious beliefs, and other matters that are </w:t>
      </w:r>
      <w:proofErr w:type="gramStart"/>
      <w:r w:rsidRPr="00CA38F1">
        <w:rPr>
          <w:b/>
        </w:rPr>
        <w:t>commonly</w:t>
      </w:r>
      <w:proofErr w:type="gramEnd"/>
      <w:r w:rsidRPr="00CA38F1">
        <w:rPr>
          <w:b/>
        </w:rPr>
        <w:t xml:space="preserve">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r w:rsidRPr="00322E02">
        <w:t>.</w:t>
      </w:r>
    </w:p>
    <w:p w:rsidR="00CA38F1" w:rsidRDefault="00CA38F1" w:rsidP="00CA38F1">
      <w:pPr>
        <w:ind w:firstLine="720"/>
      </w:pPr>
      <w:r>
        <w:t>There are no questions of a sensitive nature.</w:t>
      </w:r>
    </w:p>
    <w:p w:rsidR="00386054" w:rsidRPr="001C5D8A" w:rsidRDefault="00386054" w:rsidP="00F345C4">
      <w:pPr>
        <w:pStyle w:val="ListParagraph"/>
        <w:numPr>
          <w:ilvl w:val="0"/>
          <w:numId w:val="28"/>
        </w:numPr>
        <w:rPr>
          <w:rStyle w:val="a"/>
          <w:b/>
        </w:rPr>
      </w:pPr>
      <w:r w:rsidRPr="001C5D8A">
        <w:rPr>
          <w:rStyle w:val="a"/>
          <w:b/>
        </w:rPr>
        <w:t>Provide estimates of the hour burden of the collection of information.  The statement should:</w:t>
      </w:r>
    </w:p>
    <w:p w:rsidR="00386054" w:rsidRPr="001C5D8A" w:rsidRDefault="00386054" w:rsidP="00B83FB3">
      <w:pPr>
        <w:pStyle w:val="ListParagraph"/>
        <w:numPr>
          <w:ilvl w:val="0"/>
          <w:numId w:val="22"/>
        </w:numPr>
        <w:rPr>
          <w:rStyle w:val="a"/>
          <w:b/>
        </w:rPr>
      </w:pPr>
      <w:r w:rsidRPr="001C5D8A">
        <w:rPr>
          <w:rStyle w:val="a"/>
          <w:b/>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 and an explanation of how the burden was estimated, including identification of burden type: recordkeeping, reporting or third party disclosure.  All narrative should be included in item 12.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386054" w:rsidRPr="001C5D8A" w:rsidRDefault="00386054" w:rsidP="00B83FB3">
      <w:pPr>
        <w:pStyle w:val="ListParagraph"/>
        <w:numPr>
          <w:ilvl w:val="0"/>
          <w:numId w:val="22"/>
        </w:numPr>
        <w:rPr>
          <w:rStyle w:val="a"/>
          <w:b/>
        </w:rPr>
      </w:pPr>
      <w:r w:rsidRPr="001C5D8A">
        <w:rPr>
          <w:rStyle w:val="a"/>
          <w:b/>
        </w:rPr>
        <w:t xml:space="preserve">If this request for approval covers more than one form, provide separate hour burden estimates for each form and aggregate the hour burdens in the </w:t>
      </w:r>
      <w:r w:rsidR="003C7F70" w:rsidRPr="001C5D8A">
        <w:rPr>
          <w:rStyle w:val="a"/>
          <w:b/>
        </w:rPr>
        <w:t xml:space="preserve">ROCIS </w:t>
      </w:r>
      <w:r w:rsidRPr="001C5D8A">
        <w:rPr>
          <w:rStyle w:val="a"/>
          <w:b/>
        </w:rPr>
        <w:t>IC Burden Analysis Table.</w:t>
      </w:r>
      <w:r w:rsidR="00CE72AF" w:rsidRPr="001C5D8A">
        <w:rPr>
          <w:rStyle w:val="a"/>
          <w:b/>
        </w:rPr>
        <w:t xml:space="preserve">  (The table should at </w:t>
      </w:r>
      <w:r w:rsidR="003C7F70" w:rsidRPr="001C5D8A">
        <w:rPr>
          <w:rStyle w:val="a"/>
          <w:b/>
        </w:rPr>
        <w:t>minimum</w:t>
      </w:r>
      <w:r w:rsidR="00CE72AF" w:rsidRPr="001C5D8A">
        <w:rPr>
          <w:rStyle w:val="a"/>
          <w:b/>
        </w:rPr>
        <w:t xml:space="preserve"> include Respondent types, IC activity, Respondent and Responses, Hours/Response, and Total Hours)</w:t>
      </w:r>
    </w:p>
    <w:p w:rsidR="00386054" w:rsidRDefault="00386054" w:rsidP="001C5D8A">
      <w:pPr>
        <w:pStyle w:val="ListParagraph"/>
        <w:numPr>
          <w:ilvl w:val="0"/>
          <w:numId w:val="22"/>
        </w:numPr>
        <w:rPr>
          <w:rStyle w:val="a"/>
        </w:rPr>
      </w:pPr>
      <w:r w:rsidRPr="007F393F">
        <w:rPr>
          <w:rStyle w:val="a"/>
          <w:b/>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r w:rsidRPr="00322E02">
        <w:rPr>
          <w:rStyle w:val="a"/>
        </w:rPr>
        <w:t>.</w:t>
      </w:r>
    </w:p>
    <w:p w:rsidR="001C5D8A" w:rsidRDefault="001C5D8A" w:rsidP="005B3DFD">
      <w:pPr>
        <w:tabs>
          <w:tab w:val="num" w:pos="1134"/>
        </w:tabs>
        <w:ind w:left="709"/>
      </w:pPr>
      <w:r>
        <w:t xml:space="preserve">We estimate that the Department will receive approximately 80 new applications for </w:t>
      </w:r>
    </w:p>
    <w:p w:rsidR="001C5D8A" w:rsidRDefault="001C5D8A" w:rsidP="005B3DFD">
      <w:pPr>
        <w:tabs>
          <w:tab w:val="num" w:pos="1134"/>
        </w:tabs>
        <w:ind w:left="709"/>
      </w:pPr>
      <w:proofErr w:type="gramStart"/>
      <w:r>
        <w:t>awards</w:t>
      </w:r>
      <w:proofErr w:type="gramEnd"/>
      <w:r>
        <w:t xml:space="preserve"> under </w:t>
      </w:r>
      <w:r w:rsidR="00213A2C">
        <w:t>N</w:t>
      </w:r>
      <w:r>
        <w:t xml:space="preserve">ACTEP.  Additionally, it is estimated that the applicants will spend 120 hours developing their grant applications, and the total respondent burden will be </w:t>
      </w:r>
    </w:p>
    <w:p w:rsidR="001C5D8A" w:rsidRDefault="001C5D8A" w:rsidP="005B3DFD">
      <w:pPr>
        <w:tabs>
          <w:tab w:val="num" w:pos="1134"/>
        </w:tabs>
        <w:ind w:left="709"/>
      </w:pPr>
      <w:r>
        <w:t xml:space="preserve">9,600 hours.  Based on the average preparation time of 120 hours per response, it is </w:t>
      </w:r>
    </w:p>
    <w:p w:rsidR="001C5D8A" w:rsidRDefault="001C5D8A" w:rsidP="005B3DFD">
      <w:pPr>
        <w:tabs>
          <w:tab w:val="num" w:pos="1134"/>
        </w:tabs>
        <w:ind w:left="709"/>
      </w:pPr>
      <w:proofErr w:type="gramStart"/>
      <w:r>
        <w:t>estimated</w:t>
      </w:r>
      <w:proofErr w:type="gramEnd"/>
      <w:r>
        <w:t xml:space="preserve"> that 100 hours would be used for review, research, gathering information, </w:t>
      </w:r>
    </w:p>
    <w:p w:rsidR="001C5D8A" w:rsidRDefault="001C5D8A" w:rsidP="005B3DFD">
      <w:pPr>
        <w:tabs>
          <w:tab w:val="num" w:pos="1134"/>
        </w:tabs>
        <w:ind w:left="709"/>
      </w:pPr>
      <w:proofErr w:type="gramStart"/>
      <w:r>
        <w:t>etc</w:t>
      </w:r>
      <w:proofErr w:type="gramEnd"/>
      <w:r>
        <w:t xml:space="preserve">.  The remaining 20 hours would be used for typing, </w:t>
      </w:r>
      <w:r w:rsidR="00EC5977">
        <w:t>Xeroxing</w:t>
      </w:r>
      <w:r>
        <w:t>, and submission.</w:t>
      </w:r>
    </w:p>
    <w:p w:rsidR="008E3AF8" w:rsidRDefault="008E3AF8" w:rsidP="005B3DFD">
      <w:pPr>
        <w:tabs>
          <w:tab w:val="num" w:pos="1134"/>
        </w:tabs>
        <w:ind w:left="709"/>
      </w:pPr>
    </w:p>
    <w:p w:rsidR="008E3AF8" w:rsidRDefault="008E3AF8" w:rsidP="005B3DFD">
      <w:pPr>
        <w:tabs>
          <w:tab w:val="num" w:pos="1134"/>
        </w:tabs>
        <w:ind w:left="709"/>
      </w:pPr>
    </w:p>
    <w:p w:rsidR="008E3AF8" w:rsidRDefault="008E3AF8" w:rsidP="005B3DFD">
      <w:pPr>
        <w:tabs>
          <w:tab w:val="num" w:pos="1134"/>
        </w:tabs>
        <w:ind w:left="709"/>
      </w:pPr>
    </w:p>
    <w:p w:rsidR="003702B1" w:rsidRDefault="003702B1" w:rsidP="001C5D8A">
      <w:pPr>
        <w:tabs>
          <w:tab w:val="num" w:pos="1134"/>
        </w:tabs>
        <w:ind w:left="709"/>
        <w:jc w:val="both"/>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1659"/>
        <w:gridCol w:w="1559"/>
        <w:gridCol w:w="1664"/>
      </w:tblGrid>
      <w:tr w:rsidR="001C5D8A" w:rsidTr="003702B1">
        <w:tc>
          <w:tcPr>
            <w:tcW w:w="1440" w:type="dxa"/>
          </w:tcPr>
          <w:p w:rsidR="001C5D8A" w:rsidRDefault="001C5D8A" w:rsidP="007F393F">
            <w:pPr>
              <w:tabs>
                <w:tab w:val="num" w:pos="993"/>
              </w:tabs>
              <w:rPr>
                <w:b/>
                <w:u w:val="single"/>
              </w:rPr>
            </w:pPr>
            <w:r>
              <w:t xml:space="preserve"> </w:t>
            </w:r>
            <w:r>
              <w:rPr>
                <w:b/>
                <w:u w:val="single"/>
              </w:rPr>
              <w:t>Program Year</w:t>
            </w:r>
          </w:p>
        </w:tc>
        <w:tc>
          <w:tcPr>
            <w:tcW w:w="1440" w:type="dxa"/>
          </w:tcPr>
          <w:p w:rsidR="001C5D8A" w:rsidRDefault="001C5D8A" w:rsidP="007F393F">
            <w:pPr>
              <w:tabs>
                <w:tab w:val="num" w:pos="993"/>
              </w:tabs>
              <w:rPr>
                <w:b/>
                <w:u w:val="single"/>
              </w:rPr>
            </w:pPr>
            <w:r>
              <w:rPr>
                <w:b/>
                <w:u w:val="single"/>
              </w:rPr>
              <w:t>Estimated Number of Responses</w:t>
            </w:r>
          </w:p>
        </w:tc>
        <w:tc>
          <w:tcPr>
            <w:tcW w:w="1659" w:type="dxa"/>
          </w:tcPr>
          <w:p w:rsidR="001C5D8A" w:rsidRDefault="001C5D8A" w:rsidP="007F393F">
            <w:pPr>
              <w:tabs>
                <w:tab w:val="num" w:pos="993"/>
              </w:tabs>
              <w:jc w:val="center"/>
              <w:rPr>
                <w:b/>
                <w:u w:val="single"/>
              </w:rPr>
            </w:pPr>
            <w:r>
              <w:rPr>
                <w:b/>
                <w:u w:val="single"/>
              </w:rPr>
              <w:t>Type of Staff</w:t>
            </w:r>
          </w:p>
        </w:tc>
        <w:tc>
          <w:tcPr>
            <w:tcW w:w="1559" w:type="dxa"/>
          </w:tcPr>
          <w:p w:rsidR="001C5D8A" w:rsidRDefault="001C5D8A" w:rsidP="007F393F">
            <w:pPr>
              <w:tabs>
                <w:tab w:val="num" w:pos="993"/>
              </w:tabs>
              <w:rPr>
                <w:b/>
                <w:u w:val="single"/>
              </w:rPr>
            </w:pPr>
            <w:r>
              <w:rPr>
                <w:b/>
                <w:u w:val="single"/>
              </w:rPr>
              <w:t>Estimated Number of Burden Hours Per Response</w:t>
            </w:r>
          </w:p>
          <w:p w:rsidR="001C5D8A" w:rsidRDefault="001C5D8A" w:rsidP="007F393F">
            <w:pPr>
              <w:tabs>
                <w:tab w:val="num" w:pos="993"/>
              </w:tabs>
              <w:rPr>
                <w:b/>
                <w:u w:val="single"/>
              </w:rPr>
            </w:pPr>
          </w:p>
        </w:tc>
        <w:tc>
          <w:tcPr>
            <w:tcW w:w="1664" w:type="dxa"/>
          </w:tcPr>
          <w:p w:rsidR="001C5D8A" w:rsidRDefault="001C5D8A" w:rsidP="007F393F">
            <w:pPr>
              <w:tabs>
                <w:tab w:val="num" w:pos="993"/>
              </w:tabs>
              <w:rPr>
                <w:b/>
                <w:u w:val="single"/>
              </w:rPr>
            </w:pPr>
            <w:r>
              <w:rPr>
                <w:b/>
                <w:u w:val="single"/>
              </w:rPr>
              <w:t>Total Estimated Number of Burden Hours</w:t>
            </w:r>
          </w:p>
        </w:tc>
      </w:tr>
      <w:tr w:rsidR="001C5D8A" w:rsidTr="003702B1">
        <w:tc>
          <w:tcPr>
            <w:tcW w:w="1440" w:type="dxa"/>
          </w:tcPr>
          <w:p w:rsidR="001C5D8A" w:rsidRDefault="001C5D8A" w:rsidP="007F393F">
            <w:pPr>
              <w:tabs>
                <w:tab w:val="num" w:pos="993"/>
              </w:tabs>
              <w:jc w:val="both"/>
            </w:pPr>
            <w:r>
              <w:t>2007-2008</w:t>
            </w:r>
          </w:p>
        </w:tc>
        <w:tc>
          <w:tcPr>
            <w:tcW w:w="1440" w:type="dxa"/>
          </w:tcPr>
          <w:p w:rsidR="001C5D8A" w:rsidRDefault="001C5D8A" w:rsidP="007F393F">
            <w:pPr>
              <w:tabs>
                <w:tab w:val="num" w:pos="993"/>
              </w:tabs>
            </w:pPr>
            <w:r>
              <w:t xml:space="preserve">   80</w:t>
            </w:r>
          </w:p>
        </w:tc>
        <w:tc>
          <w:tcPr>
            <w:tcW w:w="1659" w:type="dxa"/>
          </w:tcPr>
          <w:p w:rsidR="001C5D8A" w:rsidRDefault="001C5D8A" w:rsidP="007F393F">
            <w:pPr>
              <w:tabs>
                <w:tab w:val="num" w:pos="993"/>
              </w:tabs>
              <w:jc w:val="both"/>
            </w:pPr>
            <w:r>
              <w:t>Professional</w:t>
            </w:r>
          </w:p>
          <w:p w:rsidR="001C5D8A" w:rsidRDefault="001C5D8A" w:rsidP="007F393F">
            <w:pPr>
              <w:tabs>
                <w:tab w:val="num" w:pos="993"/>
              </w:tabs>
              <w:jc w:val="both"/>
            </w:pPr>
            <w:r>
              <w:t>Clerical</w:t>
            </w:r>
          </w:p>
          <w:p w:rsidR="001C5D8A" w:rsidRDefault="001C5D8A" w:rsidP="007F393F">
            <w:pPr>
              <w:tabs>
                <w:tab w:val="num" w:pos="993"/>
              </w:tabs>
              <w:jc w:val="both"/>
            </w:pPr>
          </w:p>
        </w:tc>
        <w:tc>
          <w:tcPr>
            <w:tcW w:w="1559" w:type="dxa"/>
          </w:tcPr>
          <w:p w:rsidR="001C5D8A" w:rsidRDefault="001C5D8A" w:rsidP="007F393F">
            <w:pPr>
              <w:tabs>
                <w:tab w:val="num" w:pos="993"/>
              </w:tabs>
              <w:jc w:val="center"/>
            </w:pPr>
            <w:r>
              <w:t xml:space="preserve"> 100</w:t>
            </w:r>
          </w:p>
          <w:p w:rsidR="001C5D8A" w:rsidRDefault="001C5D8A" w:rsidP="007F393F">
            <w:pPr>
              <w:tabs>
                <w:tab w:val="num" w:pos="993"/>
              </w:tabs>
              <w:jc w:val="center"/>
            </w:pPr>
            <w:r>
              <w:t xml:space="preserve">   20</w:t>
            </w:r>
          </w:p>
          <w:p w:rsidR="001C5D8A" w:rsidRDefault="001C5D8A" w:rsidP="007F393F">
            <w:pPr>
              <w:tabs>
                <w:tab w:val="num" w:pos="993"/>
              </w:tabs>
              <w:jc w:val="center"/>
            </w:pPr>
            <w:r>
              <w:t xml:space="preserve">  </w:t>
            </w:r>
          </w:p>
        </w:tc>
        <w:tc>
          <w:tcPr>
            <w:tcW w:w="1664" w:type="dxa"/>
          </w:tcPr>
          <w:p w:rsidR="001C5D8A" w:rsidRDefault="001C5D8A" w:rsidP="007F393F">
            <w:pPr>
              <w:tabs>
                <w:tab w:val="num" w:pos="993"/>
              </w:tabs>
            </w:pPr>
            <w:r>
              <w:t xml:space="preserve">       8,000  </w:t>
            </w:r>
          </w:p>
          <w:p w:rsidR="001C5D8A" w:rsidRDefault="001C5D8A" w:rsidP="007F393F">
            <w:pPr>
              <w:tabs>
                <w:tab w:val="num" w:pos="993"/>
              </w:tabs>
            </w:pPr>
            <w:r>
              <w:t xml:space="preserve">       1,600</w:t>
            </w:r>
          </w:p>
          <w:p w:rsidR="001C5D8A" w:rsidRDefault="001C5D8A" w:rsidP="007F393F">
            <w:pPr>
              <w:tabs>
                <w:tab w:val="num" w:pos="993"/>
              </w:tabs>
            </w:pPr>
          </w:p>
        </w:tc>
      </w:tr>
      <w:tr w:rsidR="001C5D8A" w:rsidTr="003702B1">
        <w:tc>
          <w:tcPr>
            <w:tcW w:w="1440" w:type="dxa"/>
          </w:tcPr>
          <w:p w:rsidR="001C5D8A" w:rsidRDefault="001C5D8A" w:rsidP="007F393F">
            <w:pPr>
              <w:tabs>
                <w:tab w:val="num" w:pos="993"/>
              </w:tabs>
              <w:jc w:val="both"/>
              <w:rPr>
                <w:b/>
              </w:rPr>
            </w:pPr>
            <w:r>
              <w:rPr>
                <w:b/>
              </w:rPr>
              <w:t>TOTAL</w:t>
            </w:r>
          </w:p>
        </w:tc>
        <w:tc>
          <w:tcPr>
            <w:tcW w:w="1440" w:type="dxa"/>
          </w:tcPr>
          <w:p w:rsidR="001C5D8A" w:rsidRDefault="001C5D8A" w:rsidP="003702B1">
            <w:pPr>
              <w:tabs>
                <w:tab w:val="num" w:pos="993"/>
              </w:tabs>
              <w:rPr>
                <w:b/>
              </w:rPr>
            </w:pPr>
            <w:r>
              <w:rPr>
                <w:b/>
              </w:rPr>
              <w:t xml:space="preserve"> </w:t>
            </w:r>
            <w:r w:rsidR="003702B1">
              <w:rPr>
                <w:b/>
              </w:rPr>
              <w:t xml:space="preserve"> 80</w:t>
            </w:r>
          </w:p>
        </w:tc>
        <w:tc>
          <w:tcPr>
            <w:tcW w:w="1659" w:type="dxa"/>
          </w:tcPr>
          <w:p w:rsidR="001C5D8A" w:rsidRDefault="001C5D8A" w:rsidP="007F393F">
            <w:pPr>
              <w:tabs>
                <w:tab w:val="num" w:pos="993"/>
              </w:tabs>
              <w:jc w:val="both"/>
              <w:rPr>
                <w:b/>
              </w:rPr>
            </w:pPr>
          </w:p>
        </w:tc>
        <w:tc>
          <w:tcPr>
            <w:tcW w:w="1559" w:type="dxa"/>
          </w:tcPr>
          <w:p w:rsidR="001C5D8A" w:rsidRDefault="001C5D8A" w:rsidP="003702B1">
            <w:pPr>
              <w:tabs>
                <w:tab w:val="num" w:pos="993"/>
              </w:tabs>
              <w:jc w:val="both"/>
              <w:rPr>
                <w:b/>
              </w:rPr>
            </w:pPr>
            <w:r>
              <w:rPr>
                <w:b/>
              </w:rPr>
              <w:t xml:space="preserve">        </w:t>
            </w:r>
            <w:r w:rsidR="003702B1">
              <w:rPr>
                <w:b/>
              </w:rPr>
              <w:t>1</w:t>
            </w:r>
            <w:r>
              <w:rPr>
                <w:b/>
              </w:rPr>
              <w:t>20</w:t>
            </w:r>
          </w:p>
        </w:tc>
        <w:tc>
          <w:tcPr>
            <w:tcW w:w="1664" w:type="dxa"/>
          </w:tcPr>
          <w:p w:rsidR="001C5D8A" w:rsidRDefault="001C5D8A" w:rsidP="003702B1">
            <w:pPr>
              <w:tabs>
                <w:tab w:val="num" w:pos="993"/>
              </w:tabs>
              <w:jc w:val="both"/>
              <w:rPr>
                <w:b/>
              </w:rPr>
            </w:pPr>
            <w:r>
              <w:rPr>
                <w:b/>
              </w:rPr>
              <w:t xml:space="preserve">    </w:t>
            </w:r>
            <w:r w:rsidR="003702B1">
              <w:rPr>
                <w:b/>
              </w:rPr>
              <w:t xml:space="preserve">   9</w:t>
            </w:r>
            <w:r>
              <w:rPr>
                <w:b/>
              </w:rPr>
              <w:t>,600</w:t>
            </w:r>
          </w:p>
        </w:tc>
      </w:tr>
      <w:tr w:rsidR="001C5D8A" w:rsidTr="003702B1">
        <w:tc>
          <w:tcPr>
            <w:tcW w:w="1440" w:type="dxa"/>
          </w:tcPr>
          <w:p w:rsidR="001C5D8A" w:rsidRDefault="001C5D8A" w:rsidP="007F393F">
            <w:pPr>
              <w:tabs>
                <w:tab w:val="num" w:pos="993"/>
              </w:tabs>
              <w:jc w:val="both"/>
              <w:rPr>
                <w:b/>
              </w:rPr>
            </w:pPr>
            <w:r>
              <w:rPr>
                <w:b/>
              </w:rPr>
              <w:t>ANNUAL</w:t>
            </w:r>
          </w:p>
          <w:p w:rsidR="001C5D8A" w:rsidRDefault="001C5D8A" w:rsidP="007F393F">
            <w:pPr>
              <w:tabs>
                <w:tab w:val="num" w:pos="993"/>
              </w:tabs>
              <w:jc w:val="both"/>
              <w:rPr>
                <w:b/>
              </w:rPr>
            </w:pPr>
            <w:r>
              <w:rPr>
                <w:b/>
              </w:rPr>
              <w:t>AVERAGE</w:t>
            </w:r>
          </w:p>
        </w:tc>
        <w:tc>
          <w:tcPr>
            <w:tcW w:w="1440" w:type="dxa"/>
          </w:tcPr>
          <w:p w:rsidR="001C5D8A" w:rsidRDefault="001C5D8A" w:rsidP="007F393F">
            <w:pPr>
              <w:tabs>
                <w:tab w:val="num" w:pos="993"/>
              </w:tabs>
              <w:jc w:val="both"/>
            </w:pPr>
          </w:p>
          <w:p w:rsidR="001C5D8A" w:rsidRDefault="001C5D8A" w:rsidP="003702B1">
            <w:pPr>
              <w:tabs>
                <w:tab w:val="num" w:pos="993"/>
              </w:tabs>
              <w:jc w:val="both"/>
              <w:rPr>
                <w:b/>
              </w:rPr>
            </w:pPr>
            <w:r>
              <w:rPr>
                <w:b/>
              </w:rPr>
              <w:t xml:space="preserve">  </w:t>
            </w:r>
            <w:r w:rsidR="003702B1">
              <w:rPr>
                <w:b/>
              </w:rPr>
              <w:t>80</w:t>
            </w:r>
          </w:p>
        </w:tc>
        <w:tc>
          <w:tcPr>
            <w:tcW w:w="1659" w:type="dxa"/>
          </w:tcPr>
          <w:p w:rsidR="001C5D8A" w:rsidRDefault="001C5D8A" w:rsidP="007F393F">
            <w:pPr>
              <w:tabs>
                <w:tab w:val="num" w:pos="993"/>
              </w:tabs>
              <w:jc w:val="both"/>
            </w:pPr>
          </w:p>
        </w:tc>
        <w:tc>
          <w:tcPr>
            <w:tcW w:w="1559" w:type="dxa"/>
          </w:tcPr>
          <w:p w:rsidR="001C5D8A" w:rsidRDefault="001C5D8A" w:rsidP="007F393F">
            <w:pPr>
              <w:tabs>
                <w:tab w:val="num" w:pos="993"/>
              </w:tabs>
              <w:jc w:val="both"/>
            </w:pPr>
          </w:p>
          <w:p w:rsidR="001C5D8A" w:rsidRDefault="001C5D8A" w:rsidP="003702B1">
            <w:pPr>
              <w:tabs>
                <w:tab w:val="num" w:pos="993"/>
              </w:tabs>
              <w:jc w:val="both"/>
            </w:pPr>
            <w:r>
              <w:rPr>
                <w:b/>
              </w:rPr>
              <w:t xml:space="preserve">         </w:t>
            </w:r>
            <w:r w:rsidR="003702B1">
              <w:rPr>
                <w:b/>
              </w:rPr>
              <w:t>120</w:t>
            </w:r>
            <w:r>
              <w:t xml:space="preserve">   </w:t>
            </w:r>
          </w:p>
        </w:tc>
        <w:tc>
          <w:tcPr>
            <w:tcW w:w="1664" w:type="dxa"/>
          </w:tcPr>
          <w:p w:rsidR="001C5D8A" w:rsidRDefault="001C5D8A" w:rsidP="007F393F">
            <w:pPr>
              <w:tabs>
                <w:tab w:val="num" w:pos="993"/>
              </w:tabs>
              <w:jc w:val="both"/>
              <w:rPr>
                <w:b/>
                <w:bCs/>
              </w:rPr>
            </w:pPr>
            <w:r>
              <w:rPr>
                <w:b/>
                <w:bCs/>
              </w:rPr>
              <w:t xml:space="preserve">      </w:t>
            </w:r>
          </w:p>
          <w:p w:rsidR="001C5D8A" w:rsidRDefault="001C5D8A" w:rsidP="003702B1">
            <w:pPr>
              <w:tabs>
                <w:tab w:val="num" w:pos="993"/>
              </w:tabs>
              <w:jc w:val="both"/>
              <w:rPr>
                <w:b/>
                <w:bCs/>
              </w:rPr>
            </w:pPr>
            <w:r>
              <w:rPr>
                <w:b/>
                <w:bCs/>
              </w:rPr>
              <w:t xml:space="preserve">     </w:t>
            </w:r>
            <w:r w:rsidR="003702B1">
              <w:rPr>
                <w:b/>
                <w:bCs/>
              </w:rPr>
              <w:t xml:space="preserve"> 9,600</w:t>
            </w:r>
          </w:p>
        </w:tc>
      </w:tr>
    </w:tbl>
    <w:p w:rsidR="001C5D8A" w:rsidRDefault="001C5D8A" w:rsidP="001C5D8A">
      <w:pPr>
        <w:tabs>
          <w:tab w:val="num" w:pos="993"/>
        </w:tabs>
        <w:jc w:val="both"/>
        <w:rPr>
          <w:b/>
        </w:rPr>
      </w:pPr>
    </w:p>
    <w:p w:rsidR="001C5D8A" w:rsidRDefault="001C5D8A" w:rsidP="001C5D8A">
      <w:pPr>
        <w:numPr>
          <w:ilvl w:val="0"/>
          <w:numId w:val="30"/>
        </w:numPr>
        <w:tabs>
          <w:tab w:val="clear" w:pos="360"/>
          <w:tab w:val="num" w:pos="1080"/>
        </w:tabs>
        <w:spacing w:after="0"/>
        <w:ind w:left="1080"/>
        <w:jc w:val="both"/>
        <w:rPr>
          <w:b/>
        </w:rPr>
      </w:pPr>
      <w:r>
        <w:rPr>
          <w:b/>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1C5D8A" w:rsidRDefault="001C5D8A" w:rsidP="001C5D8A">
      <w:pPr>
        <w:tabs>
          <w:tab w:val="num" w:pos="993"/>
        </w:tabs>
        <w:jc w:val="both"/>
        <w:rPr>
          <w:b/>
        </w:rPr>
      </w:pPr>
    </w:p>
    <w:p w:rsidR="001C5D8A" w:rsidRDefault="001C5D8A" w:rsidP="008E3AF8">
      <w:pPr>
        <w:tabs>
          <w:tab w:val="num" w:pos="993"/>
        </w:tabs>
      </w:pPr>
      <w:r>
        <w:rPr>
          <w:b/>
        </w:rPr>
        <w:t xml:space="preserve">            </w:t>
      </w:r>
      <w:r>
        <w:t xml:space="preserve">The estimated cost to respondents to develop applications, in response to the Notice </w:t>
      </w:r>
    </w:p>
    <w:p w:rsidR="001C5D8A" w:rsidRDefault="001C5D8A" w:rsidP="008E3AF8">
      <w:pPr>
        <w:tabs>
          <w:tab w:val="num" w:pos="993"/>
        </w:tabs>
      </w:pPr>
      <w:r>
        <w:t xml:space="preserve">            Inviting Applications, is approximately $</w:t>
      </w:r>
      <w:r w:rsidR="003702B1">
        <w:t>440,000</w:t>
      </w:r>
      <w:r>
        <w:t xml:space="preserve"> based upon an average hourly rate </w:t>
      </w:r>
    </w:p>
    <w:p w:rsidR="001C5D8A" w:rsidRDefault="001C5D8A" w:rsidP="008E3AF8">
      <w:pPr>
        <w:tabs>
          <w:tab w:val="num" w:pos="993"/>
        </w:tabs>
      </w:pPr>
      <w:r>
        <w:t xml:space="preserve">            </w:t>
      </w:r>
      <w:proofErr w:type="gramStart"/>
      <w:r>
        <w:t>of  $</w:t>
      </w:r>
      <w:proofErr w:type="gramEnd"/>
      <w:r w:rsidR="003702B1">
        <w:t>50</w:t>
      </w:r>
      <w:r>
        <w:t>.00 per professional and $</w:t>
      </w:r>
      <w:r w:rsidR="003702B1">
        <w:t>25</w:t>
      </w:r>
      <w:r>
        <w:t xml:space="preserve">.00 per clerical.  </w:t>
      </w:r>
    </w:p>
    <w:p w:rsidR="008E3AF8" w:rsidRDefault="008E3AF8" w:rsidP="008E3AF8">
      <w:pPr>
        <w:tabs>
          <w:tab w:val="num" w:pos="993"/>
        </w:tabs>
      </w:pPr>
    </w:p>
    <w:p w:rsidR="00386054" w:rsidRPr="00DA46CF" w:rsidRDefault="00386054" w:rsidP="008E3AF8">
      <w:pPr>
        <w:pStyle w:val="ListParagraph"/>
        <w:numPr>
          <w:ilvl w:val="0"/>
          <w:numId w:val="28"/>
        </w:numPr>
        <w:tabs>
          <w:tab w:val="num" w:pos="993"/>
        </w:tabs>
        <w:jc w:val="both"/>
        <w:rPr>
          <w:b/>
        </w:rPr>
      </w:pPr>
      <w:r w:rsidRPr="00DA46CF">
        <w:rPr>
          <w:rStyle w:val="a"/>
          <w:b/>
        </w:rPr>
        <w:t>Provide an estimate of the total annual cost burden to respondents or record keepers resulting from the collection of information.  (Do not include the cost of any hour burden shown in Items 12 and 14.)</w:t>
      </w:r>
    </w:p>
    <w:p w:rsidR="00386054" w:rsidRPr="00DA46CF" w:rsidRDefault="00386054" w:rsidP="00B83FB3">
      <w:pPr>
        <w:pStyle w:val="ListParagraph"/>
        <w:numPr>
          <w:ilvl w:val="0"/>
          <w:numId w:val="23"/>
        </w:numPr>
        <w:ind w:left="1080"/>
        <w:rPr>
          <w:b/>
        </w:rPr>
      </w:pPr>
      <w:r w:rsidRPr="00DA46CF">
        <w:rPr>
          <w:b/>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386054" w:rsidRPr="00DA46CF" w:rsidRDefault="00386054" w:rsidP="00B83FB3">
      <w:pPr>
        <w:pStyle w:val="ListParagraph"/>
        <w:numPr>
          <w:ilvl w:val="0"/>
          <w:numId w:val="23"/>
        </w:numPr>
        <w:ind w:left="1080"/>
        <w:rPr>
          <w:b/>
        </w:rPr>
      </w:pPr>
      <w:r w:rsidRPr="00DA46CF">
        <w:rPr>
          <w:b/>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386054" w:rsidRPr="002E5597" w:rsidRDefault="00386054" w:rsidP="00B83FB3">
      <w:pPr>
        <w:pStyle w:val="ListParagraph"/>
        <w:numPr>
          <w:ilvl w:val="0"/>
          <w:numId w:val="23"/>
        </w:numPr>
        <w:ind w:left="1080"/>
        <w:rPr>
          <w:b/>
        </w:rPr>
      </w:pPr>
      <w:r w:rsidRPr="002E5597">
        <w:rPr>
          <w:b/>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2473CE" w:rsidRPr="002E5597">
        <w:rPr>
          <w:b/>
        </w:rPr>
        <w:t>government</w:t>
      </w:r>
      <w:r w:rsidRPr="002E5597">
        <w:rPr>
          <w:b/>
        </w:rPr>
        <w:t xml:space="preserve"> or (4) as part of customary and usual business or private practices.</w:t>
      </w:r>
      <w:r w:rsidR="001743A5" w:rsidRPr="002E5597">
        <w:rPr>
          <w:b/>
        </w:rPr>
        <w:t xml:space="preserve"> Also, these estimates should not include the hourly costs (i.e., the monetization of the hours) captured above in Item 12</w:t>
      </w:r>
    </w:p>
    <w:p w:rsidR="00386054" w:rsidRPr="002E5597" w:rsidRDefault="00386054" w:rsidP="00B83FB3">
      <w:pPr>
        <w:pStyle w:val="ListParagraph"/>
        <w:ind w:left="1080"/>
        <w:rPr>
          <w:b/>
        </w:rPr>
      </w:pPr>
      <w:r w:rsidRPr="002E5597">
        <w:rPr>
          <w:b/>
        </w:rPr>
        <w:t>Total Annualized Capital/Startup Cost:</w:t>
      </w:r>
    </w:p>
    <w:p w:rsidR="00386054" w:rsidRPr="002E5597" w:rsidRDefault="00386054" w:rsidP="00B83FB3">
      <w:pPr>
        <w:tabs>
          <w:tab w:val="left" w:pos="-720"/>
        </w:tabs>
        <w:suppressAutoHyphens/>
        <w:ind w:left="1080"/>
        <w:rPr>
          <w:b/>
        </w:rPr>
      </w:pPr>
      <w:r w:rsidRPr="002E5597">
        <w:rPr>
          <w:b/>
        </w:rPr>
        <w:t xml:space="preserve">Total Annual Costs (O&amp;M): </w:t>
      </w:r>
    </w:p>
    <w:p w:rsidR="00386054" w:rsidRPr="002E5597" w:rsidRDefault="00386054" w:rsidP="00B83FB3">
      <w:pPr>
        <w:tabs>
          <w:tab w:val="left" w:pos="-720"/>
        </w:tabs>
        <w:suppressAutoHyphens/>
        <w:ind w:left="1080"/>
        <w:rPr>
          <w:b/>
        </w:rPr>
      </w:pPr>
      <w:r w:rsidRPr="002E5597">
        <w:rPr>
          <w:b/>
        </w:rPr>
        <w:t>Total Annualized Costs Requested:</w:t>
      </w:r>
    </w:p>
    <w:p w:rsidR="000C4863" w:rsidRDefault="000C4863" w:rsidP="002E5597">
      <w:pPr>
        <w:tabs>
          <w:tab w:val="left" w:pos="-720"/>
        </w:tabs>
        <w:suppressAutoHyphens/>
        <w:contextualSpacing/>
      </w:pPr>
      <w:r>
        <w:tab/>
        <w:t xml:space="preserve">The total for the capital and start-up cost components for this information collection is </w:t>
      </w:r>
    </w:p>
    <w:p w:rsidR="000C4863" w:rsidRPr="00EF7FF5" w:rsidRDefault="000C4863" w:rsidP="002E5597">
      <w:pPr>
        <w:tabs>
          <w:tab w:val="left" w:pos="-720"/>
        </w:tabs>
        <w:suppressAutoHyphens/>
        <w:ind w:left="720"/>
        <w:contextualSpacing/>
      </w:pPr>
      <w:proofErr w:type="gramStart"/>
      <w:r>
        <w:t>zero.</w:t>
      </w:r>
      <w:proofErr w:type="gramEnd"/>
      <w:r>
        <w:t xml:space="preserve">  The information collection will not require the purchase of any capital equipment nor create any start-up costs.  Computers and software used to complete this information collection are part of the respondents’ customary and usual business or private practices, and therefore is not included in this estimate.</w:t>
      </w:r>
      <w:r w:rsidR="00DA46CF">
        <w:t xml:space="preserve"> </w:t>
      </w:r>
      <w:r>
        <w:t xml:space="preserve">The total operation and maintenance and purchase of service components for this collection </w:t>
      </w:r>
      <w:proofErr w:type="gramStart"/>
      <w:r>
        <w:t>is</w:t>
      </w:r>
      <w:proofErr w:type="gramEnd"/>
      <w:r>
        <w:t xml:space="preserve"> zero.  The information collection will not create costs associated with generating, maintaining, and disclosing or providing the information that is not already identified in question 12 of this supporting statement. </w:t>
      </w:r>
    </w:p>
    <w:p w:rsidR="00DA46CF" w:rsidRDefault="00DA46CF" w:rsidP="00DA46CF">
      <w:pPr>
        <w:pStyle w:val="ListParagraph"/>
        <w:rPr>
          <w:rStyle w:val="a"/>
          <w:b/>
        </w:rPr>
      </w:pPr>
    </w:p>
    <w:p w:rsidR="00B83FB3" w:rsidRDefault="00386054" w:rsidP="00F345C4">
      <w:pPr>
        <w:pStyle w:val="ListParagraph"/>
        <w:numPr>
          <w:ilvl w:val="0"/>
          <w:numId w:val="28"/>
        </w:numPr>
        <w:rPr>
          <w:rStyle w:val="a"/>
          <w:b/>
        </w:rPr>
      </w:pPr>
      <w:r w:rsidRPr="000C4863">
        <w:rPr>
          <w:rStyle w:val="a"/>
          <w:b/>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341998" w:rsidRDefault="00341998" w:rsidP="00341998">
      <w:pPr>
        <w:pStyle w:val="ListParagraph"/>
        <w:rPr>
          <w:rStyle w:val="a"/>
        </w:rPr>
      </w:pPr>
      <w:r w:rsidRPr="00341998">
        <w:rPr>
          <w:rStyle w:val="a"/>
        </w:rPr>
        <w:t>T</w:t>
      </w:r>
      <w:r>
        <w:rPr>
          <w:rStyle w:val="a"/>
        </w:rPr>
        <w:t>he Federal costs are estimated to be approximately $112,188.  This includes the salaries and expenses of program staff that manage the grants and other Department staff to support the grant competition.  The method used to estimate the cost is as follows:</w:t>
      </w:r>
    </w:p>
    <w:p w:rsidR="00341998" w:rsidRDefault="00341998" w:rsidP="00341998">
      <w:pPr>
        <w:pStyle w:val="ListParagraph"/>
        <w:rPr>
          <w:rStyle w:val="a"/>
        </w:rPr>
      </w:pPr>
    </w:p>
    <w:p w:rsidR="00341998" w:rsidRPr="00341998" w:rsidRDefault="00341998" w:rsidP="00341998">
      <w:pPr>
        <w:pStyle w:val="ListParagraph"/>
        <w:rPr>
          <w:rStyle w:val="a"/>
          <w:b/>
        </w:rPr>
      </w:pPr>
      <w:r w:rsidRPr="00341998">
        <w:rPr>
          <w:rStyle w:val="a"/>
          <w:b/>
        </w:rPr>
        <w:t>Program Office Staff</w:t>
      </w:r>
    </w:p>
    <w:p w:rsidR="00341998" w:rsidRDefault="00341998" w:rsidP="00341998">
      <w:pPr>
        <w:pStyle w:val="ListParagraph"/>
        <w:rPr>
          <w:rStyle w:val="a"/>
        </w:rPr>
      </w:pPr>
      <w:r>
        <w:rPr>
          <w:rStyle w:val="a"/>
        </w:rPr>
        <w:t>2 GS-13 X 48 weeks</w:t>
      </w:r>
      <w:r>
        <w:rPr>
          <w:rStyle w:val="a"/>
        </w:rPr>
        <w:tab/>
      </w:r>
      <w:r>
        <w:rPr>
          <w:rStyle w:val="a"/>
        </w:rPr>
        <w:tab/>
        <w:t xml:space="preserve">= </w:t>
      </w:r>
      <w:r>
        <w:rPr>
          <w:rStyle w:val="a"/>
        </w:rPr>
        <w:tab/>
        <w:t>$39,168</w:t>
      </w:r>
    </w:p>
    <w:p w:rsidR="00341998" w:rsidRDefault="00341998" w:rsidP="00341998">
      <w:pPr>
        <w:pStyle w:val="ListParagraph"/>
        <w:rPr>
          <w:rStyle w:val="a"/>
        </w:rPr>
      </w:pPr>
    </w:p>
    <w:p w:rsidR="00341998" w:rsidRDefault="00341998" w:rsidP="00341998">
      <w:pPr>
        <w:pStyle w:val="ListParagraph"/>
        <w:rPr>
          <w:rStyle w:val="a"/>
        </w:rPr>
      </w:pPr>
      <w:r w:rsidRPr="00D13CFA">
        <w:rPr>
          <w:rStyle w:val="a"/>
          <w:b/>
        </w:rPr>
        <w:t>TOTAL</w:t>
      </w:r>
      <w:r w:rsidRPr="00D13CFA">
        <w:rPr>
          <w:rStyle w:val="a"/>
          <w:b/>
        </w:rPr>
        <w:tab/>
      </w:r>
      <w:r>
        <w:rPr>
          <w:rStyle w:val="a"/>
        </w:rPr>
        <w:tab/>
      </w:r>
      <w:r>
        <w:rPr>
          <w:rStyle w:val="a"/>
        </w:rPr>
        <w:tab/>
        <w:t>=</w:t>
      </w:r>
      <w:r>
        <w:rPr>
          <w:rStyle w:val="a"/>
        </w:rPr>
        <w:tab/>
        <w:t>$39,168</w:t>
      </w:r>
    </w:p>
    <w:p w:rsidR="00341998" w:rsidRDefault="00341998" w:rsidP="00341998">
      <w:pPr>
        <w:pStyle w:val="ListParagraph"/>
        <w:rPr>
          <w:rStyle w:val="a"/>
        </w:rPr>
      </w:pPr>
    </w:p>
    <w:p w:rsidR="00341998" w:rsidRDefault="00341998" w:rsidP="00341998">
      <w:pPr>
        <w:pStyle w:val="ListParagraph"/>
        <w:rPr>
          <w:rStyle w:val="a"/>
        </w:rPr>
      </w:pPr>
      <w:r>
        <w:rPr>
          <w:rStyle w:val="a"/>
        </w:rPr>
        <w:t>Other Department Staff</w:t>
      </w:r>
      <w:r>
        <w:rPr>
          <w:rStyle w:val="a"/>
        </w:rPr>
        <w:tab/>
        <w:t>=</w:t>
      </w:r>
      <w:r>
        <w:rPr>
          <w:rStyle w:val="a"/>
        </w:rPr>
        <w:tab/>
        <w:t>$25,020</w:t>
      </w:r>
    </w:p>
    <w:p w:rsidR="00341998" w:rsidRDefault="00341998" w:rsidP="00341998">
      <w:pPr>
        <w:pStyle w:val="ListParagraph"/>
        <w:rPr>
          <w:rStyle w:val="a"/>
        </w:rPr>
      </w:pPr>
      <w:r>
        <w:rPr>
          <w:rStyle w:val="a"/>
        </w:rPr>
        <w:t>Outside Review Costs</w:t>
      </w:r>
      <w:r>
        <w:rPr>
          <w:rStyle w:val="a"/>
        </w:rPr>
        <w:tab/>
      </w:r>
      <w:r>
        <w:rPr>
          <w:rStyle w:val="a"/>
        </w:rPr>
        <w:tab/>
        <w:t>=</w:t>
      </w:r>
      <w:r>
        <w:rPr>
          <w:rStyle w:val="a"/>
        </w:rPr>
        <w:tab/>
        <w:t>$48,000</w:t>
      </w:r>
    </w:p>
    <w:p w:rsidR="00341998" w:rsidRDefault="00341998" w:rsidP="00341998">
      <w:pPr>
        <w:pStyle w:val="ListParagraph"/>
        <w:rPr>
          <w:rStyle w:val="a"/>
        </w:rPr>
      </w:pPr>
    </w:p>
    <w:p w:rsidR="00341998" w:rsidRPr="00341998" w:rsidRDefault="00341998" w:rsidP="00341998">
      <w:pPr>
        <w:pStyle w:val="ListParagraph"/>
        <w:rPr>
          <w:rStyle w:val="a"/>
        </w:rPr>
      </w:pPr>
      <w:r w:rsidRPr="00D13CFA">
        <w:rPr>
          <w:rStyle w:val="a"/>
          <w:b/>
        </w:rPr>
        <w:t>TOTAL ESTIMATED FEDERAL COST</w:t>
      </w:r>
      <w:r>
        <w:rPr>
          <w:rStyle w:val="a"/>
        </w:rPr>
        <w:t xml:space="preserve"> </w:t>
      </w:r>
      <w:r>
        <w:rPr>
          <w:rStyle w:val="a"/>
        </w:rPr>
        <w:tab/>
        <w:t>=</w:t>
      </w:r>
      <w:r>
        <w:rPr>
          <w:rStyle w:val="a"/>
        </w:rPr>
        <w:tab/>
      </w:r>
      <w:r w:rsidRPr="00D13CFA">
        <w:rPr>
          <w:rStyle w:val="a"/>
          <w:b/>
        </w:rPr>
        <w:t>$112,188</w:t>
      </w:r>
    </w:p>
    <w:p w:rsidR="00B83FB3" w:rsidRDefault="00386054" w:rsidP="00F345C4">
      <w:pPr>
        <w:pStyle w:val="ListParagraph"/>
        <w:numPr>
          <w:ilvl w:val="0"/>
          <w:numId w:val="28"/>
        </w:numPr>
      </w:pPr>
      <w:r w:rsidRPr="003E618B">
        <w:rPr>
          <w:b/>
        </w:rPr>
        <w:t xml:space="preserve">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w:t>
      </w:r>
      <w:r w:rsidR="002473CE" w:rsidRPr="003E618B">
        <w:rPr>
          <w:b/>
        </w:rPr>
        <w:t xml:space="preserve">totals for </w:t>
      </w:r>
      <w:r w:rsidRPr="003E618B">
        <w:rPr>
          <w:b/>
        </w:rPr>
        <w:t>changes in burden hours</w:t>
      </w:r>
      <w:r w:rsidR="002473CE" w:rsidRPr="003E618B">
        <w:rPr>
          <w:b/>
        </w:rPr>
        <w:t>, responses</w:t>
      </w:r>
      <w:r w:rsidRPr="003E618B">
        <w:rPr>
          <w:b/>
        </w:rPr>
        <w:t xml:space="preserve"> and cost</w:t>
      </w:r>
      <w:r w:rsidR="002473CE" w:rsidRPr="003E618B">
        <w:rPr>
          <w:b/>
        </w:rPr>
        <w:t>s</w:t>
      </w:r>
      <w:r w:rsidRPr="003E618B">
        <w:rPr>
          <w:b/>
        </w:rPr>
        <w:t xml:space="preserve"> </w:t>
      </w:r>
      <w:r w:rsidR="002473CE" w:rsidRPr="003E618B">
        <w:rPr>
          <w:b/>
        </w:rPr>
        <w:t>(if applicable)</w:t>
      </w:r>
      <w:r w:rsidRPr="00322E02">
        <w:t>.</w:t>
      </w:r>
    </w:p>
    <w:p w:rsidR="003E618B" w:rsidRDefault="00DA46CF" w:rsidP="006A0E21">
      <w:pPr>
        <w:ind w:left="720"/>
      </w:pPr>
      <w:r>
        <w:t xml:space="preserve">There are no program changes or adjustments with this re-instatement. </w:t>
      </w:r>
    </w:p>
    <w:p w:rsidR="00DA46CF" w:rsidRDefault="00DA46CF" w:rsidP="006A0E21">
      <w:pPr>
        <w:ind w:left="720"/>
      </w:pPr>
    </w:p>
    <w:p w:rsidR="00B83FB3" w:rsidRDefault="00386054" w:rsidP="00F345C4">
      <w:pPr>
        <w:pStyle w:val="ListParagraph"/>
        <w:numPr>
          <w:ilvl w:val="0"/>
          <w:numId w:val="28"/>
        </w:numPr>
        <w:rPr>
          <w:rStyle w:val="a"/>
        </w:rPr>
      </w:pPr>
      <w:r w:rsidRPr="00687030">
        <w:rPr>
          <w:rStyle w:val="a"/>
          <w:b/>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Pr="00322E02">
        <w:rPr>
          <w:rStyle w:val="a"/>
        </w:rPr>
        <w:t>.</w:t>
      </w:r>
    </w:p>
    <w:p w:rsidR="009F5F47" w:rsidRDefault="009331B3" w:rsidP="009331B3">
      <w:pPr>
        <w:ind w:left="720"/>
        <w:rPr>
          <w:rStyle w:val="a"/>
        </w:rPr>
      </w:pPr>
      <w:r>
        <w:rPr>
          <w:rStyle w:val="a"/>
        </w:rPr>
        <w:t>There are no plans for publication of data from this collection.</w:t>
      </w:r>
    </w:p>
    <w:p w:rsidR="00DA46CF" w:rsidRPr="00DA46CF" w:rsidRDefault="00DA46CF" w:rsidP="00DA46CF">
      <w:pPr>
        <w:pStyle w:val="ListParagraph"/>
        <w:rPr>
          <w:rStyle w:val="a"/>
        </w:rPr>
      </w:pPr>
    </w:p>
    <w:p w:rsidR="00B83FB3" w:rsidRDefault="00386054" w:rsidP="00F345C4">
      <w:pPr>
        <w:pStyle w:val="ListParagraph"/>
        <w:numPr>
          <w:ilvl w:val="0"/>
          <w:numId w:val="28"/>
        </w:numPr>
        <w:rPr>
          <w:rStyle w:val="a"/>
        </w:rPr>
      </w:pPr>
      <w:r w:rsidRPr="009331B3">
        <w:rPr>
          <w:rStyle w:val="a"/>
          <w:b/>
        </w:rPr>
        <w:t>If seeking approval to not display the expiration date for OMB approval of the information collection, explain the reasons that display would be inappropriate</w:t>
      </w:r>
      <w:r w:rsidRPr="00322E02">
        <w:rPr>
          <w:rStyle w:val="a"/>
        </w:rPr>
        <w:t>.</w:t>
      </w:r>
    </w:p>
    <w:p w:rsidR="009F5F47" w:rsidRDefault="009331B3" w:rsidP="009331B3">
      <w:pPr>
        <w:ind w:left="720"/>
        <w:rPr>
          <w:rStyle w:val="a"/>
        </w:rPr>
      </w:pPr>
      <w:r>
        <w:rPr>
          <w:rStyle w:val="a"/>
        </w:rPr>
        <w:t>We are not seeking this approval.</w:t>
      </w:r>
    </w:p>
    <w:p w:rsidR="00DA46CF" w:rsidRDefault="00DA46CF" w:rsidP="00DA46CF">
      <w:pPr>
        <w:pStyle w:val="ListParagraph"/>
        <w:rPr>
          <w:rStyle w:val="a"/>
          <w:b/>
        </w:rPr>
      </w:pPr>
    </w:p>
    <w:p w:rsidR="00386054" w:rsidRDefault="00386054" w:rsidP="00F345C4">
      <w:pPr>
        <w:pStyle w:val="ListParagraph"/>
        <w:numPr>
          <w:ilvl w:val="0"/>
          <w:numId w:val="28"/>
        </w:numPr>
        <w:rPr>
          <w:rStyle w:val="a"/>
          <w:b/>
        </w:rPr>
      </w:pPr>
      <w:r w:rsidRPr="000E2D4B">
        <w:rPr>
          <w:rStyle w:val="a"/>
          <w:b/>
        </w:rPr>
        <w:t>Explain each exception to the certification statement identified in the Certification of Paperwork Reduction Act.</w:t>
      </w:r>
    </w:p>
    <w:p w:rsidR="00567824" w:rsidRPr="00567824" w:rsidRDefault="00DA46CF" w:rsidP="00567824">
      <w:pPr>
        <w:pStyle w:val="ListParagraph"/>
      </w:pPr>
      <w:r>
        <w:rPr>
          <w:rStyle w:val="a"/>
        </w:rPr>
        <w:t xml:space="preserve">There are no exceptions to the certification statement identified in the Certification of Paperwork Reduction Act. </w:t>
      </w:r>
    </w:p>
    <w:sectPr w:rsidR="00567824" w:rsidRPr="00567824" w:rsidSect="00E07290">
      <w:headerReference w:type="default" r:id="rId9"/>
      <w:footerReference w:type="default" r:id="rId10"/>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E21" w:rsidRDefault="006A0E21">
      <w:pPr>
        <w:spacing w:line="20" w:lineRule="exact"/>
      </w:pPr>
    </w:p>
  </w:endnote>
  <w:endnote w:type="continuationSeparator" w:id="0">
    <w:p w:rsidR="006A0E21" w:rsidRDefault="006A0E21">
      <w:r>
        <w:t xml:space="preserve"> </w:t>
      </w:r>
    </w:p>
  </w:endnote>
  <w:endnote w:type="continuationNotice" w:id="1">
    <w:p w:rsidR="006A0E21" w:rsidRDefault="006A0E2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shelf Symbol 7">
    <w:panose1 w:val="05010101010101010101"/>
    <w:charset w:val="02"/>
    <w:family w:val="auto"/>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E21" w:rsidRDefault="006A0E21">
    <w:pPr>
      <w:tabs>
        <w:tab w:val="left" w:pos="0"/>
      </w:tabs>
      <w:suppressAutoHyphens/>
    </w:pPr>
    <w:r>
      <w:rPr>
        <w:noProof/>
      </w:rPr>
      <mc:AlternateContent>
        <mc:Choice Requires="wps">
          <w:drawing>
            <wp:anchor distT="0" distB="0" distL="114300" distR="114300" simplePos="0" relativeHeight="251657728"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6A0E21" w:rsidRDefault="006A0E21" w:rsidP="00431228">
                          <w:pPr>
                            <w:tabs>
                              <w:tab w:val="center" w:pos="4650"/>
                            </w:tabs>
                            <w:suppressAutoHyphens/>
                            <w:jc w:val="center"/>
                          </w:pPr>
                          <w:r>
                            <w:fldChar w:fldCharType="begin"/>
                          </w:r>
                          <w:r>
                            <w:instrText>page \* arabic</w:instrText>
                          </w:r>
                          <w:r>
                            <w:fldChar w:fldCharType="separate"/>
                          </w:r>
                          <w:r w:rsidR="00EC5977">
                            <w:rPr>
                              <w:noProof/>
                            </w:rPr>
                            <w:t>2</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rsidR="006A0E21" w:rsidRDefault="006A0E21" w:rsidP="00431228">
                    <w:pPr>
                      <w:tabs>
                        <w:tab w:val="center" w:pos="4650"/>
                      </w:tabs>
                      <w:suppressAutoHyphens/>
                      <w:jc w:val="center"/>
                    </w:pPr>
                    <w:r>
                      <w:fldChar w:fldCharType="begin"/>
                    </w:r>
                    <w:r>
                      <w:instrText>page \* arabic</w:instrText>
                    </w:r>
                    <w:r>
                      <w:fldChar w:fldCharType="separate"/>
                    </w:r>
                    <w:r w:rsidR="00EC5977">
                      <w:rPr>
                        <w:noProof/>
                      </w:rPr>
                      <w:t>2</w:t>
                    </w:r>
                    <w:r>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E21" w:rsidRDefault="006A0E21">
      <w:r>
        <w:separator/>
      </w:r>
    </w:p>
  </w:footnote>
  <w:footnote w:type="continuationSeparator" w:id="0">
    <w:p w:rsidR="006A0E21" w:rsidRDefault="006A0E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727" w:rsidRDefault="00F71727" w:rsidP="00F71727">
    <w:pPr>
      <w:spacing w:after="0"/>
      <w:rPr>
        <w:rFonts w:eastAsia="Malgun Gothic"/>
      </w:rPr>
    </w:pPr>
    <w:r w:rsidRPr="00F71727">
      <w:rPr>
        <w:rFonts w:eastAsia="Malgun Gothic"/>
      </w:rPr>
      <w:t>ED-2013-ICCD-0014</w:t>
    </w:r>
    <w:r w:rsidRPr="00F71727">
      <w:rPr>
        <w:rFonts w:eastAsia="Malgun Gothic"/>
      </w:rPr>
      <w:t xml:space="preserve"> 1830-0542 </w:t>
    </w:r>
    <w:r w:rsidRPr="00F71727">
      <w:rPr>
        <w:rFonts w:eastAsia="Malgun Gothic"/>
      </w:rPr>
      <w:t xml:space="preserve"> </w:t>
    </w:r>
  </w:p>
  <w:p w:rsidR="006A0E21" w:rsidRPr="00F71727" w:rsidRDefault="006A0E21" w:rsidP="00F71727">
    <w:pPr>
      <w:spacing w:after="0"/>
    </w:pPr>
    <w:r w:rsidRPr="00F71727">
      <w:t xml:space="preserve">Revised: </w:t>
    </w:r>
    <w:r w:rsidR="00F71727" w:rsidRPr="00F71727">
      <w:t>02/11/13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84"/>
        </w:tabs>
        <w:ind w:left="784" w:hanging="360"/>
      </w:pPr>
      <w:rPr>
        <w:rFonts w:ascii="Wingdings" w:hAnsi="Wingdings" w:hint="default"/>
      </w:rPr>
    </w:lvl>
    <w:lvl w:ilvl="1" w:tplc="04090003" w:tentative="1">
      <w:start w:val="1"/>
      <w:numFmt w:val="bullet"/>
      <w:lvlText w:val="o"/>
      <w:lvlJc w:val="left"/>
      <w:pPr>
        <w:tabs>
          <w:tab w:val="num" w:pos="1504"/>
        </w:tabs>
        <w:ind w:left="1504" w:hanging="360"/>
      </w:pPr>
      <w:rPr>
        <w:rFonts w:ascii="Courier New" w:hAnsi="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2">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nsid w:val="0B922024"/>
    <w:multiLevelType w:val="hybridMultilevel"/>
    <w:tmpl w:val="72CEDAF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2160D7F"/>
    <w:multiLevelType w:val="hybridMultilevel"/>
    <w:tmpl w:val="FA68F2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0DE1688"/>
    <w:multiLevelType w:val="hybridMultilevel"/>
    <w:tmpl w:val="3C4A61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2944632"/>
    <w:multiLevelType w:val="hybridMultilevel"/>
    <w:tmpl w:val="6608DA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8">
    <w:nsid w:val="2E2F7B7F"/>
    <w:multiLevelType w:val="hybridMultilevel"/>
    <w:tmpl w:val="0262B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C31D8C"/>
    <w:multiLevelType w:val="hybridMultilevel"/>
    <w:tmpl w:val="82B4BE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D7D2F63"/>
    <w:multiLevelType w:val="hybridMultilevel"/>
    <w:tmpl w:val="D1286504"/>
    <w:lvl w:ilvl="0" w:tplc="6CDE0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12">
    <w:nsid w:val="45C300D9"/>
    <w:multiLevelType w:val="hybridMultilevel"/>
    <w:tmpl w:val="7226B42C"/>
    <w:lvl w:ilvl="0" w:tplc="D4AA29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6904A33"/>
    <w:multiLevelType w:val="hybridMultilevel"/>
    <w:tmpl w:val="897E20B8"/>
    <w:lvl w:ilvl="0" w:tplc="A8A6533C">
      <w:start w:val="1"/>
      <w:numFmt w:val="lowerLetter"/>
      <w:lvlText w:val="(%1)"/>
      <w:lvlJc w:val="left"/>
      <w:pPr>
        <w:tabs>
          <w:tab w:val="num" w:pos="1575"/>
        </w:tabs>
        <w:ind w:left="1575" w:hanging="375"/>
      </w:pPr>
      <w:rPr>
        <w:rFonts w:hint="default"/>
      </w:r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14">
    <w:nsid w:val="48936A4B"/>
    <w:multiLevelType w:val="hybridMultilevel"/>
    <w:tmpl w:val="00F89E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9AA475D"/>
    <w:multiLevelType w:val="hybridMultilevel"/>
    <w:tmpl w:val="F1E4725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49E63732"/>
    <w:multiLevelType w:val="hybridMultilevel"/>
    <w:tmpl w:val="5CB28D2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8">
    <w:nsid w:val="4C6214FF"/>
    <w:multiLevelType w:val="hybridMultilevel"/>
    <w:tmpl w:val="3AB0E62A"/>
    <w:lvl w:ilvl="0" w:tplc="0409000B">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0">
    <w:nsid w:val="59973AA0"/>
    <w:multiLevelType w:val="hybridMultilevel"/>
    <w:tmpl w:val="7C7E6C5C"/>
    <w:lvl w:ilvl="0" w:tplc="04090001">
      <w:start w:val="1"/>
      <w:numFmt w:val="bullet"/>
      <w:lvlText w:val=""/>
      <w:lvlJc w:val="left"/>
      <w:pPr>
        <w:tabs>
          <w:tab w:val="num" w:pos="784"/>
        </w:tabs>
        <w:ind w:left="784" w:hanging="360"/>
      </w:pPr>
      <w:rPr>
        <w:rFonts w:ascii="Symbol" w:hAnsi="Symbol" w:hint="default"/>
      </w:rPr>
    </w:lvl>
    <w:lvl w:ilvl="1" w:tplc="04090003" w:tentative="1">
      <w:start w:val="1"/>
      <w:numFmt w:val="bullet"/>
      <w:lvlText w:val="o"/>
      <w:lvlJc w:val="left"/>
      <w:pPr>
        <w:tabs>
          <w:tab w:val="num" w:pos="1504"/>
        </w:tabs>
        <w:ind w:left="1504" w:hanging="360"/>
      </w:pPr>
      <w:rPr>
        <w:rFonts w:ascii="Courier New" w:hAnsi="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21">
    <w:nsid w:val="5A09663A"/>
    <w:multiLevelType w:val="hybridMultilevel"/>
    <w:tmpl w:val="496AEAFE"/>
    <w:lvl w:ilvl="0" w:tplc="4BC652DC">
      <w:start w:val="1"/>
      <w:numFmt w:val="lowerLetter"/>
      <w:lvlText w:val="(%1)"/>
      <w:lvlJc w:val="left"/>
      <w:pPr>
        <w:tabs>
          <w:tab w:val="num" w:pos="735"/>
        </w:tabs>
        <w:ind w:left="735" w:hanging="375"/>
      </w:pPr>
      <w:rPr>
        <w:rFonts w:hint="default"/>
      </w:rPr>
    </w:lvl>
    <w:lvl w:ilvl="1" w:tplc="0409000B">
      <w:start w:val="1"/>
      <w:numFmt w:val="bullet"/>
      <w:lvlText w:val=""/>
      <w:lvlJc w:val="left"/>
      <w:pPr>
        <w:tabs>
          <w:tab w:val="num" w:pos="2160"/>
        </w:tabs>
        <w:ind w:left="2160" w:hanging="360"/>
      </w:pPr>
      <w:rPr>
        <w:rFonts w:ascii="Wingdings" w:hAnsi="Wingding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23">
    <w:nsid w:val="75AC08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770842BF"/>
    <w:multiLevelType w:val="hybridMultilevel"/>
    <w:tmpl w:val="5D4E03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78692C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78837BD4"/>
    <w:multiLevelType w:val="hybridMultilevel"/>
    <w:tmpl w:val="73AAB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93962CC"/>
    <w:multiLevelType w:val="hybridMultilevel"/>
    <w:tmpl w:val="26169178"/>
    <w:lvl w:ilvl="0" w:tplc="3E163EC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BF254A8"/>
    <w:multiLevelType w:val="hybridMultilevel"/>
    <w:tmpl w:val="EBCC7A92"/>
    <w:lvl w:ilvl="0" w:tplc="61B03AFA">
      <w:start w:val="1"/>
      <w:numFmt w:val="lowerLetter"/>
      <w:lvlText w:val="(%1)"/>
      <w:lvlJc w:val="left"/>
      <w:pPr>
        <w:ind w:left="1140" w:hanging="51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0">
    <w:nsid w:val="7D672178"/>
    <w:multiLevelType w:val="hybridMultilevel"/>
    <w:tmpl w:val="3FEC9C98"/>
    <w:lvl w:ilvl="0" w:tplc="5112ADF0">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1">
    <w:nsid w:val="7F1A5D4B"/>
    <w:multiLevelType w:val="hybridMultilevel"/>
    <w:tmpl w:val="9DFC4DDE"/>
    <w:lvl w:ilvl="0" w:tplc="270C4834">
      <w:start w:val="1"/>
      <w:numFmt w:val="bullet"/>
      <w:lvlText w:val=""/>
      <w:lvlJc w:val="left"/>
      <w:pPr>
        <w:tabs>
          <w:tab w:val="num" w:pos="1080"/>
        </w:tabs>
        <w:ind w:left="1080" w:hanging="360"/>
      </w:pPr>
      <w:rPr>
        <w:rFonts w:ascii="Bookshelf Symbol 7" w:hAnsi="Bookshelf Symbol 7"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11"/>
  </w:num>
  <w:num w:numId="3">
    <w:abstractNumId w:val="7"/>
  </w:num>
  <w:num w:numId="4">
    <w:abstractNumId w:val="22"/>
  </w:num>
  <w:num w:numId="5">
    <w:abstractNumId w:val="1"/>
  </w:num>
  <w:num w:numId="6">
    <w:abstractNumId w:val="2"/>
  </w:num>
  <w:num w:numId="7">
    <w:abstractNumId w:val="17"/>
  </w:num>
  <w:num w:numId="8">
    <w:abstractNumId w:val="16"/>
  </w:num>
  <w:num w:numId="9">
    <w:abstractNumId w:val="19"/>
  </w:num>
  <w:num w:numId="10">
    <w:abstractNumId w:val="25"/>
  </w:num>
  <w:num w:numId="11">
    <w:abstractNumId w:val="10"/>
  </w:num>
  <w:num w:numId="12">
    <w:abstractNumId w:val="4"/>
  </w:num>
  <w:num w:numId="13">
    <w:abstractNumId w:val="14"/>
  </w:num>
  <w:num w:numId="14">
    <w:abstractNumId w:val="12"/>
  </w:num>
  <w:num w:numId="15">
    <w:abstractNumId w:val="3"/>
  </w:num>
  <w:num w:numId="16">
    <w:abstractNumId w:val="31"/>
  </w:num>
  <w:num w:numId="17">
    <w:abstractNumId w:val="15"/>
  </w:num>
  <w:num w:numId="18">
    <w:abstractNumId w:val="6"/>
  </w:num>
  <w:num w:numId="19">
    <w:abstractNumId w:val="20"/>
  </w:num>
  <w:num w:numId="20">
    <w:abstractNumId w:val="28"/>
  </w:num>
  <w:num w:numId="21">
    <w:abstractNumId w:val="5"/>
  </w:num>
  <w:num w:numId="22">
    <w:abstractNumId w:val="9"/>
  </w:num>
  <w:num w:numId="23">
    <w:abstractNumId w:val="27"/>
  </w:num>
  <w:num w:numId="24">
    <w:abstractNumId w:val="24"/>
  </w:num>
  <w:num w:numId="25">
    <w:abstractNumId w:val="21"/>
  </w:num>
  <w:num w:numId="26">
    <w:abstractNumId w:val="18"/>
  </w:num>
  <w:num w:numId="27">
    <w:abstractNumId w:val="13"/>
  </w:num>
  <w:num w:numId="28">
    <w:abstractNumId w:val="8"/>
  </w:num>
  <w:num w:numId="29">
    <w:abstractNumId w:val="26"/>
  </w:num>
  <w:num w:numId="30">
    <w:abstractNumId w:val="23"/>
  </w:num>
  <w:num w:numId="31">
    <w:abstractNumId w:val="30"/>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16E14"/>
    <w:rsid w:val="00050CBE"/>
    <w:rsid w:val="00064BFC"/>
    <w:rsid w:val="000909E0"/>
    <w:rsid w:val="000929BC"/>
    <w:rsid w:val="000A2965"/>
    <w:rsid w:val="000B14D8"/>
    <w:rsid w:val="000C4863"/>
    <w:rsid w:val="000E2D4B"/>
    <w:rsid w:val="000E592D"/>
    <w:rsid w:val="000F175B"/>
    <w:rsid w:val="0014500F"/>
    <w:rsid w:val="00153F20"/>
    <w:rsid w:val="001743A5"/>
    <w:rsid w:val="0018279C"/>
    <w:rsid w:val="001C5D8A"/>
    <w:rsid w:val="00213A2C"/>
    <w:rsid w:val="002446B3"/>
    <w:rsid w:val="002473CE"/>
    <w:rsid w:val="002B0412"/>
    <w:rsid w:val="002B0A95"/>
    <w:rsid w:val="002C10D1"/>
    <w:rsid w:val="002E5597"/>
    <w:rsid w:val="00322E02"/>
    <w:rsid w:val="00341998"/>
    <w:rsid w:val="003702B1"/>
    <w:rsid w:val="0037056C"/>
    <w:rsid w:val="00386054"/>
    <w:rsid w:val="003C29C2"/>
    <w:rsid w:val="003C7F70"/>
    <w:rsid w:val="003E285A"/>
    <w:rsid w:val="003E4FC7"/>
    <w:rsid w:val="003E539A"/>
    <w:rsid w:val="003E618B"/>
    <w:rsid w:val="004206FC"/>
    <w:rsid w:val="00431228"/>
    <w:rsid w:val="00441A39"/>
    <w:rsid w:val="004A2DBB"/>
    <w:rsid w:val="004D6005"/>
    <w:rsid w:val="004E23D9"/>
    <w:rsid w:val="004F692A"/>
    <w:rsid w:val="00512598"/>
    <w:rsid w:val="005275D6"/>
    <w:rsid w:val="0053551D"/>
    <w:rsid w:val="005513C7"/>
    <w:rsid w:val="00563CCF"/>
    <w:rsid w:val="00567824"/>
    <w:rsid w:val="005768B8"/>
    <w:rsid w:val="005A1566"/>
    <w:rsid w:val="005A1DFC"/>
    <w:rsid w:val="005A4185"/>
    <w:rsid w:val="005A6B2A"/>
    <w:rsid w:val="005A6D09"/>
    <w:rsid w:val="005B3DFD"/>
    <w:rsid w:val="005C1581"/>
    <w:rsid w:val="005D2E7B"/>
    <w:rsid w:val="00617A98"/>
    <w:rsid w:val="0063484C"/>
    <w:rsid w:val="00654305"/>
    <w:rsid w:val="006737C0"/>
    <w:rsid w:val="00677BC2"/>
    <w:rsid w:val="00687030"/>
    <w:rsid w:val="00694667"/>
    <w:rsid w:val="006A0E21"/>
    <w:rsid w:val="006A3B5C"/>
    <w:rsid w:val="006C01D0"/>
    <w:rsid w:val="006D14A7"/>
    <w:rsid w:val="007661D9"/>
    <w:rsid w:val="00787B58"/>
    <w:rsid w:val="007B14E8"/>
    <w:rsid w:val="007C12B5"/>
    <w:rsid w:val="007E77FA"/>
    <w:rsid w:val="007F393F"/>
    <w:rsid w:val="008011B6"/>
    <w:rsid w:val="00872D56"/>
    <w:rsid w:val="008E3AF8"/>
    <w:rsid w:val="008F3062"/>
    <w:rsid w:val="00921CB1"/>
    <w:rsid w:val="009331B3"/>
    <w:rsid w:val="009544A3"/>
    <w:rsid w:val="009949A8"/>
    <w:rsid w:val="009F5F47"/>
    <w:rsid w:val="00A01331"/>
    <w:rsid w:val="00A11F20"/>
    <w:rsid w:val="00A41F2C"/>
    <w:rsid w:val="00A87940"/>
    <w:rsid w:val="00A94CCB"/>
    <w:rsid w:val="00AB0D7D"/>
    <w:rsid w:val="00AC3646"/>
    <w:rsid w:val="00B23EC0"/>
    <w:rsid w:val="00B578F4"/>
    <w:rsid w:val="00B64288"/>
    <w:rsid w:val="00B83FB3"/>
    <w:rsid w:val="00BA13A2"/>
    <w:rsid w:val="00BB0B79"/>
    <w:rsid w:val="00BC244F"/>
    <w:rsid w:val="00BD1325"/>
    <w:rsid w:val="00C47A80"/>
    <w:rsid w:val="00C641E9"/>
    <w:rsid w:val="00C71525"/>
    <w:rsid w:val="00C723C2"/>
    <w:rsid w:val="00C74D95"/>
    <w:rsid w:val="00C9556E"/>
    <w:rsid w:val="00CA38F1"/>
    <w:rsid w:val="00CE72AF"/>
    <w:rsid w:val="00CF7053"/>
    <w:rsid w:val="00D004BE"/>
    <w:rsid w:val="00D115BF"/>
    <w:rsid w:val="00D13CFA"/>
    <w:rsid w:val="00D269C3"/>
    <w:rsid w:val="00D330C4"/>
    <w:rsid w:val="00DA46CF"/>
    <w:rsid w:val="00DE224B"/>
    <w:rsid w:val="00DF110C"/>
    <w:rsid w:val="00E0199C"/>
    <w:rsid w:val="00E023B7"/>
    <w:rsid w:val="00E07290"/>
    <w:rsid w:val="00E52F91"/>
    <w:rsid w:val="00E732B0"/>
    <w:rsid w:val="00EA3C1F"/>
    <w:rsid w:val="00EC2CC4"/>
    <w:rsid w:val="00EC5977"/>
    <w:rsid w:val="00EF7FF5"/>
    <w:rsid w:val="00F1668C"/>
    <w:rsid w:val="00F313DF"/>
    <w:rsid w:val="00F345C4"/>
    <w:rsid w:val="00F651D1"/>
    <w:rsid w:val="00F71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uiPriority="0"/>
    <w:lsdException w:name="heading 8" w:uiPriority="0" w:qFormat="1"/>
    <w:lsdException w:name="heading 9"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uiPriority="0" w:qFormat="1"/>
    <w:lsdException w:name="endnote text" w:uiPriority="0"/>
    <w:lsdException w:name="Title" w:locked="1" w:semiHidden="0" w:uiPriority="0" w:unhideWhenUsed="0" w:qFormat="1"/>
    <w:lsdException w:name="Default Paragraph Font" w:locked="1" w:semiHidden="0" w:uiPriority="0" w:unhideWhenUsed="0"/>
    <w:lsdException w:name="Subtitle" w:locked="1" w:semiHidden="0" w:uiPriority="0" w:unhideWhenUsed="0"/>
    <w:lsdException w:name="Strong" w:locked="1" w:semiHidden="0" w:uiPriority="0" w:unhideWhenUsed="0" w:qFormat="1"/>
    <w:lsdException w:name="Emphasis" w:locked="1" w:semiHidden="0" w:uiPriority="0" w:unhideWhenUsed="0"/>
    <w:lsdException w:name="Table Grid" w:locked="1"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578F4"/>
    <w:pPr>
      <w:spacing w:after="120"/>
    </w:pPr>
    <w:rPr>
      <w:sz w:val="24"/>
      <w:szCs w:val="24"/>
    </w:rPr>
  </w:style>
  <w:style w:type="paragraph" w:styleId="Heading1">
    <w:name w:val="heading 1"/>
    <w:basedOn w:val="Normal"/>
    <w:next w:val="Normal"/>
    <w:link w:val="Heading1Char"/>
    <w:qFormat/>
    <w:locked/>
    <w:rsid w:val="00B578F4"/>
    <w:pPr>
      <w:keepNext/>
      <w:widowControl w:val="0"/>
      <w:numPr>
        <w:ilvl w:val="12"/>
      </w:numPr>
      <w:ind w:left="360" w:hanging="360"/>
      <w:outlineLvl w:val="0"/>
    </w:pPr>
    <w:rPr>
      <w:rFonts w:eastAsiaTheme="majorEastAsia" w:cs="Arial"/>
      <w:b/>
      <w:snapToGrid w:val="0"/>
      <w:sz w:val="28"/>
      <w:szCs w:val="20"/>
    </w:rPr>
  </w:style>
  <w:style w:type="paragraph" w:styleId="Heading2">
    <w:name w:val="heading 2"/>
    <w:basedOn w:val="Normal"/>
    <w:next w:val="Normal"/>
    <w:link w:val="Heading2Char"/>
    <w:locked/>
    <w:rsid w:val="00B578F4"/>
    <w:pPr>
      <w:keepNext/>
      <w:widowControl w:val="0"/>
      <w:ind w:left="144"/>
      <w:outlineLvl w:val="1"/>
    </w:pPr>
    <w:rPr>
      <w:b/>
      <w:snapToGrid w:val="0"/>
      <w:szCs w:val="20"/>
    </w:rPr>
  </w:style>
  <w:style w:type="paragraph" w:styleId="Heading3">
    <w:name w:val="heading 3"/>
    <w:basedOn w:val="Normal"/>
    <w:next w:val="Normal"/>
    <w:link w:val="Heading3Char"/>
    <w:locked/>
    <w:rsid w:val="00B578F4"/>
    <w:pPr>
      <w:keepNext/>
      <w:widowControl w:val="0"/>
      <w:ind w:left="288" w:right="576"/>
      <w:outlineLvl w:val="2"/>
    </w:pPr>
    <w:rPr>
      <w:rFonts w:cs="Arial"/>
      <w:b/>
      <w:i/>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semiHidden/>
    <w:unhideWhenUsed/>
    <w:qFormat/>
    <w:rsid w:val="00E07290"/>
    <w:rPr>
      <w:b/>
      <w:bCs/>
      <w:sz w:val="20"/>
      <w:szCs w:val="20"/>
    </w:rPr>
  </w:style>
  <w:style w:type="character" w:customStyle="1" w:styleId="a">
    <w:name w:val="À"/>
    <w:basedOn w:val="DefaultParagraphFont"/>
    <w:uiPriority w:val="99"/>
    <w:rsid w:val="00E07290"/>
    <w:rPr>
      <w:rFonts w:cs="Times New Roman"/>
    </w:rPr>
  </w:style>
  <w:style w:type="paragraph" w:styleId="Title">
    <w:name w:val="Title"/>
    <w:basedOn w:val="Normal"/>
    <w:next w:val="Normal"/>
    <w:link w:val="TitleChar"/>
    <w:qFormat/>
    <w:rsid w:val="00B578F4"/>
    <w:pPr>
      <w:spacing w:before="120" w:after="240"/>
      <w:jc w:val="center"/>
      <w:outlineLvl w:val="0"/>
    </w:pPr>
    <w:rPr>
      <w:b/>
      <w:bCs/>
      <w:kern w:val="28"/>
    </w:rPr>
  </w:style>
  <w:style w:type="character" w:customStyle="1" w:styleId="TitleChar">
    <w:name w:val="Title Char"/>
    <w:basedOn w:val="DefaultParagraphFont"/>
    <w:link w:val="Title"/>
    <w:locked/>
    <w:rsid w:val="00B578F4"/>
    <w:rPr>
      <w:b/>
      <w:bCs/>
      <w:kern w:val="28"/>
      <w:sz w:val="24"/>
      <w:szCs w:val="24"/>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578F4"/>
    <w:pPr>
      <w:spacing w:before="120"/>
      <w:ind w:left="720"/>
    </w:pPr>
  </w:style>
  <w:style w:type="character" w:customStyle="1" w:styleId="Heading1Char">
    <w:name w:val="Heading 1 Char"/>
    <w:basedOn w:val="DefaultParagraphFont"/>
    <w:link w:val="Heading1"/>
    <w:rsid w:val="00B578F4"/>
    <w:rPr>
      <w:rFonts w:eastAsiaTheme="majorEastAsia" w:cs="Arial"/>
      <w:b/>
      <w:snapToGrid w:val="0"/>
      <w:sz w:val="28"/>
    </w:rPr>
  </w:style>
  <w:style w:type="character" w:customStyle="1" w:styleId="Heading2Char">
    <w:name w:val="Heading 2 Char"/>
    <w:basedOn w:val="DefaultParagraphFont"/>
    <w:link w:val="Heading2"/>
    <w:rsid w:val="00B578F4"/>
    <w:rPr>
      <w:b/>
      <w:snapToGrid w:val="0"/>
      <w:sz w:val="24"/>
    </w:rPr>
  </w:style>
  <w:style w:type="character" w:customStyle="1" w:styleId="Heading3Char">
    <w:name w:val="Heading 3 Char"/>
    <w:basedOn w:val="DefaultParagraphFont"/>
    <w:link w:val="Heading3"/>
    <w:rsid w:val="00B578F4"/>
    <w:rPr>
      <w:rFonts w:cs="Arial"/>
      <w:b/>
      <w:i/>
      <w:snapToGrid w:val="0"/>
      <w:sz w:val="24"/>
    </w:rPr>
  </w:style>
  <w:style w:type="character" w:styleId="Strong">
    <w:name w:val="Strong"/>
    <w:basedOn w:val="DefaultParagraphFont"/>
    <w:qFormat/>
    <w:locked/>
    <w:rsid w:val="00B578F4"/>
    <w:rPr>
      <w:b/>
      <w:bCs/>
    </w:rPr>
  </w:style>
  <w:style w:type="character" w:styleId="IntenseEmphasis">
    <w:name w:val="Intense Emphasis"/>
    <w:basedOn w:val="DefaultParagraphFont"/>
    <w:uiPriority w:val="21"/>
    <w:qFormat/>
    <w:rsid w:val="00B578F4"/>
    <w:rPr>
      <w:b/>
      <w:bCs/>
      <w:i/>
      <w:iCs/>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uiPriority="0"/>
    <w:lsdException w:name="heading 8" w:uiPriority="0" w:qFormat="1"/>
    <w:lsdException w:name="heading 9"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uiPriority="0" w:qFormat="1"/>
    <w:lsdException w:name="endnote text" w:uiPriority="0"/>
    <w:lsdException w:name="Title" w:locked="1" w:semiHidden="0" w:uiPriority="0" w:unhideWhenUsed="0" w:qFormat="1"/>
    <w:lsdException w:name="Default Paragraph Font" w:locked="1" w:semiHidden="0" w:uiPriority="0" w:unhideWhenUsed="0"/>
    <w:lsdException w:name="Subtitle" w:locked="1" w:semiHidden="0" w:uiPriority="0" w:unhideWhenUsed="0"/>
    <w:lsdException w:name="Strong" w:locked="1" w:semiHidden="0" w:uiPriority="0" w:unhideWhenUsed="0" w:qFormat="1"/>
    <w:lsdException w:name="Emphasis" w:locked="1" w:semiHidden="0" w:uiPriority="0" w:unhideWhenUsed="0"/>
    <w:lsdException w:name="Table Grid" w:locked="1"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578F4"/>
    <w:pPr>
      <w:spacing w:after="120"/>
    </w:pPr>
    <w:rPr>
      <w:sz w:val="24"/>
      <w:szCs w:val="24"/>
    </w:rPr>
  </w:style>
  <w:style w:type="paragraph" w:styleId="Heading1">
    <w:name w:val="heading 1"/>
    <w:basedOn w:val="Normal"/>
    <w:next w:val="Normal"/>
    <w:link w:val="Heading1Char"/>
    <w:qFormat/>
    <w:locked/>
    <w:rsid w:val="00B578F4"/>
    <w:pPr>
      <w:keepNext/>
      <w:widowControl w:val="0"/>
      <w:numPr>
        <w:ilvl w:val="12"/>
      </w:numPr>
      <w:ind w:left="360" w:hanging="360"/>
      <w:outlineLvl w:val="0"/>
    </w:pPr>
    <w:rPr>
      <w:rFonts w:eastAsiaTheme="majorEastAsia" w:cs="Arial"/>
      <w:b/>
      <w:snapToGrid w:val="0"/>
      <w:sz w:val="28"/>
      <w:szCs w:val="20"/>
    </w:rPr>
  </w:style>
  <w:style w:type="paragraph" w:styleId="Heading2">
    <w:name w:val="heading 2"/>
    <w:basedOn w:val="Normal"/>
    <w:next w:val="Normal"/>
    <w:link w:val="Heading2Char"/>
    <w:locked/>
    <w:rsid w:val="00B578F4"/>
    <w:pPr>
      <w:keepNext/>
      <w:widowControl w:val="0"/>
      <w:ind w:left="144"/>
      <w:outlineLvl w:val="1"/>
    </w:pPr>
    <w:rPr>
      <w:b/>
      <w:snapToGrid w:val="0"/>
      <w:szCs w:val="20"/>
    </w:rPr>
  </w:style>
  <w:style w:type="paragraph" w:styleId="Heading3">
    <w:name w:val="heading 3"/>
    <w:basedOn w:val="Normal"/>
    <w:next w:val="Normal"/>
    <w:link w:val="Heading3Char"/>
    <w:locked/>
    <w:rsid w:val="00B578F4"/>
    <w:pPr>
      <w:keepNext/>
      <w:widowControl w:val="0"/>
      <w:ind w:left="288" w:right="576"/>
      <w:outlineLvl w:val="2"/>
    </w:pPr>
    <w:rPr>
      <w:rFonts w:cs="Arial"/>
      <w:b/>
      <w:i/>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semiHidden/>
    <w:unhideWhenUsed/>
    <w:qFormat/>
    <w:rsid w:val="00E07290"/>
    <w:rPr>
      <w:b/>
      <w:bCs/>
      <w:sz w:val="20"/>
      <w:szCs w:val="20"/>
    </w:rPr>
  </w:style>
  <w:style w:type="character" w:customStyle="1" w:styleId="a">
    <w:name w:val="À"/>
    <w:basedOn w:val="DefaultParagraphFont"/>
    <w:uiPriority w:val="99"/>
    <w:rsid w:val="00E07290"/>
    <w:rPr>
      <w:rFonts w:cs="Times New Roman"/>
    </w:rPr>
  </w:style>
  <w:style w:type="paragraph" w:styleId="Title">
    <w:name w:val="Title"/>
    <w:basedOn w:val="Normal"/>
    <w:next w:val="Normal"/>
    <w:link w:val="TitleChar"/>
    <w:qFormat/>
    <w:rsid w:val="00B578F4"/>
    <w:pPr>
      <w:spacing w:before="120" w:after="240"/>
      <w:jc w:val="center"/>
      <w:outlineLvl w:val="0"/>
    </w:pPr>
    <w:rPr>
      <w:b/>
      <w:bCs/>
      <w:kern w:val="28"/>
    </w:rPr>
  </w:style>
  <w:style w:type="character" w:customStyle="1" w:styleId="TitleChar">
    <w:name w:val="Title Char"/>
    <w:basedOn w:val="DefaultParagraphFont"/>
    <w:link w:val="Title"/>
    <w:locked/>
    <w:rsid w:val="00B578F4"/>
    <w:rPr>
      <w:b/>
      <w:bCs/>
      <w:kern w:val="28"/>
      <w:sz w:val="24"/>
      <w:szCs w:val="24"/>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578F4"/>
    <w:pPr>
      <w:spacing w:before="120"/>
      <w:ind w:left="720"/>
    </w:pPr>
  </w:style>
  <w:style w:type="character" w:customStyle="1" w:styleId="Heading1Char">
    <w:name w:val="Heading 1 Char"/>
    <w:basedOn w:val="DefaultParagraphFont"/>
    <w:link w:val="Heading1"/>
    <w:rsid w:val="00B578F4"/>
    <w:rPr>
      <w:rFonts w:eastAsiaTheme="majorEastAsia" w:cs="Arial"/>
      <w:b/>
      <w:snapToGrid w:val="0"/>
      <w:sz w:val="28"/>
    </w:rPr>
  </w:style>
  <w:style w:type="character" w:customStyle="1" w:styleId="Heading2Char">
    <w:name w:val="Heading 2 Char"/>
    <w:basedOn w:val="DefaultParagraphFont"/>
    <w:link w:val="Heading2"/>
    <w:rsid w:val="00B578F4"/>
    <w:rPr>
      <w:b/>
      <w:snapToGrid w:val="0"/>
      <w:sz w:val="24"/>
    </w:rPr>
  </w:style>
  <w:style w:type="character" w:customStyle="1" w:styleId="Heading3Char">
    <w:name w:val="Heading 3 Char"/>
    <w:basedOn w:val="DefaultParagraphFont"/>
    <w:link w:val="Heading3"/>
    <w:rsid w:val="00B578F4"/>
    <w:rPr>
      <w:rFonts w:cs="Arial"/>
      <w:b/>
      <w:i/>
      <w:snapToGrid w:val="0"/>
      <w:sz w:val="24"/>
    </w:rPr>
  </w:style>
  <w:style w:type="character" w:styleId="Strong">
    <w:name w:val="Strong"/>
    <w:basedOn w:val="DefaultParagraphFont"/>
    <w:qFormat/>
    <w:locked/>
    <w:rsid w:val="00B578F4"/>
    <w:rPr>
      <w:b/>
      <w:bCs/>
    </w:rPr>
  </w:style>
  <w:style w:type="character" w:styleId="IntenseEmphasis">
    <w:name w:val="Intense Emphasis"/>
    <w:basedOn w:val="DefaultParagraphFont"/>
    <w:uiPriority w:val="21"/>
    <w:qFormat/>
    <w:rsid w:val="00B578F4"/>
    <w:rPr>
      <w:b/>
      <w:bCs/>
      <w:i/>
      <w:i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133DB-898A-452D-AE5B-5B3FDE548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8</Pages>
  <Words>2911</Words>
  <Characters>16842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19714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Authorised User</cp:lastModifiedBy>
  <cp:revision>4</cp:revision>
  <cp:lastPrinted>2010-08-23T18:41:00Z</cp:lastPrinted>
  <dcterms:created xsi:type="dcterms:W3CDTF">2013-02-11T15:39:00Z</dcterms:created>
  <dcterms:modified xsi:type="dcterms:W3CDTF">2013-02-11T21:24:00Z</dcterms:modified>
</cp:coreProperties>
</file>