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F8" w:rsidRPr="000B2C9D" w:rsidRDefault="009349F8" w:rsidP="00FD66F1">
      <w:pPr>
        <w:spacing w:after="0"/>
        <w:jc w:val="center"/>
        <w:rPr>
          <w:rFonts w:ascii="Times New Roman" w:hAnsi="Times New Roman"/>
          <w:sz w:val="24"/>
          <w:szCs w:val="24"/>
        </w:rPr>
      </w:pPr>
      <w:r w:rsidRPr="000B2C9D">
        <w:rPr>
          <w:rFonts w:ascii="Times New Roman" w:hAnsi="Times New Roman"/>
          <w:sz w:val="24"/>
          <w:szCs w:val="24"/>
        </w:rPr>
        <w:t>Supporting Statement</w:t>
      </w:r>
    </w:p>
    <w:p w:rsidR="009349F8" w:rsidRDefault="009349F8" w:rsidP="00FD66F1">
      <w:pPr>
        <w:spacing w:after="0"/>
        <w:jc w:val="center"/>
        <w:rPr>
          <w:rFonts w:ascii="Times New Roman" w:hAnsi="Times New Roman"/>
          <w:b/>
          <w:sz w:val="24"/>
          <w:szCs w:val="24"/>
        </w:rPr>
      </w:pPr>
      <w:r w:rsidRPr="000B2C9D">
        <w:rPr>
          <w:rFonts w:ascii="Times New Roman" w:hAnsi="Times New Roman"/>
          <w:b/>
          <w:sz w:val="24"/>
          <w:szCs w:val="24"/>
        </w:rPr>
        <w:t>FERC-729, Electric Transmission Facilities</w:t>
      </w:r>
    </w:p>
    <w:p w:rsidR="00C9381C" w:rsidRPr="000B2C9D" w:rsidRDefault="00C9381C" w:rsidP="00FD66F1">
      <w:pPr>
        <w:spacing w:after="0"/>
        <w:jc w:val="center"/>
        <w:rPr>
          <w:rFonts w:ascii="Times New Roman" w:hAnsi="Times New Roman"/>
          <w:sz w:val="24"/>
          <w:szCs w:val="24"/>
        </w:rPr>
      </w:pPr>
    </w:p>
    <w:p w:rsidR="009349F8" w:rsidRPr="000B2C9D" w:rsidRDefault="009349F8" w:rsidP="00F6690F">
      <w:pPr>
        <w:spacing w:after="0"/>
        <w:ind w:firstLine="360"/>
        <w:rPr>
          <w:rFonts w:ascii="Times New Roman" w:hAnsi="Times New Roman"/>
          <w:sz w:val="24"/>
          <w:szCs w:val="24"/>
        </w:rPr>
      </w:pPr>
      <w:r w:rsidRPr="000B2C9D">
        <w:rPr>
          <w:rFonts w:ascii="Times New Roman" w:hAnsi="Times New Roman"/>
          <w:sz w:val="24"/>
          <w:szCs w:val="24"/>
        </w:rPr>
        <w:t xml:space="preserve">The Federal Energy Regulatory Commission (Commission or FERC) requests that the Office of Management and Budget (OMB) review and approve FERC-729, Electric Transmission Facilities, for a three year period.  FERC-729 (OMB Control No. 1902-0238) is an existing Commission data collection (reporting requirements), as stated by 18 Code of Federal Regulations (CFR) Part </w:t>
      </w:r>
      <w:r w:rsidR="00C9381C">
        <w:rPr>
          <w:rFonts w:ascii="Times New Roman" w:hAnsi="Times New Roman"/>
          <w:sz w:val="24"/>
          <w:szCs w:val="24"/>
        </w:rPr>
        <w:t>50</w:t>
      </w:r>
      <w:r w:rsidRPr="000B2C9D">
        <w:rPr>
          <w:rFonts w:ascii="Times New Roman" w:hAnsi="Times New Roman"/>
          <w:sz w:val="24"/>
          <w:szCs w:val="24"/>
        </w:rPr>
        <w:t>.</w:t>
      </w:r>
      <w:r w:rsidR="000547C2">
        <w:rPr>
          <w:rFonts w:ascii="Times New Roman" w:hAnsi="Times New Roman"/>
          <w:sz w:val="24"/>
          <w:szCs w:val="24"/>
        </w:rPr>
        <w:t xml:space="preserve"> </w:t>
      </w:r>
    </w:p>
    <w:p w:rsidR="009349F8" w:rsidRPr="000B2C9D" w:rsidRDefault="009349F8" w:rsidP="00FD66F1">
      <w:pPr>
        <w:spacing w:after="0"/>
        <w:rPr>
          <w:rFonts w:ascii="Times New Roman" w:hAnsi="Times New Roman"/>
          <w:sz w:val="24"/>
          <w:szCs w:val="24"/>
        </w:rPr>
      </w:pPr>
    </w:p>
    <w:p w:rsidR="009349F8" w:rsidRDefault="009349F8" w:rsidP="0003053D">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CIRCUMSTANCES THAT MAKE THE COLLECTION OF INFORMATION NECESSARY</w:t>
      </w:r>
    </w:p>
    <w:p w:rsidR="009349F8" w:rsidRPr="000B2C9D" w:rsidRDefault="009349F8" w:rsidP="00EB3E6F">
      <w:pPr>
        <w:spacing w:after="0"/>
        <w:rPr>
          <w:rFonts w:ascii="Times New Roman" w:hAnsi="Times New Roman"/>
          <w:sz w:val="24"/>
          <w:szCs w:val="24"/>
        </w:rPr>
      </w:pPr>
    </w:p>
    <w:p w:rsidR="00C9381C" w:rsidRDefault="009349F8" w:rsidP="00080A48">
      <w:pPr>
        <w:spacing w:after="0"/>
        <w:ind w:firstLine="360"/>
        <w:rPr>
          <w:rFonts w:ascii="Times New Roman" w:hAnsi="Times New Roman"/>
          <w:sz w:val="24"/>
          <w:szCs w:val="24"/>
        </w:rPr>
      </w:pPr>
      <w:r w:rsidRPr="000B2C9D">
        <w:rPr>
          <w:rFonts w:ascii="Times New Roman" w:hAnsi="Times New Roman"/>
          <w:sz w:val="24"/>
          <w:szCs w:val="24"/>
        </w:rPr>
        <w:t xml:space="preserve">The blackout of August 2003 highlighted the need to bolster the nation’s electric transmission system.  However, even after the blackout, construction of interstate transmission remained relatively stagnant.  This prompted Congress to require that the Department of Energy (DOE) identify transmission constraints.  Specifically, </w:t>
      </w:r>
      <w:r>
        <w:rPr>
          <w:rFonts w:ascii="Times New Roman" w:hAnsi="Times New Roman"/>
          <w:sz w:val="24"/>
          <w:szCs w:val="24"/>
        </w:rPr>
        <w:t>the Energy Policy Act of 2005 (</w:t>
      </w:r>
      <w:r w:rsidRPr="000B2C9D">
        <w:rPr>
          <w:rFonts w:ascii="Times New Roman" w:hAnsi="Times New Roman"/>
          <w:sz w:val="24"/>
          <w:szCs w:val="24"/>
        </w:rPr>
        <w:t>EPAct 2005</w:t>
      </w:r>
      <w:r>
        <w:rPr>
          <w:rFonts w:ascii="Times New Roman" w:hAnsi="Times New Roman"/>
          <w:sz w:val="24"/>
          <w:szCs w:val="24"/>
        </w:rPr>
        <w:t>)</w:t>
      </w:r>
      <w:r w:rsidRPr="000B2C9D">
        <w:rPr>
          <w:rFonts w:ascii="Times New Roman" w:hAnsi="Times New Roman"/>
          <w:sz w:val="24"/>
          <w:szCs w:val="24"/>
        </w:rPr>
        <w:t xml:space="preserve"> mandates that DOE conduct a study of electric transmission congestion within one year of enactment and every three years thereafter.  After DOE conducts the study, EPAct 2005 requires that DOE issue a report, based on the study, designating any geographic areas experiencing electric energy transmission capacity constraints or congestion that adversely affects consumers as a national interest electric transmission corridor</w:t>
      </w:r>
      <w:r>
        <w:rPr>
          <w:rFonts w:ascii="Times New Roman" w:hAnsi="Times New Roman"/>
          <w:sz w:val="24"/>
          <w:szCs w:val="24"/>
        </w:rPr>
        <w:t xml:space="preserve"> (NIETC)</w:t>
      </w:r>
      <w:r w:rsidRPr="000B2C9D">
        <w:rPr>
          <w:rFonts w:ascii="Times New Roman" w:hAnsi="Times New Roman"/>
          <w:sz w:val="24"/>
          <w:szCs w:val="24"/>
        </w:rPr>
        <w:t>.</w:t>
      </w: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 xml:space="preserve"> </w:t>
      </w:r>
    </w:p>
    <w:p w:rsidR="009349F8" w:rsidRPr="000B2C9D" w:rsidRDefault="009349F8" w:rsidP="00080A48">
      <w:pPr>
        <w:spacing w:after="0"/>
        <w:ind w:firstLine="360"/>
        <w:rPr>
          <w:rFonts w:ascii="Times New Roman" w:hAnsi="Times New Roman"/>
          <w:b/>
          <w:sz w:val="24"/>
          <w:szCs w:val="24"/>
        </w:rPr>
      </w:pPr>
      <w:r w:rsidRPr="000B2C9D">
        <w:rPr>
          <w:rFonts w:ascii="Times New Roman" w:hAnsi="Times New Roman"/>
          <w:sz w:val="24"/>
          <w:szCs w:val="24"/>
        </w:rPr>
        <w:t xml:space="preserve">Section 1221 of EPAct 2005 added a new </w:t>
      </w:r>
      <w:r w:rsidR="0003053D">
        <w:rPr>
          <w:rFonts w:ascii="Times New Roman" w:hAnsi="Times New Roman"/>
          <w:sz w:val="24"/>
          <w:szCs w:val="24"/>
        </w:rPr>
        <w:t>S</w:t>
      </w:r>
      <w:r w:rsidRPr="000B2C9D">
        <w:rPr>
          <w:rFonts w:ascii="Times New Roman" w:hAnsi="Times New Roman"/>
          <w:sz w:val="24"/>
          <w:szCs w:val="24"/>
        </w:rPr>
        <w:t xml:space="preserve">ection 216 to the Federal Power Act (FPA).  Section 216(c)(2) of the FPA requires that the Commission issue rules specifying the form of and the information to be contained in an application for proposed construction or modification of electric transmission facilities in a designated </w:t>
      </w:r>
      <w:r>
        <w:rPr>
          <w:rFonts w:ascii="Times New Roman" w:hAnsi="Times New Roman"/>
          <w:sz w:val="24"/>
          <w:szCs w:val="24"/>
        </w:rPr>
        <w:t>NIETC</w:t>
      </w:r>
      <w:r w:rsidRPr="000B2C9D">
        <w:rPr>
          <w:rFonts w:ascii="Times New Roman" w:hAnsi="Times New Roman"/>
          <w:sz w:val="24"/>
          <w:szCs w:val="24"/>
        </w:rPr>
        <w:t>, and the manner of service of notice of the permit application on interested persons.</w:t>
      </w:r>
      <w:r w:rsidRPr="0003053D">
        <w:rPr>
          <w:rStyle w:val="FootnoteReference"/>
          <w:rFonts w:ascii="Times New Roman" w:hAnsi="Times New Roman"/>
          <w:sz w:val="24"/>
          <w:szCs w:val="24"/>
          <w:vertAlign w:val="superscript"/>
        </w:rPr>
        <w:footnoteReference w:id="1"/>
      </w:r>
      <w:r w:rsidRPr="0003053D">
        <w:rPr>
          <w:rFonts w:ascii="Times New Roman" w:hAnsi="Times New Roman"/>
          <w:sz w:val="24"/>
          <w:szCs w:val="24"/>
          <w:vertAlign w:val="superscript"/>
        </w:rPr>
        <w:t xml:space="preserve"> </w:t>
      </w:r>
      <w:r w:rsidRPr="000B2C9D">
        <w:rPr>
          <w:rFonts w:ascii="Times New Roman" w:hAnsi="Times New Roman"/>
          <w:sz w:val="24"/>
          <w:szCs w:val="24"/>
        </w:rPr>
        <w:t xml:space="preserve"> The Commission implemented these requirements in a new Part 50 of existing subchapter B of the Commission’s regulations.  The new procedures required certain modifications to other existing regulations, including the Commission’s regulations implementing the National Environmental Policy Act of 1969 (NEPA) in Part 380. </w:t>
      </w:r>
    </w:p>
    <w:p w:rsidR="009349F8" w:rsidRDefault="009349F8" w:rsidP="008E7479">
      <w:pPr>
        <w:spacing w:after="0"/>
        <w:rPr>
          <w:rFonts w:ascii="Times New Roman" w:hAnsi="Times New Roman"/>
          <w:sz w:val="24"/>
          <w:szCs w:val="24"/>
        </w:rPr>
      </w:pPr>
      <w:r w:rsidRPr="000B2C9D">
        <w:rPr>
          <w:rFonts w:ascii="Times New Roman" w:hAnsi="Times New Roman"/>
          <w:sz w:val="24"/>
          <w:szCs w:val="24"/>
        </w:rPr>
        <w:t xml:space="preserve">The purpose of these regulations is to implement the Commission’s mandates under EPAct 2005 </w:t>
      </w:r>
      <w:r w:rsidR="0003053D">
        <w:rPr>
          <w:rFonts w:ascii="Times New Roman" w:hAnsi="Times New Roman"/>
          <w:sz w:val="24"/>
          <w:szCs w:val="24"/>
        </w:rPr>
        <w:t>S</w:t>
      </w:r>
      <w:r w:rsidRPr="000B2C9D">
        <w:rPr>
          <w:rFonts w:ascii="Times New Roman" w:hAnsi="Times New Roman"/>
          <w:sz w:val="24"/>
          <w:szCs w:val="24"/>
        </w:rPr>
        <w:t xml:space="preserve">ection 1221 which authorizes the Commission to issue permits under FPA </w:t>
      </w:r>
      <w:r w:rsidR="0003053D">
        <w:rPr>
          <w:rFonts w:ascii="Times New Roman" w:hAnsi="Times New Roman"/>
          <w:sz w:val="24"/>
          <w:szCs w:val="24"/>
        </w:rPr>
        <w:t>S</w:t>
      </w:r>
      <w:r w:rsidRPr="000B2C9D">
        <w:rPr>
          <w:rFonts w:ascii="Times New Roman" w:hAnsi="Times New Roman"/>
          <w:sz w:val="24"/>
          <w:szCs w:val="24"/>
        </w:rPr>
        <w:t xml:space="preserve">ection 216(b) for electric transmission facilities and the Commission’s delegated responsibility to coordinate all other federal authorizations under FPA </w:t>
      </w:r>
      <w:r w:rsidR="0003053D">
        <w:rPr>
          <w:rFonts w:ascii="Times New Roman" w:hAnsi="Times New Roman"/>
          <w:sz w:val="24"/>
          <w:szCs w:val="24"/>
        </w:rPr>
        <w:t>S</w:t>
      </w:r>
      <w:r w:rsidRPr="000B2C9D">
        <w:rPr>
          <w:rFonts w:ascii="Times New Roman" w:hAnsi="Times New Roman"/>
          <w:sz w:val="24"/>
          <w:szCs w:val="24"/>
        </w:rPr>
        <w:t xml:space="preserve">ection 216(h).  Section 50.2(b) and (c) requires any entity seeking a permit to construct electric transmission facilities to file all the information required by the proposed regulations for Commission consideration.  </w:t>
      </w:r>
      <w:r w:rsidR="0003053D">
        <w:rPr>
          <w:rFonts w:ascii="Times New Roman" w:hAnsi="Times New Roman"/>
          <w:sz w:val="24"/>
          <w:szCs w:val="24"/>
        </w:rPr>
        <w:t>The Commission considers t</w:t>
      </w:r>
      <w:r w:rsidRPr="000B2C9D">
        <w:rPr>
          <w:rFonts w:ascii="Times New Roman" w:hAnsi="Times New Roman"/>
          <w:sz w:val="24"/>
          <w:szCs w:val="24"/>
        </w:rPr>
        <w:t xml:space="preserve">he requirements of Part 50 a direct obligation.  All filing requirements necessary to issue a </w:t>
      </w:r>
      <w:r w:rsidRPr="000B2C9D">
        <w:rPr>
          <w:rFonts w:ascii="Times New Roman" w:hAnsi="Times New Roman"/>
          <w:sz w:val="24"/>
          <w:szCs w:val="24"/>
        </w:rPr>
        <w:lastRenderedPageBreak/>
        <w:t xml:space="preserve">construction permit must be filed unless the prospective applicant or applicant provides a specific showing of why something was not filed.  Finally, under </w:t>
      </w:r>
      <w:r w:rsidR="008F4A9D">
        <w:rPr>
          <w:rFonts w:ascii="Times New Roman" w:hAnsi="Times New Roman"/>
          <w:sz w:val="24"/>
          <w:szCs w:val="24"/>
        </w:rPr>
        <w:t>S</w:t>
      </w:r>
      <w:r w:rsidRPr="000B2C9D">
        <w:rPr>
          <w:rFonts w:ascii="Times New Roman" w:hAnsi="Times New Roman"/>
          <w:sz w:val="24"/>
          <w:szCs w:val="24"/>
        </w:rPr>
        <w:t>ection 50.2(d), the burden of proof of providing all the information in an intelligible form and justification for omitted data lies on the prospective applicant.</w:t>
      </w:r>
    </w:p>
    <w:p w:rsidR="00C9381C" w:rsidRPr="000B2C9D" w:rsidRDefault="00C9381C" w:rsidP="008E7479">
      <w:pPr>
        <w:spacing w:after="0"/>
        <w:rPr>
          <w:rFonts w:ascii="Times New Roman" w:hAnsi="Times New Roman"/>
          <w:sz w:val="24"/>
          <w:szCs w:val="24"/>
        </w:rPr>
      </w:pPr>
    </w:p>
    <w:p w:rsidR="009349F8" w:rsidRDefault="009349F8" w:rsidP="000547C2">
      <w:pPr>
        <w:spacing w:after="0"/>
        <w:ind w:firstLine="360"/>
        <w:rPr>
          <w:rFonts w:ascii="Times New Roman" w:hAnsi="Times New Roman"/>
          <w:sz w:val="24"/>
          <w:szCs w:val="24"/>
        </w:rPr>
      </w:pPr>
      <w:r w:rsidRPr="000B2C9D">
        <w:rPr>
          <w:rFonts w:ascii="Times New Roman" w:hAnsi="Times New Roman"/>
          <w:sz w:val="24"/>
          <w:szCs w:val="24"/>
        </w:rPr>
        <w:t xml:space="preserve">As noted above, in developing the requirements, the Commission satisfied the requirements of </w:t>
      </w:r>
      <w:r w:rsidR="008F4A9D">
        <w:rPr>
          <w:rFonts w:ascii="Times New Roman" w:hAnsi="Times New Roman"/>
          <w:sz w:val="24"/>
          <w:szCs w:val="24"/>
        </w:rPr>
        <w:t>S</w:t>
      </w:r>
      <w:r w:rsidRPr="000B2C9D">
        <w:rPr>
          <w:rFonts w:ascii="Times New Roman" w:hAnsi="Times New Roman"/>
          <w:sz w:val="24"/>
          <w:szCs w:val="24"/>
        </w:rPr>
        <w:t>ection 1221 of EPAct 2005.  These regulations provide a timely review process for siting of proposed electric transmission facilities.  These regulations provide for</w:t>
      </w:r>
      <w:r w:rsidR="008F4A9D">
        <w:rPr>
          <w:rFonts w:ascii="Times New Roman" w:hAnsi="Times New Roman"/>
          <w:sz w:val="24"/>
          <w:szCs w:val="24"/>
        </w:rPr>
        <w:t xml:space="preserve"> (</w:t>
      </w:r>
      <w:r w:rsidRPr="000B2C9D">
        <w:rPr>
          <w:rFonts w:ascii="Times New Roman" w:hAnsi="Times New Roman"/>
          <w:sz w:val="24"/>
          <w:szCs w:val="24"/>
        </w:rPr>
        <w:t>among other things</w:t>
      </w:r>
      <w:r w:rsidR="008F4A9D">
        <w:rPr>
          <w:rFonts w:ascii="Times New Roman" w:hAnsi="Times New Roman"/>
          <w:sz w:val="24"/>
          <w:szCs w:val="24"/>
        </w:rPr>
        <w:t>)</w:t>
      </w:r>
      <w:r w:rsidRPr="000B2C9D">
        <w:rPr>
          <w:rFonts w:ascii="Times New Roman" w:hAnsi="Times New Roman"/>
          <w:sz w:val="24"/>
          <w:szCs w:val="24"/>
        </w:rPr>
        <w:t xml:space="preserve"> an extensive pre-application process that will facilitate maximum participation from all interested entities and individuals to provide them with a reasonable opportunity to present their views and recommendation with respect to the need for and impact of the facilities early on in the planning stages of the proposed facilities as required under FPA </w:t>
      </w:r>
      <w:r w:rsidR="008F4A9D">
        <w:rPr>
          <w:rFonts w:ascii="Times New Roman" w:hAnsi="Times New Roman"/>
          <w:sz w:val="24"/>
          <w:szCs w:val="24"/>
        </w:rPr>
        <w:t>S</w:t>
      </w:r>
      <w:r w:rsidRPr="000B2C9D">
        <w:rPr>
          <w:rFonts w:ascii="Times New Roman" w:hAnsi="Times New Roman"/>
          <w:sz w:val="24"/>
          <w:szCs w:val="24"/>
        </w:rPr>
        <w:t>ection 216(d).</w:t>
      </w:r>
    </w:p>
    <w:p w:rsidR="00C9381C" w:rsidRPr="000B2C9D" w:rsidRDefault="00C9381C" w:rsidP="00080A48">
      <w:pPr>
        <w:spacing w:after="0"/>
        <w:ind w:firstLine="720"/>
        <w:rPr>
          <w:rFonts w:ascii="Times New Roman" w:hAnsi="Times New Roman"/>
          <w:sz w:val="24"/>
          <w:szCs w:val="24"/>
        </w:rPr>
      </w:pPr>
    </w:p>
    <w:p w:rsidR="009349F8" w:rsidRPr="000B2C9D" w:rsidRDefault="009349F8" w:rsidP="00080A48">
      <w:pPr>
        <w:spacing w:after="0"/>
        <w:ind w:firstLine="360"/>
        <w:rPr>
          <w:rFonts w:ascii="Times New Roman" w:hAnsi="Times New Roman"/>
          <w:b/>
          <w:sz w:val="24"/>
          <w:szCs w:val="24"/>
        </w:rPr>
      </w:pPr>
      <w:r w:rsidRPr="000B2C9D">
        <w:rPr>
          <w:rFonts w:ascii="Times New Roman" w:hAnsi="Times New Roman"/>
          <w:sz w:val="24"/>
          <w:szCs w:val="24"/>
        </w:rPr>
        <w:t xml:space="preserve">Additionally, under FPA </w:t>
      </w:r>
      <w:r w:rsidR="008F4A9D">
        <w:rPr>
          <w:rFonts w:ascii="Times New Roman" w:hAnsi="Times New Roman"/>
          <w:sz w:val="24"/>
          <w:szCs w:val="24"/>
        </w:rPr>
        <w:t>S</w:t>
      </w:r>
      <w:r w:rsidRPr="000B2C9D">
        <w:rPr>
          <w:rFonts w:ascii="Times New Roman" w:hAnsi="Times New Roman"/>
          <w:sz w:val="24"/>
          <w:szCs w:val="24"/>
        </w:rPr>
        <w:t xml:space="preserve">ection 216(b)(1)(C), the Commission has the authority to issue a permit to construct electric transmission facilities if a state has withheld approval for more than a year or has conditioned its approval in such a manner that it will not significantly reduce transmission congestion or is not economically feasible.  The Commission envisions that under certain circumstances the Commission’s review of the proposed facilities may take place after one year of the state’s review.  Accordingly, under </w:t>
      </w:r>
      <w:r w:rsidR="008F4A9D">
        <w:rPr>
          <w:rFonts w:ascii="Times New Roman" w:hAnsi="Times New Roman"/>
          <w:sz w:val="24"/>
          <w:szCs w:val="24"/>
        </w:rPr>
        <w:t>S</w:t>
      </w:r>
      <w:r w:rsidRPr="000B2C9D">
        <w:rPr>
          <w:rFonts w:ascii="Times New Roman" w:hAnsi="Times New Roman"/>
          <w:sz w:val="24"/>
          <w:szCs w:val="24"/>
        </w:rPr>
        <w:t>ection 50.6(e</w:t>
      </w:r>
      <w:proofErr w:type="gramStart"/>
      <w:r w:rsidRPr="000B2C9D">
        <w:rPr>
          <w:rFonts w:ascii="Times New Roman" w:hAnsi="Times New Roman"/>
          <w:sz w:val="24"/>
          <w:szCs w:val="24"/>
        </w:rPr>
        <w:t>)(</w:t>
      </w:r>
      <w:proofErr w:type="gramEnd"/>
      <w:r w:rsidRPr="000B2C9D">
        <w:rPr>
          <w:rFonts w:ascii="Times New Roman" w:hAnsi="Times New Roman"/>
          <w:sz w:val="24"/>
          <w:szCs w:val="24"/>
        </w:rPr>
        <w:t>3) the Commission will not accept applications until one year after the state’s review and then from applicants who can demonstrate that a state may withhold or condition approval of proposed facilities to such an extent that the facilities will not be constructed.</w:t>
      </w:r>
      <w:r w:rsidRPr="008F4A9D">
        <w:rPr>
          <w:rStyle w:val="FootnoteReference"/>
          <w:rFonts w:ascii="Times New Roman" w:hAnsi="Times New Roman"/>
          <w:sz w:val="24"/>
          <w:szCs w:val="24"/>
          <w:vertAlign w:val="superscript"/>
        </w:rPr>
        <w:footnoteReference w:id="2"/>
      </w:r>
      <w:r w:rsidRPr="008F4A9D">
        <w:rPr>
          <w:rFonts w:ascii="Times New Roman" w:hAnsi="Times New Roman"/>
          <w:sz w:val="24"/>
          <w:szCs w:val="24"/>
          <w:vertAlign w:val="superscript"/>
        </w:rPr>
        <w:t xml:space="preserve"> </w:t>
      </w:r>
      <w:r w:rsidRPr="000B2C9D">
        <w:rPr>
          <w:rFonts w:ascii="Times New Roman" w:hAnsi="Times New Roman"/>
          <w:sz w:val="24"/>
          <w:szCs w:val="24"/>
        </w:rPr>
        <w:t xml:space="preserve"> In cases where the Commission’s jurisdiction rests on FPA </w:t>
      </w:r>
      <w:r w:rsidR="008F4A9D">
        <w:rPr>
          <w:rFonts w:ascii="Times New Roman" w:hAnsi="Times New Roman"/>
          <w:sz w:val="24"/>
          <w:szCs w:val="24"/>
        </w:rPr>
        <w:t>S</w:t>
      </w:r>
      <w:r w:rsidRPr="000B2C9D">
        <w:rPr>
          <w:rFonts w:ascii="Times New Roman" w:hAnsi="Times New Roman"/>
          <w:sz w:val="24"/>
          <w:szCs w:val="24"/>
        </w:rPr>
        <w:t>ection 216(b</w:t>
      </w:r>
      <w:proofErr w:type="gramStart"/>
      <w:r w:rsidRPr="000B2C9D">
        <w:rPr>
          <w:rFonts w:ascii="Times New Roman" w:hAnsi="Times New Roman"/>
          <w:sz w:val="24"/>
          <w:szCs w:val="24"/>
        </w:rPr>
        <w:t>)(</w:t>
      </w:r>
      <w:proofErr w:type="gramEnd"/>
      <w:r w:rsidRPr="000B2C9D">
        <w:rPr>
          <w:rFonts w:ascii="Times New Roman" w:hAnsi="Times New Roman"/>
          <w:sz w:val="24"/>
          <w:szCs w:val="24"/>
        </w:rPr>
        <w:t>1)(C),</w:t>
      </w:r>
      <w:r w:rsidRPr="00080A48">
        <w:rPr>
          <w:rStyle w:val="FootnoteReference"/>
          <w:rFonts w:ascii="Times New Roman" w:hAnsi="Times New Roman"/>
          <w:sz w:val="24"/>
          <w:szCs w:val="24"/>
          <w:vertAlign w:val="superscript"/>
        </w:rPr>
        <w:footnoteReference w:id="3"/>
      </w:r>
      <w:r w:rsidRPr="000B2C9D">
        <w:rPr>
          <w:rFonts w:ascii="Times New Roman" w:hAnsi="Times New Roman"/>
          <w:sz w:val="24"/>
          <w:szCs w:val="24"/>
        </w:rPr>
        <w:t xml:space="preserve"> the pre-filing process should not commence until one year after the relevant State applications have been filed.  This will give the States one full year to process an application without any intervening </w:t>
      </w:r>
      <w:r>
        <w:rPr>
          <w:rFonts w:ascii="Times New Roman" w:hAnsi="Times New Roman"/>
          <w:sz w:val="24"/>
          <w:szCs w:val="24"/>
        </w:rPr>
        <w:t>f</w:t>
      </w:r>
      <w:r w:rsidRPr="000B2C9D">
        <w:rPr>
          <w:rFonts w:ascii="Times New Roman" w:hAnsi="Times New Roman"/>
          <w:sz w:val="24"/>
          <w:szCs w:val="24"/>
        </w:rPr>
        <w:t>ederal proceedings, including both the pre-filing and application processes. Once that year is complete, an applicant may seek to commence FERC’s pre-filing process.  Thereafter, once the pre-filing process is complete, the applicant may submit its application for a construction permit.</w:t>
      </w:r>
    </w:p>
    <w:p w:rsidR="009349F8" w:rsidRPr="000B2C9D" w:rsidRDefault="009349F8" w:rsidP="00A107DD">
      <w:pPr>
        <w:spacing w:after="0"/>
        <w:rPr>
          <w:rFonts w:ascii="Times New Roman" w:hAnsi="Times New Roman"/>
          <w:sz w:val="24"/>
          <w:szCs w:val="24"/>
        </w:rPr>
      </w:pPr>
    </w:p>
    <w:p w:rsidR="009349F8" w:rsidRDefault="009349F8" w:rsidP="008F4A9D">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HOW, BY WHOM, AND FOR WHAT PURPOSE THE INFORMATION IS TO BE USED AND THE CONSEQUENCES OF NOT COLLECTING THE INFORMATION</w:t>
      </w:r>
    </w:p>
    <w:p w:rsidR="009349F8" w:rsidRPr="000B2C9D" w:rsidRDefault="009349F8" w:rsidP="00116779">
      <w:pPr>
        <w:spacing w:after="0"/>
        <w:rPr>
          <w:rFonts w:ascii="Times New Roman" w:hAnsi="Times New Roman"/>
          <w:sz w:val="24"/>
          <w:szCs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 xml:space="preserve">The data filed in FERC-729 enables the Commission to exercise its wholesale electric rate and electric power transmission oversight and enforcement responsibilities in accordance with </w:t>
      </w:r>
      <w:r w:rsidRPr="000B2C9D">
        <w:rPr>
          <w:sz w:val="24"/>
        </w:rPr>
        <w:lastRenderedPageBreak/>
        <w:t>the Federal Power Act, the Department of Energy Organization Act (DOE Act)13</w:t>
      </w:r>
      <w:r w:rsidRPr="00080A48">
        <w:rPr>
          <w:rStyle w:val="FootnoteReference"/>
          <w:sz w:val="24"/>
          <w:vertAlign w:val="superscript"/>
        </w:rPr>
        <w:footnoteReference w:id="4"/>
      </w:r>
      <w:r w:rsidR="00D62C34">
        <w:rPr>
          <w:sz w:val="24"/>
        </w:rPr>
        <w:t>,</w:t>
      </w:r>
      <w:r w:rsidRPr="000B2C9D">
        <w:rPr>
          <w:sz w:val="24"/>
        </w:rPr>
        <w:t xml:space="preserve"> EPAct 2005 and the National Environmental Policy Act</w:t>
      </w:r>
      <w:r>
        <w:rPr>
          <w:sz w:val="24"/>
        </w:rPr>
        <w:t xml:space="preserve"> of 1969 (NEPA)</w:t>
      </w:r>
      <w:r w:rsidRPr="000B2C9D">
        <w:rPr>
          <w:sz w:val="24"/>
        </w:rPr>
        <w:t xml:space="preserve">.  </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The Commission established a two-step process for approving permits to construct electric transmission facilities.  The first step involves an intense pre-application process that will facilitate maximum participation from all interested entities and individuals, commence coordination of other federal authorization</w:t>
      </w:r>
      <w:r w:rsidR="00D62C34">
        <w:rPr>
          <w:sz w:val="24"/>
        </w:rPr>
        <w:t>/</w:t>
      </w:r>
      <w:r w:rsidRPr="000B2C9D">
        <w:rPr>
          <w:sz w:val="24"/>
        </w:rPr>
        <w:t xml:space="preserve">review processes, and assist the applicant in preparing a complete application.  Section 50.1(f) defines a prospective applicant as a person or entity proposing to construct electric transmission facilities in a </w:t>
      </w:r>
      <w:r>
        <w:rPr>
          <w:sz w:val="24"/>
        </w:rPr>
        <w:t>NIETC</w:t>
      </w:r>
      <w:r w:rsidRPr="000B2C9D">
        <w:rPr>
          <w:sz w:val="24"/>
        </w:rPr>
        <w:t>.</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Pr>
          <w:sz w:val="24"/>
        </w:rPr>
        <w:t>The prospective applicant must develop a</w:t>
      </w:r>
      <w:r w:rsidRPr="000B2C9D">
        <w:rPr>
          <w:sz w:val="24"/>
        </w:rPr>
        <w:t xml:space="preserve"> Participation Plan</w:t>
      </w:r>
      <w:r>
        <w:rPr>
          <w:sz w:val="24"/>
        </w:rPr>
        <w:t xml:space="preserve"> that</w:t>
      </w:r>
      <w:r w:rsidRPr="000B2C9D">
        <w:rPr>
          <w:sz w:val="24"/>
        </w:rPr>
        <w:t xml:space="preserve"> will detail the</w:t>
      </w:r>
      <w:r>
        <w:rPr>
          <w:sz w:val="24"/>
        </w:rPr>
        <w:t>ir</w:t>
      </w:r>
      <w:r w:rsidRPr="000B2C9D">
        <w:rPr>
          <w:sz w:val="24"/>
        </w:rPr>
        <w:t xml:space="preserve"> outreach activities that will provide for maximum input from all interested individuals and entities.  Section 50.1 defines several of these individuals and entities.  Specifically, </w:t>
      </w:r>
      <w:r w:rsidR="001B7E0A">
        <w:rPr>
          <w:sz w:val="24"/>
        </w:rPr>
        <w:t>S</w:t>
      </w:r>
      <w:r w:rsidRPr="000B2C9D">
        <w:rPr>
          <w:sz w:val="24"/>
        </w:rPr>
        <w:t xml:space="preserve">ection 50.1(a) defines affected landowner by referring to </w:t>
      </w:r>
      <w:r w:rsidR="001B7E0A">
        <w:rPr>
          <w:sz w:val="24"/>
        </w:rPr>
        <w:t xml:space="preserve">Section </w:t>
      </w:r>
      <w:r w:rsidRPr="000B2C9D">
        <w:rPr>
          <w:sz w:val="24"/>
        </w:rPr>
        <w:t xml:space="preserve">50.4(b) that defines an affected landowner as owners of property interests, as noted in the most recent tax notice, whose property is:  (1) directly affected, crossed or used, by the proposed project; or (2) abuts either side of an existing right-of-way or proposed facility site or right-of-way.  </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 xml:space="preserve">Section 50.1(g) defines a stakeholder as a federal, state, or </w:t>
      </w:r>
      <w:proofErr w:type="gramStart"/>
      <w:r w:rsidRPr="000B2C9D">
        <w:rPr>
          <w:sz w:val="24"/>
        </w:rPr>
        <w:t>interstate,</w:t>
      </w:r>
      <w:proofErr w:type="gramEnd"/>
      <w:r w:rsidRPr="000B2C9D">
        <w:rPr>
          <w:sz w:val="24"/>
        </w:rPr>
        <w:t xml:space="preserve"> or local agency, Indian tribes, non-governmental organizations, affected landowners, and other interested person.  In other words, a stakeholder is anyone who has expressed an interest in the proposed project.</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Under its delegated authority, the Commission will coordinate all federal authorizations that are required to construct the proposed facility.  Section 50.1(b) defines federal authorization to include such permits, special use authorizations, certifications, opinions, or other approvals that may be required under federal law to site a transmission facility, as defined in FPA section 216(h</w:t>
      </w:r>
      <w:proofErr w:type="gramStart"/>
      <w:r w:rsidRPr="000B2C9D">
        <w:rPr>
          <w:sz w:val="24"/>
        </w:rPr>
        <w:t>)(</w:t>
      </w:r>
      <w:proofErr w:type="gramEnd"/>
      <w:r w:rsidRPr="000B2C9D">
        <w:rPr>
          <w:sz w:val="24"/>
        </w:rPr>
        <w:t xml:space="preserve">B).  Additionally, </w:t>
      </w:r>
      <w:r w:rsidR="001B7E0A">
        <w:rPr>
          <w:sz w:val="24"/>
        </w:rPr>
        <w:t>S</w:t>
      </w:r>
      <w:r w:rsidRPr="000B2C9D">
        <w:rPr>
          <w:sz w:val="24"/>
        </w:rPr>
        <w:t xml:space="preserve">ection 50.1(e) defines a permitting entity as any entity, including federal, state, or multistate, or local agencies that are responsible for conducting reviews for any federal authorization that will be required to construct an electric transmission facility in a </w:t>
      </w:r>
      <w:r>
        <w:rPr>
          <w:sz w:val="24"/>
        </w:rPr>
        <w:t>NIETC</w:t>
      </w:r>
      <w:r w:rsidRPr="000B2C9D">
        <w:rPr>
          <w:sz w:val="24"/>
        </w:rPr>
        <w:t>.</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The Commission currently conducts extensive environmental reviews under NEPA</w:t>
      </w:r>
      <w:r w:rsidRPr="00FB5D48">
        <w:rPr>
          <w:rStyle w:val="FootnoteReference"/>
          <w:sz w:val="24"/>
          <w:vertAlign w:val="superscript"/>
        </w:rPr>
        <w:footnoteReference w:id="5"/>
      </w:r>
      <w:r w:rsidRPr="00FB5D48">
        <w:rPr>
          <w:sz w:val="24"/>
          <w:vertAlign w:val="superscript"/>
        </w:rPr>
        <w:t xml:space="preserve"> </w:t>
      </w:r>
      <w:r w:rsidRPr="000B2C9D">
        <w:rPr>
          <w:sz w:val="24"/>
        </w:rPr>
        <w:t>of natural gas pipelines under the Natural Gas Act</w:t>
      </w:r>
      <w:r w:rsidRPr="00FB5D48">
        <w:rPr>
          <w:rStyle w:val="FootnoteReference"/>
          <w:sz w:val="24"/>
          <w:vertAlign w:val="superscript"/>
        </w:rPr>
        <w:footnoteReference w:id="6"/>
      </w:r>
      <w:r w:rsidRPr="000B2C9D">
        <w:rPr>
          <w:sz w:val="24"/>
        </w:rPr>
        <w:t xml:space="preserve"> and hydroelectric projects under the FPA.</w:t>
      </w:r>
      <w:r w:rsidRPr="00FB5D48">
        <w:rPr>
          <w:rStyle w:val="FootnoteReference"/>
          <w:sz w:val="24"/>
          <w:vertAlign w:val="superscript"/>
        </w:rPr>
        <w:footnoteReference w:id="7"/>
      </w:r>
      <w:r w:rsidRPr="000B2C9D">
        <w:rPr>
          <w:sz w:val="24"/>
        </w:rPr>
        <w:t xml:space="preserve">  As part of these reviews, the Commission regularly coordinates efforts with Indian tribes, federal, state, and local agencies, and other interested parties.  The Commission also ensures compliance </w:t>
      </w:r>
      <w:r w:rsidRPr="000B2C9D">
        <w:rPr>
          <w:sz w:val="24"/>
        </w:rPr>
        <w:lastRenderedPageBreak/>
        <w:t xml:space="preserve">with other </w:t>
      </w:r>
      <w:r>
        <w:rPr>
          <w:sz w:val="24"/>
        </w:rPr>
        <w:t>f</w:t>
      </w:r>
      <w:r w:rsidRPr="000B2C9D">
        <w:rPr>
          <w:sz w:val="24"/>
        </w:rPr>
        <w:t>ederal statutes including, but not limited to, the Endangered Species Act of 1973</w:t>
      </w:r>
      <w:r w:rsidRPr="00FB5D48">
        <w:rPr>
          <w:rStyle w:val="FootnoteReference"/>
          <w:sz w:val="24"/>
          <w:vertAlign w:val="superscript"/>
        </w:rPr>
        <w:footnoteReference w:id="8"/>
      </w:r>
      <w:r w:rsidRPr="000B2C9D">
        <w:rPr>
          <w:sz w:val="24"/>
        </w:rPr>
        <w:t xml:space="preserve"> and the National Historic Preservation Act of 1966.</w:t>
      </w:r>
      <w:r w:rsidRPr="00080A48">
        <w:rPr>
          <w:rStyle w:val="FootnoteReference"/>
          <w:sz w:val="24"/>
          <w:vertAlign w:val="superscript"/>
        </w:rPr>
        <w:footnoteReference w:id="9"/>
      </w:r>
      <w:r w:rsidRPr="00080A48">
        <w:rPr>
          <w:sz w:val="24"/>
          <w:vertAlign w:val="superscript"/>
        </w:rPr>
        <w:t xml:space="preserve"> </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 xml:space="preserve">Additionally, under its FPA jurisdiction, the Commission </w:t>
      </w:r>
      <w:r w:rsidR="008356FF">
        <w:rPr>
          <w:sz w:val="24"/>
        </w:rPr>
        <w:t>consults</w:t>
      </w:r>
      <w:r w:rsidRPr="000B2C9D">
        <w:rPr>
          <w:sz w:val="24"/>
        </w:rPr>
        <w:t xml:space="preserve"> regularly with the Electric Reliability Organization as approved by the Commission under the amended FPA </w:t>
      </w:r>
      <w:r w:rsidR="001B7E0A">
        <w:rPr>
          <w:sz w:val="24"/>
        </w:rPr>
        <w:t>S</w:t>
      </w:r>
      <w:r w:rsidRPr="000B2C9D">
        <w:rPr>
          <w:sz w:val="24"/>
        </w:rPr>
        <w:t>ection 215 and with regional transmission organizations and independent system operators that operate the transmission grid.  The Commission also regulates electric transmission access</w:t>
      </w:r>
      <w:r w:rsidR="001B7E0A">
        <w:rPr>
          <w:sz w:val="24"/>
        </w:rPr>
        <w:t xml:space="preserve"> (and appropriate</w:t>
      </w:r>
      <w:r w:rsidRPr="000B2C9D">
        <w:rPr>
          <w:sz w:val="24"/>
        </w:rPr>
        <w:t xml:space="preserve"> rates</w:t>
      </w:r>
      <w:r w:rsidR="001B7E0A">
        <w:rPr>
          <w:sz w:val="24"/>
        </w:rPr>
        <w:t>)</w:t>
      </w:r>
      <w:r w:rsidRPr="000B2C9D">
        <w:rPr>
          <w:sz w:val="24"/>
        </w:rPr>
        <w:t>, terms and conditions of electricity transmission in interstate commerce.</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 xml:space="preserve">DOE determined that in order to provide the most expedited review of a proposed electric transmission facility, it would be beneficial to use the Commission’s existing expertise and experience to coordinate and process all federal authorizations and related environmental reviews for the proposed projects.  Thus, in a Delegation Agreement, DOE delegated certain aspects of FPA </w:t>
      </w:r>
      <w:r w:rsidR="001B7E0A">
        <w:rPr>
          <w:sz w:val="24"/>
        </w:rPr>
        <w:t>S</w:t>
      </w:r>
      <w:r w:rsidRPr="000B2C9D">
        <w:rPr>
          <w:sz w:val="24"/>
        </w:rPr>
        <w:t xml:space="preserve">ection 216(h) responsibilities to the Commission as it applies to proposed facilities in designated </w:t>
      </w:r>
      <w:r>
        <w:rPr>
          <w:sz w:val="24"/>
        </w:rPr>
        <w:t>NIETC</w:t>
      </w:r>
      <w:r w:rsidRPr="000B2C9D">
        <w:rPr>
          <w:sz w:val="24"/>
        </w:rPr>
        <w:t xml:space="preserve">s. </w:t>
      </w:r>
      <w:r w:rsidRPr="000B2C9D">
        <w:rPr>
          <w:rStyle w:val="FootnoteReference"/>
          <w:sz w:val="24"/>
          <w:vertAlign w:val="superscript"/>
        </w:rPr>
        <w:footnoteReference w:id="10"/>
      </w:r>
      <w:r w:rsidRPr="000B2C9D">
        <w:rPr>
          <w:sz w:val="24"/>
          <w:vertAlign w:val="superscript"/>
        </w:rPr>
        <w:t xml:space="preserve"> </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Specifically, DOE delegated its lead agency responsibilities for the purpose of coordinating all applicable federal authorizations and related environmental review</w:t>
      </w:r>
      <w:r>
        <w:rPr>
          <w:sz w:val="24"/>
        </w:rPr>
        <w:t>s</w:t>
      </w:r>
      <w:r w:rsidRPr="000B2C9D">
        <w:rPr>
          <w:sz w:val="24"/>
        </w:rPr>
        <w:t xml:space="preserve"> and to prepare a single environmental review document that will be used as the basis for all federal authorizations for the proposed facility in a designated </w:t>
      </w:r>
      <w:r>
        <w:rPr>
          <w:sz w:val="24"/>
        </w:rPr>
        <w:t>NIETC</w:t>
      </w:r>
      <w:r w:rsidRPr="000B2C9D">
        <w:rPr>
          <w:sz w:val="24"/>
        </w:rPr>
        <w:t>.</w:t>
      </w:r>
      <w:r w:rsidRPr="00FB5D48">
        <w:rPr>
          <w:rStyle w:val="FootnoteReference"/>
          <w:sz w:val="24"/>
          <w:vertAlign w:val="superscript"/>
        </w:rPr>
        <w:footnoteReference w:id="11"/>
      </w:r>
      <w:r w:rsidRPr="000B2C9D">
        <w:rPr>
          <w:sz w:val="24"/>
        </w:rPr>
        <w:t xml:space="preserve">  In developing the environmental document, the Commission </w:t>
      </w:r>
      <w:r w:rsidR="008356FF">
        <w:rPr>
          <w:sz w:val="24"/>
        </w:rPr>
        <w:t>is</w:t>
      </w:r>
      <w:r w:rsidRPr="000B2C9D">
        <w:rPr>
          <w:sz w:val="24"/>
        </w:rPr>
        <w:t xml:space="preserve"> responsible to: (1) provide for an expeditious pre-application process for the processing of all federal authorizations; (2) establish prompt and binding intermediate milestones and ultimate deadlines for the review; and (3) ensure that all federal permits and reviews for proposed facilities in designated </w:t>
      </w:r>
      <w:r>
        <w:rPr>
          <w:sz w:val="24"/>
        </w:rPr>
        <w:t>NIETC</w:t>
      </w:r>
      <w:r w:rsidRPr="000B2C9D">
        <w:rPr>
          <w:sz w:val="24"/>
        </w:rPr>
        <w:t xml:space="preserve">s are completed within a year or as soon </w:t>
      </w:r>
      <w:r w:rsidR="00C160D1" w:rsidRPr="000B2C9D">
        <w:rPr>
          <w:sz w:val="24"/>
        </w:rPr>
        <w:t>as</w:t>
      </w:r>
      <w:r w:rsidRPr="000B2C9D">
        <w:rPr>
          <w:sz w:val="24"/>
        </w:rPr>
        <w:t xml:space="preserve"> practicable thereafter. </w:t>
      </w:r>
      <w:r w:rsidRPr="00FB5D48">
        <w:rPr>
          <w:rStyle w:val="FootnoteReference"/>
          <w:sz w:val="24"/>
          <w:vertAlign w:val="superscript"/>
        </w:rPr>
        <w:footnoteReference w:id="12"/>
      </w:r>
      <w:r w:rsidRPr="00FB5D48">
        <w:rPr>
          <w:sz w:val="24"/>
          <w:vertAlign w:val="superscript"/>
        </w:rPr>
        <w:t xml:space="preserve"> </w:t>
      </w:r>
    </w:p>
    <w:p w:rsidR="009349F8" w:rsidRPr="000B2C9D" w:rsidRDefault="009349F8" w:rsidP="008E7479">
      <w:pPr>
        <w:pStyle w:val="FERCparanumber"/>
        <w:numPr>
          <w:ilvl w:val="0"/>
          <w:numId w:val="0"/>
        </w:numPr>
        <w:spacing w:line="276" w:lineRule="auto"/>
        <w:rPr>
          <w:sz w:val="24"/>
        </w:rPr>
      </w:pPr>
    </w:p>
    <w:p w:rsidR="009349F8" w:rsidRPr="000B2C9D" w:rsidRDefault="009349F8" w:rsidP="00080A48">
      <w:pPr>
        <w:pStyle w:val="FERCparanumber"/>
        <w:numPr>
          <w:ilvl w:val="0"/>
          <w:numId w:val="0"/>
        </w:numPr>
        <w:spacing w:line="276" w:lineRule="auto"/>
        <w:ind w:firstLine="360"/>
        <w:rPr>
          <w:sz w:val="24"/>
        </w:rPr>
      </w:pPr>
      <w:r w:rsidRPr="000B2C9D">
        <w:rPr>
          <w:sz w:val="24"/>
        </w:rPr>
        <w:t xml:space="preserve">Under </w:t>
      </w:r>
      <w:r w:rsidR="00C160D1">
        <w:rPr>
          <w:sz w:val="24"/>
        </w:rPr>
        <w:t>Section</w:t>
      </w:r>
      <w:r w:rsidRPr="000B2C9D">
        <w:rPr>
          <w:sz w:val="24"/>
        </w:rPr>
        <w:t xml:space="preserve"> 50.5(b), an applicant must meet with the Director of FERC’s Office of Energy Projects (OEP) before filing its pre-filing materials.  During that meeting, Commission staff will review the applicant’s proposed project description </w:t>
      </w:r>
      <w:r w:rsidR="00C160D1">
        <w:rPr>
          <w:sz w:val="24"/>
        </w:rPr>
        <w:t>(</w:t>
      </w:r>
      <w:r w:rsidRPr="000B2C9D">
        <w:rPr>
          <w:sz w:val="24"/>
        </w:rPr>
        <w:t>including the status of the applicant’s progress towards collecting the data needed to commence the pre-filing process</w:t>
      </w:r>
      <w:r w:rsidR="00C160D1">
        <w:rPr>
          <w:sz w:val="24"/>
        </w:rPr>
        <w:t>)</w:t>
      </w:r>
      <w:r w:rsidRPr="000B2C9D">
        <w:rPr>
          <w:sz w:val="24"/>
        </w:rPr>
        <w:t xml:space="preserve">, any </w:t>
      </w:r>
      <w:r w:rsidRPr="000B2C9D">
        <w:rPr>
          <w:sz w:val="24"/>
        </w:rPr>
        <w:lastRenderedPageBreak/>
        <w:t>preliminary contacts the applicant has had with stakeholders</w:t>
      </w:r>
      <w:r w:rsidR="00C160D1">
        <w:rPr>
          <w:sz w:val="24"/>
        </w:rPr>
        <w:t>,</w:t>
      </w:r>
      <w:r w:rsidRPr="000B2C9D">
        <w:rPr>
          <w:sz w:val="24"/>
        </w:rPr>
        <w:t xml:space="preserve"> and preliminary details about the project.</w:t>
      </w:r>
    </w:p>
    <w:p w:rsidR="009349F8" w:rsidRPr="000B2C9D" w:rsidRDefault="009349F8" w:rsidP="008E7479">
      <w:pPr>
        <w:pStyle w:val="FERCparanumber"/>
        <w:numPr>
          <w:ilvl w:val="0"/>
          <w:numId w:val="0"/>
        </w:numPr>
        <w:spacing w:line="276" w:lineRule="auto"/>
        <w:rPr>
          <w:sz w:val="24"/>
        </w:rPr>
      </w:pPr>
    </w:p>
    <w:p w:rsidR="009349F8" w:rsidRPr="000B2C9D" w:rsidRDefault="009349F8" w:rsidP="008356FF">
      <w:pPr>
        <w:pStyle w:val="FERCparanumber"/>
        <w:numPr>
          <w:ilvl w:val="0"/>
          <w:numId w:val="0"/>
        </w:numPr>
        <w:spacing w:line="276" w:lineRule="auto"/>
        <w:ind w:firstLine="360"/>
        <w:rPr>
          <w:sz w:val="24"/>
        </w:rPr>
      </w:pPr>
      <w:r w:rsidRPr="000B2C9D">
        <w:rPr>
          <w:sz w:val="24"/>
        </w:rPr>
        <w:t xml:space="preserve">Commission staff will also review the applicant’s eligibility for Commission approval of a proposed facility, outline the pre-filing process, and provide guidance as to what further work is necessary to prepare the pre-filing request.  Commission staff will also review the proposed project to determine if the applicant will be required to hire a third-party contractor to assist in preparing a NEPA document under the direction of the Commission staff.   The use of a third-party contractor can ensure that the environmental review of a proposed project proceeds expeditiously. </w:t>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DESCRIBE ANY CONSIDERATION OF THE USE OF IMPROVED INFORMATION TECHNOLOGY TO REDUCE THE BURDEN AND TECHNICAL OR LEGAL OBSTACLES TO REDUCING BURDEN</w:t>
      </w:r>
    </w:p>
    <w:p w:rsidR="009349F8" w:rsidRPr="000B2C9D" w:rsidRDefault="009349F8" w:rsidP="00EB3E6F">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FERC-729 applicants can use the eFiling system to file the required information to the Commission.  Applicants should visit the eFiling website (</w:t>
      </w:r>
      <w:hyperlink r:id="rId9" w:history="1">
        <w:r w:rsidRPr="000B2C9D">
          <w:rPr>
            <w:rStyle w:val="Hyperlink"/>
            <w:rFonts w:ascii="Times New Roman" w:hAnsi="Times New Roman"/>
            <w:sz w:val="24"/>
            <w:szCs w:val="24"/>
          </w:rPr>
          <w:t>http://www.ferc.gov/docs-filing/efiling.asp</w:t>
        </w:r>
      </w:hyperlink>
      <w:r w:rsidRPr="000B2C9D">
        <w:rPr>
          <w:rFonts w:ascii="Times New Roman" w:hAnsi="Times New Roman"/>
          <w:sz w:val="24"/>
          <w:szCs w:val="24"/>
        </w:rPr>
        <w:t>) to find information on what file formats are acceptable.</w:t>
      </w:r>
    </w:p>
    <w:p w:rsidR="009349F8" w:rsidRPr="000B2C9D" w:rsidRDefault="009349F8" w:rsidP="00E65CE0">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9349F8" w:rsidRPr="000B2C9D" w:rsidRDefault="009349F8" w:rsidP="00EB3E6F">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Filing requirements are periodically reviewed as OMB review dates arise or as the Commission may deem necessary in carrying out its regulatory responsibilities under the Act in an effort to alleviate duplication.  All Commission information collections are subject to analysis by Commission staff and are examined for redundancy.  There is no other source of this information.</w:t>
      </w:r>
      <w:r w:rsidRPr="000B2C9D">
        <w:rPr>
          <w:rFonts w:ascii="Times New Roman" w:hAnsi="Times New Roman"/>
          <w:sz w:val="24"/>
          <w:szCs w:val="24"/>
        </w:rPr>
        <w:softHyphen/>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METHODS USED TO MINIMIZE THE BURDEN IN COLLECTION OF INFORMATION INVOLVING SMALL ENTITIES</w:t>
      </w:r>
    </w:p>
    <w:p w:rsidR="009349F8" w:rsidRPr="000B2C9D" w:rsidRDefault="009349F8" w:rsidP="00EB3E6F">
      <w:pPr>
        <w:spacing w:after="0"/>
        <w:rPr>
          <w:rFonts w:ascii="Times New Roman" w:hAnsi="Times New Roman"/>
          <w:sz w:val="24"/>
          <w:szCs w:val="24"/>
        </w:rPr>
      </w:pPr>
    </w:p>
    <w:p w:rsidR="009349F8" w:rsidRPr="000B2C9D" w:rsidRDefault="009349F8" w:rsidP="00080A48">
      <w:pPr>
        <w:ind w:firstLine="360"/>
        <w:rPr>
          <w:rFonts w:ascii="Times New Roman" w:hAnsi="Times New Roman"/>
          <w:sz w:val="24"/>
          <w:szCs w:val="24"/>
        </w:rPr>
      </w:pPr>
      <w:r w:rsidRPr="000B2C9D">
        <w:rPr>
          <w:rFonts w:ascii="Times New Roman" w:hAnsi="Times New Roman"/>
          <w:sz w:val="24"/>
          <w:szCs w:val="24"/>
        </w:rPr>
        <w:t>The Commission expects entities seeking approval for interstate transmission siting will be major transmission utilities capable of financing complex and costly transmission projects.  The Commission anticipates that the high cost of construction of transmission facilities will not be conducive to small entities’ entry into this field, as small entities are defined by the Regulatory Flexibility Act (RFA).  Therefore, the Commission concludes that these requirements would not have a significant economic impact on a substantial number of small entities.</w:t>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lastRenderedPageBreak/>
        <w:t>CONSEQUENCE TO FEDERAL PROGRAM IF COLLECTION WERE CONDUCTED LESS FREQUENTLY</w:t>
      </w:r>
    </w:p>
    <w:p w:rsidR="009349F8" w:rsidRPr="000B2C9D" w:rsidRDefault="009349F8" w:rsidP="00EB3E6F">
      <w:pPr>
        <w:spacing w:after="0"/>
        <w:rPr>
          <w:rFonts w:ascii="Times New Roman" w:hAnsi="Times New Roman"/>
          <w:sz w:val="24"/>
          <w:szCs w:val="24"/>
        </w:rPr>
      </w:pPr>
    </w:p>
    <w:p w:rsidR="009349F8" w:rsidRPr="000B2C9D" w:rsidRDefault="009349F8" w:rsidP="00080A48">
      <w:pPr>
        <w:ind w:firstLine="360"/>
        <w:rPr>
          <w:rFonts w:ascii="Times New Roman" w:hAnsi="Times New Roman"/>
          <w:sz w:val="24"/>
          <w:szCs w:val="24"/>
        </w:rPr>
      </w:pPr>
      <w:r w:rsidRPr="000B2C9D">
        <w:rPr>
          <w:rFonts w:ascii="Times New Roman" w:hAnsi="Times New Roman"/>
          <w:sz w:val="24"/>
          <w:szCs w:val="24"/>
        </w:rPr>
        <w:t xml:space="preserve">If the collection were conducted less frequently, the Commission would be unable to perform its mandated oversight and review responsibilities with respect to the electric infrastructure.  Competitive energy markets require a secure, high quality and environmentally responsive infrastructure.  The Commission’s role is to provide consistent policies that promote needed infrastructure development. </w:t>
      </w:r>
      <w:r w:rsidR="008356FF">
        <w:rPr>
          <w:rFonts w:ascii="Times New Roman" w:hAnsi="Times New Roman"/>
          <w:sz w:val="24"/>
          <w:szCs w:val="24"/>
        </w:rPr>
        <w:t xml:space="preserve"> </w:t>
      </w:r>
      <w:r w:rsidRPr="000B2C9D">
        <w:rPr>
          <w:rFonts w:ascii="Times New Roman" w:hAnsi="Times New Roman"/>
          <w:sz w:val="24"/>
          <w:szCs w:val="24"/>
        </w:rPr>
        <w:t xml:space="preserve">Fully competitive markets will require extensive regional planning.  Transmission constraints in one area can have wide ranging effects for customers throughout a region, including the negative effects that transmission upgrades in one place can have on other parts of the grid.  Infrastructure projects inevitably involve competing economic, environmental and landowner interests.  To avoid delays in approving electric transmission facility applications, the Commission is seeking to reconcile those interests.  </w:t>
      </w:r>
    </w:p>
    <w:p w:rsidR="009349F8" w:rsidRPr="000B2C9D" w:rsidRDefault="009349F8" w:rsidP="00080A48">
      <w:pPr>
        <w:ind w:firstLine="360"/>
        <w:rPr>
          <w:rFonts w:ascii="Times New Roman" w:hAnsi="Times New Roman"/>
          <w:color w:val="993366"/>
          <w:sz w:val="24"/>
          <w:szCs w:val="24"/>
          <w:u w:val="single"/>
        </w:rPr>
      </w:pPr>
      <w:r w:rsidRPr="000B2C9D">
        <w:rPr>
          <w:rFonts w:ascii="Times New Roman" w:hAnsi="Times New Roman"/>
          <w:sz w:val="24"/>
          <w:szCs w:val="24"/>
        </w:rPr>
        <w:t xml:space="preserve">The regulations provide for, among other things, an extensive pre-filing process in </w:t>
      </w:r>
      <w:r w:rsidR="00C160D1">
        <w:rPr>
          <w:rFonts w:ascii="Times New Roman" w:hAnsi="Times New Roman"/>
          <w:sz w:val="24"/>
          <w:szCs w:val="24"/>
        </w:rPr>
        <w:t>Section</w:t>
      </w:r>
      <w:r w:rsidRPr="000B2C9D">
        <w:rPr>
          <w:rFonts w:ascii="Times New Roman" w:hAnsi="Times New Roman"/>
          <w:sz w:val="24"/>
          <w:szCs w:val="24"/>
        </w:rPr>
        <w:t xml:space="preserve"> 50.5 to facilitate maximum participation from all stakeholders, to provide them with an opportunity to present their views and recommendations, with respect to the need for and impact of, the facilities early on in the planning stages of the proposed facilities as required under FPA </w:t>
      </w:r>
      <w:r w:rsidR="00C160D1">
        <w:rPr>
          <w:rFonts w:ascii="Times New Roman" w:hAnsi="Times New Roman"/>
          <w:sz w:val="24"/>
          <w:szCs w:val="24"/>
        </w:rPr>
        <w:t>S</w:t>
      </w:r>
      <w:r w:rsidRPr="000B2C9D">
        <w:rPr>
          <w:rFonts w:ascii="Times New Roman" w:hAnsi="Times New Roman"/>
          <w:sz w:val="24"/>
          <w:szCs w:val="24"/>
        </w:rPr>
        <w:t xml:space="preserve">ection 216(d).  The pre-filing process also will assist the applicant in compiling the information needed to file a complete application so that all reviews under </w:t>
      </w:r>
      <w:r>
        <w:rPr>
          <w:rFonts w:ascii="Times New Roman" w:hAnsi="Times New Roman"/>
          <w:sz w:val="24"/>
          <w:szCs w:val="24"/>
        </w:rPr>
        <w:t>f</w:t>
      </w:r>
      <w:r w:rsidRPr="000B2C9D">
        <w:rPr>
          <w:rFonts w:ascii="Times New Roman" w:hAnsi="Times New Roman"/>
          <w:sz w:val="24"/>
          <w:szCs w:val="24"/>
        </w:rPr>
        <w:t xml:space="preserve">ederal law can be completed within one year after the application is filed or as soon thereafter as is practicable.  During the pre-filing process, the Commission will work with the applicant and other permitting entities to coordinate the reviews and compile the information necessary for all required </w:t>
      </w:r>
      <w:r>
        <w:rPr>
          <w:rFonts w:ascii="Times New Roman" w:hAnsi="Times New Roman"/>
          <w:sz w:val="24"/>
          <w:szCs w:val="24"/>
        </w:rPr>
        <w:t>f</w:t>
      </w:r>
      <w:r w:rsidRPr="000B2C9D">
        <w:rPr>
          <w:rFonts w:ascii="Times New Roman" w:hAnsi="Times New Roman"/>
          <w:sz w:val="24"/>
          <w:szCs w:val="24"/>
        </w:rPr>
        <w:t>ederal authorizations for the proposed facilities.</w:t>
      </w:r>
      <w:r w:rsidRPr="00FB5D48">
        <w:rPr>
          <w:rStyle w:val="FootnoteReference"/>
          <w:rFonts w:ascii="Times New Roman" w:hAnsi="Times New Roman"/>
          <w:sz w:val="24"/>
          <w:szCs w:val="24"/>
          <w:vertAlign w:val="superscript"/>
        </w:rPr>
        <w:footnoteReference w:id="13"/>
      </w:r>
      <w:r w:rsidRPr="000B2C9D">
        <w:rPr>
          <w:rFonts w:ascii="Times New Roman" w:hAnsi="Times New Roman"/>
          <w:color w:val="993366"/>
          <w:sz w:val="24"/>
          <w:szCs w:val="24"/>
          <w:u w:val="single"/>
        </w:rPr>
        <w:t xml:space="preserve">  </w:t>
      </w:r>
    </w:p>
    <w:p w:rsidR="009349F8" w:rsidRPr="000B2C9D" w:rsidRDefault="009349F8" w:rsidP="00080A48">
      <w:pPr>
        <w:ind w:firstLine="360"/>
        <w:rPr>
          <w:rFonts w:ascii="Times New Roman" w:hAnsi="Times New Roman"/>
          <w:sz w:val="24"/>
          <w:szCs w:val="24"/>
        </w:rPr>
      </w:pPr>
      <w:r w:rsidRPr="000B2C9D">
        <w:rPr>
          <w:rFonts w:ascii="Times New Roman" w:hAnsi="Times New Roman"/>
          <w:sz w:val="24"/>
          <w:szCs w:val="24"/>
        </w:rPr>
        <w:t>Because of the potential for differences between projects, the Commission does not propose to set exact timeframes for the pre-filing process.  The timeframe will depend upon, among other things, the size of the project, stakeholder participation, and the applicant’s preparedness.  The Commission expects that the pre-filing process for large, multi-state “greenfield” projects, will take longer than the pre-filing process for minor modifications to existing facilities.</w:t>
      </w:r>
      <w:r w:rsidRPr="00FB5D48">
        <w:rPr>
          <w:rStyle w:val="FootnoteReference"/>
          <w:rFonts w:ascii="Times New Roman" w:hAnsi="Times New Roman"/>
          <w:sz w:val="24"/>
          <w:szCs w:val="24"/>
          <w:vertAlign w:val="superscript"/>
        </w:rPr>
        <w:footnoteReference w:id="14"/>
      </w:r>
      <w:r w:rsidRPr="000B2C9D">
        <w:rPr>
          <w:rFonts w:ascii="Times New Roman" w:hAnsi="Times New Roman"/>
          <w:sz w:val="24"/>
          <w:szCs w:val="24"/>
        </w:rPr>
        <w:t xml:space="preserve">  The Commission anticipates that the pre-filing process for extensive projects may take at least a year to complete.  Additionally, the environmental resource reports required under </w:t>
      </w:r>
      <w:r w:rsidR="00C160D1">
        <w:rPr>
          <w:rFonts w:ascii="Times New Roman" w:hAnsi="Times New Roman"/>
          <w:sz w:val="24"/>
          <w:szCs w:val="24"/>
        </w:rPr>
        <w:t>Section</w:t>
      </w:r>
      <w:r w:rsidR="008356FF">
        <w:rPr>
          <w:rFonts w:ascii="Times New Roman" w:hAnsi="Times New Roman"/>
          <w:sz w:val="24"/>
          <w:szCs w:val="24"/>
        </w:rPr>
        <w:t xml:space="preserve"> 380.16</w:t>
      </w:r>
      <w:r w:rsidRPr="000B2C9D">
        <w:rPr>
          <w:rFonts w:ascii="Times New Roman" w:hAnsi="Times New Roman"/>
          <w:sz w:val="24"/>
          <w:szCs w:val="24"/>
        </w:rPr>
        <w:t xml:space="preserve"> will require comprehensive field work and study to compile the information necessary to comply with the Commission’s obligations under NEPA.</w:t>
      </w:r>
    </w:p>
    <w:p w:rsidR="009349F8" w:rsidRPr="000B2C9D" w:rsidRDefault="009349F8" w:rsidP="008356FF">
      <w:pPr>
        <w:ind w:firstLine="360"/>
        <w:rPr>
          <w:rFonts w:ascii="Times New Roman" w:hAnsi="Times New Roman"/>
          <w:sz w:val="24"/>
          <w:szCs w:val="24"/>
        </w:rPr>
      </w:pPr>
      <w:r w:rsidRPr="000B2C9D">
        <w:rPr>
          <w:rFonts w:ascii="Times New Roman" w:hAnsi="Times New Roman"/>
          <w:sz w:val="24"/>
          <w:szCs w:val="24"/>
        </w:rPr>
        <w:t>Without FERC-729 information, the Commission would be unable to fulfill its statutory responsibilities under the FPA, NEPA and the Energy Policy Act of 2005.</w:t>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EXPLAIN ANY SPECIAL CIRCUMSTANCES RELATING TO THE INFORMATION COLLECTION</w:t>
      </w:r>
    </w:p>
    <w:p w:rsidR="009349F8" w:rsidRPr="000B2C9D" w:rsidRDefault="009349F8" w:rsidP="00EB3E6F">
      <w:pPr>
        <w:spacing w:after="0"/>
        <w:rPr>
          <w:rFonts w:ascii="Times New Roman" w:hAnsi="Times New Roman"/>
          <w:sz w:val="24"/>
          <w:szCs w:val="24"/>
        </w:rPr>
      </w:pPr>
    </w:p>
    <w:p w:rsidR="009349F8" w:rsidRPr="000B2C9D" w:rsidRDefault="009349F8" w:rsidP="00A55DBC">
      <w:pPr>
        <w:spacing w:after="0"/>
        <w:ind w:firstLine="360"/>
        <w:rPr>
          <w:rFonts w:ascii="Times New Roman" w:hAnsi="Times New Roman"/>
          <w:sz w:val="24"/>
          <w:szCs w:val="24"/>
        </w:rPr>
      </w:pPr>
      <w:r w:rsidRPr="000B2C9D">
        <w:rPr>
          <w:rFonts w:ascii="Times New Roman" w:hAnsi="Times New Roman"/>
          <w:sz w:val="24"/>
          <w:szCs w:val="24"/>
        </w:rPr>
        <w:t xml:space="preserve">FERC-729 meets OMB's </w:t>
      </w:r>
      <w:r w:rsidR="00C160D1">
        <w:rPr>
          <w:rFonts w:ascii="Times New Roman" w:hAnsi="Times New Roman"/>
          <w:sz w:val="24"/>
          <w:szCs w:val="24"/>
        </w:rPr>
        <w:t>S</w:t>
      </w:r>
      <w:r w:rsidRPr="000B2C9D">
        <w:rPr>
          <w:rFonts w:ascii="Times New Roman" w:hAnsi="Times New Roman"/>
          <w:sz w:val="24"/>
          <w:szCs w:val="24"/>
        </w:rPr>
        <w:t>ection 1320.5 requirements.</w:t>
      </w:r>
      <w:r w:rsidR="00A55DBC">
        <w:rPr>
          <w:rFonts w:ascii="Times New Roman" w:hAnsi="Times New Roman"/>
          <w:sz w:val="24"/>
          <w:szCs w:val="24"/>
        </w:rPr>
        <w:t xml:space="preserve">  </w:t>
      </w:r>
      <w:r w:rsidRPr="000B2C9D">
        <w:rPr>
          <w:rFonts w:ascii="Times New Roman" w:hAnsi="Times New Roman"/>
          <w:sz w:val="24"/>
          <w:szCs w:val="24"/>
        </w:rPr>
        <w:t>In accordance with 18</w:t>
      </w:r>
      <w:r w:rsidR="00B36454">
        <w:rPr>
          <w:rFonts w:ascii="Times New Roman" w:hAnsi="Times New Roman"/>
          <w:sz w:val="24"/>
          <w:szCs w:val="24"/>
        </w:rPr>
        <w:t xml:space="preserve"> </w:t>
      </w:r>
      <w:r w:rsidRPr="000B2C9D">
        <w:rPr>
          <w:rFonts w:ascii="Times New Roman" w:hAnsi="Times New Roman"/>
          <w:sz w:val="24"/>
          <w:szCs w:val="24"/>
        </w:rPr>
        <w:t>CFR</w:t>
      </w:r>
      <w:r w:rsidR="00B36454">
        <w:rPr>
          <w:rFonts w:ascii="Times New Roman" w:hAnsi="Times New Roman"/>
          <w:sz w:val="24"/>
          <w:szCs w:val="24"/>
        </w:rPr>
        <w:t xml:space="preserve"> </w:t>
      </w:r>
      <w:r w:rsidRPr="000B2C9D">
        <w:rPr>
          <w:rFonts w:ascii="Times New Roman" w:hAnsi="Times New Roman"/>
          <w:sz w:val="24"/>
          <w:szCs w:val="24"/>
        </w:rPr>
        <w:t>125.3, “the original or reproduction of engineering records, drawings, and other supporting data for proposed or as-constructed utility facilities: Maps, diagrams, profiles, photographs, field survey notes, plot plan, detail drawings, records of engineering studies, and similar records showing the location of proposed or as-constructed facilities” must be “retained until retired”.  Those record retention requirements are cleared under FERC-555 (OMB No. 1902-0098) and are not included in FERC-729.</w:t>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DESCRIBE EFFORTS TO CONSULT OUTSIDE THE AGENCY: SUMMARIZE PUBLIC COMMENTS AND THE AGENCY’S RESPONSE</w:t>
      </w:r>
    </w:p>
    <w:p w:rsidR="009349F8" w:rsidRPr="000B2C9D" w:rsidRDefault="009349F8" w:rsidP="00EB3E6F">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In accordance with OMB requirements, the Commission published a 60-day notice</w:t>
      </w:r>
      <w:bookmarkStart w:id="0" w:name="_Ref332712251"/>
      <w:r w:rsidRPr="000B2C9D">
        <w:rPr>
          <w:rStyle w:val="FootnoteReference"/>
          <w:rFonts w:ascii="Times New Roman" w:hAnsi="Times New Roman"/>
          <w:sz w:val="24"/>
          <w:szCs w:val="24"/>
          <w:vertAlign w:val="superscript"/>
        </w:rPr>
        <w:footnoteReference w:id="15"/>
      </w:r>
      <w:bookmarkEnd w:id="0"/>
      <w:r w:rsidRPr="000B2C9D">
        <w:rPr>
          <w:rFonts w:ascii="Times New Roman" w:hAnsi="Times New Roman"/>
          <w:sz w:val="24"/>
          <w:szCs w:val="24"/>
        </w:rPr>
        <w:t xml:space="preserve"> and a 30-day notice</w:t>
      </w:r>
      <w:r w:rsidRPr="000B2C9D">
        <w:rPr>
          <w:rStyle w:val="FootnoteReference"/>
          <w:rFonts w:ascii="Times New Roman" w:hAnsi="Times New Roman"/>
          <w:sz w:val="24"/>
          <w:szCs w:val="24"/>
          <w:vertAlign w:val="superscript"/>
        </w:rPr>
        <w:footnoteReference w:id="16"/>
      </w:r>
      <w:r w:rsidRPr="000B2C9D">
        <w:rPr>
          <w:rFonts w:ascii="Times New Roman" w:hAnsi="Times New Roman"/>
          <w:sz w:val="24"/>
          <w:szCs w:val="24"/>
        </w:rPr>
        <w:t xml:space="preserve"> to the public regarding this information </w:t>
      </w:r>
      <w:r w:rsidRPr="00B36454">
        <w:rPr>
          <w:rFonts w:ascii="Times New Roman" w:hAnsi="Times New Roman"/>
          <w:sz w:val="24"/>
          <w:szCs w:val="24"/>
        </w:rPr>
        <w:t xml:space="preserve">collection on </w:t>
      </w:r>
      <w:r w:rsidR="00C160D1" w:rsidRPr="00B36454">
        <w:rPr>
          <w:rFonts w:ascii="Times New Roman" w:hAnsi="Times New Roman"/>
          <w:sz w:val="24"/>
          <w:szCs w:val="24"/>
        </w:rPr>
        <w:t>11</w:t>
      </w:r>
      <w:r w:rsidRPr="00B36454">
        <w:rPr>
          <w:rFonts w:ascii="Times New Roman" w:hAnsi="Times New Roman"/>
          <w:sz w:val="24"/>
          <w:szCs w:val="24"/>
        </w:rPr>
        <w:t>/</w:t>
      </w:r>
      <w:r w:rsidR="00C160D1" w:rsidRPr="00B36454">
        <w:rPr>
          <w:rFonts w:ascii="Times New Roman" w:hAnsi="Times New Roman"/>
          <w:sz w:val="24"/>
          <w:szCs w:val="24"/>
        </w:rPr>
        <w:t>13</w:t>
      </w:r>
      <w:r w:rsidRPr="00B36454">
        <w:rPr>
          <w:rFonts w:ascii="Times New Roman" w:hAnsi="Times New Roman"/>
          <w:sz w:val="24"/>
          <w:szCs w:val="24"/>
        </w:rPr>
        <w:t>/</w:t>
      </w:r>
      <w:r w:rsidR="00C160D1" w:rsidRPr="00B36454">
        <w:rPr>
          <w:rFonts w:ascii="Times New Roman" w:hAnsi="Times New Roman"/>
          <w:sz w:val="24"/>
          <w:szCs w:val="24"/>
        </w:rPr>
        <w:t>2012</w:t>
      </w:r>
      <w:r w:rsidRPr="00B36454">
        <w:rPr>
          <w:rFonts w:ascii="Times New Roman" w:hAnsi="Times New Roman"/>
          <w:sz w:val="24"/>
          <w:szCs w:val="24"/>
        </w:rPr>
        <w:t xml:space="preserve"> and </w:t>
      </w:r>
      <w:r w:rsidR="00C160D1" w:rsidRPr="00B36454">
        <w:rPr>
          <w:rFonts w:ascii="Times New Roman" w:hAnsi="Times New Roman"/>
          <w:sz w:val="24"/>
          <w:szCs w:val="24"/>
        </w:rPr>
        <w:t>2</w:t>
      </w:r>
      <w:r w:rsidRPr="00B36454">
        <w:rPr>
          <w:rFonts w:ascii="Times New Roman" w:hAnsi="Times New Roman"/>
          <w:sz w:val="24"/>
          <w:szCs w:val="24"/>
        </w:rPr>
        <w:t>/</w:t>
      </w:r>
      <w:r w:rsidR="00C160D1" w:rsidRPr="00B36454">
        <w:rPr>
          <w:rFonts w:ascii="Times New Roman" w:hAnsi="Times New Roman"/>
          <w:sz w:val="24"/>
          <w:szCs w:val="24"/>
        </w:rPr>
        <w:t>4</w:t>
      </w:r>
      <w:r w:rsidRPr="00B36454">
        <w:rPr>
          <w:rFonts w:ascii="Times New Roman" w:hAnsi="Times New Roman"/>
          <w:sz w:val="24"/>
          <w:szCs w:val="24"/>
        </w:rPr>
        <w:t>/</w:t>
      </w:r>
      <w:r w:rsidR="00C160D1" w:rsidRPr="00B36454">
        <w:rPr>
          <w:rFonts w:ascii="Times New Roman" w:hAnsi="Times New Roman"/>
          <w:sz w:val="24"/>
          <w:szCs w:val="24"/>
        </w:rPr>
        <w:t>2013</w:t>
      </w:r>
      <w:r w:rsidRPr="00B36454">
        <w:rPr>
          <w:rFonts w:ascii="Times New Roman" w:hAnsi="Times New Roman"/>
          <w:sz w:val="24"/>
          <w:szCs w:val="24"/>
        </w:rPr>
        <w:t xml:space="preserve"> </w:t>
      </w:r>
      <w:r w:rsidRPr="000B2C9D">
        <w:rPr>
          <w:rFonts w:ascii="Times New Roman" w:hAnsi="Times New Roman"/>
          <w:sz w:val="24"/>
          <w:szCs w:val="24"/>
        </w:rPr>
        <w:t>respectively. Within the public notice, the Commission noted that it would be requesting a three-year extension of the public reporting burden with no change to the existing requirements concerning the collection of data.  The Commission received no comments.</w:t>
      </w:r>
    </w:p>
    <w:p w:rsidR="009349F8" w:rsidRPr="000B2C9D" w:rsidRDefault="009349F8" w:rsidP="00EB3E6F">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EXPLAIN ANY PAYMENT OR GIFTS TO RESPONDENTS</w:t>
      </w:r>
    </w:p>
    <w:p w:rsidR="009349F8" w:rsidRPr="000B2C9D" w:rsidRDefault="009349F8" w:rsidP="00D80FBD">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There are no payments or gifts to FERC-729 respondents.</w:t>
      </w:r>
    </w:p>
    <w:p w:rsidR="009349F8" w:rsidRPr="000B2C9D" w:rsidRDefault="009349F8" w:rsidP="00D80FBD">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DESCRIBE ANY ASSURANCE OF CONFIDENTIALITY PROVIDED TO RESPONDENTS</w:t>
      </w:r>
    </w:p>
    <w:p w:rsidR="009349F8" w:rsidRPr="000B2C9D" w:rsidRDefault="009349F8" w:rsidP="00D80FBD">
      <w:pPr>
        <w:spacing w:after="0"/>
        <w:rPr>
          <w:rFonts w:ascii="Times New Roman" w:hAnsi="Times New Roman"/>
          <w:sz w:val="24"/>
          <w:szCs w:val="24"/>
        </w:rPr>
      </w:pPr>
    </w:p>
    <w:p w:rsidR="009349F8"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 Commission does not consider the information collected in FERC-729 filings to be confidential.  However, the filer may request privileged treatment of a filing that may contain information harmful to the competitive posture of the applicant if released to the general public.</w:t>
      </w:r>
      <w:r w:rsidRPr="000B2C9D">
        <w:rPr>
          <w:rStyle w:val="FootnoteReference"/>
          <w:rFonts w:ascii="Times New Roman" w:hAnsi="Times New Roman"/>
          <w:sz w:val="24"/>
          <w:szCs w:val="24"/>
          <w:vertAlign w:val="superscript"/>
        </w:rPr>
        <w:footnoteReference w:id="17"/>
      </w:r>
      <w:r w:rsidRPr="000B2C9D">
        <w:rPr>
          <w:rFonts w:ascii="Times New Roman" w:hAnsi="Times New Roman"/>
          <w:sz w:val="24"/>
          <w:szCs w:val="24"/>
        </w:rPr>
        <w:t xml:space="preserve">  </w:t>
      </w:r>
    </w:p>
    <w:p w:rsidR="009349F8" w:rsidRPr="000B2C9D" w:rsidRDefault="009349F8" w:rsidP="00D80FBD">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PROVIDE ADDITIONAL JUSTIFICATION FOR ANY QUESTIONS OF A SENSITIVE NATURE</w:t>
      </w:r>
    </w:p>
    <w:p w:rsidR="009349F8" w:rsidRPr="000B2C9D" w:rsidRDefault="009349F8" w:rsidP="00D80FBD">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lastRenderedPageBreak/>
        <w:t>The Commission considers the questions within the FERC-729 neither sensitive in nature nor private.</w:t>
      </w:r>
    </w:p>
    <w:p w:rsidR="009349F8" w:rsidRPr="000B2C9D" w:rsidRDefault="009349F8" w:rsidP="00D80FBD">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ESTIMATED BURDEN OF COLLECTION OF INFORMATION</w:t>
      </w:r>
    </w:p>
    <w:p w:rsidR="009349F8" w:rsidRPr="000B2C9D" w:rsidRDefault="009349F8" w:rsidP="00D80FBD">
      <w:pPr>
        <w:spacing w:after="0"/>
        <w:rPr>
          <w:rFonts w:ascii="Times New Roman" w:hAnsi="Times New Roman"/>
          <w:sz w:val="24"/>
          <w:szCs w:val="24"/>
        </w:rPr>
      </w:pPr>
    </w:p>
    <w:p w:rsidR="009349F8"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 Commission estimates the Public Reporting Burden for this information collection as:</w:t>
      </w:r>
    </w:p>
    <w:p w:rsidR="00D22318" w:rsidRDefault="00D22318" w:rsidP="00D80FBD">
      <w:pPr>
        <w:spacing w:after="0"/>
        <w:rPr>
          <w:rFonts w:ascii="Times New Roman" w:hAnsi="Times New Roman"/>
          <w:sz w:val="24"/>
          <w:szCs w:val="24"/>
        </w:rPr>
      </w:pPr>
    </w:p>
    <w:tbl>
      <w:tblPr>
        <w:tblpPr w:leftFromText="180" w:rightFromText="180" w:vertAnchor="text" w:horzAnchor="margin" w:tblpX="108" w:tblpY="22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799"/>
        <w:gridCol w:w="1619"/>
        <w:gridCol w:w="1637"/>
        <w:gridCol w:w="1421"/>
        <w:gridCol w:w="1367"/>
      </w:tblGrid>
      <w:tr w:rsidR="00D22318" w:rsidRPr="00D22318" w:rsidTr="008B08E8">
        <w:trPr>
          <w:trHeight w:val="347"/>
        </w:trPr>
        <w:tc>
          <w:tcPr>
            <w:tcW w:w="957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 xml:space="preserve">FERC-729: </w:t>
            </w:r>
            <w:r w:rsidRPr="00D22318">
              <w:rPr>
                <w:rFonts w:ascii="Times New Roman" w:eastAsia="Times New Roman" w:hAnsi="Times New Roman"/>
                <w:sz w:val="26"/>
                <w:szCs w:val="24"/>
              </w:rPr>
              <w:t xml:space="preserve"> </w:t>
            </w:r>
            <w:r w:rsidRPr="00D22318">
              <w:rPr>
                <w:rFonts w:ascii="Times New Roman" w:eastAsia="Times New Roman" w:hAnsi="Times New Roman"/>
                <w:b/>
                <w:bCs/>
                <w:sz w:val="24"/>
                <w:szCs w:val="24"/>
              </w:rPr>
              <w:t>Electric Transmission Facilities</w:t>
            </w:r>
          </w:p>
        </w:tc>
      </w:tr>
      <w:tr w:rsidR="00D22318" w:rsidRPr="00D22318" w:rsidTr="008B08E8">
        <w:trPr>
          <w:trHeight w:val="1250"/>
        </w:trPr>
        <w:tc>
          <w:tcPr>
            <w:tcW w:w="1727" w:type="dxa"/>
            <w:tcBorders>
              <w:top w:val="single" w:sz="4" w:space="0" w:color="auto"/>
              <w:left w:val="single" w:sz="4" w:space="0" w:color="auto"/>
              <w:bottom w:val="single" w:sz="4" w:space="0" w:color="auto"/>
              <w:right w:val="single" w:sz="4" w:space="0" w:color="auto"/>
            </w:tcBorders>
            <w:shd w:val="clear" w:color="auto" w:fill="D9D9D9"/>
            <w:vAlign w:val="bottom"/>
          </w:tcPr>
          <w:p w:rsidR="00D22318" w:rsidRPr="00D22318" w:rsidRDefault="00D22318" w:rsidP="00D22318">
            <w:pPr>
              <w:spacing w:after="0" w:line="240" w:lineRule="auto"/>
              <w:rPr>
                <w:rFonts w:ascii="Times New Roman" w:eastAsia="Times New Roman" w:hAnsi="Times New Roman"/>
                <w:b/>
                <w:sz w:val="26"/>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Number of Respondents</w:t>
            </w:r>
          </w:p>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(A)</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Number of Responses Per Respondent</w:t>
            </w:r>
          </w:p>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(B)</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Total Number of Responses</w:t>
            </w:r>
          </w:p>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(A)x(B)=(C)</w:t>
            </w:r>
          </w:p>
        </w:tc>
        <w:tc>
          <w:tcPr>
            <w:tcW w:w="1421"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Average Burden Hours per Response</w:t>
            </w:r>
          </w:p>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(D)</w:t>
            </w:r>
          </w:p>
        </w:tc>
        <w:tc>
          <w:tcPr>
            <w:tcW w:w="136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Estimated Total Annual Burden</w:t>
            </w:r>
          </w:p>
          <w:p w:rsidR="00D22318" w:rsidRPr="00D22318" w:rsidRDefault="00D22318" w:rsidP="00D22318">
            <w:pPr>
              <w:spacing w:after="0" w:line="240" w:lineRule="auto"/>
              <w:jc w:val="center"/>
              <w:rPr>
                <w:rFonts w:ascii="Times New Roman" w:eastAsia="Times New Roman" w:hAnsi="Times New Roman"/>
                <w:b/>
                <w:sz w:val="26"/>
                <w:szCs w:val="24"/>
              </w:rPr>
            </w:pPr>
            <w:r w:rsidRPr="00D22318">
              <w:rPr>
                <w:rFonts w:ascii="Times New Roman" w:eastAsia="Times New Roman" w:hAnsi="Times New Roman"/>
                <w:b/>
                <w:sz w:val="26"/>
                <w:szCs w:val="24"/>
              </w:rPr>
              <w:t>(C)x(D)</w:t>
            </w:r>
          </w:p>
        </w:tc>
      </w:tr>
      <w:tr w:rsidR="00D22318" w:rsidRPr="00D22318" w:rsidTr="008B08E8">
        <w:trPr>
          <w:trHeight w:val="647"/>
        </w:trPr>
        <w:tc>
          <w:tcPr>
            <w:tcW w:w="1727" w:type="dxa"/>
            <w:tcBorders>
              <w:top w:val="single" w:sz="4" w:space="0" w:color="auto"/>
              <w:left w:val="single" w:sz="4" w:space="0" w:color="auto"/>
              <w:bottom w:val="single" w:sz="4" w:space="0" w:color="auto"/>
              <w:right w:val="single" w:sz="4" w:space="0" w:color="auto"/>
            </w:tcBorders>
            <w:hideMark/>
          </w:tcPr>
          <w:p w:rsidR="00D22318" w:rsidRPr="00D22318" w:rsidRDefault="00D22318" w:rsidP="00D22318">
            <w:pPr>
              <w:spacing w:after="0" w:line="240" w:lineRule="auto"/>
              <w:rPr>
                <w:rFonts w:ascii="Times New Roman" w:eastAsia="Times New Roman" w:hAnsi="Times New Roman"/>
                <w:sz w:val="26"/>
                <w:szCs w:val="24"/>
              </w:rPr>
            </w:pPr>
            <w:r w:rsidRPr="00D22318">
              <w:rPr>
                <w:rFonts w:ascii="Times New Roman" w:eastAsia="Times New Roman" w:hAnsi="Times New Roman"/>
                <w:sz w:val="26"/>
                <w:szCs w:val="24"/>
              </w:rPr>
              <w:t>Electric Transmission Facilities</w:t>
            </w:r>
          </w:p>
        </w:tc>
        <w:tc>
          <w:tcPr>
            <w:tcW w:w="1799" w:type="dxa"/>
            <w:tcBorders>
              <w:top w:val="single" w:sz="4" w:space="0" w:color="auto"/>
              <w:left w:val="single" w:sz="4" w:space="0" w:color="auto"/>
              <w:bottom w:val="single" w:sz="4" w:space="0" w:color="auto"/>
              <w:right w:val="single" w:sz="4" w:space="0" w:color="auto"/>
            </w:tcBorders>
            <w:vAlign w:val="bottom"/>
            <w:hideMark/>
          </w:tcPr>
          <w:p w:rsidR="00D22318" w:rsidRPr="00D22318" w:rsidRDefault="00D22318" w:rsidP="00D22318">
            <w:pPr>
              <w:tabs>
                <w:tab w:val="left" w:pos="720"/>
              </w:tabs>
              <w:spacing w:after="0" w:line="240" w:lineRule="auto"/>
              <w:jc w:val="right"/>
              <w:rPr>
                <w:rFonts w:ascii="Times New Roman" w:eastAsia="Times New Roman" w:hAnsi="Times New Roman"/>
                <w:sz w:val="26"/>
                <w:szCs w:val="24"/>
              </w:rPr>
            </w:pPr>
            <w:r w:rsidRPr="00D22318">
              <w:rPr>
                <w:rFonts w:ascii="Times New Roman" w:eastAsia="Times New Roman" w:hAnsi="Times New Roman"/>
                <w:sz w:val="26"/>
                <w:szCs w:val="24"/>
              </w:rPr>
              <w:t>1</w:t>
            </w:r>
          </w:p>
        </w:tc>
        <w:tc>
          <w:tcPr>
            <w:tcW w:w="1619" w:type="dxa"/>
            <w:tcBorders>
              <w:top w:val="single" w:sz="4" w:space="0" w:color="auto"/>
              <w:left w:val="single" w:sz="4" w:space="0" w:color="auto"/>
              <w:bottom w:val="single" w:sz="4" w:space="0" w:color="auto"/>
              <w:right w:val="single" w:sz="4" w:space="0" w:color="auto"/>
            </w:tcBorders>
            <w:vAlign w:val="bottom"/>
            <w:hideMark/>
          </w:tcPr>
          <w:p w:rsidR="00D22318" w:rsidRPr="00D22318" w:rsidRDefault="00D22318" w:rsidP="00D22318">
            <w:pPr>
              <w:tabs>
                <w:tab w:val="left" w:pos="720"/>
              </w:tabs>
              <w:spacing w:after="0" w:line="240" w:lineRule="auto"/>
              <w:jc w:val="right"/>
              <w:rPr>
                <w:rFonts w:ascii="Times New Roman" w:eastAsia="Times New Roman" w:hAnsi="Times New Roman"/>
                <w:sz w:val="26"/>
                <w:szCs w:val="24"/>
              </w:rPr>
            </w:pPr>
            <w:r w:rsidRPr="00D22318">
              <w:rPr>
                <w:rFonts w:ascii="Times New Roman" w:eastAsia="Times New Roman" w:hAnsi="Times New Roman"/>
                <w:sz w:val="26"/>
                <w:szCs w:val="24"/>
              </w:rPr>
              <w:t>1</w:t>
            </w:r>
          </w:p>
        </w:tc>
        <w:tc>
          <w:tcPr>
            <w:tcW w:w="1637" w:type="dxa"/>
            <w:tcBorders>
              <w:top w:val="single" w:sz="4" w:space="0" w:color="auto"/>
              <w:left w:val="single" w:sz="4" w:space="0" w:color="auto"/>
              <w:bottom w:val="single" w:sz="4" w:space="0" w:color="auto"/>
              <w:right w:val="single" w:sz="4" w:space="0" w:color="auto"/>
            </w:tcBorders>
            <w:vAlign w:val="bottom"/>
            <w:hideMark/>
          </w:tcPr>
          <w:p w:rsidR="00D22318" w:rsidRPr="00D22318" w:rsidRDefault="00D22318" w:rsidP="00D22318">
            <w:pPr>
              <w:tabs>
                <w:tab w:val="left" w:pos="720"/>
              </w:tabs>
              <w:spacing w:after="0" w:line="240" w:lineRule="auto"/>
              <w:jc w:val="right"/>
              <w:rPr>
                <w:rFonts w:ascii="Times New Roman" w:eastAsia="Times New Roman" w:hAnsi="Times New Roman"/>
                <w:sz w:val="26"/>
                <w:szCs w:val="24"/>
              </w:rPr>
            </w:pPr>
            <w:r w:rsidRPr="00D22318">
              <w:rPr>
                <w:rFonts w:ascii="Times New Roman" w:eastAsia="Times New Roman" w:hAnsi="Times New Roman"/>
                <w:sz w:val="26"/>
                <w:szCs w:val="24"/>
              </w:rPr>
              <w:t>1</w:t>
            </w:r>
          </w:p>
        </w:tc>
        <w:tc>
          <w:tcPr>
            <w:tcW w:w="1421" w:type="dxa"/>
            <w:tcBorders>
              <w:top w:val="single" w:sz="4" w:space="0" w:color="auto"/>
              <w:left w:val="single" w:sz="4" w:space="0" w:color="auto"/>
              <w:bottom w:val="single" w:sz="4" w:space="0" w:color="auto"/>
              <w:right w:val="single" w:sz="4" w:space="0" w:color="auto"/>
            </w:tcBorders>
            <w:vAlign w:val="bottom"/>
            <w:hideMark/>
          </w:tcPr>
          <w:p w:rsidR="00D22318" w:rsidRPr="00D22318" w:rsidRDefault="00D22318" w:rsidP="00D22318">
            <w:pPr>
              <w:tabs>
                <w:tab w:val="left" w:pos="720"/>
              </w:tabs>
              <w:spacing w:after="0" w:line="240" w:lineRule="auto"/>
              <w:jc w:val="right"/>
              <w:rPr>
                <w:rFonts w:ascii="Times New Roman" w:eastAsia="Times New Roman" w:hAnsi="Times New Roman"/>
                <w:sz w:val="26"/>
                <w:szCs w:val="24"/>
              </w:rPr>
            </w:pPr>
            <w:r w:rsidRPr="00D22318">
              <w:rPr>
                <w:rFonts w:ascii="Times New Roman" w:eastAsia="Times New Roman" w:hAnsi="Times New Roman"/>
                <w:sz w:val="26"/>
                <w:szCs w:val="24"/>
              </w:rPr>
              <w:t>9,600</w:t>
            </w:r>
          </w:p>
        </w:tc>
        <w:tc>
          <w:tcPr>
            <w:tcW w:w="1367" w:type="dxa"/>
            <w:tcBorders>
              <w:top w:val="single" w:sz="4" w:space="0" w:color="auto"/>
              <w:left w:val="single" w:sz="4" w:space="0" w:color="auto"/>
              <w:bottom w:val="single" w:sz="4" w:space="0" w:color="auto"/>
              <w:right w:val="single" w:sz="4" w:space="0" w:color="auto"/>
            </w:tcBorders>
            <w:vAlign w:val="bottom"/>
            <w:hideMark/>
          </w:tcPr>
          <w:p w:rsidR="00D22318" w:rsidRPr="00D22318" w:rsidRDefault="00D22318" w:rsidP="00D22318">
            <w:pPr>
              <w:tabs>
                <w:tab w:val="left" w:pos="720"/>
              </w:tabs>
              <w:spacing w:after="0" w:line="240" w:lineRule="auto"/>
              <w:jc w:val="right"/>
              <w:rPr>
                <w:rFonts w:ascii="Times New Roman" w:eastAsia="Times New Roman" w:hAnsi="Times New Roman"/>
                <w:sz w:val="26"/>
                <w:szCs w:val="24"/>
              </w:rPr>
            </w:pPr>
            <w:r w:rsidRPr="00D22318">
              <w:rPr>
                <w:rFonts w:ascii="Times New Roman" w:eastAsia="Times New Roman" w:hAnsi="Times New Roman"/>
                <w:sz w:val="26"/>
                <w:szCs w:val="24"/>
              </w:rPr>
              <w:t>9,600</w:t>
            </w:r>
          </w:p>
        </w:tc>
      </w:tr>
    </w:tbl>
    <w:p w:rsidR="009349F8" w:rsidRPr="000B2C9D" w:rsidRDefault="009349F8" w:rsidP="00D80FBD">
      <w:pPr>
        <w:spacing w:after="0"/>
        <w:rPr>
          <w:rFonts w:ascii="Times New Roman" w:hAnsi="Times New Roman"/>
          <w:sz w:val="24"/>
          <w:szCs w:val="24"/>
        </w:rPr>
      </w:pPr>
    </w:p>
    <w:p w:rsidR="009349F8" w:rsidRPr="000B2C9D" w:rsidRDefault="009349F8" w:rsidP="00D80FBD">
      <w:pPr>
        <w:spacing w:after="0"/>
        <w:rPr>
          <w:rFonts w:ascii="Times New Roman" w:hAnsi="Times New Roman"/>
          <w:sz w:val="24"/>
          <w:szCs w:val="24"/>
        </w:rPr>
      </w:pPr>
      <w:r w:rsidRPr="000B2C9D">
        <w:rPr>
          <w:rFonts w:ascii="Times New Roman" w:hAnsi="Times New Roman"/>
          <w:sz w:val="24"/>
          <w:szCs w:val="24"/>
        </w:rPr>
        <w:t>The following table shows the labor cost associated with the burden hours.</w:t>
      </w:r>
    </w:p>
    <w:p w:rsidR="009349F8" w:rsidRPr="000B2C9D" w:rsidRDefault="009349F8" w:rsidP="00D80FBD">
      <w:pPr>
        <w:spacing w:after="0"/>
        <w:rPr>
          <w:rFonts w:ascii="Times New Roman" w:hAnsi="Times New Roman"/>
          <w:sz w:val="24"/>
          <w:szCs w:val="24"/>
        </w:rPr>
      </w:pPr>
    </w:p>
    <w:tbl>
      <w:tblPr>
        <w:tblW w:w="9288" w:type="dxa"/>
        <w:tblBorders>
          <w:top w:val="single" w:sz="4" w:space="0" w:color="auto"/>
          <w:left w:val="single" w:sz="6"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68"/>
        <w:gridCol w:w="2970"/>
        <w:gridCol w:w="3150"/>
      </w:tblGrid>
      <w:tr w:rsidR="00B36454" w:rsidRPr="000B2C9D" w:rsidTr="00B36454">
        <w:trPr>
          <w:trHeight w:val="395"/>
          <w:tblHeader/>
        </w:trPr>
        <w:tc>
          <w:tcPr>
            <w:tcW w:w="3168" w:type="dxa"/>
            <w:shd w:val="clear" w:color="auto" w:fill="D9D9D9"/>
            <w:vAlign w:val="bottom"/>
          </w:tcPr>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 xml:space="preserve">Annual Burden Hours </w:t>
            </w:r>
          </w:p>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(1)</w:t>
            </w:r>
          </w:p>
        </w:tc>
        <w:tc>
          <w:tcPr>
            <w:tcW w:w="2970" w:type="dxa"/>
            <w:shd w:val="clear" w:color="auto" w:fill="D9D9D9"/>
            <w:vAlign w:val="bottom"/>
          </w:tcPr>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Estimated Hourly Cost ($)</w:t>
            </w:r>
          </w:p>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(2)</w:t>
            </w:r>
          </w:p>
        </w:tc>
        <w:tc>
          <w:tcPr>
            <w:tcW w:w="3150" w:type="dxa"/>
            <w:shd w:val="clear" w:color="auto" w:fill="D9D9D9"/>
            <w:vAlign w:val="bottom"/>
          </w:tcPr>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Estimated Total  Annual Cost to Respondents ($)</w:t>
            </w:r>
          </w:p>
          <w:p w:rsidR="00B36454" w:rsidRPr="000B2C9D" w:rsidRDefault="00B36454" w:rsidP="005F1C3C">
            <w:pPr>
              <w:spacing w:after="0" w:line="240" w:lineRule="auto"/>
              <w:jc w:val="center"/>
              <w:rPr>
                <w:rFonts w:ascii="Times New Roman" w:hAnsi="Times New Roman"/>
                <w:b/>
                <w:bCs/>
                <w:sz w:val="24"/>
                <w:szCs w:val="24"/>
              </w:rPr>
            </w:pPr>
            <w:r w:rsidRPr="000B2C9D">
              <w:rPr>
                <w:rFonts w:ascii="Times New Roman" w:hAnsi="Times New Roman"/>
                <w:b/>
                <w:bCs/>
                <w:sz w:val="24"/>
                <w:szCs w:val="24"/>
              </w:rPr>
              <w:t>(1) X (2)</w:t>
            </w:r>
          </w:p>
        </w:tc>
      </w:tr>
      <w:tr w:rsidR="00B36454" w:rsidRPr="000B2C9D" w:rsidTr="008E7479">
        <w:trPr>
          <w:trHeight w:val="273"/>
        </w:trPr>
        <w:tc>
          <w:tcPr>
            <w:tcW w:w="3168" w:type="dxa"/>
            <w:vAlign w:val="bottom"/>
          </w:tcPr>
          <w:p w:rsidR="00B36454" w:rsidRPr="000B2C9D" w:rsidRDefault="00B36454" w:rsidP="008E7479">
            <w:pPr>
              <w:spacing w:after="0" w:line="240" w:lineRule="auto"/>
              <w:jc w:val="right"/>
              <w:rPr>
                <w:rFonts w:ascii="Times New Roman" w:hAnsi="Times New Roman"/>
                <w:sz w:val="24"/>
                <w:szCs w:val="24"/>
              </w:rPr>
            </w:pPr>
            <w:r w:rsidRPr="000B2C9D">
              <w:rPr>
                <w:rFonts w:ascii="Times New Roman" w:hAnsi="Times New Roman"/>
                <w:sz w:val="24"/>
                <w:szCs w:val="24"/>
              </w:rPr>
              <w:t>9,600</w:t>
            </w:r>
          </w:p>
        </w:tc>
        <w:tc>
          <w:tcPr>
            <w:tcW w:w="2970" w:type="dxa"/>
            <w:vAlign w:val="bottom"/>
          </w:tcPr>
          <w:p w:rsidR="00B36454" w:rsidRPr="000B2C9D" w:rsidRDefault="00B36454" w:rsidP="008E7479">
            <w:pPr>
              <w:spacing w:after="0" w:line="240" w:lineRule="auto"/>
              <w:jc w:val="right"/>
              <w:rPr>
                <w:rFonts w:ascii="Times New Roman" w:hAnsi="Times New Roman"/>
                <w:sz w:val="24"/>
                <w:szCs w:val="24"/>
              </w:rPr>
            </w:pPr>
            <w:r w:rsidRPr="000B2C9D">
              <w:rPr>
                <w:rFonts w:ascii="Times New Roman" w:hAnsi="Times New Roman"/>
                <w:sz w:val="24"/>
                <w:szCs w:val="24"/>
              </w:rPr>
              <w:t>$70</w:t>
            </w:r>
            <w:r w:rsidRPr="000B2C9D">
              <w:rPr>
                <w:rStyle w:val="FootnoteReference"/>
                <w:rFonts w:ascii="Times New Roman" w:hAnsi="Times New Roman"/>
                <w:sz w:val="24"/>
                <w:szCs w:val="24"/>
                <w:vertAlign w:val="superscript"/>
              </w:rPr>
              <w:footnoteReference w:id="18"/>
            </w:r>
          </w:p>
        </w:tc>
        <w:tc>
          <w:tcPr>
            <w:tcW w:w="3150" w:type="dxa"/>
            <w:vAlign w:val="bottom"/>
          </w:tcPr>
          <w:p w:rsidR="00B36454" w:rsidRPr="000B2C9D" w:rsidRDefault="00B36454" w:rsidP="008E7479">
            <w:pPr>
              <w:spacing w:after="0" w:line="240" w:lineRule="auto"/>
              <w:jc w:val="right"/>
              <w:rPr>
                <w:rFonts w:ascii="Times New Roman" w:hAnsi="Times New Roman"/>
                <w:sz w:val="24"/>
                <w:szCs w:val="24"/>
              </w:rPr>
            </w:pPr>
            <w:r w:rsidRPr="000B2C9D">
              <w:rPr>
                <w:rFonts w:ascii="Times New Roman" w:hAnsi="Times New Roman"/>
                <w:sz w:val="24"/>
                <w:szCs w:val="24"/>
              </w:rPr>
              <w:t>$672,000</w:t>
            </w:r>
          </w:p>
        </w:tc>
      </w:tr>
    </w:tbl>
    <w:p w:rsidR="009349F8" w:rsidRPr="000B2C9D" w:rsidRDefault="009349F8" w:rsidP="00D80FBD">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ESTIMATE OF THE TOTAL ANNUAL COST BURDEN TO RESPONDENTS</w:t>
      </w:r>
    </w:p>
    <w:p w:rsidR="009349F8" w:rsidRPr="000B2C9D" w:rsidRDefault="009349F8" w:rsidP="00124988">
      <w:pPr>
        <w:pStyle w:val="ListParagraph"/>
        <w:spacing w:after="0"/>
        <w:ind w:left="0"/>
        <w:rPr>
          <w:rFonts w:ascii="Times New Roman" w:hAnsi="Times New Roman"/>
          <w:b/>
          <w:sz w:val="24"/>
          <w:szCs w:val="24"/>
        </w:rPr>
      </w:pPr>
    </w:p>
    <w:p w:rsidR="009349F8" w:rsidRDefault="009349F8" w:rsidP="00E636D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1170"/>
      </w:tblGrid>
      <w:tr w:rsidR="00BC1960" w:rsidRPr="00BC1960" w:rsidTr="008B08E8">
        <w:tc>
          <w:tcPr>
            <w:tcW w:w="6138" w:type="dxa"/>
            <w:shd w:val="clear" w:color="auto" w:fill="auto"/>
          </w:tcPr>
          <w:p w:rsidR="00BC1960" w:rsidRPr="00BC1960" w:rsidRDefault="00BC1960" w:rsidP="00BC1960">
            <w:pPr>
              <w:widowControl w:val="0"/>
              <w:autoSpaceDE w:val="0"/>
              <w:autoSpaceDN w:val="0"/>
              <w:adjustRightInd w:val="0"/>
              <w:spacing w:after="0" w:line="240" w:lineRule="auto"/>
              <w:rPr>
                <w:rFonts w:ascii="Times New Roman" w:eastAsia="Times New Roman" w:hAnsi="Times New Roman"/>
                <w:sz w:val="24"/>
                <w:szCs w:val="24"/>
              </w:rPr>
            </w:pPr>
            <w:r w:rsidRPr="00BC1960">
              <w:rPr>
                <w:rFonts w:ascii="Times New Roman" w:eastAsia="Times New Roman" w:hAnsi="Times New Roman"/>
                <w:sz w:val="24"/>
                <w:szCs w:val="24"/>
              </w:rPr>
              <w:t>Total Capital and Start-up Cost</w:t>
            </w:r>
          </w:p>
        </w:tc>
        <w:tc>
          <w:tcPr>
            <w:tcW w:w="1170" w:type="dxa"/>
            <w:shd w:val="clear" w:color="auto" w:fill="auto"/>
          </w:tcPr>
          <w:p w:rsidR="00BC1960" w:rsidRPr="00BC1960" w:rsidRDefault="00BC1960" w:rsidP="00BC1960">
            <w:pPr>
              <w:widowControl w:val="0"/>
              <w:autoSpaceDE w:val="0"/>
              <w:autoSpaceDN w:val="0"/>
              <w:adjustRightInd w:val="0"/>
              <w:spacing w:after="0" w:line="240" w:lineRule="auto"/>
              <w:jc w:val="right"/>
              <w:rPr>
                <w:rFonts w:ascii="Times New Roman" w:eastAsia="Times New Roman" w:hAnsi="Times New Roman"/>
                <w:sz w:val="24"/>
                <w:szCs w:val="24"/>
              </w:rPr>
            </w:pPr>
            <w:r w:rsidRPr="00BC1960">
              <w:rPr>
                <w:rFonts w:ascii="Times New Roman" w:eastAsia="Times New Roman" w:hAnsi="Times New Roman"/>
                <w:sz w:val="24"/>
                <w:szCs w:val="24"/>
              </w:rPr>
              <w:t>$0</w:t>
            </w:r>
          </w:p>
        </w:tc>
      </w:tr>
      <w:tr w:rsidR="00BC1960" w:rsidRPr="00BC1960" w:rsidTr="008B08E8">
        <w:tc>
          <w:tcPr>
            <w:tcW w:w="6138" w:type="dxa"/>
            <w:shd w:val="clear" w:color="auto" w:fill="auto"/>
          </w:tcPr>
          <w:p w:rsidR="00BC1960" w:rsidRPr="00BC1960" w:rsidRDefault="00BC1960" w:rsidP="00BC1960">
            <w:pPr>
              <w:widowControl w:val="0"/>
              <w:autoSpaceDE w:val="0"/>
              <w:autoSpaceDN w:val="0"/>
              <w:adjustRightInd w:val="0"/>
              <w:spacing w:after="0" w:line="240" w:lineRule="auto"/>
              <w:rPr>
                <w:rFonts w:ascii="Times New Roman" w:eastAsia="Times New Roman" w:hAnsi="Times New Roman"/>
                <w:sz w:val="24"/>
                <w:szCs w:val="24"/>
              </w:rPr>
            </w:pPr>
            <w:r w:rsidRPr="00BC1960">
              <w:rPr>
                <w:rFonts w:ascii="Times New Roman" w:eastAsia="Times New Roman" w:hAnsi="Times New Roman"/>
                <w:sz w:val="24"/>
                <w:szCs w:val="24"/>
              </w:rPr>
              <w:t>Total Operation, Maintenance, and Purchase of Services</w:t>
            </w:r>
          </w:p>
        </w:tc>
        <w:tc>
          <w:tcPr>
            <w:tcW w:w="1170" w:type="dxa"/>
            <w:shd w:val="clear" w:color="auto" w:fill="auto"/>
          </w:tcPr>
          <w:p w:rsidR="00BC1960" w:rsidRPr="00BC1960" w:rsidRDefault="00BC1960" w:rsidP="00BC1960">
            <w:pPr>
              <w:widowControl w:val="0"/>
              <w:autoSpaceDE w:val="0"/>
              <w:autoSpaceDN w:val="0"/>
              <w:adjustRightInd w:val="0"/>
              <w:spacing w:after="0" w:line="240" w:lineRule="auto"/>
              <w:jc w:val="right"/>
              <w:rPr>
                <w:rFonts w:ascii="Times New Roman" w:eastAsia="Times New Roman" w:hAnsi="Times New Roman"/>
                <w:sz w:val="24"/>
                <w:szCs w:val="24"/>
              </w:rPr>
            </w:pPr>
            <w:r w:rsidRPr="00BC1960">
              <w:rPr>
                <w:rFonts w:ascii="Times New Roman" w:eastAsia="Times New Roman" w:hAnsi="Times New Roman"/>
                <w:sz w:val="24"/>
                <w:szCs w:val="24"/>
              </w:rPr>
              <w:t>$0</w:t>
            </w:r>
          </w:p>
        </w:tc>
      </w:tr>
    </w:tbl>
    <w:p w:rsidR="00BC1960" w:rsidRPr="000B2C9D" w:rsidRDefault="00BC1960" w:rsidP="00E636D7">
      <w:pPr>
        <w:spacing w:after="0"/>
        <w:rPr>
          <w:rFonts w:ascii="Times New Roman" w:hAnsi="Times New Roman"/>
          <w:sz w:val="24"/>
          <w:szCs w:val="24"/>
        </w:rPr>
      </w:pPr>
    </w:p>
    <w:p w:rsidR="009349F8" w:rsidRPr="000B2C9D" w:rsidRDefault="009349F8" w:rsidP="00E636D7">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ESTIMATED ANNUALIZED COST TO FEDERAL GOVERNMENT</w:t>
      </w:r>
    </w:p>
    <w:p w:rsidR="009349F8" w:rsidRPr="000B2C9D" w:rsidRDefault="009349F8" w:rsidP="00A276F5">
      <w:pPr>
        <w:spacing w:after="0"/>
        <w:rPr>
          <w:rFonts w:ascii="Times New Roman" w:hAnsi="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9349F8" w:rsidRPr="000B2C9D" w:rsidTr="005F1C3C">
        <w:tc>
          <w:tcPr>
            <w:tcW w:w="3182" w:type="dxa"/>
            <w:shd w:val="clear" w:color="auto" w:fill="CCCCCC"/>
          </w:tcPr>
          <w:p w:rsidR="009349F8" w:rsidRPr="000B2C9D" w:rsidRDefault="009349F8" w:rsidP="00A276F5">
            <w:pPr>
              <w:spacing w:after="0" w:line="240" w:lineRule="auto"/>
              <w:rPr>
                <w:rFonts w:ascii="Times New Roman" w:hAnsi="Times New Roman"/>
                <w:sz w:val="24"/>
                <w:szCs w:val="24"/>
              </w:rPr>
            </w:pPr>
          </w:p>
        </w:tc>
        <w:tc>
          <w:tcPr>
            <w:tcW w:w="3201" w:type="dxa"/>
            <w:shd w:val="clear" w:color="auto" w:fill="CCCCCC"/>
          </w:tcPr>
          <w:p w:rsidR="009349F8" w:rsidRPr="000B2C9D" w:rsidRDefault="009349F8" w:rsidP="00A276F5">
            <w:pPr>
              <w:spacing w:after="0" w:line="240" w:lineRule="auto"/>
              <w:rPr>
                <w:rFonts w:ascii="Times New Roman" w:hAnsi="Times New Roman"/>
                <w:b/>
                <w:sz w:val="24"/>
                <w:szCs w:val="24"/>
              </w:rPr>
            </w:pPr>
            <w:r w:rsidRPr="000B2C9D">
              <w:rPr>
                <w:rFonts w:ascii="Times New Roman" w:hAnsi="Times New Roman"/>
                <w:b/>
                <w:sz w:val="24"/>
                <w:szCs w:val="24"/>
              </w:rPr>
              <w:t>Number of Employees (FTE)</w:t>
            </w:r>
          </w:p>
        </w:tc>
        <w:tc>
          <w:tcPr>
            <w:tcW w:w="2995" w:type="dxa"/>
            <w:shd w:val="clear" w:color="auto" w:fill="CCCCCC"/>
          </w:tcPr>
          <w:p w:rsidR="009349F8" w:rsidRPr="000B2C9D" w:rsidRDefault="009349F8" w:rsidP="00A276F5">
            <w:pPr>
              <w:spacing w:after="0" w:line="240" w:lineRule="auto"/>
              <w:rPr>
                <w:rFonts w:ascii="Times New Roman" w:hAnsi="Times New Roman"/>
                <w:b/>
                <w:sz w:val="24"/>
                <w:szCs w:val="24"/>
              </w:rPr>
            </w:pPr>
            <w:r w:rsidRPr="000B2C9D">
              <w:rPr>
                <w:rFonts w:ascii="Times New Roman" w:hAnsi="Times New Roman"/>
                <w:b/>
                <w:sz w:val="24"/>
                <w:szCs w:val="24"/>
              </w:rPr>
              <w:t>Estimated Annual Federal Cost</w:t>
            </w:r>
          </w:p>
        </w:tc>
      </w:tr>
      <w:tr w:rsidR="009349F8" w:rsidRPr="000B2C9D" w:rsidTr="008E7479">
        <w:tc>
          <w:tcPr>
            <w:tcW w:w="3182" w:type="dxa"/>
          </w:tcPr>
          <w:p w:rsidR="009349F8" w:rsidRPr="000B2C9D" w:rsidRDefault="009349F8" w:rsidP="00A276F5">
            <w:pPr>
              <w:spacing w:after="0" w:line="240" w:lineRule="auto"/>
              <w:rPr>
                <w:rFonts w:ascii="Times New Roman" w:hAnsi="Times New Roman"/>
                <w:sz w:val="24"/>
                <w:szCs w:val="24"/>
              </w:rPr>
            </w:pPr>
            <w:r w:rsidRPr="000B2C9D">
              <w:rPr>
                <w:rFonts w:ascii="Times New Roman" w:hAnsi="Times New Roman"/>
                <w:sz w:val="24"/>
                <w:szCs w:val="24"/>
              </w:rPr>
              <w:t>Analysis and Processing of filings</w:t>
            </w:r>
            <w:r w:rsidRPr="000B2C9D">
              <w:rPr>
                <w:rStyle w:val="FootnoteReference"/>
                <w:rFonts w:ascii="Times New Roman" w:hAnsi="Times New Roman"/>
                <w:sz w:val="24"/>
                <w:szCs w:val="24"/>
                <w:vertAlign w:val="superscript"/>
              </w:rPr>
              <w:footnoteReference w:id="19"/>
            </w:r>
          </w:p>
        </w:tc>
        <w:tc>
          <w:tcPr>
            <w:tcW w:w="3201" w:type="dxa"/>
            <w:vAlign w:val="bottom"/>
          </w:tcPr>
          <w:p w:rsidR="009349F8" w:rsidRPr="000B2C9D" w:rsidRDefault="009349F8" w:rsidP="008E7479">
            <w:pPr>
              <w:spacing w:after="0" w:line="240" w:lineRule="auto"/>
              <w:jc w:val="right"/>
              <w:rPr>
                <w:rFonts w:ascii="Times New Roman" w:hAnsi="Times New Roman"/>
                <w:sz w:val="24"/>
                <w:szCs w:val="24"/>
              </w:rPr>
            </w:pPr>
            <w:r w:rsidRPr="000B2C9D">
              <w:rPr>
                <w:rFonts w:ascii="Times New Roman" w:hAnsi="Times New Roman"/>
                <w:sz w:val="24"/>
                <w:szCs w:val="24"/>
              </w:rPr>
              <w:t>.3</w:t>
            </w:r>
          </w:p>
        </w:tc>
        <w:tc>
          <w:tcPr>
            <w:tcW w:w="2995" w:type="dxa"/>
            <w:vAlign w:val="bottom"/>
          </w:tcPr>
          <w:p w:rsidR="009349F8" w:rsidRPr="000B2C9D" w:rsidRDefault="009349F8" w:rsidP="008E7479">
            <w:pPr>
              <w:spacing w:after="0" w:line="240" w:lineRule="auto"/>
              <w:jc w:val="right"/>
              <w:rPr>
                <w:rFonts w:ascii="Times New Roman" w:hAnsi="Times New Roman"/>
                <w:sz w:val="24"/>
                <w:szCs w:val="24"/>
              </w:rPr>
            </w:pPr>
            <w:r w:rsidRPr="000B2C9D">
              <w:rPr>
                <w:rFonts w:ascii="Times New Roman" w:hAnsi="Times New Roman"/>
                <w:sz w:val="24"/>
                <w:szCs w:val="24"/>
              </w:rPr>
              <w:t>$43,745</w:t>
            </w:r>
          </w:p>
        </w:tc>
      </w:tr>
      <w:tr w:rsidR="009349F8" w:rsidRPr="000B2C9D" w:rsidTr="005F1C3C">
        <w:tc>
          <w:tcPr>
            <w:tcW w:w="3182" w:type="dxa"/>
          </w:tcPr>
          <w:p w:rsidR="009349F8" w:rsidRPr="000B2C9D" w:rsidRDefault="009349F8" w:rsidP="00A276F5">
            <w:pPr>
              <w:spacing w:after="0" w:line="240" w:lineRule="auto"/>
              <w:rPr>
                <w:rFonts w:ascii="Times New Roman" w:hAnsi="Times New Roman"/>
                <w:sz w:val="24"/>
                <w:szCs w:val="24"/>
              </w:rPr>
            </w:pPr>
            <w:r w:rsidRPr="000B2C9D">
              <w:rPr>
                <w:rFonts w:ascii="Times New Roman" w:hAnsi="Times New Roman"/>
                <w:sz w:val="24"/>
                <w:szCs w:val="24"/>
              </w:rPr>
              <w:t>PRA</w:t>
            </w:r>
            <w:r w:rsidRPr="000B2C9D">
              <w:rPr>
                <w:rStyle w:val="FootnoteReference"/>
                <w:rFonts w:ascii="Times New Roman" w:hAnsi="Times New Roman"/>
                <w:sz w:val="24"/>
                <w:szCs w:val="24"/>
                <w:vertAlign w:val="superscript"/>
              </w:rPr>
              <w:footnoteReference w:id="20"/>
            </w:r>
            <w:r w:rsidRPr="000B2C9D">
              <w:rPr>
                <w:rFonts w:ascii="Times New Roman" w:hAnsi="Times New Roman"/>
                <w:sz w:val="24"/>
                <w:szCs w:val="24"/>
              </w:rPr>
              <w:t xml:space="preserve"> Administrative Cost</w:t>
            </w:r>
            <w:r w:rsidRPr="000B2C9D">
              <w:rPr>
                <w:rStyle w:val="FootnoteReference"/>
                <w:rFonts w:ascii="Times New Roman" w:hAnsi="Times New Roman"/>
                <w:sz w:val="24"/>
                <w:szCs w:val="24"/>
                <w:vertAlign w:val="superscript"/>
              </w:rPr>
              <w:footnoteReference w:id="21"/>
            </w:r>
          </w:p>
        </w:tc>
        <w:tc>
          <w:tcPr>
            <w:tcW w:w="3201" w:type="dxa"/>
            <w:vMerge w:val="restart"/>
            <w:shd w:val="clear" w:color="auto" w:fill="D9D9D9"/>
            <w:vAlign w:val="center"/>
          </w:tcPr>
          <w:p w:rsidR="009349F8" w:rsidRPr="000B2C9D" w:rsidRDefault="009349F8" w:rsidP="005F1C3C">
            <w:pPr>
              <w:spacing w:after="0" w:line="240" w:lineRule="auto"/>
              <w:jc w:val="right"/>
              <w:rPr>
                <w:rFonts w:ascii="Times New Roman" w:hAnsi="Times New Roman"/>
                <w:sz w:val="24"/>
                <w:szCs w:val="24"/>
              </w:rPr>
            </w:pPr>
          </w:p>
        </w:tc>
        <w:tc>
          <w:tcPr>
            <w:tcW w:w="2995" w:type="dxa"/>
            <w:vAlign w:val="center"/>
          </w:tcPr>
          <w:p w:rsidR="009349F8" w:rsidRPr="000B2C9D" w:rsidRDefault="009349F8" w:rsidP="00EA31AE">
            <w:pPr>
              <w:spacing w:after="0" w:line="240" w:lineRule="auto"/>
              <w:jc w:val="right"/>
              <w:rPr>
                <w:rFonts w:ascii="Times New Roman" w:hAnsi="Times New Roman"/>
                <w:sz w:val="24"/>
                <w:szCs w:val="24"/>
              </w:rPr>
            </w:pPr>
            <w:r w:rsidRPr="000B2C9D">
              <w:rPr>
                <w:rFonts w:ascii="Times New Roman" w:hAnsi="Times New Roman"/>
                <w:sz w:val="24"/>
                <w:szCs w:val="24"/>
              </w:rPr>
              <w:t>$1,588</w:t>
            </w:r>
          </w:p>
        </w:tc>
      </w:tr>
      <w:tr w:rsidR="009349F8" w:rsidRPr="000B2C9D" w:rsidTr="005F1C3C">
        <w:tc>
          <w:tcPr>
            <w:tcW w:w="3182" w:type="dxa"/>
          </w:tcPr>
          <w:p w:rsidR="009349F8" w:rsidRPr="000B2C9D" w:rsidRDefault="009349F8" w:rsidP="00A276F5">
            <w:pPr>
              <w:spacing w:after="0" w:line="240" w:lineRule="auto"/>
              <w:rPr>
                <w:rFonts w:ascii="Times New Roman" w:hAnsi="Times New Roman"/>
                <w:b/>
                <w:sz w:val="24"/>
                <w:szCs w:val="24"/>
              </w:rPr>
            </w:pPr>
            <w:r w:rsidRPr="000B2C9D">
              <w:rPr>
                <w:rFonts w:ascii="Times New Roman" w:hAnsi="Times New Roman"/>
                <w:b/>
                <w:sz w:val="24"/>
                <w:szCs w:val="24"/>
              </w:rPr>
              <w:lastRenderedPageBreak/>
              <w:t>FERC Total</w:t>
            </w:r>
          </w:p>
        </w:tc>
        <w:tc>
          <w:tcPr>
            <w:tcW w:w="3201" w:type="dxa"/>
            <w:vMerge/>
            <w:shd w:val="clear" w:color="auto" w:fill="D9D9D9"/>
            <w:vAlign w:val="center"/>
          </w:tcPr>
          <w:p w:rsidR="009349F8" w:rsidRPr="000B2C9D" w:rsidRDefault="009349F8" w:rsidP="005F1C3C">
            <w:pPr>
              <w:spacing w:after="0" w:line="240" w:lineRule="auto"/>
              <w:jc w:val="right"/>
              <w:rPr>
                <w:rFonts w:ascii="Times New Roman" w:hAnsi="Times New Roman"/>
                <w:sz w:val="24"/>
                <w:szCs w:val="24"/>
              </w:rPr>
            </w:pPr>
          </w:p>
        </w:tc>
        <w:tc>
          <w:tcPr>
            <w:tcW w:w="2995" w:type="dxa"/>
            <w:vAlign w:val="center"/>
          </w:tcPr>
          <w:p w:rsidR="009349F8" w:rsidRPr="000B2C9D" w:rsidRDefault="009349F8" w:rsidP="00044424">
            <w:pPr>
              <w:spacing w:after="0" w:line="240" w:lineRule="auto"/>
              <w:jc w:val="right"/>
              <w:rPr>
                <w:rFonts w:ascii="Times New Roman" w:hAnsi="Times New Roman"/>
                <w:sz w:val="24"/>
                <w:szCs w:val="24"/>
              </w:rPr>
            </w:pPr>
            <w:r w:rsidRPr="000B2C9D">
              <w:rPr>
                <w:rFonts w:ascii="Times New Roman" w:hAnsi="Times New Roman"/>
                <w:sz w:val="24"/>
                <w:szCs w:val="24"/>
              </w:rPr>
              <w:t>$45,333</w:t>
            </w:r>
          </w:p>
        </w:tc>
      </w:tr>
    </w:tbl>
    <w:p w:rsidR="009349F8" w:rsidRPr="000B2C9D" w:rsidRDefault="009349F8" w:rsidP="00A276F5">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009349F8" w:rsidRPr="000B2C9D" w:rsidRDefault="009349F8" w:rsidP="00A276F5">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REASONS FOR CHANGES IN BURDEN INCLUDING THE NEED FOR ANY INCREASE</w:t>
      </w:r>
    </w:p>
    <w:p w:rsidR="009349F8" w:rsidRPr="000B2C9D" w:rsidRDefault="009349F8" w:rsidP="00B24695">
      <w:pPr>
        <w:pStyle w:val="ListParagraph"/>
        <w:spacing w:after="0"/>
        <w:ind w:left="0"/>
        <w:rPr>
          <w:rFonts w:ascii="Times New Roman" w:hAnsi="Times New Roman"/>
          <w:b/>
          <w:sz w:val="24"/>
          <w:szCs w:val="24"/>
        </w:rPr>
      </w:pPr>
    </w:p>
    <w:p w:rsidR="009349F8"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w:t>
      </w:r>
      <w:r w:rsidR="00BC1960">
        <w:rPr>
          <w:rFonts w:ascii="Times New Roman" w:hAnsi="Times New Roman"/>
          <w:sz w:val="24"/>
          <w:szCs w:val="24"/>
        </w:rPr>
        <w:t xml:space="preserve"> burden</w:t>
      </w:r>
      <w:r w:rsidRPr="000B2C9D">
        <w:rPr>
          <w:rFonts w:ascii="Times New Roman" w:hAnsi="Times New Roman"/>
          <w:sz w:val="24"/>
          <w:szCs w:val="24"/>
        </w:rPr>
        <w:t xml:space="preserve"> estimates</w:t>
      </w:r>
      <w:r w:rsidR="00FB5D48">
        <w:rPr>
          <w:rFonts w:ascii="Times New Roman" w:hAnsi="Times New Roman"/>
          <w:sz w:val="24"/>
          <w:szCs w:val="24"/>
        </w:rPr>
        <w:t xml:space="preserve"> presented here</w:t>
      </w:r>
      <w:r w:rsidRPr="000B2C9D">
        <w:rPr>
          <w:rFonts w:ascii="Times New Roman" w:hAnsi="Times New Roman"/>
          <w:sz w:val="24"/>
          <w:szCs w:val="24"/>
        </w:rPr>
        <w:t xml:space="preserve"> </w:t>
      </w:r>
      <w:r w:rsidR="00BC1960">
        <w:rPr>
          <w:rFonts w:ascii="Times New Roman" w:hAnsi="Times New Roman"/>
          <w:sz w:val="24"/>
          <w:szCs w:val="24"/>
        </w:rPr>
        <w:t xml:space="preserve">serve as </w:t>
      </w:r>
      <w:r w:rsidRPr="000B2C9D">
        <w:rPr>
          <w:rFonts w:ascii="Times New Roman" w:hAnsi="Times New Roman"/>
          <w:sz w:val="24"/>
          <w:szCs w:val="24"/>
        </w:rPr>
        <w:t>‘placeholder’</w:t>
      </w:r>
      <w:r w:rsidR="00BC1960">
        <w:rPr>
          <w:rFonts w:ascii="Times New Roman" w:hAnsi="Times New Roman"/>
          <w:sz w:val="24"/>
          <w:szCs w:val="24"/>
        </w:rPr>
        <w:t xml:space="preserve"> values</w:t>
      </w:r>
      <w:r w:rsidRPr="000B2C9D">
        <w:rPr>
          <w:rFonts w:ascii="Times New Roman" w:hAnsi="Times New Roman"/>
          <w:sz w:val="24"/>
          <w:szCs w:val="24"/>
        </w:rPr>
        <w:t xml:space="preserve">.  FERC does not currently have any applications pending or any proposed projects in the pre-filing process.  </w:t>
      </w:r>
      <w:r w:rsidR="00BC1960">
        <w:rPr>
          <w:rFonts w:ascii="Times New Roman" w:hAnsi="Times New Roman"/>
          <w:sz w:val="24"/>
          <w:szCs w:val="24"/>
        </w:rPr>
        <w:t xml:space="preserve">This is the reason for the large decrease in the amount of applications (and related burden) </w:t>
      </w:r>
      <w:r w:rsidR="003A6D60">
        <w:rPr>
          <w:rFonts w:ascii="Times New Roman" w:hAnsi="Times New Roman"/>
          <w:sz w:val="24"/>
          <w:szCs w:val="24"/>
        </w:rPr>
        <w:t xml:space="preserve">in </w:t>
      </w:r>
      <w:r w:rsidR="00BC1960">
        <w:rPr>
          <w:rFonts w:ascii="Times New Roman" w:hAnsi="Times New Roman"/>
          <w:sz w:val="24"/>
          <w:szCs w:val="24"/>
        </w:rPr>
        <w:t>this clearance package.</w:t>
      </w:r>
    </w:p>
    <w:p w:rsidR="009349F8" w:rsidRDefault="009349F8" w:rsidP="00A276F5">
      <w:pPr>
        <w:spacing w:after="0"/>
        <w:rPr>
          <w:rFonts w:ascii="Times New Roman" w:hAnsi="Times New Roman"/>
          <w:sz w:val="24"/>
          <w:szCs w:val="24"/>
        </w:rPr>
      </w:pPr>
    </w:p>
    <w:p w:rsidR="00F2092A" w:rsidRPr="00F2092A" w:rsidRDefault="00F2092A" w:rsidP="00080A48">
      <w:pPr>
        <w:widowControl w:val="0"/>
        <w:autoSpaceDE w:val="0"/>
        <w:autoSpaceDN w:val="0"/>
        <w:adjustRightInd w:val="0"/>
        <w:spacing w:after="0"/>
        <w:ind w:firstLine="360"/>
        <w:rPr>
          <w:rFonts w:ascii="Times New Roman" w:eastAsia="Times New Roman" w:hAnsi="Times New Roman"/>
          <w:sz w:val="24"/>
          <w:szCs w:val="24"/>
        </w:rPr>
      </w:pPr>
      <w:r w:rsidRPr="00F2092A">
        <w:rPr>
          <w:rFonts w:ascii="Times New Roman" w:eastAsia="Times New Roman" w:hAnsi="Times New Roman"/>
          <w:sz w:val="24"/>
          <w:szCs w:val="24"/>
        </w:rPr>
        <w:t>With the clearance package, the cost to industry is displayed using the unit of burden hours.  In accordance with the “ROCIS HOW TO Guide for Agency Users of the Information Collection Request (ICR) Module”, users should not report as a dollar cost any burden reported in hours</w:t>
      </w:r>
      <w:r w:rsidRPr="00F2092A">
        <w:rPr>
          <w:rFonts w:ascii="Times New Roman" w:eastAsia="Times New Roman" w:hAnsi="Times New Roman"/>
          <w:b/>
          <w:sz w:val="26"/>
          <w:szCs w:val="26"/>
          <w:vertAlign w:val="superscript"/>
        </w:rPr>
        <w:footnoteReference w:id="22"/>
      </w:r>
      <w:r w:rsidRPr="00F2092A">
        <w:rPr>
          <w:rFonts w:ascii="Times New Roman" w:eastAsia="Times New Roman" w:hAnsi="Times New Roman"/>
          <w:sz w:val="24"/>
          <w:szCs w:val="24"/>
        </w:rPr>
        <w:t>.  Therefore, Commission staff corrected the industry’s annual cost burden within the ROCIS metadata to show that the Commission associates no cost to capital investment or other non-labor costs.  The Commission estimates the monetary cost related to the burden hours in #13 (above).  This was done erroneously in previous FERC-</w:t>
      </w:r>
      <w:r>
        <w:rPr>
          <w:rFonts w:ascii="Times New Roman" w:eastAsia="Times New Roman" w:hAnsi="Times New Roman"/>
          <w:sz w:val="24"/>
          <w:szCs w:val="24"/>
        </w:rPr>
        <w:t xml:space="preserve">729 </w:t>
      </w:r>
      <w:r w:rsidRPr="00F2092A">
        <w:rPr>
          <w:rFonts w:ascii="Times New Roman" w:eastAsia="Times New Roman" w:hAnsi="Times New Roman"/>
          <w:sz w:val="24"/>
          <w:szCs w:val="24"/>
        </w:rPr>
        <w:t>supporting statements.  Commission staff corrected the error within the current proposed clearance package.</w:t>
      </w:r>
    </w:p>
    <w:p w:rsidR="00F2092A" w:rsidRPr="000B2C9D" w:rsidRDefault="00F2092A" w:rsidP="00A276F5">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TIME SCHEDULE FOR PUBLICATION OF DATA</w:t>
      </w:r>
    </w:p>
    <w:p w:rsidR="009349F8" w:rsidRPr="000B2C9D" w:rsidRDefault="009349F8" w:rsidP="00414F32">
      <w:pPr>
        <w:spacing w:after="0"/>
        <w:rPr>
          <w:rFonts w:ascii="Times New Roman" w:hAnsi="Times New Roman"/>
          <w:sz w:val="24"/>
          <w:szCs w:val="24"/>
        </w:rPr>
      </w:pPr>
    </w:p>
    <w:p w:rsidR="009349F8" w:rsidRPr="000B2C9D" w:rsidRDefault="009349F8" w:rsidP="00080A48">
      <w:pPr>
        <w:spacing w:after="0"/>
        <w:ind w:firstLine="360"/>
        <w:rPr>
          <w:rFonts w:ascii="Times New Roman" w:hAnsi="Times New Roman"/>
          <w:sz w:val="24"/>
          <w:szCs w:val="24"/>
        </w:rPr>
      </w:pPr>
      <w:r w:rsidRPr="000B2C9D">
        <w:rPr>
          <w:rFonts w:ascii="Times New Roman" w:hAnsi="Times New Roman"/>
          <w:sz w:val="24"/>
          <w:szCs w:val="24"/>
        </w:rPr>
        <w:t>There are no tabulating, statistical or tabulating analysis or publication plans for the collection of information.  The Commission uses the data for regulatory purposes only.</w:t>
      </w:r>
    </w:p>
    <w:p w:rsidR="009349F8" w:rsidRPr="000B2C9D" w:rsidRDefault="009349F8" w:rsidP="00414F32">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DISPLAY OF EXPIRATION DATE</w:t>
      </w:r>
    </w:p>
    <w:p w:rsidR="009349F8" w:rsidRPr="000B2C9D" w:rsidRDefault="009349F8" w:rsidP="00414F32">
      <w:pPr>
        <w:spacing w:after="0"/>
        <w:rPr>
          <w:rFonts w:ascii="Times New Roman" w:hAnsi="Times New Roman"/>
          <w:sz w:val="24"/>
          <w:szCs w:val="24"/>
        </w:rPr>
      </w:pPr>
    </w:p>
    <w:p w:rsidR="009349F8" w:rsidRPr="000B2C9D" w:rsidRDefault="009349F8" w:rsidP="008356FF">
      <w:pPr>
        <w:tabs>
          <w:tab w:val="left" w:pos="-1440"/>
        </w:tabs>
        <w:autoSpaceDE w:val="0"/>
        <w:autoSpaceDN w:val="0"/>
        <w:adjustRightInd w:val="0"/>
        <w:spacing w:after="0"/>
        <w:ind w:firstLine="360"/>
        <w:rPr>
          <w:rFonts w:ascii="Times New Roman" w:hAnsi="Times New Roman"/>
          <w:sz w:val="24"/>
          <w:szCs w:val="24"/>
        </w:rPr>
      </w:pPr>
      <w:bookmarkStart w:id="1" w:name="_GoBack"/>
      <w:bookmarkEnd w:id="1"/>
      <w:r w:rsidRPr="000B2C9D">
        <w:rPr>
          <w:rFonts w:ascii="Times New Roman" w:hAnsi="Times New Roman"/>
          <w:sz w:val="24"/>
          <w:szCs w:val="24"/>
        </w:rPr>
        <w:t>It is not appropriate to display the expiration date because the Commission does not collect the information upon a standard, preprinted form that would avail itself to this display.  Rather, public utilities and licensees prepare and submit filings that reflect the unique or specific circumstances related to rates and services involved in the filing.  In addition, the information contains a mixture of narrative descriptions and empirical support that varies depending on the nature of the services provided.</w:t>
      </w:r>
    </w:p>
    <w:p w:rsidR="009349F8" w:rsidRPr="000B2C9D" w:rsidRDefault="009349F8" w:rsidP="00414F32">
      <w:pPr>
        <w:spacing w:after="0"/>
        <w:rPr>
          <w:rFonts w:ascii="Times New Roman" w:hAnsi="Times New Roman"/>
          <w:sz w:val="24"/>
          <w:szCs w:val="24"/>
        </w:rPr>
      </w:pPr>
    </w:p>
    <w:p w:rsidR="009349F8" w:rsidRDefault="009349F8" w:rsidP="00FB5D48">
      <w:pPr>
        <w:pStyle w:val="ListParagraph"/>
        <w:numPr>
          <w:ilvl w:val="0"/>
          <w:numId w:val="41"/>
        </w:numPr>
        <w:spacing w:after="0"/>
        <w:ind w:left="360"/>
        <w:rPr>
          <w:rFonts w:ascii="Times New Roman" w:hAnsi="Times New Roman"/>
          <w:b/>
          <w:sz w:val="24"/>
          <w:szCs w:val="24"/>
        </w:rPr>
      </w:pPr>
      <w:r w:rsidRPr="000B2C9D">
        <w:rPr>
          <w:rFonts w:ascii="Times New Roman" w:hAnsi="Times New Roman"/>
          <w:b/>
          <w:sz w:val="24"/>
          <w:szCs w:val="24"/>
        </w:rPr>
        <w:t>EXCEPTIONS TO THE CERTIFICATION STATEMENT</w:t>
      </w:r>
    </w:p>
    <w:p w:rsidR="009349F8" w:rsidRPr="000B2C9D" w:rsidRDefault="009349F8" w:rsidP="0057700F">
      <w:pPr>
        <w:spacing w:after="0"/>
        <w:rPr>
          <w:rFonts w:ascii="Times New Roman" w:hAnsi="Times New Roman"/>
          <w:b/>
          <w:sz w:val="24"/>
          <w:szCs w:val="24"/>
        </w:rPr>
      </w:pPr>
    </w:p>
    <w:p w:rsidR="00FB5D48" w:rsidRPr="00FB5D48" w:rsidRDefault="00FB5D48" w:rsidP="00080A48">
      <w:pPr>
        <w:widowControl w:val="0"/>
        <w:autoSpaceDE w:val="0"/>
        <w:autoSpaceDN w:val="0"/>
        <w:adjustRightInd w:val="0"/>
        <w:spacing w:after="0"/>
        <w:ind w:firstLine="360"/>
        <w:rPr>
          <w:rFonts w:ascii="Times New Roman" w:eastAsia="Times New Roman" w:hAnsi="Times New Roman"/>
          <w:sz w:val="24"/>
          <w:szCs w:val="24"/>
        </w:rPr>
      </w:pPr>
      <w:r w:rsidRPr="00FB5D48">
        <w:rPr>
          <w:rFonts w:ascii="Times New Roman" w:eastAsia="Times New Roman" w:hAnsi="Times New Roman"/>
          <w:sz w:val="24"/>
          <w:szCs w:val="24"/>
        </w:rPr>
        <w:t>The Commission does not use the data collected for this reporting requirement for statistical purposes.  Therefore, the Commission does not use as stated in item (</w:t>
      </w:r>
      <w:proofErr w:type="spellStart"/>
      <w:r w:rsidRPr="00FB5D48">
        <w:rPr>
          <w:rFonts w:ascii="Times New Roman" w:eastAsia="Times New Roman" w:hAnsi="Times New Roman"/>
          <w:sz w:val="24"/>
          <w:szCs w:val="24"/>
        </w:rPr>
        <w:t>i</w:t>
      </w:r>
      <w:proofErr w:type="spellEnd"/>
      <w:r w:rsidRPr="00FB5D48">
        <w:rPr>
          <w:rFonts w:ascii="Times New Roman" w:eastAsia="Times New Roman" w:hAnsi="Times New Roman"/>
          <w:sz w:val="24"/>
          <w:szCs w:val="24"/>
        </w:rPr>
        <w:t>) of the certification to OMB "effective and efficient statistical survey methodology."  The information collected is case</w:t>
      </w:r>
      <w:r w:rsidR="003A6D60">
        <w:rPr>
          <w:rFonts w:ascii="Times New Roman" w:eastAsia="Times New Roman" w:hAnsi="Times New Roman"/>
          <w:sz w:val="24"/>
          <w:szCs w:val="24"/>
        </w:rPr>
        <w:t>-</w:t>
      </w:r>
      <w:r w:rsidRPr="00FB5D48">
        <w:rPr>
          <w:rFonts w:ascii="Times New Roman" w:eastAsia="Times New Roman" w:hAnsi="Times New Roman"/>
          <w:sz w:val="24"/>
          <w:szCs w:val="24"/>
        </w:rPr>
        <w:t xml:space="preserve"> specific to each information collection.</w:t>
      </w:r>
    </w:p>
    <w:p w:rsidR="009349F8" w:rsidRPr="000B2C9D" w:rsidRDefault="009349F8" w:rsidP="00FB5D48">
      <w:pPr>
        <w:spacing w:after="0"/>
        <w:rPr>
          <w:rFonts w:ascii="Times New Roman" w:hAnsi="Times New Roman"/>
          <w:sz w:val="24"/>
          <w:szCs w:val="24"/>
        </w:rPr>
      </w:pPr>
    </w:p>
    <w:sectPr w:rsidR="009349F8" w:rsidRPr="000B2C9D" w:rsidSect="0076155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F8" w:rsidRDefault="009349F8" w:rsidP="00FD66F1">
      <w:pPr>
        <w:spacing w:after="0" w:line="240" w:lineRule="auto"/>
      </w:pPr>
      <w:r>
        <w:separator/>
      </w:r>
    </w:p>
  </w:endnote>
  <w:endnote w:type="continuationSeparator" w:id="0">
    <w:p w:rsidR="009349F8" w:rsidRDefault="009349F8"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F8" w:rsidRDefault="009349F8" w:rsidP="00FD66F1">
      <w:pPr>
        <w:spacing w:after="0" w:line="240" w:lineRule="auto"/>
      </w:pPr>
      <w:r>
        <w:separator/>
      </w:r>
    </w:p>
  </w:footnote>
  <w:footnote w:type="continuationSeparator" w:id="0">
    <w:p w:rsidR="009349F8" w:rsidRDefault="009349F8" w:rsidP="00FD66F1">
      <w:pPr>
        <w:spacing w:after="0" w:line="240" w:lineRule="auto"/>
      </w:pPr>
      <w:r>
        <w:continuationSeparator/>
      </w:r>
    </w:p>
  </w:footnote>
  <w:footnote w:id="1">
    <w:p w:rsidR="009349F8" w:rsidRPr="00C160D1" w:rsidRDefault="009349F8" w:rsidP="00C160D1">
      <w:pPr>
        <w:pStyle w:val="FootnoteText"/>
      </w:pPr>
      <w:r w:rsidRPr="00C160D1">
        <w:rPr>
          <w:rStyle w:val="FootnoteReference"/>
        </w:rPr>
        <w:footnoteRef/>
      </w:r>
      <w:r w:rsidRPr="00C160D1">
        <w:t xml:space="preserve"> Federal eminent domain authority is also conveyed with the construction permit.  The coordination of federal actions and eminent domain authority helps to ensure that any project that receives a construction permit is built. </w:t>
      </w:r>
      <w:r w:rsidRPr="00C160D1">
        <w:br/>
      </w:r>
    </w:p>
  </w:footnote>
  <w:footnote w:id="2">
    <w:p w:rsidR="009349F8" w:rsidRPr="00C160D1" w:rsidRDefault="009349F8" w:rsidP="00C160D1">
      <w:pPr>
        <w:pStyle w:val="FootnoteText"/>
      </w:pPr>
      <w:r w:rsidRPr="00C160D1">
        <w:rPr>
          <w:rStyle w:val="FootnoteReference"/>
        </w:rPr>
        <w:footnoteRef/>
      </w:r>
      <w:r w:rsidRPr="00C160D1">
        <w:t xml:space="preserve"> However, the Commission will not issue a permit authorizing construction of the proposed facilities until it finds that the state has, in fact, withheld approval for more than a year or had so conditioned its approval.</w:t>
      </w:r>
    </w:p>
  </w:footnote>
  <w:footnote w:id="3">
    <w:p w:rsidR="009349F8" w:rsidRPr="00C160D1" w:rsidRDefault="009349F8" w:rsidP="00C160D1">
      <w:pPr>
        <w:pStyle w:val="FootnoteText"/>
      </w:pPr>
      <w:r w:rsidRPr="00C160D1">
        <w:rPr>
          <w:rStyle w:val="FootnoteReference"/>
        </w:rPr>
        <w:footnoteRef/>
      </w:r>
      <w:r w:rsidRPr="00C160D1">
        <w:t xml:space="preserve"> In all other instances (i.e. where the state does not have jurisdiction to act or otherwise to consider interstate benefits, or the applicant does not qualify to apply for a permit with the State because it does not serve end use customers in the State), the pre-filing process may be commenced at any time.</w:t>
      </w:r>
    </w:p>
  </w:footnote>
  <w:footnote w:id="4">
    <w:p w:rsidR="009349F8" w:rsidRPr="00C160D1" w:rsidRDefault="009349F8" w:rsidP="00C160D1">
      <w:pPr>
        <w:pStyle w:val="FootnoteText"/>
      </w:pPr>
      <w:r w:rsidRPr="00C160D1">
        <w:rPr>
          <w:rStyle w:val="FootnoteReference"/>
        </w:rPr>
        <w:footnoteRef/>
      </w:r>
      <w:r w:rsidRPr="00C160D1">
        <w:rPr>
          <w:lang w:val="fr-FR"/>
        </w:rPr>
        <w:t xml:space="preserve"> 42 U.S.C. 7172.</w:t>
      </w:r>
    </w:p>
  </w:footnote>
  <w:footnote w:id="5">
    <w:p w:rsidR="009349F8" w:rsidRPr="00C160D1" w:rsidRDefault="009349F8" w:rsidP="00C160D1">
      <w:pPr>
        <w:pStyle w:val="FootnoteText"/>
      </w:pPr>
      <w:r w:rsidRPr="00C160D1">
        <w:rPr>
          <w:rStyle w:val="FootnoteReference"/>
        </w:rPr>
        <w:footnoteRef/>
      </w:r>
      <w:r w:rsidR="00FB5D48">
        <w:rPr>
          <w:lang w:val="fr-FR"/>
        </w:rPr>
        <w:t xml:space="preserve"> 42 U.S.C. 4321</w:t>
      </w:r>
    </w:p>
  </w:footnote>
  <w:footnote w:id="6">
    <w:p w:rsidR="009349F8" w:rsidRPr="00C160D1" w:rsidRDefault="009349F8" w:rsidP="00C160D1">
      <w:pPr>
        <w:pStyle w:val="FootnoteText"/>
      </w:pPr>
      <w:r w:rsidRPr="00C160D1">
        <w:rPr>
          <w:rStyle w:val="FootnoteReference"/>
        </w:rPr>
        <w:footnoteRef/>
      </w:r>
      <w:r w:rsidRPr="00C160D1">
        <w:rPr>
          <w:lang w:val="fr-FR"/>
        </w:rPr>
        <w:t xml:space="preserve"> </w:t>
      </w:r>
      <w:r w:rsidRPr="00C160D1">
        <w:rPr>
          <w:bCs/>
          <w:lang w:val="fr-FR"/>
        </w:rPr>
        <w:t>15</w:t>
      </w:r>
      <w:r w:rsidR="00FB5D48">
        <w:rPr>
          <w:lang w:val="fr-FR"/>
        </w:rPr>
        <w:t xml:space="preserve"> U.S.C. 717</w:t>
      </w:r>
    </w:p>
  </w:footnote>
  <w:footnote w:id="7">
    <w:p w:rsidR="009349F8" w:rsidRPr="00C160D1" w:rsidRDefault="009349F8" w:rsidP="00C160D1">
      <w:pPr>
        <w:pStyle w:val="FootnoteText"/>
      </w:pPr>
      <w:r w:rsidRPr="00C160D1">
        <w:rPr>
          <w:rStyle w:val="FootnoteReference"/>
        </w:rPr>
        <w:footnoteRef/>
      </w:r>
      <w:r w:rsidR="00FB5D48">
        <w:rPr>
          <w:lang w:val="fr-FR"/>
        </w:rPr>
        <w:t xml:space="preserve"> 16 U.S.C. 791</w:t>
      </w:r>
    </w:p>
  </w:footnote>
  <w:footnote w:id="8">
    <w:p w:rsidR="009349F8" w:rsidRPr="00C160D1" w:rsidRDefault="009349F8" w:rsidP="00C160D1">
      <w:pPr>
        <w:pStyle w:val="FootnoteText"/>
      </w:pPr>
      <w:r w:rsidRPr="00C160D1">
        <w:rPr>
          <w:rStyle w:val="FootnoteReference"/>
        </w:rPr>
        <w:footnoteRef/>
      </w:r>
      <w:r w:rsidR="00FB5D48">
        <w:rPr>
          <w:lang w:val="fr-FR"/>
        </w:rPr>
        <w:t xml:space="preserve"> 16 U.S.C. 1531</w:t>
      </w:r>
    </w:p>
  </w:footnote>
  <w:footnote w:id="9">
    <w:p w:rsidR="009349F8" w:rsidRPr="00C160D1" w:rsidRDefault="009349F8" w:rsidP="00C160D1">
      <w:pPr>
        <w:pStyle w:val="FootnoteText"/>
      </w:pPr>
      <w:r w:rsidRPr="00C160D1">
        <w:rPr>
          <w:rStyle w:val="FootnoteReference"/>
        </w:rPr>
        <w:footnoteRef/>
      </w:r>
      <w:r w:rsidR="00FB5D48">
        <w:rPr>
          <w:lang w:val="fr-FR"/>
        </w:rPr>
        <w:t xml:space="preserve"> 16 U.S.C. </w:t>
      </w:r>
      <w:r w:rsidRPr="00C160D1">
        <w:rPr>
          <w:lang w:val="fr-FR"/>
        </w:rPr>
        <w:t>470</w:t>
      </w:r>
    </w:p>
  </w:footnote>
  <w:footnote w:id="10">
    <w:p w:rsidR="009349F8" w:rsidRPr="00C160D1" w:rsidRDefault="009349F8" w:rsidP="00C160D1">
      <w:pPr>
        <w:pStyle w:val="FootnoteText"/>
      </w:pPr>
      <w:r w:rsidRPr="00C160D1">
        <w:rPr>
          <w:rStyle w:val="FootnoteReference"/>
        </w:rPr>
        <w:footnoteRef/>
      </w:r>
      <w:r w:rsidRPr="00C160D1">
        <w:t xml:space="preserve"> May 16, 2006, posted at </w:t>
      </w:r>
      <w:hyperlink r:id="rId1" w:history="1">
        <w:r w:rsidRPr="00C160D1">
          <w:rPr>
            <w:rStyle w:val="Hyperlink"/>
          </w:rPr>
          <w:t>http://www.ferc.gov/industries/electric/indus-act/siting/doe-delegation.pdf</w:t>
        </w:r>
      </w:hyperlink>
      <w:r w:rsidRPr="00C160D1">
        <w:t xml:space="preserve"> .</w:t>
      </w:r>
    </w:p>
  </w:footnote>
  <w:footnote w:id="11">
    <w:p w:rsidR="009349F8" w:rsidRPr="00C160D1" w:rsidRDefault="009349F8" w:rsidP="00C160D1">
      <w:pPr>
        <w:pStyle w:val="FootnoteText"/>
      </w:pPr>
      <w:r w:rsidRPr="00C160D1">
        <w:rPr>
          <w:rStyle w:val="FootnoteReference"/>
        </w:rPr>
        <w:footnoteRef/>
      </w:r>
      <w:r w:rsidRPr="00C160D1">
        <w:t xml:space="preserve"> DOE’s delegation excludes the Secretary’s responsibilities as they pertain to the permitting of transmission facilities wit</w:t>
      </w:r>
      <w:r w:rsidR="00FB5D48">
        <w:t>hin corridors designated under S</w:t>
      </w:r>
      <w:r w:rsidRPr="00C160D1">
        <w:t>ection 503 of the Federal Land Policy Management Act (43 U.S.C. 1763).</w:t>
      </w:r>
    </w:p>
  </w:footnote>
  <w:footnote w:id="12">
    <w:p w:rsidR="009349F8" w:rsidRPr="00FB5D48" w:rsidRDefault="009349F8" w:rsidP="00FB5D48">
      <w:pPr>
        <w:autoSpaceDE w:val="0"/>
        <w:autoSpaceDN w:val="0"/>
        <w:adjustRightInd w:val="0"/>
        <w:spacing w:after="0" w:line="240" w:lineRule="auto"/>
        <w:rPr>
          <w:rFonts w:ascii="Times New Roman" w:hAnsi="Times New Roman"/>
          <w:sz w:val="20"/>
          <w:szCs w:val="20"/>
        </w:rPr>
      </w:pPr>
      <w:r w:rsidRPr="00FB5D48">
        <w:rPr>
          <w:rStyle w:val="FootnoteReference"/>
          <w:rFonts w:ascii="Times New Roman" w:hAnsi="Times New Roman"/>
          <w:sz w:val="20"/>
          <w:szCs w:val="20"/>
        </w:rPr>
        <w:footnoteRef/>
      </w:r>
      <w:r w:rsidRPr="00FB5D48">
        <w:rPr>
          <w:rFonts w:ascii="Times New Roman" w:hAnsi="Times New Roman"/>
          <w:sz w:val="20"/>
          <w:szCs w:val="20"/>
        </w:rPr>
        <w:t xml:space="preserve"> </w:t>
      </w:r>
      <w:r w:rsidR="00FB5D48">
        <w:rPr>
          <w:rFonts w:ascii="Times New Roman" w:hAnsi="Times New Roman"/>
          <w:color w:val="000000"/>
          <w:sz w:val="20"/>
          <w:szCs w:val="20"/>
        </w:rPr>
        <w:t>Section 1221(a)(2) of EPAct</w:t>
      </w:r>
      <w:r w:rsidRPr="00FB5D48">
        <w:rPr>
          <w:rFonts w:ascii="Times New Roman" w:hAnsi="Times New Roman"/>
          <w:color w:val="000000"/>
          <w:sz w:val="20"/>
          <w:szCs w:val="20"/>
        </w:rPr>
        <w:t xml:space="preserve"> 2005 states:  “</w:t>
      </w:r>
      <w:r w:rsidRPr="00FB5D48">
        <w:rPr>
          <w:rFonts w:ascii="Times New Roman" w:hAnsi="Times New Roman"/>
          <w:sz w:val="20"/>
          <w:szCs w:val="20"/>
        </w:rPr>
        <w:t>After considering alternatives and recommendations from</w:t>
      </w:r>
    </w:p>
    <w:p w:rsidR="009349F8" w:rsidRPr="00FB5D48" w:rsidRDefault="009349F8" w:rsidP="00FB5D48">
      <w:pPr>
        <w:autoSpaceDE w:val="0"/>
        <w:autoSpaceDN w:val="0"/>
        <w:adjustRightInd w:val="0"/>
        <w:spacing w:after="0" w:line="240" w:lineRule="auto"/>
        <w:rPr>
          <w:rFonts w:ascii="Times New Roman" w:hAnsi="Times New Roman"/>
          <w:sz w:val="20"/>
          <w:szCs w:val="20"/>
        </w:rPr>
      </w:pPr>
      <w:r w:rsidRPr="00FB5D48">
        <w:rPr>
          <w:rFonts w:ascii="Times New Roman" w:hAnsi="Times New Roman"/>
          <w:sz w:val="20"/>
          <w:szCs w:val="20"/>
        </w:rPr>
        <w:t xml:space="preserve">interested parties (including an opportunity for comment from affected States), the Secretary [of Energy] shall issue a report, based on the study, which may designate any geographic area experiencing electric energy transmission capacity constraints or congestion that adversely affects consumers as a national interest electric transmission corridor.”  </w:t>
      </w:r>
      <w:r w:rsidRPr="00FB5D48">
        <w:rPr>
          <w:rFonts w:ascii="Times New Roman" w:hAnsi="Times New Roman"/>
          <w:color w:val="000000"/>
          <w:sz w:val="20"/>
          <w:szCs w:val="20"/>
        </w:rPr>
        <w:t xml:space="preserve">Additional information on DOE’s work on the National Interest Electric Transmission Corridors is available on DOE’s website at </w:t>
      </w:r>
      <w:hyperlink r:id="rId2" w:history="1">
        <w:r w:rsidRPr="00FB5D48">
          <w:rPr>
            <w:rStyle w:val="Hyperlink"/>
            <w:rFonts w:ascii="Times New Roman" w:hAnsi="Times New Roman"/>
            <w:sz w:val="20"/>
            <w:szCs w:val="20"/>
          </w:rPr>
          <w:t>http://www.oe.energy.gov/nietc.htm</w:t>
        </w:r>
      </w:hyperlink>
      <w:r w:rsidRPr="00FB5D48">
        <w:rPr>
          <w:rFonts w:ascii="Times New Roman" w:hAnsi="Times New Roman"/>
          <w:color w:val="000000"/>
          <w:sz w:val="20"/>
          <w:szCs w:val="20"/>
        </w:rPr>
        <w:t xml:space="preserve">. </w:t>
      </w:r>
    </w:p>
  </w:footnote>
  <w:footnote w:id="13">
    <w:p w:rsidR="009349F8" w:rsidRPr="00FB5D48" w:rsidRDefault="009349F8" w:rsidP="00C160D1">
      <w:pPr>
        <w:pStyle w:val="FootnoteText"/>
      </w:pPr>
      <w:r w:rsidRPr="00C160D1">
        <w:rPr>
          <w:rStyle w:val="FootnoteReference"/>
        </w:rPr>
        <w:footnoteRef/>
      </w:r>
      <w:r w:rsidRPr="00C160D1">
        <w:t xml:space="preserve"> </w:t>
      </w:r>
      <w:r w:rsidR="00C160D1">
        <w:t>Section</w:t>
      </w:r>
      <w:r w:rsidRPr="00C160D1">
        <w:t xml:space="preserve"> 50.1(c) defines federal authorization to include such permits, special use authorizations, certifications, opinions, or othe</w:t>
      </w:r>
      <w:r w:rsidRPr="00D22318">
        <w:t xml:space="preserve">r approvals that may be required under </w:t>
      </w:r>
      <w:r w:rsidRPr="00BC1960">
        <w:t>f</w:t>
      </w:r>
      <w:r w:rsidRPr="00FB5D48">
        <w:t>ederal law to site a transmission facility, as defined in FPA section 216(h</w:t>
      </w:r>
      <w:proofErr w:type="gramStart"/>
      <w:r w:rsidRPr="00FB5D48">
        <w:t>)(</w:t>
      </w:r>
      <w:proofErr w:type="gramEnd"/>
      <w:r w:rsidRPr="00FB5D48">
        <w:t xml:space="preserve">B).  </w:t>
      </w:r>
    </w:p>
  </w:footnote>
  <w:footnote w:id="14">
    <w:p w:rsidR="009349F8" w:rsidRPr="00C160D1" w:rsidRDefault="009349F8" w:rsidP="00C160D1">
      <w:pPr>
        <w:pStyle w:val="FootnoteText"/>
      </w:pPr>
      <w:r w:rsidRPr="00C160D1">
        <w:rPr>
          <w:rStyle w:val="FootnoteReference"/>
        </w:rPr>
        <w:footnoteRef/>
      </w:r>
      <w:r w:rsidRPr="00C160D1">
        <w:t xml:space="preserve"> “</w:t>
      </w:r>
      <w:r w:rsidRPr="00C160D1">
        <w:rPr>
          <w:bCs/>
        </w:rPr>
        <w:t>Greenfield”</w:t>
      </w:r>
      <w:r w:rsidRPr="00C160D1">
        <w:t xml:space="preserve"> facilities are facilities that primarily will be located in </w:t>
      </w:r>
      <w:r w:rsidRPr="00C160D1">
        <w:rPr>
          <w:bCs/>
        </w:rPr>
        <w:t>new</w:t>
      </w:r>
      <w:r w:rsidRPr="00C160D1">
        <w:t xml:space="preserve"> rights-of-way.</w:t>
      </w:r>
    </w:p>
  </w:footnote>
  <w:footnote w:id="15">
    <w:p w:rsidR="009349F8" w:rsidRPr="00C160D1" w:rsidRDefault="009349F8" w:rsidP="00C160D1">
      <w:pPr>
        <w:pStyle w:val="FootnoteText"/>
      </w:pPr>
      <w:r w:rsidRPr="00C160D1">
        <w:rPr>
          <w:rStyle w:val="FootnoteReference"/>
        </w:rPr>
        <w:footnoteRef/>
      </w:r>
      <w:r w:rsidRPr="00C160D1">
        <w:t xml:space="preserve"> 77 FR </w:t>
      </w:r>
      <w:r w:rsidR="00C160D1">
        <w:t>67638</w:t>
      </w:r>
    </w:p>
  </w:footnote>
  <w:footnote w:id="16">
    <w:p w:rsidR="009349F8" w:rsidRPr="00C160D1" w:rsidRDefault="009349F8" w:rsidP="00C160D1">
      <w:pPr>
        <w:pStyle w:val="FootnoteText"/>
      </w:pPr>
      <w:r w:rsidRPr="00C160D1">
        <w:rPr>
          <w:rStyle w:val="FootnoteReference"/>
        </w:rPr>
        <w:footnoteRef/>
      </w:r>
      <w:r w:rsidRPr="00C160D1">
        <w:t xml:space="preserve"> 7</w:t>
      </w:r>
      <w:r w:rsidR="00C160D1">
        <w:t>8</w:t>
      </w:r>
      <w:r w:rsidRPr="00C160D1">
        <w:t xml:space="preserve"> FR </w:t>
      </w:r>
      <w:r w:rsidR="00C160D1">
        <w:t>7767</w:t>
      </w:r>
    </w:p>
  </w:footnote>
  <w:footnote w:id="17">
    <w:p w:rsidR="009349F8" w:rsidRPr="00C160D1" w:rsidRDefault="009349F8" w:rsidP="00C160D1">
      <w:pPr>
        <w:pStyle w:val="FootnoteText"/>
      </w:pPr>
      <w:r w:rsidRPr="00C160D1">
        <w:rPr>
          <w:rStyle w:val="FootnoteReference"/>
        </w:rPr>
        <w:footnoteRef/>
      </w:r>
      <w:r w:rsidRPr="00C160D1">
        <w:t xml:space="preserve"> 18 CFR 388.112</w:t>
      </w:r>
    </w:p>
  </w:footnote>
  <w:footnote w:id="18">
    <w:p w:rsidR="00B36454" w:rsidRPr="00C160D1" w:rsidRDefault="00B36454" w:rsidP="00C160D1">
      <w:pPr>
        <w:pStyle w:val="FootnoteText"/>
      </w:pPr>
      <w:r w:rsidRPr="00C160D1">
        <w:rPr>
          <w:rStyle w:val="FootnoteReference"/>
        </w:rPr>
        <w:footnoteRef/>
      </w:r>
      <w:r w:rsidRPr="00C160D1">
        <w:t xml:space="preserve"> This figure is rounded to the </w:t>
      </w:r>
      <w:r w:rsidRPr="00C51B04">
        <w:t xml:space="preserve">nearest </w:t>
      </w:r>
      <w:r w:rsidR="00C51B04" w:rsidRPr="00C51B04">
        <w:t>dollar</w:t>
      </w:r>
      <w:r w:rsidR="00C51B04">
        <w:t>.</w:t>
      </w:r>
    </w:p>
  </w:footnote>
  <w:footnote w:id="19">
    <w:p w:rsidR="009349F8" w:rsidRPr="00D22318" w:rsidRDefault="009349F8" w:rsidP="00D22318">
      <w:pPr>
        <w:pStyle w:val="FootnoteText"/>
      </w:pPr>
      <w:r w:rsidRPr="00C160D1">
        <w:rPr>
          <w:rStyle w:val="FootnoteReference"/>
        </w:rPr>
        <w:footnoteRef/>
      </w:r>
      <w:r w:rsidRPr="00C160D1">
        <w:t xml:space="preserve"> Based upon 2013</w:t>
      </w:r>
      <w:r w:rsidRPr="00D22318">
        <w:t xml:space="preserve"> FTE average salary plus </w:t>
      </w:r>
      <w:r w:rsidRPr="00EA4E2E">
        <w:t>benefits ($14</w:t>
      </w:r>
      <w:r w:rsidR="005C3177" w:rsidRPr="00EA4E2E">
        <w:t>3</w:t>
      </w:r>
      <w:r w:rsidRPr="00EA4E2E">
        <w:t>,</w:t>
      </w:r>
      <w:r w:rsidR="005C3177" w:rsidRPr="00EA4E2E">
        <w:t>540</w:t>
      </w:r>
      <w:r w:rsidRPr="00EA4E2E">
        <w:t>)</w:t>
      </w:r>
    </w:p>
  </w:footnote>
  <w:footnote w:id="20">
    <w:p w:rsidR="009349F8" w:rsidRPr="00D22318" w:rsidRDefault="009349F8" w:rsidP="00D22318">
      <w:pPr>
        <w:pStyle w:val="FootnoteText"/>
      </w:pPr>
      <w:r w:rsidRPr="00C160D1">
        <w:rPr>
          <w:rStyle w:val="FootnoteReference"/>
        </w:rPr>
        <w:footnoteRef/>
      </w:r>
      <w:r w:rsidRPr="00C160D1">
        <w:t xml:space="preserve"> Paperwork Reduction Act of 1995 (PRA)</w:t>
      </w:r>
    </w:p>
  </w:footnote>
  <w:footnote w:id="21">
    <w:p w:rsidR="009349F8" w:rsidRPr="00D22318" w:rsidRDefault="009349F8" w:rsidP="00D22318">
      <w:pPr>
        <w:pStyle w:val="FootnoteText"/>
      </w:pPr>
      <w:r w:rsidRPr="00C160D1">
        <w:rPr>
          <w:rStyle w:val="FootnoteReference"/>
        </w:rPr>
        <w:footnoteRef/>
      </w:r>
      <w:r w:rsidRPr="00C160D1">
        <w:t xml:space="preserve"> Based upon 24 hours of Commission staff time/effort</w:t>
      </w:r>
    </w:p>
  </w:footnote>
  <w:footnote w:id="22">
    <w:p w:rsidR="00F2092A" w:rsidRPr="003F643B" w:rsidRDefault="00F2092A" w:rsidP="00F2092A">
      <w:pPr>
        <w:pStyle w:val="FootnoteText"/>
      </w:pPr>
      <w:r w:rsidRPr="003F643B">
        <w:rPr>
          <w:rStyle w:val="FootnoteReference"/>
        </w:rPr>
        <w:footnoteRef/>
      </w:r>
      <w:r w:rsidRPr="003F643B">
        <w:t xml:space="preserve"> </w:t>
      </w:r>
      <w:hyperlink r:id="rId3" w:history="1">
        <w:r w:rsidRPr="003F643B">
          <w:rPr>
            <w:rStyle w:val="Hyperlink"/>
          </w:rPr>
          <w:t>https://www.rocis.gov/rocis/jsp/common/ROCIS_HOW_TO_Guide_for_AGENCY_Users_of_ICR_Module-03192012_v2.pdf</w:t>
        </w:r>
      </w:hyperlink>
      <w:r w:rsidRPr="003F643B">
        <w:t>, p.37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F8" w:rsidRDefault="009349F8">
    <w:pPr>
      <w:pStyle w:val="Header"/>
    </w:pPr>
    <w:r>
      <w:rPr>
        <w:rFonts w:ascii="Times New Roman" w:hAnsi="Times New Roman"/>
        <w:sz w:val="24"/>
        <w:szCs w:val="24"/>
      </w:rPr>
      <w:t>FERC-729 (OMB Control No. 1902-0238)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6CD1C"/>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11542E00"/>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CC046D5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D50A70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C9DC7C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F4F8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CAAB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386D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4E2BE6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CDC43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6A540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2">
    <w:nsid w:val="4FCC1895"/>
    <w:multiLevelType w:val="hybridMultilevel"/>
    <w:tmpl w:val="632C2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E719D3"/>
    <w:multiLevelType w:val="hybridMultilevel"/>
    <w:tmpl w:val="B9A2F77C"/>
    <w:lvl w:ilvl="0" w:tplc="E4FAF836">
      <w:start w:val="1"/>
      <w:numFmt w:val="decimal"/>
      <w:pStyle w:val="FERCparanumber"/>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1"/>
  </w:num>
  <w:num w:numId="43">
    <w:abstractNumId w:val="13"/>
  </w:num>
  <w:num w:numId="4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5066"/>
    <w:rsid w:val="00005C25"/>
    <w:rsid w:val="000240E7"/>
    <w:rsid w:val="0003053D"/>
    <w:rsid w:val="00035845"/>
    <w:rsid w:val="00044424"/>
    <w:rsid w:val="00050A5B"/>
    <w:rsid w:val="000547C2"/>
    <w:rsid w:val="000634C3"/>
    <w:rsid w:val="0007328D"/>
    <w:rsid w:val="00080A48"/>
    <w:rsid w:val="000838B0"/>
    <w:rsid w:val="000A2EC8"/>
    <w:rsid w:val="000B0C37"/>
    <w:rsid w:val="000B2C9D"/>
    <w:rsid w:val="000D3807"/>
    <w:rsid w:val="00116779"/>
    <w:rsid w:val="00124988"/>
    <w:rsid w:val="00143103"/>
    <w:rsid w:val="00146BB0"/>
    <w:rsid w:val="00156F4C"/>
    <w:rsid w:val="00176BE9"/>
    <w:rsid w:val="001805A2"/>
    <w:rsid w:val="00181727"/>
    <w:rsid w:val="00185730"/>
    <w:rsid w:val="00187FAB"/>
    <w:rsid w:val="00194D14"/>
    <w:rsid w:val="001A6397"/>
    <w:rsid w:val="001B7E0A"/>
    <w:rsid w:val="001E3AD8"/>
    <w:rsid w:val="001F5574"/>
    <w:rsid w:val="00220CF1"/>
    <w:rsid w:val="0026674D"/>
    <w:rsid w:val="00286CFC"/>
    <w:rsid w:val="002E1D1B"/>
    <w:rsid w:val="002F7A0D"/>
    <w:rsid w:val="00331283"/>
    <w:rsid w:val="00331764"/>
    <w:rsid w:val="00334743"/>
    <w:rsid w:val="00365CA0"/>
    <w:rsid w:val="003A4859"/>
    <w:rsid w:val="003A6D60"/>
    <w:rsid w:val="003B09A2"/>
    <w:rsid w:val="003B669D"/>
    <w:rsid w:val="003C2060"/>
    <w:rsid w:val="003D0B60"/>
    <w:rsid w:val="003D3823"/>
    <w:rsid w:val="003D5CD2"/>
    <w:rsid w:val="0041113E"/>
    <w:rsid w:val="004115D7"/>
    <w:rsid w:val="004144F8"/>
    <w:rsid w:val="00414F32"/>
    <w:rsid w:val="00417678"/>
    <w:rsid w:val="004236FE"/>
    <w:rsid w:val="00436066"/>
    <w:rsid w:val="00464178"/>
    <w:rsid w:val="004670F1"/>
    <w:rsid w:val="00485549"/>
    <w:rsid w:val="00493D39"/>
    <w:rsid w:val="004C4C89"/>
    <w:rsid w:val="004C7DBD"/>
    <w:rsid w:val="004F6977"/>
    <w:rsid w:val="00522F69"/>
    <w:rsid w:val="0053287C"/>
    <w:rsid w:val="005610C9"/>
    <w:rsid w:val="005642A6"/>
    <w:rsid w:val="00571C5E"/>
    <w:rsid w:val="0057700F"/>
    <w:rsid w:val="005828A1"/>
    <w:rsid w:val="005876C7"/>
    <w:rsid w:val="005A2149"/>
    <w:rsid w:val="005A2792"/>
    <w:rsid w:val="005B1309"/>
    <w:rsid w:val="005B77CE"/>
    <w:rsid w:val="005C1B75"/>
    <w:rsid w:val="005C3177"/>
    <w:rsid w:val="005C542C"/>
    <w:rsid w:val="005D04EF"/>
    <w:rsid w:val="005F1C3C"/>
    <w:rsid w:val="005F74ED"/>
    <w:rsid w:val="006050FD"/>
    <w:rsid w:val="006166FA"/>
    <w:rsid w:val="00640241"/>
    <w:rsid w:val="006632B9"/>
    <w:rsid w:val="00664BC0"/>
    <w:rsid w:val="00672E19"/>
    <w:rsid w:val="0068236E"/>
    <w:rsid w:val="006837F8"/>
    <w:rsid w:val="00690136"/>
    <w:rsid w:val="00696062"/>
    <w:rsid w:val="006B4576"/>
    <w:rsid w:val="006C5925"/>
    <w:rsid w:val="006D607B"/>
    <w:rsid w:val="006E7BF6"/>
    <w:rsid w:val="00701737"/>
    <w:rsid w:val="007164EF"/>
    <w:rsid w:val="00761550"/>
    <w:rsid w:val="00766983"/>
    <w:rsid w:val="00767313"/>
    <w:rsid w:val="007737B1"/>
    <w:rsid w:val="00773AEB"/>
    <w:rsid w:val="00787670"/>
    <w:rsid w:val="007954B4"/>
    <w:rsid w:val="007A1A3F"/>
    <w:rsid w:val="007A1BE4"/>
    <w:rsid w:val="007A2C84"/>
    <w:rsid w:val="007A2F92"/>
    <w:rsid w:val="007C068B"/>
    <w:rsid w:val="007D6013"/>
    <w:rsid w:val="007E3489"/>
    <w:rsid w:val="007E7C0F"/>
    <w:rsid w:val="00807D0E"/>
    <w:rsid w:val="00830E9C"/>
    <w:rsid w:val="008330BD"/>
    <w:rsid w:val="008356FF"/>
    <w:rsid w:val="00836A04"/>
    <w:rsid w:val="008619E1"/>
    <w:rsid w:val="0086457D"/>
    <w:rsid w:val="008712A5"/>
    <w:rsid w:val="0087615B"/>
    <w:rsid w:val="00876F75"/>
    <w:rsid w:val="008A21A4"/>
    <w:rsid w:val="008A22DB"/>
    <w:rsid w:val="008C2774"/>
    <w:rsid w:val="008C288D"/>
    <w:rsid w:val="008E70CD"/>
    <w:rsid w:val="008E7479"/>
    <w:rsid w:val="008F4A9D"/>
    <w:rsid w:val="00906893"/>
    <w:rsid w:val="00913A8B"/>
    <w:rsid w:val="009349F8"/>
    <w:rsid w:val="00941FFF"/>
    <w:rsid w:val="0094624A"/>
    <w:rsid w:val="00950BC1"/>
    <w:rsid w:val="00955CB7"/>
    <w:rsid w:val="00960FF9"/>
    <w:rsid w:val="0096365B"/>
    <w:rsid w:val="00970FE4"/>
    <w:rsid w:val="0099408E"/>
    <w:rsid w:val="009A0F6A"/>
    <w:rsid w:val="009C1C9F"/>
    <w:rsid w:val="009C3198"/>
    <w:rsid w:val="009D11CF"/>
    <w:rsid w:val="009D6740"/>
    <w:rsid w:val="009E1190"/>
    <w:rsid w:val="009E4633"/>
    <w:rsid w:val="009F1894"/>
    <w:rsid w:val="009F595F"/>
    <w:rsid w:val="00A107DD"/>
    <w:rsid w:val="00A276F5"/>
    <w:rsid w:val="00A3160E"/>
    <w:rsid w:val="00A4071B"/>
    <w:rsid w:val="00A436E1"/>
    <w:rsid w:val="00A50033"/>
    <w:rsid w:val="00A55DBC"/>
    <w:rsid w:val="00A5730C"/>
    <w:rsid w:val="00A72E7B"/>
    <w:rsid w:val="00A83085"/>
    <w:rsid w:val="00A90371"/>
    <w:rsid w:val="00A9638D"/>
    <w:rsid w:val="00A96B65"/>
    <w:rsid w:val="00AA6B2B"/>
    <w:rsid w:val="00AB53AD"/>
    <w:rsid w:val="00AD3DE5"/>
    <w:rsid w:val="00B01772"/>
    <w:rsid w:val="00B15847"/>
    <w:rsid w:val="00B24695"/>
    <w:rsid w:val="00B26FB2"/>
    <w:rsid w:val="00B36454"/>
    <w:rsid w:val="00B44B01"/>
    <w:rsid w:val="00BA1C7D"/>
    <w:rsid w:val="00BA3C9E"/>
    <w:rsid w:val="00BA4E1F"/>
    <w:rsid w:val="00BA7C56"/>
    <w:rsid w:val="00BC050C"/>
    <w:rsid w:val="00BC1960"/>
    <w:rsid w:val="00BD407C"/>
    <w:rsid w:val="00BF3D9A"/>
    <w:rsid w:val="00C01698"/>
    <w:rsid w:val="00C108BB"/>
    <w:rsid w:val="00C160D1"/>
    <w:rsid w:val="00C246F9"/>
    <w:rsid w:val="00C31FBB"/>
    <w:rsid w:val="00C42BB2"/>
    <w:rsid w:val="00C510DD"/>
    <w:rsid w:val="00C51B04"/>
    <w:rsid w:val="00C628E0"/>
    <w:rsid w:val="00C65768"/>
    <w:rsid w:val="00C76146"/>
    <w:rsid w:val="00C83337"/>
    <w:rsid w:val="00C84FE6"/>
    <w:rsid w:val="00C9381C"/>
    <w:rsid w:val="00CA1C4B"/>
    <w:rsid w:val="00CA59C3"/>
    <w:rsid w:val="00CB2792"/>
    <w:rsid w:val="00CB701C"/>
    <w:rsid w:val="00CC7AE4"/>
    <w:rsid w:val="00CD0831"/>
    <w:rsid w:val="00CD4E43"/>
    <w:rsid w:val="00CE63ED"/>
    <w:rsid w:val="00CF297F"/>
    <w:rsid w:val="00CF5A45"/>
    <w:rsid w:val="00D03E32"/>
    <w:rsid w:val="00D20C0A"/>
    <w:rsid w:val="00D20EC9"/>
    <w:rsid w:val="00D22318"/>
    <w:rsid w:val="00D340F7"/>
    <w:rsid w:val="00D46243"/>
    <w:rsid w:val="00D62C34"/>
    <w:rsid w:val="00D758B6"/>
    <w:rsid w:val="00D80FBD"/>
    <w:rsid w:val="00D940DB"/>
    <w:rsid w:val="00DC4E36"/>
    <w:rsid w:val="00DF2C33"/>
    <w:rsid w:val="00E105BF"/>
    <w:rsid w:val="00E11CA6"/>
    <w:rsid w:val="00E14565"/>
    <w:rsid w:val="00E15F00"/>
    <w:rsid w:val="00E20612"/>
    <w:rsid w:val="00E445DF"/>
    <w:rsid w:val="00E44F77"/>
    <w:rsid w:val="00E636D7"/>
    <w:rsid w:val="00E64A4D"/>
    <w:rsid w:val="00E65CE0"/>
    <w:rsid w:val="00E86597"/>
    <w:rsid w:val="00E87A4F"/>
    <w:rsid w:val="00E87AFB"/>
    <w:rsid w:val="00EA31AE"/>
    <w:rsid w:val="00EA4E2E"/>
    <w:rsid w:val="00EB06F5"/>
    <w:rsid w:val="00EB3E6F"/>
    <w:rsid w:val="00EB7488"/>
    <w:rsid w:val="00EC3FE1"/>
    <w:rsid w:val="00ED4D76"/>
    <w:rsid w:val="00ED5560"/>
    <w:rsid w:val="00EF35DC"/>
    <w:rsid w:val="00EF5F66"/>
    <w:rsid w:val="00F06D4F"/>
    <w:rsid w:val="00F0760C"/>
    <w:rsid w:val="00F10526"/>
    <w:rsid w:val="00F12DC2"/>
    <w:rsid w:val="00F152DF"/>
    <w:rsid w:val="00F2092A"/>
    <w:rsid w:val="00F2118F"/>
    <w:rsid w:val="00F31F68"/>
    <w:rsid w:val="00F62F79"/>
    <w:rsid w:val="00F6690F"/>
    <w:rsid w:val="00F86929"/>
    <w:rsid w:val="00FB5D48"/>
    <w:rsid w:val="00FC0A87"/>
    <w:rsid w:val="00FD66F1"/>
    <w:rsid w:val="00FE4CD9"/>
    <w:rsid w:val="00FE5796"/>
    <w:rsid w:val="00FF577D"/>
    <w:rsid w:val="00FF77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1550"/>
    <w:pPr>
      <w:spacing w:after="200" w:line="276" w:lineRule="auto"/>
    </w:pPr>
  </w:style>
  <w:style w:type="paragraph" w:styleId="Heading1">
    <w:name w:val="heading 1"/>
    <w:basedOn w:val="Normal"/>
    <w:next w:val="Normal"/>
    <w:link w:val="Heading1Char"/>
    <w:uiPriority w:val="99"/>
    <w:qFormat/>
    <w:rsid w:val="00D758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758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758B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758B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758B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758B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758B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D758B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D758B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8B6"/>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758B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758B6"/>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758B6"/>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758B6"/>
    <w:rPr>
      <w:rFonts w:ascii="Cambria" w:hAnsi="Cambria" w:cs="Times New Roman"/>
      <w:color w:val="243F60"/>
    </w:rPr>
  </w:style>
  <w:style w:type="character" w:customStyle="1" w:styleId="Heading6Char">
    <w:name w:val="Heading 6 Char"/>
    <w:basedOn w:val="DefaultParagraphFont"/>
    <w:link w:val="Heading6"/>
    <w:uiPriority w:val="99"/>
    <w:semiHidden/>
    <w:locked/>
    <w:rsid w:val="00D758B6"/>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758B6"/>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D758B6"/>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758B6"/>
    <w:rPr>
      <w:rFonts w:ascii="Cambria" w:hAnsi="Cambria" w:cs="Times New Roman"/>
      <w:i/>
      <w:iCs/>
      <w:color w:val="404040"/>
      <w:sz w:val="20"/>
      <w:szCs w:val="20"/>
    </w:rPr>
  </w:style>
  <w:style w:type="paragraph" w:styleId="BalloonText">
    <w:name w:val="Balloon Text"/>
    <w:basedOn w:val="Normal"/>
    <w:link w:val="BalloonTextChar"/>
    <w:uiPriority w:val="99"/>
    <w:semiHidden/>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6F1"/>
    <w:rPr>
      <w:rFonts w:ascii="Tahoma" w:hAnsi="Tahoma" w:cs="Tahoma"/>
      <w:sz w:val="16"/>
      <w:szCs w:val="16"/>
    </w:rPr>
  </w:style>
  <w:style w:type="paragraph" w:styleId="Header">
    <w:name w:val="header"/>
    <w:basedOn w:val="Normal"/>
    <w:link w:val="HeaderChar"/>
    <w:uiPriority w:val="99"/>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66F1"/>
    <w:rPr>
      <w:rFonts w:cs="Times New Roman"/>
    </w:rPr>
  </w:style>
  <w:style w:type="paragraph" w:styleId="Footer">
    <w:name w:val="footer"/>
    <w:basedOn w:val="Normal"/>
    <w:link w:val="FooterChar"/>
    <w:uiPriority w:val="99"/>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66F1"/>
    <w:rPr>
      <w:rFonts w:cs="Times New Roman"/>
    </w:rPr>
  </w:style>
  <w:style w:type="paragraph" w:styleId="ListParagraph">
    <w:name w:val="List Paragraph"/>
    <w:basedOn w:val="Normal"/>
    <w:uiPriority w:val="99"/>
    <w:qFormat/>
    <w:rsid w:val="00A72E7B"/>
    <w:pPr>
      <w:ind w:left="720"/>
      <w:contextualSpacing/>
    </w:pPr>
  </w:style>
  <w:style w:type="paragraph" w:styleId="ListContinue">
    <w:name w:val="List Continue"/>
    <w:basedOn w:val="Normal"/>
    <w:uiPriority w:val="99"/>
    <w:rsid w:val="00D80FBD"/>
    <w:pPr>
      <w:numPr>
        <w:numId w:val="4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sid w:val="00E636D7"/>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
    <w:basedOn w:val="Normal"/>
    <w:link w:val="FootnoteTextChar1"/>
    <w:uiPriority w:val="99"/>
    <w:semiHidden/>
    <w:rsid w:val="00E636D7"/>
    <w:pPr>
      <w:widowControl w:val="0"/>
      <w:autoSpaceDE w:val="0"/>
      <w:autoSpaceDN w:val="0"/>
      <w:adjustRightInd w:val="0"/>
      <w:spacing w:after="0" w:line="240" w:lineRule="auto"/>
    </w:pPr>
    <w:rPr>
      <w:rFonts w:ascii="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uiPriority w:val="99"/>
    <w:semiHidden/>
    <w:rsid w:val="00E94463"/>
    <w:rPr>
      <w:sz w:val="20"/>
      <w:szCs w:val="20"/>
    </w:rPr>
  </w:style>
  <w:style w:type="character" w:customStyle="1" w:styleId="FootnoteTextChar5">
    <w:name w:val="Footnote Text Char5"/>
    <w:aliases w:val="Footnote Text Char2 Char Char5,Footnote Text Char Char1 Char Char5,Footnote Text Char1 Char Char Char Char5,Footnote Text Char Char Char Char Char Char5,Footnote Text Char1 Char Char Char Char Char Char Char Char5,ft Char5,fn Char5"/>
    <w:basedOn w:val="DefaultParagraphFont"/>
    <w:uiPriority w:val="99"/>
    <w:semiHidden/>
    <w:locked/>
    <w:rPr>
      <w:rFonts w:cs="Times New Roman"/>
      <w:sz w:val="20"/>
      <w:szCs w:val="20"/>
    </w:rPr>
  </w:style>
  <w:style w:type="character" w:customStyle="1" w:styleId="FootnoteTextChar4">
    <w:name w:val="Footnote Text Char4"/>
    <w:aliases w:val="Footnote Text Char2 Char Char4,Footnote Text Char Char1 Char Char4,Footnote Text Char1 Char Char Char Char4,Footnote Text Char Char Char Char Char Char4,Footnote Text Char1 Char Char Char Char Char Char Char Char4,ft Char4,fn Char4"/>
    <w:basedOn w:val="DefaultParagraphFont"/>
    <w:uiPriority w:val="99"/>
    <w:semiHidden/>
    <w:locked/>
    <w:rsid w:val="001E3AD8"/>
    <w:rPr>
      <w:rFonts w:cs="Times New Roman"/>
      <w:sz w:val="20"/>
      <w:szCs w:val="20"/>
    </w:rPr>
  </w:style>
  <w:style w:type="character" w:customStyle="1" w:styleId="FootnoteTextChar3">
    <w:name w:val="Footnote Text Char3"/>
    <w:aliases w:val="Footnote Text Char2 Char Char3,Footnote Text Char Char1 Char Char3,Footnote Text Char1 Char Char Char Char3,Footnote Text Char Char Char Char Char Char3,Footnote Text Char1 Char Char Char Char Char Char Char Char3,ft Char3,fn Char3"/>
    <w:basedOn w:val="DefaultParagraphFont"/>
    <w:uiPriority w:val="99"/>
    <w:semiHidden/>
    <w:locked/>
    <w:rsid w:val="00DF2C33"/>
    <w:rPr>
      <w:rFonts w:cs="Times New Roman"/>
      <w:sz w:val="20"/>
      <w:szCs w:val="20"/>
    </w:rPr>
  </w:style>
  <w:style w:type="character" w:customStyle="1" w:styleId="FootnoteTextChar2">
    <w:name w:val="Footnote Text Char2"/>
    <w:aliases w:val="Footnote Text Char2 Char Char2,Footnote Text Char Char1 Char Char2,Footnote Text Char1 Char Char Char Char2,Footnote Text Char Char Char Char Char Char2,Footnote Text Char1 Char Char Char Char Char Char Char Char2,ft Char2,fn Char2"/>
    <w:basedOn w:val="DefaultParagraphFont"/>
    <w:uiPriority w:val="99"/>
    <w:semiHidden/>
    <w:locked/>
    <w:rsid w:val="00E636D7"/>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sid w:val="00E636D7"/>
    <w:rPr>
      <w:rFonts w:ascii="Times New Roman" w:hAnsi="Times New Roman"/>
      <w:sz w:val="20"/>
    </w:rPr>
  </w:style>
  <w:style w:type="character" w:styleId="CommentReference">
    <w:name w:val="annotation reference"/>
    <w:basedOn w:val="DefaultParagraphFont"/>
    <w:uiPriority w:val="99"/>
    <w:semiHidden/>
    <w:rsid w:val="0057700F"/>
    <w:rPr>
      <w:rFonts w:cs="Times New Roman"/>
      <w:sz w:val="16"/>
      <w:szCs w:val="16"/>
    </w:rPr>
  </w:style>
  <w:style w:type="paragraph" w:styleId="CommentText">
    <w:name w:val="annotation text"/>
    <w:basedOn w:val="Normal"/>
    <w:link w:val="CommentTextChar"/>
    <w:uiPriority w:val="99"/>
    <w:semiHidden/>
    <w:rsid w:val="005770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7700F"/>
    <w:rPr>
      <w:rFonts w:cs="Times New Roman"/>
      <w:sz w:val="20"/>
      <w:szCs w:val="20"/>
    </w:rPr>
  </w:style>
  <w:style w:type="paragraph" w:styleId="CommentSubject">
    <w:name w:val="annotation subject"/>
    <w:basedOn w:val="CommentText"/>
    <w:next w:val="CommentText"/>
    <w:link w:val="CommentSubjectChar"/>
    <w:uiPriority w:val="99"/>
    <w:semiHidden/>
    <w:rsid w:val="0057700F"/>
    <w:rPr>
      <w:b/>
      <w:bCs/>
    </w:rPr>
  </w:style>
  <w:style w:type="character" w:customStyle="1" w:styleId="CommentSubjectChar">
    <w:name w:val="Comment Subject Char"/>
    <w:basedOn w:val="CommentTextChar"/>
    <w:link w:val="CommentSubject"/>
    <w:uiPriority w:val="99"/>
    <w:semiHidden/>
    <w:locked/>
    <w:rsid w:val="0057700F"/>
    <w:rPr>
      <w:rFonts w:cs="Times New Roman"/>
      <w:b/>
      <w:bCs/>
      <w:sz w:val="20"/>
      <w:szCs w:val="20"/>
    </w:rPr>
  </w:style>
  <w:style w:type="character" w:styleId="Hyperlink">
    <w:name w:val="Hyperlink"/>
    <w:basedOn w:val="DefaultParagraphFont"/>
    <w:uiPriority w:val="99"/>
    <w:rsid w:val="00116779"/>
    <w:rPr>
      <w:rFonts w:cs="Times New Roman"/>
      <w:color w:val="0000FF"/>
      <w:u w:val="single"/>
    </w:rPr>
  </w:style>
  <w:style w:type="character" w:styleId="FollowedHyperlink">
    <w:name w:val="FollowedHyperlink"/>
    <w:basedOn w:val="DefaultParagraphFont"/>
    <w:uiPriority w:val="99"/>
    <w:semiHidden/>
    <w:rsid w:val="004236FE"/>
    <w:rPr>
      <w:rFonts w:cs="Times New Roman"/>
      <w:color w:val="800080"/>
      <w:u w:val="single"/>
    </w:rPr>
  </w:style>
  <w:style w:type="paragraph" w:styleId="Bibliography">
    <w:name w:val="Bibliography"/>
    <w:basedOn w:val="Normal"/>
    <w:next w:val="Normal"/>
    <w:uiPriority w:val="99"/>
    <w:semiHidden/>
    <w:rsid w:val="00D758B6"/>
  </w:style>
  <w:style w:type="paragraph" w:styleId="BlockText">
    <w:name w:val="Block Text"/>
    <w:basedOn w:val="Normal"/>
    <w:uiPriority w:val="99"/>
    <w:semiHidden/>
    <w:rsid w:val="00D758B6"/>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BodyText">
    <w:name w:val="Body Text"/>
    <w:basedOn w:val="Normal"/>
    <w:link w:val="BodyTextChar"/>
    <w:uiPriority w:val="99"/>
    <w:semiHidden/>
    <w:rsid w:val="00D758B6"/>
    <w:pPr>
      <w:spacing w:after="120"/>
    </w:pPr>
  </w:style>
  <w:style w:type="character" w:customStyle="1" w:styleId="BodyTextChar">
    <w:name w:val="Body Text Char"/>
    <w:basedOn w:val="DefaultParagraphFont"/>
    <w:link w:val="BodyText"/>
    <w:uiPriority w:val="99"/>
    <w:semiHidden/>
    <w:locked/>
    <w:rsid w:val="00D758B6"/>
    <w:rPr>
      <w:rFonts w:cs="Times New Roman"/>
    </w:rPr>
  </w:style>
  <w:style w:type="paragraph" w:styleId="BodyText2">
    <w:name w:val="Body Text 2"/>
    <w:basedOn w:val="Normal"/>
    <w:link w:val="BodyText2Char"/>
    <w:uiPriority w:val="99"/>
    <w:semiHidden/>
    <w:rsid w:val="00D758B6"/>
    <w:pPr>
      <w:spacing w:after="120" w:line="480" w:lineRule="auto"/>
    </w:pPr>
  </w:style>
  <w:style w:type="character" w:customStyle="1" w:styleId="BodyText2Char">
    <w:name w:val="Body Text 2 Char"/>
    <w:basedOn w:val="DefaultParagraphFont"/>
    <w:link w:val="BodyText2"/>
    <w:uiPriority w:val="99"/>
    <w:semiHidden/>
    <w:locked/>
    <w:rsid w:val="00D758B6"/>
    <w:rPr>
      <w:rFonts w:cs="Times New Roman"/>
    </w:rPr>
  </w:style>
  <w:style w:type="paragraph" w:styleId="BodyText3">
    <w:name w:val="Body Text 3"/>
    <w:basedOn w:val="Normal"/>
    <w:link w:val="BodyText3Char"/>
    <w:uiPriority w:val="99"/>
    <w:semiHidden/>
    <w:rsid w:val="00D758B6"/>
    <w:pPr>
      <w:spacing w:after="120"/>
    </w:pPr>
    <w:rPr>
      <w:sz w:val="16"/>
      <w:szCs w:val="16"/>
    </w:rPr>
  </w:style>
  <w:style w:type="character" w:customStyle="1" w:styleId="BodyText3Char">
    <w:name w:val="Body Text 3 Char"/>
    <w:basedOn w:val="DefaultParagraphFont"/>
    <w:link w:val="BodyText3"/>
    <w:uiPriority w:val="99"/>
    <w:semiHidden/>
    <w:locked/>
    <w:rsid w:val="00D758B6"/>
    <w:rPr>
      <w:rFonts w:cs="Times New Roman"/>
      <w:sz w:val="16"/>
      <w:szCs w:val="16"/>
    </w:rPr>
  </w:style>
  <w:style w:type="paragraph" w:styleId="BodyTextFirstIndent">
    <w:name w:val="Body Text First Indent"/>
    <w:basedOn w:val="BodyText"/>
    <w:link w:val="BodyTextFirstIndentChar"/>
    <w:uiPriority w:val="99"/>
    <w:semiHidden/>
    <w:rsid w:val="00D758B6"/>
    <w:pPr>
      <w:spacing w:after="200"/>
      <w:ind w:firstLine="360"/>
    </w:pPr>
  </w:style>
  <w:style w:type="character" w:customStyle="1" w:styleId="BodyTextFirstIndentChar">
    <w:name w:val="Body Text First Indent Char"/>
    <w:basedOn w:val="BodyTextChar"/>
    <w:link w:val="BodyTextFirstIndent"/>
    <w:uiPriority w:val="99"/>
    <w:semiHidden/>
    <w:locked/>
    <w:rsid w:val="00D758B6"/>
    <w:rPr>
      <w:rFonts w:cs="Times New Roman"/>
    </w:rPr>
  </w:style>
  <w:style w:type="paragraph" w:styleId="BodyTextIndent">
    <w:name w:val="Body Text Indent"/>
    <w:basedOn w:val="Normal"/>
    <w:link w:val="BodyTextIndentChar"/>
    <w:uiPriority w:val="99"/>
    <w:semiHidden/>
    <w:rsid w:val="00D758B6"/>
    <w:pPr>
      <w:spacing w:after="120"/>
      <w:ind w:left="360"/>
    </w:pPr>
  </w:style>
  <w:style w:type="character" w:customStyle="1" w:styleId="BodyTextIndentChar">
    <w:name w:val="Body Text Indent Char"/>
    <w:basedOn w:val="DefaultParagraphFont"/>
    <w:link w:val="BodyTextIndent"/>
    <w:uiPriority w:val="99"/>
    <w:semiHidden/>
    <w:locked/>
    <w:rsid w:val="00D758B6"/>
    <w:rPr>
      <w:rFonts w:cs="Times New Roman"/>
    </w:rPr>
  </w:style>
  <w:style w:type="paragraph" w:styleId="BodyTextFirstIndent2">
    <w:name w:val="Body Text First Indent 2"/>
    <w:basedOn w:val="BodyTextIndent"/>
    <w:link w:val="BodyTextFirstIndent2Char"/>
    <w:uiPriority w:val="99"/>
    <w:semiHidden/>
    <w:rsid w:val="00D758B6"/>
    <w:pPr>
      <w:spacing w:after="200"/>
      <w:ind w:firstLine="360"/>
    </w:pPr>
  </w:style>
  <w:style w:type="character" w:customStyle="1" w:styleId="BodyTextFirstIndent2Char">
    <w:name w:val="Body Text First Indent 2 Char"/>
    <w:basedOn w:val="BodyTextIndentChar"/>
    <w:link w:val="BodyTextFirstIndent2"/>
    <w:uiPriority w:val="99"/>
    <w:semiHidden/>
    <w:locked/>
    <w:rsid w:val="00D758B6"/>
    <w:rPr>
      <w:rFonts w:cs="Times New Roman"/>
    </w:rPr>
  </w:style>
  <w:style w:type="paragraph" w:styleId="BodyTextIndent2">
    <w:name w:val="Body Text Indent 2"/>
    <w:basedOn w:val="Normal"/>
    <w:link w:val="BodyTextIndent2Char"/>
    <w:uiPriority w:val="99"/>
    <w:semiHidden/>
    <w:rsid w:val="00D758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758B6"/>
    <w:rPr>
      <w:rFonts w:cs="Times New Roman"/>
    </w:rPr>
  </w:style>
  <w:style w:type="paragraph" w:styleId="BodyTextIndent3">
    <w:name w:val="Body Text Indent 3"/>
    <w:basedOn w:val="Normal"/>
    <w:link w:val="BodyTextIndent3Char"/>
    <w:uiPriority w:val="99"/>
    <w:semiHidden/>
    <w:rsid w:val="00D758B6"/>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758B6"/>
    <w:rPr>
      <w:rFonts w:cs="Times New Roman"/>
      <w:sz w:val="16"/>
      <w:szCs w:val="16"/>
    </w:rPr>
  </w:style>
  <w:style w:type="paragraph" w:styleId="Caption">
    <w:name w:val="caption"/>
    <w:basedOn w:val="Normal"/>
    <w:next w:val="Normal"/>
    <w:uiPriority w:val="99"/>
    <w:qFormat/>
    <w:rsid w:val="00D758B6"/>
    <w:pPr>
      <w:spacing w:line="240" w:lineRule="auto"/>
    </w:pPr>
    <w:rPr>
      <w:b/>
      <w:bCs/>
      <w:color w:val="4F81BD"/>
      <w:sz w:val="18"/>
      <w:szCs w:val="18"/>
    </w:rPr>
  </w:style>
  <w:style w:type="paragraph" w:styleId="Closing">
    <w:name w:val="Closing"/>
    <w:basedOn w:val="Normal"/>
    <w:link w:val="ClosingChar"/>
    <w:uiPriority w:val="99"/>
    <w:semiHidden/>
    <w:rsid w:val="00D758B6"/>
    <w:pPr>
      <w:spacing w:after="0" w:line="240" w:lineRule="auto"/>
      <w:ind w:left="4320"/>
    </w:pPr>
  </w:style>
  <w:style w:type="character" w:customStyle="1" w:styleId="ClosingChar">
    <w:name w:val="Closing Char"/>
    <w:basedOn w:val="DefaultParagraphFont"/>
    <w:link w:val="Closing"/>
    <w:uiPriority w:val="99"/>
    <w:semiHidden/>
    <w:locked/>
    <w:rsid w:val="00D758B6"/>
    <w:rPr>
      <w:rFonts w:cs="Times New Roman"/>
    </w:rPr>
  </w:style>
  <w:style w:type="paragraph" w:styleId="Date">
    <w:name w:val="Date"/>
    <w:basedOn w:val="Normal"/>
    <w:next w:val="Normal"/>
    <w:link w:val="DateChar"/>
    <w:uiPriority w:val="99"/>
    <w:semiHidden/>
    <w:rsid w:val="00D758B6"/>
  </w:style>
  <w:style w:type="character" w:customStyle="1" w:styleId="DateChar">
    <w:name w:val="Date Char"/>
    <w:basedOn w:val="DefaultParagraphFont"/>
    <w:link w:val="Date"/>
    <w:uiPriority w:val="99"/>
    <w:semiHidden/>
    <w:locked/>
    <w:rsid w:val="00D758B6"/>
    <w:rPr>
      <w:rFonts w:cs="Times New Roman"/>
    </w:rPr>
  </w:style>
  <w:style w:type="paragraph" w:styleId="DocumentMap">
    <w:name w:val="Document Map"/>
    <w:basedOn w:val="Normal"/>
    <w:link w:val="DocumentMapChar"/>
    <w:uiPriority w:val="99"/>
    <w:semiHidden/>
    <w:rsid w:val="00D758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758B6"/>
    <w:rPr>
      <w:rFonts w:ascii="Tahoma" w:hAnsi="Tahoma" w:cs="Tahoma"/>
      <w:sz w:val="16"/>
      <w:szCs w:val="16"/>
    </w:rPr>
  </w:style>
  <w:style w:type="paragraph" w:styleId="E-mailSignature">
    <w:name w:val="E-mail Signature"/>
    <w:basedOn w:val="Normal"/>
    <w:link w:val="E-mailSignatureChar"/>
    <w:uiPriority w:val="99"/>
    <w:semiHidden/>
    <w:rsid w:val="00D758B6"/>
    <w:pPr>
      <w:spacing w:after="0" w:line="240" w:lineRule="auto"/>
    </w:pPr>
  </w:style>
  <w:style w:type="character" w:customStyle="1" w:styleId="E-mailSignatureChar">
    <w:name w:val="E-mail Signature Char"/>
    <w:basedOn w:val="DefaultParagraphFont"/>
    <w:link w:val="E-mailSignature"/>
    <w:uiPriority w:val="99"/>
    <w:semiHidden/>
    <w:locked/>
    <w:rsid w:val="00D758B6"/>
    <w:rPr>
      <w:rFonts w:cs="Times New Roman"/>
    </w:rPr>
  </w:style>
  <w:style w:type="paragraph" w:styleId="EndnoteText">
    <w:name w:val="endnote text"/>
    <w:basedOn w:val="Normal"/>
    <w:link w:val="EndnoteTextChar"/>
    <w:uiPriority w:val="99"/>
    <w:semiHidden/>
    <w:rsid w:val="00D758B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758B6"/>
    <w:rPr>
      <w:rFonts w:cs="Times New Roman"/>
      <w:sz w:val="20"/>
      <w:szCs w:val="20"/>
    </w:rPr>
  </w:style>
  <w:style w:type="paragraph" w:styleId="EnvelopeAddress">
    <w:name w:val="envelope address"/>
    <w:basedOn w:val="Normal"/>
    <w:uiPriority w:val="99"/>
    <w:semiHidden/>
    <w:rsid w:val="00D758B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uiPriority w:val="99"/>
    <w:semiHidden/>
    <w:rsid w:val="00D758B6"/>
    <w:pPr>
      <w:spacing w:after="0" w:line="240" w:lineRule="auto"/>
    </w:pPr>
    <w:rPr>
      <w:rFonts w:ascii="Cambria" w:eastAsia="Times New Roman" w:hAnsi="Cambria"/>
      <w:sz w:val="20"/>
      <w:szCs w:val="20"/>
    </w:rPr>
  </w:style>
  <w:style w:type="paragraph" w:styleId="HTMLAddress">
    <w:name w:val="HTML Address"/>
    <w:basedOn w:val="Normal"/>
    <w:link w:val="HTMLAddressChar"/>
    <w:uiPriority w:val="99"/>
    <w:semiHidden/>
    <w:rsid w:val="00D758B6"/>
    <w:pPr>
      <w:spacing w:after="0" w:line="240" w:lineRule="auto"/>
    </w:pPr>
    <w:rPr>
      <w:i/>
      <w:iCs/>
    </w:rPr>
  </w:style>
  <w:style w:type="character" w:customStyle="1" w:styleId="HTMLAddressChar">
    <w:name w:val="HTML Address Char"/>
    <w:basedOn w:val="DefaultParagraphFont"/>
    <w:link w:val="HTMLAddress"/>
    <w:uiPriority w:val="99"/>
    <w:semiHidden/>
    <w:locked/>
    <w:rsid w:val="00D758B6"/>
    <w:rPr>
      <w:rFonts w:cs="Times New Roman"/>
      <w:i/>
      <w:iCs/>
    </w:rPr>
  </w:style>
  <w:style w:type="paragraph" w:styleId="HTMLPreformatted">
    <w:name w:val="HTML Preformatted"/>
    <w:basedOn w:val="Normal"/>
    <w:link w:val="HTMLPreformattedChar"/>
    <w:uiPriority w:val="99"/>
    <w:semiHidden/>
    <w:rsid w:val="00D75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D758B6"/>
    <w:rPr>
      <w:rFonts w:ascii="Consolas" w:hAnsi="Consolas" w:cs="Times New Roman"/>
      <w:sz w:val="20"/>
      <w:szCs w:val="20"/>
    </w:rPr>
  </w:style>
  <w:style w:type="paragraph" w:styleId="Index1">
    <w:name w:val="index 1"/>
    <w:basedOn w:val="Normal"/>
    <w:next w:val="Normal"/>
    <w:uiPriority w:val="99"/>
    <w:semiHidden/>
    <w:rsid w:val="00D758B6"/>
    <w:pPr>
      <w:spacing w:after="0" w:line="240" w:lineRule="auto"/>
      <w:ind w:left="220" w:hanging="220"/>
    </w:pPr>
  </w:style>
  <w:style w:type="paragraph" w:styleId="Index2">
    <w:name w:val="index 2"/>
    <w:basedOn w:val="Normal"/>
    <w:next w:val="Normal"/>
    <w:uiPriority w:val="99"/>
    <w:semiHidden/>
    <w:rsid w:val="00D758B6"/>
    <w:pPr>
      <w:spacing w:after="0" w:line="240" w:lineRule="auto"/>
      <w:ind w:left="440" w:hanging="220"/>
    </w:pPr>
  </w:style>
  <w:style w:type="paragraph" w:styleId="Index3">
    <w:name w:val="index 3"/>
    <w:basedOn w:val="Normal"/>
    <w:next w:val="Normal"/>
    <w:uiPriority w:val="99"/>
    <w:semiHidden/>
    <w:rsid w:val="00D758B6"/>
    <w:pPr>
      <w:spacing w:after="0" w:line="240" w:lineRule="auto"/>
      <w:ind w:left="660" w:hanging="220"/>
    </w:pPr>
  </w:style>
  <w:style w:type="paragraph" w:styleId="Index4">
    <w:name w:val="index 4"/>
    <w:basedOn w:val="Normal"/>
    <w:next w:val="Normal"/>
    <w:uiPriority w:val="99"/>
    <w:semiHidden/>
    <w:rsid w:val="00D758B6"/>
    <w:pPr>
      <w:spacing w:after="0" w:line="240" w:lineRule="auto"/>
      <w:ind w:left="880" w:hanging="220"/>
    </w:pPr>
  </w:style>
  <w:style w:type="paragraph" w:styleId="Index5">
    <w:name w:val="index 5"/>
    <w:basedOn w:val="Normal"/>
    <w:next w:val="Normal"/>
    <w:uiPriority w:val="99"/>
    <w:semiHidden/>
    <w:rsid w:val="00D758B6"/>
    <w:pPr>
      <w:spacing w:after="0" w:line="240" w:lineRule="auto"/>
      <w:ind w:left="1100" w:hanging="220"/>
    </w:pPr>
  </w:style>
  <w:style w:type="paragraph" w:styleId="Index6">
    <w:name w:val="index 6"/>
    <w:basedOn w:val="Normal"/>
    <w:next w:val="Normal"/>
    <w:uiPriority w:val="99"/>
    <w:semiHidden/>
    <w:rsid w:val="00D758B6"/>
    <w:pPr>
      <w:spacing w:after="0" w:line="240" w:lineRule="auto"/>
      <w:ind w:left="1320" w:hanging="220"/>
    </w:pPr>
  </w:style>
  <w:style w:type="paragraph" w:styleId="Index7">
    <w:name w:val="index 7"/>
    <w:basedOn w:val="Normal"/>
    <w:next w:val="Normal"/>
    <w:uiPriority w:val="99"/>
    <w:semiHidden/>
    <w:rsid w:val="00D758B6"/>
    <w:pPr>
      <w:spacing w:after="0" w:line="240" w:lineRule="auto"/>
      <w:ind w:left="1540" w:hanging="220"/>
    </w:pPr>
  </w:style>
  <w:style w:type="paragraph" w:styleId="Index8">
    <w:name w:val="index 8"/>
    <w:basedOn w:val="Normal"/>
    <w:next w:val="Normal"/>
    <w:uiPriority w:val="99"/>
    <w:semiHidden/>
    <w:rsid w:val="00D758B6"/>
    <w:pPr>
      <w:spacing w:after="0" w:line="240" w:lineRule="auto"/>
      <w:ind w:left="1760" w:hanging="220"/>
    </w:pPr>
  </w:style>
  <w:style w:type="paragraph" w:styleId="Index9">
    <w:name w:val="index 9"/>
    <w:basedOn w:val="Normal"/>
    <w:next w:val="Normal"/>
    <w:uiPriority w:val="99"/>
    <w:semiHidden/>
    <w:rsid w:val="00D758B6"/>
    <w:pPr>
      <w:spacing w:after="0" w:line="240" w:lineRule="auto"/>
      <w:ind w:left="1980" w:hanging="220"/>
    </w:pPr>
  </w:style>
  <w:style w:type="paragraph" w:styleId="IndexHeading">
    <w:name w:val="index heading"/>
    <w:basedOn w:val="Normal"/>
    <w:next w:val="Index1"/>
    <w:uiPriority w:val="99"/>
    <w:semiHidden/>
    <w:rsid w:val="00D758B6"/>
    <w:rPr>
      <w:rFonts w:ascii="Cambria" w:eastAsia="Times New Roman" w:hAnsi="Cambria"/>
      <w:b/>
      <w:bCs/>
    </w:rPr>
  </w:style>
  <w:style w:type="paragraph" w:styleId="IntenseQuote">
    <w:name w:val="Intense Quote"/>
    <w:basedOn w:val="Normal"/>
    <w:next w:val="Normal"/>
    <w:link w:val="IntenseQuoteChar"/>
    <w:uiPriority w:val="99"/>
    <w:qFormat/>
    <w:rsid w:val="00D758B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758B6"/>
    <w:rPr>
      <w:rFonts w:cs="Times New Roman"/>
      <w:b/>
      <w:bCs/>
      <w:i/>
      <w:iCs/>
      <w:color w:val="4F81BD"/>
    </w:rPr>
  </w:style>
  <w:style w:type="paragraph" w:styleId="List">
    <w:name w:val="List"/>
    <w:basedOn w:val="Normal"/>
    <w:uiPriority w:val="99"/>
    <w:semiHidden/>
    <w:rsid w:val="00D758B6"/>
    <w:pPr>
      <w:ind w:left="360" w:hanging="360"/>
      <w:contextualSpacing/>
    </w:pPr>
  </w:style>
  <w:style w:type="paragraph" w:styleId="List2">
    <w:name w:val="List 2"/>
    <w:basedOn w:val="Normal"/>
    <w:uiPriority w:val="99"/>
    <w:semiHidden/>
    <w:rsid w:val="00D758B6"/>
    <w:pPr>
      <w:ind w:left="720" w:hanging="360"/>
      <w:contextualSpacing/>
    </w:pPr>
  </w:style>
  <w:style w:type="paragraph" w:styleId="List3">
    <w:name w:val="List 3"/>
    <w:basedOn w:val="Normal"/>
    <w:uiPriority w:val="99"/>
    <w:semiHidden/>
    <w:rsid w:val="00D758B6"/>
    <w:pPr>
      <w:ind w:left="1080" w:hanging="360"/>
      <w:contextualSpacing/>
    </w:pPr>
  </w:style>
  <w:style w:type="paragraph" w:styleId="List4">
    <w:name w:val="List 4"/>
    <w:basedOn w:val="Normal"/>
    <w:uiPriority w:val="99"/>
    <w:semiHidden/>
    <w:rsid w:val="00D758B6"/>
    <w:pPr>
      <w:ind w:left="1440" w:hanging="360"/>
      <w:contextualSpacing/>
    </w:pPr>
  </w:style>
  <w:style w:type="paragraph" w:styleId="List5">
    <w:name w:val="List 5"/>
    <w:basedOn w:val="Normal"/>
    <w:uiPriority w:val="99"/>
    <w:semiHidden/>
    <w:rsid w:val="00D758B6"/>
    <w:pPr>
      <w:ind w:left="1800" w:hanging="360"/>
      <w:contextualSpacing/>
    </w:pPr>
  </w:style>
  <w:style w:type="paragraph" w:styleId="ListBullet">
    <w:name w:val="List Bullet"/>
    <w:basedOn w:val="Normal"/>
    <w:uiPriority w:val="99"/>
    <w:semiHidden/>
    <w:rsid w:val="00D758B6"/>
    <w:pPr>
      <w:numPr>
        <w:numId w:val="1"/>
      </w:numPr>
      <w:contextualSpacing/>
    </w:pPr>
  </w:style>
  <w:style w:type="paragraph" w:styleId="ListBullet2">
    <w:name w:val="List Bullet 2"/>
    <w:basedOn w:val="Normal"/>
    <w:uiPriority w:val="99"/>
    <w:semiHidden/>
    <w:rsid w:val="00D758B6"/>
    <w:pPr>
      <w:numPr>
        <w:numId w:val="2"/>
      </w:numPr>
      <w:contextualSpacing/>
    </w:pPr>
  </w:style>
  <w:style w:type="paragraph" w:styleId="ListBullet3">
    <w:name w:val="List Bullet 3"/>
    <w:basedOn w:val="Normal"/>
    <w:uiPriority w:val="99"/>
    <w:semiHidden/>
    <w:rsid w:val="00D758B6"/>
    <w:pPr>
      <w:numPr>
        <w:numId w:val="3"/>
      </w:numPr>
      <w:contextualSpacing/>
    </w:pPr>
  </w:style>
  <w:style w:type="paragraph" w:styleId="ListBullet4">
    <w:name w:val="List Bullet 4"/>
    <w:basedOn w:val="Normal"/>
    <w:uiPriority w:val="99"/>
    <w:semiHidden/>
    <w:rsid w:val="00D758B6"/>
    <w:pPr>
      <w:numPr>
        <w:numId w:val="4"/>
      </w:numPr>
      <w:contextualSpacing/>
    </w:pPr>
  </w:style>
  <w:style w:type="paragraph" w:styleId="ListBullet5">
    <w:name w:val="List Bullet 5"/>
    <w:basedOn w:val="Normal"/>
    <w:uiPriority w:val="99"/>
    <w:semiHidden/>
    <w:rsid w:val="00D758B6"/>
    <w:pPr>
      <w:numPr>
        <w:numId w:val="5"/>
      </w:numPr>
      <w:contextualSpacing/>
    </w:pPr>
  </w:style>
  <w:style w:type="paragraph" w:styleId="ListContinue2">
    <w:name w:val="List Continue 2"/>
    <w:basedOn w:val="Normal"/>
    <w:uiPriority w:val="99"/>
    <w:semiHidden/>
    <w:rsid w:val="00D758B6"/>
    <w:pPr>
      <w:spacing w:after="120"/>
      <w:ind w:left="720"/>
      <w:contextualSpacing/>
    </w:pPr>
  </w:style>
  <w:style w:type="paragraph" w:styleId="ListContinue3">
    <w:name w:val="List Continue 3"/>
    <w:basedOn w:val="Normal"/>
    <w:uiPriority w:val="99"/>
    <w:semiHidden/>
    <w:rsid w:val="00D758B6"/>
    <w:pPr>
      <w:spacing w:after="120"/>
      <w:ind w:left="1080"/>
      <w:contextualSpacing/>
    </w:pPr>
  </w:style>
  <w:style w:type="paragraph" w:styleId="ListContinue4">
    <w:name w:val="List Continue 4"/>
    <w:basedOn w:val="Normal"/>
    <w:uiPriority w:val="99"/>
    <w:semiHidden/>
    <w:rsid w:val="00D758B6"/>
    <w:pPr>
      <w:spacing w:after="120"/>
      <w:ind w:left="1440"/>
      <w:contextualSpacing/>
    </w:pPr>
  </w:style>
  <w:style w:type="paragraph" w:styleId="ListContinue5">
    <w:name w:val="List Continue 5"/>
    <w:basedOn w:val="Normal"/>
    <w:uiPriority w:val="99"/>
    <w:semiHidden/>
    <w:rsid w:val="00D758B6"/>
    <w:pPr>
      <w:spacing w:after="120"/>
      <w:ind w:left="1800"/>
      <w:contextualSpacing/>
    </w:pPr>
  </w:style>
  <w:style w:type="paragraph" w:styleId="ListNumber">
    <w:name w:val="List Number"/>
    <w:basedOn w:val="Normal"/>
    <w:uiPriority w:val="99"/>
    <w:semiHidden/>
    <w:rsid w:val="00D758B6"/>
    <w:pPr>
      <w:numPr>
        <w:numId w:val="6"/>
      </w:numPr>
      <w:contextualSpacing/>
    </w:pPr>
  </w:style>
  <w:style w:type="paragraph" w:styleId="ListNumber2">
    <w:name w:val="List Number 2"/>
    <w:basedOn w:val="Normal"/>
    <w:uiPriority w:val="99"/>
    <w:semiHidden/>
    <w:rsid w:val="00D758B6"/>
    <w:pPr>
      <w:numPr>
        <w:numId w:val="7"/>
      </w:numPr>
      <w:contextualSpacing/>
    </w:pPr>
  </w:style>
  <w:style w:type="paragraph" w:styleId="ListNumber3">
    <w:name w:val="List Number 3"/>
    <w:basedOn w:val="Normal"/>
    <w:uiPriority w:val="99"/>
    <w:semiHidden/>
    <w:rsid w:val="00D758B6"/>
    <w:pPr>
      <w:numPr>
        <w:numId w:val="8"/>
      </w:numPr>
      <w:contextualSpacing/>
    </w:pPr>
  </w:style>
  <w:style w:type="paragraph" w:styleId="ListNumber4">
    <w:name w:val="List Number 4"/>
    <w:basedOn w:val="Normal"/>
    <w:uiPriority w:val="99"/>
    <w:semiHidden/>
    <w:rsid w:val="00D758B6"/>
    <w:pPr>
      <w:numPr>
        <w:numId w:val="9"/>
      </w:numPr>
      <w:contextualSpacing/>
    </w:pPr>
  </w:style>
  <w:style w:type="paragraph" w:styleId="ListNumber5">
    <w:name w:val="List Number 5"/>
    <w:basedOn w:val="Normal"/>
    <w:uiPriority w:val="99"/>
    <w:semiHidden/>
    <w:rsid w:val="00D758B6"/>
    <w:pPr>
      <w:numPr>
        <w:numId w:val="10"/>
      </w:numPr>
      <w:contextualSpacing/>
    </w:pPr>
  </w:style>
  <w:style w:type="paragraph" w:styleId="MacroText">
    <w:name w:val="macro"/>
    <w:link w:val="MacroTextChar"/>
    <w:uiPriority w:val="99"/>
    <w:semiHidden/>
    <w:rsid w:val="00D758B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uiPriority w:val="99"/>
    <w:semiHidden/>
    <w:locked/>
    <w:rsid w:val="00D758B6"/>
    <w:rPr>
      <w:rFonts w:ascii="Consolas" w:hAnsi="Consolas" w:cs="Times New Roman"/>
      <w:lang w:val="en-US" w:eastAsia="en-US" w:bidi="ar-SA"/>
    </w:rPr>
  </w:style>
  <w:style w:type="paragraph" w:styleId="MessageHeader">
    <w:name w:val="Message Header"/>
    <w:basedOn w:val="Normal"/>
    <w:link w:val="MessageHeaderChar"/>
    <w:uiPriority w:val="99"/>
    <w:semiHidden/>
    <w:rsid w:val="00D75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locked/>
    <w:rsid w:val="00D758B6"/>
    <w:rPr>
      <w:rFonts w:ascii="Cambria" w:hAnsi="Cambria" w:cs="Times New Roman"/>
      <w:sz w:val="24"/>
      <w:szCs w:val="24"/>
      <w:shd w:val="pct20" w:color="auto" w:fill="auto"/>
    </w:rPr>
  </w:style>
  <w:style w:type="paragraph" w:styleId="NoSpacing">
    <w:name w:val="No Spacing"/>
    <w:uiPriority w:val="99"/>
    <w:qFormat/>
    <w:rsid w:val="00D758B6"/>
  </w:style>
  <w:style w:type="paragraph" w:styleId="NormalWeb">
    <w:name w:val="Normal (Web)"/>
    <w:basedOn w:val="Normal"/>
    <w:uiPriority w:val="99"/>
    <w:semiHidden/>
    <w:rsid w:val="00D758B6"/>
    <w:rPr>
      <w:rFonts w:ascii="Times New Roman" w:hAnsi="Times New Roman"/>
      <w:sz w:val="24"/>
      <w:szCs w:val="24"/>
    </w:rPr>
  </w:style>
  <w:style w:type="paragraph" w:styleId="NormalIndent">
    <w:name w:val="Normal Indent"/>
    <w:basedOn w:val="Normal"/>
    <w:uiPriority w:val="99"/>
    <w:semiHidden/>
    <w:rsid w:val="00D758B6"/>
    <w:pPr>
      <w:ind w:left="720"/>
    </w:pPr>
  </w:style>
  <w:style w:type="paragraph" w:styleId="NoteHeading">
    <w:name w:val="Note Heading"/>
    <w:basedOn w:val="Normal"/>
    <w:next w:val="Normal"/>
    <w:link w:val="NoteHeadingChar"/>
    <w:uiPriority w:val="99"/>
    <w:semiHidden/>
    <w:rsid w:val="00D758B6"/>
    <w:pPr>
      <w:spacing w:after="0" w:line="240" w:lineRule="auto"/>
    </w:pPr>
  </w:style>
  <w:style w:type="character" w:customStyle="1" w:styleId="NoteHeadingChar">
    <w:name w:val="Note Heading Char"/>
    <w:basedOn w:val="DefaultParagraphFont"/>
    <w:link w:val="NoteHeading"/>
    <w:uiPriority w:val="99"/>
    <w:semiHidden/>
    <w:locked/>
    <w:rsid w:val="00D758B6"/>
    <w:rPr>
      <w:rFonts w:cs="Times New Roman"/>
    </w:rPr>
  </w:style>
  <w:style w:type="paragraph" w:styleId="PlainText">
    <w:name w:val="Plain Text"/>
    <w:basedOn w:val="Normal"/>
    <w:link w:val="PlainTextChar"/>
    <w:uiPriority w:val="99"/>
    <w:semiHidden/>
    <w:rsid w:val="00D75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D758B6"/>
    <w:rPr>
      <w:rFonts w:ascii="Consolas" w:hAnsi="Consolas" w:cs="Times New Roman"/>
      <w:sz w:val="21"/>
      <w:szCs w:val="21"/>
    </w:rPr>
  </w:style>
  <w:style w:type="paragraph" w:styleId="Quote">
    <w:name w:val="Quote"/>
    <w:basedOn w:val="Normal"/>
    <w:next w:val="Normal"/>
    <w:link w:val="QuoteChar"/>
    <w:uiPriority w:val="99"/>
    <w:qFormat/>
    <w:rsid w:val="00D758B6"/>
    <w:rPr>
      <w:i/>
      <w:iCs/>
      <w:color w:val="000000"/>
    </w:rPr>
  </w:style>
  <w:style w:type="character" w:customStyle="1" w:styleId="QuoteChar">
    <w:name w:val="Quote Char"/>
    <w:basedOn w:val="DefaultParagraphFont"/>
    <w:link w:val="Quote"/>
    <w:uiPriority w:val="99"/>
    <w:locked/>
    <w:rsid w:val="00D758B6"/>
    <w:rPr>
      <w:rFonts w:cs="Times New Roman"/>
      <w:i/>
      <w:iCs/>
      <w:color w:val="000000"/>
    </w:rPr>
  </w:style>
  <w:style w:type="paragraph" w:styleId="Salutation">
    <w:name w:val="Salutation"/>
    <w:basedOn w:val="Normal"/>
    <w:next w:val="Normal"/>
    <w:link w:val="SalutationChar"/>
    <w:uiPriority w:val="99"/>
    <w:semiHidden/>
    <w:rsid w:val="00D758B6"/>
  </w:style>
  <w:style w:type="character" w:customStyle="1" w:styleId="SalutationChar">
    <w:name w:val="Salutation Char"/>
    <w:basedOn w:val="DefaultParagraphFont"/>
    <w:link w:val="Salutation"/>
    <w:uiPriority w:val="99"/>
    <w:semiHidden/>
    <w:locked/>
    <w:rsid w:val="00D758B6"/>
    <w:rPr>
      <w:rFonts w:cs="Times New Roman"/>
    </w:rPr>
  </w:style>
  <w:style w:type="paragraph" w:styleId="Signature">
    <w:name w:val="Signature"/>
    <w:basedOn w:val="Normal"/>
    <w:link w:val="SignatureChar"/>
    <w:uiPriority w:val="99"/>
    <w:semiHidden/>
    <w:rsid w:val="00D758B6"/>
    <w:pPr>
      <w:spacing w:after="0" w:line="240" w:lineRule="auto"/>
      <w:ind w:left="4320"/>
    </w:pPr>
  </w:style>
  <w:style w:type="character" w:customStyle="1" w:styleId="SignatureChar">
    <w:name w:val="Signature Char"/>
    <w:basedOn w:val="DefaultParagraphFont"/>
    <w:link w:val="Signature"/>
    <w:uiPriority w:val="99"/>
    <w:semiHidden/>
    <w:locked/>
    <w:rsid w:val="00D758B6"/>
    <w:rPr>
      <w:rFonts w:cs="Times New Roman"/>
    </w:rPr>
  </w:style>
  <w:style w:type="paragraph" w:styleId="Subtitle">
    <w:name w:val="Subtitle"/>
    <w:basedOn w:val="Normal"/>
    <w:next w:val="Normal"/>
    <w:link w:val="SubtitleChar"/>
    <w:uiPriority w:val="99"/>
    <w:qFormat/>
    <w:rsid w:val="00D758B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D758B6"/>
    <w:rPr>
      <w:rFonts w:ascii="Cambria" w:hAnsi="Cambria" w:cs="Times New Roman"/>
      <w:i/>
      <w:iCs/>
      <w:color w:val="4F81BD"/>
      <w:spacing w:val="15"/>
      <w:sz w:val="24"/>
      <w:szCs w:val="24"/>
    </w:rPr>
  </w:style>
  <w:style w:type="paragraph" w:styleId="TableofAuthorities">
    <w:name w:val="table of authorities"/>
    <w:basedOn w:val="Normal"/>
    <w:next w:val="Normal"/>
    <w:uiPriority w:val="99"/>
    <w:semiHidden/>
    <w:rsid w:val="00D758B6"/>
    <w:pPr>
      <w:spacing w:after="0"/>
      <w:ind w:left="220" w:hanging="220"/>
    </w:pPr>
  </w:style>
  <w:style w:type="paragraph" w:styleId="TableofFigures">
    <w:name w:val="table of figures"/>
    <w:basedOn w:val="Normal"/>
    <w:next w:val="Normal"/>
    <w:uiPriority w:val="99"/>
    <w:semiHidden/>
    <w:rsid w:val="00D758B6"/>
    <w:pPr>
      <w:spacing w:after="0"/>
    </w:pPr>
  </w:style>
  <w:style w:type="paragraph" w:styleId="Title">
    <w:name w:val="Title"/>
    <w:basedOn w:val="Normal"/>
    <w:next w:val="Normal"/>
    <w:link w:val="TitleChar"/>
    <w:uiPriority w:val="99"/>
    <w:qFormat/>
    <w:rsid w:val="00D758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758B6"/>
    <w:rPr>
      <w:rFonts w:ascii="Cambria" w:hAnsi="Cambria" w:cs="Times New Roman"/>
      <w:color w:val="17365D"/>
      <w:spacing w:val="5"/>
      <w:kern w:val="28"/>
      <w:sz w:val="52"/>
      <w:szCs w:val="52"/>
    </w:rPr>
  </w:style>
  <w:style w:type="paragraph" w:styleId="TOAHeading">
    <w:name w:val="toa heading"/>
    <w:basedOn w:val="Normal"/>
    <w:next w:val="Normal"/>
    <w:uiPriority w:val="99"/>
    <w:semiHidden/>
    <w:rsid w:val="00D758B6"/>
    <w:pPr>
      <w:spacing w:before="120"/>
    </w:pPr>
    <w:rPr>
      <w:rFonts w:ascii="Cambria" w:eastAsia="Times New Roman" w:hAnsi="Cambria"/>
      <w:b/>
      <w:bCs/>
      <w:sz w:val="24"/>
      <w:szCs w:val="24"/>
    </w:rPr>
  </w:style>
  <w:style w:type="paragraph" w:styleId="TOC1">
    <w:name w:val="toc 1"/>
    <w:basedOn w:val="Normal"/>
    <w:next w:val="Normal"/>
    <w:uiPriority w:val="99"/>
    <w:semiHidden/>
    <w:rsid w:val="00D758B6"/>
    <w:pPr>
      <w:spacing w:after="100"/>
    </w:pPr>
  </w:style>
  <w:style w:type="paragraph" w:styleId="TOC2">
    <w:name w:val="toc 2"/>
    <w:basedOn w:val="Normal"/>
    <w:next w:val="Normal"/>
    <w:uiPriority w:val="99"/>
    <w:semiHidden/>
    <w:rsid w:val="00D758B6"/>
    <w:pPr>
      <w:spacing w:after="100"/>
      <w:ind w:left="220"/>
    </w:pPr>
  </w:style>
  <w:style w:type="paragraph" w:styleId="TOC3">
    <w:name w:val="toc 3"/>
    <w:basedOn w:val="Normal"/>
    <w:next w:val="Normal"/>
    <w:uiPriority w:val="99"/>
    <w:semiHidden/>
    <w:rsid w:val="00D758B6"/>
    <w:pPr>
      <w:spacing w:after="100"/>
      <w:ind w:left="440"/>
    </w:pPr>
  </w:style>
  <w:style w:type="paragraph" w:styleId="TOC4">
    <w:name w:val="toc 4"/>
    <w:basedOn w:val="Normal"/>
    <w:next w:val="Normal"/>
    <w:uiPriority w:val="99"/>
    <w:semiHidden/>
    <w:rsid w:val="00D758B6"/>
    <w:pPr>
      <w:spacing w:after="100"/>
      <w:ind w:left="660"/>
    </w:pPr>
  </w:style>
  <w:style w:type="paragraph" w:styleId="TOC5">
    <w:name w:val="toc 5"/>
    <w:basedOn w:val="Normal"/>
    <w:next w:val="Normal"/>
    <w:uiPriority w:val="99"/>
    <w:semiHidden/>
    <w:rsid w:val="00D758B6"/>
    <w:pPr>
      <w:spacing w:after="100"/>
      <w:ind w:left="880"/>
    </w:pPr>
  </w:style>
  <w:style w:type="paragraph" w:styleId="TOC6">
    <w:name w:val="toc 6"/>
    <w:basedOn w:val="Normal"/>
    <w:next w:val="Normal"/>
    <w:uiPriority w:val="99"/>
    <w:semiHidden/>
    <w:rsid w:val="00D758B6"/>
    <w:pPr>
      <w:spacing w:after="100"/>
      <w:ind w:left="1100"/>
    </w:pPr>
  </w:style>
  <w:style w:type="paragraph" w:styleId="TOC7">
    <w:name w:val="toc 7"/>
    <w:basedOn w:val="Normal"/>
    <w:next w:val="Normal"/>
    <w:uiPriority w:val="99"/>
    <w:semiHidden/>
    <w:rsid w:val="00D758B6"/>
    <w:pPr>
      <w:spacing w:after="100"/>
      <w:ind w:left="1320"/>
    </w:pPr>
  </w:style>
  <w:style w:type="paragraph" w:styleId="TOC8">
    <w:name w:val="toc 8"/>
    <w:basedOn w:val="Normal"/>
    <w:next w:val="Normal"/>
    <w:uiPriority w:val="99"/>
    <w:semiHidden/>
    <w:rsid w:val="00D758B6"/>
    <w:pPr>
      <w:spacing w:after="100"/>
      <w:ind w:left="1540"/>
    </w:pPr>
  </w:style>
  <w:style w:type="paragraph" w:styleId="TOC9">
    <w:name w:val="toc 9"/>
    <w:basedOn w:val="Normal"/>
    <w:next w:val="Normal"/>
    <w:uiPriority w:val="99"/>
    <w:semiHidden/>
    <w:rsid w:val="00D758B6"/>
    <w:pPr>
      <w:spacing w:after="100"/>
      <w:ind w:left="1760"/>
    </w:pPr>
  </w:style>
  <w:style w:type="paragraph" w:styleId="TOCHeading">
    <w:name w:val="TOC Heading"/>
    <w:basedOn w:val="Heading1"/>
    <w:next w:val="Normal"/>
    <w:uiPriority w:val="99"/>
    <w:qFormat/>
    <w:rsid w:val="00D758B6"/>
    <w:pPr>
      <w:outlineLvl w:val="9"/>
    </w:pPr>
  </w:style>
  <w:style w:type="paragraph" w:customStyle="1" w:styleId="FERCparanumber">
    <w:name w:val="FERC paranumber"/>
    <w:basedOn w:val="Normal"/>
    <w:link w:val="FERCparanumberChar"/>
    <w:uiPriority w:val="99"/>
    <w:rsid w:val="005B1309"/>
    <w:pPr>
      <w:numPr>
        <w:numId w:val="43"/>
      </w:numPr>
      <w:spacing w:after="0" w:line="240" w:lineRule="auto"/>
    </w:pPr>
    <w:rPr>
      <w:rFonts w:ascii="Times New Roman" w:hAnsi="Times New Roman"/>
      <w:sz w:val="26"/>
      <w:szCs w:val="24"/>
    </w:rPr>
  </w:style>
  <w:style w:type="character" w:customStyle="1" w:styleId="FERCparanumberChar">
    <w:name w:val="FERC paranumber Char"/>
    <w:link w:val="FERCparanumber"/>
    <w:uiPriority w:val="99"/>
    <w:locked/>
    <w:rsid w:val="005B1309"/>
    <w:rPr>
      <w:rFonts w:ascii="Times New Roman" w:hAnsi="Times New Roman"/>
      <w:sz w:val="26"/>
      <w:szCs w:val="24"/>
    </w:rPr>
  </w:style>
  <w:style w:type="table" w:styleId="TableGrid">
    <w:name w:val="Table Grid"/>
    <w:basedOn w:val="TableNormal"/>
    <w:uiPriority w:val="99"/>
    <w:locked/>
    <w:rsid w:val="007E348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1550"/>
    <w:pPr>
      <w:spacing w:after="200" w:line="276" w:lineRule="auto"/>
    </w:pPr>
  </w:style>
  <w:style w:type="paragraph" w:styleId="Heading1">
    <w:name w:val="heading 1"/>
    <w:basedOn w:val="Normal"/>
    <w:next w:val="Normal"/>
    <w:link w:val="Heading1Char"/>
    <w:uiPriority w:val="99"/>
    <w:qFormat/>
    <w:rsid w:val="00D758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758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758B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758B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758B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758B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758B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D758B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D758B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8B6"/>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758B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758B6"/>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758B6"/>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758B6"/>
    <w:rPr>
      <w:rFonts w:ascii="Cambria" w:hAnsi="Cambria" w:cs="Times New Roman"/>
      <w:color w:val="243F60"/>
    </w:rPr>
  </w:style>
  <w:style w:type="character" w:customStyle="1" w:styleId="Heading6Char">
    <w:name w:val="Heading 6 Char"/>
    <w:basedOn w:val="DefaultParagraphFont"/>
    <w:link w:val="Heading6"/>
    <w:uiPriority w:val="99"/>
    <w:semiHidden/>
    <w:locked/>
    <w:rsid w:val="00D758B6"/>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758B6"/>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D758B6"/>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758B6"/>
    <w:rPr>
      <w:rFonts w:ascii="Cambria" w:hAnsi="Cambria" w:cs="Times New Roman"/>
      <w:i/>
      <w:iCs/>
      <w:color w:val="404040"/>
      <w:sz w:val="20"/>
      <w:szCs w:val="20"/>
    </w:rPr>
  </w:style>
  <w:style w:type="paragraph" w:styleId="BalloonText">
    <w:name w:val="Balloon Text"/>
    <w:basedOn w:val="Normal"/>
    <w:link w:val="BalloonTextChar"/>
    <w:uiPriority w:val="99"/>
    <w:semiHidden/>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6F1"/>
    <w:rPr>
      <w:rFonts w:ascii="Tahoma" w:hAnsi="Tahoma" w:cs="Tahoma"/>
      <w:sz w:val="16"/>
      <w:szCs w:val="16"/>
    </w:rPr>
  </w:style>
  <w:style w:type="paragraph" w:styleId="Header">
    <w:name w:val="header"/>
    <w:basedOn w:val="Normal"/>
    <w:link w:val="HeaderChar"/>
    <w:uiPriority w:val="99"/>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66F1"/>
    <w:rPr>
      <w:rFonts w:cs="Times New Roman"/>
    </w:rPr>
  </w:style>
  <w:style w:type="paragraph" w:styleId="Footer">
    <w:name w:val="footer"/>
    <w:basedOn w:val="Normal"/>
    <w:link w:val="FooterChar"/>
    <w:uiPriority w:val="99"/>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66F1"/>
    <w:rPr>
      <w:rFonts w:cs="Times New Roman"/>
    </w:rPr>
  </w:style>
  <w:style w:type="paragraph" w:styleId="ListParagraph">
    <w:name w:val="List Paragraph"/>
    <w:basedOn w:val="Normal"/>
    <w:uiPriority w:val="99"/>
    <w:qFormat/>
    <w:rsid w:val="00A72E7B"/>
    <w:pPr>
      <w:ind w:left="720"/>
      <w:contextualSpacing/>
    </w:pPr>
  </w:style>
  <w:style w:type="paragraph" w:styleId="ListContinue">
    <w:name w:val="List Continue"/>
    <w:basedOn w:val="Normal"/>
    <w:uiPriority w:val="99"/>
    <w:rsid w:val="00D80FBD"/>
    <w:pPr>
      <w:numPr>
        <w:numId w:val="4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sid w:val="00E636D7"/>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
    <w:basedOn w:val="Normal"/>
    <w:link w:val="FootnoteTextChar1"/>
    <w:uiPriority w:val="99"/>
    <w:semiHidden/>
    <w:rsid w:val="00E636D7"/>
    <w:pPr>
      <w:widowControl w:val="0"/>
      <w:autoSpaceDE w:val="0"/>
      <w:autoSpaceDN w:val="0"/>
      <w:adjustRightInd w:val="0"/>
      <w:spacing w:after="0" w:line="240" w:lineRule="auto"/>
    </w:pPr>
    <w:rPr>
      <w:rFonts w:ascii="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uiPriority w:val="99"/>
    <w:semiHidden/>
    <w:rsid w:val="00E94463"/>
    <w:rPr>
      <w:sz w:val="20"/>
      <w:szCs w:val="20"/>
    </w:rPr>
  </w:style>
  <w:style w:type="character" w:customStyle="1" w:styleId="FootnoteTextChar5">
    <w:name w:val="Footnote Text Char5"/>
    <w:aliases w:val="Footnote Text Char2 Char Char5,Footnote Text Char Char1 Char Char5,Footnote Text Char1 Char Char Char Char5,Footnote Text Char Char Char Char Char Char5,Footnote Text Char1 Char Char Char Char Char Char Char Char5,ft Char5,fn Char5"/>
    <w:basedOn w:val="DefaultParagraphFont"/>
    <w:uiPriority w:val="99"/>
    <w:semiHidden/>
    <w:locked/>
    <w:rPr>
      <w:rFonts w:cs="Times New Roman"/>
      <w:sz w:val="20"/>
      <w:szCs w:val="20"/>
    </w:rPr>
  </w:style>
  <w:style w:type="character" w:customStyle="1" w:styleId="FootnoteTextChar4">
    <w:name w:val="Footnote Text Char4"/>
    <w:aliases w:val="Footnote Text Char2 Char Char4,Footnote Text Char Char1 Char Char4,Footnote Text Char1 Char Char Char Char4,Footnote Text Char Char Char Char Char Char4,Footnote Text Char1 Char Char Char Char Char Char Char Char4,ft Char4,fn Char4"/>
    <w:basedOn w:val="DefaultParagraphFont"/>
    <w:uiPriority w:val="99"/>
    <w:semiHidden/>
    <w:locked/>
    <w:rsid w:val="001E3AD8"/>
    <w:rPr>
      <w:rFonts w:cs="Times New Roman"/>
      <w:sz w:val="20"/>
      <w:szCs w:val="20"/>
    </w:rPr>
  </w:style>
  <w:style w:type="character" w:customStyle="1" w:styleId="FootnoteTextChar3">
    <w:name w:val="Footnote Text Char3"/>
    <w:aliases w:val="Footnote Text Char2 Char Char3,Footnote Text Char Char1 Char Char3,Footnote Text Char1 Char Char Char Char3,Footnote Text Char Char Char Char Char Char3,Footnote Text Char1 Char Char Char Char Char Char Char Char3,ft Char3,fn Char3"/>
    <w:basedOn w:val="DefaultParagraphFont"/>
    <w:uiPriority w:val="99"/>
    <w:semiHidden/>
    <w:locked/>
    <w:rsid w:val="00DF2C33"/>
    <w:rPr>
      <w:rFonts w:cs="Times New Roman"/>
      <w:sz w:val="20"/>
      <w:szCs w:val="20"/>
    </w:rPr>
  </w:style>
  <w:style w:type="character" w:customStyle="1" w:styleId="FootnoteTextChar2">
    <w:name w:val="Footnote Text Char2"/>
    <w:aliases w:val="Footnote Text Char2 Char Char2,Footnote Text Char Char1 Char Char2,Footnote Text Char1 Char Char Char Char2,Footnote Text Char Char Char Char Char Char2,Footnote Text Char1 Char Char Char Char Char Char Char Char2,ft Char2,fn Char2"/>
    <w:basedOn w:val="DefaultParagraphFont"/>
    <w:uiPriority w:val="99"/>
    <w:semiHidden/>
    <w:locked/>
    <w:rsid w:val="00E636D7"/>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sid w:val="00E636D7"/>
    <w:rPr>
      <w:rFonts w:ascii="Times New Roman" w:hAnsi="Times New Roman"/>
      <w:sz w:val="20"/>
    </w:rPr>
  </w:style>
  <w:style w:type="character" w:styleId="CommentReference">
    <w:name w:val="annotation reference"/>
    <w:basedOn w:val="DefaultParagraphFont"/>
    <w:uiPriority w:val="99"/>
    <w:semiHidden/>
    <w:rsid w:val="0057700F"/>
    <w:rPr>
      <w:rFonts w:cs="Times New Roman"/>
      <w:sz w:val="16"/>
      <w:szCs w:val="16"/>
    </w:rPr>
  </w:style>
  <w:style w:type="paragraph" w:styleId="CommentText">
    <w:name w:val="annotation text"/>
    <w:basedOn w:val="Normal"/>
    <w:link w:val="CommentTextChar"/>
    <w:uiPriority w:val="99"/>
    <w:semiHidden/>
    <w:rsid w:val="005770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7700F"/>
    <w:rPr>
      <w:rFonts w:cs="Times New Roman"/>
      <w:sz w:val="20"/>
      <w:szCs w:val="20"/>
    </w:rPr>
  </w:style>
  <w:style w:type="paragraph" w:styleId="CommentSubject">
    <w:name w:val="annotation subject"/>
    <w:basedOn w:val="CommentText"/>
    <w:next w:val="CommentText"/>
    <w:link w:val="CommentSubjectChar"/>
    <w:uiPriority w:val="99"/>
    <w:semiHidden/>
    <w:rsid w:val="0057700F"/>
    <w:rPr>
      <w:b/>
      <w:bCs/>
    </w:rPr>
  </w:style>
  <w:style w:type="character" w:customStyle="1" w:styleId="CommentSubjectChar">
    <w:name w:val="Comment Subject Char"/>
    <w:basedOn w:val="CommentTextChar"/>
    <w:link w:val="CommentSubject"/>
    <w:uiPriority w:val="99"/>
    <w:semiHidden/>
    <w:locked/>
    <w:rsid w:val="0057700F"/>
    <w:rPr>
      <w:rFonts w:cs="Times New Roman"/>
      <w:b/>
      <w:bCs/>
      <w:sz w:val="20"/>
      <w:szCs w:val="20"/>
    </w:rPr>
  </w:style>
  <w:style w:type="character" w:styleId="Hyperlink">
    <w:name w:val="Hyperlink"/>
    <w:basedOn w:val="DefaultParagraphFont"/>
    <w:uiPriority w:val="99"/>
    <w:rsid w:val="00116779"/>
    <w:rPr>
      <w:rFonts w:cs="Times New Roman"/>
      <w:color w:val="0000FF"/>
      <w:u w:val="single"/>
    </w:rPr>
  </w:style>
  <w:style w:type="character" w:styleId="FollowedHyperlink">
    <w:name w:val="FollowedHyperlink"/>
    <w:basedOn w:val="DefaultParagraphFont"/>
    <w:uiPriority w:val="99"/>
    <w:semiHidden/>
    <w:rsid w:val="004236FE"/>
    <w:rPr>
      <w:rFonts w:cs="Times New Roman"/>
      <w:color w:val="800080"/>
      <w:u w:val="single"/>
    </w:rPr>
  </w:style>
  <w:style w:type="paragraph" w:styleId="Bibliography">
    <w:name w:val="Bibliography"/>
    <w:basedOn w:val="Normal"/>
    <w:next w:val="Normal"/>
    <w:uiPriority w:val="99"/>
    <w:semiHidden/>
    <w:rsid w:val="00D758B6"/>
  </w:style>
  <w:style w:type="paragraph" w:styleId="BlockText">
    <w:name w:val="Block Text"/>
    <w:basedOn w:val="Normal"/>
    <w:uiPriority w:val="99"/>
    <w:semiHidden/>
    <w:rsid w:val="00D758B6"/>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BodyText">
    <w:name w:val="Body Text"/>
    <w:basedOn w:val="Normal"/>
    <w:link w:val="BodyTextChar"/>
    <w:uiPriority w:val="99"/>
    <w:semiHidden/>
    <w:rsid w:val="00D758B6"/>
    <w:pPr>
      <w:spacing w:after="120"/>
    </w:pPr>
  </w:style>
  <w:style w:type="character" w:customStyle="1" w:styleId="BodyTextChar">
    <w:name w:val="Body Text Char"/>
    <w:basedOn w:val="DefaultParagraphFont"/>
    <w:link w:val="BodyText"/>
    <w:uiPriority w:val="99"/>
    <w:semiHidden/>
    <w:locked/>
    <w:rsid w:val="00D758B6"/>
    <w:rPr>
      <w:rFonts w:cs="Times New Roman"/>
    </w:rPr>
  </w:style>
  <w:style w:type="paragraph" w:styleId="BodyText2">
    <w:name w:val="Body Text 2"/>
    <w:basedOn w:val="Normal"/>
    <w:link w:val="BodyText2Char"/>
    <w:uiPriority w:val="99"/>
    <w:semiHidden/>
    <w:rsid w:val="00D758B6"/>
    <w:pPr>
      <w:spacing w:after="120" w:line="480" w:lineRule="auto"/>
    </w:pPr>
  </w:style>
  <w:style w:type="character" w:customStyle="1" w:styleId="BodyText2Char">
    <w:name w:val="Body Text 2 Char"/>
    <w:basedOn w:val="DefaultParagraphFont"/>
    <w:link w:val="BodyText2"/>
    <w:uiPriority w:val="99"/>
    <w:semiHidden/>
    <w:locked/>
    <w:rsid w:val="00D758B6"/>
    <w:rPr>
      <w:rFonts w:cs="Times New Roman"/>
    </w:rPr>
  </w:style>
  <w:style w:type="paragraph" w:styleId="BodyText3">
    <w:name w:val="Body Text 3"/>
    <w:basedOn w:val="Normal"/>
    <w:link w:val="BodyText3Char"/>
    <w:uiPriority w:val="99"/>
    <w:semiHidden/>
    <w:rsid w:val="00D758B6"/>
    <w:pPr>
      <w:spacing w:after="120"/>
    </w:pPr>
    <w:rPr>
      <w:sz w:val="16"/>
      <w:szCs w:val="16"/>
    </w:rPr>
  </w:style>
  <w:style w:type="character" w:customStyle="1" w:styleId="BodyText3Char">
    <w:name w:val="Body Text 3 Char"/>
    <w:basedOn w:val="DefaultParagraphFont"/>
    <w:link w:val="BodyText3"/>
    <w:uiPriority w:val="99"/>
    <w:semiHidden/>
    <w:locked/>
    <w:rsid w:val="00D758B6"/>
    <w:rPr>
      <w:rFonts w:cs="Times New Roman"/>
      <w:sz w:val="16"/>
      <w:szCs w:val="16"/>
    </w:rPr>
  </w:style>
  <w:style w:type="paragraph" w:styleId="BodyTextFirstIndent">
    <w:name w:val="Body Text First Indent"/>
    <w:basedOn w:val="BodyText"/>
    <w:link w:val="BodyTextFirstIndentChar"/>
    <w:uiPriority w:val="99"/>
    <w:semiHidden/>
    <w:rsid w:val="00D758B6"/>
    <w:pPr>
      <w:spacing w:after="200"/>
      <w:ind w:firstLine="360"/>
    </w:pPr>
  </w:style>
  <w:style w:type="character" w:customStyle="1" w:styleId="BodyTextFirstIndentChar">
    <w:name w:val="Body Text First Indent Char"/>
    <w:basedOn w:val="BodyTextChar"/>
    <w:link w:val="BodyTextFirstIndent"/>
    <w:uiPriority w:val="99"/>
    <w:semiHidden/>
    <w:locked/>
    <w:rsid w:val="00D758B6"/>
    <w:rPr>
      <w:rFonts w:cs="Times New Roman"/>
    </w:rPr>
  </w:style>
  <w:style w:type="paragraph" w:styleId="BodyTextIndent">
    <w:name w:val="Body Text Indent"/>
    <w:basedOn w:val="Normal"/>
    <w:link w:val="BodyTextIndentChar"/>
    <w:uiPriority w:val="99"/>
    <w:semiHidden/>
    <w:rsid w:val="00D758B6"/>
    <w:pPr>
      <w:spacing w:after="120"/>
      <w:ind w:left="360"/>
    </w:pPr>
  </w:style>
  <w:style w:type="character" w:customStyle="1" w:styleId="BodyTextIndentChar">
    <w:name w:val="Body Text Indent Char"/>
    <w:basedOn w:val="DefaultParagraphFont"/>
    <w:link w:val="BodyTextIndent"/>
    <w:uiPriority w:val="99"/>
    <w:semiHidden/>
    <w:locked/>
    <w:rsid w:val="00D758B6"/>
    <w:rPr>
      <w:rFonts w:cs="Times New Roman"/>
    </w:rPr>
  </w:style>
  <w:style w:type="paragraph" w:styleId="BodyTextFirstIndent2">
    <w:name w:val="Body Text First Indent 2"/>
    <w:basedOn w:val="BodyTextIndent"/>
    <w:link w:val="BodyTextFirstIndent2Char"/>
    <w:uiPriority w:val="99"/>
    <w:semiHidden/>
    <w:rsid w:val="00D758B6"/>
    <w:pPr>
      <w:spacing w:after="200"/>
      <w:ind w:firstLine="360"/>
    </w:pPr>
  </w:style>
  <w:style w:type="character" w:customStyle="1" w:styleId="BodyTextFirstIndent2Char">
    <w:name w:val="Body Text First Indent 2 Char"/>
    <w:basedOn w:val="BodyTextIndentChar"/>
    <w:link w:val="BodyTextFirstIndent2"/>
    <w:uiPriority w:val="99"/>
    <w:semiHidden/>
    <w:locked/>
    <w:rsid w:val="00D758B6"/>
    <w:rPr>
      <w:rFonts w:cs="Times New Roman"/>
    </w:rPr>
  </w:style>
  <w:style w:type="paragraph" w:styleId="BodyTextIndent2">
    <w:name w:val="Body Text Indent 2"/>
    <w:basedOn w:val="Normal"/>
    <w:link w:val="BodyTextIndent2Char"/>
    <w:uiPriority w:val="99"/>
    <w:semiHidden/>
    <w:rsid w:val="00D758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758B6"/>
    <w:rPr>
      <w:rFonts w:cs="Times New Roman"/>
    </w:rPr>
  </w:style>
  <w:style w:type="paragraph" w:styleId="BodyTextIndent3">
    <w:name w:val="Body Text Indent 3"/>
    <w:basedOn w:val="Normal"/>
    <w:link w:val="BodyTextIndent3Char"/>
    <w:uiPriority w:val="99"/>
    <w:semiHidden/>
    <w:rsid w:val="00D758B6"/>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758B6"/>
    <w:rPr>
      <w:rFonts w:cs="Times New Roman"/>
      <w:sz w:val="16"/>
      <w:szCs w:val="16"/>
    </w:rPr>
  </w:style>
  <w:style w:type="paragraph" w:styleId="Caption">
    <w:name w:val="caption"/>
    <w:basedOn w:val="Normal"/>
    <w:next w:val="Normal"/>
    <w:uiPriority w:val="99"/>
    <w:qFormat/>
    <w:rsid w:val="00D758B6"/>
    <w:pPr>
      <w:spacing w:line="240" w:lineRule="auto"/>
    </w:pPr>
    <w:rPr>
      <w:b/>
      <w:bCs/>
      <w:color w:val="4F81BD"/>
      <w:sz w:val="18"/>
      <w:szCs w:val="18"/>
    </w:rPr>
  </w:style>
  <w:style w:type="paragraph" w:styleId="Closing">
    <w:name w:val="Closing"/>
    <w:basedOn w:val="Normal"/>
    <w:link w:val="ClosingChar"/>
    <w:uiPriority w:val="99"/>
    <w:semiHidden/>
    <w:rsid w:val="00D758B6"/>
    <w:pPr>
      <w:spacing w:after="0" w:line="240" w:lineRule="auto"/>
      <w:ind w:left="4320"/>
    </w:pPr>
  </w:style>
  <w:style w:type="character" w:customStyle="1" w:styleId="ClosingChar">
    <w:name w:val="Closing Char"/>
    <w:basedOn w:val="DefaultParagraphFont"/>
    <w:link w:val="Closing"/>
    <w:uiPriority w:val="99"/>
    <w:semiHidden/>
    <w:locked/>
    <w:rsid w:val="00D758B6"/>
    <w:rPr>
      <w:rFonts w:cs="Times New Roman"/>
    </w:rPr>
  </w:style>
  <w:style w:type="paragraph" w:styleId="Date">
    <w:name w:val="Date"/>
    <w:basedOn w:val="Normal"/>
    <w:next w:val="Normal"/>
    <w:link w:val="DateChar"/>
    <w:uiPriority w:val="99"/>
    <w:semiHidden/>
    <w:rsid w:val="00D758B6"/>
  </w:style>
  <w:style w:type="character" w:customStyle="1" w:styleId="DateChar">
    <w:name w:val="Date Char"/>
    <w:basedOn w:val="DefaultParagraphFont"/>
    <w:link w:val="Date"/>
    <w:uiPriority w:val="99"/>
    <w:semiHidden/>
    <w:locked/>
    <w:rsid w:val="00D758B6"/>
    <w:rPr>
      <w:rFonts w:cs="Times New Roman"/>
    </w:rPr>
  </w:style>
  <w:style w:type="paragraph" w:styleId="DocumentMap">
    <w:name w:val="Document Map"/>
    <w:basedOn w:val="Normal"/>
    <w:link w:val="DocumentMapChar"/>
    <w:uiPriority w:val="99"/>
    <w:semiHidden/>
    <w:rsid w:val="00D758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758B6"/>
    <w:rPr>
      <w:rFonts w:ascii="Tahoma" w:hAnsi="Tahoma" w:cs="Tahoma"/>
      <w:sz w:val="16"/>
      <w:szCs w:val="16"/>
    </w:rPr>
  </w:style>
  <w:style w:type="paragraph" w:styleId="E-mailSignature">
    <w:name w:val="E-mail Signature"/>
    <w:basedOn w:val="Normal"/>
    <w:link w:val="E-mailSignatureChar"/>
    <w:uiPriority w:val="99"/>
    <w:semiHidden/>
    <w:rsid w:val="00D758B6"/>
    <w:pPr>
      <w:spacing w:after="0" w:line="240" w:lineRule="auto"/>
    </w:pPr>
  </w:style>
  <w:style w:type="character" w:customStyle="1" w:styleId="E-mailSignatureChar">
    <w:name w:val="E-mail Signature Char"/>
    <w:basedOn w:val="DefaultParagraphFont"/>
    <w:link w:val="E-mailSignature"/>
    <w:uiPriority w:val="99"/>
    <w:semiHidden/>
    <w:locked/>
    <w:rsid w:val="00D758B6"/>
    <w:rPr>
      <w:rFonts w:cs="Times New Roman"/>
    </w:rPr>
  </w:style>
  <w:style w:type="paragraph" w:styleId="EndnoteText">
    <w:name w:val="endnote text"/>
    <w:basedOn w:val="Normal"/>
    <w:link w:val="EndnoteTextChar"/>
    <w:uiPriority w:val="99"/>
    <w:semiHidden/>
    <w:rsid w:val="00D758B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758B6"/>
    <w:rPr>
      <w:rFonts w:cs="Times New Roman"/>
      <w:sz w:val="20"/>
      <w:szCs w:val="20"/>
    </w:rPr>
  </w:style>
  <w:style w:type="paragraph" w:styleId="EnvelopeAddress">
    <w:name w:val="envelope address"/>
    <w:basedOn w:val="Normal"/>
    <w:uiPriority w:val="99"/>
    <w:semiHidden/>
    <w:rsid w:val="00D758B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uiPriority w:val="99"/>
    <w:semiHidden/>
    <w:rsid w:val="00D758B6"/>
    <w:pPr>
      <w:spacing w:after="0" w:line="240" w:lineRule="auto"/>
    </w:pPr>
    <w:rPr>
      <w:rFonts w:ascii="Cambria" w:eastAsia="Times New Roman" w:hAnsi="Cambria"/>
      <w:sz w:val="20"/>
      <w:szCs w:val="20"/>
    </w:rPr>
  </w:style>
  <w:style w:type="paragraph" w:styleId="HTMLAddress">
    <w:name w:val="HTML Address"/>
    <w:basedOn w:val="Normal"/>
    <w:link w:val="HTMLAddressChar"/>
    <w:uiPriority w:val="99"/>
    <w:semiHidden/>
    <w:rsid w:val="00D758B6"/>
    <w:pPr>
      <w:spacing w:after="0" w:line="240" w:lineRule="auto"/>
    </w:pPr>
    <w:rPr>
      <w:i/>
      <w:iCs/>
    </w:rPr>
  </w:style>
  <w:style w:type="character" w:customStyle="1" w:styleId="HTMLAddressChar">
    <w:name w:val="HTML Address Char"/>
    <w:basedOn w:val="DefaultParagraphFont"/>
    <w:link w:val="HTMLAddress"/>
    <w:uiPriority w:val="99"/>
    <w:semiHidden/>
    <w:locked/>
    <w:rsid w:val="00D758B6"/>
    <w:rPr>
      <w:rFonts w:cs="Times New Roman"/>
      <w:i/>
      <w:iCs/>
    </w:rPr>
  </w:style>
  <w:style w:type="paragraph" w:styleId="HTMLPreformatted">
    <w:name w:val="HTML Preformatted"/>
    <w:basedOn w:val="Normal"/>
    <w:link w:val="HTMLPreformattedChar"/>
    <w:uiPriority w:val="99"/>
    <w:semiHidden/>
    <w:rsid w:val="00D75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D758B6"/>
    <w:rPr>
      <w:rFonts w:ascii="Consolas" w:hAnsi="Consolas" w:cs="Times New Roman"/>
      <w:sz w:val="20"/>
      <w:szCs w:val="20"/>
    </w:rPr>
  </w:style>
  <w:style w:type="paragraph" w:styleId="Index1">
    <w:name w:val="index 1"/>
    <w:basedOn w:val="Normal"/>
    <w:next w:val="Normal"/>
    <w:uiPriority w:val="99"/>
    <w:semiHidden/>
    <w:rsid w:val="00D758B6"/>
    <w:pPr>
      <w:spacing w:after="0" w:line="240" w:lineRule="auto"/>
      <w:ind w:left="220" w:hanging="220"/>
    </w:pPr>
  </w:style>
  <w:style w:type="paragraph" w:styleId="Index2">
    <w:name w:val="index 2"/>
    <w:basedOn w:val="Normal"/>
    <w:next w:val="Normal"/>
    <w:uiPriority w:val="99"/>
    <w:semiHidden/>
    <w:rsid w:val="00D758B6"/>
    <w:pPr>
      <w:spacing w:after="0" w:line="240" w:lineRule="auto"/>
      <w:ind w:left="440" w:hanging="220"/>
    </w:pPr>
  </w:style>
  <w:style w:type="paragraph" w:styleId="Index3">
    <w:name w:val="index 3"/>
    <w:basedOn w:val="Normal"/>
    <w:next w:val="Normal"/>
    <w:uiPriority w:val="99"/>
    <w:semiHidden/>
    <w:rsid w:val="00D758B6"/>
    <w:pPr>
      <w:spacing w:after="0" w:line="240" w:lineRule="auto"/>
      <w:ind w:left="660" w:hanging="220"/>
    </w:pPr>
  </w:style>
  <w:style w:type="paragraph" w:styleId="Index4">
    <w:name w:val="index 4"/>
    <w:basedOn w:val="Normal"/>
    <w:next w:val="Normal"/>
    <w:uiPriority w:val="99"/>
    <w:semiHidden/>
    <w:rsid w:val="00D758B6"/>
    <w:pPr>
      <w:spacing w:after="0" w:line="240" w:lineRule="auto"/>
      <w:ind w:left="880" w:hanging="220"/>
    </w:pPr>
  </w:style>
  <w:style w:type="paragraph" w:styleId="Index5">
    <w:name w:val="index 5"/>
    <w:basedOn w:val="Normal"/>
    <w:next w:val="Normal"/>
    <w:uiPriority w:val="99"/>
    <w:semiHidden/>
    <w:rsid w:val="00D758B6"/>
    <w:pPr>
      <w:spacing w:after="0" w:line="240" w:lineRule="auto"/>
      <w:ind w:left="1100" w:hanging="220"/>
    </w:pPr>
  </w:style>
  <w:style w:type="paragraph" w:styleId="Index6">
    <w:name w:val="index 6"/>
    <w:basedOn w:val="Normal"/>
    <w:next w:val="Normal"/>
    <w:uiPriority w:val="99"/>
    <w:semiHidden/>
    <w:rsid w:val="00D758B6"/>
    <w:pPr>
      <w:spacing w:after="0" w:line="240" w:lineRule="auto"/>
      <w:ind w:left="1320" w:hanging="220"/>
    </w:pPr>
  </w:style>
  <w:style w:type="paragraph" w:styleId="Index7">
    <w:name w:val="index 7"/>
    <w:basedOn w:val="Normal"/>
    <w:next w:val="Normal"/>
    <w:uiPriority w:val="99"/>
    <w:semiHidden/>
    <w:rsid w:val="00D758B6"/>
    <w:pPr>
      <w:spacing w:after="0" w:line="240" w:lineRule="auto"/>
      <w:ind w:left="1540" w:hanging="220"/>
    </w:pPr>
  </w:style>
  <w:style w:type="paragraph" w:styleId="Index8">
    <w:name w:val="index 8"/>
    <w:basedOn w:val="Normal"/>
    <w:next w:val="Normal"/>
    <w:uiPriority w:val="99"/>
    <w:semiHidden/>
    <w:rsid w:val="00D758B6"/>
    <w:pPr>
      <w:spacing w:after="0" w:line="240" w:lineRule="auto"/>
      <w:ind w:left="1760" w:hanging="220"/>
    </w:pPr>
  </w:style>
  <w:style w:type="paragraph" w:styleId="Index9">
    <w:name w:val="index 9"/>
    <w:basedOn w:val="Normal"/>
    <w:next w:val="Normal"/>
    <w:uiPriority w:val="99"/>
    <w:semiHidden/>
    <w:rsid w:val="00D758B6"/>
    <w:pPr>
      <w:spacing w:after="0" w:line="240" w:lineRule="auto"/>
      <w:ind w:left="1980" w:hanging="220"/>
    </w:pPr>
  </w:style>
  <w:style w:type="paragraph" w:styleId="IndexHeading">
    <w:name w:val="index heading"/>
    <w:basedOn w:val="Normal"/>
    <w:next w:val="Index1"/>
    <w:uiPriority w:val="99"/>
    <w:semiHidden/>
    <w:rsid w:val="00D758B6"/>
    <w:rPr>
      <w:rFonts w:ascii="Cambria" w:eastAsia="Times New Roman" w:hAnsi="Cambria"/>
      <w:b/>
      <w:bCs/>
    </w:rPr>
  </w:style>
  <w:style w:type="paragraph" w:styleId="IntenseQuote">
    <w:name w:val="Intense Quote"/>
    <w:basedOn w:val="Normal"/>
    <w:next w:val="Normal"/>
    <w:link w:val="IntenseQuoteChar"/>
    <w:uiPriority w:val="99"/>
    <w:qFormat/>
    <w:rsid w:val="00D758B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758B6"/>
    <w:rPr>
      <w:rFonts w:cs="Times New Roman"/>
      <w:b/>
      <w:bCs/>
      <w:i/>
      <w:iCs/>
      <w:color w:val="4F81BD"/>
    </w:rPr>
  </w:style>
  <w:style w:type="paragraph" w:styleId="List">
    <w:name w:val="List"/>
    <w:basedOn w:val="Normal"/>
    <w:uiPriority w:val="99"/>
    <w:semiHidden/>
    <w:rsid w:val="00D758B6"/>
    <w:pPr>
      <w:ind w:left="360" w:hanging="360"/>
      <w:contextualSpacing/>
    </w:pPr>
  </w:style>
  <w:style w:type="paragraph" w:styleId="List2">
    <w:name w:val="List 2"/>
    <w:basedOn w:val="Normal"/>
    <w:uiPriority w:val="99"/>
    <w:semiHidden/>
    <w:rsid w:val="00D758B6"/>
    <w:pPr>
      <w:ind w:left="720" w:hanging="360"/>
      <w:contextualSpacing/>
    </w:pPr>
  </w:style>
  <w:style w:type="paragraph" w:styleId="List3">
    <w:name w:val="List 3"/>
    <w:basedOn w:val="Normal"/>
    <w:uiPriority w:val="99"/>
    <w:semiHidden/>
    <w:rsid w:val="00D758B6"/>
    <w:pPr>
      <w:ind w:left="1080" w:hanging="360"/>
      <w:contextualSpacing/>
    </w:pPr>
  </w:style>
  <w:style w:type="paragraph" w:styleId="List4">
    <w:name w:val="List 4"/>
    <w:basedOn w:val="Normal"/>
    <w:uiPriority w:val="99"/>
    <w:semiHidden/>
    <w:rsid w:val="00D758B6"/>
    <w:pPr>
      <w:ind w:left="1440" w:hanging="360"/>
      <w:contextualSpacing/>
    </w:pPr>
  </w:style>
  <w:style w:type="paragraph" w:styleId="List5">
    <w:name w:val="List 5"/>
    <w:basedOn w:val="Normal"/>
    <w:uiPriority w:val="99"/>
    <w:semiHidden/>
    <w:rsid w:val="00D758B6"/>
    <w:pPr>
      <w:ind w:left="1800" w:hanging="360"/>
      <w:contextualSpacing/>
    </w:pPr>
  </w:style>
  <w:style w:type="paragraph" w:styleId="ListBullet">
    <w:name w:val="List Bullet"/>
    <w:basedOn w:val="Normal"/>
    <w:uiPriority w:val="99"/>
    <w:semiHidden/>
    <w:rsid w:val="00D758B6"/>
    <w:pPr>
      <w:numPr>
        <w:numId w:val="1"/>
      </w:numPr>
      <w:contextualSpacing/>
    </w:pPr>
  </w:style>
  <w:style w:type="paragraph" w:styleId="ListBullet2">
    <w:name w:val="List Bullet 2"/>
    <w:basedOn w:val="Normal"/>
    <w:uiPriority w:val="99"/>
    <w:semiHidden/>
    <w:rsid w:val="00D758B6"/>
    <w:pPr>
      <w:numPr>
        <w:numId w:val="2"/>
      </w:numPr>
      <w:contextualSpacing/>
    </w:pPr>
  </w:style>
  <w:style w:type="paragraph" w:styleId="ListBullet3">
    <w:name w:val="List Bullet 3"/>
    <w:basedOn w:val="Normal"/>
    <w:uiPriority w:val="99"/>
    <w:semiHidden/>
    <w:rsid w:val="00D758B6"/>
    <w:pPr>
      <w:numPr>
        <w:numId w:val="3"/>
      </w:numPr>
      <w:contextualSpacing/>
    </w:pPr>
  </w:style>
  <w:style w:type="paragraph" w:styleId="ListBullet4">
    <w:name w:val="List Bullet 4"/>
    <w:basedOn w:val="Normal"/>
    <w:uiPriority w:val="99"/>
    <w:semiHidden/>
    <w:rsid w:val="00D758B6"/>
    <w:pPr>
      <w:numPr>
        <w:numId w:val="4"/>
      </w:numPr>
      <w:contextualSpacing/>
    </w:pPr>
  </w:style>
  <w:style w:type="paragraph" w:styleId="ListBullet5">
    <w:name w:val="List Bullet 5"/>
    <w:basedOn w:val="Normal"/>
    <w:uiPriority w:val="99"/>
    <w:semiHidden/>
    <w:rsid w:val="00D758B6"/>
    <w:pPr>
      <w:numPr>
        <w:numId w:val="5"/>
      </w:numPr>
      <w:contextualSpacing/>
    </w:pPr>
  </w:style>
  <w:style w:type="paragraph" w:styleId="ListContinue2">
    <w:name w:val="List Continue 2"/>
    <w:basedOn w:val="Normal"/>
    <w:uiPriority w:val="99"/>
    <w:semiHidden/>
    <w:rsid w:val="00D758B6"/>
    <w:pPr>
      <w:spacing w:after="120"/>
      <w:ind w:left="720"/>
      <w:contextualSpacing/>
    </w:pPr>
  </w:style>
  <w:style w:type="paragraph" w:styleId="ListContinue3">
    <w:name w:val="List Continue 3"/>
    <w:basedOn w:val="Normal"/>
    <w:uiPriority w:val="99"/>
    <w:semiHidden/>
    <w:rsid w:val="00D758B6"/>
    <w:pPr>
      <w:spacing w:after="120"/>
      <w:ind w:left="1080"/>
      <w:contextualSpacing/>
    </w:pPr>
  </w:style>
  <w:style w:type="paragraph" w:styleId="ListContinue4">
    <w:name w:val="List Continue 4"/>
    <w:basedOn w:val="Normal"/>
    <w:uiPriority w:val="99"/>
    <w:semiHidden/>
    <w:rsid w:val="00D758B6"/>
    <w:pPr>
      <w:spacing w:after="120"/>
      <w:ind w:left="1440"/>
      <w:contextualSpacing/>
    </w:pPr>
  </w:style>
  <w:style w:type="paragraph" w:styleId="ListContinue5">
    <w:name w:val="List Continue 5"/>
    <w:basedOn w:val="Normal"/>
    <w:uiPriority w:val="99"/>
    <w:semiHidden/>
    <w:rsid w:val="00D758B6"/>
    <w:pPr>
      <w:spacing w:after="120"/>
      <w:ind w:left="1800"/>
      <w:contextualSpacing/>
    </w:pPr>
  </w:style>
  <w:style w:type="paragraph" w:styleId="ListNumber">
    <w:name w:val="List Number"/>
    <w:basedOn w:val="Normal"/>
    <w:uiPriority w:val="99"/>
    <w:semiHidden/>
    <w:rsid w:val="00D758B6"/>
    <w:pPr>
      <w:numPr>
        <w:numId w:val="6"/>
      </w:numPr>
      <w:contextualSpacing/>
    </w:pPr>
  </w:style>
  <w:style w:type="paragraph" w:styleId="ListNumber2">
    <w:name w:val="List Number 2"/>
    <w:basedOn w:val="Normal"/>
    <w:uiPriority w:val="99"/>
    <w:semiHidden/>
    <w:rsid w:val="00D758B6"/>
    <w:pPr>
      <w:numPr>
        <w:numId w:val="7"/>
      </w:numPr>
      <w:contextualSpacing/>
    </w:pPr>
  </w:style>
  <w:style w:type="paragraph" w:styleId="ListNumber3">
    <w:name w:val="List Number 3"/>
    <w:basedOn w:val="Normal"/>
    <w:uiPriority w:val="99"/>
    <w:semiHidden/>
    <w:rsid w:val="00D758B6"/>
    <w:pPr>
      <w:numPr>
        <w:numId w:val="8"/>
      </w:numPr>
      <w:contextualSpacing/>
    </w:pPr>
  </w:style>
  <w:style w:type="paragraph" w:styleId="ListNumber4">
    <w:name w:val="List Number 4"/>
    <w:basedOn w:val="Normal"/>
    <w:uiPriority w:val="99"/>
    <w:semiHidden/>
    <w:rsid w:val="00D758B6"/>
    <w:pPr>
      <w:numPr>
        <w:numId w:val="9"/>
      </w:numPr>
      <w:contextualSpacing/>
    </w:pPr>
  </w:style>
  <w:style w:type="paragraph" w:styleId="ListNumber5">
    <w:name w:val="List Number 5"/>
    <w:basedOn w:val="Normal"/>
    <w:uiPriority w:val="99"/>
    <w:semiHidden/>
    <w:rsid w:val="00D758B6"/>
    <w:pPr>
      <w:numPr>
        <w:numId w:val="10"/>
      </w:numPr>
      <w:contextualSpacing/>
    </w:pPr>
  </w:style>
  <w:style w:type="paragraph" w:styleId="MacroText">
    <w:name w:val="macro"/>
    <w:link w:val="MacroTextChar"/>
    <w:uiPriority w:val="99"/>
    <w:semiHidden/>
    <w:rsid w:val="00D758B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uiPriority w:val="99"/>
    <w:semiHidden/>
    <w:locked/>
    <w:rsid w:val="00D758B6"/>
    <w:rPr>
      <w:rFonts w:ascii="Consolas" w:hAnsi="Consolas" w:cs="Times New Roman"/>
      <w:lang w:val="en-US" w:eastAsia="en-US" w:bidi="ar-SA"/>
    </w:rPr>
  </w:style>
  <w:style w:type="paragraph" w:styleId="MessageHeader">
    <w:name w:val="Message Header"/>
    <w:basedOn w:val="Normal"/>
    <w:link w:val="MessageHeaderChar"/>
    <w:uiPriority w:val="99"/>
    <w:semiHidden/>
    <w:rsid w:val="00D75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locked/>
    <w:rsid w:val="00D758B6"/>
    <w:rPr>
      <w:rFonts w:ascii="Cambria" w:hAnsi="Cambria" w:cs="Times New Roman"/>
      <w:sz w:val="24"/>
      <w:szCs w:val="24"/>
      <w:shd w:val="pct20" w:color="auto" w:fill="auto"/>
    </w:rPr>
  </w:style>
  <w:style w:type="paragraph" w:styleId="NoSpacing">
    <w:name w:val="No Spacing"/>
    <w:uiPriority w:val="99"/>
    <w:qFormat/>
    <w:rsid w:val="00D758B6"/>
  </w:style>
  <w:style w:type="paragraph" w:styleId="NormalWeb">
    <w:name w:val="Normal (Web)"/>
    <w:basedOn w:val="Normal"/>
    <w:uiPriority w:val="99"/>
    <w:semiHidden/>
    <w:rsid w:val="00D758B6"/>
    <w:rPr>
      <w:rFonts w:ascii="Times New Roman" w:hAnsi="Times New Roman"/>
      <w:sz w:val="24"/>
      <w:szCs w:val="24"/>
    </w:rPr>
  </w:style>
  <w:style w:type="paragraph" w:styleId="NormalIndent">
    <w:name w:val="Normal Indent"/>
    <w:basedOn w:val="Normal"/>
    <w:uiPriority w:val="99"/>
    <w:semiHidden/>
    <w:rsid w:val="00D758B6"/>
    <w:pPr>
      <w:ind w:left="720"/>
    </w:pPr>
  </w:style>
  <w:style w:type="paragraph" w:styleId="NoteHeading">
    <w:name w:val="Note Heading"/>
    <w:basedOn w:val="Normal"/>
    <w:next w:val="Normal"/>
    <w:link w:val="NoteHeadingChar"/>
    <w:uiPriority w:val="99"/>
    <w:semiHidden/>
    <w:rsid w:val="00D758B6"/>
    <w:pPr>
      <w:spacing w:after="0" w:line="240" w:lineRule="auto"/>
    </w:pPr>
  </w:style>
  <w:style w:type="character" w:customStyle="1" w:styleId="NoteHeadingChar">
    <w:name w:val="Note Heading Char"/>
    <w:basedOn w:val="DefaultParagraphFont"/>
    <w:link w:val="NoteHeading"/>
    <w:uiPriority w:val="99"/>
    <w:semiHidden/>
    <w:locked/>
    <w:rsid w:val="00D758B6"/>
    <w:rPr>
      <w:rFonts w:cs="Times New Roman"/>
    </w:rPr>
  </w:style>
  <w:style w:type="paragraph" w:styleId="PlainText">
    <w:name w:val="Plain Text"/>
    <w:basedOn w:val="Normal"/>
    <w:link w:val="PlainTextChar"/>
    <w:uiPriority w:val="99"/>
    <w:semiHidden/>
    <w:rsid w:val="00D75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D758B6"/>
    <w:rPr>
      <w:rFonts w:ascii="Consolas" w:hAnsi="Consolas" w:cs="Times New Roman"/>
      <w:sz w:val="21"/>
      <w:szCs w:val="21"/>
    </w:rPr>
  </w:style>
  <w:style w:type="paragraph" w:styleId="Quote">
    <w:name w:val="Quote"/>
    <w:basedOn w:val="Normal"/>
    <w:next w:val="Normal"/>
    <w:link w:val="QuoteChar"/>
    <w:uiPriority w:val="99"/>
    <w:qFormat/>
    <w:rsid w:val="00D758B6"/>
    <w:rPr>
      <w:i/>
      <w:iCs/>
      <w:color w:val="000000"/>
    </w:rPr>
  </w:style>
  <w:style w:type="character" w:customStyle="1" w:styleId="QuoteChar">
    <w:name w:val="Quote Char"/>
    <w:basedOn w:val="DefaultParagraphFont"/>
    <w:link w:val="Quote"/>
    <w:uiPriority w:val="99"/>
    <w:locked/>
    <w:rsid w:val="00D758B6"/>
    <w:rPr>
      <w:rFonts w:cs="Times New Roman"/>
      <w:i/>
      <w:iCs/>
      <w:color w:val="000000"/>
    </w:rPr>
  </w:style>
  <w:style w:type="paragraph" w:styleId="Salutation">
    <w:name w:val="Salutation"/>
    <w:basedOn w:val="Normal"/>
    <w:next w:val="Normal"/>
    <w:link w:val="SalutationChar"/>
    <w:uiPriority w:val="99"/>
    <w:semiHidden/>
    <w:rsid w:val="00D758B6"/>
  </w:style>
  <w:style w:type="character" w:customStyle="1" w:styleId="SalutationChar">
    <w:name w:val="Salutation Char"/>
    <w:basedOn w:val="DefaultParagraphFont"/>
    <w:link w:val="Salutation"/>
    <w:uiPriority w:val="99"/>
    <w:semiHidden/>
    <w:locked/>
    <w:rsid w:val="00D758B6"/>
    <w:rPr>
      <w:rFonts w:cs="Times New Roman"/>
    </w:rPr>
  </w:style>
  <w:style w:type="paragraph" w:styleId="Signature">
    <w:name w:val="Signature"/>
    <w:basedOn w:val="Normal"/>
    <w:link w:val="SignatureChar"/>
    <w:uiPriority w:val="99"/>
    <w:semiHidden/>
    <w:rsid w:val="00D758B6"/>
    <w:pPr>
      <w:spacing w:after="0" w:line="240" w:lineRule="auto"/>
      <w:ind w:left="4320"/>
    </w:pPr>
  </w:style>
  <w:style w:type="character" w:customStyle="1" w:styleId="SignatureChar">
    <w:name w:val="Signature Char"/>
    <w:basedOn w:val="DefaultParagraphFont"/>
    <w:link w:val="Signature"/>
    <w:uiPriority w:val="99"/>
    <w:semiHidden/>
    <w:locked/>
    <w:rsid w:val="00D758B6"/>
    <w:rPr>
      <w:rFonts w:cs="Times New Roman"/>
    </w:rPr>
  </w:style>
  <w:style w:type="paragraph" w:styleId="Subtitle">
    <w:name w:val="Subtitle"/>
    <w:basedOn w:val="Normal"/>
    <w:next w:val="Normal"/>
    <w:link w:val="SubtitleChar"/>
    <w:uiPriority w:val="99"/>
    <w:qFormat/>
    <w:rsid w:val="00D758B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D758B6"/>
    <w:rPr>
      <w:rFonts w:ascii="Cambria" w:hAnsi="Cambria" w:cs="Times New Roman"/>
      <w:i/>
      <w:iCs/>
      <w:color w:val="4F81BD"/>
      <w:spacing w:val="15"/>
      <w:sz w:val="24"/>
      <w:szCs w:val="24"/>
    </w:rPr>
  </w:style>
  <w:style w:type="paragraph" w:styleId="TableofAuthorities">
    <w:name w:val="table of authorities"/>
    <w:basedOn w:val="Normal"/>
    <w:next w:val="Normal"/>
    <w:uiPriority w:val="99"/>
    <w:semiHidden/>
    <w:rsid w:val="00D758B6"/>
    <w:pPr>
      <w:spacing w:after="0"/>
      <w:ind w:left="220" w:hanging="220"/>
    </w:pPr>
  </w:style>
  <w:style w:type="paragraph" w:styleId="TableofFigures">
    <w:name w:val="table of figures"/>
    <w:basedOn w:val="Normal"/>
    <w:next w:val="Normal"/>
    <w:uiPriority w:val="99"/>
    <w:semiHidden/>
    <w:rsid w:val="00D758B6"/>
    <w:pPr>
      <w:spacing w:after="0"/>
    </w:pPr>
  </w:style>
  <w:style w:type="paragraph" w:styleId="Title">
    <w:name w:val="Title"/>
    <w:basedOn w:val="Normal"/>
    <w:next w:val="Normal"/>
    <w:link w:val="TitleChar"/>
    <w:uiPriority w:val="99"/>
    <w:qFormat/>
    <w:rsid w:val="00D758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758B6"/>
    <w:rPr>
      <w:rFonts w:ascii="Cambria" w:hAnsi="Cambria" w:cs="Times New Roman"/>
      <w:color w:val="17365D"/>
      <w:spacing w:val="5"/>
      <w:kern w:val="28"/>
      <w:sz w:val="52"/>
      <w:szCs w:val="52"/>
    </w:rPr>
  </w:style>
  <w:style w:type="paragraph" w:styleId="TOAHeading">
    <w:name w:val="toa heading"/>
    <w:basedOn w:val="Normal"/>
    <w:next w:val="Normal"/>
    <w:uiPriority w:val="99"/>
    <w:semiHidden/>
    <w:rsid w:val="00D758B6"/>
    <w:pPr>
      <w:spacing w:before="120"/>
    </w:pPr>
    <w:rPr>
      <w:rFonts w:ascii="Cambria" w:eastAsia="Times New Roman" w:hAnsi="Cambria"/>
      <w:b/>
      <w:bCs/>
      <w:sz w:val="24"/>
      <w:szCs w:val="24"/>
    </w:rPr>
  </w:style>
  <w:style w:type="paragraph" w:styleId="TOC1">
    <w:name w:val="toc 1"/>
    <w:basedOn w:val="Normal"/>
    <w:next w:val="Normal"/>
    <w:uiPriority w:val="99"/>
    <w:semiHidden/>
    <w:rsid w:val="00D758B6"/>
    <w:pPr>
      <w:spacing w:after="100"/>
    </w:pPr>
  </w:style>
  <w:style w:type="paragraph" w:styleId="TOC2">
    <w:name w:val="toc 2"/>
    <w:basedOn w:val="Normal"/>
    <w:next w:val="Normal"/>
    <w:uiPriority w:val="99"/>
    <w:semiHidden/>
    <w:rsid w:val="00D758B6"/>
    <w:pPr>
      <w:spacing w:after="100"/>
      <w:ind w:left="220"/>
    </w:pPr>
  </w:style>
  <w:style w:type="paragraph" w:styleId="TOC3">
    <w:name w:val="toc 3"/>
    <w:basedOn w:val="Normal"/>
    <w:next w:val="Normal"/>
    <w:uiPriority w:val="99"/>
    <w:semiHidden/>
    <w:rsid w:val="00D758B6"/>
    <w:pPr>
      <w:spacing w:after="100"/>
      <w:ind w:left="440"/>
    </w:pPr>
  </w:style>
  <w:style w:type="paragraph" w:styleId="TOC4">
    <w:name w:val="toc 4"/>
    <w:basedOn w:val="Normal"/>
    <w:next w:val="Normal"/>
    <w:uiPriority w:val="99"/>
    <w:semiHidden/>
    <w:rsid w:val="00D758B6"/>
    <w:pPr>
      <w:spacing w:after="100"/>
      <w:ind w:left="660"/>
    </w:pPr>
  </w:style>
  <w:style w:type="paragraph" w:styleId="TOC5">
    <w:name w:val="toc 5"/>
    <w:basedOn w:val="Normal"/>
    <w:next w:val="Normal"/>
    <w:uiPriority w:val="99"/>
    <w:semiHidden/>
    <w:rsid w:val="00D758B6"/>
    <w:pPr>
      <w:spacing w:after="100"/>
      <w:ind w:left="880"/>
    </w:pPr>
  </w:style>
  <w:style w:type="paragraph" w:styleId="TOC6">
    <w:name w:val="toc 6"/>
    <w:basedOn w:val="Normal"/>
    <w:next w:val="Normal"/>
    <w:uiPriority w:val="99"/>
    <w:semiHidden/>
    <w:rsid w:val="00D758B6"/>
    <w:pPr>
      <w:spacing w:after="100"/>
      <w:ind w:left="1100"/>
    </w:pPr>
  </w:style>
  <w:style w:type="paragraph" w:styleId="TOC7">
    <w:name w:val="toc 7"/>
    <w:basedOn w:val="Normal"/>
    <w:next w:val="Normal"/>
    <w:uiPriority w:val="99"/>
    <w:semiHidden/>
    <w:rsid w:val="00D758B6"/>
    <w:pPr>
      <w:spacing w:after="100"/>
      <w:ind w:left="1320"/>
    </w:pPr>
  </w:style>
  <w:style w:type="paragraph" w:styleId="TOC8">
    <w:name w:val="toc 8"/>
    <w:basedOn w:val="Normal"/>
    <w:next w:val="Normal"/>
    <w:uiPriority w:val="99"/>
    <w:semiHidden/>
    <w:rsid w:val="00D758B6"/>
    <w:pPr>
      <w:spacing w:after="100"/>
      <w:ind w:left="1540"/>
    </w:pPr>
  </w:style>
  <w:style w:type="paragraph" w:styleId="TOC9">
    <w:name w:val="toc 9"/>
    <w:basedOn w:val="Normal"/>
    <w:next w:val="Normal"/>
    <w:uiPriority w:val="99"/>
    <w:semiHidden/>
    <w:rsid w:val="00D758B6"/>
    <w:pPr>
      <w:spacing w:after="100"/>
      <w:ind w:left="1760"/>
    </w:pPr>
  </w:style>
  <w:style w:type="paragraph" w:styleId="TOCHeading">
    <w:name w:val="TOC Heading"/>
    <w:basedOn w:val="Heading1"/>
    <w:next w:val="Normal"/>
    <w:uiPriority w:val="99"/>
    <w:qFormat/>
    <w:rsid w:val="00D758B6"/>
    <w:pPr>
      <w:outlineLvl w:val="9"/>
    </w:pPr>
  </w:style>
  <w:style w:type="paragraph" w:customStyle="1" w:styleId="FERCparanumber">
    <w:name w:val="FERC paranumber"/>
    <w:basedOn w:val="Normal"/>
    <w:link w:val="FERCparanumberChar"/>
    <w:uiPriority w:val="99"/>
    <w:rsid w:val="005B1309"/>
    <w:pPr>
      <w:numPr>
        <w:numId w:val="43"/>
      </w:numPr>
      <w:spacing w:after="0" w:line="240" w:lineRule="auto"/>
    </w:pPr>
    <w:rPr>
      <w:rFonts w:ascii="Times New Roman" w:hAnsi="Times New Roman"/>
      <w:sz w:val="26"/>
      <w:szCs w:val="24"/>
    </w:rPr>
  </w:style>
  <w:style w:type="character" w:customStyle="1" w:styleId="FERCparanumberChar">
    <w:name w:val="FERC paranumber Char"/>
    <w:link w:val="FERCparanumber"/>
    <w:uiPriority w:val="99"/>
    <w:locked/>
    <w:rsid w:val="005B1309"/>
    <w:rPr>
      <w:rFonts w:ascii="Times New Roman" w:hAnsi="Times New Roman"/>
      <w:sz w:val="26"/>
      <w:szCs w:val="24"/>
    </w:rPr>
  </w:style>
  <w:style w:type="table" w:styleId="TableGrid">
    <w:name w:val="Table Grid"/>
    <w:basedOn w:val="TableNormal"/>
    <w:uiPriority w:val="99"/>
    <w:locked/>
    <w:rsid w:val="007E348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rc.gov/docs-filing/efiling.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ocis.gov/rocis/jsp/common/ROCIS_HOW_TO_Guide_for_AGENCY_Users_of_ICR_Module-03192012_v2.pdf" TargetMode="External"/><Relationship Id="rId2" Type="http://schemas.openxmlformats.org/officeDocument/2006/relationships/hyperlink" Target="http://www.oe.energy.gov/nietc.htm" TargetMode="External"/><Relationship Id="rId1" Type="http://schemas.openxmlformats.org/officeDocument/2006/relationships/hyperlink" Target="http://www.ferc.gov/industries/electric/indus-act/siting/doe-dele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591F-C336-425E-A187-CC2F0CAB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2979</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Richard Palmer</cp:lastModifiedBy>
  <cp:revision>8</cp:revision>
  <cp:lastPrinted>2012-12-17T18:24:00Z</cp:lastPrinted>
  <dcterms:created xsi:type="dcterms:W3CDTF">2013-03-05T20:15:00Z</dcterms:created>
  <dcterms:modified xsi:type="dcterms:W3CDTF">2013-03-08T18:52:00Z</dcterms:modified>
</cp:coreProperties>
</file>