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F6759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FE2C67">
      <w:pPr>
        <w:rPr>
          <w:color w:val="000000"/>
        </w:rPr>
      </w:pPr>
      <w:r w:rsidRPr="00FE2C67">
        <w:rPr>
          <w:b/>
        </w:rPr>
        <w:t>NSPS</w:t>
      </w:r>
      <w:r w:rsidR="002B29A5" w:rsidRPr="00236DB3">
        <w:rPr>
          <w:b/>
          <w:color w:val="FF0000"/>
        </w:rPr>
        <w:t xml:space="preserve"> </w:t>
      </w:r>
      <w:r w:rsidR="002B29A5" w:rsidRPr="00236DB3">
        <w:rPr>
          <w:b/>
        </w:rPr>
        <w:t>for</w:t>
      </w:r>
      <w:r w:rsidR="00653D74">
        <w:rPr>
          <w:b/>
        </w:rPr>
        <w:t xml:space="preserve"> </w:t>
      </w:r>
      <w:r w:rsidR="00653D74">
        <w:rPr>
          <w:b/>
          <w:bCs/>
        </w:rPr>
        <w:t>Ammonium Sulfate Manufacturing Plants</w:t>
      </w:r>
      <w:r w:rsidR="002B29A5" w:rsidRPr="00236DB3">
        <w:rPr>
          <w:b/>
          <w:color w:val="FF0000"/>
        </w:rPr>
        <w:t xml:space="preserve"> </w:t>
      </w:r>
      <w:r w:rsidR="002B29A5" w:rsidRPr="00236DB3">
        <w:rPr>
          <w:b/>
        </w:rPr>
        <w:t>(40 CFR</w:t>
      </w:r>
      <w:r w:rsidR="002B29A5" w:rsidRPr="00236DB3">
        <w:rPr>
          <w:b/>
          <w:color w:val="FF0000"/>
        </w:rPr>
        <w:t xml:space="preserve"> </w:t>
      </w:r>
      <w:r w:rsidR="002B29A5" w:rsidRPr="00236DB3">
        <w:rPr>
          <w:b/>
        </w:rPr>
        <w:t>Part</w:t>
      </w:r>
      <w:r w:rsidR="002B29A5" w:rsidRPr="00236DB3">
        <w:rPr>
          <w:b/>
          <w:color w:val="FF0000"/>
        </w:rPr>
        <w:t xml:space="preserve"> </w:t>
      </w:r>
      <w:r w:rsidRPr="00FE2C67">
        <w:rPr>
          <w:b/>
        </w:rPr>
        <w:t>60, Subpart PP)</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FE2C67" w:rsidP="002B29A5">
      <w:pPr>
        <w:rPr>
          <w:bCs/>
          <w:color w:val="000000"/>
        </w:rPr>
      </w:pPr>
      <w:r w:rsidRPr="00FE2C67">
        <w:rPr>
          <w:bCs/>
        </w:rPr>
        <w:t>NSPS</w:t>
      </w:r>
      <w:r w:rsidRPr="00FE2C67">
        <w:rPr>
          <w:bCs/>
          <w:color w:val="FF0000"/>
        </w:rPr>
        <w:t xml:space="preserve"> </w:t>
      </w:r>
      <w:r w:rsidRPr="00FE2C67">
        <w:rPr>
          <w:bCs/>
        </w:rPr>
        <w:t>for Ammonium Sulfate Manufacturing Plants</w:t>
      </w:r>
      <w:r w:rsidRPr="00FE2C67">
        <w:rPr>
          <w:bCs/>
          <w:color w:val="FF0000"/>
        </w:rPr>
        <w:t xml:space="preserve"> </w:t>
      </w:r>
      <w:r w:rsidRPr="00FE2C67">
        <w:rPr>
          <w:bCs/>
        </w:rPr>
        <w:t>(40 CFR Part 60, Subpart PP)</w:t>
      </w:r>
      <w:r w:rsidR="00911244">
        <w:rPr>
          <w:bCs/>
        </w:rPr>
        <w:t xml:space="preserve">      </w:t>
      </w:r>
      <w:r w:rsidR="005B4C8E">
        <w:rPr>
          <w:bCs/>
          <w:color w:val="FF0000"/>
        </w:rPr>
        <w:t xml:space="preserve"> </w:t>
      </w:r>
      <w:r w:rsidRPr="00FE2C67">
        <w:rPr>
          <w:bCs/>
        </w:rPr>
        <w:t xml:space="preserve">(Renewal), EPA ICR Number </w:t>
      </w:r>
      <w:r w:rsidR="00653D74">
        <w:rPr>
          <w:bCs/>
        </w:rPr>
        <w:t>1066.07,</w:t>
      </w:r>
      <w:r w:rsidRPr="00FE2C67">
        <w:rPr>
          <w:bCs/>
          <w:color w:val="FF0000"/>
        </w:rPr>
        <w:t xml:space="preserve"> </w:t>
      </w:r>
      <w:r w:rsidRPr="00FE2C67">
        <w:rPr>
          <w:bCs/>
        </w:rPr>
        <w:t>OMB Control Number 2060-</w:t>
      </w:r>
      <w:r w:rsidR="007351D3">
        <w:rPr>
          <w:bCs/>
        </w:rPr>
        <w:t>0032</w:t>
      </w:r>
      <w:r w:rsidRPr="00FE2C67">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4F2EBC" w:rsidRDefault="00CA4CD6">
      <w:pPr>
        <w:ind w:firstLine="720"/>
        <w:rPr>
          <w:color w:val="000000"/>
        </w:rPr>
      </w:pPr>
      <w:r>
        <w:rPr>
          <w:color w:val="000000"/>
        </w:rPr>
        <w:t xml:space="preserve">The </w:t>
      </w:r>
      <w:r w:rsidR="00FE2C67" w:rsidRPr="00FE2C67">
        <w:t>New Source Performance Standards (NSPS) for</w:t>
      </w:r>
      <w:r>
        <w:rPr>
          <w:color w:val="000000"/>
        </w:rPr>
        <w:t xml:space="preserve"> </w:t>
      </w:r>
      <w:r w:rsidR="00325BEC" w:rsidRPr="00DF16F7">
        <w:rPr>
          <w:bCs/>
        </w:rPr>
        <w:t>Ammonium Sulfate Manufacturing Plants</w:t>
      </w:r>
      <w:r>
        <w:rPr>
          <w:color w:val="000000"/>
        </w:rPr>
        <w:t xml:space="preserve"> were proposed on </w:t>
      </w:r>
      <w:r w:rsidR="007351D3">
        <w:t>February 4, 1980</w:t>
      </w:r>
      <w:r>
        <w:rPr>
          <w:color w:val="000000"/>
        </w:rPr>
        <w:t>, promulgated on</w:t>
      </w:r>
      <w:r w:rsidR="007351D3" w:rsidRPr="007351D3">
        <w:t xml:space="preserve"> </w:t>
      </w:r>
      <w:r w:rsidR="007351D3">
        <w:t>November 12, 1980</w:t>
      </w:r>
      <w:r w:rsidR="006D7A38">
        <w:t>, and amended on October 17, 2000.</w:t>
      </w:r>
      <w:r>
        <w:rPr>
          <w:color w:val="000000"/>
        </w:rPr>
        <w:t xml:space="preserve">  These regulations apply to </w:t>
      </w:r>
      <w:r w:rsidR="007A4E61">
        <w:rPr>
          <w:color w:val="000000"/>
        </w:rPr>
        <w:t>ammonium</w:t>
      </w:r>
      <w:r w:rsidR="007A4E61">
        <w:t xml:space="preserve"> sulfate dryers located at </w:t>
      </w:r>
      <w:r w:rsidR="004A1923">
        <w:t xml:space="preserve">both </w:t>
      </w:r>
      <w:r>
        <w:rPr>
          <w:color w:val="000000"/>
        </w:rPr>
        <w:t xml:space="preserve">existing </w:t>
      </w:r>
      <w:r w:rsidR="0031579A">
        <w:rPr>
          <w:color w:val="000000"/>
        </w:rPr>
        <w:t xml:space="preserve">and new </w:t>
      </w:r>
      <w:r w:rsidR="0031579A">
        <w:t>ammonium sulfate manufacturing plant</w:t>
      </w:r>
      <w:r w:rsidR="0031579A">
        <w:rPr>
          <w:color w:val="000000"/>
        </w:rPr>
        <w:t xml:space="preserve">s </w:t>
      </w:r>
      <w:r w:rsidR="0031579A">
        <w:t xml:space="preserve">in the </w:t>
      </w:r>
      <w:proofErr w:type="spellStart"/>
      <w:r w:rsidR="0031579A">
        <w:t>caprolactam</w:t>
      </w:r>
      <w:proofErr w:type="spellEnd"/>
      <w:r w:rsidR="0031579A">
        <w:t xml:space="preserve"> by-product, synthetic, and coke oven by-products sectors of the ammonium sulfate manufacturing industry.</w:t>
      </w:r>
      <w:r w:rsidR="0031579A">
        <w:rPr>
          <w:color w:val="000000"/>
        </w:rPr>
        <w:t xml:space="preserve">  </w:t>
      </w:r>
      <w:r>
        <w:rPr>
          <w:color w:val="000000"/>
        </w:rPr>
        <w:t>New facilities include those that commenced construction, modification</w:t>
      </w:r>
      <w:r w:rsidR="0031579A">
        <w:rPr>
          <w:color w:val="000000"/>
        </w:rPr>
        <w:t xml:space="preserve">, </w:t>
      </w:r>
      <w:r>
        <w:rPr>
          <w:color w:val="000000"/>
        </w:rPr>
        <w:t xml:space="preserve">or reconstruction after the date of proposal.  This information is being collected to assure compliance with 40 CFR </w:t>
      </w:r>
      <w:proofErr w:type="gramStart"/>
      <w:r>
        <w:rPr>
          <w:color w:val="000000"/>
        </w:rPr>
        <w:t>part</w:t>
      </w:r>
      <w:proofErr w:type="gramEnd"/>
      <w:r>
        <w:rPr>
          <w:color w:val="000000"/>
        </w:rPr>
        <w:t xml:space="preserve"> 60, subpart</w:t>
      </w:r>
      <w:r w:rsidR="000425A6">
        <w:rPr>
          <w:color w:val="000000"/>
        </w:rPr>
        <w:t xml:space="preserve"> PP</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0425A6">
        <w:rPr>
          <w:color w:val="000000"/>
        </w:rPr>
        <w:t>NSPS</w:t>
      </w:r>
      <w:r>
        <w:rPr>
          <w:color w:val="000000"/>
        </w:rPr>
        <w:t xml:space="preserve"> standards require initial notifications, performance tests, and </w:t>
      </w:r>
      <w:proofErr w:type="gramStart"/>
      <w:r>
        <w:rPr>
          <w:color w:val="000000"/>
        </w:rPr>
        <w:t>periodic</w:t>
      </w:r>
      <w:proofErr w:type="gramEnd"/>
      <w:r>
        <w:rPr>
          <w:color w:val="000000"/>
        </w:rPr>
        <w:t xml:space="preserve"> reports by the owners/operators of the affected facilities.  They are also required </w:t>
      </w:r>
      <w:r w:rsidR="004A1923">
        <w:rPr>
          <w:color w:val="000000"/>
        </w:rPr>
        <w:t xml:space="preserve">          </w:t>
      </w:r>
      <w:r>
        <w:rPr>
          <w:color w:val="000000"/>
        </w:rPr>
        <w:t xml:space="preserve">to maintain records of the occurrence and duration of any startup, shutdown, or malfunction </w:t>
      </w:r>
      <w:r w:rsidR="004A1923">
        <w:rPr>
          <w:color w:val="000000"/>
        </w:rPr>
        <w:t xml:space="preserve">     </w:t>
      </w:r>
      <w:r>
        <w:rPr>
          <w:color w:val="000000"/>
        </w:rPr>
        <w:t>in the operation of an affected facility, or any period during which the monitoring system is inoperative.  These notifications, reports, and records are essential in determining compliance, and are required of all affected facilities subject to</w:t>
      </w:r>
      <w:r w:rsidR="000425A6">
        <w:rPr>
          <w:color w:val="000000"/>
        </w:rPr>
        <w:t xml:space="preserve"> 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FE2C67" w:rsidRPr="00FE2C67">
        <w:t>two</w:t>
      </w:r>
      <w:r w:rsidR="000425A6">
        <w:t xml:space="preserve"> </w:t>
      </w:r>
      <w:r>
        <w:rPr>
          <w:color w:val="000000"/>
        </w:rPr>
        <w:t xml:space="preserve">years following the date of such measurements, maintenance reports, and records.  All reports are sent to the delegated state or local authority.  </w:t>
      </w:r>
      <w:r w:rsidR="004A1923">
        <w:rPr>
          <w:color w:val="000000"/>
        </w:rPr>
        <w:t xml:space="preserve"> </w:t>
      </w:r>
      <w:r>
        <w:rPr>
          <w:color w:val="000000"/>
        </w:rPr>
        <w:t>In the event that there is no such delegated authority, the reports are sent directly to the U</w:t>
      </w:r>
      <w:r w:rsidR="004A1923">
        <w:rPr>
          <w:color w:val="000000"/>
        </w:rPr>
        <w:t>.</w:t>
      </w:r>
      <w:r>
        <w:rPr>
          <w:color w:val="000000"/>
        </w:rPr>
        <w:t xml:space="preserve"> S</w:t>
      </w:r>
      <w:r w:rsidR="004A1923">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6D5778">
        <w:rPr>
          <w:color w:val="000000"/>
        </w:rPr>
        <w:t>two</w:t>
      </w:r>
      <w:r w:rsidR="00CA4CD6">
        <w:rPr>
          <w:color w:val="000000"/>
        </w:rPr>
        <w:t xml:space="preserve"> respondents</w:t>
      </w:r>
      <w:r>
        <w:rPr>
          <w:color w:val="000000"/>
        </w:rPr>
        <w:t xml:space="preserve"> will be subject to the standard</w:t>
      </w:r>
      <w:r w:rsidR="00CA4CD6">
        <w:rPr>
          <w:color w:val="000000"/>
        </w:rPr>
        <w:t>, and</w:t>
      </w:r>
      <w:r w:rsidR="00F4457E">
        <w:rPr>
          <w:color w:val="000000"/>
        </w:rPr>
        <w:t xml:space="preserve"> due to the static nature of the industry, it is estimated that</w:t>
      </w:r>
      <w:r w:rsidR="00CA4CD6">
        <w:rPr>
          <w:color w:val="000000"/>
        </w:rPr>
        <w:t xml:space="preserve"> </w:t>
      </w:r>
      <w:r w:rsidR="006D5778">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F4457E">
        <w:t>The industry is dominated by facilities that have been operating prior to the proposed date of the rule (February 4, 1980), and there has been a long-term static or declining market for the product both domestically and globally.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01965" w:rsidRDefault="007A4E61">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w:t>
      </w:r>
      <w:r w:rsidR="00FE2C67" w:rsidRPr="00FE2C67">
        <w:t>OMB</w:t>
      </w:r>
      <w:r>
        <w:t>)</w:t>
      </w:r>
      <w:r w:rsidR="00FE2C67" w:rsidRPr="00FE2C67">
        <w:t xml:space="preserve">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227038" w:rsidRDefault="009D6567" w:rsidP="002B29A5">
      <w:r>
        <w:tab/>
      </w:r>
      <w:r w:rsidR="00FE2C67" w:rsidRPr="00FE2C67">
        <w:t xml:space="preserve">The burden to the “Affected Public” may be found </w:t>
      </w:r>
      <w:r w:rsidR="00010B53">
        <w:t xml:space="preserve">below </w:t>
      </w:r>
      <w:r w:rsidR="00FE2C67" w:rsidRPr="00FE2C67">
        <w:t xml:space="preserve">in Table 1: Annual Respondent </w:t>
      </w:r>
      <w:r w:rsidR="00FE2C67" w:rsidRPr="00FE2C67">
        <w:lastRenderedPageBreak/>
        <w:t xml:space="preserve">Burden and Cost – NSPS for Ammonium Sulfate Manufacturing Plants (40 CFR Part 60, Subpart PP) (Renewal).  </w:t>
      </w:r>
      <w:r w:rsidR="00227038">
        <w:t>T</w:t>
      </w:r>
      <w:r w:rsidR="00FE2C67" w:rsidRPr="00FE2C67">
        <w:t xml:space="preserve">he </w:t>
      </w:r>
      <w:r w:rsidR="004A1923">
        <w:t>“</w:t>
      </w:r>
      <w:r w:rsidR="00FE2C67" w:rsidRPr="00FE2C67">
        <w:t>burden</w:t>
      </w:r>
      <w:r w:rsidR="004A1923">
        <w:t>”</w:t>
      </w:r>
      <w:r w:rsidR="00FE2C67" w:rsidRPr="00FE2C67">
        <w:t xml:space="preserve"> to the Federal </w:t>
      </w:r>
      <w:r w:rsidR="004A1923">
        <w:t>g</w:t>
      </w:r>
      <w:r w:rsidR="00FE2C67" w:rsidRPr="00FE2C67">
        <w:t xml:space="preserve">overnment is attributed entirely to work performed by </w:t>
      </w:r>
      <w:r w:rsidR="004A1923">
        <w:t>either F</w:t>
      </w:r>
      <w:r w:rsidR="00FE2C67" w:rsidRPr="00FE2C67">
        <w:t xml:space="preserve">ederal employees or government contractors and </w:t>
      </w:r>
      <w:r w:rsidR="00227038">
        <w:t>may</w:t>
      </w:r>
      <w:r w:rsidR="004A1923">
        <w:t xml:space="preserve"> </w:t>
      </w:r>
      <w:r w:rsidR="00227038">
        <w:t xml:space="preserve">be found </w:t>
      </w:r>
      <w:r w:rsidR="00010B53">
        <w:t xml:space="preserve">below </w:t>
      </w:r>
      <w:r w:rsidR="00227038">
        <w:t>in</w:t>
      </w:r>
      <w:r w:rsidR="00FE2C67" w:rsidRPr="00FE2C67">
        <w:t xml:space="preserve"> Table 2: Average Annual EPA Burden and Cost – NSPS for Ammonium Sulfate Manufacturing Plants (40 CFR Part 60, Subpart PP) (Renewal).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34491" w:rsidRDefault="00FE2C67">
      <w:pPr>
        <w:pBdr>
          <w:top w:val="single" w:sz="6" w:space="0" w:color="FFFFFF"/>
          <w:left w:val="single" w:sz="6" w:space="0" w:color="FFFFFF"/>
          <w:bottom w:val="single" w:sz="6" w:space="0" w:color="FFFFFF"/>
          <w:right w:val="single" w:sz="6" w:space="0" w:color="FFFFFF"/>
        </w:pBdr>
        <w:ind w:firstLine="720"/>
      </w:pPr>
      <w:r w:rsidRPr="00FE2C67">
        <w:t xml:space="preserve">The EPA is charged under Section 111 of the Clean Air Act (CAA), as amended, </w:t>
      </w:r>
      <w:r w:rsidR="004A1923">
        <w:t xml:space="preserve">           </w:t>
      </w:r>
      <w:r w:rsidRPr="00FE2C67">
        <w:t xml:space="preserve">to establish standards of performance for new stationary sources that reflect: </w:t>
      </w:r>
    </w:p>
    <w:p w:rsidR="00CA4CD6" w:rsidRPr="00134491" w:rsidRDefault="00CA4CD6">
      <w:pPr>
        <w:pBdr>
          <w:top w:val="single" w:sz="6" w:space="0" w:color="FFFFFF"/>
          <w:left w:val="single" w:sz="6" w:space="0" w:color="FFFFFF"/>
          <w:bottom w:val="single" w:sz="6" w:space="0" w:color="FFFFFF"/>
          <w:right w:val="single" w:sz="6" w:space="0" w:color="FFFFFF"/>
        </w:pBdr>
      </w:pPr>
    </w:p>
    <w:p w:rsidR="00CA4CD6" w:rsidRPr="00134491" w:rsidRDefault="00FE2C67">
      <w:pPr>
        <w:pBdr>
          <w:top w:val="single" w:sz="6" w:space="0" w:color="FFFFFF"/>
          <w:left w:val="single" w:sz="6" w:space="0" w:color="FFFFFF"/>
          <w:bottom w:val="single" w:sz="6" w:space="0" w:color="FFFFFF"/>
          <w:right w:val="single" w:sz="6" w:space="0" w:color="FFFFFF"/>
        </w:pBdr>
        <w:ind w:left="1440" w:right="1440"/>
      </w:pPr>
      <w:r w:rsidRPr="00FE2C67">
        <w:rPr>
          <w:b/>
          <w:bCs/>
        </w:rPr>
        <w:t>. . .</w:t>
      </w:r>
      <w:r w:rsidRPr="00FE2C67">
        <w:t xml:space="preserve"> </w:t>
      </w:r>
      <w:proofErr w:type="gramStart"/>
      <w:r w:rsidRPr="00FE2C67">
        <w:t>application</w:t>
      </w:r>
      <w:proofErr w:type="gramEnd"/>
      <w:r w:rsidRPr="00FE2C67">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FE2C67">
        <w:t>)(</w:t>
      </w:r>
      <w:proofErr w:type="gramEnd"/>
      <w:r w:rsidRPr="00FE2C67">
        <w:t>l).</w:t>
      </w:r>
    </w:p>
    <w:p w:rsidR="00CA4CD6" w:rsidRPr="00134491" w:rsidRDefault="00CA4CD6">
      <w:pPr>
        <w:pBdr>
          <w:top w:val="single" w:sz="6" w:space="0" w:color="FFFFFF"/>
          <w:left w:val="single" w:sz="6" w:space="0" w:color="FFFFFF"/>
          <w:bottom w:val="single" w:sz="6" w:space="0" w:color="FFFFFF"/>
          <w:right w:val="single" w:sz="6" w:space="0" w:color="FFFFFF"/>
        </w:pBdr>
      </w:pPr>
    </w:p>
    <w:p w:rsidR="00CA4CD6" w:rsidRPr="00134491" w:rsidRDefault="00FE2C67">
      <w:pPr>
        <w:pBdr>
          <w:top w:val="single" w:sz="6" w:space="0" w:color="FFFFFF"/>
          <w:left w:val="single" w:sz="6" w:space="0" w:color="FFFFFF"/>
          <w:bottom w:val="single" w:sz="6" w:space="0" w:color="FFFFFF"/>
          <w:right w:val="single" w:sz="6" w:space="0" w:color="FFFFFF"/>
        </w:pBdr>
      </w:pPr>
      <w:r w:rsidRPr="00FE2C67">
        <w:t>The Agency refers to this charge as selecting the best demonstrated technology (BDT).  Section 111 also requires that the Administrator review and, if appropriate, revise such standards every four years.</w:t>
      </w:r>
    </w:p>
    <w:p w:rsidR="00CA4CD6" w:rsidRPr="00134491" w:rsidRDefault="00CA4CD6">
      <w:pPr>
        <w:pBdr>
          <w:top w:val="single" w:sz="6" w:space="0" w:color="FFFFFF"/>
          <w:left w:val="single" w:sz="6" w:space="0" w:color="FFFFFF"/>
          <w:bottom w:val="single" w:sz="6" w:space="0" w:color="FFFFFF"/>
          <w:right w:val="single" w:sz="6" w:space="0" w:color="FFFFFF"/>
        </w:pBdr>
      </w:pPr>
    </w:p>
    <w:p w:rsidR="00CA4CD6" w:rsidRPr="00134491" w:rsidRDefault="00FE2C67">
      <w:pPr>
        <w:pBdr>
          <w:top w:val="single" w:sz="6" w:space="0" w:color="FFFFFF"/>
          <w:left w:val="single" w:sz="6" w:space="0" w:color="FFFFFF"/>
          <w:bottom w:val="single" w:sz="6" w:space="0" w:color="FFFFFF"/>
          <w:right w:val="single" w:sz="6" w:space="0" w:color="FFFFFF"/>
        </w:pBdr>
        <w:ind w:firstLine="720"/>
      </w:pPr>
      <w:r w:rsidRPr="00FE2C67">
        <w:t xml:space="preserve">In addition, section 114(a) states that the Administrator may require any owner/operator subject to any requirement of this Act to: </w:t>
      </w:r>
    </w:p>
    <w:p w:rsidR="00CA4CD6" w:rsidRPr="00134491" w:rsidRDefault="00CA4CD6">
      <w:pPr>
        <w:pBdr>
          <w:top w:val="single" w:sz="6" w:space="0" w:color="FFFFFF"/>
          <w:left w:val="single" w:sz="6" w:space="0" w:color="FFFFFF"/>
          <w:bottom w:val="single" w:sz="6" w:space="0" w:color="FFFFFF"/>
          <w:right w:val="single" w:sz="6" w:space="0" w:color="FFFFFF"/>
        </w:pBdr>
      </w:pPr>
    </w:p>
    <w:p w:rsidR="00CA4CD6" w:rsidRPr="00134491" w:rsidRDefault="00FE2C67">
      <w:pPr>
        <w:pBdr>
          <w:top w:val="single" w:sz="6" w:space="0" w:color="FFFFFF"/>
          <w:left w:val="single" w:sz="6" w:space="0" w:color="FFFFFF"/>
          <w:bottom w:val="single" w:sz="6" w:space="0" w:color="FFFFFF"/>
          <w:right w:val="single" w:sz="6" w:space="0" w:color="FFFFFF"/>
        </w:pBdr>
        <w:ind w:left="1440" w:right="1440"/>
      </w:pPr>
      <w:r w:rsidRPr="00FE2C6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134491" w:rsidRDefault="00CA4CD6">
      <w:pPr>
        <w:pBdr>
          <w:top w:val="single" w:sz="6" w:space="0" w:color="FFFFFF"/>
          <w:left w:val="single" w:sz="6" w:space="0" w:color="FFFFFF"/>
          <w:bottom w:val="single" w:sz="6" w:space="0" w:color="FFFFFF"/>
          <w:right w:val="single" w:sz="6" w:space="0" w:color="FFFFFF"/>
        </w:pBdr>
      </w:pPr>
    </w:p>
    <w:p w:rsidR="00CA4CD6" w:rsidRDefault="00FE2C67">
      <w:pPr>
        <w:pBdr>
          <w:top w:val="single" w:sz="6" w:space="0" w:color="FFFFFF"/>
          <w:left w:val="single" w:sz="6" w:space="0" w:color="FFFFFF"/>
          <w:bottom w:val="single" w:sz="6" w:space="0" w:color="FFFFFF"/>
          <w:right w:val="single" w:sz="6" w:space="0" w:color="FFFFFF"/>
        </w:pBdr>
        <w:ind w:firstLine="720"/>
        <w:rPr>
          <w:color w:val="000000"/>
        </w:rPr>
      </w:pPr>
      <w:r w:rsidRPr="00FE2C67">
        <w:t xml:space="preserve">In the Administrator's judgment, particulate emissions from the ammonium sulfate manufacturing industry cause or contribute to air pollution that may reasonably be anticipated </w:t>
      </w:r>
      <w:r w:rsidR="004A1923">
        <w:t xml:space="preserve">  </w:t>
      </w:r>
      <w:r w:rsidRPr="00FE2C67">
        <w:t>to endanger public health or welfare.</w:t>
      </w:r>
      <w:r w:rsidR="00CA4CD6">
        <w:rPr>
          <w:color w:val="000000"/>
        </w:rPr>
        <w:t xml:space="preserve">  Therefore, the</w:t>
      </w:r>
      <w:r w:rsidR="00134491">
        <w:rPr>
          <w:color w:val="000000"/>
        </w:rPr>
        <w:t xml:space="preserve"> NSPS </w:t>
      </w:r>
      <w:r w:rsidR="00CA4CD6">
        <w:rPr>
          <w:color w:val="000000"/>
        </w:rPr>
        <w:t xml:space="preserve">were promulgated for this source category at 40 CFR </w:t>
      </w:r>
      <w:proofErr w:type="gramStart"/>
      <w:r w:rsidR="00CA4CD6">
        <w:rPr>
          <w:color w:val="000000"/>
        </w:rPr>
        <w:t>part</w:t>
      </w:r>
      <w:proofErr w:type="gramEnd"/>
      <w:r w:rsidR="00CA4CD6">
        <w:rPr>
          <w:color w:val="000000"/>
        </w:rPr>
        <w:t xml:space="preserve"> 60,</w:t>
      </w:r>
      <w:r w:rsidR="00CA4CD6">
        <w:rPr>
          <w:b/>
          <w:bCs/>
          <w:i/>
          <w:iCs/>
          <w:color w:val="000000"/>
        </w:rPr>
        <w:t xml:space="preserve"> </w:t>
      </w:r>
      <w:r w:rsidR="00CA4CD6">
        <w:rPr>
          <w:color w:val="000000"/>
        </w:rPr>
        <w:t>subpart</w:t>
      </w:r>
      <w:r w:rsidR="00134491">
        <w:rPr>
          <w:color w:val="000000"/>
        </w:rPr>
        <w:t xml:space="preserve"> PP</w:t>
      </w:r>
      <w:r w:rsidR="00CA4CD6">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4A1923">
        <w:rPr>
          <w:color w:val="000000"/>
        </w:rPr>
        <w:t>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F725EC">
        <w:rPr>
          <w:color w:val="000000"/>
        </w:rPr>
        <w:t>’</w:t>
      </w:r>
      <w:r>
        <w:rPr>
          <w:color w:val="000000"/>
        </w:rPr>
        <w:t>s initial capability to comply with the emission standard</w:t>
      </w:r>
      <w:r w:rsidR="004A1923">
        <w:rPr>
          <w:color w:val="000000"/>
        </w:rPr>
        <w:t>s</w:t>
      </w:r>
      <w:r>
        <w:rPr>
          <w:color w:val="000000"/>
        </w:rPr>
        <w:t xml:space="preserve">. Continuous emission monitors are used to ensure compliance with the standard at all times. </w:t>
      </w:r>
      <w:r w:rsidRPr="00167A29">
        <w:t>During the performance test</w:t>
      </w:r>
      <w:r w:rsidR="004A1923">
        <w:t>,</w:t>
      </w:r>
      <w:r w:rsidRPr="00167A29">
        <w:t xml:space="preserve">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w:t>
      </w:r>
      <w:r w:rsidR="004A1923">
        <w:rPr>
          <w:color w:val="000000"/>
        </w:rPr>
        <w:t>s</w:t>
      </w:r>
      <w:r>
        <w:rPr>
          <w:color w:val="000000"/>
        </w:rPr>
        <w:t xml:space="preserve">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w:t>
      </w:r>
      <w:r w:rsidR="004A1923">
        <w:rPr>
          <w:color w:val="000000"/>
        </w:rPr>
        <w:t>s</w:t>
      </w:r>
      <w:r>
        <w:rPr>
          <w:color w:val="000000"/>
        </w:rPr>
        <w:t xml:space="preserve">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F725EC">
        <w:rPr>
          <w:color w:val="000000"/>
        </w:rPr>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0D17AD">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F725EC">
        <w:rPr>
          <w:color w:val="000000"/>
        </w:rPr>
        <w:t xml:space="preserve"> PP</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0D17AD">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4A1923">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FE2C67" w:rsidRPr="00FE2C67">
        <w:t xml:space="preserve">77 </w:t>
      </w:r>
      <w:r w:rsidR="00FE2C67" w:rsidRPr="00FE2C67">
        <w:rPr>
          <w:u w:val="single"/>
        </w:rPr>
        <w:t>FR</w:t>
      </w:r>
      <w:r w:rsidR="00FE2C67" w:rsidRPr="00FE2C67">
        <w:t xml:space="preserve"> </w:t>
      </w:r>
      <w:r w:rsidR="000A38A5">
        <w:t>63813</w:t>
      </w:r>
      <w:r>
        <w:rPr>
          <w:color w:val="000000"/>
        </w:rPr>
        <w:t xml:space="preserve">) on </w:t>
      </w:r>
      <w:r w:rsidR="005A55D0">
        <w:rPr>
          <w:color w:val="000000"/>
        </w:rPr>
        <w:t>October 17, 2012</w:t>
      </w:r>
      <w:r>
        <w:rPr>
          <w:color w:val="000000"/>
        </w:rPr>
        <w:t>.</w:t>
      </w:r>
      <w:r>
        <w:rPr>
          <w:color w:val="FF0000"/>
        </w:rPr>
        <w:t xml:space="preserve">  </w:t>
      </w:r>
      <w:r w:rsidR="00FE2C67" w:rsidRPr="00FE2C67">
        <w:t xml:space="preserve">No comments were received on the burden published in the </w:t>
      </w:r>
      <w:r w:rsidR="00FE2C67" w:rsidRPr="00FE2C67">
        <w:rPr>
          <w:u w:val="single"/>
        </w:rPr>
        <w:t>Federal Register</w:t>
      </w:r>
      <w:r w:rsidR="00FE2C67" w:rsidRPr="00FE2C67">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673F3F" w:rsidRPr="00895D0F" w:rsidRDefault="00673F3F" w:rsidP="00673F3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w:t>
      </w:r>
      <w:r w:rsidRPr="00895D0F">
        <w:lastRenderedPageBreak/>
        <w:t xml:space="preserve">sources and projections of industry growth over the next three years have been considered.  </w:t>
      </w:r>
      <w:r w:rsidR="009B280F">
        <w:t xml:space="preserve">   </w:t>
      </w:r>
      <w:r w:rsidRPr="00895D0F">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673F3F" w:rsidRPr="00895D0F" w:rsidRDefault="00673F3F" w:rsidP="00673F3F"/>
    <w:p w:rsidR="00673F3F" w:rsidRPr="00895D0F" w:rsidRDefault="00673F3F" w:rsidP="00673F3F">
      <w:pPr>
        <w:ind w:firstLine="720"/>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t>
      </w:r>
      <w:r w:rsidR="00DF16F7">
        <w:t>we contacted</w:t>
      </w:r>
      <w:r w:rsidR="00BE79B7">
        <w:t>: 1)</w:t>
      </w:r>
      <w:r w:rsidR="00DF16F7">
        <w:t xml:space="preserve"> the </w:t>
      </w:r>
      <w:r w:rsidR="00FE2C67" w:rsidRPr="00FE2C67">
        <w:rPr>
          <w:sz w:val="22"/>
          <w:szCs w:val="22"/>
        </w:rPr>
        <w:t>American Chemical Society</w:t>
      </w:r>
      <w:r w:rsidR="00DF16F7">
        <w:rPr>
          <w:sz w:val="22"/>
          <w:szCs w:val="22"/>
        </w:rPr>
        <w:t xml:space="preserve"> (</w:t>
      </w:r>
      <w:r w:rsidR="00FE2C67" w:rsidRPr="00FE2C67">
        <w:rPr>
          <w:sz w:val="22"/>
          <w:szCs w:val="22"/>
        </w:rPr>
        <w:t>ACS</w:t>
      </w:r>
      <w:r w:rsidR="00DF16F7">
        <w:rPr>
          <w:sz w:val="22"/>
          <w:szCs w:val="22"/>
        </w:rPr>
        <w:t>)</w:t>
      </w:r>
      <w:r w:rsidR="00BE79B7">
        <w:rPr>
          <w:sz w:val="22"/>
          <w:szCs w:val="22"/>
        </w:rPr>
        <w:t>,</w:t>
      </w:r>
      <w:r w:rsidR="00DF16F7">
        <w:t xml:space="preserve"> at (</w:t>
      </w:r>
      <w:r w:rsidR="00FE2C67" w:rsidRPr="00FE2C67">
        <w:t>800</w:t>
      </w:r>
      <w:r w:rsidR="00DF16F7">
        <w:t xml:space="preserve">) </w:t>
      </w:r>
      <w:r w:rsidR="00FE2C67" w:rsidRPr="00FE2C67">
        <w:t>848</w:t>
      </w:r>
      <w:r w:rsidR="00DF16F7">
        <w:t>-</w:t>
      </w:r>
      <w:r w:rsidR="00FE2C67" w:rsidRPr="00FE2C67">
        <w:t>6538</w:t>
      </w:r>
      <w:r w:rsidR="004A1923">
        <w:t>;</w:t>
      </w:r>
      <w:r w:rsidR="00BE79B7">
        <w:t xml:space="preserve"> </w:t>
      </w:r>
      <w:r w:rsidR="00DF16F7">
        <w:t xml:space="preserve">and </w:t>
      </w:r>
      <w:r w:rsidR="00BE79B7">
        <w:t xml:space="preserve">2) </w:t>
      </w:r>
      <w:r w:rsidR="005B6896">
        <w:t xml:space="preserve">the </w:t>
      </w:r>
      <w:r w:rsidR="00DF16F7">
        <w:t>American Agricultural Economics Association</w:t>
      </w:r>
      <w:r w:rsidR="00BE79B7">
        <w:t>,</w:t>
      </w:r>
      <w:r w:rsidR="00DF16F7">
        <w:t xml:space="preserve"> at (</w:t>
      </w:r>
      <w:r w:rsidR="00FE2C67" w:rsidRPr="00FE2C67">
        <w:t>414</w:t>
      </w:r>
      <w:r w:rsidR="00DF16F7">
        <w:t xml:space="preserve">) </w:t>
      </w:r>
      <w:r w:rsidR="00FE2C67" w:rsidRPr="00FE2C67">
        <w:t>918</w:t>
      </w:r>
      <w:r w:rsidR="00DF16F7">
        <w:t>-</w:t>
      </w:r>
      <w:r w:rsidR="00FE2C67" w:rsidRPr="00FE2C67">
        <w:t>3190</w:t>
      </w:r>
      <w:r w:rsidR="00DF16F7">
        <w:t>.</w:t>
      </w:r>
      <w:r w:rsidRPr="00895D0F">
        <w:t xml:space="preserve"> </w:t>
      </w:r>
    </w:p>
    <w:p w:rsidR="00673F3F" w:rsidRPr="00895D0F" w:rsidRDefault="00673F3F" w:rsidP="00673F3F"/>
    <w:p w:rsidR="00673F3F" w:rsidRDefault="00673F3F" w:rsidP="00673F3F">
      <w:pP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673F3F" w:rsidRDefault="00673F3F" w:rsidP="00673F3F">
      <w:pP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5A55D0">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391C6F" w:rsidRDefault="00391C6F">
      <w:pPr>
        <w:pBdr>
          <w:top w:val="single" w:sz="6" w:space="0" w:color="FFFFFF"/>
          <w:left w:val="single" w:sz="6" w:space="0" w:color="FFFFFF"/>
          <w:bottom w:val="single" w:sz="6" w:space="0" w:color="FFFFFF"/>
          <w:right w:val="single" w:sz="6" w:space="0" w:color="FFFFFF"/>
        </w:pBdr>
        <w:ind w:firstLine="720"/>
        <w:rPr>
          <w:color w:val="000000"/>
        </w:rPr>
      </w:pPr>
    </w:p>
    <w:p w:rsidR="00391C6F" w:rsidRPr="00391C6F" w:rsidRDefault="00391C6F" w:rsidP="00391C6F">
      <w:pPr>
        <w:pBdr>
          <w:top w:val="single" w:sz="6" w:space="0" w:color="FFFFFF"/>
          <w:left w:val="single" w:sz="6" w:space="0" w:color="FFFFFF"/>
          <w:bottom w:val="single" w:sz="6" w:space="0" w:color="FFFFFF"/>
          <w:right w:val="single" w:sz="6" w:space="0" w:color="FFFFFF"/>
        </w:pBdr>
        <w:ind w:firstLine="720"/>
      </w:pPr>
      <w:r w:rsidRPr="00895D0F">
        <w:t>These standards require the respondents to maintain all records, including reports and notifications for at least five years.  This is consistent with the General Provisions as applied to the standards.  EPA believes that the five</w:t>
      </w:r>
      <w:r w:rsidR="004A1923">
        <w:t>-</w:t>
      </w:r>
      <w:r w:rsidRPr="00895D0F">
        <w:t>year records retention requirement is consistent the Part 70 permit program and the five</w:t>
      </w:r>
      <w:r>
        <w:t>-</w:t>
      </w:r>
      <w:r w:rsidRPr="00895D0F">
        <w:t>year statute of limitations on which the permit program is based.  The retention of records for five</w:t>
      </w:r>
      <w:r w:rsidR="004A1923">
        <w:t xml:space="preserve"> </w:t>
      </w:r>
      <w:r w:rsidRPr="00895D0F">
        <w:t xml:space="preserve">years allows EPA to establish the compliance history </w:t>
      </w:r>
      <w:r w:rsidR="004A1923">
        <w:t xml:space="preserve">  </w:t>
      </w:r>
      <w:r w:rsidR="009B280F">
        <w:t xml:space="preserve"> </w:t>
      </w:r>
      <w:r w:rsidRPr="00895D0F">
        <w:t>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 xml:space="preserve">subpart B - Confidentiality of Business Information </w:t>
      </w:r>
      <w:r w:rsidR="00F43F9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43F9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007609">
        <w:rPr>
          <w:color w:val="000000"/>
        </w:rPr>
        <w:t>ammonium sulfate manufacturing facilities</w:t>
      </w:r>
      <w:r w:rsidR="00F43F93">
        <w:rPr>
          <w:color w:val="000000"/>
        </w:rPr>
        <w:t xml:space="preserve">.  </w:t>
      </w:r>
      <w:r>
        <w:rPr>
          <w:color w:val="000000"/>
        </w:rPr>
        <w:t xml:space="preserve">The </w:t>
      </w:r>
      <w:r w:rsidR="00F21D37">
        <w:rPr>
          <w:color w:val="000000"/>
        </w:rPr>
        <w:t>United States Standard Industrial Classification (</w:t>
      </w:r>
      <w:r>
        <w:rPr>
          <w:color w:val="000000"/>
        </w:rPr>
        <w:t>SIC</w:t>
      </w:r>
      <w:r w:rsidR="00F21D37">
        <w:rPr>
          <w:color w:val="000000"/>
        </w:rPr>
        <w:t>)</w:t>
      </w:r>
      <w:r>
        <w:rPr>
          <w:color w:val="000000"/>
        </w:rPr>
        <w:t xml:space="preserve"> code for the respondents affected by the standards is SIC </w:t>
      </w:r>
      <w:r w:rsidR="00007609">
        <w:rPr>
          <w:color w:val="000000"/>
        </w:rPr>
        <w:t xml:space="preserve">2873 </w:t>
      </w:r>
      <w:r>
        <w:rPr>
          <w:color w:val="000000"/>
        </w:rPr>
        <w:t>which corresponds to the North American Industry Classification System</w:t>
      </w:r>
      <w:r w:rsidR="007A4E61">
        <w:rPr>
          <w:color w:val="000000"/>
        </w:rPr>
        <w:t xml:space="preserve"> (NAICS</w:t>
      </w:r>
      <w:r>
        <w:rPr>
          <w:color w:val="000000"/>
        </w:rPr>
        <w:t xml:space="preserve">) </w:t>
      </w:r>
      <w:r w:rsidR="007A4E61">
        <w:rPr>
          <w:color w:val="000000"/>
        </w:rPr>
        <w:t xml:space="preserve">code </w:t>
      </w:r>
      <w:r w:rsidR="00007609">
        <w:rPr>
          <w:color w:val="000000"/>
        </w:rPr>
        <w:t xml:space="preserve">325311 </w:t>
      </w:r>
      <w:r>
        <w:rPr>
          <w:color w:val="000000"/>
        </w:rPr>
        <w:t xml:space="preserve">for </w:t>
      </w:r>
      <w:r w:rsidR="007A4E61">
        <w:rPr>
          <w:color w:val="000000"/>
        </w:rPr>
        <w:t>Nitrogenous Fertilizer Manufacturing</w:t>
      </w:r>
      <w:r w:rsidR="00007609">
        <w:rPr>
          <w:color w:val="000000"/>
        </w:rPr>
        <w:t>.</w:t>
      </w:r>
    </w:p>
    <w:p w:rsidR="00F43F93" w:rsidRDefault="00F43F93">
      <w:pPr>
        <w:pBdr>
          <w:top w:val="single" w:sz="6" w:space="0" w:color="FFFFFF"/>
          <w:left w:val="single" w:sz="6" w:space="0" w:color="FFFFFF"/>
          <w:bottom w:val="single" w:sz="6" w:space="0" w:color="FFFFFF"/>
          <w:right w:val="single" w:sz="6" w:space="0" w:color="FFFFFF"/>
        </w:pBdr>
        <w:ind w:firstLine="720"/>
        <w:rPr>
          <w:color w:val="000000"/>
        </w:rPr>
      </w:pPr>
    </w:p>
    <w:p w:rsidR="00296511"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Pr="00F4457E" w:rsidRDefault="00CA4CD6">
      <w:pPr>
        <w:pBdr>
          <w:top w:val="single" w:sz="6" w:space="0" w:color="FFFFFF"/>
          <w:left w:val="single" w:sz="6" w:space="0" w:color="FFFFFF"/>
          <w:bottom w:val="single" w:sz="6" w:space="0" w:color="FFFFFF"/>
          <w:right w:val="single" w:sz="6" w:space="0" w:color="FFFFFF"/>
        </w:pBd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F4457E">
        <w:t>I</w:t>
      </w:r>
      <w:r w:rsidR="00CA4CD6" w:rsidRPr="00F4457E">
        <w:t>n this ICR</w:t>
      </w:r>
      <w:r w:rsidRPr="00F4457E">
        <w:t>, all the data</w:t>
      </w:r>
      <w:r w:rsidR="00CA4CD6" w:rsidRPr="00F4457E">
        <w:t xml:space="preserve"> </w:t>
      </w:r>
      <w:r w:rsidRPr="00F4457E">
        <w:t xml:space="preserve">that is </w:t>
      </w:r>
      <w:r w:rsidR="00CA4CD6" w:rsidRPr="00F4457E">
        <w:t xml:space="preserve">recorded or reported </w:t>
      </w:r>
      <w:r w:rsidRPr="00F4457E">
        <w:t>is</w:t>
      </w:r>
      <w:r w:rsidR="00CA4CD6" w:rsidRPr="00F4457E">
        <w:t xml:space="preserve"> required by </w:t>
      </w:r>
      <w:r w:rsidR="005B6896" w:rsidRPr="00F4457E">
        <w:t xml:space="preserve">the </w:t>
      </w:r>
      <w:r w:rsidR="00B35781" w:rsidRPr="00F4457E">
        <w:t>NSPS</w:t>
      </w:r>
      <w:r w:rsidR="00B35781">
        <w:t xml:space="preserve"> for Ammonium Sulfate Manufacturing Plants (40 CFR </w:t>
      </w:r>
      <w:r w:rsidR="007A4E61">
        <w:t>P</w:t>
      </w:r>
      <w:r w:rsidR="00B35781">
        <w:t xml:space="preserve">art 60, </w:t>
      </w:r>
      <w:r w:rsidR="007A4E61">
        <w:t>S</w:t>
      </w:r>
      <w:r w:rsidR="00B35781">
        <w:t>ubpart PP).</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9747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974708" w:rsidTr="0029651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Notification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60.7(a)(1)</w:t>
            </w:r>
          </w:p>
        </w:tc>
      </w:tr>
      <w:tr w:rsidR="00974708" w:rsidTr="0029651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Notification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60.7(a)(3)</w:t>
            </w:r>
          </w:p>
        </w:tc>
      </w:tr>
      <w:tr w:rsidR="00974708" w:rsidTr="0029651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60.8(d)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Tr="009747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974708">
        <w:trPr>
          <w:jc w:val="center"/>
        </w:trPr>
        <w:tc>
          <w:tcPr>
            <w:tcW w:w="7290" w:type="dxa"/>
            <w:tcBorders>
              <w:top w:val="single" w:sz="7" w:space="0" w:color="000000"/>
              <w:left w:val="single" w:sz="7" w:space="0" w:color="000000"/>
              <w:bottom w:val="single" w:sz="7" w:space="0" w:color="000000"/>
              <w:right w:val="single" w:sz="7" w:space="0" w:color="000000"/>
            </w:tcBorders>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Semiannual report</w:t>
            </w:r>
          </w:p>
        </w:tc>
        <w:tc>
          <w:tcPr>
            <w:tcW w:w="2070" w:type="dxa"/>
            <w:tcBorders>
              <w:top w:val="single" w:sz="7" w:space="0" w:color="000000"/>
              <w:left w:val="single" w:sz="7" w:space="0" w:color="000000"/>
              <w:bottom w:val="single" w:sz="7" w:space="0" w:color="000000"/>
              <w:right w:val="single" w:sz="7" w:space="0" w:color="000000"/>
            </w:tcBorders>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60.7(c)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9747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974708" w:rsidTr="0029651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Initial performance test results</w:t>
            </w:r>
          </w:p>
        </w:tc>
        <w:tc>
          <w:tcPr>
            <w:tcW w:w="225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 xml:space="preserve">60.8(a) </w:t>
            </w:r>
          </w:p>
        </w:tc>
      </w:tr>
      <w:tr w:rsidR="00974708" w:rsidTr="0029651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Startup, shutdowns,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60.8(c)</w:t>
            </w:r>
          </w:p>
        </w:tc>
      </w:tr>
      <w:tr w:rsidR="00974708" w:rsidTr="0029651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lastRenderedPageBreak/>
              <w:t>Control device operating parameters (continuous)</w:t>
            </w:r>
          </w:p>
        </w:tc>
        <w:tc>
          <w:tcPr>
            <w:tcW w:w="225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60.423</w:t>
            </w:r>
          </w:p>
        </w:tc>
      </w:tr>
      <w:tr w:rsidR="00974708" w:rsidTr="0029651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Records should be retained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974708" w:rsidRDefault="00974708">
            <w:pPr>
              <w:pBdr>
                <w:top w:val="single" w:sz="6" w:space="0" w:color="FFFFFF"/>
                <w:left w:val="single" w:sz="6" w:space="0" w:color="FFFFFF"/>
                <w:bottom w:val="single" w:sz="6" w:space="0" w:color="FFFFFF"/>
                <w:right w:val="single" w:sz="6" w:space="0" w:color="FFFFFF"/>
              </w:pBdr>
              <w:spacing w:after="58"/>
              <w:rPr>
                <w:color w:val="000000"/>
              </w:rPr>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974708">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296511" w:rsidRDefault="00CA4CD6" w:rsidP="003D17E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E14101">
              <w:rPr>
                <w:color w:val="000000"/>
              </w:rPr>
              <w:t>a flow monitoring device to determine the mass-flow of ammonium sulfate feed material to the process</w:t>
            </w:r>
          </w:p>
        </w:tc>
      </w:tr>
      <w:tr w:rsidR="003D17E8" w:rsidTr="003F1B85">
        <w:trPr>
          <w:jc w:val="center"/>
        </w:trPr>
        <w:tc>
          <w:tcPr>
            <w:tcW w:w="9360" w:type="dxa"/>
            <w:tcBorders>
              <w:top w:val="single" w:sz="7" w:space="0" w:color="000000"/>
              <w:left w:val="single" w:sz="7" w:space="0" w:color="000000"/>
              <w:bottom w:val="single" w:sz="6" w:space="0" w:color="FFFFFF"/>
              <w:right w:val="single" w:sz="7" w:space="0" w:color="000000"/>
            </w:tcBorders>
          </w:tcPr>
          <w:p w:rsidR="003D17E8" w:rsidRDefault="003D17E8" w:rsidP="003F1B85">
            <w:pPr>
              <w:spacing w:line="120" w:lineRule="exact"/>
              <w:rPr>
                <w:color w:val="000000"/>
              </w:rPr>
            </w:pPr>
          </w:p>
          <w:p w:rsidR="003D17E8" w:rsidRDefault="003D17E8" w:rsidP="003D17E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a CMS for </w:t>
            </w:r>
            <w:r>
              <w:t>particulate matter (PM) and a CMS for pressure drop across the emission control system</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296511"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974708">
              <w:rPr>
                <w:color w:val="000000"/>
              </w:rPr>
              <w:t xml:space="preserve"> 9 and 5</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E14101">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 xml:space="preserve">inspect the source </w:t>
      </w:r>
      <w:r w:rsidR="004A1923">
        <w:t xml:space="preserve">         </w:t>
      </w:r>
      <w:r w:rsidRPr="00566AFD">
        <w:t>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w:t>
      </w:r>
      <w:r w:rsidR="004A1923">
        <w:t xml:space="preserve"> </w:t>
      </w:r>
      <w:r w:rsidRPr="00566AFD">
        <w:t>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w:t>
      </w:r>
      <w:r w:rsidR="004A1923">
        <w:t xml:space="preserve">  </w:t>
      </w:r>
      <w:r w:rsidRPr="00566AFD">
        <w:t>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sidR="004A1923">
        <w:rPr>
          <w:color w:val="000000"/>
        </w:rPr>
        <w:t xml:space="preserve">The </w:t>
      </w:r>
      <w:r>
        <w:rPr>
          <w:color w:val="000000"/>
        </w:rPr>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The records required by this regulation must be retained by the owner/operator for </w:t>
      </w:r>
      <w:r w:rsidR="00685DFE">
        <w:rPr>
          <w:color w:val="000000"/>
        </w:rPr>
        <w:t>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7A4E6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small entities (i.e., small businesses) affected by this regulation.  </w:t>
      </w:r>
      <w:r w:rsidR="004A1923">
        <w:rPr>
          <w:color w:val="000000"/>
        </w:rPr>
        <w:t xml:space="preserve">   </w:t>
      </w:r>
      <w:r>
        <w:rPr>
          <w:color w:val="000000"/>
        </w:rPr>
        <w:t xml:space="preserve">However, the impact on small entities (i.e., small businesses) was taken into </w:t>
      </w:r>
      <w:proofErr w:type="gramStart"/>
      <w:r>
        <w:rPr>
          <w:color w:val="000000"/>
        </w:rPr>
        <w:t xml:space="preserve">consideration </w:t>
      </w:r>
      <w:r w:rsidR="004A1923">
        <w:rPr>
          <w:color w:val="000000"/>
        </w:rPr>
        <w:t xml:space="preserve"> </w:t>
      </w:r>
      <w:r>
        <w:rPr>
          <w:color w:val="000000"/>
        </w:rPr>
        <w:t>during</w:t>
      </w:r>
      <w:proofErr w:type="gramEnd"/>
      <w:r>
        <w:rPr>
          <w:color w:val="000000"/>
        </w:rPr>
        <w:t xml:space="preserve"> the development of the regulation.</w:t>
      </w:r>
      <w:r w:rsidR="00453F6A">
        <w:rPr>
          <w:color w:val="000000"/>
        </w:rPr>
        <w:t xml:space="preserve">  </w:t>
      </w:r>
      <w:r>
        <w:rPr>
          <w:color w:val="000000"/>
        </w:rPr>
        <w:t xml:space="preserve">Due to technical considerations involving the </w:t>
      </w:r>
      <w:r w:rsidR="004A1923">
        <w:rPr>
          <w:color w:val="000000"/>
        </w:rPr>
        <w:t xml:space="preserve">   </w:t>
      </w:r>
      <w:r>
        <w:rPr>
          <w:color w:val="000000"/>
        </w:rPr>
        <w:t xml:space="preserve">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w:t>
      </w:r>
      <w:r w:rsidR="004A1923">
        <w:rPr>
          <w:color w:val="000000"/>
        </w:rPr>
        <w:t xml:space="preserve">  </w:t>
      </w:r>
      <w:r>
        <w:rPr>
          <w:color w:val="000000"/>
        </w:rPr>
        <w:t>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1614FE" w:rsidRPr="004F2EBC">
        <w:t>Table 1: Annual Respondent Burden and Cost – NSPS for Ammonium Sulfate Manufacturing Plants (40 CFR Part 60, Subpart PP)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t>
      </w:r>
      <w:proofErr w:type="gramStart"/>
      <w:r>
        <w:rPr>
          <w:color w:val="000000"/>
        </w:rPr>
        <w:t>Where appropriate, specific tasks and major assumptions have been identified.</w:t>
      </w:r>
      <w:proofErr w:type="gramEnd"/>
      <w:r>
        <w:rPr>
          <w:color w:val="000000"/>
        </w:rPr>
        <w:t xml:space="preserve">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4A1923">
        <w:rPr>
          <w:color w:val="000000"/>
        </w:rPr>
        <w:t>-</w:t>
      </w:r>
      <w:r>
        <w:rPr>
          <w:color w:val="000000"/>
        </w:rPr>
        <w:t>keeping and reporting requirement</w:t>
      </w:r>
      <w:r w:rsidR="004C701D">
        <w:rPr>
          <w:color w:val="000000"/>
        </w:rPr>
        <w:t>s is estimated to be</w:t>
      </w:r>
      <w:r w:rsidR="00D60891">
        <w:rPr>
          <w:color w:val="000000"/>
        </w:rPr>
        <w:t xml:space="preserve"> </w:t>
      </w:r>
      <w:r w:rsidR="003D17E8">
        <w:rPr>
          <w:color w:val="000000"/>
        </w:rPr>
        <w:t>28</w:t>
      </w:r>
      <w:r w:rsidR="00E217E1">
        <w:rPr>
          <w:color w:val="000000"/>
        </w:rPr>
        <w:t>4</w:t>
      </w:r>
      <w:r w:rsidR="004C701D">
        <w:rPr>
          <w:color w:val="000000"/>
        </w:rPr>
        <w:t xml:space="preserve"> (</w:t>
      </w:r>
      <w:r>
        <w:rPr>
          <w:color w:val="000000"/>
        </w:rPr>
        <w:t>Total Labor Hours from Table 1</w:t>
      </w:r>
      <w:r w:rsidR="004A1923">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47770A">
        <w:rPr>
          <w:color w:val="000000"/>
        </w:rPr>
        <w:t xml:space="preserve"> NSPS</w:t>
      </w:r>
      <w:r>
        <w:rPr>
          <w:color w:val="000000"/>
        </w:rPr>
        <w:t xml:space="preserve"> program, </w:t>
      </w:r>
      <w:r w:rsidR="004A1923">
        <w:rPr>
          <w:color w:val="000000"/>
        </w:rPr>
        <w:t xml:space="preserve">    </w:t>
      </w:r>
      <w:r>
        <w:rPr>
          <w:color w:val="000000"/>
        </w:rPr>
        <w:t>the previously</w:t>
      </w:r>
      <w:r w:rsidR="004A1923">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9B280F" w:rsidRDefault="009B280F"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w:t>
      </w:r>
      <w:r w:rsidR="001D26D6">
        <w:rPr>
          <w:color w:val="000000"/>
        </w:rPr>
        <w:t>121.44</w:t>
      </w:r>
      <w:r>
        <w:rPr>
          <w:color w:val="000000"/>
        </w:rPr>
        <w:t xml:space="preserve"> ($</w:t>
      </w:r>
      <w:r w:rsidR="001D26D6">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D26D6">
        <w:rPr>
          <w:color w:val="000000"/>
        </w:rPr>
        <w:t>100.23</w:t>
      </w:r>
      <w:r>
        <w:rPr>
          <w:color w:val="000000"/>
        </w:rPr>
        <w:t xml:space="preserve"> ($</w:t>
      </w:r>
      <w:r w:rsidR="001D26D6">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D26D6">
        <w:rPr>
          <w:color w:val="000000"/>
        </w:rPr>
        <w:t>50.51</w:t>
      </w:r>
      <w:r>
        <w:rPr>
          <w:color w:val="000000"/>
        </w:rPr>
        <w:t xml:space="preserve"> ($</w:t>
      </w:r>
      <w:r w:rsidR="001D26D6">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D26D6">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1D26D6" w:rsidRDefault="001D26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 are labor costs.  There are no capital/startup or operation and maintenance costs</w:t>
      </w:r>
      <w:r w:rsidR="001D26D6">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A4E6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w:t>
      </w:r>
      <w:r w:rsidR="004A1923">
        <w:rPr>
          <w:color w:val="000000"/>
        </w:rPr>
        <w:t xml:space="preserve">    </w:t>
      </w:r>
      <w:r>
        <w:rPr>
          <w:color w:val="000000"/>
        </w:rPr>
        <w:t xml:space="preserve">the regulations </w:t>
      </w:r>
      <w:r w:rsidR="003D17E8">
        <w:rPr>
          <w:color w:val="000000"/>
        </w:rPr>
        <w:t xml:space="preserve">is </w:t>
      </w:r>
      <w:r>
        <w:rPr>
          <w:color w:val="000000"/>
        </w:rPr>
        <w:t>labor costs.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4A0CFD">
        <w:rPr>
          <w:color w:val="000000"/>
        </w:rPr>
        <w:t xml:space="preserve">   </w:t>
      </w:r>
      <w:r w:rsidR="0000325C">
        <w:rPr>
          <w:color w:val="000000"/>
        </w:rPr>
        <w:t>the examination</w:t>
      </w:r>
      <w:r>
        <w:rPr>
          <w:color w:val="000000"/>
        </w:rPr>
        <w:t xml:space="preserve"> of records maintained by the respondents</w:t>
      </w:r>
      <w:r w:rsidR="0000325C">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32EF0">
        <w:rPr>
          <w:color w:val="000000"/>
        </w:rPr>
        <w:t>1,658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81CAE">
        <w:rPr>
          <w:color w:val="000000"/>
        </w:rPr>
        <w:t>1</w:t>
      </w:r>
      <w:r w:rsidR="00814281">
        <w:rPr>
          <w:color w:val="000000"/>
        </w:rPr>
        <w:t>2</w:t>
      </w:r>
      <w:r>
        <w:rPr>
          <w:color w:val="000000"/>
        </w:rPr>
        <w:t xml:space="preserve"> General Schedule</w:t>
      </w:r>
      <w:r w:rsidR="007A458D">
        <w:rPr>
          <w:color w:val="000000"/>
        </w:rPr>
        <w:t>,</w:t>
      </w:r>
      <w:r>
        <w:rPr>
          <w:color w:val="000000"/>
        </w:rPr>
        <w:t xml:space="preserve"> which excludes locality</w:t>
      </w:r>
      <w:r w:rsidR="00F43F93">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77BC1" w:rsidRPr="004F2EBC">
        <w:t>Table 2: Average Annual EPA Burden and Cost – NSPS for Ammonium Sulfate Manufacturing Plants (40 CFR Part 60, Subpart PP) (Renewal)</w:t>
      </w:r>
      <w:r w:rsidR="00777BC1">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4A1923">
        <w:rPr>
          <w:color w:val="000000"/>
        </w:rPr>
        <w:t xml:space="preserve">approximately two existing respondents will be </w:t>
      </w:r>
      <w:r w:rsidR="004A1923">
        <w:rPr>
          <w:color w:val="000000"/>
        </w:rPr>
        <w:lastRenderedPageBreak/>
        <w:t xml:space="preserve">subject to the standards </w:t>
      </w:r>
      <w:r w:rsidR="001A2EC5">
        <w:rPr>
          <w:color w:val="000000"/>
        </w:rPr>
        <w:t xml:space="preserve">per year </w:t>
      </w:r>
      <w:r>
        <w:rPr>
          <w:color w:val="000000"/>
        </w:rPr>
        <w:t>over the next three years</w:t>
      </w:r>
      <w:r w:rsidR="001A2EC5">
        <w:rPr>
          <w:color w:val="000000"/>
        </w:rPr>
        <w:t>.</w:t>
      </w:r>
      <w:r>
        <w:rPr>
          <w:color w:val="000000"/>
        </w:rPr>
        <w:t xml:space="preserve">  It is </w:t>
      </w:r>
      <w:r w:rsidR="002A4DDE">
        <w:rPr>
          <w:color w:val="000000"/>
        </w:rPr>
        <w:t xml:space="preserve">also </w:t>
      </w:r>
      <w:r>
        <w:rPr>
          <w:color w:val="000000"/>
        </w:rPr>
        <w:t>estimated that n</w:t>
      </w:r>
      <w:r w:rsidR="001A2EC5">
        <w:rPr>
          <w:color w:val="000000"/>
        </w:rPr>
        <w:t>o</w:t>
      </w:r>
      <w:r>
        <w:rPr>
          <w:color w:val="000000"/>
        </w:rPr>
        <w:t xml:space="preserve"> additional respondents will become subject</w:t>
      </w:r>
      <w:r w:rsidR="001A2EC5" w:rsidRPr="001A2EC5">
        <w:rPr>
          <w:color w:val="000000"/>
        </w:rPr>
        <w:t xml:space="preserve"> </w:t>
      </w:r>
      <w:r w:rsidR="001A2EC5">
        <w:rPr>
          <w:color w:val="000000"/>
        </w:rPr>
        <w:t>to the standards over the next three years</w:t>
      </w:r>
      <w:r>
        <w:rPr>
          <w:color w:val="000000"/>
        </w:rPr>
        <w:t>.  The overall average number of responden</w:t>
      </w:r>
      <w:r w:rsidR="009A6B51">
        <w:rPr>
          <w:color w:val="000000"/>
        </w:rPr>
        <w:t xml:space="preserve">ts, as shown in the table below </w:t>
      </w:r>
      <w:r>
        <w:rPr>
          <w:color w:val="000000"/>
        </w:rPr>
        <w:t>is</w:t>
      </w:r>
      <w:r w:rsidR="0000325C">
        <w:rPr>
          <w:color w:val="000000"/>
        </w:rPr>
        <w:t xml:space="preserve"> two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00325C">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F4457E">
            <w:pPr>
              <w:keepNext/>
              <w:keepLines/>
              <w:spacing w:line="120" w:lineRule="exact"/>
              <w:rPr>
                <w:color w:val="000000"/>
              </w:rPr>
            </w:pPr>
          </w:p>
          <w:p w:rsidR="00CA4CD6" w:rsidRDefault="00CA4CD6" w:rsidP="00F4457E">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F4457E">
            <w:pPr>
              <w:keepNext/>
              <w:keepLines/>
              <w:spacing w:line="120" w:lineRule="exact"/>
              <w:rPr>
                <w:color w:val="000000"/>
                <w:sz w:val="18"/>
                <w:szCs w:val="18"/>
              </w:rPr>
            </w:pPr>
          </w:p>
          <w:p w:rsidR="00CA4CD6" w:rsidRDefault="00CA4CD6" w:rsidP="00F4457E">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F4457E">
            <w:pPr>
              <w:keepNext/>
              <w:keepLines/>
              <w:spacing w:line="120" w:lineRule="exact"/>
              <w:rPr>
                <w:color w:val="000000"/>
                <w:sz w:val="20"/>
                <w:szCs w:val="20"/>
              </w:rPr>
            </w:pPr>
          </w:p>
          <w:p w:rsidR="00CA4CD6" w:rsidRDefault="00CA4CD6" w:rsidP="00F4457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4457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F4457E">
            <w:pPr>
              <w:keepNext/>
              <w:keepLines/>
              <w:spacing w:line="120" w:lineRule="exact"/>
              <w:rPr>
                <w:color w:val="000000"/>
                <w:sz w:val="20"/>
                <w:szCs w:val="20"/>
              </w:rPr>
            </w:pPr>
          </w:p>
          <w:p w:rsidR="00CA4CD6" w:rsidRDefault="00CA4CD6" w:rsidP="00F4457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4457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rsidP="00F4457E">
            <w:pPr>
              <w:keepNext/>
              <w:keepLines/>
              <w:spacing w:line="120" w:lineRule="exact"/>
              <w:rPr>
                <w:color w:val="000000"/>
                <w:sz w:val="20"/>
                <w:szCs w:val="20"/>
              </w:rPr>
            </w:pPr>
          </w:p>
          <w:p w:rsidR="00CA4CD6" w:rsidRDefault="00CA4CD6" w:rsidP="00F4457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4457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rsidR="00CA4CD6" w:rsidRDefault="00CA4CD6" w:rsidP="00F4457E">
            <w:pPr>
              <w:keepNext/>
              <w:keepLines/>
              <w:spacing w:line="120" w:lineRule="exact"/>
              <w:rPr>
                <w:color w:val="000000"/>
                <w:sz w:val="20"/>
                <w:szCs w:val="20"/>
              </w:rPr>
            </w:pPr>
          </w:p>
          <w:p w:rsidR="00CA4CD6" w:rsidRDefault="00CA4CD6" w:rsidP="00F4457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4457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CA4CD6" w:rsidRDefault="00CA4CD6" w:rsidP="00F4457E">
            <w:pPr>
              <w:keepNext/>
              <w:keepLines/>
              <w:spacing w:line="120" w:lineRule="exact"/>
              <w:rPr>
                <w:color w:val="000000"/>
                <w:sz w:val="20"/>
                <w:szCs w:val="20"/>
              </w:rPr>
            </w:pPr>
          </w:p>
          <w:p w:rsidR="00CA4CD6" w:rsidRDefault="00CA4CD6" w:rsidP="00F4457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4457E">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F4457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00325C">
        <w:tc>
          <w:tcPr>
            <w:tcW w:w="900" w:type="dxa"/>
            <w:tcBorders>
              <w:top w:val="single" w:sz="8" w:space="0" w:color="000000"/>
              <w:left w:val="single" w:sz="8" w:space="0" w:color="000000"/>
              <w:bottom w:val="single" w:sz="6" w:space="0" w:color="000000"/>
              <w:right w:val="single" w:sz="6" w:space="0" w:color="000000"/>
            </w:tcBorders>
          </w:tcPr>
          <w:p w:rsidR="0000325C" w:rsidRDefault="0000325C" w:rsidP="00F4457E">
            <w:pPr>
              <w:keepNext/>
              <w:keepLines/>
              <w:spacing w:line="120" w:lineRule="exact"/>
              <w:rPr>
                <w:color w:val="000000"/>
                <w:sz w:val="20"/>
                <w:szCs w:val="20"/>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tcBorders>
              <w:top w:val="single" w:sz="8"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00325C">
        <w:tc>
          <w:tcPr>
            <w:tcW w:w="900" w:type="dxa"/>
            <w:tcBorders>
              <w:top w:val="single" w:sz="6" w:space="0" w:color="000000"/>
              <w:left w:val="single" w:sz="8"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00325C">
        <w:tc>
          <w:tcPr>
            <w:tcW w:w="900" w:type="dxa"/>
            <w:tcBorders>
              <w:top w:val="single" w:sz="6" w:space="0" w:color="000000"/>
              <w:left w:val="single" w:sz="8"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r>
      <w:tr w:rsidR="0000325C">
        <w:tc>
          <w:tcPr>
            <w:tcW w:w="900" w:type="dxa"/>
            <w:tcBorders>
              <w:top w:val="single" w:sz="6" w:space="0" w:color="000000"/>
              <w:left w:val="single" w:sz="8" w:space="0" w:color="000000"/>
              <w:bottom w:val="single" w:sz="8"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00325C" w:rsidRDefault="0000325C" w:rsidP="00F4457E">
            <w:pPr>
              <w:keepNext/>
              <w:keepLines/>
              <w:spacing w:line="120" w:lineRule="exact"/>
              <w:rPr>
                <w:color w:val="000000"/>
                <w:sz w:val="18"/>
                <w:szCs w:val="18"/>
              </w:rPr>
            </w:pPr>
          </w:p>
          <w:p w:rsidR="0000325C" w:rsidRDefault="0000325C" w:rsidP="00F4457E">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7A4E61"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00325C">
        <w:rPr>
          <w:color w:val="000000"/>
        </w:rPr>
        <w:t xml:space="preserve"> two.</w:t>
      </w:r>
      <w:r w:rsidR="00507EC5">
        <w:rPr>
          <w:color w:val="000000"/>
        </w:rPr>
        <w:t xml:space="preserve"> </w:t>
      </w:r>
    </w:p>
    <w:p w:rsidR="007A4E61" w:rsidRDefault="007A4E61">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655641">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tc>
          <w:tcPr>
            <w:tcW w:w="2700" w:type="dxa"/>
          </w:tcPr>
          <w:p w:rsidR="00CA4CD6" w:rsidRDefault="00CA4CD6">
            <w:pPr>
              <w:spacing w:line="120" w:lineRule="exact"/>
              <w:rPr>
                <w:color w:val="000000"/>
                <w:sz w:val="18"/>
                <w:szCs w:val="18"/>
              </w:rPr>
            </w:pPr>
          </w:p>
          <w:p w:rsidR="00CA4CD6" w:rsidRDefault="00655641" w:rsidP="00F4457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w:t>
            </w:r>
          </w:p>
        </w:tc>
        <w:tc>
          <w:tcPr>
            <w:tcW w:w="1260" w:type="dxa"/>
          </w:tcPr>
          <w:p w:rsidR="00CA4CD6" w:rsidRDefault="00CA4CD6">
            <w:pPr>
              <w:spacing w:line="120" w:lineRule="exact"/>
              <w:rPr>
                <w:color w:val="000000"/>
                <w:sz w:val="18"/>
                <w:szCs w:val="18"/>
              </w:rPr>
            </w:pPr>
          </w:p>
          <w:p w:rsidR="00CA4CD6" w:rsidRDefault="00655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CA4CD6" w:rsidRDefault="00CA4CD6">
            <w:pPr>
              <w:spacing w:line="120" w:lineRule="exact"/>
              <w:rPr>
                <w:color w:val="000000"/>
                <w:sz w:val="18"/>
                <w:szCs w:val="18"/>
              </w:rPr>
            </w:pPr>
          </w:p>
          <w:p w:rsidR="00CA4CD6" w:rsidRDefault="00655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pPr>
              <w:spacing w:line="120" w:lineRule="exact"/>
              <w:rPr>
                <w:color w:val="000000"/>
                <w:sz w:val="18"/>
                <w:szCs w:val="18"/>
              </w:rPr>
            </w:pPr>
          </w:p>
          <w:p w:rsidR="00CA4CD6" w:rsidRDefault="00655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65564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pPr>
              <w:spacing w:line="120" w:lineRule="exact"/>
              <w:rPr>
                <w:color w:val="000000"/>
                <w:sz w:val="18"/>
                <w:szCs w:val="18"/>
              </w:rPr>
            </w:pPr>
          </w:p>
          <w:p w:rsidR="00CA4CD6" w:rsidRDefault="00655641">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color w:val="000000"/>
                <w:sz w:val="18"/>
                <w:szCs w:val="18"/>
              </w:rPr>
              <w:t>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A4E61"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655641">
        <w:rPr>
          <w:color w:val="000000"/>
        </w:rPr>
        <w:t>4.</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D6421">
        <w:rPr>
          <w:color w:val="000000"/>
        </w:rPr>
        <w:t>$2</w:t>
      </w:r>
      <w:r w:rsidR="003F1B85">
        <w:rPr>
          <w:color w:val="000000"/>
        </w:rPr>
        <w:t>7</w:t>
      </w:r>
      <w:r w:rsidR="00DD6421">
        <w:rPr>
          <w:color w:val="000000"/>
        </w:rPr>
        <w:t>,</w:t>
      </w:r>
      <w:r w:rsidR="003F1B85">
        <w:rPr>
          <w:color w:val="000000"/>
        </w:rPr>
        <w:t>449</w:t>
      </w:r>
      <w:r w:rsidR="00FE2C67" w:rsidRPr="00FE2C67">
        <w:rPr>
          <w:color w:val="FF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1614FE" w:rsidRPr="004F2EBC">
        <w:t>Table 1: Annual Respondent Burden and Cost – NSPS for Ammonium Sulfate Manufacturing Plants (40 CFR Part 60, Subpart PP)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D6421">
        <w:rPr>
          <w:color w:val="000000"/>
        </w:rPr>
        <w:t>28</w:t>
      </w:r>
      <w:r w:rsidR="001E3934">
        <w:rPr>
          <w:color w:val="000000"/>
        </w:rPr>
        <w:t>4</w:t>
      </w:r>
      <w:r w:rsidR="001A765C">
        <w:rPr>
          <w:color w:val="000000"/>
        </w:rPr>
        <w:t xml:space="preserve"> </w:t>
      </w:r>
      <w:r w:rsidR="002A4DDE">
        <w:rPr>
          <w:color w:val="000000"/>
        </w:rPr>
        <w:t xml:space="preserve">hours </w:t>
      </w:r>
      <w:r w:rsidR="001A765C">
        <w:rPr>
          <w:color w:val="000000"/>
        </w:rPr>
        <w:t>at a cost of $27,449</w:t>
      </w:r>
      <w:r>
        <w:rPr>
          <w:color w:val="000000"/>
        </w:rPr>
        <w:t>.</w:t>
      </w:r>
      <w:r w:rsidR="00507EC5">
        <w:rPr>
          <w:color w:val="000000"/>
        </w:rPr>
        <w:t xml:space="preserve">  </w:t>
      </w:r>
      <w:r>
        <w:rPr>
          <w:color w:val="000000"/>
        </w:rPr>
        <w:t xml:space="preserve">Details regarding </w:t>
      </w:r>
      <w:r w:rsidR="002A4DDE">
        <w:rPr>
          <w:color w:val="000000"/>
        </w:rPr>
        <w:t xml:space="preserve">    </w:t>
      </w:r>
      <w:r>
        <w:rPr>
          <w:color w:val="000000"/>
        </w:rPr>
        <w:t xml:space="preserve">these estimates may be found </w:t>
      </w:r>
      <w:r w:rsidR="002A4DDE">
        <w:rPr>
          <w:color w:val="000000"/>
        </w:rPr>
        <w:t xml:space="preserve">below </w:t>
      </w:r>
      <w:r>
        <w:rPr>
          <w:color w:val="000000"/>
        </w:rPr>
        <w:t xml:space="preserve">in </w:t>
      </w:r>
      <w:r w:rsidR="001614FE" w:rsidRPr="004F2EBC">
        <w:t xml:space="preserve">Table 1: Annual Respondent Burden and Cost – </w:t>
      </w:r>
      <w:proofErr w:type="gramStart"/>
      <w:r w:rsidR="001614FE" w:rsidRPr="004F2EBC">
        <w:t xml:space="preserve">NSPS </w:t>
      </w:r>
      <w:r w:rsidR="002A4DDE">
        <w:t xml:space="preserve"> </w:t>
      </w:r>
      <w:r w:rsidR="001614FE" w:rsidRPr="004F2EBC">
        <w:t>for</w:t>
      </w:r>
      <w:proofErr w:type="gramEnd"/>
      <w:r w:rsidR="001614FE" w:rsidRPr="004F2EBC">
        <w:t xml:space="preserve"> Ammonium Sulfate Manufacturing Plants (40 CFR Part 60, Subpart PP)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2A4DDE">
        <w:rPr>
          <w:color w:val="000000"/>
        </w:rPr>
        <w:t xml:space="preserve">   </w:t>
      </w:r>
      <w:r>
        <w:rPr>
          <w:color w:val="000000"/>
        </w:rPr>
        <w:t xml:space="preserve">of information is estimated to average </w:t>
      </w:r>
      <w:r w:rsidR="00C0468D">
        <w:rPr>
          <w:color w:val="000000"/>
        </w:rPr>
        <w:t xml:space="preserve">71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2A4DDE">
      <w:pPr>
        <w:pBdr>
          <w:top w:val="single" w:sz="6" w:space="0" w:color="FFFFFF"/>
          <w:left w:val="single" w:sz="6" w:space="0" w:color="FFFFFF"/>
          <w:bottom w:val="single" w:sz="6" w:space="0" w:color="FFFFFF"/>
          <w:right w:val="single" w:sz="6" w:space="0" w:color="FFFFFF"/>
        </w:pBdr>
        <w:ind w:firstLine="720"/>
        <w:rPr>
          <w:color w:val="000000"/>
        </w:rPr>
      </w:pPr>
      <w:r>
        <w:rPr>
          <w:color w:val="000000"/>
        </w:rPr>
        <w:t>Both t</w:t>
      </w:r>
      <w:r w:rsidR="00CA4CD6">
        <w:rPr>
          <w:color w:val="000000"/>
        </w:rPr>
        <w:t xml:space="preserve">he total annual capital/startup and O&amp;M costs to the regulated entity are </w:t>
      </w:r>
      <w:r w:rsidR="0047770A">
        <w:rPr>
          <w:color w:val="000000"/>
        </w:rPr>
        <w:t>zero.</w:t>
      </w:r>
      <w:r w:rsidR="00507EC5">
        <w:rPr>
          <w:color w:val="000000"/>
        </w:rPr>
        <w:t xml:space="preserve">  </w:t>
      </w:r>
      <w:r w:rsidR="00CA4CD6">
        <w:rPr>
          <w:color w:val="000000"/>
        </w:rPr>
        <w:t>The cost calculations are detailed in Section 6(b</w:t>
      </w:r>
      <w:proofErr w:type="gramStart"/>
      <w:r w:rsidR="00CA4CD6">
        <w:rPr>
          <w:color w:val="000000"/>
        </w:rPr>
        <w:t>)(</w:t>
      </w:r>
      <w:proofErr w:type="gramEnd"/>
      <w:r w:rsidR="00CA4CD6">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DD6421">
        <w:rPr>
          <w:color w:val="000000"/>
        </w:rPr>
        <w:t>37</w:t>
      </w:r>
      <w:r>
        <w:rPr>
          <w:color w:val="000000"/>
        </w:rPr>
        <w:t xml:space="preserve"> labor hours at a cost of</w:t>
      </w:r>
      <w:r w:rsidR="00DD6421">
        <w:rPr>
          <w:color w:val="000000"/>
        </w:rPr>
        <w:t xml:space="preserve"> $</w:t>
      </w:r>
      <w:r w:rsidR="00732EF0">
        <w:rPr>
          <w:color w:val="000000"/>
        </w:rPr>
        <w:t>1,658</w:t>
      </w:r>
      <w:r w:rsidR="00144F35">
        <w:rPr>
          <w:color w:val="000000"/>
        </w:rPr>
        <w:t xml:space="preserve">.  See </w:t>
      </w:r>
      <w:r w:rsidR="002A4DDE">
        <w:rPr>
          <w:color w:val="000000"/>
        </w:rPr>
        <w:t xml:space="preserve">below </w:t>
      </w:r>
      <w:r w:rsidR="00777BC1" w:rsidRPr="004F2EBC">
        <w:t xml:space="preserve">Table 2: Average Annual EPA Burden and Cost – NSPS for Ammonium Sulfate Manufacturing Plants (40 CFR </w:t>
      </w:r>
      <w:proofErr w:type="gramStart"/>
      <w:r w:rsidR="00777BC1" w:rsidRPr="004F2EBC">
        <w:t>Part</w:t>
      </w:r>
      <w:proofErr w:type="gramEnd"/>
      <w:r w:rsidR="00777BC1" w:rsidRPr="004F2EBC">
        <w:t xml:space="preserve"> 60, Subpart PP) (Renewal)</w:t>
      </w:r>
      <w:r w:rsidR="00FE2C67" w:rsidRPr="00FE2C67">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D66EC3" w:rsidRDefault="003F1B85" w:rsidP="003F1B85">
      <w:pPr>
        <w:pBdr>
          <w:top w:val="single" w:sz="6" w:space="0" w:color="FFFFFF"/>
          <w:left w:val="single" w:sz="6" w:space="0" w:color="FFFFFF"/>
          <w:bottom w:val="single" w:sz="6" w:space="0" w:color="FFFFFF"/>
          <w:right w:val="single" w:sz="6" w:space="0" w:color="FFFFFF"/>
        </w:pBdr>
        <w:ind w:firstLine="720"/>
      </w:pPr>
      <w:r>
        <w:t xml:space="preserve">There is an increase in burden </w:t>
      </w:r>
      <w:r w:rsidR="00205B96">
        <w:t xml:space="preserve">hours </w:t>
      </w:r>
      <w:r>
        <w:t>for both the respondents and the Agency due to a correction in the calculation methodology.  The previous ICR assumed the hours per occurrence for each burden activity included technical, managerial, and clerical hours.  This ICR assumes these hours per occurrence are for technical hours only, and calculates additional managerial and clerical hours as 5 and 10 percent of technical hours.  Th</w:t>
      </w:r>
      <w:r w:rsidR="00205B96">
        <w:t xml:space="preserve">ere </w:t>
      </w:r>
      <w:r>
        <w:t xml:space="preserve">is </w:t>
      </w:r>
      <w:r w:rsidR="00205B96">
        <w:t xml:space="preserve">also an increase in the respondent burden costs due to </w:t>
      </w:r>
      <w:r>
        <w:t xml:space="preserve">a change in labor rates.  </w:t>
      </w:r>
      <w:r w:rsidR="00B529AB">
        <w:t xml:space="preserve">This ICR uses updated labor rates from the Bureau of Labor Statistics to calculate </w:t>
      </w:r>
      <w:r w:rsidR="00205B96">
        <w:t xml:space="preserve">respondent </w:t>
      </w:r>
      <w:r w:rsidR="00B529AB">
        <w:t>burden costs.</w:t>
      </w:r>
      <w:r w:rsidR="00FE2C67" w:rsidRPr="00FE2C67">
        <w:t xml:space="preserve"> </w:t>
      </w:r>
    </w:p>
    <w:p w:rsidR="00205B96" w:rsidRDefault="00205B96" w:rsidP="003F1B85">
      <w:pPr>
        <w:pBdr>
          <w:top w:val="single" w:sz="6" w:space="0" w:color="FFFFFF"/>
          <w:left w:val="single" w:sz="6" w:space="0" w:color="FFFFFF"/>
          <w:bottom w:val="single" w:sz="6" w:space="0" w:color="FFFFFF"/>
          <w:right w:val="single" w:sz="6" w:space="0" w:color="FFFFFF"/>
        </w:pBdr>
        <w:ind w:firstLine="720"/>
      </w:pPr>
    </w:p>
    <w:p w:rsidR="00205B96" w:rsidRPr="004E77A1" w:rsidRDefault="00205B96" w:rsidP="003F1B85">
      <w:pPr>
        <w:pBdr>
          <w:top w:val="single" w:sz="6" w:space="0" w:color="FFFFFF"/>
          <w:left w:val="single" w:sz="6" w:space="0" w:color="FFFFFF"/>
          <w:bottom w:val="single" w:sz="6" w:space="0" w:color="FFFFFF"/>
          <w:right w:val="single" w:sz="6" w:space="0" w:color="FFFFFF"/>
        </w:pBdr>
        <w:ind w:firstLine="720"/>
      </w:pPr>
      <w:r>
        <w:t>Additionally, there is a decrease in burden costs for the Agency from the most</w:t>
      </w:r>
      <w:r w:rsidR="002A4DDE">
        <w:t>-</w:t>
      </w:r>
      <w:r>
        <w:t xml:space="preserve">recently approved ICR due to a correction in labor rates.  The previous ICR incorrectly used civilian rates to calculate Agency burden.  This ICR uses rates from OPM, which results in an overall reduction in the Agency cost estimates.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9B2B7D">
        <w:rPr>
          <w:color w:val="000000"/>
        </w:rPr>
        <w:t xml:space="preserve"> 71</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D6421">
        <w:t>EPA-HQ-OECA-2012-0655</w:t>
      </w:r>
      <w:r w:rsidR="00FE2C67" w:rsidRPr="00FE2C67">
        <w:t>.</w:t>
      </w:r>
      <w:r w:rsidR="00354C15">
        <w:rPr>
          <w:color w:val="FF0000"/>
        </w:rPr>
        <w:t xml:space="preserve">  </w:t>
      </w:r>
      <w:r w:rsidR="00354C15" w:rsidRPr="00354C15">
        <w:t xml:space="preserve">An electronic version of the public docket is available at </w:t>
      </w:r>
      <w:r w:rsidR="00354C15" w:rsidRPr="002A4DDE">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  The EPA Docket Center Public Reading Room is open from 8:30 a.m. to 4:30 p.m., Monday through Friday, excluding legal holidays.  The telephone number for the Reading Room is (202) 566-17</w:t>
      </w:r>
      <w:r w:rsidR="002A4DDE">
        <w:t>44</w:t>
      </w:r>
      <w:r w:rsidR="00CA4CD6" w:rsidRPr="00354C15">
        <w:t xml:space="preserve">, and the telephone number </w:t>
      </w:r>
      <w:r w:rsidR="00354C15">
        <w:t>for the docket center i</w:t>
      </w:r>
      <w:r w:rsidR="00CA4CD6" w:rsidRPr="00354C15">
        <w:t>s (202) 566-</w:t>
      </w:r>
      <w:r w:rsidR="00850ACF">
        <w:t>17</w:t>
      </w:r>
      <w:r w:rsidR="002A4DD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DD6421">
        <w:t>12-0655</w:t>
      </w:r>
      <w:r w:rsidR="00CA4CD6">
        <w:t xml:space="preserve"> and OMB Control Number</w:t>
      </w:r>
      <w:r w:rsidR="00DD6421">
        <w:t xml:space="preserve"> 2060-0032</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5325FE" w:rsidRDefault="00777BC1" w:rsidP="003F1B85">
      <w:pPr>
        <w:jc w:val="center"/>
        <w:rPr>
          <w:b/>
          <w:bCs/>
          <w:color w:val="000000"/>
        </w:rPr>
      </w:pPr>
      <w:r w:rsidRPr="00777BC1">
        <w:rPr>
          <w:b/>
          <w:bCs/>
          <w:color w:val="000000"/>
        </w:rPr>
        <w:lastRenderedPageBreak/>
        <w:t xml:space="preserve">Table 1: Annual Respondent Burden and Cost – NSPS for Ammonium Sulfate Manufacturing Plants (40 CFR </w:t>
      </w:r>
      <w:proofErr w:type="gramStart"/>
      <w:r w:rsidRPr="00777BC1">
        <w:rPr>
          <w:b/>
          <w:bCs/>
          <w:color w:val="000000"/>
        </w:rPr>
        <w:t>Part</w:t>
      </w:r>
      <w:proofErr w:type="gramEnd"/>
      <w:r w:rsidRPr="00777BC1">
        <w:rPr>
          <w:b/>
          <w:bCs/>
          <w:color w:val="000000"/>
        </w:rPr>
        <w:t xml:space="preserve"> 60, Subpart</w:t>
      </w:r>
    </w:p>
    <w:p w:rsidR="00296511" w:rsidRDefault="00777BC1" w:rsidP="005325FE">
      <w:pPr>
        <w:rPr>
          <w:color w:val="FF0000"/>
        </w:rPr>
      </w:pPr>
      <w:r w:rsidRPr="00777BC1">
        <w:rPr>
          <w:b/>
          <w:bCs/>
          <w:color w:val="000000"/>
        </w:rPr>
        <w:t xml:space="preserve"> PP) (Renewal)</w:t>
      </w:r>
    </w:p>
    <w:p w:rsidR="0075552C" w:rsidRDefault="0075552C" w:rsidP="00144F35">
      <w:pPr>
        <w:rPr>
          <w:b/>
          <w:bCs/>
          <w:color w:val="000000"/>
        </w:rPr>
      </w:pPr>
    </w:p>
    <w:tbl>
      <w:tblPr>
        <w:tblW w:w="14600" w:type="dxa"/>
        <w:jc w:val="center"/>
        <w:tblInd w:w="-190" w:type="dxa"/>
        <w:tblLook w:val="04A0"/>
      </w:tblPr>
      <w:tblGrid>
        <w:gridCol w:w="4915"/>
        <w:gridCol w:w="1243"/>
        <w:gridCol w:w="1294"/>
        <w:gridCol w:w="1228"/>
        <w:gridCol w:w="1306"/>
        <w:gridCol w:w="1065"/>
        <w:gridCol w:w="1338"/>
        <w:gridCol w:w="1095"/>
        <w:gridCol w:w="954"/>
        <w:gridCol w:w="162"/>
      </w:tblGrid>
      <w:tr w:rsidR="00D2401E" w:rsidRPr="0075552C" w:rsidTr="00F177B5">
        <w:trPr>
          <w:trHeight w:val="1520"/>
          <w:tblHeader/>
          <w:jc w:val="center"/>
        </w:trPr>
        <w:tc>
          <w:tcPr>
            <w:tcW w:w="491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75552C" w:rsidRPr="0075552C" w:rsidRDefault="0075552C" w:rsidP="0075552C">
            <w:pPr>
              <w:widowControl/>
              <w:autoSpaceDE/>
              <w:autoSpaceDN/>
              <w:adjustRightInd/>
              <w:jc w:val="center"/>
              <w:rPr>
                <w:b/>
                <w:bCs/>
                <w:color w:val="000000"/>
                <w:sz w:val="20"/>
                <w:szCs w:val="20"/>
              </w:rPr>
            </w:pPr>
            <w:r w:rsidRPr="0075552C">
              <w:rPr>
                <w:b/>
                <w:bCs/>
                <w:color w:val="000000"/>
                <w:sz w:val="20"/>
                <w:szCs w:val="20"/>
              </w:rPr>
              <w:t>Burden Items</w:t>
            </w:r>
          </w:p>
        </w:tc>
        <w:tc>
          <w:tcPr>
            <w:tcW w:w="1243" w:type="dxa"/>
            <w:tcBorders>
              <w:top w:val="single" w:sz="4" w:space="0" w:color="auto"/>
              <w:left w:val="nil"/>
              <w:bottom w:val="single" w:sz="4" w:space="0" w:color="auto"/>
              <w:right w:val="single" w:sz="4" w:space="0" w:color="auto"/>
            </w:tcBorders>
            <w:shd w:val="clear" w:color="C0C0C0" w:fill="D8D8D8"/>
            <w:vAlign w:val="center"/>
            <w:hideMark/>
          </w:tcPr>
          <w:p w:rsidR="00A62A70" w:rsidRDefault="0075552C" w:rsidP="001B1609">
            <w:pPr>
              <w:widowControl/>
              <w:autoSpaceDE/>
              <w:autoSpaceDN/>
              <w:adjustRightInd/>
              <w:jc w:val="center"/>
              <w:rPr>
                <w:b/>
                <w:bCs/>
                <w:sz w:val="20"/>
                <w:szCs w:val="20"/>
              </w:rPr>
            </w:pPr>
            <w:r w:rsidRPr="0075552C">
              <w:rPr>
                <w:b/>
                <w:bCs/>
                <w:sz w:val="20"/>
                <w:szCs w:val="20"/>
              </w:rPr>
              <w:t>(A)            Respondent Hours per Occur</w:t>
            </w:r>
            <w:r w:rsidR="003F1B85">
              <w:rPr>
                <w:b/>
                <w:bCs/>
                <w:sz w:val="20"/>
                <w:szCs w:val="20"/>
              </w:rPr>
              <w:t>r</w:t>
            </w:r>
            <w:r w:rsidRPr="0075552C">
              <w:rPr>
                <w:b/>
                <w:bCs/>
                <w:sz w:val="20"/>
                <w:szCs w:val="20"/>
              </w:rPr>
              <w:t>ence</w:t>
            </w:r>
          </w:p>
        </w:tc>
        <w:tc>
          <w:tcPr>
            <w:tcW w:w="1294" w:type="dxa"/>
            <w:tcBorders>
              <w:top w:val="single" w:sz="4" w:space="0" w:color="auto"/>
              <w:left w:val="nil"/>
              <w:bottom w:val="single" w:sz="4" w:space="0" w:color="auto"/>
              <w:right w:val="single" w:sz="4" w:space="0" w:color="auto"/>
            </w:tcBorders>
            <w:shd w:val="clear" w:color="C0C0C0" w:fill="D8D8D8"/>
            <w:vAlign w:val="center"/>
            <w:hideMark/>
          </w:tcPr>
          <w:p w:rsidR="00A62A70" w:rsidRDefault="0075552C" w:rsidP="005325FE">
            <w:pPr>
              <w:widowControl/>
              <w:autoSpaceDE/>
              <w:autoSpaceDN/>
              <w:adjustRightInd/>
              <w:jc w:val="center"/>
              <w:rPr>
                <w:b/>
                <w:bCs/>
                <w:sz w:val="20"/>
                <w:szCs w:val="20"/>
              </w:rPr>
            </w:pPr>
            <w:r w:rsidRPr="0075552C">
              <w:rPr>
                <w:b/>
                <w:bCs/>
                <w:sz w:val="20"/>
                <w:szCs w:val="20"/>
              </w:rPr>
              <w:t>(B)        Number of Occur</w:t>
            </w:r>
            <w:r w:rsidR="003F1B85">
              <w:rPr>
                <w:b/>
                <w:bCs/>
                <w:sz w:val="20"/>
                <w:szCs w:val="20"/>
              </w:rPr>
              <w:t>r</w:t>
            </w:r>
            <w:r w:rsidRPr="0075552C">
              <w:rPr>
                <w:b/>
                <w:bCs/>
                <w:sz w:val="20"/>
                <w:szCs w:val="20"/>
              </w:rPr>
              <w:t>ences per Respondent per Year</w:t>
            </w:r>
          </w:p>
        </w:tc>
        <w:tc>
          <w:tcPr>
            <w:tcW w:w="1228" w:type="dxa"/>
            <w:tcBorders>
              <w:top w:val="single" w:sz="4" w:space="0" w:color="auto"/>
              <w:left w:val="nil"/>
              <w:bottom w:val="single" w:sz="4" w:space="0" w:color="auto"/>
              <w:right w:val="single" w:sz="4" w:space="0" w:color="auto"/>
            </w:tcBorders>
            <w:shd w:val="clear" w:color="C0C0C0" w:fill="D8D8D8"/>
            <w:vAlign w:val="center"/>
            <w:hideMark/>
          </w:tcPr>
          <w:p w:rsidR="00A62A70" w:rsidRDefault="0075552C" w:rsidP="005325FE">
            <w:pPr>
              <w:widowControl/>
              <w:autoSpaceDE/>
              <w:autoSpaceDN/>
              <w:adjustRightInd/>
              <w:jc w:val="center"/>
              <w:rPr>
                <w:b/>
                <w:bCs/>
                <w:sz w:val="20"/>
                <w:szCs w:val="20"/>
              </w:rPr>
            </w:pPr>
            <w:r w:rsidRPr="0075552C">
              <w:rPr>
                <w:b/>
                <w:bCs/>
                <w:sz w:val="20"/>
                <w:szCs w:val="20"/>
              </w:rPr>
              <w:t xml:space="preserve">(C)           Hours per Respondent per Year     </w:t>
            </w:r>
            <w:r w:rsidR="00A85010">
              <w:rPr>
                <w:b/>
                <w:bCs/>
                <w:sz w:val="20"/>
                <w:szCs w:val="20"/>
              </w:rPr>
              <w:t xml:space="preserve">   (</w:t>
            </w:r>
            <w:r w:rsidRPr="0075552C">
              <w:rPr>
                <w:b/>
                <w:bCs/>
                <w:sz w:val="20"/>
                <w:szCs w:val="20"/>
              </w:rPr>
              <w:t>A x B)</w:t>
            </w:r>
          </w:p>
        </w:tc>
        <w:tc>
          <w:tcPr>
            <w:tcW w:w="1306" w:type="dxa"/>
            <w:tcBorders>
              <w:top w:val="single" w:sz="4" w:space="0" w:color="auto"/>
              <w:left w:val="nil"/>
              <w:bottom w:val="single" w:sz="4" w:space="0" w:color="auto"/>
              <w:right w:val="single" w:sz="4" w:space="0" w:color="auto"/>
            </w:tcBorders>
            <w:shd w:val="clear" w:color="C0C0C0" w:fill="D8D8D8"/>
            <w:vAlign w:val="center"/>
            <w:hideMark/>
          </w:tcPr>
          <w:p w:rsidR="00A62A70" w:rsidRDefault="0075552C">
            <w:pPr>
              <w:widowControl/>
              <w:autoSpaceDE/>
              <w:autoSpaceDN/>
              <w:adjustRightInd/>
              <w:jc w:val="center"/>
              <w:rPr>
                <w:b/>
                <w:bCs/>
                <w:sz w:val="20"/>
                <w:szCs w:val="20"/>
              </w:rPr>
            </w:pPr>
            <w:r w:rsidRPr="0075552C">
              <w:rPr>
                <w:b/>
                <w:bCs/>
                <w:sz w:val="20"/>
                <w:szCs w:val="20"/>
              </w:rPr>
              <w:t xml:space="preserve">(D)    </w:t>
            </w:r>
          </w:p>
          <w:p w:rsidR="00A62A70" w:rsidRDefault="0075552C">
            <w:pPr>
              <w:widowControl/>
              <w:autoSpaceDE/>
              <w:autoSpaceDN/>
              <w:adjustRightInd/>
              <w:jc w:val="center"/>
              <w:rPr>
                <w:b/>
                <w:bCs/>
                <w:sz w:val="20"/>
                <w:szCs w:val="20"/>
              </w:rPr>
            </w:pPr>
            <w:r w:rsidRPr="0075552C">
              <w:rPr>
                <w:b/>
                <w:bCs/>
                <w:sz w:val="20"/>
                <w:szCs w:val="20"/>
              </w:rPr>
              <w:t xml:space="preserve">Number of Respondents per Year </w:t>
            </w:r>
            <w:r w:rsidRPr="0075552C">
              <w:rPr>
                <w:b/>
                <w:bCs/>
                <w:sz w:val="20"/>
                <w:szCs w:val="20"/>
                <w:vertAlign w:val="superscript"/>
              </w:rPr>
              <w:t>a</w:t>
            </w:r>
          </w:p>
        </w:tc>
        <w:tc>
          <w:tcPr>
            <w:tcW w:w="1065" w:type="dxa"/>
            <w:tcBorders>
              <w:top w:val="single" w:sz="4" w:space="0" w:color="auto"/>
              <w:left w:val="nil"/>
              <w:bottom w:val="single" w:sz="4" w:space="0" w:color="auto"/>
              <w:right w:val="single" w:sz="4" w:space="0" w:color="auto"/>
            </w:tcBorders>
            <w:shd w:val="clear" w:color="C0C0C0" w:fill="D8D8D8"/>
            <w:vAlign w:val="center"/>
            <w:hideMark/>
          </w:tcPr>
          <w:p w:rsidR="00A62A70" w:rsidRDefault="0075552C">
            <w:pPr>
              <w:widowControl/>
              <w:autoSpaceDE/>
              <w:autoSpaceDN/>
              <w:adjustRightInd/>
              <w:jc w:val="center"/>
              <w:rPr>
                <w:b/>
                <w:bCs/>
                <w:sz w:val="20"/>
                <w:szCs w:val="20"/>
              </w:rPr>
            </w:pPr>
            <w:r w:rsidRPr="0075552C">
              <w:rPr>
                <w:b/>
                <w:bCs/>
                <w:sz w:val="20"/>
                <w:szCs w:val="20"/>
              </w:rPr>
              <w:t>(E)            Technical Ho</w:t>
            </w:r>
            <w:r w:rsidR="00A85010">
              <w:rPr>
                <w:b/>
                <w:bCs/>
                <w:sz w:val="20"/>
                <w:szCs w:val="20"/>
              </w:rPr>
              <w:t>urs per Year                (</w:t>
            </w:r>
            <w:r w:rsidRPr="0075552C">
              <w:rPr>
                <w:b/>
                <w:bCs/>
                <w:sz w:val="20"/>
                <w:szCs w:val="20"/>
              </w:rPr>
              <w:t>C x D)</w:t>
            </w:r>
          </w:p>
        </w:tc>
        <w:tc>
          <w:tcPr>
            <w:tcW w:w="1338" w:type="dxa"/>
            <w:tcBorders>
              <w:top w:val="single" w:sz="4" w:space="0" w:color="auto"/>
              <w:left w:val="nil"/>
              <w:bottom w:val="single" w:sz="4" w:space="0" w:color="auto"/>
              <w:right w:val="single" w:sz="4" w:space="0" w:color="auto"/>
            </w:tcBorders>
            <w:shd w:val="clear" w:color="C0C0C0" w:fill="D8D8D8"/>
            <w:vAlign w:val="center"/>
            <w:hideMark/>
          </w:tcPr>
          <w:p w:rsidR="00A62A70" w:rsidRDefault="0075552C" w:rsidP="005325FE">
            <w:pPr>
              <w:widowControl/>
              <w:autoSpaceDE/>
              <w:autoSpaceDN/>
              <w:adjustRightInd/>
              <w:jc w:val="center"/>
              <w:rPr>
                <w:b/>
                <w:bCs/>
                <w:sz w:val="20"/>
                <w:szCs w:val="20"/>
              </w:rPr>
            </w:pPr>
            <w:r w:rsidRPr="0075552C">
              <w:rPr>
                <w:b/>
                <w:bCs/>
                <w:sz w:val="20"/>
                <w:szCs w:val="20"/>
              </w:rPr>
              <w:t>(F)            Management Ho</w:t>
            </w:r>
            <w:r w:rsidR="00A85010">
              <w:rPr>
                <w:b/>
                <w:bCs/>
                <w:sz w:val="20"/>
                <w:szCs w:val="20"/>
              </w:rPr>
              <w:t xml:space="preserve">urs per Year    </w:t>
            </w:r>
          </w:p>
          <w:p w:rsidR="00A62A70" w:rsidRDefault="00A85010">
            <w:pPr>
              <w:widowControl/>
              <w:autoSpaceDE/>
              <w:autoSpaceDN/>
              <w:adjustRightInd/>
              <w:jc w:val="center"/>
              <w:rPr>
                <w:b/>
                <w:bCs/>
                <w:sz w:val="20"/>
                <w:szCs w:val="20"/>
              </w:rPr>
            </w:pPr>
            <w:r>
              <w:rPr>
                <w:b/>
                <w:bCs/>
                <w:sz w:val="20"/>
                <w:szCs w:val="20"/>
              </w:rPr>
              <w:t>(</w:t>
            </w:r>
            <w:r w:rsidR="0075552C" w:rsidRPr="0075552C">
              <w:rPr>
                <w:b/>
                <w:bCs/>
                <w:sz w:val="20"/>
                <w:szCs w:val="20"/>
              </w:rPr>
              <w:t>E x 0.05)</w:t>
            </w:r>
            <w:r w:rsidR="00FE2C67" w:rsidRPr="00FE2C67">
              <w:rPr>
                <w:b/>
                <w:bCs/>
                <w:sz w:val="20"/>
                <w:szCs w:val="20"/>
                <w:vertAlign w:val="superscript"/>
              </w:rPr>
              <w:t>a</w:t>
            </w:r>
          </w:p>
        </w:tc>
        <w:tc>
          <w:tcPr>
            <w:tcW w:w="1095" w:type="dxa"/>
            <w:tcBorders>
              <w:top w:val="single" w:sz="4" w:space="0" w:color="auto"/>
              <w:left w:val="nil"/>
              <w:bottom w:val="single" w:sz="4" w:space="0" w:color="auto"/>
              <w:right w:val="single" w:sz="4" w:space="0" w:color="auto"/>
            </w:tcBorders>
            <w:shd w:val="clear" w:color="C0C0C0" w:fill="D8D8D8"/>
            <w:vAlign w:val="center"/>
            <w:hideMark/>
          </w:tcPr>
          <w:p w:rsidR="00A62A70" w:rsidRDefault="0075552C">
            <w:pPr>
              <w:widowControl/>
              <w:autoSpaceDE/>
              <w:autoSpaceDN/>
              <w:adjustRightInd/>
              <w:jc w:val="center"/>
              <w:rPr>
                <w:b/>
                <w:bCs/>
                <w:sz w:val="20"/>
                <w:szCs w:val="20"/>
              </w:rPr>
            </w:pPr>
            <w:r w:rsidRPr="0075552C">
              <w:rPr>
                <w:b/>
                <w:bCs/>
                <w:sz w:val="20"/>
                <w:szCs w:val="20"/>
              </w:rPr>
              <w:t xml:space="preserve">(G)            Clerical Hours </w:t>
            </w:r>
            <w:r w:rsidR="00A85010">
              <w:rPr>
                <w:b/>
                <w:bCs/>
                <w:sz w:val="20"/>
                <w:szCs w:val="20"/>
              </w:rPr>
              <w:t>per Year                 (Ex</w:t>
            </w:r>
            <w:r w:rsidRPr="0075552C">
              <w:rPr>
                <w:b/>
                <w:bCs/>
                <w:sz w:val="20"/>
                <w:szCs w:val="20"/>
              </w:rPr>
              <w:t>0.1)</w:t>
            </w:r>
            <w:r w:rsidR="00FE2C67" w:rsidRPr="00FE2C67">
              <w:rPr>
                <w:b/>
                <w:bCs/>
                <w:sz w:val="20"/>
                <w:szCs w:val="20"/>
                <w:vertAlign w:val="superscript"/>
              </w:rPr>
              <w:t>a</w:t>
            </w:r>
          </w:p>
        </w:tc>
        <w:tc>
          <w:tcPr>
            <w:tcW w:w="1116" w:type="dxa"/>
            <w:gridSpan w:val="2"/>
            <w:tcBorders>
              <w:top w:val="single" w:sz="4" w:space="0" w:color="auto"/>
              <w:left w:val="nil"/>
              <w:bottom w:val="single" w:sz="4" w:space="0" w:color="auto"/>
              <w:right w:val="single" w:sz="4" w:space="0" w:color="auto"/>
            </w:tcBorders>
            <w:shd w:val="clear" w:color="C0C0C0" w:fill="D8D8D8"/>
            <w:vAlign w:val="center"/>
            <w:hideMark/>
          </w:tcPr>
          <w:p w:rsidR="00A62A70" w:rsidRDefault="0075552C" w:rsidP="001B1609">
            <w:pPr>
              <w:widowControl/>
              <w:autoSpaceDE/>
              <w:autoSpaceDN/>
              <w:adjustRightInd/>
              <w:jc w:val="center"/>
              <w:rPr>
                <w:b/>
                <w:bCs/>
                <w:sz w:val="20"/>
                <w:szCs w:val="20"/>
              </w:rPr>
            </w:pPr>
            <w:r w:rsidRPr="0075552C">
              <w:rPr>
                <w:b/>
                <w:bCs/>
                <w:sz w:val="20"/>
                <w:szCs w:val="20"/>
              </w:rPr>
              <w:t xml:space="preserve">(H) </w:t>
            </w:r>
          </w:p>
          <w:p w:rsidR="00A62A70" w:rsidRDefault="0075552C">
            <w:pPr>
              <w:widowControl/>
              <w:autoSpaceDE/>
              <w:autoSpaceDN/>
              <w:adjustRightInd/>
              <w:jc w:val="center"/>
              <w:rPr>
                <w:b/>
                <w:bCs/>
                <w:sz w:val="20"/>
                <w:szCs w:val="20"/>
              </w:rPr>
            </w:pPr>
            <w:r w:rsidRPr="0075552C">
              <w:rPr>
                <w:b/>
                <w:bCs/>
                <w:sz w:val="20"/>
                <w:szCs w:val="20"/>
              </w:rPr>
              <w:t>Total Labor Costs per Year, $</w:t>
            </w:r>
            <w:r w:rsidRPr="0075552C">
              <w:rPr>
                <w:b/>
                <w:bCs/>
                <w:sz w:val="20"/>
                <w:szCs w:val="20"/>
                <w:vertAlign w:val="superscript"/>
              </w:rPr>
              <w:t>b</w:t>
            </w:r>
          </w:p>
        </w:tc>
      </w:tr>
      <w:tr w:rsidR="0055100B" w:rsidRPr="0075552C" w:rsidTr="006A27B7">
        <w:trPr>
          <w:trHeight w:val="30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55100B" w:rsidRPr="0055100B" w:rsidRDefault="0055100B" w:rsidP="0055100B">
            <w:pPr>
              <w:widowControl/>
              <w:autoSpaceDE/>
              <w:autoSpaceDN/>
              <w:adjustRightInd/>
              <w:rPr>
                <w:color w:val="000000"/>
                <w:sz w:val="20"/>
                <w:szCs w:val="20"/>
              </w:rPr>
            </w:pPr>
            <w:r>
              <w:rPr>
                <w:color w:val="000000"/>
                <w:sz w:val="20"/>
                <w:szCs w:val="20"/>
              </w:rPr>
              <w:t>1.</w:t>
            </w:r>
            <w:r w:rsidRPr="0055100B">
              <w:rPr>
                <w:color w:val="000000"/>
                <w:sz w:val="20"/>
                <w:szCs w:val="20"/>
              </w:rPr>
              <w:t xml:space="preserve"> Applica</w:t>
            </w:r>
            <w:r w:rsidR="00C12914">
              <w:rPr>
                <w:color w:val="000000"/>
                <w:sz w:val="20"/>
                <w:szCs w:val="20"/>
              </w:rPr>
              <w:t>t</w:t>
            </w:r>
            <w:r w:rsidRPr="0055100B">
              <w:rPr>
                <w:color w:val="000000"/>
                <w:sz w:val="20"/>
                <w:szCs w:val="20"/>
              </w:rPr>
              <w:t>ion</w:t>
            </w:r>
            <w:r w:rsidR="00C12914">
              <w:rPr>
                <w:color w:val="000000"/>
                <w:sz w:val="20"/>
                <w:szCs w:val="20"/>
              </w:rPr>
              <w:t>s</w:t>
            </w:r>
          </w:p>
        </w:tc>
        <w:tc>
          <w:tcPr>
            <w:tcW w:w="1243"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55100B">
            <w:pPr>
              <w:widowControl/>
              <w:autoSpaceDE/>
              <w:autoSpaceDN/>
              <w:adjustRightInd/>
              <w:jc w:val="center"/>
              <w:rPr>
                <w:color w:val="000000"/>
                <w:sz w:val="20"/>
                <w:szCs w:val="20"/>
              </w:rPr>
            </w:pPr>
            <w:r>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jc w:val="right"/>
              <w:rPr>
                <w:color w:val="000000"/>
                <w:sz w:val="20"/>
                <w:szCs w:val="20"/>
              </w:rPr>
            </w:pPr>
          </w:p>
        </w:tc>
      </w:tr>
      <w:tr w:rsidR="0055100B" w:rsidRPr="0075552C" w:rsidTr="006A27B7">
        <w:trPr>
          <w:trHeight w:val="233"/>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55100B" w:rsidRDefault="0055100B" w:rsidP="001B1609">
            <w:pPr>
              <w:widowControl/>
              <w:autoSpaceDE/>
              <w:autoSpaceDN/>
              <w:adjustRightInd/>
              <w:rPr>
                <w:color w:val="000000"/>
                <w:sz w:val="20"/>
                <w:szCs w:val="20"/>
              </w:rPr>
            </w:pPr>
            <w:r>
              <w:rPr>
                <w:color w:val="000000"/>
                <w:sz w:val="20"/>
                <w:szCs w:val="20"/>
              </w:rPr>
              <w:t>2. Survey and Studies</w:t>
            </w:r>
          </w:p>
        </w:tc>
        <w:tc>
          <w:tcPr>
            <w:tcW w:w="1243"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55100B">
            <w:pPr>
              <w:widowControl/>
              <w:autoSpaceDE/>
              <w:autoSpaceDN/>
              <w:adjustRightInd/>
              <w:jc w:val="center"/>
              <w:rPr>
                <w:color w:val="000000"/>
                <w:sz w:val="20"/>
                <w:szCs w:val="20"/>
              </w:rPr>
            </w:pPr>
            <w:r>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jc w:val="right"/>
              <w:rPr>
                <w:color w:val="000000"/>
                <w:sz w:val="20"/>
                <w:szCs w:val="20"/>
              </w:rPr>
            </w:pPr>
          </w:p>
        </w:tc>
      </w:tr>
      <w:tr w:rsidR="0055100B"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55100B" w:rsidRDefault="0055100B" w:rsidP="001B1609">
            <w:pPr>
              <w:widowControl/>
              <w:autoSpaceDE/>
              <w:autoSpaceDN/>
              <w:adjustRightInd/>
              <w:rPr>
                <w:color w:val="000000"/>
                <w:sz w:val="20"/>
                <w:szCs w:val="20"/>
              </w:rPr>
            </w:pPr>
            <w:r w:rsidRPr="0075552C">
              <w:rPr>
                <w:color w:val="000000"/>
                <w:sz w:val="20"/>
                <w:szCs w:val="20"/>
              </w:rPr>
              <w:t>3. R</w:t>
            </w:r>
            <w:r>
              <w:rPr>
                <w:color w:val="000000"/>
                <w:sz w:val="20"/>
                <w:szCs w:val="20"/>
              </w:rPr>
              <w:t>eporting</w:t>
            </w:r>
            <w:r w:rsidRPr="0075552C">
              <w:rPr>
                <w:color w:val="000000"/>
                <w:sz w:val="20"/>
                <w:szCs w:val="20"/>
              </w:rPr>
              <w:t xml:space="preserve"> R</w:t>
            </w:r>
            <w:r>
              <w:rPr>
                <w:color w:val="000000"/>
                <w:sz w:val="20"/>
                <w:szCs w:val="20"/>
              </w:rPr>
              <w:t>equirements</w:t>
            </w:r>
          </w:p>
        </w:tc>
        <w:tc>
          <w:tcPr>
            <w:tcW w:w="1243"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294"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rPr>
                <w:color w:val="000000"/>
                <w:sz w:val="20"/>
                <w:szCs w:val="20"/>
              </w:rPr>
            </w:pP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ind w:firstLineChars="100" w:firstLine="200"/>
              <w:jc w:val="right"/>
              <w:rPr>
                <w:color w:val="000000"/>
                <w:sz w:val="20"/>
                <w:szCs w:val="20"/>
              </w:rPr>
            </w:pPr>
          </w:p>
        </w:tc>
      </w:tr>
      <w:tr w:rsidR="00D2401E" w:rsidRPr="0075552C" w:rsidTr="006A27B7">
        <w:trPr>
          <w:trHeight w:val="233"/>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1B1609" w:rsidP="001B1609">
            <w:pPr>
              <w:widowControl/>
              <w:autoSpaceDE/>
              <w:autoSpaceDN/>
              <w:adjustRightInd/>
              <w:rPr>
                <w:color w:val="000000"/>
                <w:sz w:val="20"/>
                <w:szCs w:val="20"/>
              </w:rPr>
            </w:pPr>
            <w:r>
              <w:rPr>
                <w:color w:val="000000"/>
                <w:sz w:val="20"/>
                <w:szCs w:val="20"/>
              </w:rPr>
              <w:t xml:space="preserve">  </w:t>
            </w:r>
            <w:r w:rsidR="0075552C" w:rsidRPr="001B1609">
              <w:rPr>
                <w:b/>
                <w:color w:val="000000"/>
                <w:sz w:val="20"/>
                <w:szCs w:val="20"/>
              </w:rPr>
              <w:t>New Sources</w:t>
            </w:r>
            <w:r w:rsidR="0075552C" w:rsidRPr="0075552C">
              <w:rPr>
                <w:color w:val="000000"/>
                <w:sz w:val="20"/>
                <w:szCs w:val="20"/>
              </w:rPr>
              <w:t xml:space="preserve"> </w:t>
            </w:r>
            <w:r w:rsidR="0075552C" w:rsidRPr="00D2401E">
              <w:rPr>
                <w:color w:val="000000"/>
                <w:sz w:val="20"/>
                <w:szCs w:val="20"/>
                <w:vertAlign w:val="superscript"/>
              </w:rPr>
              <w:t>c</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jc w:val="right"/>
              <w:rPr>
                <w:color w:val="000000"/>
                <w:sz w:val="20"/>
                <w:szCs w:val="20"/>
              </w:rPr>
            </w:pPr>
            <w:r w:rsidRPr="0075552C">
              <w:rPr>
                <w:color w:val="000000"/>
                <w:sz w:val="20"/>
                <w:szCs w:val="20"/>
              </w:rPr>
              <w:t> </w:t>
            </w:r>
          </w:p>
        </w:tc>
      </w:tr>
      <w:tr w:rsidR="00D2401E" w:rsidRPr="0075552C" w:rsidTr="006A27B7">
        <w:trPr>
          <w:trHeight w:val="188"/>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1B1609" w:rsidP="001B1609">
            <w:pPr>
              <w:widowControl/>
              <w:autoSpaceDE/>
              <w:autoSpaceDN/>
              <w:adjustRightInd/>
              <w:rPr>
                <w:color w:val="000000"/>
                <w:sz w:val="20"/>
                <w:szCs w:val="20"/>
              </w:rPr>
            </w:pPr>
            <w:r>
              <w:rPr>
                <w:color w:val="000000"/>
                <w:sz w:val="20"/>
                <w:szCs w:val="20"/>
              </w:rPr>
              <w:t xml:space="preserve">    A</w:t>
            </w:r>
            <w:r w:rsidR="0075552C" w:rsidRPr="005325FE">
              <w:rPr>
                <w:color w:val="000000"/>
                <w:sz w:val="20"/>
                <w:szCs w:val="20"/>
              </w:rPr>
              <w:t>. Read Instructions</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215"/>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1B1609" w:rsidP="001B1609">
            <w:pPr>
              <w:widowControl/>
              <w:autoSpaceDE/>
              <w:autoSpaceDN/>
              <w:adjustRightInd/>
              <w:rPr>
                <w:color w:val="000000"/>
                <w:sz w:val="20"/>
                <w:szCs w:val="20"/>
              </w:rPr>
            </w:pPr>
            <w:r>
              <w:rPr>
                <w:color w:val="000000"/>
                <w:sz w:val="20"/>
                <w:szCs w:val="20"/>
              </w:rPr>
              <w:t xml:space="preserve">   </w:t>
            </w:r>
            <w:r w:rsidR="005325FE">
              <w:rPr>
                <w:color w:val="000000"/>
                <w:sz w:val="20"/>
                <w:szCs w:val="20"/>
              </w:rPr>
              <w:t xml:space="preserve"> </w:t>
            </w:r>
            <w:r>
              <w:rPr>
                <w:color w:val="000000"/>
                <w:sz w:val="20"/>
                <w:szCs w:val="20"/>
              </w:rPr>
              <w:t>B</w:t>
            </w:r>
            <w:r w:rsidR="0075552C" w:rsidRPr="0075552C">
              <w:rPr>
                <w:color w:val="000000"/>
                <w:sz w:val="20"/>
                <w:szCs w:val="20"/>
              </w:rPr>
              <w:t xml:space="preserve">. </w:t>
            </w:r>
            <w:r w:rsidR="0075552C" w:rsidRPr="005325FE">
              <w:rPr>
                <w:color w:val="000000"/>
                <w:sz w:val="20"/>
                <w:szCs w:val="20"/>
              </w:rPr>
              <w:t>Required Activities</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242"/>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1B1609" w:rsidP="001B6C46">
            <w:pPr>
              <w:widowControl/>
              <w:autoSpaceDE/>
              <w:autoSpaceDN/>
              <w:adjustRightInd/>
              <w:rPr>
                <w:color w:val="000000"/>
                <w:sz w:val="20"/>
                <w:szCs w:val="20"/>
              </w:rPr>
            </w:pPr>
            <w:r>
              <w:rPr>
                <w:color w:val="000000"/>
                <w:sz w:val="20"/>
                <w:szCs w:val="20"/>
              </w:rPr>
              <w:t xml:space="preserve">         </w:t>
            </w:r>
            <w:r w:rsidR="0075552C" w:rsidRPr="0075552C">
              <w:rPr>
                <w:color w:val="000000"/>
                <w:sz w:val="20"/>
                <w:szCs w:val="20"/>
              </w:rPr>
              <w:t xml:space="preserve">Initial performance test </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188"/>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1B1609" w:rsidP="001B6C46">
            <w:pPr>
              <w:widowControl/>
              <w:autoSpaceDE/>
              <w:autoSpaceDN/>
              <w:adjustRightInd/>
              <w:ind w:firstLineChars="100" w:firstLine="200"/>
              <w:rPr>
                <w:color w:val="000000"/>
                <w:sz w:val="20"/>
                <w:szCs w:val="20"/>
              </w:rPr>
            </w:pPr>
            <w:r>
              <w:rPr>
                <w:color w:val="000000"/>
                <w:sz w:val="20"/>
                <w:szCs w:val="20"/>
              </w:rPr>
              <w:t xml:space="preserve">     </w:t>
            </w:r>
            <w:r w:rsidR="0075552C" w:rsidRPr="0075552C">
              <w:rPr>
                <w:color w:val="000000"/>
                <w:sz w:val="20"/>
                <w:szCs w:val="20"/>
              </w:rPr>
              <w:t xml:space="preserve">Ref Method 9 tests </w:t>
            </w:r>
            <w:r w:rsidR="001B6C46">
              <w:rPr>
                <w:color w:val="000000"/>
                <w:sz w:val="20"/>
                <w:szCs w:val="20"/>
                <w:vertAlign w:val="superscript"/>
              </w:rPr>
              <w:t>d</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29.7</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4</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118.8</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215"/>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1B1609" w:rsidP="001B6C46">
            <w:pPr>
              <w:widowControl/>
              <w:autoSpaceDE/>
              <w:autoSpaceDN/>
              <w:adjustRightInd/>
              <w:ind w:firstLineChars="100" w:firstLine="200"/>
              <w:rPr>
                <w:color w:val="000000"/>
                <w:sz w:val="20"/>
                <w:szCs w:val="20"/>
              </w:rPr>
            </w:pPr>
            <w:r>
              <w:rPr>
                <w:color w:val="000000"/>
                <w:sz w:val="20"/>
                <w:szCs w:val="20"/>
              </w:rPr>
              <w:t xml:space="preserve">     </w:t>
            </w:r>
            <w:r w:rsidR="0075552C" w:rsidRPr="0075552C">
              <w:rPr>
                <w:color w:val="000000"/>
                <w:sz w:val="20"/>
                <w:szCs w:val="20"/>
              </w:rPr>
              <w:t>Ref Method 5</w:t>
            </w:r>
            <w:r w:rsidR="0075552C" w:rsidRPr="0075552C">
              <w:rPr>
                <w:color w:val="000000"/>
                <w:sz w:val="20"/>
                <w:szCs w:val="20"/>
                <w:vertAlign w:val="superscript"/>
              </w:rPr>
              <w:t xml:space="preserve"> </w:t>
            </w:r>
            <w:r w:rsidR="001B6C46">
              <w:rPr>
                <w:color w:val="000000"/>
                <w:sz w:val="20"/>
                <w:szCs w:val="20"/>
                <w:vertAlign w:val="superscript"/>
              </w:rPr>
              <w:t>d</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242"/>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1B1609" w:rsidP="0075552C">
            <w:pPr>
              <w:widowControl/>
              <w:autoSpaceDE/>
              <w:autoSpaceDN/>
              <w:adjustRightInd/>
              <w:rPr>
                <w:color w:val="000000"/>
                <w:sz w:val="20"/>
                <w:szCs w:val="20"/>
              </w:rPr>
            </w:pPr>
            <w:r>
              <w:rPr>
                <w:color w:val="000000"/>
                <w:sz w:val="20"/>
                <w:szCs w:val="20"/>
              </w:rPr>
              <w:t xml:space="preserve">         </w:t>
            </w:r>
            <w:r w:rsidR="0075552C" w:rsidRPr="0075552C">
              <w:rPr>
                <w:color w:val="000000"/>
                <w:sz w:val="20"/>
                <w:szCs w:val="20"/>
              </w:rPr>
              <w:t xml:space="preserve">Repeat performance test </w:t>
            </w:r>
            <w:r w:rsidR="0075552C" w:rsidRPr="0075552C">
              <w:rPr>
                <w:color w:val="000000"/>
                <w:sz w:val="20"/>
                <w:szCs w:val="20"/>
                <w:vertAlign w:val="superscript"/>
              </w:rPr>
              <w:t>e</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0.2</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0.8</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1B1609" w:rsidRDefault="001B1609" w:rsidP="0075552C">
            <w:pPr>
              <w:widowControl/>
              <w:autoSpaceDE/>
              <w:autoSpaceDN/>
              <w:adjustRightInd/>
              <w:rPr>
                <w:b/>
                <w:color w:val="000000"/>
                <w:sz w:val="20"/>
                <w:szCs w:val="20"/>
              </w:rPr>
            </w:pPr>
            <w:r>
              <w:rPr>
                <w:color w:val="000000"/>
                <w:sz w:val="20"/>
                <w:szCs w:val="20"/>
              </w:rPr>
              <w:t xml:space="preserve">  </w:t>
            </w:r>
            <w:r w:rsidR="0075552C" w:rsidRPr="001B1609">
              <w:rPr>
                <w:b/>
                <w:color w:val="000000"/>
                <w:sz w:val="20"/>
                <w:szCs w:val="20"/>
              </w:rPr>
              <w:t>Existing sources</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 </w:t>
            </w:r>
          </w:p>
        </w:tc>
      </w:tr>
      <w:tr w:rsidR="00F177B5" w:rsidRPr="0075552C" w:rsidTr="006A27B7">
        <w:trPr>
          <w:trHeight w:val="233"/>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F177B5" w:rsidRDefault="00F177B5" w:rsidP="0075552C">
            <w:pPr>
              <w:widowControl/>
              <w:autoSpaceDE/>
              <w:autoSpaceDN/>
              <w:adjustRightInd/>
              <w:rPr>
                <w:color w:val="000000"/>
                <w:sz w:val="20"/>
                <w:szCs w:val="20"/>
              </w:rPr>
            </w:pPr>
            <w:r>
              <w:rPr>
                <w:color w:val="000000"/>
                <w:sz w:val="20"/>
                <w:szCs w:val="20"/>
              </w:rPr>
              <w:t xml:space="preserve">         Monitoring of operations and emissions</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F177B5" w:rsidRPr="0075552C" w:rsidRDefault="00F177B5" w:rsidP="00D2401E">
            <w:pPr>
              <w:widowControl/>
              <w:autoSpaceDE/>
              <w:autoSpaceDN/>
              <w:adjustRightInd/>
              <w:rPr>
                <w:color w:val="000000"/>
                <w:sz w:val="20"/>
                <w:szCs w:val="20"/>
              </w:rPr>
            </w:pPr>
            <w:r>
              <w:rPr>
                <w:color w:val="000000"/>
                <w:sz w:val="20"/>
                <w:szCs w:val="20"/>
              </w:rPr>
              <w:t xml:space="preserve"> Included in 3F</w:t>
            </w:r>
          </w:p>
        </w:tc>
        <w:tc>
          <w:tcPr>
            <w:tcW w:w="1228" w:type="dxa"/>
            <w:tcBorders>
              <w:top w:val="nil"/>
              <w:left w:val="nil"/>
              <w:bottom w:val="single" w:sz="4" w:space="0" w:color="auto"/>
              <w:right w:val="single" w:sz="4" w:space="0" w:color="auto"/>
            </w:tcBorders>
            <w:shd w:val="clear" w:color="auto" w:fill="auto"/>
            <w:noWrap/>
            <w:vAlign w:val="bottom"/>
            <w:hideMark/>
          </w:tcPr>
          <w:p w:rsidR="00F177B5" w:rsidRPr="0075552C" w:rsidRDefault="00F177B5" w:rsidP="0075552C">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F177B5" w:rsidRPr="0075552C" w:rsidRDefault="00F177B5" w:rsidP="0075552C">
            <w:pPr>
              <w:widowControl/>
              <w:autoSpaceDE/>
              <w:autoSpaceDN/>
              <w:adjustRightInd/>
              <w:rPr>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rsidR="00F177B5" w:rsidRPr="0075552C" w:rsidRDefault="00F177B5" w:rsidP="0075552C">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F177B5" w:rsidRPr="0075552C" w:rsidRDefault="00F177B5" w:rsidP="0075552C">
            <w:pPr>
              <w:widowControl/>
              <w:autoSpaceDE/>
              <w:autoSpaceDN/>
              <w:adjustRightInd/>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F177B5" w:rsidRPr="0075552C" w:rsidRDefault="00F177B5" w:rsidP="0075552C">
            <w:pPr>
              <w:widowControl/>
              <w:autoSpaceDE/>
              <w:autoSpaceDN/>
              <w:adjustRightInd/>
              <w:rPr>
                <w:color w:val="000000"/>
                <w:sz w:val="20"/>
                <w:szCs w:val="20"/>
              </w:rPr>
            </w:pP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F177B5" w:rsidRPr="0075552C" w:rsidRDefault="00F177B5" w:rsidP="0075552C">
            <w:pPr>
              <w:widowControl/>
              <w:autoSpaceDE/>
              <w:autoSpaceDN/>
              <w:adjustRightInd/>
              <w:jc w:val="right"/>
              <w:rPr>
                <w:color w:val="000000"/>
                <w:sz w:val="20"/>
                <w:szCs w:val="20"/>
              </w:rPr>
            </w:pPr>
          </w:p>
        </w:tc>
      </w:tr>
      <w:tr w:rsidR="00D2401E" w:rsidRPr="0075552C" w:rsidTr="006A27B7">
        <w:trPr>
          <w:trHeight w:val="233"/>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D2401E" w:rsidRPr="0075552C" w:rsidRDefault="001B1609" w:rsidP="0075552C">
            <w:pPr>
              <w:widowControl/>
              <w:autoSpaceDE/>
              <w:autoSpaceDN/>
              <w:adjustRightInd/>
              <w:rPr>
                <w:color w:val="000000"/>
                <w:sz w:val="20"/>
                <w:szCs w:val="20"/>
              </w:rPr>
            </w:pPr>
            <w:r>
              <w:rPr>
                <w:color w:val="000000"/>
                <w:sz w:val="20"/>
                <w:szCs w:val="20"/>
              </w:rPr>
              <w:t xml:space="preserve">    </w:t>
            </w:r>
            <w:r w:rsidR="00D2401E" w:rsidRPr="0075552C">
              <w:rPr>
                <w:color w:val="000000"/>
                <w:sz w:val="20"/>
                <w:szCs w:val="20"/>
              </w:rPr>
              <w:t>C. Create Information</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D2401E">
            <w:pPr>
              <w:widowControl/>
              <w:autoSpaceDE/>
              <w:autoSpaceDN/>
              <w:adjustRightInd/>
              <w:rPr>
                <w:color w:val="000000"/>
                <w:sz w:val="20"/>
                <w:szCs w:val="20"/>
              </w:rPr>
            </w:pPr>
            <w:r w:rsidRPr="0075552C">
              <w:rPr>
                <w:color w:val="000000"/>
                <w:sz w:val="20"/>
                <w:szCs w:val="20"/>
              </w:rPr>
              <w:t> Included in 3B</w:t>
            </w:r>
          </w:p>
        </w:tc>
        <w:tc>
          <w:tcPr>
            <w:tcW w:w="122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D2401E" w:rsidRPr="0075552C" w:rsidRDefault="001B1609" w:rsidP="0075552C">
            <w:pPr>
              <w:widowControl/>
              <w:autoSpaceDE/>
              <w:autoSpaceDN/>
              <w:adjustRightInd/>
              <w:rPr>
                <w:color w:val="000000"/>
                <w:sz w:val="20"/>
                <w:szCs w:val="20"/>
              </w:rPr>
            </w:pPr>
            <w:r>
              <w:rPr>
                <w:color w:val="000000"/>
                <w:sz w:val="20"/>
                <w:szCs w:val="20"/>
              </w:rPr>
              <w:t xml:space="preserve">    </w:t>
            </w:r>
            <w:r w:rsidR="00D2401E" w:rsidRPr="0075552C">
              <w:rPr>
                <w:color w:val="000000"/>
                <w:sz w:val="20"/>
                <w:szCs w:val="20"/>
              </w:rPr>
              <w:t>D. Gather Existing Information</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D2401E">
            <w:pPr>
              <w:widowControl/>
              <w:autoSpaceDE/>
              <w:autoSpaceDN/>
              <w:adjustRightInd/>
              <w:rPr>
                <w:color w:val="000000"/>
                <w:sz w:val="20"/>
                <w:szCs w:val="20"/>
              </w:rPr>
            </w:pPr>
            <w:r w:rsidRPr="0075552C">
              <w:rPr>
                <w:color w:val="000000"/>
                <w:sz w:val="20"/>
                <w:szCs w:val="20"/>
              </w:rPr>
              <w:t> Included in 3E</w:t>
            </w:r>
          </w:p>
        </w:tc>
        <w:tc>
          <w:tcPr>
            <w:tcW w:w="122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17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1B1609" w:rsidP="0075552C">
            <w:pPr>
              <w:widowControl/>
              <w:autoSpaceDE/>
              <w:autoSpaceDN/>
              <w:adjustRightInd/>
              <w:rPr>
                <w:color w:val="000000"/>
                <w:sz w:val="20"/>
                <w:szCs w:val="20"/>
              </w:rPr>
            </w:pPr>
            <w:r>
              <w:rPr>
                <w:color w:val="000000"/>
                <w:sz w:val="20"/>
                <w:szCs w:val="20"/>
              </w:rPr>
              <w:t xml:space="preserve">    </w:t>
            </w:r>
            <w:r w:rsidR="0075552C" w:rsidRPr="0075552C">
              <w:rPr>
                <w:color w:val="000000"/>
                <w:sz w:val="20"/>
                <w:szCs w:val="20"/>
              </w:rPr>
              <w:t xml:space="preserve">E. </w:t>
            </w:r>
            <w:r w:rsidR="0075552C" w:rsidRPr="001B1609">
              <w:rPr>
                <w:color w:val="000000"/>
                <w:sz w:val="20"/>
                <w:szCs w:val="20"/>
              </w:rPr>
              <w:t>Write Report</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197"/>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1B1609" w:rsidRDefault="001B1609" w:rsidP="0075552C">
            <w:pPr>
              <w:widowControl/>
              <w:autoSpaceDE/>
              <w:autoSpaceDN/>
              <w:adjustRightInd/>
              <w:rPr>
                <w:b/>
                <w:color w:val="000000"/>
                <w:sz w:val="20"/>
                <w:szCs w:val="20"/>
              </w:rPr>
            </w:pPr>
            <w:r>
              <w:rPr>
                <w:color w:val="000000"/>
                <w:sz w:val="20"/>
                <w:szCs w:val="20"/>
              </w:rPr>
              <w:t xml:space="preserve">  </w:t>
            </w:r>
            <w:r w:rsidR="0075552C" w:rsidRPr="001B1609">
              <w:rPr>
                <w:b/>
                <w:color w:val="000000"/>
                <w:sz w:val="20"/>
                <w:szCs w:val="20"/>
              </w:rPr>
              <w:t xml:space="preserve">New Sources </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233"/>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rPr>
                <w:color w:val="000000"/>
                <w:sz w:val="20"/>
                <w:szCs w:val="20"/>
              </w:rPr>
            </w:pPr>
            <w:r w:rsidRPr="0075552C">
              <w:rPr>
                <w:color w:val="000000"/>
                <w:sz w:val="20"/>
                <w:szCs w:val="20"/>
              </w:rPr>
              <w:t>Notification of construction/</w:t>
            </w:r>
            <w:r w:rsidR="001B1609">
              <w:rPr>
                <w:color w:val="000000"/>
                <w:sz w:val="20"/>
                <w:szCs w:val="20"/>
              </w:rPr>
              <w:t xml:space="preserve"> </w:t>
            </w:r>
            <w:r w:rsidRPr="0075552C">
              <w:rPr>
                <w:color w:val="000000"/>
                <w:sz w:val="20"/>
                <w:szCs w:val="20"/>
              </w:rPr>
              <w:t>reconstruction</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rPr>
                <w:color w:val="000000"/>
                <w:sz w:val="20"/>
                <w:szCs w:val="20"/>
              </w:rPr>
            </w:pPr>
            <w:r w:rsidRPr="0075552C">
              <w:rPr>
                <w:color w:val="000000"/>
                <w:sz w:val="20"/>
                <w:szCs w:val="20"/>
              </w:rPr>
              <w:t>Notification of actual startup</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rPr>
                <w:color w:val="000000"/>
                <w:sz w:val="20"/>
                <w:szCs w:val="20"/>
              </w:rPr>
            </w:pPr>
            <w:r w:rsidRPr="0075552C">
              <w:rPr>
                <w:color w:val="000000"/>
                <w:sz w:val="20"/>
                <w:szCs w:val="20"/>
              </w:rPr>
              <w:t>Notification of initial performance test</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rPr>
                <w:color w:val="000000"/>
                <w:sz w:val="20"/>
                <w:szCs w:val="20"/>
              </w:rPr>
            </w:pPr>
            <w:r w:rsidRPr="0075552C">
              <w:rPr>
                <w:color w:val="000000"/>
                <w:sz w:val="20"/>
                <w:szCs w:val="20"/>
              </w:rPr>
              <w:t>Notification of demonstration of CMS</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ind w:firstLineChars="100" w:firstLine="200"/>
              <w:rPr>
                <w:color w:val="000000"/>
                <w:sz w:val="20"/>
                <w:szCs w:val="20"/>
              </w:rPr>
            </w:pPr>
            <w:r w:rsidRPr="0075552C">
              <w:rPr>
                <w:color w:val="000000"/>
                <w:sz w:val="20"/>
                <w:szCs w:val="20"/>
              </w:rPr>
              <w:t>Report of initial performance test</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D2401E">
            <w:pPr>
              <w:widowControl/>
              <w:autoSpaceDE/>
              <w:autoSpaceDN/>
              <w:adjustRightInd/>
              <w:rPr>
                <w:color w:val="000000"/>
                <w:sz w:val="20"/>
                <w:szCs w:val="20"/>
              </w:rPr>
            </w:pPr>
            <w:r w:rsidRPr="0075552C">
              <w:rPr>
                <w:color w:val="000000"/>
                <w:sz w:val="20"/>
                <w:szCs w:val="20"/>
              </w:rPr>
              <w:t xml:space="preserve"> Included in 3B </w:t>
            </w:r>
          </w:p>
        </w:tc>
        <w:tc>
          <w:tcPr>
            <w:tcW w:w="122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ind w:firstLineChars="100" w:firstLine="200"/>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ind w:firstLineChars="100" w:firstLine="200"/>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Existing Sources</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xml:space="preserve">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26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ind w:firstLineChars="100" w:firstLine="200"/>
              <w:rPr>
                <w:color w:val="000000"/>
                <w:sz w:val="20"/>
                <w:szCs w:val="20"/>
              </w:rPr>
            </w:pPr>
            <w:r w:rsidRPr="0075552C">
              <w:rPr>
                <w:color w:val="000000"/>
                <w:sz w:val="20"/>
                <w:szCs w:val="20"/>
              </w:rPr>
              <w:t xml:space="preserve">Notification of operational change </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$0</w:t>
            </w:r>
          </w:p>
        </w:tc>
      </w:tr>
      <w:tr w:rsidR="00D2401E" w:rsidRPr="0075552C" w:rsidTr="006A27B7">
        <w:trPr>
          <w:trHeight w:val="30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ind w:firstLineChars="100" w:firstLine="200"/>
              <w:rPr>
                <w:color w:val="000000"/>
                <w:sz w:val="20"/>
                <w:szCs w:val="20"/>
              </w:rPr>
            </w:pPr>
            <w:r w:rsidRPr="0075552C">
              <w:rPr>
                <w:color w:val="000000"/>
                <w:sz w:val="20"/>
                <w:szCs w:val="20"/>
              </w:rPr>
              <w:t>Semiannual reports</w:t>
            </w:r>
            <w:r w:rsidR="0040795F">
              <w:rPr>
                <w:color w:val="000000"/>
                <w:sz w:val="20"/>
                <w:szCs w:val="20"/>
              </w:rPr>
              <w:t xml:space="preserve"> </w:t>
            </w:r>
            <w:r w:rsidR="0040795F" w:rsidRPr="0040795F">
              <w:rPr>
                <w:color w:val="000000"/>
                <w:sz w:val="20"/>
                <w:szCs w:val="20"/>
                <w:vertAlign w:val="superscript"/>
              </w:rPr>
              <w:t>f</w:t>
            </w:r>
          </w:p>
        </w:tc>
        <w:tc>
          <w:tcPr>
            <w:tcW w:w="1243"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16</w:t>
            </w:r>
          </w:p>
        </w:tc>
        <w:tc>
          <w:tcPr>
            <w:tcW w:w="1294"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2</w:t>
            </w:r>
          </w:p>
        </w:tc>
        <w:tc>
          <w:tcPr>
            <w:tcW w:w="1065"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64</w:t>
            </w:r>
          </w:p>
        </w:tc>
        <w:tc>
          <w:tcPr>
            <w:tcW w:w="1338"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Pr>
                <w:color w:val="000000"/>
                <w:sz w:val="20"/>
                <w:szCs w:val="20"/>
              </w:rPr>
              <w:t>3.2</w:t>
            </w:r>
          </w:p>
        </w:tc>
        <w:tc>
          <w:tcPr>
            <w:tcW w:w="1095"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Pr>
                <w:color w:val="000000"/>
                <w:sz w:val="20"/>
                <w:szCs w:val="20"/>
              </w:rPr>
              <w:t>6.4</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F9335D" w:rsidRPr="0075552C" w:rsidRDefault="00F9335D" w:rsidP="00F9335D">
            <w:pPr>
              <w:widowControl/>
              <w:autoSpaceDE/>
              <w:autoSpaceDN/>
              <w:adjustRightInd/>
              <w:jc w:val="right"/>
              <w:rPr>
                <w:color w:val="000000"/>
                <w:sz w:val="20"/>
                <w:szCs w:val="20"/>
              </w:rPr>
            </w:pPr>
            <w:r>
              <w:rPr>
                <w:color w:val="000000"/>
                <w:sz w:val="20"/>
                <w:szCs w:val="20"/>
              </w:rPr>
              <w:t>$7,126.59</w:t>
            </w:r>
          </w:p>
        </w:tc>
      </w:tr>
      <w:tr w:rsidR="00F9335D" w:rsidRPr="00F9335D" w:rsidTr="006A27B7">
        <w:trPr>
          <w:trHeight w:val="197"/>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F9335D" w:rsidRPr="00F9335D" w:rsidRDefault="00F9335D" w:rsidP="00044919">
            <w:pPr>
              <w:widowControl/>
              <w:autoSpaceDE/>
              <w:autoSpaceDN/>
              <w:adjustRightInd/>
              <w:rPr>
                <w:b/>
                <w:i/>
                <w:iCs/>
                <w:color w:val="000000"/>
                <w:sz w:val="20"/>
                <w:szCs w:val="20"/>
              </w:rPr>
            </w:pPr>
            <w:r w:rsidRPr="00F9335D">
              <w:rPr>
                <w:b/>
                <w:i/>
                <w:iCs/>
                <w:color w:val="000000"/>
                <w:sz w:val="20"/>
                <w:szCs w:val="20"/>
              </w:rPr>
              <w:t xml:space="preserve">Subtotal </w:t>
            </w:r>
            <w:r w:rsidR="001B1609">
              <w:rPr>
                <w:b/>
                <w:i/>
                <w:iCs/>
                <w:color w:val="000000"/>
                <w:sz w:val="20"/>
                <w:szCs w:val="20"/>
              </w:rPr>
              <w:t xml:space="preserve">for </w:t>
            </w:r>
            <w:r w:rsidRPr="00F9335D">
              <w:rPr>
                <w:b/>
                <w:i/>
                <w:iCs/>
                <w:color w:val="000000"/>
                <w:sz w:val="20"/>
                <w:szCs w:val="20"/>
              </w:rPr>
              <w:t>Reporti</w:t>
            </w:r>
            <w:r w:rsidR="00044919">
              <w:rPr>
                <w:b/>
                <w:i/>
                <w:iCs/>
                <w:color w:val="000000"/>
                <w:sz w:val="20"/>
                <w:szCs w:val="20"/>
              </w:rPr>
              <w:t>n</w:t>
            </w:r>
            <w:r w:rsidRPr="00F9335D">
              <w:rPr>
                <w:b/>
                <w:i/>
                <w:iCs/>
                <w:color w:val="000000"/>
                <w:sz w:val="20"/>
                <w:szCs w:val="20"/>
              </w:rPr>
              <w:t>g</w:t>
            </w:r>
            <w:r w:rsidR="00044919">
              <w:rPr>
                <w:b/>
                <w:i/>
                <w:iCs/>
                <w:color w:val="000000"/>
                <w:sz w:val="20"/>
                <w:szCs w:val="20"/>
              </w:rPr>
              <w:t xml:space="preserve"> </w:t>
            </w:r>
            <w:r w:rsidR="001B1609">
              <w:rPr>
                <w:b/>
                <w:i/>
                <w:iCs/>
                <w:color w:val="000000"/>
                <w:sz w:val="20"/>
                <w:szCs w:val="20"/>
              </w:rPr>
              <w:t>Requirements</w:t>
            </w:r>
            <w:r w:rsidR="002A4DDE">
              <w:rPr>
                <w:b/>
                <w:i/>
                <w:iCs/>
                <w:color w:val="000000"/>
                <w:sz w:val="20"/>
                <w:szCs w:val="20"/>
              </w:rPr>
              <w:t xml:space="preserve"> (rounded)</w:t>
            </w:r>
          </w:p>
        </w:tc>
        <w:tc>
          <w:tcPr>
            <w:tcW w:w="1243" w:type="dxa"/>
            <w:tcBorders>
              <w:top w:val="nil"/>
              <w:left w:val="nil"/>
              <w:bottom w:val="single" w:sz="4" w:space="0" w:color="auto"/>
              <w:right w:val="single" w:sz="4" w:space="0" w:color="auto"/>
            </w:tcBorders>
            <w:shd w:val="clear" w:color="auto" w:fill="auto"/>
            <w:noWrap/>
            <w:vAlign w:val="bottom"/>
            <w:hideMark/>
          </w:tcPr>
          <w:p w:rsidR="00F9335D" w:rsidRPr="00F9335D" w:rsidRDefault="00F9335D" w:rsidP="0075552C">
            <w:pPr>
              <w:widowControl/>
              <w:autoSpaceDE/>
              <w:autoSpaceDN/>
              <w:adjustRightInd/>
              <w:rPr>
                <w:b/>
                <w:color w:val="000000"/>
                <w:sz w:val="20"/>
                <w:szCs w:val="20"/>
              </w:rPr>
            </w:pPr>
            <w:r w:rsidRPr="00F9335D">
              <w:rPr>
                <w:b/>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F9335D" w:rsidRPr="00F9335D" w:rsidRDefault="00F9335D" w:rsidP="0075552C">
            <w:pPr>
              <w:widowControl/>
              <w:autoSpaceDE/>
              <w:autoSpaceDN/>
              <w:adjustRightInd/>
              <w:rPr>
                <w:b/>
                <w:i/>
                <w:iCs/>
                <w:color w:val="000000"/>
                <w:sz w:val="20"/>
                <w:szCs w:val="20"/>
              </w:rPr>
            </w:pPr>
            <w:r w:rsidRPr="00F9335D">
              <w:rPr>
                <w:b/>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F9335D" w:rsidRPr="00F9335D" w:rsidRDefault="00F9335D" w:rsidP="0075552C">
            <w:pPr>
              <w:widowControl/>
              <w:autoSpaceDE/>
              <w:autoSpaceDN/>
              <w:adjustRightInd/>
              <w:jc w:val="center"/>
              <w:rPr>
                <w:b/>
                <w:i/>
                <w:iCs/>
                <w:color w:val="000000"/>
                <w:sz w:val="20"/>
                <w:szCs w:val="20"/>
              </w:rPr>
            </w:pPr>
            <w:r w:rsidRPr="00F9335D">
              <w:rPr>
                <w:b/>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9335D" w:rsidRPr="00F9335D" w:rsidRDefault="00F9335D" w:rsidP="0075552C">
            <w:pPr>
              <w:widowControl/>
              <w:autoSpaceDE/>
              <w:autoSpaceDN/>
              <w:adjustRightInd/>
              <w:jc w:val="center"/>
              <w:rPr>
                <w:b/>
                <w:color w:val="000000"/>
                <w:sz w:val="20"/>
                <w:szCs w:val="20"/>
              </w:rPr>
            </w:pPr>
            <w:r w:rsidRPr="00F9335D">
              <w:rPr>
                <w:b/>
                <w:color w:val="000000"/>
                <w:sz w:val="20"/>
                <w:szCs w:val="20"/>
              </w:rPr>
              <w:t> </w:t>
            </w:r>
          </w:p>
        </w:tc>
        <w:tc>
          <w:tcPr>
            <w:tcW w:w="3498" w:type="dxa"/>
            <w:gridSpan w:val="3"/>
            <w:tcBorders>
              <w:top w:val="nil"/>
              <w:left w:val="nil"/>
              <w:bottom w:val="single" w:sz="4" w:space="0" w:color="auto"/>
              <w:right w:val="single" w:sz="4" w:space="0" w:color="auto"/>
            </w:tcBorders>
            <w:shd w:val="clear" w:color="auto" w:fill="auto"/>
            <w:noWrap/>
            <w:vAlign w:val="bottom"/>
            <w:hideMark/>
          </w:tcPr>
          <w:p w:rsidR="00F9335D" w:rsidRPr="00F9335D" w:rsidRDefault="00F9335D" w:rsidP="00F9335D">
            <w:pPr>
              <w:widowControl/>
              <w:autoSpaceDE/>
              <w:autoSpaceDN/>
              <w:adjustRightInd/>
              <w:jc w:val="center"/>
              <w:rPr>
                <w:b/>
                <w:color w:val="000000"/>
                <w:sz w:val="20"/>
                <w:szCs w:val="20"/>
              </w:rPr>
            </w:pPr>
            <w:r w:rsidRPr="00F9335D">
              <w:rPr>
                <w:b/>
                <w:color w:val="000000"/>
                <w:sz w:val="20"/>
                <w:szCs w:val="20"/>
              </w:rPr>
              <w:t>74</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F9335D" w:rsidRPr="00F9335D" w:rsidRDefault="00F9335D" w:rsidP="00F9335D">
            <w:pPr>
              <w:widowControl/>
              <w:autoSpaceDE/>
              <w:autoSpaceDN/>
              <w:adjustRightInd/>
              <w:jc w:val="right"/>
              <w:rPr>
                <w:b/>
                <w:color w:val="000000"/>
                <w:sz w:val="20"/>
                <w:szCs w:val="20"/>
              </w:rPr>
            </w:pPr>
            <w:r w:rsidRPr="00F9335D">
              <w:rPr>
                <w:b/>
                <w:color w:val="000000"/>
                <w:sz w:val="20"/>
                <w:szCs w:val="20"/>
              </w:rPr>
              <w:t>$7,</w:t>
            </w:r>
            <w:r>
              <w:rPr>
                <w:b/>
                <w:color w:val="000000"/>
                <w:sz w:val="20"/>
                <w:szCs w:val="20"/>
              </w:rPr>
              <w:t>127</w:t>
            </w:r>
          </w:p>
        </w:tc>
      </w:tr>
      <w:tr w:rsidR="00D2401E" w:rsidRPr="0075552C" w:rsidTr="006A27B7">
        <w:trPr>
          <w:trHeight w:val="233"/>
          <w:jc w:val="center"/>
        </w:trPr>
        <w:tc>
          <w:tcPr>
            <w:tcW w:w="14600" w:type="dxa"/>
            <w:gridSpan w:val="10"/>
            <w:tcBorders>
              <w:top w:val="nil"/>
              <w:left w:val="single" w:sz="4" w:space="0" w:color="auto"/>
              <w:bottom w:val="single" w:sz="4" w:space="0" w:color="auto"/>
              <w:right w:val="single" w:sz="4" w:space="0" w:color="auto"/>
            </w:tcBorders>
            <w:shd w:val="clear" w:color="auto" w:fill="auto"/>
            <w:noWrap/>
            <w:vAlign w:val="bottom"/>
            <w:hideMark/>
          </w:tcPr>
          <w:p w:rsidR="00D2401E" w:rsidRPr="0075552C" w:rsidRDefault="00D2401E" w:rsidP="00DF3E38">
            <w:pPr>
              <w:widowControl/>
              <w:autoSpaceDE/>
              <w:autoSpaceDN/>
              <w:adjustRightInd/>
              <w:rPr>
                <w:color w:val="000000"/>
                <w:sz w:val="20"/>
                <w:szCs w:val="20"/>
              </w:rPr>
            </w:pPr>
            <w:r w:rsidRPr="0075552C">
              <w:rPr>
                <w:color w:val="000000"/>
                <w:sz w:val="20"/>
                <w:szCs w:val="20"/>
              </w:rPr>
              <w:lastRenderedPageBreak/>
              <w:t>4. R</w:t>
            </w:r>
            <w:r w:rsidR="00DF3E38">
              <w:rPr>
                <w:color w:val="000000"/>
                <w:sz w:val="20"/>
                <w:szCs w:val="20"/>
              </w:rPr>
              <w:t>ecordkeeping</w:t>
            </w:r>
            <w:r w:rsidR="001B1609">
              <w:rPr>
                <w:color w:val="000000"/>
                <w:sz w:val="20"/>
                <w:szCs w:val="20"/>
              </w:rPr>
              <w:t xml:space="preserve"> </w:t>
            </w:r>
            <w:r w:rsidRPr="0075552C">
              <w:rPr>
                <w:color w:val="000000"/>
                <w:sz w:val="20"/>
                <w:szCs w:val="20"/>
              </w:rPr>
              <w:t xml:space="preserve"> R</w:t>
            </w:r>
            <w:r w:rsidR="00DF3E38">
              <w:rPr>
                <w:color w:val="000000"/>
                <w:sz w:val="20"/>
                <w:szCs w:val="20"/>
              </w:rPr>
              <w:t>equirements</w:t>
            </w:r>
          </w:p>
        </w:tc>
      </w:tr>
      <w:tr w:rsidR="00D2401E" w:rsidRPr="0075552C" w:rsidTr="006A27B7">
        <w:trPr>
          <w:trHeight w:val="242"/>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D2401E" w:rsidRPr="0075552C" w:rsidRDefault="00DF3E38" w:rsidP="00DF3E38">
            <w:pPr>
              <w:widowControl/>
              <w:autoSpaceDE/>
              <w:autoSpaceDN/>
              <w:adjustRightInd/>
              <w:rPr>
                <w:color w:val="000000"/>
                <w:sz w:val="20"/>
                <w:szCs w:val="20"/>
              </w:rPr>
            </w:pPr>
            <w:r>
              <w:rPr>
                <w:color w:val="000000"/>
                <w:sz w:val="20"/>
                <w:szCs w:val="20"/>
              </w:rPr>
              <w:t xml:space="preserve">     </w:t>
            </w:r>
            <w:r w:rsidR="00D2401E" w:rsidRPr="0075552C">
              <w:rPr>
                <w:color w:val="000000"/>
                <w:sz w:val="20"/>
                <w:szCs w:val="20"/>
              </w:rPr>
              <w:t xml:space="preserve">A. </w:t>
            </w:r>
            <w:r w:rsidR="00D2401E" w:rsidRPr="00DF3E38">
              <w:rPr>
                <w:color w:val="000000"/>
                <w:sz w:val="20"/>
                <w:szCs w:val="20"/>
              </w:rPr>
              <w:t xml:space="preserve">Read </w:t>
            </w:r>
            <w:r>
              <w:rPr>
                <w:color w:val="000000"/>
                <w:sz w:val="20"/>
                <w:szCs w:val="20"/>
              </w:rPr>
              <w:t>i</w:t>
            </w:r>
            <w:r w:rsidR="00D2401E" w:rsidRPr="00DF3E38">
              <w:rPr>
                <w:color w:val="000000"/>
                <w:sz w:val="20"/>
                <w:szCs w:val="20"/>
              </w:rPr>
              <w:t>nstructions</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D2401E">
            <w:pPr>
              <w:widowControl/>
              <w:autoSpaceDE/>
              <w:autoSpaceDN/>
              <w:adjustRightInd/>
              <w:rPr>
                <w:color w:val="000000"/>
                <w:sz w:val="20"/>
                <w:szCs w:val="20"/>
              </w:rPr>
            </w:pPr>
            <w:r w:rsidRPr="0075552C">
              <w:rPr>
                <w:color w:val="000000"/>
                <w:sz w:val="20"/>
                <w:szCs w:val="20"/>
              </w:rPr>
              <w:t> Included in 3A</w:t>
            </w:r>
          </w:p>
        </w:tc>
        <w:tc>
          <w:tcPr>
            <w:tcW w:w="122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188"/>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D2401E" w:rsidRPr="0075552C" w:rsidRDefault="00DF3E38" w:rsidP="00DF3E38">
            <w:pPr>
              <w:widowControl/>
              <w:autoSpaceDE/>
              <w:autoSpaceDN/>
              <w:adjustRightInd/>
              <w:rPr>
                <w:color w:val="000000"/>
                <w:sz w:val="20"/>
                <w:szCs w:val="20"/>
              </w:rPr>
            </w:pPr>
            <w:r>
              <w:rPr>
                <w:color w:val="000000"/>
                <w:sz w:val="20"/>
                <w:szCs w:val="20"/>
              </w:rPr>
              <w:t xml:space="preserve">     </w:t>
            </w:r>
            <w:r w:rsidR="00D2401E" w:rsidRPr="0075552C">
              <w:rPr>
                <w:color w:val="000000"/>
                <w:sz w:val="20"/>
                <w:szCs w:val="20"/>
              </w:rPr>
              <w:t xml:space="preserve">B. </w:t>
            </w:r>
            <w:r w:rsidR="00D2401E" w:rsidRPr="00DF3E38">
              <w:rPr>
                <w:color w:val="000000"/>
                <w:sz w:val="20"/>
                <w:szCs w:val="20"/>
              </w:rPr>
              <w:t xml:space="preserve">Plan </w:t>
            </w:r>
            <w:r>
              <w:rPr>
                <w:color w:val="000000"/>
                <w:sz w:val="20"/>
                <w:szCs w:val="20"/>
              </w:rPr>
              <w:t>a</w:t>
            </w:r>
            <w:r w:rsidR="00D2401E" w:rsidRPr="00DF3E38">
              <w:rPr>
                <w:color w:val="000000"/>
                <w:sz w:val="20"/>
                <w:szCs w:val="20"/>
              </w:rPr>
              <w:t>ctivities</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D2401E">
            <w:pPr>
              <w:widowControl/>
              <w:autoSpaceDE/>
              <w:autoSpaceDN/>
              <w:adjustRightInd/>
              <w:rPr>
                <w:color w:val="000000"/>
                <w:sz w:val="20"/>
                <w:szCs w:val="20"/>
              </w:rPr>
            </w:pPr>
            <w:r w:rsidRPr="0075552C">
              <w:rPr>
                <w:color w:val="000000"/>
                <w:sz w:val="20"/>
                <w:szCs w:val="20"/>
              </w:rPr>
              <w:t> Included in 3B</w:t>
            </w:r>
          </w:p>
        </w:tc>
        <w:tc>
          <w:tcPr>
            <w:tcW w:w="122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215"/>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D2401E" w:rsidRPr="0075552C" w:rsidRDefault="00DF3E38" w:rsidP="00DF3E38">
            <w:pPr>
              <w:widowControl/>
              <w:autoSpaceDE/>
              <w:autoSpaceDN/>
              <w:adjustRightInd/>
              <w:rPr>
                <w:color w:val="000000"/>
                <w:sz w:val="20"/>
                <w:szCs w:val="20"/>
              </w:rPr>
            </w:pPr>
            <w:r>
              <w:rPr>
                <w:color w:val="000000"/>
                <w:sz w:val="20"/>
                <w:szCs w:val="20"/>
              </w:rPr>
              <w:t xml:space="preserve">     </w:t>
            </w:r>
            <w:r w:rsidR="00D2401E" w:rsidRPr="0075552C">
              <w:rPr>
                <w:color w:val="000000"/>
                <w:sz w:val="20"/>
                <w:szCs w:val="20"/>
              </w:rPr>
              <w:t xml:space="preserve">C. </w:t>
            </w:r>
            <w:r w:rsidR="00D2401E" w:rsidRPr="00DF3E38">
              <w:rPr>
                <w:color w:val="000000"/>
                <w:sz w:val="20"/>
                <w:szCs w:val="20"/>
              </w:rPr>
              <w:t xml:space="preserve">Implement </w:t>
            </w:r>
            <w:r>
              <w:rPr>
                <w:color w:val="000000"/>
                <w:sz w:val="20"/>
                <w:szCs w:val="20"/>
              </w:rPr>
              <w:t>a</w:t>
            </w:r>
            <w:r w:rsidR="00D2401E" w:rsidRPr="00DF3E38">
              <w:rPr>
                <w:color w:val="000000"/>
                <w:sz w:val="20"/>
                <w:szCs w:val="20"/>
              </w:rPr>
              <w:t>ctivities</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D2401E">
            <w:pPr>
              <w:widowControl/>
              <w:autoSpaceDE/>
              <w:autoSpaceDN/>
              <w:adjustRightInd/>
              <w:rPr>
                <w:color w:val="000000"/>
                <w:sz w:val="20"/>
                <w:szCs w:val="20"/>
              </w:rPr>
            </w:pPr>
            <w:r w:rsidRPr="0075552C">
              <w:rPr>
                <w:color w:val="000000"/>
                <w:sz w:val="20"/>
                <w:szCs w:val="20"/>
              </w:rPr>
              <w:t> Included in 3B</w:t>
            </w:r>
          </w:p>
        </w:tc>
        <w:tc>
          <w:tcPr>
            <w:tcW w:w="122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2401E" w:rsidRPr="0075552C" w:rsidRDefault="00D2401E" w:rsidP="0075552C">
            <w:pPr>
              <w:widowControl/>
              <w:autoSpaceDE/>
              <w:autoSpaceDN/>
              <w:adjustRightInd/>
              <w:jc w:val="right"/>
              <w:rPr>
                <w:color w:val="000000"/>
                <w:sz w:val="20"/>
                <w:szCs w:val="20"/>
              </w:rPr>
            </w:pPr>
            <w:r w:rsidRPr="0075552C">
              <w:rPr>
                <w:color w:val="000000"/>
                <w:sz w:val="20"/>
                <w:szCs w:val="20"/>
              </w:rPr>
              <w:t> </w:t>
            </w:r>
          </w:p>
        </w:tc>
      </w:tr>
      <w:tr w:rsidR="0055100B" w:rsidRPr="0075552C" w:rsidTr="006A27B7">
        <w:trPr>
          <w:trHeight w:val="242"/>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55100B" w:rsidRDefault="0055100B" w:rsidP="0075552C">
            <w:pPr>
              <w:widowControl/>
              <w:autoSpaceDE/>
              <w:autoSpaceDN/>
              <w:adjustRightInd/>
              <w:rPr>
                <w:color w:val="000000"/>
                <w:sz w:val="20"/>
                <w:szCs w:val="20"/>
              </w:rPr>
            </w:pPr>
            <w:r>
              <w:rPr>
                <w:color w:val="000000"/>
                <w:sz w:val="20"/>
                <w:szCs w:val="20"/>
              </w:rPr>
              <w:t xml:space="preserve">     D.  Develop record system</w:t>
            </w:r>
          </w:p>
        </w:tc>
        <w:tc>
          <w:tcPr>
            <w:tcW w:w="1243"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55100B">
            <w:pPr>
              <w:widowControl/>
              <w:autoSpaceDE/>
              <w:autoSpaceDN/>
              <w:adjustRightInd/>
              <w:jc w:val="center"/>
              <w:rPr>
                <w:color w:val="000000"/>
                <w:sz w:val="20"/>
                <w:szCs w:val="20"/>
              </w:rPr>
            </w:pPr>
            <w:r>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right"/>
              <w:rPr>
                <w:color w:val="000000"/>
                <w:sz w:val="20"/>
                <w:szCs w:val="20"/>
              </w:rPr>
            </w:pPr>
          </w:p>
        </w:tc>
      </w:tr>
      <w:tr w:rsidR="00D2401E" w:rsidRPr="0075552C" w:rsidTr="006A27B7">
        <w:trPr>
          <w:trHeight w:val="17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75552C" w:rsidRDefault="00DF3E38" w:rsidP="0075552C">
            <w:pPr>
              <w:widowControl/>
              <w:autoSpaceDE/>
              <w:autoSpaceDN/>
              <w:adjustRightInd/>
              <w:rPr>
                <w:color w:val="000000"/>
                <w:sz w:val="20"/>
                <w:szCs w:val="20"/>
              </w:rPr>
            </w:pPr>
            <w:r>
              <w:rPr>
                <w:color w:val="000000"/>
                <w:sz w:val="20"/>
                <w:szCs w:val="20"/>
              </w:rPr>
              <w:t xml:space="preserve">     </w:t>
            </w:r>
            <w:r w:rsidR="0075552C" w:rsidRPr="0075552C">
              <w:rPr>
                <w:color w:val="000000"/>
                <w:sz w:val="20"/>
                <w:szCs w:val="20"/>
              </w:rPr>
              <w:t xml:space="preserve">E. </w:t>
            </w:r>
            <w:r w:rsidR="0075552C" w:rsidRPr="0055100B">
              <w:rPr>
                <w:color w:val="000000"/>
                <w:sz w:val="20"/>
                <w:szCs w:val="20"/>
              </w:rPr>
              <w:t>Time to Enter Information</w:t>
            </w:r>
            <w:r w:rsidR="0075552C" w:rsidRPr="0075552C">
              <w:rPr>
                <w:color w:val="000000"/>
                <w:sz w:val="20"/>
                <w:szCs w:val="20"/>
                <w:u w:val="single"/>
              </w:rPr>
              <w:t xml:space="preserve"> </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xml:space="preserve">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center"/>
              <w:rPr>
                <w:color w:val="000000"/>
                <w:sz w:val="20"/>
                <w:szCs w:val="20"/>
              </w:rPr>
            </w:pPr>
            <w:r w:rsidRPr="007555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rPr>
                <w:color w:val="000000"/>
                <w:sz w:val="20"/>
                <w:szCs w:val="20"/>
              </w:rPr>
            </w:pPr>
            <w:r w:rsidRPr="0075552C">
              <w:rPr>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75552C" w:rsidRDefault="0075552C" w:rsidP="0075552C">
            <w:pPr>
              <w:widowControl/>
              <w:autoSpaceDE/>
              <w:autoSpaceDN/>
              <w:adjustRightInd/>
              <w:jc w:val="right"/>
              <w:rPr>
                <w:color w:val="000000"/>
                <w:sz w:val="20"/>
                <w:szCs w:val="20"/>
              </w:rPr>
            </w:pPr>
            <w:r w:rsidRPr="0075552C">
              <w:rPr>
                <w:color w:val="000000"/>
                <w:sz w:val="20"/>
                <w:szCs w:val="20"/>
              </w:rPr>
              <w:t> </w:t>
            </w:r>
          </w:p>
        </w:tc>
      </w:tr>
      <w:tr w:rsidR="00D2401E" w:rsidRPr="0075552C" w:rsidTr="006A27B7">
        <w:trPr>
          <w:trHeight w:val="197"/>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F9335D" w:rsidRPr="0075552C" w:rsidRDefault="00F9335D" w:rsidP="0040795F">
            <w:pPr>
              <w:widowControl/>
              <w:autoSpaceDE/>
              <w:autoSpaceDN/>
              <w:adjustRightInd/>
              <w:rPr>
                <w:color w:val="000000"/>
                <w:sz w:val="20"/>
                <w:szCs w:val="20"/>
              </w:rPr>
            </w:pPr>
            <w:r w:rsidRPr="0075552C">
              <w:rPr>
                <w:color w:val="000000"/>
                <w:sz w:val="20"/>
                <w:szCs w:val="20"/>
              </w:rPr>
              <w:t xml:space="preserve">     Records of operating parameters </w:t>
            </w:r>
            <w:r w:rsidR="0040795F">
              <w:rPr>
                <w:color w:val="000000"/>
                <w:sz w:val="20"/>
                <w:szCs w:val="20"/>
                <w:vertAlign w:val="superscript"/>
              </w:rPr>
              <w:t>g</w:t>
            </w:r>
          </w:p>
        </w:tc>
        <w:tc>
          <w:tcPr>
            <w:tcW w:w="1243"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0.25</w:t>
            </w:r>
          </w:p>
        </w:tc>
        <w:tc>
          <w:tcPr>
            <w:tcW w:w="1294"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365</w:t>
            </w:r>
          </w:p>
        </w:tc>
        <w:tc>
          <w:tcPr>
            <w:tcW w:w="1228"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2</w:t>
            </w:r>
          </w:p>
        </w:tc>
        <w:tc>
          <w:tcPr>
            <w:tcW w:w="1065"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sidRPr="0075552C">
              <w:rPr>
                <w:color w:val="000000"/>
                <w:sz w:val="20"/>
                <w:szCs w:val="20"/>
              </w:rPr>
              <w:t>182.5</w:t>
            </w:r>
          </w:p>
        </w:tc>
        <w:tc>
          <w:tcPr>
            <w:tcW w:w="1338"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Pr>
                <w:color w:val="000000"/>
                <w:sz w:val="20"/>
                <w:szCs w:val="20"/>
              </w:rPr>
              <w:t>9.13</w:t>
            </w:r>
          </w:p>
        </w:tc>
        <w:tc>
          <w:tcPr>
            <w:tcW w:w="1095" w:type="dxa"/>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center"/>
              <w:rPr>
                <w:color w:val="000000"/>
                <w:sz w:val="20"/>
                <w:szCs w:val="20"/>
              </w:rPr>
            </w:pPr>
            <w:r>
              <w:rPr>
                <w:color w:val="000000"/>
                <w:sz w:val="20"/>
                <w:szCs w:val="20"/>
              </w:rPr>
              <w:t>18.25</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F9335D" w:rsidRPr="0075552C" w:rsidRDefault="00F9335D" w:rsidP="0075552C">
            <w:pPr>
              <w:widowControl/>
              <w:autoSpaceDE/>
              <w:autoSpaceDN/>
              <w:adjustRightInd/>
              <w:jc w:val="right"/>
              <w:rPr>
                <w:color w:val="000000"/>
                <w:sz w:val="20"/>
                <w:szCs w:val="20"/>
              </w:rPr>
            </w:pPr>
            <w:r>
              <w:rPr>
                <w:color w:val="000000"/>
                <w:sz w:val="20"/>
                <w:szCs w:val="20"/>
              </w:rPr>
              <w:t>$20,321.92</w:t>
            </w:r>
          </w:p>
        </w:tc>
      </w:tr>
      <w:tr w:rsidR="0055100B" w:rsidRPr="0075552C" w:rsidTr="006A27B7">
        <w:trPr>
          <w:trHeight w:val="233"/>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rPr>
                <w:color w:val="000000"/>
                <w:sz w:val="20"/>
                <w:szCs w:val="20"/>
              </w:rPr>
            </w:pPr>
            <w:r>
              <w:rPr>
                <w:color w:val="000000"/>
                <w:sz w:val="20"/>
                <w:szCs w:val="20"/>
              </w:rPr>
              <w:t xml:space="preserve">     F. Audits</w:t>
            </w:r>
          </w:p>
        </w:tc>
        <w:tc>
          <w:tcPr>
            <w:tcW w:w="1243"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r>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065" w:type="dxa"/>
            <w:tcBorders>
              <w:top w:val="nil"/>
              <w:left w:val="nil"/>
              <w:bottom w:val="single" w:sz="4" w:space="0" w:color="auto"/>
              <w:right w:val="single" w:sz="4" w:space="0" w:color="auto"/>
            </w:tcBorders>
            <w:shd w:val="clear" w:color="auto" w:fill="auto"/>
            <w:noWrap/>
            <w:vAlign w:val="bottom"/>
            <w:hideMark/>
          </w:tcPr>
          <w:p w:rsidR="0055100B" w:rsidRPr="0075552C" w:rsidRDefault="0055100B" w:rsidP="0075552C">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55100B" w:rsidRDefault="0055100B" w:rsidP="0075552C">
            <w:pPr>
              <w:widowControl/>
              <w:autoSpaceDE/>
              <w:autoSpaceDN/>
              <w:adjustRightInd/>
              <w:jc w:val="center"/>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55100B" w:rsidRDefault="0055100B" w:rsidP="0075552C">
            <w:pPr>
              <w:widowControl/>
              <w:autoSpaceDE/>
              <w:autoSpaceDN/>
              <w:adjustRightInd/>
              <w:jc w:val="center"/>
              <w:rPr>
                <w:color w:val="000000"/>
                <w:sz w:val="20"/>
                <w:szCs w:val="20"/>
              </w:rPr>
            </w:pP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55100B" w:rsidRDefault="0055100B" w:rsidP="0075552C">
            <w:pPr>
              <w:widowControl/>
              <w:autoSpaceDE/>
              <w:autoSpaceDN/>
              <w:adjustRightInd/>
              <w:jc w:val="right"/>
              <w:rPr>
                <w:color w:val="000000"/>
                <w:sz w:val="20"/>
                <w:szCs w:val="20"/>
              </w:rPr>
            </w:pPr>
          </w:p>
        </w:tc>
      </w:tr>
      <w:tr w:rsidR="00D2401E" w:rsidRPr="00F9335D" w:rsidTr="006A27B7">
        <w:trPr>
          <w:trHeight w:val="17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F9335D" w:rsidRPr="00F9335D" w:rsidRDefault="00F9335D" w:rsidP="0075552C">
            <w:pPr>
              <w:widowControl/>
              <w:autoSpaceDE/>
              <w:autoSpaceDN/>
              <w:adjustRightInd/>
              <w:rPr>
                <w:b/>
                <w:i/>
                <w:iCs/>
                <w:color w:val="000000"/>
                <w:sz w:val="20"/>
                <w:szCs w:val="20"/>
              </w:rPr>
            </w:pPr>
            <w:r w:rsidRPr="00F9335D">
              <w:rPr>
                <w:b/>
                <w:i/>
                <w:iCs/>
                <w:color w:val="000000"/>
                <w:sz w:val="20"/>
                <w:szCs w:val="20"/>
              </w:rPr>
              <w:t xml:space="preserve">Subtotal </w:t>
            </w:r>
            <w:r w:rsidR="001538BB">
              <w:rPr>
                <w:b/>
                <w:i/>
                <w:iCs/>
                <w:color w:val="000000"/>
                <w:sz w:val="20"/>
                <w:szCs w:val="20"/>
              </w:rPr>
              <w:t xml:space="preserve">for </w:t>
            </w:r>
            <w:r w:rsidRPr="00F9335D">
              <w:rPr>
                <w:b/>
                <w:i/>
                <w:iCs/>
                <w:color w:val="000000"/>
                <w:sz w:val="20"/>
                <w:szCs w:val="20"/>
              </w:rPr>
              <w:t>Recordkeeping</w:t>
            </w:r>
            <w:r w:rsidR="001538BB">
              <w:rPr>
                <w:b/>
                <w:i/>
                <w:iCs/>
                <w:color w:val="000000"/>
                <w:sz w:val="20"/>
                <w:szCs w:val="20"/>
              </w:rPr>
              <w:t xml:space="preserve"> Requirements</w:t>
            </w:r>
            <w:r w:rsidR="002A4DDE">
              <w:rPr>
                <w:b/>
                <w:i/>
                <w:iCs/>
                <w:color w:val="000000"/>
                <w:sz w:val="20"/>
                <w:szCs w:val="20"/>
              </w:rPr>
              <w:t xml:space="preserve"> (rounded)</w:t>
            </w:r>
          </w:p>
        </w:tc>
        <w:tc>
          <w:tcPr>
            <w:tcW w:w="1243" w:type="dxa"/>
            <w:tcBorders>
              <w:top w:val="nil"/>
              <w:left w:val="nil"/>
              <w:bottom w:val="single" w:sz="4" w:space="0" w:color="auto"/>
              <w:right w:val="single" w:sz="4" w:space="0" w:color="auto"/>
            </w:tcBorders>
            <w:shd w:val="clear" w:color="auto" w:fill="auto"/>
            <w:noWrap/>
            <w:vAlign w:val="bottom"/>
            <w:hideMark/>
          </w:tcPr>
          <w:p w:rsidR="00F9335D" w:rsidRPr="00F9335D" w:rsidRDefault="00F9335D" w:rsidP="00D2401E">
            <w:pPr>
              <w:widowControl/>
              <w:autoSpaceDE/>
              <w:autoSpaceDN/>
              <w:adjustRightInd/>
              <w:ind w:firstLineChars="100" w:firstLine="201"/>
              <w:rPr>
                <w:b/>
                <w:color w:val="000000"/>
                <w:sz w:val="20"/>
                <w:szCs w:val="20"/>
              </w:rPr>
            </w:pPr>
            <w:r w:rsidRPr="00F9335D">
              <w:rPr>
                <w:b/>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F9335D" w:rsidRPr="00F9335D" w:rsidRDefault="00F9335D" w:rsidP="0075552C">
            <w:pPr>
              <w:widowControl/>
              <w:autoSpaceDE/>
              <w:autoSpaceDN/>
              <w:adjustRightInd/>
              <w:rPr>
                <w:b/>
                <w:i/>
                <w:iCs/>
                <w:color w:val="000000"/>
                <w:sz w:val="20"/>
                <w:szCs w:val="20"/>
              </w:rPr>
            </w:pPr>
            <w:r w:rsidRPr="00F9335D">
              <w:rPr>
                <w:b/>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F9335D" w:rsidRPr="00F9335D" w:rsidRDefault="00F9335D" w:rsidP="0075552C">
            <w:pPr>
              <w:widowControl/>
              <w:autoSpaceDE/>
              <w:autoSpaceDN/>
              <w:adjustRightInd/>
              <w:jc w:val="center"/>
              <w:rPr>
                <w:b/>
                <w:i/>
                <w:iCs/>
                <w:color w:val="000000"/>
                <w:sz w:val="20"/>
                <w:szCs w:val="20"/>
              </w:rPr>
            </w:pPr>
            <w:r w:rsidRPr="00F9335D">
              <w:rPr>
                <w:b/>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9335D" w:rsidRPr="00F9335D" w:rsidRDefault="00F9335D" w:rsidP="0075552C">
            <w:pPr>
              <w:widowControl/>
              <w:autoSpaceDE/>
              <w:autoSpaceDN/>
              <w:adjustRightInd/>
              <w:rPr>
                <w:b/>
                <w:color w:val="000000"/>
                <w:sz w:val="20"/>
                <w:szCs w:val="20"/>
              </w:rPr>
            </w:pPr>
            <w:r w:rsidRPr="00F9335D">
              <w:rPr>
                <w:b/>
                <w:color w:val="000000"/>
                <w:sz w:val="20"/>
                <w:szCs w:val="20"/>
              </w:rPr>
              <w:t> </w:t>
            </w:r>
          </w:p>
        </w:tc>
        <w:tc>
          <w:tcPr>
            <w:tcW w:w="3498" w:type="dxa"/>
            <w:gridSpan w:val="3"/>
            <w:tcBorders>
              <w:top w:val="nil"/>
              <w:left w:val="nil"/>
              <w:bottom w:val="single" w:sz="4" w:space="0" w:color="auto"/>
              <w:right w:val="single" w:sz="4" w:space="0" w:color="auto"/>
            </w:tcBorders>
            <w:shd w:val="clear" w:color="auto" w:fill="auto"/>
            <w:noWrap/>
            <w:vAlign w:val="bottom"/>
            <w:hideMark/>
          </w:tcPr>
          <w:p w:rsidR="00F9335D" w:rsidRPr="00F9335D" w:rsidRDefault="00F9335D" w:rsidP="00F9335D">
            <w:pPr>
              <w:widowControl/>
              <w:autoSpaceDE/>
              <w:autoSpaceDN/>
              <w:adjustRightInd/>
              <w:jc w:val="center"/>
              <w:rPr>
                <w:b/>
                <w:color w:val="000000"/>
                <w:sz w:val="20"/>
                <w:szCs w:val="20"/>
              </w:rPr>
            </w:pPr>
            <w:r w:rsidRPr="00F9335D">
              <w:rPr>
                <w:b/>
                <w:color w:val="000000"/>
                <w:sz w:val="20"/>
                <w:szCs w:val="20"/>
              </w:rPr>
              <w:t>210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F9335D" w:rsidRPr="00F9335D" w:rsidRDefault="00F9335D" w:rsidP="00F9335D">
            <w:pPr>
              <w:widowControl/>
              <w:autoSpaceDE/>
              <w:autoSpaceDN/>
              <w:adjustRightInd/>
              <w:jc w:val="right"/>
              <w:rPr>
                <w:b/>
                <w:color w:val="000000"/>
                <w:sz w:val="20"/>
                <w:szCs w:val="20"/>
              </w:rPr>
            </w:pPr>
            <w:r w:rsidRPr="00F9335D">
              <w:rPr>
                <w:b/>
                <w:color w:val="000000"/>
                <w:sz w:val="20"/>
                <w:szCs w:val="20"/>
              </w:rPr>
              <w:t>$20,32</w:t>
            </w:r>
            <w:r>
              <w:rPr>
                <w:b/>
                <w:color w:val="000000"/>
                <w:sz w:val="20"/>
                <w:szCs w:val="20"/>
              </w:rPr>
              <w:t>2</w:t>
            </w:r>
          </w:p>
        </w:tc>
      </w:tr>
      <w:tr w:rsidR="00D2401E" w:rsidRPr="00F9335D" w:rsidTr="006A27B7">
        <w:trPr>
          <w:trHeight w:val="300"/>
          <w:jc w:val="center"/>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75552C" w:rsidRPr="00F9335D" w:rsidRDefault="0075552C" w:rsidP="00D2401E">
            <w:pPr>
              <w:widowControl/>
              <w:autoSpaceDE/>
              <w:autoSpaceDN/>
              <w:adjustRightInd/>
              <w:rPr>
                <w:b/>
                <w:color w:val="000000"/>
                <w:sz w:val="20"/>
                <w:szCs w:val="20"/>
              </w:rPr>
            </w:pPr>
            <w:r w:rsidRPr="00F9335D">
              <w:rPr>
                <w:b/>
                <w:color w:val="000000"/>
                <w:sz w:val="20"/>
                <w:szCs w:val="20"/>
              </w:rPr>
              <w:t>TOTAL ANNUAL BURDEN</w:t>
            </w:r>
            <w:r w:rsidR="001538BB">
              <w:rPr>
                <w:b/>
                <w:color w:val="000000"/>
                <w:sz w:val="20"/>
                <w:szCs w:val="20"/>
              </w:rPr>
              <w:t xml:space="preserve"> and COST (rounded)</w:t>
            </w:r>
            <w:r w:rsidRPr="00F9335D">
              <w:rPr>
                <w:b/>
                <w:color w:val="000000"/>
                <w:sz w:val="20"/>
                <w:szCs w:val="20"/>
              </w:rPr>
              <w:t xml:space="preserve"> </w:t>
            </w:r>
          </w:p>
        </w:tc>
        <w:tc>
          <w:tcPr>
            <w:tcW w:w="1243" w:type="dxa"/>
            <w:tcBorders>
              <w:top w:val="nil"/>
              <w:left w:val="nil"/>
              <w:bottom w:val="single" w:sz="4" w:space="0" w:color="auto"/>
              <w:right w:val="single" w:sz="4" w:space="0" w:color="auto"/>
            </w:tcBorders>
            <w:shd w:val="clear" w:color="auto" w:fill="auto"/>
            <w:noWrap/>
            <w:vAlign w:val="bottom"/>
            <w:hideMark/>
          </w:tcPr>
          <w:p w:rsidR="0075552C" w:rsidRPr="00F9335D" w:rsidRDefault="0075552C" w:rsidP="0075552C">
            <w:pPr>
              <w:widowControl/>
              <w:autoSpaceDE/>
              <w:autoSpaceDN/>
              <w:adjustRightInd/>
              <w:rPr>
                <w:b/>
                <w:color w:val="000000"/>
                <w:sz w:val="20"/>
                <w:szCs w:val="20"/>
              </w:rPr>
            </w:pPr>
            <w:r w:rsidRPr="00F9335D">
              <w:rPr>
                <w:b/>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rsidR="0075552C" w:rsidRPr="00F9335D" w:rsidRDefault="0075552C" w:rsidP="0075552C">
            <w:pPr>
              <w:widowControl/>
              <w:autoSpaceDE/>
              <w:autoSpaceDN/>
              <w:adjustRightInd/>
              <w:rPr>
                <w:b/>
                <w:color w:val="000000"/>
                <w:sz w:val="20"/>
                <w:szCs w:val="20"/>
              </w:rPr>
            </w:pPr>
            <w:r w:rsidRPr="00F9335D">
              <w:rPr>
                <w:b/>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75552C" w:rsidRPr="00F9335D" w:rsidRDefault="0075552C" w:rsidP="0075552C">
            <w:pPr>
              <w:widowControl/>
              <w:autoSpaceDE/>
              <w:autoSpaceDN/>
              <w:adjustRightInd/>
              <w:jc w:val="center"/>
              <w:rPr>
                <w:b/>
                <w:color w:val="000000"/>
                <w:sz w:val="20"/>
                <w:szCs w:val="20"/>
              </w:rPr>
            </w:pPr>
            <w:r w:rsidRPr="00F9335D">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5552C" w:rsidRPr="00F9335D" w:rsidRDefault="0075552C" w:rsidP="0075552C">
            <w:pPr>
              <w:widowControl/>
              <w:autoSpaceDE/>
              <w:autoSpaceDN/>
              <w:adjustRightInd/>
              <w:rPr>
                <w:b/>
                <w:color w:val="000000"/>
                <w:sz w:val="20"/>
                <w:szCs w:val="20"/>
              </w:rPr>
            </w:pPr>
            <w:r w:rsidRPr="00F9335D">
              <w:rPr>
                <w:b/>
                <w:color w:val="000000"/>
                <w:sz w:val="20"/>
                <w:szCs w:val="20"/>
              </w:rPr>
              <w:t> </w:t>
            </w:r>
          </w:p>
        </w:tc>
        <w:tc>
          <w:tcPr>
            <w:tcW w:w="3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5552C" w:rsidRPr="00F9335D" w:rsidRDefault="0075552C" w:rsidP="002A2941">
            <w:pPr>
              <w:widowControl/>
              <w:autoSpaceDE/>
              <w:autoSpaceDN/>
              <w:adjustRightInd/>
              <w:jc w:val="center"/>
              <w:rPr>
                <w:b/>
                <w:color w:val="000000"/>
                <w:sz w:val="20"/>
                <w:szCs w:val="20"/>
              </w:rPr>
            </w:pPr>
            <w:r w:rsidRPr="00F9335D">
              <w:rPr>
                <w:b/>
                <w:color w:val="000000"/>
                <w:sz w:val="20"/>
                <w:szCs w:val="20"/>
              </w:rPr>
              <w:t>28</w:t>
            </w:r>
            <w:r w:rsidR="002A2941">
              <w:rPr>
                <w:b/>
                <w:color w:val="000000"/>
                <w:sz w:val="20"/>
                <w:szCs w:val="20"/>
              </w:rPr>
              <w:t>4</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75552C" w:rsidRPr="00F9335D" w:rsidRDefault="0075552C" w:rsidP="00F9335D">
            <w:pPr>
              <w:widowControl/>
              <w:autoSpaceDE/>
              <w:autoSpaceDN/>
              <w:adjustRightInd/>
              <w:jc w:val="right"/>
              <w:rPr>
                <w:b/>
                <w:color w:val="000000"/>
                <w:sz w:val="20"/>
                <w:szCs w:val="20"/>
              </w:rPr>
            </w:pPr>
            <w:r w:rsidRPr="00F9335D">
              <w:rPr>
                <w:b/>
                <w:color w:val="000000"/>
                <w:sz w:val="20"/>
                <w:szCs w:val="20"/>
              </w:rPr>
              <w:t>$</w:t>
            </w:r>
            <w:r w:rsidR="00F9335D" w:rsidRPr="00F9335D">
              <w:rPr>
                <w:b/>
                <w:color w:val="000000"/>
                <w:sz w:val="20"/>
                <w:szCs w:val="20"/>
              </w:rPr>
              <w:t>27,449</w:t>
            </w:r>
            <w:r w:rsidRPr="00F9335D">
              <w:rPr>
                <w:b/>
                <w:color w:val="000000"/>
                <w:sz w:val="20"/>
                <w:szCs w:val="20"/>
              </w:rPr>
              <w:t xml:space="preserve"> </w:t>
            </w:r>
          </w:p>
        </w:tc>
      </w:tr>
      <w:tr w:rsidR="0075552C" w:rsidRPr="00D2401E" w:rsidTr="006A27B7">
        <w:trPr>
          <w:gridAfter w:val="1"/>
          <w:wAfter w:w="162" w:type="dxa"/>
          <w:trHeight w:val="300"/>
          <w:jc w:val="center"/>
        </w:trPr>
        <w:tc>
          <w:tcPr>
            <w:tcW w:w="14438" w:type="dxa"/>
            <w:gridSpan w:val="9"/>
            <w:tcBorders>
              <w:top w:val="nil"/>
              <w:left w:val="nil"/>
              <w:bottom w:val="nil"/>
              <w:right w:val="nil"/>
            </w:tcBorders>
            <w:shd w:val="clear" w:color="auto" w:fill="auto"/>
            <w:vAlign w:val="bottom"/>
            <w:hideMark/>
          </w:tcPr>
          <w:p w:rsidR="002A2941" w:rsidRDefault="002A2941" w:rsidP="0075552C">
            <w:pPr>
              <w:widowControl/>
              <w:autoSpaceDE/>
              <w:autoSpaceDN/>
              <w:adjustRightInd/>
              <w:rPr>
                <w:color w:val="000000"/>
                <w:sz w:val="20"/>
                <w:szCs w:val="20"/>
              </w:rPr>
            </w:pPr>
          </w:p>
          <w:p w:rsidR="002A2941" w:rsidRDefault="002A2941" w:rsidP="0075552C">
            <w:pPr>
              <w:widowControl/>
              <w:autoSpaceDE/>
              <w:autoSpaceDN/>
              <w:adjustRightInd/>
              <w:rPr>
                <w:color w:val="000000"/>
                <w:sz w:val="20"/>
                <w:szCs w:val="20"/>
              </w:rPr>
            </w:pPr>
            <w:r>
              <w:rPr>
                <w:color w:val="000000"/>
                <w:sz w:val="20"/>
                <w:szCs w:val="20"/>
              </w:rPr>
              <w:t>Assumptions:</w:t>
            </w:r>
          </w:p>
          <w:p w:rsidR="0075552C" w:rsidRDefault="0075552C" w:rsidP="007933D0">
            <w:pPr>
              <w:widowControl/>
              <w:autoSpaceDE/>
              <w:autoSpaceDN/>
              <w:adjustRightInd/>
              <w:rPr>
                <w:color w:val="000000"/>
                <w:sz w:val="20"/>
                <w:szCs w:val="20"/>
              </w:rPr>
            </w:pPr>
            <w:proofErr w:type="gramStart"/>
            <w:r w:rsidRPr="0040795F">
              <w:rPr>
                <w:color w:val="000000"/>
                <w:sz w:val="20"/>
                <w:szCs w:val="20"/>
                <w:vertAlign w:val="superscript"/>
              </w:rPr>
              <w:t>a.</w:t>
            </w:r>
            <w:r w:rsidRPr="00D2401E">
              <w:rPr>
                <w:color w:val="000000"/>
                <w:sz w:val="20"/>
                <w:szCs w:val="20"/>
              </w:rPr>
              <w:t xml:space="preserve">  </w:t>
            </w:r>
            <w:r w:rsidR="007933D0">
              <w:rPr>
                <w:color w:val="000000"/>
                <w:sz w:val="20"/>
                <w:szCs w:val="20"/>
              </w:rPr>
              <w:t>We</w:t>
            </w:r>
            <w:proofErr w:type="gramEnd"/>
            <w:r w:rsidR="007933D0">
              <w:rPr>
                <w:color w:val="000000"/>
                <w:sz w:val="20"/>
                <w:szCs w:val="20"/>
              </w:rPr>
              <w:t xml:space="preserve"> have assumed that there are approximately 2 respondents subject to the rule, with no new sources expected over the </w:t>
            </w:r>
            <w:r w:rsidR="004A100F">
              <w:rPr>
                <w:color w:val="000000"/>
                <w:sz w:val="20"/>
                <w:szCs w:val="20"/>
              </w:rPr>
              <w:t>next three-years of this ICR.</w:t>
            </w:r>
          </w:p>
          <w:p w:rsidR="004A100F" w:rsidRPr="00D53981" w:rsidRDefault="004A100F" w:rsidP="00D53981">
            <w:pPr>
              <w:rPr>
                <w:bCs/>
                <w:sz w:val="20"/>
                <w:szCs w:val="20"/>
              </w:rPr>
            </w:pPr>
            <w:proofErr w:type="gramStart"/>
            <w:r w:rsidRPr="0040795F">
              <w:rPr>
                <w:color w:val="000000"/>
                <w:sz w:val="20"/>
                <w:szCs w:val="20"/>
                <w:vertAlign w:val="superscript"/>
              </w:rPr>
              <w:t>b.</w:t>
            </w:r>
            <w:r>
              <w:rPr>
                <w:color w:val="000000"/>
                <w:sz w:val="20"/>
                <w:szCs w:val="20"/>
              </w:rPr>
              <w:t xml:space="preserve">  </w:t>
            </w:r>
            <w:r w:rsidR="00D53981" w:rsidRPr="003047AF">
              <w:rPr>
                <w:sz w:val="20"/>
                <w:szCs w:val="20"/>
              </w:rPr>
              <w:t>This</w:t>
            </w:r>
            <w:proofErr w:type="gramEnd"/>
            <w:r w:rsidR="00D53981" w:rsidRPr="003047AF">
              <w:rPr>
                <w:sz w:val="20"/>
                <w:szCs w:val="20"/>
              </w:rPr>
              <w:t xml:space="preserve"> ICR uses the following labor rates: Technical $100.23 ($47.73 + 110%); Managerial $121.44 ($57.83+ 110%);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4A100F" w:rsidRDefault="004A100F" w:rsidP="004A100F">
            <w:pPr>
              <w:widowControl/>
              <w:autoSpaceDE/>
              <w:autoSpaceDN/>
              <w:adjustRightInd/>
              <w:rPr>
                <w:color w:val="000000"/>
                <w:sz w:val="20"/>
                <w:szCs w:val="20"/>
              </w:rPr>
            </w:pPr>
            <w:proofErr w:type="gramStart"/>
            <w:r w:rsidRPr="0040795F">
              <w:rPr>
                <w:color w:val="000000"/>
                <w:sz w:val="20"/>
                <w:szCs w:val="20"/>
                <w:vertAlign w:val="superscript"/>
              </w:rPr>
              <w:t>c.</w:t>
            </w:r>
            <w:r>
              <w:rPr>
                <w:color w:val="000000"/>
                <w:sz w:val="20"/>
                <w:szCs w:val="20"/>
              </w:rPr>
              <w:t xml:space="preserve">  We</w:t>
            </w:r>
            <w:proofErr w:type="gramEnd"/>
            <w:r>
              <w:rPr>
                <w:color w:val="000000"/>
                <w:sz w:val="20"/>
                <w:szCs w:val="20"/>
              </w:rPr>
              <w:t xml:space="preserve"> assume that there will be no new sources over the 3-year period of this ICR.</w:t>
            </w:r>
          </w:p>
          <w:p w:rsidR="00453EAE" w:rsidRDefault="004A100F" w:rsidP="00453EAE">
            <w:pPr>
              <w:widowControl/>
              <w:autoSpaceDE/>
              <w:autoSpaceDN/>
              <w:adjustRightInd/>
              <w:rPr>
                <w:color w:val="000000"/>
                <w:sz w:val="20"/>
                <w:szCs w:val="20"/>
              </w:rPr>
            </w:pPr>
            <w:proofErr w:type="gramStart"/>
            <w:r w:rsidRPr="0040795F">
              <w:rPr>
                <w:color w:val="000000"/>
                <w:sz w:val="20"/>
                <w:szCs w:val="20"/>
                <w:vertAlign w:val="superscript"/>
              </w:rPr>
              <w:t>d.</w:t>
            </w:r>
            <w:r>
              <w:rPr>
                <w:color w:val="000000"/>
                <w:sz w:val="20"/>
                <w:szCs w:val="20"/>
              </w:rPr>
              <w:t xml:space="preserve">  As</w:t>
            </w:r>
            <w:proofErr w:type="gramEnd"/>
            <w:r>
              <w:rPr>
                <w:color w:val="000000"/>
                <w:sz w:val="20"/>
                <w:szCs w:val="20"/>
              </w:rPr>
              <w:t xml:space="preserve"> specified in the general provisions each performance test shall consist of three separate runs using the applicable test method.  Sources are required to use Method 9 published in the 11</w:t>
            </w:r>
            <w:r w:rsidRPr="004A100F">
              <w:rPr>
                <w:color w:val="000000"/>
                <w:sz w:val="20"/>
                <w:szCs w:val="20"/>
                <w:vertAlign w:val="superscript"/>
              </w:rPr>
              <w:t>th</w:t>
            </w:r>
            <w:r>
              <w:rPr>
                <w:color w:val="000000"/>
                <w:sz w:val="20"/>
                <w:szCs w:val="20"/>
              </w:rPr>
              <w:t xml:space="preserve"> edition of the Official Methods of analysis of the Association of Official analytical Chemists dates 1970</w:t>
            </w:r>
            <w:r w:rsidR="00453EAE">
              <w:rPr>
                <w:color w:val="000000"/>
                <w:sz w:val="20"/>
                <w:szCs w:val="20"/>
              </w:rPr>
              <w:t>.  Each</w:t>
            </w:r>
            <w:r>
              <w:rPr>
                <w:color w:val="000000"/>
                <w:sz w:val="20"/>
                <w:szCs w:val="20"/>
              </w:rPr>
              <w:t xml:space="preserve"> </w:t>
            </w:r>
            <w:r w:rsidR="00453EAE">
              <w:rPr>
                <w:color w:val="000000"/>
                <w:sz w:val="20"/>
                <w:szCs w:val="20"/>
              </w:rPr>
              <w:t xml:space="preserve">run shall be conducted for the time and under the conditions specified in the applicable rule.  The particulate matter concentration and volumetric flow rate of the effluent gas shall be determined by Method 5 which requires a sampling time and a sample volume for each run of at least 60 minutes and 1.50 </w:t>
            </w:r>
            <w:proofErr w:type="spellStart"/>
            <w:r w:rsidR="00453EAE">
              <w:rPr>
                <w:color w:val="000000"/>
                <w:sz w:val="20"/>
                <w:szCs w:val="20"/>
              </w:rPr>
              <w:t>dscm</w:t>
            </w:r>
            <w:proofErr w:type="spellEnd"/>
            <w:r w:rsidR="00453EAE">
              <w:rPr>
                <w:color w:val="000000"/>
                <w:sz w:val="20"/>
                <w:szCs w:val="20"/>
              </w:rPr>
              <w:t xml:space="preserve"> (53 </w:t>
            </w:r>
            <w:proofErr w:type="spellStart"/>
            <w:r w:rsidR="00453EAE">
              <w:rPr>
                <w:color w:val="000000"/>
                <w:sz w:val="20"/>
                <w:szCs w:val="20"/>
              </w:rPr>
              <w:t>dscf</w:t>
            </w:r>
            <w:proofErr w:type="spellEnd"/>
            <w:r w:rsidR="00453EAE">
              <w:rPr>
                <w:color w:val="000000"/>
                <w:sz w:val="20"/>
                <w:szCs w:val="20"/>
              </w:rPr>
              <w:t>).</w:t>
            </w:r>
          </w:p>
          <w:p w:rsidR="00453EAE" w:rsidRDefault="00453EAE" w:rsidP="00453EAE">
            <w:pPr>
              <w:widowControl/>
              <w:autoSpaceDE/>
              <w:autoSpaceDN/>
              <w:adjustRightInd/>
              <w:rPr>
                <w:color w:val="000000"/>
                <w:sz w:val="20"/>
                <w:szCs w:val="20"/>
              </w:rPr>
            </w:pPr>
            <w:proofErr w:type="gramStart"/>
            <w:r w:rsidRPr="0040795F">
              <w:rPr>
                <w:color w:val="000000"/>
                <w:sz w:val="20"/>
                <w:szCs w:val="20"/>
                <w:vertAlign w:val="superscript"/>
              </w:rPr>
              <w:t>e.</w:t>
            </w:r>
            <w:r>
              <w:rPr>
                <w:color w:val="000000"/>
                <w:sz w:val="20"/>
                <w:szCs w:val="20"/>
              </w:rPr>
              <w:t xml:space="preserve">  We</w:t>
            </w:r>
            <w:proofErr w:type="gramEnd"/>
            <w:r>
              <w:rPr>
                <w:color w:val="000000"/>
                <w:sz w:val="20"/>
                <w:szCs w:val="20"/>
              </w:rPr>
              <w:t xml:space="preserve"> assume that 20 percent of initial performance tests must be repeated due to failure.</w:t>
            </w:r>
          </w:p>
          <w:p w:rsidR="00F177B5" w:rsidRDefault="00F177B5" w:rsidP="00453EAE">
            <w:pPr>
              <w:widowControl/>
              <w:autoSpaceDE/>
              <w:autoSpaceDN/>
              <w:adjustRightInd/>
              <w:rPr>
                <w:color w:val="000000"/>
                <w:sz w:val="20"/>
                <w:szCs w:val="20"/>
              </w:rPr>
            </w:pPr>
            <w:proofErr w:type="gramStart"/>
            <w:r w:rsidRPr="0040795F">
              <w:rPr>
                <w:color w:val="000000"/>
                <w:sz w:val="20"/>
                <w:szCs w:val="20"/>
                <w:vertAlign w:val="superscript"/>
              </w:rPr>
              <w:t>f.</w:t>
            </w:r>
            <w:r>
              <w:rPr>
                <w:color w:val="000000"/>
                <w:sz w:val="20"/>
                <w:szCs w:val="20"/>
              </w:rPr>
              <w:t xml:space="preserve">  We</w:t>
            </w:r>
            <w:proofErr w:type="gramEnd"/>
            <w:r>
              <w:rPr>
                <w:color w:val="000000"/>
                <w:sz w:val="20"/>
                <w:szCs w:val="20"/>
              </w:rPr>
              <w:t xml:space="preserve"> have assumed that it will take each respondent 16 hours twice per year to complete the semiannual reports.</w:t>
            </w:r>
          </w:p>
          <w:p w:rsidR="004A100F" w:rsidRPr="00D2401E" w:rsidRDefault="0040795F" w:rsidP="0040795F">
            <w:pPr>
              <w:widowControl/>
              <w:autoSpaceDE/>
              <w:autoSpaceDN/>
              <w:adjustRightInd/>
              <w:rPr>
                <w:color w:val="000000"/>
                <w:sz w:val="20"/>
                <w:szCs w:val="20"/>
              </w:rPr>
            </w:pPr>
            <w:proofErr w:type="gramStart"/>
            <w:r w:rsidRPr="0040795F">
              <w:rPr>
                <w:color w:val="000000"/>
                <w:sz w:val="20"/>
                <w:szCs w:val="20"/>
                <w:vertAlign w:val="superscript"/>
              </w:rPr>
              <w:t>g.</w:t>
            </w:r>
            <w:r w:rsidR="00453EAE">
              <w:rPr>
                <w:color w:val="000000"/>
                <w:sz w:val="20"/>
                <w:szCs w:val="20"/>
              </w:rPr>
              <w:t xml:space="preserve">  Sources</w:t>
            </w:r>
            <w:proofErr w:type="gramEnd"/>
            <w:r w:rsidR="00453EAE">
              <w:rPr>
                <w:color w:val="000000"/>
                <w:sz w:val="20"/>
                <w:szCs w:val="20"/>
              </w:rPr>
              <w:t xml:space="preserve"> are required to maintain a daily record of operating parameters.  We assume records will be recorded 365 days per year.</w:t>
            </w:r>
            <w:r w:rsidR="004A100F">
              <w:rPr>
                <w:color w:val="000000"/>
                <w:sz w:val="20"/>
                <w:szCs w:val="20"/>
              </w:rPr>
              <w:t xml:space="preserve">  </w:t>
            </w:r>
          </w:p>
        </w:tc>
      </w:tr>
      <w:tr w:rsidR="0075552C" w:rsidRPr="00D2401E" w:rsidTr="006A27B7">
        <w:trPr>
          <w:gridAfter w:val="1"/>
          <w:wAfter w:w="162" w:type="dxa"/>
          <w:trHeight w:val="600"/>
          <w:jc w:val="center"/>
        </w:trPr>
        <w:tc>
          <w:tcPr>
            <w:tcW w:w="14438" w:type="dxa"/>
            <w:gridSpan w:val="9"/>
            <w:tcBorders>
              <w:top w:val="nil"/>
              <w:left w:val="nil"/>
              <w:bottom w:val="nil"/>
              <w:right w:val="nil"/>
            </w:tcBorders>
            <w:shd w:val="clear" w:color="auto" w:fill="auto"/>
            <w:vAlign w:val="bottom"/>
            <w:hideMark/>
          </w:tcPr>
          <w:p w:rsidR="0075552C" w:rsidRPr="00D2401E" w:rsidRDefault="0075552C" w:rsidP="0075552C">
            <w:pPr>
              <w:widowControl/>
              <w:autoSpaceDE/>
              <w:autoSpaceDN/>
              <w:adjustRightInd/>
              <w:rPr>
                <w:color w:val="000000"/>
                <w:sz w:val="20"/>
                <w:szCs w:val="20"/>
              </w:rPr>
            </w:pPr>
          </w:p>
        </w:tc>
      </w:tr>
      <w:tr w:rsidR="0075552C" w:rsidRPr="00D2401E" w:rsidTr="006A27B7">
        <w:trPr>
          <w:gridAfter w:val="1"/>
          <w:wAfter w:w="162" w:type="dxa"/>
          <w:trHeight w:val="615"/>
          <w:jc w:val="center"/>
        </w:trPr>
        <w:tc>
          <w:tcPr>
            <w:tcW w:w="14438" w:type="dxa"/>
            <w:gridSpan w:val="9"/>
            <w:tcBorders>
              <w:top w:val="nil"/>
              <w:left w:val="nil"/>
              <w:bottom w:val="nil"/>
              <w:right w:val="nil"/>
            </w:tcBorders>
            <w:shd w:val="clear" w:color="auto" w:fill="auto"/>
            <w:vAlign w:val="bottom"/>
            <w:hideMark/>
          </w:tcPr>
          <w:p w:rsidR="0075552C" w:rsidRPr="00D2401E" w:rsidRDefault="0075552C" w:rsidP="0075552C">
            <w:pPr>
              <w:widowControl/>
              <w:autoSpaceDE/>
              <w:autoSpaceDN/>
              <w:adjustRightInd/>
              <w:rPr>
                <w:color w:val="000000"/>
                <w:sz w:val="20"/>
                <w:szCs w:val="20"/>
              </w:rPr>
            </w:pPr>
          </w:p>
        </w:tc>
      </w:tr>
    </w:tbl>
    <w:p w:rsidR="008304A5" w:rsidRDefault="00144F35" w:rsidP="002B4462">
      <w:pPr>
        <w:rPr>
          <w:b/>
          <w:bCs/>
          <w:color w:val="000000"/>
        </w:rPr>
      </w:pPr>
      <w:r>
        <w:rPr>
          <w:b/>
          <w:bCs/>
          <w:color w:val="000000"/>
        </w:rPr>
        <w:br w:type="page"/>
      </w:r>
      <w:r w:rsidR="00777BC1" w:rsidRPr="00777BC1">
        <w:rPr>
          <w:b/>
          <w:bCs/>
          <w:color w:val="000000"/>
        </w:rPr>
        <w:lastRenderedPageBreak/>
        <w:t xml:space="preserve">Table 2: Average Annual EPA Burden and Cost – NSPS for Ammonium Sulfate Manufacturing Plants (40 CFR Part 60, </w:t>
      </w:r>
    </w:p>
    <w:p w:rsidR="00144F35" w:rsidRDefault="008304A5" w:rsidP="008304A5">
      <w:pPr>
        <w:rPr>
          <w:b/>
          <w:bCs/>
          <w:color w:val="000000"/>
        </w:rPr>
      </w:pPr>
      <w:r>
        <w:rPr>
          <w:b/>
          <w:bCs/>
          <w:color w:val="000000"/>
        </w:rPr>
        <w:t xml:space="preserve">      </w:t>
      </w:r>
      <w:r w:rsidR="00777BC1" w:rsidRPr="00777BC1">
        <w:rPr>
          <w:b/>
          <w:bCs/>
          <w:color w:val="000000"/>
        </w:rPr>
        <w:t>Subpart PP) (Renewal)</w:t>
      </w:r>
    </w:p>
    <w:p w:rsidR="00144F35" w:rsidRDefault="00144F35" w:rsidP="00F340DF">
      <w:pPr>
        <w:rPr>
          <w:b/>
          <w:bCs/>
          <w:color w:val="000000"/>
        </w:rPr>
      </w:pPr>
    </w:p>
    <w:tbl>
      <w:tblPr>
        <w:tblW w:w="12770" w:type="dxa"/>
        <w:jc w:val="center"/>
        <w:tblInd w:w="-1225" w:type="dxa"/>
        <w:tblLayout w:type="fixed"/>
        <w:tblCellMar>
          <w:left w:w="0" w:type="dxa"/>
          <w:right w:w="0" w:type="dxa"/>
        </w:tblCellMar>
        <w:tblLook w:val="04A0"/>
      </w:tblPr>
      <w:tblGrid>
        <w:gridCol w:w="4720"/>
        <w:gridCol w:w="1170"/>
        <w:gridCol w:w="1170"/>
        <w:gridCol w:w="990"/>
        <w:gridCol w:w="720"/>
        <w:gridCol w:w="990"/>
        <w:gridCol w:w="1080"/>
        <w:gridCol w:w="990"/>
        <w:gridCol w:w="940"/>
      </w:tblGrid>
      <w:tr w:rsidR="005F60FA" w:rsidTr="00857604">
        <w:trPr>
          <w:trHeight w:val="1530"/>
          <w:jc w:val="center"/>
        </w:trPr>
        <w:tc>
          <w:tcPr>
            <w:tcW w:w="4720" w:type="dxa"/>
            <w:tcBorders>
              <w:top w:val="single" w:sz="4" w:space="0" w:color="auto"/>
              <w:left w:val="single" w:sz="4" w:space="0" w:color="auto"/>
              <w:bottom w:val="single" w:sz="4" w:space="0" w:color="auto"/>
              <w:right w:val="single" w:sz="4" w:space="0" w:color="auto"/>
            </w:tcBorders>
            <w:shd w:val="clear" w:color="000000" w:fill="D8D8D8"/>
            <w:tcMar>
              <w:top w:w="14" w:type="dxa"/>
              <w:left w:w="14" w:type="dxa"/>
              <w:bottom w:w="0" w:type="dxa"/>
              <w:right w:w="14" w:type="dxa"/>
            </w:tcMar>
            <w:vAlign w:val="center"/>
            <w:hideMark/>
          </w:tcPr>
          <w:p w:rsidR="005F60FA" w:rsidRDefault="005F60FA">
            <w:pPr>
              <w:jc w:val="center"/>
              <w:rPr>
                <w:b/>
                <w:bCs/>
                <w:color w:val="000000"/>
                <w:sz w:val="20"/>
                <w:szCs w:val="20"/>
              </w:rPr>
            </w:pPr>
            <w:r>
              <w:rPr>
                <w:b/>
                <w:bCs/>
                <w:color w:val="000000"/>
                <w:sz w:val="20"/>
                <w:szCs w:val="20"/>
              </w:rPr>
              <w:t>Burden Items</w:t>
            </w:r>
          </w:p>
        </w:tc>
        <w:tc>
          <w:tcPr>
            <w:tcW w:w="117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D63105" w:rsidRDefault="005F60FA" w:rsidP="00B0716D">
            <w:pPr>
              <w:jc w:val="center"/>
              <w:rPr>
                <w:b/>
                <w:bCs/>
                <w:sz w:val="20"/>
                <w:szCs w:val="20"/>
              </w:rPr>
            </w:pPr>
            <w:r>
              <w:rPr>
                <w:b/>
                <w:bCs/>
                <w:sz w:val="20"/>
                <w:szCs w:val="20"/>
              </w:rPr>
              <w:t xml:space="preserve">(A) </w:t>
            </w:r>
          </w:p>
          <w:p w:rsidR="005F60FA" w:rsidRDefault="005F60FA">
            <w:pPr>
              <w:jc w:val="center"/>
              <w:rPr>
                <w:b/>
                <w:bCs/>
                <w:sz w:val="20"/>
                <w:szCs w:val="20"/>
              </w:rPr>
            </w:pPr>
            <w:r>
              <w:rPr>
                <w:b/>
                <w:bCs/>
                <w:sz w:val="20"/>
                <w:szCs w:val="20"/>
              </w:rPr>
              <w:t>EPA Hours per Occurrence</w:t>
            </w:r>
          </w:p>
        </w:tc>
        <w:tc>
          <w:tcPr>
            <w:tcW w:w="117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D63105" w:rsidRDefault="005F60FA" w:rsidP="00B0716D">
            <w:pPr>
              <w:jc w:val="center"/>
              <w:rPr>
                <w:b/>
                <w:bCs/>
                <w:sz w:val="20"/>
                <w:szCs w:val="20"/>
              </w:rPr>
            </w:pPr>
            <w:r>
              <w:rPr>
                <w:b/>
                <w:bCs/>
                <w:sz w:val="20"/>
                <w:szCs w:val="20"/>
              </w:rPr>
              <w:t xml:space="preserve">(B) </w:t>
            </w:r>
          </w:p>
          <w:p w:rsidR="005F60FA" w:rsidRDefault="005F60FA">
            <w:pPr>
              <w:jc w:val="center"/>
              <w:rPr>
                <w:b/>
                <w:bCs/>
                <w:sz w:val="20"/>
                <w:szCs w:val="20"/>
              </w:rPr>
            </w:pPr>
            <w:r>
              <w:rPr>
                <w:b/>
                <w:bCs/>
                <w:sz w:val="20"/>
                <w:szCs w:val="20"/>
              </w:rPr>
              <w:t>Occurrences per Plant per Year</w:t>
            </w:r>
          </w:p>
        </w:tc>
        <w:tc>
          <w:tcPr>
            <w:tcW w:w="99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D63105" w:rsidRDefault="005F60FA" w:rsidP="00B0716D">
            <w:pPr>
              <w:jc w:val="center"/>
              <w:rPr>
                <w:b/>
                <w:bCs/>
                <w:sz w:val="20"/>
                <w:szCs w:val="20"/>
              </w:rPr>
            </w:pPr>
            <w:r>
              <w:rPr>
                <w:b/>
                <w:bCs/>
                <w:sz w:val="20"/>
                <w:szCs w:val="20"/>
              </w:rPr>
              <w:t xml:space="preserve">(C) </w:t>
            </w:r>
          </w:p>
          <w:p w:rsidR="00D63105" w:rsidRDefault="005F60FA" w:rsidP="00B0716D">
            <w:pPr>
              <w:jc w:val="center"/>
              <w:rPr>
                <w:b/>
                <w:bCs/>
                <w:sz w:val="20"/>
                <w:szCs w:val="20"/>
              </w:rPr>
            </w:pPr>
            <w:r>
              <w:rPr>
                <w:b/>
                <w:bCs/>
                <w:sz w:val="20"/>
                <w:szCs w:val="20"/>
              </w:rPr>
              <w:t>EPA Hours per Plant per Year</w:t>
            </w:r>
          </w:p>
          <w:p w:rsidR="005F60FA" w:rsidRDefault="005F60FA">
            <w:pPr>
              <w:jc w:val="center"/>
              <w:rPr>
                <w:b/>
                <w:bCs/>
                <w:sz w:val="20"/>
                <w:szCs w:val="20"/>
              </w:rPr>
            </w:pPr>
            <w:r>
              <w:rPr>
                <w:b/>
                <w:bCs/>
                <w:sz w:val="20"/>
                <w:szCs w:val="20"/>
              </w:rPr>
              <w:t>(</w:t>
            </w:r>
            <w:proofErr w:type="spellStart"/>
            <w:r>
              <w:rPr>
                <w:b/>
                <w:bCs/>
                <w:sz w:val="20"/>
                <w:szCs w:val="20"/>
              </w:rPr>
              <w:t>AxB</w:t>
            </w:r>
            <w:proofErr w:type="spellEnd"/>
            <w:r>
              <w:rPr>
                <w:b/>
                <w:bCs/>
                <w:sz w:val="20"/>
                <w:szCs w:val="20"/>
              </w:rPr>
              <w:t>)</w:t>
            </w:r>
          </w:p>
        </w:tc>
        <w:tc>
          <w:tcPr>
            <w:tcW w:w="72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D63105" w:rsidRDefault="005F60FA" w:rsidP="00B0716D">
            <w:pPr>
              <w:jc w:val="center"/>
              <w:rPr>
                <w:b/>
                <w:bCs/>
                <w:sz w:val="20"/>
                <w:szCs w:val="20"/>
              </w:rPr>
            </w:pPr>
            <w:r>
              <w:rPr>
                <w:b/>
                <w:bCs/>
                <w:sz w:val="20"/>
                <w:szCs w:val="20"/>
              </w:rPr>
              <w:t xml:space="preserve">(D) </w:t>
            </w:r>
          </w:p>
          <w:p w:rsidR="005F60FA" w:rsidRDefault="005F60FA">
            <w:pPr>
              <w:jc w:val="center"/>
              <w:rPr>
                <w:b/>
                <w:bCs/>
                <w:sz w:val="20"/>
                <w:szCs w:val="20"/>
              </w:rPr>
            </w:pPr>
            <w:r>
              <w:rPr>
                <w:b/>
                <w:bCs/>
                <w:sz w:val="20"/>
                <w:szCs w:val="20"/>
              </w:rPr>
              <w:t>Plants per Year</w:t>
            </w:r>
          </w:p>
        </w:tc>
        <w:tc>
          <w:tcPr>
            <w:tcW w:w="99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D63105" w:rsidRDefault="005F60FA" w:rsidP="00B0716D">
            <w:pPr>
              <w:jc w:val="center"/>
              <w:rPr>
                <w:b/>
                <w:bCs/>
                <w:sz w:val="20"/>
                <w:szCs w:val="20"/>
              </w:rPr>
            </w:pPr>
            <w:r>
              <w:rPr>
                <w:b/>
                <w:bCs/>
                <w:sz w:val="20"/>
                <w:szCs w:val="20"/>
              </w:rPr>
              <w:t xml:space="preserve">(E) </w:t>
            </w:r>
          </w:p>
          <w:p w:rsidR="00D63105" w:rsidRDefault="005F60FA" w:rsidP="00B0716D">
            <w:pPr>
              <w:jc w:val="center"/>
              <w:rPr>
                <w:b/>
                <w:bCs/>
                <w:sz w:val="20"/>
                <w:szCs w:val="20"/>
              </w:rPr>
            </w:pPr>
            <w:r>
              <w:rPr>
                <w:b/>
                <w:bCs/>
                <w:sz w:val="20"/>
                <w:szCs w:val="20"/>
              </w:rPr>
              <w:t>Technical EPA Hours per Year</w:t>
            </w:r>
          </w:p>
          <w:p w:rsidR="005F60FA" w:rsidRDefault="005F60FA">
            <w:pPr>
              <w:jc w:val="center"/>
              <w:rPr>
                <w:b/>
                <w:bCs/>
                <w:sz w:val="20"/>
                <w:szCs w:val="20"/>
              </w:rPr>
            </w:pPr>
            <w:r>
              <w:rPr>
                <w:b/>
                <w:bCs/>
                <w:sz w:val="20"/>
                <w:szCs w:val="20"/>
              </w:rPr>
              <w:t>(</w:t>
            </w:r>
            <w:proofErr w:type="spellStart"/>
            <w:r>
              <w:rPr>
                <w:b/>
                <w:bCs/>
                <w:sz w:val="20"/>
                <w:szCs w:val="20"/>
              </w:rPr>
              <w:t>CxD</w:t>
            </w:r>
            <w:proofErr w:type="spellEnd"/>
            <w:r>
              <w:rPr>
                <w:b/>
                <w:bCs/>
                <w:sz w:val="20"/>
                <w:szCs w:val="20"/>
              </w:rPr>
              <w:t>)</w:t>
            </w:r>
            <w:r w:rsidR="001B6C46">
              <w:rPr>
                <w:b/>
                <w:bCs/>
                <w:sz w:val="20"/>
                <w:szCs w:val="20"/>
              </w:rPr>
              <w:t xml:space="preserve"> </w:t>
            </w:r>
            <w:r w:rsidR="001B6C46" w:rsidRPr="001B6C46">
              <w:rPr>
                <w:b/>
                <w:bCs/>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D63105" w:rsidRDefault="005F60FA" w:rsidP="00B0716D">
            <w:pPr>
              <w:jc w:val="center"/>
              <w:rPr>
                <w:b/>
                <w:bCs/>
                <w:sz w:val="20"/>
                <w:szCs w:val="20"/>
              </w:rPr>
            </w:pPr>
            <w:r>
              <w:rPr>
                <w:b/>
                <w:bCs/>
                <w:sz w:val="20"/>
                <w:szCs w:val="20"/>
              </w:rPr>
              <w:t xml:space="preserve">(F) </w:t>
            </w:r>
          </w:p>
          <w:p w:rsidR="00D63105" w:rsidRDefault="005F60FA" w:rsidP="00B0716D">
            <w:pPr>
              <w:jc w:val="center"/>
              <w:rPr>
                <w:b/>
                <w:bCs/>
                <w:sz w:val="20"/>
                <w:szCs w:val="20"/>
              </w:rPr>
            </w:pPr>
            <w:r>
              <w:rPr>
                <w:b/>
                <w:bCs/>
                <w:sz w:val="20"/>
                <w:szCs w:val="20"/>
              </w:rPr>
              <w:t xml:space="preserve">Managerial Hours per Year </w:t>
            </w:r>
          </w:p>
          <w:p w:rsidR="005F60FA" w:rsidRDefault="005F60FA">
            <w:pPr>
              <w:jc w:val="center"/>
              <w:rPr>
                <w:b/>
                <w:bCs/>
                <w:sz w:val="20"/>
                <w:szCs w:val="20"/>
              </w:rPr>
            </w:pPr>
            <w:r>
              <w:rPr>
                <w:b/>
                <w:bCs/>
                <w:sz w:val="20"/>
                <w:szCs w:val="20"/>
              </w:rPr>
              <w:t>(Ex0.05)</w:t>
            </w:r>
            <w:r>
              <w:rPr>
                <w:b/>
                <w:bCs/>
                <w:color w:val="000000"/>
                <w:sz w:val="20"/>
                <w:szCs w:val="20"/>
                <w:vertAlign w:val="superscript"/>
              </w:rPr>
              <w:t>a</w:t>
            </w:r>
          </w:p>
        </w:tc>
        <w:tc>
          <w:tcPr>
            <w:tcW w:w="99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D63105" w:rsidRDefault="005F60FA" w:rsidP="00B0716D">
            <w:pPr>
              <w:jc w:val="center"/>
              <w:rPr>
                <w:b/>
                <w:bCs/>
                <w:sz w:val="20"/>
                <w:szCs w:val="20"/>
              </w:rPr>
            </w:pPr>
            <w:r>
              <w:rPr>
                <w:b/>
                <w:bCs/>
                <w:sz w:val="20"/>
                <w:szCs w:val="20"/>
              </w:rPr>
              <w:t xml:space="preserve">(G) </w:t>
            </w:r>
          </w:p>
          <w:p w:rsidR="00D63105" w:rsidRDefault="005F60FA" w:rsidP="00B0716D">
            <w:pPr>
              <w:jc w:val="center"/>
              <w:rPr>
                <w:b/>
                <w:bCs/>
                <w:sz w:val="20"/>
                <w:szCs w:val="20"/>
              </w:rPr>
            </w:pPr>
            <w:r>
              <w:rPr>
                <w:b/>
                <w:bCs/>
                <w:sz w:val="20"/>
                <w:szCs w:val="20"/>
              </w:rPr>
              <w:t xml:space="preserve">Clerical Hours per Year </w:t>
            </w:r>
          </w:p>
          <w:p w:rsidR="005F60FA" w:rsidRDefault="005F60FA">
            <w:pPr>
              <w:jc w:val="center"/>
              <w:rPr>
                <w:b/>
                <w:bCs/>
                <w:sz w:val="20"/>
                <w:szCs w:val="20"/>
              </w:rPr>
            </w:pPr>
            <w:r>
              <w:rPr>
                <w:b/>
                <w:bCs/>
                <w:sz w:val="20"/>
                <w:szCs w:val="20"/>
              </w:rPr>
              <w:t xml:space="preserve">(Ex0.1) </w:t>
            </w:r>
            <w:r>
              <w:rPr>
                <w:b/>
                <w:bCs/>
                <w:color w:val="000000"/>
                <w:sz w:val="20"/>
                <w:szCs w:val="20"/>
                <w:vertAlign w:val="superscript"/>
              </w:rPr>
              <w:t>a</w:t>
            </w:r>
          </w:p>
        </w:tc>
        <w:tc>
          <w:tcPr>
            <w:tcW w:w="94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D63105" w:rsidRDefault="005F60FA" w:rsidP="00B0716D">
            <w:pPr>
              <w:jc w:val="center"/>
              <w:rPr>
                <w:b/>
                <w:bCs/>
                <w:sz w:val="20"/>
                <w:szCs w:val="20"/>
              </w:rPr>
            </w:pPr>
            <w:r>
              <w:rPr>
                <w:b/>
                <w:bCs/>
                <w:sz w:val="20"/>
                <w:szCs w:val="20"/>
              </w:rPr>
              <w:t xml:space="preserve">(H) </w:t>
            </w:r>
          </w:p>
          <w:p w:rsidR="005F60FA" w:rsidRDefault="005F60FA">
            <w:pPr>
              <w:jc w:val="center"/>
              <w:rPr>
                <w:b/>
                <w:bCs/>
                <w:sz w:val="20"/>
                <w:szCs w:val="20"/>
              </w:rPr>
            </w:pPr>
            <w:r>
              <w:rPr>
                <w:b/>
                <w:bCs/>
                <w:sz w:val="20"/>
                <w:szCs w:val="20"/>
              </w:rPr>
              <w:t>Cost per year, $</w:t>
            </w:r>
            <w:r>
              <w:rPr>
                <w:b/>
                <w:bCs/>
                <w:color w:val="000000"/>
                <w:sz w:val="20"/>
                <w:szCs w:val="20"/>
                <w:vertAlign w:val="superscript"/>
              </w:rPr>
              <w:t>b</w:t>
            </w:r>
          </w:p>
        </w:tc>
      </w:tr>
      <w:tr w:rsidR="005F60FA" w:rsidTr="00857604">
        <w:trPr>
          <w:trHeight w:val="238"/>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Pr="00857604" w:rsidRDefault="005F60FA">
            <w:pPr>
              <w:rPr>
                <w:color w:val="000000"/>
                <w:sz w:val="20"/>
                <w:szCs w:val="20"/>
              </w:rPr>
            </w:pPr>
            <w:r w:rsidRPr="00857604">
              <w:rPr>
                <w:color w:val="000000"/>
                <w:sz w:val="20"/>
                <w:szCs w:val="20"/>
              </w:rPr>
              <w:t>Required Activities</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7A4E61">
            <w:pPr>
              <w:jc w:val="center"/>
              <w:rPr>
                <w:color w:val="000000"/>
                <w:sz w:val="20"/>
                <w:szCs w:val="20"/>
              </w:rPr>
            </w:pPr>
          </w:p>
        </w:tc>
      </w:tr>
      <w:tr w:rsidR="005F60FA" w:rsidTr="00857604">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rsidP="00EA42AC">
            <w:pPr>
              <w:rPr>
                <w:color w:val="000000"/>
                <w:sz w:val="20"/>
                <w:szCs w:val="20"/>
              </w:rPr>
            </w:pPr>
            <w:r>
              <w:rPr>
                <w:color w:val="000000"/>
                <w:sz w:val="20"/>
                <w:szCs w:val="20"/>
              </w:rPr>
              <w:t xml:space="preserve">New Plant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7A4E61">
            <w:pPr>
              <w:jc w:val="center"/>
              <w:rPr>
                <w:color w:val="000000"/>
                <w:sz w:val="20"/>
                <w:szCs w:val="20"/>
              </w:rPr>
            </w:pPr>
          </w:p>
        </w:tc>
      </w:tr>
      <w:tr w:rsidR="005F60FA" w:rsidTr="00857604">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vAlign w:val="bottom"/>
            <w:hideMark/>
          </w:tcPr>
          <w:p w:rsidR="005F60FA" w:rsidRDefault="005F60FA" w:rsidP="001B6C46">
            <w:pPr>
              <w:ind w:firstLineChars="100" w:firstLine="200"/>
              <w:rPr>
                <w:color w:val="000000"/>
                <w:sz w:val="20"/>
                <w:szCs w:val="20"/>
              </w:rPr>
            </w:pPr>
            <w:r>
              <w:rPr>
                <w:color w:val="000000"/>
                <w:sz w:val="20"/>
                <w:szCs w:val="20"/>
              </w:rPr>
              <w:t xml:space="preserve">Initial performance tests </w:t>
            </w:r>
            <w:r w:rsidR="001B6C46">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24</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24</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3C435E">
            <w:pPr>
              <w:jc w:val="center"/>
              <w:rPr>
                <w:color w:val="000000"/>
                <w:sz w:val="20"/>
                <w:szCs w:val="20"/>
              </w:rPr>
            </w:pPr>
            <w:r>
              <w:rPr>
                <w:color w:val="000000"/>
                <w:sz w:val="20"/>
                <w:szCs w:val="20"/>
              </w:rPr>
              <w:t>$</w:t>
            </w:r>
            <w:r w:rsidR="005F60FA">
              <w:rPr>
                <w:color w:val="000000"/>
                <w:sz w:val="20"/>
                <w:szCs w:val="20"/>
              </w:rPr>
              <w:t>0</w:t>
            </w:r>
          </w:p>
        </w:tc>
      </w:tr>
      <w:tr w:rsidR="005F60FA" w:rsidTr="00857604">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5F60FA" w:rsidRDefault="00857604" w:rsidP="001B6C46">
            <w:pPr>
              <w:rPr>
                <w:color w:val="000000"/>
                <w:sz w:val="20"/>
                <w:szCs w:val="20"/>
              </w:rPr>
            </w:pPr>
            <w:r>
              <w:rPr>
                <w:color w:val="000000"/>
                <w:sz w:val="20"/>
                <w:szCs w:val="20"/>
              </w:rPr>
              <w:t xml:space="preserve"> </w:t>
            </w:r>
            <w:r w:rsidR="005F60FA">
              <w:rPr>
                <w:color w:val="000000"/>
                <w:sz w:val="20"/>
                <w:szCs w:val="20"/>
              </w:rPr>
              <w:t xml:space="preserve">Repeat performance tests </w:t>
            </w:r>
            <w:r w:rsidR="001B6C46">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24</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0.2</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4.8</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3C435E">
            <w:pPr>
              <w:jc w:val="center"/>
              <w:rPr>
                <w:color w:val="000000"/>
                <w:sz w:val="20"/>
                <w:szCs w:val="20"/>
              </w:rPr>
            </w:pPr>
            <w:r>
              <w:rPr>
                <w:color w:val="000000"/>
                <w:sz w:val="20"/>
                <w:szCs w:val="20"/>
              </w:rPr>
              <w:t>$</w:t>
            </w:r>
            <w:r w:rsidR="005F60FA">
              <w:rPr>
                <w:color w:val="000000"/>
                <w:sz w:val="20"/>
                <w:szCs w:val="20"/>
              </w:rPr>
              <w:t>0</w:t>
            </w:r>
          </w:p>
        </w:tc>
      </w:tr>
      <w:tr w:rsidR="005F60FA" w:rsidTr="00857604">
        <w:trPr>
          <w:trHeight w:val="16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Pr="00857604" w:rsidRDefault="005F60FA">
            <w:pPr>
              <w:rPr>
                <w:color w:val="000000"/>
                <w:sz w:val="20"/>
                <w:szCs w:val="20"/>
              </w:rPr>
            </w:pPr>
            <w:r w:rsidRPr="00857604">
              <w:rPr>
                <w:color w:val="000000"/>
                <w:sz w:val="20"/>
                <w:szCs w:val="20"/>
              </w:rPr>
              <w:t xml:space="preserve">Report Review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7A4E61">
            <w:pPr>
              <w:jc w:val="center"/>
              <w:rPr>
                <w:color w:val="000000"/>
                <w:sz w:val="20"/>
                <w:szCs w:val="20"/>
              </w:rPr>
            </w:pPr>
          </w:p>
        </w:tc>
      </w:tr>
      <w:tr w:rsidR="005F60FA" w:rsidTr="00857604">
        <w:trPr>
          <w:trHeight w:val="193"/>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vAlign w:val="bottom"/>
            <w:hideMark/>
          </w:tcPr>
          <w:p w:rsidR="005F60FA" w:rsidRDefault="005F60FA">
            <w:pPr>
              <w:ind w:firstLineChars="100" w:firstLine="200"/>
              <w:rPr>
                <w:color w:val="000000"/>
                <w:sz w:val="20"/>
                <w:szCs w:val="20"/>
              </w:rPr>
            </w:pPr>
            <w:r>
              <w:rPr>
                <w:color w:val="000000"/>
                <w:sz w:val="20"/>
                <w:szCs w:val="20"/>
              </w:rPr>
              <w:t>New Plant</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7A4E61">
            <w:pPr>
              <w:jc w:val="center"/>
              <w:rPr>
                <w:color w:val="000000"/>
                <w:sz w:val="20"/>
                <w:szCs w:val="20"/>
              </w:rPr>
            </w:pPr>
          </w:p>
        </w:tc>
      </w:tr>
      <w:tr w:rsidR="005F60FA" w:rsidTr="00857604">
        <w:trPr>
          <w:trHeight w:val="211"/>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5F60FA" w:rsidRDefault="005F60FA">
            <w:pPr>
              <w:ind w:firstLineChars="200" w:firstLine="400"/>
              <w:rPr>
                <w:color w:val="000000"/>
                <w:sz w:val="20"/>
                <w:szCs w:val="20"/>
              </w:rPr>
            </w:pPr>
            <w:r>
              <w:rPr>
                <w:color w:val="000000"/>
                <w:sz w:val="20"/>
                <w:szCs w:val="20"/>
              </w:rPr>
              <w:t>Notification of construction</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2</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3C435E">
            <w:pPr>
              <w:jc w:val="center"/>
              <w:rPr>
                <w:color w:val="000000"/>
                <w:sz w:val="20"/>
                <w:szCs w:val="20"/>
              </w:rPr>
            </w:pPr>
            <w:r>
              <w:rPr>
                <w:color w:val="000000"/>
                <w:sz w:val="20"/>
                <w:szCs w:val="20"/>
              </w:rPr>
              <w:t>$</w:t>
            </w:r>
            <w:r w:rsidR="005F60FA">
              <w:rPr>
                <w:color w:val="000000"/>
                <w:sz w:val="20"/>
                <w:szCs w:val="20"/>
              </w:rPr>
              <w:t>0</w:t>
            </w:r>
          </w:p>
        </w:tc>
      </w:tr>
      <w:tr w:rsidR="005F60FA" w:rsidTr="00857604">
        <w:trPr>
          <w:trHeight w:val="238"/>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5F60FA" w:rsidRDefault="005F60FA">
            <w:pPr>
              <w:ind w:firstLineChars="200" w:firstLine="400"/>
              <w:rPr>
                <w:color w:val="000000"/>
                <w:sz w:val="20"/>
                <w:szCs w:val="20"/>
              </w:rPr>
            </w:pPr>
            <w:r>
              <w:rPr>
                <w:color w:val="000000"/>
                <w:sz w:val="20"/>
                <w:szCs w:val="20"/>
              </w:rPr>
              <w:t xml:space="preserve">Notification of initial startup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0.5</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3C435E">
            <w:pPr>
              <w:jc w:val="center"/>
              <w:rPr>
                <w:color w:val="000000"/>
                <w:sz w:val="20"/>
                <w:szCs w:val="20"/>
              </w:rPr>
            </w:pPr>
            <w:r>
              <w:rPr>
                <w:color w:val="000000"/>
                <w:sz w:val="20"/>
                <w:szCs w:val="20"/>
              </w:rPr>
              <w:t>$</w:t>
            </w:r>
            <w:r w:rsidR="005F60FA">
              <w:rPr>
                <w:color w:val="000000"/>
                <w:sz w:val="20"/>
                <w:szCs w:val="20"/>
              </w:rPr>
              <w:t>0</w:t>
            </w:r>
          </w:p>
        </w:tc>
      </w:tr>
      <w:tr w:rsidR="005F60FA" w:rsidTr="00857604">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5F60FA" w:rsidRDefault="005F60FA">
            <w:pPr>
              <w:ind w:firstLineChars="200" w:firstLine="400"/>
              <w:rPr>
                <w:color w:val="000000"/>
                <w:sz w:val="20"/>
                <w:szCs w:val="20"/>
              </w:rPr>
            </w:pPr>
            <w:r>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0.5</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3C435E">
            <w:pPr>
              <w:jc w:val="center"/>
              <w:rPr>
                <w:color w:val="000000"/>
                <w:sz w:val="20"/>
                <w:szCs w:val="20"/>
              </w:rPr>
            </w:pPr>
            <w:r>
              <w:rPr>
                <w:color w:val="000000"/>
                <w:sz w:val="20"/>
                <w:szCs w:val="20"/>
              </w:rPr>
              <w:t>$</w:t>
            </w:r>
            <w:r w:rsidR="005F60FA">
              <w:rPr>
                <w:color w:val="000000"/>
                <w:sz w:val="20"/>
                <w:szCs w:val="20"/>
              </w:rPr>
              <w:t>0</w:t>
            </w:r>
          </w:p>
        </w:tc>
      </w:tr>
      <w:tr w:rsidR="005F60FA" w:rsidTr="00857604">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5F60FA" w:rsidRDefault="005F60FA">
            <w:pPr>
              <w:ind w:firstLineChars="200" w:firstLine="400"/>
              <w:rPr>
                <w:color w:val="000000"/>
                <w:sz w:val="20"/>
                <w:szCs w:val="20"/>
              </w:rPr>
            </w:pPr>
            <w:r>
              <w:rPr>
                <w:color w:val="000000"/>
                <w:sz w:val="20"/>
                <w:szCs w:val="20"/>
              </w:rPr>
              <w:t>Notification of initial test</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1.2</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0.6</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3C435E">
            <w:pPr>
              <w:jc w:val="center"/>
              <w:rPr>
                <w:color w:val="000000"/>
                <w:sz w:val="20"/>
                <w:szCs w:val="20"/>
              </w:rPr>
            </w:pPr>
            <w:r>
              <w:rPr>
                <w:color w:val="000000"/>
                <w:sz w:val="20"/>
                <w:szCs w:val="20"/>
              </w:rPr>
              <w:t>$</w:t>
            </w:r>
            <w:r w:rsidR="005F60FA">
              <w:rPr>
                <w:color w:val="000000"/>
                <w:sz w:val="20"/>
                <w:szCs w:val="20"/>
              </w:rPr>
              <w:t>0</w:t>
            </w:r>
          </w:p>
        </w:tc>
      </w:tr>
      <w:tr w:rsidR="005F60FA" w:rsidTr="00857604">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5F60FA" w:rsidRDefault="005F60FA">
            <w:pPr>
              <w:ind w:firstLineChars="200" w:firstLine="400"/>
              <w:rPr>
                <w:color w:val="000000"/>
                <w:sz w:val="20"/>
                <w:szCs w:val="20"/>
              </w:rPr>
            </w:pPr>
            <w:r>
              <w:rPr>
                <w:color w:val="000000"/>
                <w:sz w:val="20"/>
                <w:szCs w:val="20"/>
              </w:rPr>
              <w:t>Review test results</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1.2</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9.6</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3C435E">
            <w:pPr>
              <w:jc w:val="center"/>
              <w:rPr>
                <w:color w:val="000000"/>
                <w:sz w:val="20"/>
                <w:szCs w:val="20"/>
              </w:rPr>
            </w:pPr>
            <w:r>
              <w:rPr>
                <w:color w:val="000000"/>
                <w:sz w:val="20"/>
                <w:szCs w:val="20"/>
              </w:rPr>
              <w:t>$</w:t>
            </w:r>
            <w:r w:rsidR="005F60FA">
              <w:rPr>
                <w:color w:val="000000"/>
                <w:sz w:val="20"/>
                <w:szCs w:val="20"/>
              </w:rPr>
              <w:t>0</w:t>
            </w:r>
          </w:p>
        </w:tc>
      </w:tr>
      <w:tr w:rsidR="005F60FA" w:rsidTr="00857604">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5F60FA" w:rsidRDefault="005F60FA">
            <w:pPr>
              <w:ind w:firstLineChars="200" w:firstLine="400"/>
              <w:rPr>
                <w:color w:val="000000"/>
                <w:sz w:val="20"/>
                <w:szCs w:val="20"/>
              </w:rPr>
            </w:pPr>
            <w:r>
              <w:rPr>
                <w:color w:val="000000"/>
                <w:sz w:val="20"/>
                <w:szCs w:val="20"/>
              </w:rPr>
              <w:t xml:space="preserve">Notification of demonstration of CMS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0.5</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3C435E">
            <w:pPr>
              <w:jc w:val="center"/>
              <w:rPr>
                <w:color w:val="000000"/>
                <w:sz w:val="20"/>
                <w:szCs w:val="20"/>
              </w:rPr>
            </w:pPr>
            <w:r>
              <w:rPr>
                <w:color w:val="000000"/>
                <w:sz w:val="20"/>
                <w:szCs w:val="20"/>
              </w:rPr>
              <w:t>$</w:t>
            </w:r>
            <w:r w:rsidR="005F60FA">
              <w:rPr>
                <w:color w:val="000000"/>
                <w:sz w:val="20"/>
                <w:szCs w:val="20"/>
              </w:rPr>
              <w:t>0</w:t>
            </w:r>
          </w:p>
        </w:tc>
      </w:tr>
      <w:tr w:rsidR="005F60FA" w:rsidTr="00857604">
        <w:trPr>
          <w:trHeight w:val="16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9B6265">
            <w:pPr>
              <w:rPr>
                <w:color w:val="000000"/>
                <w:sz w:val="20"/>
                <w:szCs w:val="20"/>
              </w:rPr>
            </w:pPr>
            <w:r>
              <w:rPr>
                <w:color w:val="000000"/>
                <w:sz w:val="20"/>
                <w:szCs w:val="20"/>
              </w:rPr>
              <w:t xml:space="preserve">      </w:t>
            </w:r>
            <w:r w:rsidR="005F60FA">
              <w:rPr>
                <w:color w:val="000000"/>
                <w:sz w:val="20"/>
                <w:szCs w:val="20"/>
              </w:rPr>
              <w:t>Existing Plants</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7A4E61">
            <w:pPr>
              <w:jc w:val="center"/>
              <w:rPr>
                <w:color w:val="000000"/>
                <w:sz w:val="20"/>
                <w:szCs w:val="20"/>
              </w:rPr>
            </w:pPr>
          </w:p>
        </w:tc>
      </w:tr>
      <w:tr w:rsidR="005F60FA" w:rsidTr="00857604">
        <w:trPr>
          <w:trHeight w:val="193"/>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vAlign w:val="bottom"/>
            <w:hideMark/>
          </w:tcPr>
          <w:p w:rsidR="005F60FA" w:rsidRDefault="005F60FA" w:rsidP="009B6265">
            <w:pPr>
              <w:rPr>
                <w:color w:val="000000"/>
                <w:sz w:val="20"/>
                <w:szCs w:val="20"/>
              </w:rPr>
            </w:pPr>
            <w:r>
              <w:rPr>
                <w:color w:val="000000"/>
                <w:sz w:val="20"/>
                <w:szCs w:val="20"/>
              </w:rPr>
              <w:t>Semiannual reports</w:t>
            </w:r>
            <w:r w:rsidR="001C5F2E">
              <w:rPr>
                <w:color w:val="000000"/>
                <w:sz w:val="20"/>
                <w:szCs w:val="20"/>
              </w:rPr>
              <w:t xml:space="preserve"> </w:t>
            </w:r>
            <w:r w:rsidR="001C5F2E" w:rsidRPr="00EA42AC">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16</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1.6</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Default="005F60FA">
            <w:pPr>
              <w:jc w:val="center"/>
              <w:rPr>
                <w:color w:val="000000"/>
                <w:sz w:val="20"/>
                <w:szCs w:val="20"/>
              </w:rPr>
            </w:pPr>
            <w:r>
              <w:rPr>
                <w:color w:val="000000"/>
                <w:sz w:val="20"/>
                <w:szCs w:val="20"/>
              </w:rPr>
              <w:t>3.2</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Default="005F60FA">
            <w:pPr>
              <w:jc w:val="center"/>
              <w:rPr>
                <w:color w:val="000000"/>
                <w:sz w:val="20"/>
                <w:szCs w:val="20"/>
              </w:rPr>
            </w:pPr>
            <w:r>
              <w:rPr>
                <w:color w:val="000000"/>
                <w:sz w:val="20"/>
                <w:szCs w:val="20"/>
              </w:rPr>
              <w:t>$1,658</w:t>
            </w:r>
            <w:r w:rsidR="00366586">
              <w:rPr>
                <w:color w:val="000000"/>
                <w:sz w:val="20"/>
                <w:szCs w:val="20"/>
              </w:rPr>
              <w:t>.38</w:t>
            </w:r>
          </w:p>
        </w:tc>
      </w:tr>
      <w:tr w:rsidR="005F60FA" w:rsidRPr="00366586" w:rsidTr="00857604">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Pr="00366586" w:rsidRDefault="00857604" w:rsidP="00857604">
            <w:pPr>
              <w:rPr>
                <w:b/>
                <w:color w:val="000000"/>
                <w:sz w:val="20"/>
                <w:szCs w:val="20"/>
              </w:rPr>
            </w:pPr>
            <w:r>
              <w:rPr>
                <w:b/>
                <w:color w:val="000000"/>
                <w:sz w:val="20"/>
                <w:szCs w:val="20"/>
              </w:rPr>
              <w:t>TOTAL ANNUAL BURDEN and COST (rounded)</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Pr="00366586" w:rsidRDefault="005F60FA">
            <w:pPr>
              <w:jc w:val="center"/>
              <w:rPr>
                <w:b/>
                <w:color w:val="000000"/>
                <w:sz w:val="20"/>
                <w:szCs w:val="20"/>
              </w:rPr>
            </w:pPr>
            <w:r w:rsidRPr="00366586">
              <w:rPr>
                <w:b/>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Pr="00366586" w:rsidRDefault="005F60FA">
            <w:pPr>
              <w:jc w:val="center"/>
              <w:rPr>
                <w:b/>
                <w:color w:val="000000"/>
                <w:sz w:val="20"/>
                <w:szCs w:val="20"/>
              </w:rPr>
            </w:pPr>
            <w:r w:rsidRPr="00366586">
              <w:rPr>
                <w:b/>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Pr="00366586" w:rsidRDefault="005F60FA">
            <w:pPr>
              <w:jc w:val="center"/>
              <w:rPr>
                <w:b/>
                <w:color w:val="000000"/>
                <w:sz w:val="20"/>
                <w:szCs w:val="20"/>
              </w:rPr>
            </w:pPr>
            <w:r w:rsidRPr="00366586">
              <w:rPr>
                <w:b/>
                <w:color w:val="000000"/>
                <w:sz w:val="20"/>
                <w:szCs w:val="20"/>
              </w:rPr>
              <w:t> </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5F60FA" w:rsidRPr="00366586" w:rsidRDefault="005F60FA">
            <w:pPr>
              <w:jc w:val="center"/>
              <w:rPr>
                <w:b/>
                <w:color w:val="000000"/>
                <w:sz w:val="20"/>
                <w:szCs w:val="20"/>
              </w:rPr>
            </w:pPr>
            <w:r w:rsidRPr="00366586">
              <w:rPr>
                <w:b/>
                <w:color w:val="000000"/>
                <w:sz w:val="20"/>
                <w:szCs w:val="20"/>
              </w:rPr>
              <w:t> </w:t>
            </w:r>
          </w:p>
        </w:tc>
        <w:tc>
          <w:tcPr>
            <w:tcW w:w="3060" w:type="dxa"/>
            <w:gridSpan w:val="3"/>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bottom"/>
            <w:hideMark/>
          </w:tcPr>
          <w:p w:rsidR="005F60FA" w:rsidRPr="00366586" w:rsidRDefault="005F60FA">
            <w:pPr>
              <w:jc w:val="center"/>
              <w:rPr>
                <w:b/>
                <w:color w:val="000000"/>
                <w:sz w:val="20"/>
                <w:szCs w:val="20"/>
              </w:rPr>
            </w:pPr>
            <w:r w:rsidRPr="00366586">
              <w:rPr>
                <w:b/>
                <w:color w:val="000000"/>
                <w:sz w:val="20"/>
                <w:szCs w:val="20"/>
              </w:rPr>
              <w:t>37</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7A4E61" w:rsidRPr="00366586" w:rsidRDefault="005F60FA">
            <w:pPr>
              <w:jc w:val="center"/>
              <w:rPr>
                <w:b/>
                <w:color w:val="000000"/>
                <w:sz w:val="20"/>
                <w:szCs w:val="20"/>
              </w:rPr>
            </w:pPr>
            <w:r w:rsidRPr="00366586">
              <w:rPr>
                <w:b/>
                <w:color w:val="000000"/>
                <w:sz w:val="20"/>
                <w:szCs w:val="20"/>
              </w:rPr>
              <w:t>$1,658</w:t>
            </w:r>
          </w:p>
        </w:tc>
      </w:tr>
    </w:tbl>
    <w:p w:rsidR="00144F35" w:rsidRDefault="005F60FA" w:rsidP="00F340DF">
      <w:pPr>
        <w:rPr>
          <w:bCs/>
          <w:color w:val="FF0000"/>
        </w:rPr>
      </w:pPr>
      <w:r w:rsidRPr="00144F35" w:rsidDel="0078095A">
        <w:rPr>
          <w:bCs/>
          <w:color w:val="FF0000"/>
        </w:rPr>
        <w:t xml:space="preserve"> </w:t>
      </w:r>
      <w:r w:rsidR="00D53981">
        <w:rPr>
          <w:bCs/>
          <w:color w:val="FF0000"/>
        </w:rPr>
        <w:t xml:space="preserve"> </w:t>
      </w:r>
    </w:p>
    <w:p w:rsidR="00D53981" w:rsidRDefault="00D53981" w:rsidP="00F340DF">
      <w:pPr>
        <w:rPr>
          <w:bCs/>
          <w:sz w:val="20"/>
          <w:szCs w:val="20"/>
        </w:rPr>
      </w:pPr>
      <w:r w:rsidRPr="00D53981">
        <w:rPr>
          <w:bCs/>
          <w:sz w:val="20"/>
          <w:szCs w:val="20"/>
        </w:rPr>
        <w:t>Assumptions:</w:t>
      </w:r>
    </w:p>
    <w:p w:rsidR="00D53981" w:rsidRDefault="00D53981" w:rsidP="00D53981">
      <w:pPr>
        <w:widowControl/>
        <w:autoSpaceDE/>
        <w:autoSpaceDN/>
        <w:adjustRightInd/>
        <w:rPr>
          <w:color w:val="000000"/>
          <w:sz w:val="20"/>
          <w:szCs w:val="20"/>
        </w:rPr>
      </w:pPr>
      <w:proofErr w:type="gramStart"/>
      <w:r w:rsidRPr="00EA42AC">
        <w:rPr>
          <w:color w:val="000000"/>
          <w:sz w:val="20"/>
          <w:szCs w:val="20"/>
          <w:vertAlign w:val="superscript"/>
        </w:rPr>
        <w:t>a.</w:t>
      </w:r>
      <w:r w:rsidRPr="00D2401E">
        <w:rPr>
          <w:color w:val="000000"/>
          <w:sz w:val="20"/>
          <w:szCs w:val="20"/>
        </w:rPr>
        <w:t xml:space="preserve">  </w:t>
      </w:r>
      <w:r>
        <w:rPr>
          <w:color w:val="000000"/>
          <w:sz w:val="20"/>
          <w:szCs w:val="20"/>
        </w:rPr>
        <w:t>We</w:t>
      </w:r>
      <w:proofErr w:type="gramEnd"/>
      <w:r>
        <w:rPr>
          <w:color w:val="000000"/>
          <w:sz w:val="20"/>
          <w:szCs w:val="20"/>
        </w:rPr>
        <w:t xml:space="preserve"> have assumed that there are approximately 2 respondents subject to the rule, with no new sources expected over the next three-years of this ICR.</w:t>
      </w:r>
    </w:p>
    <w:p w:rsidR="00D53981" w:rsidRPr="002E2A52" w:rsidRDefault="00D53981" w:rsidP="00D53981">
      <w:pPr>
        <w:rPr>
          <w:bCs/>
          <w:sz w:val="20"/>
          <w:szCs w:val="20"/>
        </w:rPr>
      </w:pPr>
      <w:proofErr w:type="gramStart"/>
      <w:r w:rsidRPr="00EA42AC">
        <w:rPr>
          <w:color w:val="000000"/>
          <w:sz w:val="20"/>
          <w:szCs w:val="20"/>
          <w:vertAlign w:val="superscript"/>
        </w:rPr>
        <w:t>b.</w:t>
      </w:r>
      <w:r>
        <w:rPr>
          <w:color w:val="000000"/>
          <w:sz w:val="20"/>
          <w:szCs w:val="20"/>
        </w:rPr>
        <w:t xml:space="preserve">  </w:t>
      </w:r>
      <w:r w:rsidRPr="002E2A52">
        <w:rPr>
          <w:sz w:val="20"/>
          <w:szCs w:val="20"/>
        </w:rPr>
        <w:t>This</w:t>
      </w:r>
      <w:proofErr w:type="gramEnd"/>
      <w:r w:rsidRPr="002E2A52">
        <w:rPr>
          <w:sz w:val="20"/>
          <w:szCs w:val="20"/>
        </w:rPr>
        <w:t xml:space="preserve">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w:t>
      </w:r>
      <w:proofErr w:type="gramStart"/>
      <w:r w:rsidRPr="002E2A52">
        <w:rPr>
          <w:sz w:val="20"/>
          <w:szCs w:val="20"/>
        </w:rPr>
        <w:t>locality</w:t>
      </w:r>
      <w:proofErr w:type="gramEnd"/>
      <w:r w:rsidRPr="002E2A52">
        <w:rPr>
          <w:sz w:val="20"/>
          <w:szCs w:val="20"/>
        </w:rPr>
        <w:t xml:space="preserve"> rates of pay.  The rates have been increased by 60 percent to account for the benefit packages available to government employees.</w:t>
      </w:r>
    </w:p>
    <w:p w:rsidR="00D53981" w:rsidRDefault="00D53981" w:rsidP="00D53981">
      <w:pPr>
        <w:widowControl/>
        <w:autoSpaceDE/>
        <w:autoSpaceDN/>
        <w:adjustRightInd/>
        <w:rPr>
          <w:color w:val="000000"/>
          <w:sz w:val="20"/>
          <w:szCs w:val="20"/>
        </w:rPr>
      </w:pPr>
      <w:proofErr w:type="gramStart"/>
      <w:r>
        <w:rPr>
          <w:color w:val="000000"/>
          <w:sz w:val="20"/>
          <w:szCs w:val="20"/>
        </w:rPr>
        <w:t>.</w:t>
      </w:r>
      <w:r w:rsidRPr="00EA42AC">
        <w:rPr>
          <w:color w:val="000000"/>
          <w:sz w:val="20"/>
          <w:szCs w:val="20"/>
          <w:vertAlign w:val="superscript"/>
        </w:rPr>
        <w:t>c.</w:t>
      </w:r>
      <w:proofErr w:type="gramEnd"/>
      <w:r>
        <w:rPr>
          <w:color w:val="000000"/>
          <w:sz w:val="20"/>
          <w:szCs w:val="20"/>
        </w:rPr>
        <w:t xml:space="preserve">  We assume that </w:t>
      </w:r>
      <w:r w:rsidR="001B6C46">
        <w:rPr>
          <w:color w:val="000000"/>
          <w:sz w:val="20"/>
          <w:szCs w:val="20"/>
        </w:rPr>
        <w:t>EPA personnel will attend initial performance tests.</w:t>
      </w:r>
    </w:p>
    <w:p w:rsidR="001B6C46" w:rsidRDefault="001B6C46" w:rsidP="00D53981">
      <w:pPr>
        <w:widowControl/>
        <w:autoSpaceDE/>
        <w:autoSpaceDN/>
        <w:adjustRightInd/>
        <w:rPr>
          <w:color w:val="000000"/>
          <w:sz w:val="20"/>
          <w:szCs w:val="20"/>
        </w:rPr>
      </w:pPr>
      <w:proofErr w:type="gramStart"/>
      <w:r w:rsidRPr="00EA42AC">
        <w:rPr>
          <w:color w:val="000000"/>
          <w:sz w:val="20"/>
          <w:szCs w:val="20"/>
          <w:vertAlign w:val="superscript"/>
        </w:rPr>
        <w:t>d.</w:t>
      </w:r>
      <w:r>
        <w:rPr>
          <w:color w:val="000000"/>
          <w:sz w:val="20"/>
          <w:szCs w:val="20"/>
        </w:rPr>
        <w:t xml:space="preserve">  We</w:t>
      </w:r>
      <w:proofErr w:type="gramEnd"/>
      <w:r>
        <w:rPr>
          <w:color w:val="000000"/>
          <w:sz w:val="20"/>
          <w:szCs w:val="20"/>
        </w:rPr>
        <w:t xml:space="preserve"> assume that 20 percent of initial performance test must be repeated due to failure.</w:t>
      </w:r>
    </w:p>
    <w:p w:rsidR="00D53981" w:rsidRPr="001C5F2E" w:rsidRDefault="001C5F2E" w:rsidP="001C5F2E">
      <w:pPr>
        <w:widowControl/>
        <w:autoSpaceDE/>
        <w:autoSpaceDN/>
        <w:adjustRightInd/>
        <w:rPr>
          <w:bCs/>
          <w:sz w:val="20"/>
          <w:szCs w:val="20"/>
        </w:rPr>
      </w:pPr>
      <w:proofErr w:type="gramStart"/>
      <w:r w:rsidRPr="00EA42AC">
        <w:rPr>
          <w:color w:val="000000"/>
          <w:sz w:val="20"/>
          <w:szCs w:val="20"/>
          <w:vertAlign w:val="superscript"/>
        </w:rPr>
        <w:t>e</w:t>
      </w:r>
      <w:r w:rsidR="00D53981" w:rsidRPr="00EA42AC">
        <w:rPr>
          <w:color w:val="000000"/>
          <w:sz w:val="20"/>
          <w:szCs w:val="20"/>
          <w:vertAlign w:val="superscript"/>
        </w:rPr>
        <w:t>.</w:t>
      </w:r>
      <w:r w:rsidR="00D53981">
        <w:rPr>
          <w:color w:val="000000"/>
          <w:sz w:val="20"/>
          <w:szCs w:val="20"/>
        </w:rPr>
        <w:t xml:space="preserve">  </w:t>
      </w:r>
      <w:r>
        <w:rPr>
          <w:color w:val="000000"/>
          <w:sz w:val="20"/>
          <w:szCs w:val="20"/>
        </w:rPr>
        <w:t>We</w:t>
      </w:r>
      <w:proofErr w:type="gramEnd"/>
      <w:r>
        <w:rPr>
          <w:color w:val="000000"/>
          <w:sz w:val="20"/>
          <w:szCs w:val="20"/>
        </w:rPr>
        <w:t xml:space="preserve"> have assumed that it will take each respondent 16 hours twice per year to complete the semiannual reports.</w:t>
      </w:r>
    </w:p>
    <w:sectPr w:rsidR="00D53981" w:rsidRPr="001C5F2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CFD" w:rsidRDefault="004A0CFD">
      <w:r>
        <w:separator/>
      </w:r>
    </w:p>
  </w:endnote>
  <w:endnote w:type="continuationSeparator" w:id="0">
    <w:p w:rsidR="004A0CFD" w:rsidRDefault="004A0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CFD" w:rsidRDefault="004A0CFD">
      <w:r>
        <w:separator/>
      </w:r>
    </w:p>
  </w:footnote>
  <w:footnote w:type="continuationSeparator" w:id="0">
    <w:p w:rsidR="004A0CFD" w:rsidRDefault="004A0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FD" w:rsidRDefault="00F67598">
    <w:pPr>
      <w:framePr w:w="9361" w:wrap="notBeside" w:vAnchor="text" w:hAnchor="text" w:x="1" w:y="1"/>
      <w:jc w:val="center"/>
    </w:pPr>
    <w:fldSimple w:instr="PAGE ">
      <w:r w:rsidR="00512176">
        <w:rPr>
          <w:noProof/>
        </w:rPr>
        <w:t>3</w:t>
      </w:r>
    </w:fldSimple>
  </w:p>
  <w:p w:rsidR="004A0CFD" w:rsidRDefault="004A0CFD"/>
  <w:p w:rsidR="004A0CFD" w:rsidRDefault="004A0CF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3964E29"/>
    <w:multiLevelType w:val="hybridMultilevel"/>
    <w:tmpl w:val="754C8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217322"/>
    <w:multiLevelType w:val="hybridMultilevel"/>
    <w:tmpl w:val="8E667488"/>
    <w:lvl w:ilvl="0" w:tplc="0F360FA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37F99"/>
    <w:multiLevelType w:val="hybridMultilevel"/>
    <w:tmpl w:val="4F18D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E00134"/>
    <w:multiLevelType w:val="hybridMultilevel"/>
    <w:tmpl w:val="FDFA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3"/>
  </w:num>
  <w:num w:numId="4">
    <w:abstractNumId w:val="12"/>
  </w:num>
  <w:num w:numId="5">
    <w:abstractNumId w:val="11"/>
  </w:num>
  <w:num w:numId="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325C"/>
    <w:rsid w:val="0000687D"/>
    <w:rsid w:val="00007609"/>
    <w:rsid w:val="00010B53"/>
    <w:rsid w:val="0001114D"/>
    <w:rsid w:val="0003619B"/>
    <w:rsid w:val="000425A6"/>
    <w:rsid w:val="00044919"/>
    <w:rsid w:val="00055BDF"/>
    <w:rsid w:val="00055DC5"/>
    <w:rsid w:val="000A1FBB"/>
    <w:rsid w:val="000A38A5"/>
    <w:rsid w:val="000A687C"/>
    <w:rsid w:val="000D17AD"/>
    <w:rsid w:val="000D2272"/>
    <w:rsid w:val="000F772C"/>
    <w:rsid w:val="00101B40"/>
    <w:rsid w:val="0010697C"/>
    <w:rsid w:val="00123889"/>
    <w:rsid w:val="00126A7C"/>
    <w:rsid w:val="00134491"/>
    <w:rsid w:val="0014079D"/>
    <w:rsid w:val="00144978"/>
    <w:rsid w:val="00144A82"/>
    <w:rsid w:val="00144F35"/>
    <w:rsid w:val="001538BB"/>
    <w:rsid w:val="0015433E"/>
    <w:rsid w:val="0015566B"/>
    <w:rsid w:val="001614FE"/>
    <w:rsid w:val="00161E49"/>
    <w:rsid w:val="00167A29"/>
    <w:rsid w:val="00186DA3"/>
    <w:rsid w:val="00195753"/>
    <w:rsid w:val="001A0B41"/>
    <w:rsid w:val="001A2EC5"/>
    <w:rsid w:val="001A765C"/>
    <w:rsid w:val="001B0B9A"/>
    <w:rsid w:val="001B1609"/>
    <w:rsid w:val="001B35F2"/>
    <w:rsid w:val="001B6C46"/>
    <w:rsid w:val="001C5991"/>
    <w:rsid w:val="001C5F2E"/>
    <w:rsid w:val="001D26D6"/>
    <w:rsid w:val="001D762C"/>
    <w:rsid w:val="001E3934"/>
    <w:rsid w:val="001F19FF"/>
    <w:rsid w:val="002041C5"/>
    <w:rsid w:val="00205B96"/>
    <w:rsid w:val="002063FE"/>
    <w:rsid w:val="00206932"/>
    <w:rsid w:val="0021722B"/>
    <w:rsid w:val="00227038"/>
    <w:rsid w:val="0022738C"/>
    <w:rsid w:val="00234A28"/>
    <w:rsid w:val="00236DB3"/>
    <w:rsid w:val="002431D9"/>
    <w:rsid w:val="002638A0"/>
    <w:rsid w:val="002712EB"/>
    <w:rsid w:val="0027222A"/>
    <w:rsid w:val="002743D2"/>
    <w:rsid w:val="00277F42"/>
    <w:rsid w:val="00281CAE"/>
    <w:rsid w:val="0029006A"/>
    <w:rsid w:val="002904E7"/>
    <w:rsid w:val="00296511"/>
    <w:rsid w:val="00296A66"/>
    <w:rsid w:val="002976E9"/>
    <w:rsid w:val="002A2941"/>
    <w:rsid w:val="002A4DDE"/>
    <w:rsid w:val="002B29A5"/>
    <w:rsid w:val="002B29A7"/>
    <w:rsid w:val="002B4462"/>
    <w:rsid w:val="002B517F"/>
    <w:rsid w:val="002B6993"/>
    <w:rsid w:val="002C1F95"/>
    <w:rsid w:val="002C416A"/>
    <w:rsid w:val="002C77DF"/>
    <w:rsid w:val="002D7683"/>
    <w:rsid w:val="002F674B"/>
    <w:rsid w:val="002F6DB3"/>
    <w:rsid w:val="003139FC"/>
    <w:rsid w:val="0031579A"/>
    <w:rsid w:val="00323B9A"/>
    <w:rsid w:val="00325BEC"/>
    <w:rsid w:val="00327F7B"/>
    <w:rsid w:val="00341540"/>
    <w:rsid w:val="003511C6"/>
    <w:rsid w:val="00354C15"/>
    <w:rsid w:val="00366586"/>
    <w:rsid w:val="00391C6F"/>
    <w:rsid w:val="003C435E"/>
    <w:rsid w:val="003C4B46"/>
    <w:rsid w:val="003C5023"/>
    <w:rsid w:val="003D17E8"/>
    <w:rsid w:val="003E30B5"/>
    <w:rsid w:val="003E4C18"/>
    <w:rsid w:val="003E730E"/>
    <w:rsid w:val="003F0566"/>
    <w:rsid w:val="003F1B85"/>
    <w:rsid w:val="003F721B"/>
    <w:rsid w:val="0040391F"/>
    <w:rsid w:val="0040795F"/>
    <w:rsid w:val="00425E0D"/>
    <w:rsid w:val="0044133C"/>
    <w:rsid w:val="00453EAE"/>
    <w:rsid w:val="00453F6A"/>
    <w:rsid w:val="00455557"/>
    <w:rsid w:val="0047770A"/>
    <w:rsid w:val="00484A45"/>
    <w:rsid w:val="004A0CFD"/>
    <w:rsid w:val="004A100F"/>
    <w:rsid w:val="004A1923"/>
    <w:rsid w:val="004A4B25"/>
    <w:rsid w:val="004C5E95"/>
    <w:rsid w:val="004C701D"/>
    <w:rsid w:val="004E77A1"/>
    <w:rsid w:val="004F01DA"/>
    <w:rsid w:val="004F1469"/>
    <w:rsid w:val="004F2507"/>
    <w:rsid w:val="004F2EBC"/>
    <w:rsid w:val="004F6FCD"/>
    <w:rsid w:val="00507EC5"/>
    <w:rsid w:val="00512176"/>
    <w:rsid w:val="00516952"/>
    <w:rsid w:val="005253D4"/>
    <w:rsid w:val="005325FE"/>
    <w:rsid w:val="00544CDA"/>
    <w:rsid w:val="0055100B"/>
    <w:rsid w:val="00551815"/>
    <w:rsid w:val="00560AD2"/>
    <w:rsid w:val="00565A51"/>
    <w:rsid w:val="00566AFD"/>
    <w:rsid w:val="00571260"/>
    <w:rsid w:val="00583626"/>
    <w:rsid w:val="005A1986"/>
    <w:rsid w:val="005A55D0"/>
    <w:rsid w:val="005B4C8E"/>
    <w:rsid w:val="005B5DE8"/>
    <w:rsid w:val="005B6896"/>
    <w:rsid w:val="005C3665"/>
    <w:rsid w:val="005D385C"/>
    <w:rsid w:val="005E194B"/>
    <w:rsid w:val="005F42F8"/>
    <w:rsid w:val="005F60FA"/>
    <w:rsid w:val="00601205"/>
    <w:rsid w:val="00606DEF"/>
    <w:rsid w:val="00631517"/>
    <w:rsid w:val="00635DBD"/>
    <w:rsid w:val="00653D74"/>
    <w:rsid w:val="00655641"/>
    <w:rsid w:val="00673F3F"/>
    <w:rsid w:val="006741F7"/>
    <w:rsid w:val="00685DFE"/>
    <w:rsid w:val="00694B55"/>
    <w:rsid w:val="006A27B7"/>
    <w:rsid w:val="006D5778"/>
    <w:rsid w:val="006D7A38"/>
    <w:rsid w:val="006E4A6E"/>
    <w:rsid w:val="006E642B"/>
    <w:rsid w:val="006F58B8"/>
    <w:rsid w:val="00732EF0"/>
    <w:rsid w:val="007351D3"/>
    <w:rsid w:val="0075552C"/>
    <w:rsid w:val="007628E4"/>
    <w:rsid w:val="00763160"/>
    <w:rsid w:val="00777BC1"/>
    <w:rsid w:val="00780612"/>
    <w:rsid w:val="0078095A"/>
    <w:rsid w:val="00786A20"/>
    <w:rsid w:val="007933D0"/>
    <w:rsid w:val="007A0634"/>
    <w:rsid w:val="007A16F4"/>
    <w:rsid w:val="007A458D"/>
    <w:rsid w:val="007A4E61"/>
    <w:rsid w:val="007C0FAA"/>
    <w:rsid w:val="007E19F8"/>
    <w:rsid w:val="007E6E17"/>
    <w:rsid w:val="007F07FB"/>
    <w:rsid w:val="00801965"/>
    <w:rsid w:val="00801C6F"/>
    <w:rsid w:val="00810507"/>
    <w:rsid w:val="00813E69"/>
    <w:rsid w:val="00814281"/>
    <w:rsid w:val="00817E8B"/>
    <w:rsid w:val="0082545D"/>
    <w:rsid w:val="008304A5"/>
    <w:rsid w:val="008338D4"/>
    <w:rsid w:val="0084255D"/>
    <w:rsid w:val="00850ACF"/>
    <w:rsid w:val="00852038"/>
    <w:rsid w:val="00857604"/>
    <w:rsid w:val="0088639E"/>
    <w:rsid w:val="008B407C"/>
    <w:rsid w:val="008E65E6"/>
    <w:rsid w:val="008F285B"/>
    <w:rsid w:val="008F4564"/>
    <w:rsid w:val="009018EC"/>
    <w:rsid w:val="00906EDB"/>
    <w:rsid w:val="00911244"/>
    <w:rsid w:val="00912E00"/>
    <w:rsid w:val="00923C46"/>
    <w:rsid w:val="009711DB"/>
    <w:rsid w:val="00974708"/>
    <w:rsid w:val="009A0F50"/>
    <w:rsid w:val="009A16CD"/>
    <w:rsid w:val="009A6B51"/>
    <w:rsid w:val="009B280F"/>
    <w:rsid w:val="009B2B7D"/>
    <w:rsid w:val="009B3F08"/>
    <w:rsid w:val="009B6265"/>
    <w:rsid w:val="009C06F5"/>
    <w:rsid w:val="009D6567"/>
    <w:rsid w:val="009E0F31"/>
    <w:rsid w:val="00A007F5"/>
    <w:rsid w:val="00A038EC"/>
    <w:rsid w:val="00A145B0"/>
    <w:rsid w:val="00A15172"/>
    <w:rsid w:val="00A21E62"/>
    <w:rsid w:val="00A225B4"/>
    <w:rsid w:val="00A22D72"/>
    <w:rsid w:val="00A26EF7"/>
    <w:rsid w:val="00A277D6"/>
    <w:rsid w:val="00A379F8"/>
    <w:rsid w:val="00A54EEA"/>
    <w:rsid w:val="00A56BFF"/>
    <w:rsid w:val="00A62A70"/>
    <w:rsid w:val="00A73600"/>
    <w:rsid w:val="00A74C1E"/>
    <w:rsid w:val="00A7661C"/>
    <w:rsid w:val="00A85010"/>
    <w:rsid w:val="00A95BC7"/>
    <w:rsid w:val="00A962DF"/>
    <w:rsid w:val="00AC04ED"/>
    <w:rsid w:val="00AD1CF1"/>
    <w:rsid w:val="00B0716D"/>
    <w:rsid w:val="00B07F79"/>
    <w:rsid w:val="00B16C07"/>
    <w:rsid w:val="00B35781"/>
    <w:rsid w:val="00B46A57"/>
    <w:rsid w:val="00B529AB"/>
    <w:rsid w:val="00B57A41"/>
    <w:rsid w:val="00B64DB6"/>
    <w:rsid w:val="00B65754"/>
    <w:rsid w:val="00B66231"/>
    <w:rsid w:val="00B769F1"/>
    <w:rsid w:val="00B82025"/>
    <w:rsid w:val="00B86051"/>
    <w:rsid w:val="00BA0A91"/>
    <w:rsid w:val="00BA4887"/>
    <w:rsid w:val="00BB3390"/>
    <w:rsid w:val="00BB3C1A"/>
    <w:rsid w:val="00BC6DEF"/>
    <w:rsid w:val="00BD2F18"/>
    <w:rsid w:val="00BE2989"/>
    <w:rsid w:val="00BE79B7"/>
    <w:rsid w:val="00BE7A11"/>
    <w:rsid w:val="00BF722F"/>
    <w:rsid w:val="00C0468D"/>
    <w:rsid w:val="00C12914"/>
    <w:rsid w:val="00C13FE8"/>
    <w:rsid w:val="00C30A60"/>
    <w:rsid w:val="00C33ABA"/>
    <w:rsid w:val="00C37BB6"/>
    <w:rsid w:val="00C52EFD"/>
    <w:rsid w:val="00C64378"/>
    <w:rsid w:val="00C67711"/>
    <w:rsid w:val="00C75CF0"/>
    <w:rsid w:val="00C808B5"/>
    <w:rsid w:val="00C82DB6"/>
    <w:rsid w:val="00C964DD"/>
    <w:rsid w:val="00CA4CD6"/>
    <w:rsid w:val="00CC1871"/>
    <w:rsid w:val="00CC48AB"/>
    <w:rsid w:val="00CC58F6"/>
    <w:rsid w:val="00CD12C2"/>
    <w:rsid w:val="00CD2069"/>
    <w:rsid w:val="00CD280D"/>
    <w:rsid w:val="00D1231B"/>
    <w:rsid w:val="00D13D9A"/>
    <w:rsid w:val="00D14A8D"/>
    <w:rsid w:val="00D21198"/>
    <w:rsid w:val="00D2273E"/>
    <w:rsid w:val="00D2401E"/>
    <w:rsid w:val="00D42D52"/>
    <w:rsid w:val="00D46FA2"/>
    <w:rsid w:val="00D5080D"/>
    <w:rsid w:val="00D53981"/>
    <w:rsid w:val="00D56F5F"/>
    <w:rsid w:val="00D60891"/>
    <w:rsid w:val="00D61B37"/>
    <w:rsid w:val="00D63105"/>
    <w:rsid w:val="00D63B96"/>
    <w:rsid w:val="00D66EC3"/>
    <w:rsid w:val="00D92F66"/>
    <w:rsid w:val="00D95819"/>
    <w:rsid w:val="00DA7285"/>
    <w:rsid w:val="00DB59E1"/>
    <w:rsid w:val="00DD1AC1"/>
    <w:rsid w:val="00DD6421"/>
    <w:rsid w:val="00DD7D49"/>
    <w:rsid w:val="00DF16F7"/>
    <w:rsid w:val="00DF3E38"/>
    <w:rsid w:val="00DF5C4E"/>
    <w:rsid w:val="00E10DA7"/>
    <w:rsid w:val="00E14101"/>
    <w:rsid w:val="00E1538C"/>
    <w:rsid w:val="00E217E1"/>
    <w:rsid w:val="00E25DB6"/>
    <w:rsid w:val="00E276CD"/>
    <w:rsid w:val="00E32EDA"/>
    <w:rsid w:val="00E53137"/>
    <w:rsid w:val="00E702F6"/>
    <w:rsid w:val="00E77D5E"/>
    <w:rsid w:val="00E85DCF"/>
    <w:rsid w:val="00E868BB"/>
    <w:rsid w:val="00EA37A9"/>
    <w:rsid w:val="00EA42AC"/>
    <w:rsid w:val="00EA7026"/>
    <w:rsid w:val="00EB1E89"/>
    <w:rsid w:val="00EB6604"/>
    <w:rsid w:val="00EC4074"/>
    <w:rsid w:val="00EF113F"/>
    <w:rsid w:val="00F03803"/>
    <w:rsid w:val="00F066C9"/>
    <w:rsid w:val="00F15DEF"/>
    <w:rsid w:val="00F177B5"/>
    <w:rsid w:val="00F20822"/>
    <w:rsid w:val="00F21D37"/>
    <w:rsid w:val="00F340DF"/>
    <w:rsid w:val="00F43F93"/>
    <w:rsid w:val="00F4457E"/>
    <w:rsid w:val="00F538BC"/>
    <w:rsid w:val="00F67598"/>
    <w:rsid w:val="00F725EC"/>
    <w:rsid w:val="00F8575E"/>
    <w:rsid w:val="00F9092B"/>
    <w:rsid w:val="00F92D22"/>
    <w:rsid w:val="00F9335D"/>
    <w:rsid w:val="00FB0650"/>
    <w:rsid w:val="00FB4D98"/>
    <w:rsid w:val="00FB7BCE"/>
    <w:rsid w:val="00FC4E09"/>
    <w:rsid w:val="00FE1154"/>
    <w:rsid w:val="00FE2099"/>
    <w:rsid w:val="00FE2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801C6F"/>
    <w:rPr>
      <w:sz w:val="24"/>
      <w:szCs w:val="24"/>
    </w:rPr>
  </w:style>
  <w:style w:type="paragraph" w:styleId="ListParagraph">
    <w:name w:val="List Paragraph"/>
    <w:basedOn w:val="Normal"/>
    <w:uiPriority w:val="34"/>
    <w:qFormat/>
    <w:rsid w:val="0055100B"/>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55469417">
      <w:bodyDiv w:val="1"/>
      <w:marLeft w:val="0"/>
      <w:marRight w:val="0"/>
      <w:marTop w:val="0"/>
      <w:marBottom w:val="0"/>
      <w:divBdr>
        <w:top w:val="none" w:sz="0" w:space="0" w:color="auto"/>
        <w:left w:val="none" w:sz="0" w:space="0" w:color="auto"/>
        <w:bottom w:val="none" w:sz="0" w:space="0" w:color="auto"/>
        <w:right w:val="none" w:sz="0" w:space="0" w:color="auto"/>
      </w:divBdr>
    </w:div>
    <w:div w:id="11813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4970</Words>
  <Characters>28183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2013-01-11T17:15:00Z</cp:lastPrinted>
  <dcterms:created xsi:type="dcterms:W3CDTF">2013-02-01T12:34:00Z</dcterms:created>
  <dcterms:modified xsi:type="dcterms:W3CDTF">2013-02-01T12:34:00Z</dcterms:modified>
</cp:coreProperties>
</file>